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0CB0B" w14:textId="77777777" w:rsidR="007005BD" w:rsidRPr="007005BD" w:rsidRDefault="007005BD" w:rsidP="007005BD">
      <w:pPr>
        <w:spacing w:after="0" w:line="360" w:lineRule="auto"/>
        <w:jc w:val="center"/>
        <w:rPr>
          <w:rFonts w:ascii="Times New Roman" w:eastAsia="Times New Roman" w:hAnsi="Times New Roman" w:cs="Times New Roman"/>
          <w:b/>
          <w:bCs/>
          <w:i/>
          <w:iCs/>
          <w:sz w:val="28"/>
          <w:szCs w:val="28"/>
          <w:u w:val="single"/>
        </w:rPr>
      </w:pPr>
      <w:r w:rsidRPr="007005BD">
        <w:rPr>
          <w:rFonts w:ascii="Times New Roman" w:eastAsia="Times New Roman" w:hAnsi="Times New Roman" w:cs="Times New Roman"/>
          <w:b/>
          <w:bCs/>
          <w:i/>
          <w:iCs/>
          <w:sz w:val="28"/>
          <w:szCs w:val="28"/>
          <w:u w:val="single"/>
        </w:rPr>
        <w:t>Review Article</w:t>
      </w:r>
    </w:p>
    <w:p w14:paraId="3389E972" w14:textId="77777777" w:rsidR="007005BD" w:rsidRDefault="007005BD" w:rsidP="00163C7C">
      <w:pPr>
        <w:spacing w:after="0" w:line="360" w:lineRule="auto"/>
        <w:jc w:val="center"/>
        <w:rPr>
          <w:rFonts w:ascii="Times New Roman" w:eastAsia="Times New Roman" w:hAnsi="Times New Roman" w:cs="Times New Roman"/>
          <w:b/>
          <w:bCs/>
          <w:sz w:val="28"/>
          <w:szCs w:val="28"/>
        </w:rPr>
      </w:pPr>
    </w:p>
    <w:p w14:paraId="400ADEB6" w14:textId="2077EB48" w:rsidR="00163C7C" w:rsidRPr="00FA3725" w:rsidRDefault="00163C7C" w:rsidP="00163C7C">
      <w:pPr>
        <w:spacing w:after="0" w:line="360" w:lineRule="auto"/>
        <w:jc w:val="center"/>
        <w:rPr>
          <w:rFonts w:ascii="Times New Roman" w:eastAsia="Times New Roman" w:hAnsi="Times New Roman" w:cs="Times New Roman"/>
          <w:sz w:val="28"/>
          <w:szCs w:val="28"/>
        </w:rPr>
      </w:pPr>
      <w:r w:rsidRPr="009B78EB">
        <w:rPr>
          <w:rFonts w:ascii="Times New Roman" w:eastAsia="Times New Roman" w:hAnsi="Times New Roman" w:cs="Times New Roman"/>
          <w:b/>
          <w:bCs/>
          <w:sz w:val="28"/>
          <w:szCs w:val="28"/>
        </w:rPr>
        <w:t>Cybersecurity Gaps in Digital Epidemiology: Safeguarding Medical Surveillance in the Age of AI and Global Pandemics</w:t>
      </w:r>
    </w:p>
    <w:p w14:paraId="7C0EC8BA" w14:textId="77777777" w:rsidR="00163C7C" w:rsidRDefault="00163C7C" w:rsidP="00163C7C">
      <w:pPr>
        <w:spacing w:after="0" w:line="240" w:lineRule="auto"/>
        <w:jc w:val="both"/>
        <w:rPr>
          <w:rFonts w:ascii="Times New Roman" w:eastAsia="Times New Roman" w:hAnsi="Times New Roman" w:cs="Times New Roman"/>
          <w:b/>
          <w:bCs/>
          <w:sz w:val="24"/>
          <w:szCs w:val="24"/>
        </w:rPr>
      </w:pPr>
    </w:p>
    <w:p w14:paraId="13017F1B" w14:textId="77777777" w:rsidR="00163C7C" w:rsidRDefault="00163C7C" w:rsidP="00163C7C">
      <w:pPr>
        <w:pStyle w:val="Default"/>
        <w:jc w:val="both"/>
        <w:rPr>
          <w:b/>
          <w:sz w:val="28"/>
          <w:szCs w:val="28"/>
        </w:rPr>
      </w:pPr>
    </w:p>
    <w:p w14:paraId="3B75E954" w14:textId="77777777" w:rsidR="00163C7C" w:rsidRPr="0093255D" w:rsidRDefault="00163C7C" w:rsidP="00163C7C">
      <w:pPr>
        <w:spacing w:after="0" w:line="240" w:lineRule="auto"/>
        <w:jc w:val="both"/>
        <w:rPr>
          <w:rFonts w:ascii="Times New Roman" w:eastAsia="Times New Roman" w:hAnsi="Times New Roman" w:cs="Times New Roman"/>
          <w:sz w:val="28"/>
          <w:szCs w:val="28"/>
        </w:rPr>
      </w:pPr>
      <w:r w:rsidRPr="0093255D">
        <w:rPr>
          <w:rFonts w:ascii="Times New Roman" w:eastAsia="Times New Roman" w:hAnsi="Times New Roman" w:cs="Times New Roman"/>
          <w:b/>
          <w:bCs/>
          <w:sz w:val="28"/>
          <w:szCs w:val="28"/>
        </w:rPr>
        <w:t>Abstract</w:t>
      </w:r>
    </w:p>
    <w:p w14:paraId="35851009" w14:textId="77777777" w:rsidR="00163C7C" w:rsidRDefault="00163C7C" w:rsidP="00163C7C">
      <w:pPr>
        <w:pStyle w:val="NormalWeb"/>
        <w:pBdr>
          <w:bottom w:val="double" w:sz="6" w:space="1" w:color="auto"/>
        </w:pBdr>
        <w:spacing w:before="0" w:beforeAutospacing="0" w:after="0" w:afterAutospacing="0"/>
        <w:jc w:val="both"/>
        <w:rPr>
          <w:color w:val="0D0D0D" w:themeColor="text1" w:themeTint="F2"/>
        </w:rPr>
      </w:pPr>
      <w:r w:rsidRPr="00015983">
        <w:rPr>
          <w:color w:val="0D0D0D" w:themeColor="text1" w:themeTint="F2"/>
        </w:rPr>
        <w:t xml:space="preserve">Digital epidemiology leverages real-time data and artificial intelligence (AI) to monitor and predict disease trends. However, the expanding interface between public health surveillance and digital technology presents growing cybersecurity vulnerabilities. This review critically examines existing gaps in cybersecurity frameworks within digital epidemiology, focusing on the implications of AI-driven data analytics, regulatory shortcomings, and the disproportionate impact on low- and middle-income countries (LMICs). We propose a layered socio-technical framework to safeguard digital surveillance systems, integrating legal, ethical, and technological protections. Recommendations include privacy-preserving AI models, international legal harmonization, capacity building in LMICs, and ethical governance </w:t>
      </w:r>
      <w:bookmarkStart w:id="0" w:name="_GoBack"/>
      <w:bookmarkEnd w:id="0"/>
      <w:r w:rsidRPr="00015983">
        <w:rPr>
          <w:color w:val="0D0D0D" w:themeColor="text1" w:themeTint="F2"/>
        </w:rPr>
        <w:t>of public health surveillance.</w:t>
      </w:r>
    </w:p>
    <w:p w14:paraId="4CC4FEEA" w14:textId="77777777" w:rsidR="00163C7C" w:rsidRDefault="00163C7C" w:rsidP="00163C7C">
      <w:pPr>
        <w:pStyle w:val="NormalWeb"/>
        <w:spacing w:before="0" w:beforeAutospacing="0" w:after="0" w:afterAutospacing="0"/>
        <w:jc w:val="both"/>
        <w:rPr>
          <w:color w:val="0D0D0D" w:themeColor="text1" w:themeTint="F2"/>
        </w:rPr>
      </w:pPr>
    </w:p>
    <w:p w14:paraId="3C742216" w14:textId="77777777" w:rsidR="00163C7C" w:rsidRDefault="00163C7C" w:rsidP="00163C7C">
      <w:pPr>
        <w:pStyle w:val="NormalWeb"/>
        <w:spacing w:before="0" w:beforeAutospacing="0" w:after="0" w:afterAutospacing="0" w:line="360" w:lineRule="auto"/>
        <w:jc w:val="both"/>
      </w:pPr>
      <w:r>
        <w:rPr>
          <w:rStyle w:val="Strong"/>
        </w:rPr>
        <w:t xml:space="preserve">Keywords: </w:t>
      </w:r>
      <w:r w:rsidRPr="00CD5326">
        <w:rPr>
          <w:rStyle w:val="Strong"/>
        </w:rPr>
        <w:t>Digital Epidemiology</w:t>
      </w:r>
      <w:r w:rsidRPr="00CD5326">
        <w:rPr>
          <w:b/>
        </w:rPr>
        <w:t xml:space="preserve">; </w:t>
      </w:r>
      <w:r w:rsidRPr="00CD5326">
        <w:rPr>
          <w:rStyle w:val="Strong"/>
        </w:rPr>
        <w:t>Cybersecurity</w:t>
      </w:r>
      <w:r w:rsidRPr="00CD5326">
        <w:rPr>
          <w:rFonts w:hAnsi="Symbol"/>
          <w:b/>
        </w:rPr>
        <w:t xml:space="preserve">; </w:t>
      </w:r>
      <w:r w:rsidRPr="00CD5326">
        <w:rPr>
          <w:rStyle w:val="Strong"/>
        </w:rPr>
        <w:t>Artificial Intelligence (AI)</w:t>
      </w:r>
      <w:r w:rsidRPr="00CD5326">
        <w:rPr>
          <w:rFonts w:hAnsi="Symbol"/>
          <w:b/>
        </w:rPr>
        <w:t xml:space="preserve">; </w:t>
      </w:r>
      <w:r w:rsidRPr="00CD5326">
        <w:rPr>
          <w:rStyle w:val="Strong"/>
        </w:rPr>
        <w:t>Health Data Privacy</w:t>
      </w:r>
      <w:r w:rsidRPr="00CD5326">
        <w:rPr>
          <w:rFonts w:hAnsi="Symbol"/>
          <w:b/>
        </w:rPr>
        <w:t xml:space="preserve">; </w:t>
      </w:r>
      <w:r w:rsidRPr="00CD5326">
        <w:rPr>
          <w:rStyle w:val="Strong"/>
        </w:rPr>
        <w:t>Global Health Governance</w:t>
      </w:r>
      <w:r w:rsidRPr="00CD5326">
        <w:rPr>
          <w:rFonts w:hAnsi="Symbol"/>
          <w:b/>
        </w:rPr>
        <w:t xml:space="preserve">; </w:t>
      </w:r>
      <w:r w:rsidRPr="00CD5326">
        <w:rPr>
          <w:rStyle w:val="Strong"/>
        </w:rPr>
        <w:t>Low- and Middle-Income Countries (LMICs)</w:t>
      </w:r>
    </w:p>
    <w:p w14:paraId="4E4C7FFB" w14:textId="77777777" w:rsidR="00163C7C" w:rsidRPr="00015983" w:rsidRDefault="00163C7C" w:rsidP="00163C7C">
      <w:pPr>
        <w:pStyle w:val="NormalWeb"/>
        <w:spacing w:before="0" w:beforeAutospacing="0" w:after="0" w:afterAutospacing="0"/>
        <w:jc w:val="both"/>
        <w:rPr>
          <w:color w:val="0D0D0D" w:themeColor="text1" w:themeTint="F2"/>
        </w:rPr>
      </w:pPr>
    </w:p>
    <w:p w14:paraId="67D69FCA" w14:textId="77777777" w:rsidR="00163C7C" w:rsidRDefault="00163C7C" w:rsidP="00163C7C">
      <w:pPr>
        <w:spacing w:after="0" w:line="240" w:lineRule="auto"/>
        <w:jc w:val="both"/>
        <w:rPr>
          <w:rFonts w:ascii="Times New Roman" w:eastAsia="Times New Roman" w:hAnsi="Times New Roman" w:cs="Times New Roman"/>
          <w:sz w:val="24"/>
          <w:szCs w:val="24"/>
        </w:rPr>
      </w:pPr>
    </w:p>
    <w:p w14:paraId="2FBCFFE5" w14:textId="77777777" w:rsidR="005930BC" w:rsidRPr="005930BC" w:rsidRDefault="00163C7C" w:rsidP="00143E7C">
      <w:pPr>
        <w:spacing w:after="0" w:line="360" w:lineRule="auto"/>
        <w:jc w:val="both"/>
        <w:rPr>
          <w:rFonts w:ascii="Times New Roman" w:eastAsia="Times New Roman" w:hAnsi="Times New Roman" w:cs="Times New Roman"/>
          <w:sz w:val="28"/>
          <w:szCs w:val="28"/>
        </w:rPr>
      </w:pPr>
      <w:r w:rsidRPr="005930BC">
        <w:rPr>
          <w:rFonts w:ascii="Times New Roman" w:eastAsia="Times New Roman" w:hAnsi="Times New Roman" w:cs="Times New Roman"/>
          <w:b/>
          <w:bCs/>
          <w:sz w:val="28"/>
          <w:szCs w:val="28"/>
        </w:rPr>
        <w:t>1. Introduction</w:t>
      </w:r>
    </w:p>
    <w:p w14:paraId="00B1C32C" w14:textId="77777777" w:rsidR="00EE0760" w:rsidRDefault="00163C7C" w:rsidP="00EE0760">
      <w:pPr>
        <w:spacing w:after="0" w:line="360" w:lineRule="auto"/>
        <w:ind w:firstLine="720"/>
        <w:jc w:val="both"/>
        <w:rPr>
          <w:rFonts w:ascii="Times New Roman" w:eastAsia="Times New Roman" w:hAnsi="Times New Roman" w:cs="Times New Roman"/>
          <w:sz w:val="24"/>
          <w:szCs w:val="24"/>
        </w:rPr>
      </w:pPr>
      <w:r w:rsidRPr="00163C7C">
        <w:rPr>
          <w:rFonts w:ascii="Times New Roman" w:eastAsia="Times New Roman" w:hAnsi="Times New Roman" w:cs="Times New Roman"/>
          <w:sz w:val="24"/>
          <w:szCs w:val="24"/>
        </w:rPr>
        <w:t xml:space="preserve">The digital revolution has transformed nearly every sector of society, and public health is no exception. </w:t>
      </w:r>
      <w:r w:rsidRPr="005930BC">
        <w:rPr>
          <w:rFonts w:ascii="Times New Roman" w:eastAsia="Times New Roman" w:hAnsi="Times New Roman" w:cs="Times New Roman"/>
          <w:bCs/>
          <w:sz w:val="24"/>
          <w:szCs w:val="24"/>
        </w:rPr>
        <w:t>Digital epidemiology</w:t>
      </w:r>
      <w:r w:rsidR="005930BC">
        <w:rPr>
          <w:rFonts w:ascii="Times New Roman" w:eastAsia="Times New Roman" w:hAnsi="Times New Roman" w:cs="Times New Roman"/>
          <w:sz w:val="24"/>
          <w:szCs w:val="24"/>
        </w:rPr>
        <w:t xml:space="preserve">; </w:t>
      </w:r>
      <w:r w:rsidRPr="00163C7C">
        <w:rPr>
          <w:rFonts w:ascii="Times New Roman" w:eastAsia="Times New Roman" w:hAnsi="Times New Roman" w:cs="Times New Roman"/>
          <w:sz w:val="24"/>
          <w:szCs w:val="24"/>
        </w:rPr>
        <w:t>defined as the use of digital data, tools, and platforms to understand and respond to health threats</w:t>
      </w:r>
      <w:r w:rsidR="00EE0760">
        <w:rPr>
          <w:rFonts w:ascii="Times New Roman" w:eastAsia="Times New Roman" w:hAnsi="Times New Roman" w:cs="Times New Roman"/>
          <w:sz w:val="24"/>
          <w:szCs w:val="24"/>
        </w:rPr>
        <w:t xml:space="preserve">, </w:t>
      </w:r>
      <w:r w:rsidRPr="00163C7C">
        <w:rPr>
          <w:rFonts w:ascii="Times New Roman" w:eastAsia="Times New Roman" w:hAnsi="Times New Roman" w:cs="Times New Roman"/>
          <w:sz w:val="24"/>
          <w:szCs w:val="24"/>
        </w:rPr>
        <w:t xml:space="preserve">has emerged as a critical pillar of modern disease surveillance </w:t>
      </w:r>
      <w:r w:rsidR="00EE0760">
        <w:rPr>
          <w:rFonts w:ascii="Times New Roman" w:eastAsia="Times New Roman" w:hAnsi="Times New Roman" w:cs="Times New Roman"/>
          <w:sz w:val="24"/>
          <w:szCs w:val="24"/>
        </w:rPr>
        <w:t>[1]</w:t>
      </w:r>
      <w:r w:rsidRPr="00163C7C">
        <w:rPr>
          <w:rFonts w:ascii="Times New Roman" w:eastAsia="Times New Roman" w:hAnsi="Times New Roman" w:cs="Times New Roman"/>
          <w:sz w:val="24"/>
          <w:szCs w:val="24"/>
        </w:rPr>
        <w:t xml:space="preserve">. From AI-powered outbreak prediction to mobile-based contact tracing, this field leverages vast data streams generated by individuals, institutions, and environmental sensors in real time </w:t>
      </w:r>
      <w:r w:rsidR="00EE0760">
        <w:rPr>
          <w:rFonts w:ascii="Times New Roman" w:eastAsia="Times New Roman" w:hAnsi="Times New Roman" w:cs="Times New Roman"/>
          <w:sz w:val="24"/>
          <w:szCs w:val="24"/>
        </w:rPr>
        <w:t>[2]</w:t>
      </w:r>
      <w:r w:rsidRPr="00163C7C">
        <w:rPr>
          <w:rFonts w:ascii="Times New Roman" w:eastAsia="Times New Roman" w:hAnsi="Times New Roman" w:cs="Times New Roman"/>
          <w:sz w:val="24"/>
          <w:szCs w:val="24"/>
        </w:rPr>
        <w:t xml:space="preserve">. Its importance became especially evident during global health emergencies such as the COVID-19 pandemic, when traditional surveillance methods proved too slow, fragmented, or resource-intensive to track fast-evolving outbreaks </w:t>
      </w:r>
      <w:r w:rsidR="00EE0760">
        <w:rPr>
          <w:rFonts w:ascii="Times New Roman" w:eastAsia="Times New Roman" w:hAnsi="Times New Roman" w:cs="Times New Roman"/>
          <w:sz w:val="24"/>
          <w:szCs w:val="24"/>
        </w:rPr>
        <w:t>[3]</w:t>
      </w:r>
      <w:r w:rsidRPr="00163C7C">
        <w:rPr>
          <w:rFonts w:ascii="Times New Roman" w:eastAsia="Times New Roman" w:hAnsi="Times New Roman" w:cs="Times New Roman"/>
          <w:sz w:val="24"/>
          <w:szCs w:val="24"/>
        </w:rPr>
        <w:t>.</w:t>
      </w:r>
    </w:p>
    <w:p w14:paraId="3E990D55" w14:textId="77777777" w:rsidR="00CB62CD" w:rsidRDefault="00163C7C" w:rsidP="00CB62CD">
      <w:pPr>
        <w:spacing w:after="0" w:line="360" w:lineRule="auto"/>
        <w:ind w:firstLine="720"/>
        <w:jc w:val="both"/>
        <w:rPr>
          <w:rFonts w:ascii="Times New Roman" w:eastAsia="Times New Roman" w:hAnsi="Times New Roman" w:cs="Times New Roman"/>
          <w:sz w:val="24"/>
          <w:szCs w:val="24"/>
        </w:rPr>
      </w:pPr>
      <w:r w:rsidRPr="00163C7C">
        <w:rPr>
          <w:rFonts w:ascii="Times New Roman" w:eastAsia="Times New Roman" w:hAnsi="Times New Roman" w:cs="Times New Roman"/>
          <w:sz w:val="24"/>
          <w:szCs w:val="24"/>
        </w:rPr>
        <w:t xml:space="preserve">However, the promise of digital epidemiology comes with significant risks—most notably, </w:t>
      </w:r>
      <w:r w:rsidRPr="00EE0760">
        <w:rPr>
          <w:rFonts w:ascii="Times New Roman" w:eastAsia="Times New Roman" w:hAnsi="Times New Roman" w:cs="Times New Roman"/>
          <w:bCs/>
          <w:sz w:val="24"/>
          <w:szCs w:val="24"/>
        </w:rPr>
        <w:t>vulnerabilities in cybersecurity</w:t>
      </w:r>
      <w:r w:rsidRPr="00163C7C">
        <w:rPr>
          <w:rFonts w:ascii="Times New Roman" w:eastAsia="Times New Roman" w:hAnsi="Times New Roman" w:cs="Times New Roman"/>
          <w:sz w:val="24"/>
          <w:szCs w:val="24"/>
        </w:rPr>
        <w:t xml:space="preserve">. As health systems become increasingly digitized, they are exposed to a growing array of cyber threats, including data breaches, model manipulation, and targeted misinformation campaigns </w:t>
      </w:r>
      <w:r w:rsidR="00EE0760">
        <w:rPr>
          <w:rFonts w:ascii="Times New Roman" w:eastAsia="Times New Roman" w:hAnsi="Times New Roman" w:cs="Times New Roman"/>
          <w:sz w:val="24"/>
          <w:szCs w:val="24"/>
        </w:rPr>
        <w:t>[4, 5]</w:t>
      </w:r>
      <w:r w:rsidRPr="00163C7C">
        <w:rPr>
          <w:rFonts w:ascii="Times New Roman" w:eastAsia="Times New Roman" w:hAnsi="Times New Roman" w:cs="Times New Roman"/>
          <w:sz w:val="24"/>
          <w:szCs w:val="24"/>
        </w:rPr>
        <w:t xml:space="preserve">. The integration of </w:t>
      </w:r>
      <w:r w:rsidRPr="00EE0760">
        <w:rPr>
          <w:rFonts w:ascii="Times New Roman" w:eastAsia="Times New Roman" w:hAnsi="Times New Roman" w:cs="Times New Roman"/>
          <w:bCs/>
          <w:sz w:val="24"/>
          <w:szCs w:val="24"/>
        </w:rPr>
        <w:t>artificial intelligence (AI)</w:t>
      </w:r>
      <w:r w:rsidRPr="00163C7C">
        <w:rPr>
          <w:rFonts w:ascii="Times New Roman" w:eastAsia="Times New Roman" w:hAnsi="Times New Roman" w:cs="Times New Roman"/>
          <w:sz w:val="24"/>
          <w:szCs w:val="24"/>
        </w:rPr>
        <w:t xml:space="preserve">, while offering unprecedented speed and predictive power, complicates security further. AI systems are often </w:t>
      </w:r>
      <w:r w:rsidRPr="00163C7C">
        <w:rPr>
          <w:rFonts w:ascii="Times New Roman" w:eastAsia="Times New Roman" w:hAnsi="Times New Roman" w:cs="Times New Roman"/>
          <w:sz w:val="24"/>
          <w:szCs w:val="24"/>
        </w:rPr>
        <w:lastRenderedPageBreak/>
        <w:t xml:space="preserve">opaque, susceptible to adversarial inputs, and difficult to audit for bias or fairness </w:t>
      </w:r>
      <w:r w:rsidR="00CB62CD">
        <w:rPr>
          <w:rFonts w:ascii="Times New Roman" w:eastAsia="Times New Roman" w:hAnsi="Times New Roman" w:cs="Times New Roman"/>
          <w:sz w:val="24"/>
          <w:szCs w:val="24"/>
        </w:rPr>
        <w:t>[6]</w:t>
      </w:r>
      <w:r w:rsidRPr="00163C7C">
        <w:rPr>
          <w:rFonts w:ascii="Times New Roman" w:eastAsia="Times New Roman" w:hAnsi="Times New Roman" w:cs="Times New Roman"/>
          <w:sz w:val="24"/>
          <w:szCs w:val="24"/>
        </w:rPr>
        <w:t>. These challenges raise concerns not only about technical failures but also about trust, equity, and harm in vulnerable populations.</w:t>
      </w:r>
    </w:p>
    <w:p w14:paraId="10A13F03" w14:textId="77777777" w:rsidR="00DA0DE6" w:rsidRDefault="00163C7C" w:rsidP="00DA0DE6">
      <w:pPr>
        <w:spacing w:after="0" w:line="360" w:lineRule="auto"/>
        <w:ind w:firstLine="720"/>
        <w:jc w:val="both"/>
        <w:rPr>
          <w:rFonts w:ascii="Times New Roman" w:eastAsia="Times New Roman" w:hAnsi="Times New Roman" w:cs="Times New Roman"/>
          <w:sz w:val="24"/>
          <w:szCs w:val="24"/>
        </w:rPr>
      </w:pPr>
      <w:r w:rsidRPr="00163C7C">
        <w:rPr>
          <w:rFonts w:ascii="Times New Roman" w:eastAsia="Times New Roman" w:hAnsi="Times New Roman" w:cs="Times New Roman"/>
          <w:sz w:val="24"/>
          <w:szCs w:val="24"/>
        </w:rPr>
        <w:t xml:space="preserve">The implications of cybersecurity failures in digital health systems extend far beyond privacy violations. Compromised surveillance systems can lead to misdiagnoses, stigmatization, public panic, and delayed or misguided interventions </w:t>
      </w:r>
      <w:r w:rsidR="00DA0DE6">
        <w:rPr>
          <w:rFonts w:ascii="Times New Roman" w:eastAsia="Times New Roman" w:hAnsi="Times New Roman" w:cs="Times New Roman"/>
          <w:sz w:val="24"/>
          <w:szCs w:val="24"/>
        </w:rPr>
        <w:t>[7]</w:t>
      </w:r>
      <w:r w:rsidRPr="00163C7C">
        <w:rPr>
          <w:rFonts w:ascii="Times New Roman" w:eastAsia="Times New Roman" w:hAnsi="Times New Roman" w:cs="Times New Roman"/>
          <w:sz w:val="24"/>
          <w:szCs w:val="24"/>
        </w:rPr>
        <w:t xml:space="preserve">. For instance, manipulated health data may distort epidemiological models, while leaked vaccination records may fuel disinformation or discrimination. In many </w:t>
      </w:r>
      <w:r w:rsidRPr="00DA0DE6">
        <w:rPr>
          <w:rFonts w:ascii="Times New Roman" w:eastAsia="Times New Roman" w:hAnsi="Times New Roman" w:cs="Times New Roman"/>
          <w:bCs/>
          <w:sz w:val="24"/>
          <w:szCs w:val="24"/>
        </w:rPr>
        <w:t>low- and middle-income countries (LMICs)</w:t>
      </w:r>
      <w:r w:rsidRPr="00163C7C">
        <w:rPr>
          <w:rFonts w:ascii="Times New Roman" w:eastAsia="Times New Roman" w:hAnsi="Times New Roman" w:cs="Times New Roman"/>
          <w:sz w:val="24"/>
          <w:szCs w:val="24"/>
        </w:rPr>
        <w:t xml:space="preserve">, where digital literacy is low and cybersecurity infrastructure is weak, these threats are magnified </w:t>
      </w:r>
      <w:r w:rsidR="00DA0DE6">
        <w:rPr>
          <w:rFonts w:ascii="Times New Roman" w:eastAsia="Times New Roman" w:hAnsi="Times New Roman" w:cs="Times New Roman"/>
          <w:sz w:val="24"/>
          <w:szCs w:val="24"/>
        </w:rPr>
        <w:t>[8]</w:t>
      </w:r>
      <w:r w:rsidRPr="00163C7C">
        <w:rPr>
          <w:rFonts w:ascii="Times New Roman" w:eastAsia="Times New Roman" w:hAnsi="Times New Roman" w:cs="Times New Roman"/>
          <w:sz w:val="24"/>
          <w:szCs w:val="24"/>
        </w:rPr>
        <w:t>. Despite this, cybersecurity is often treated as an afterthought in global health strategy, policy design, and funding allocation.</w:t>
      </w:r>
    </w:p>
    <w:p w14:paraId="14FB1FD2" w14:textId="77777777" w:rsidR="006A7C3A" w:rsidRDefault="00163C7C" w:rsidP="006A7C3A">
      <w:pPr>
        <w:spacing w:after="0" w:line="360" w:lineRule="auto"/>
        <w:ind w:firstLine="720"/>
        <w:jc w:val="both"/>
        <w:rPr>
          <w:rFonts w:ascii="Times New Roman" w:eastAsia="Times New Roman" w:hAnsi="Times New Roman" w:cs="Times New Roman"/>
          <w:sz w:val="24"/>
          <w:szCs w:val="24"/>
        </w:rPr>
      </w:pPr>
      <w:r w:rsidRPr="00163C7C">
        <w:rPr>
          <w:rFonts w:ascii="Times New Roman" w:eastAsia="Times New Roman" w:hAnsi="Times New Roman" w:cs="Times New Roman"/>
          <w:sz w:val="24"/>
          <w:szCs w:val="24"/>
        </w:rPr>
        <w:t>Moreover, because pathogens</w:t>
      </w:r>
      <w:r w:rsidR="00DA0DE6">
        <w:rPr>
          <w:rFonts w:ascii="Times New Roman" w:eastAsia="Times New Roman" w:hAnsi="Times New Roman" w:cs="Times New Roman"/>
          <w:sz w:val="24"/>
          <w:szCs w:val="24"/>
        </w:rPr>
        <w:t xml:space="preserve"> a</w:t>
      </w:r>
      <w:r w:rsidRPr="00163C7C">
        <w:rPr>
          <w:rFonts w:ascii="Times New Roman" w:eastAsia="Times New Roman" w:hAnsi="Times New Roman" w:cs="Times New Roman"/>
          <w:sz w:val="24"/>
          <w:szCs w:val="24"/>
        </w:rPr>
        <w:t>nd digital systems</w:t>
      </w:r>
      <w:r w:rsidR="00DA0DE6">
        <w:rPr>
          <w:rFonts w:ascii="Times New Roman" w:eastAsia="Times New Roman" w:hAnsi="Times New Roman" w:cs="Times New Roman"/>
          <w:sz w:val="24"/>
          <w:szCs w:val="24"/>
        </w:rPr>
        <w:t xml:space="preserve"> </w:t>
      </w:r>
      <w:r w:rsidRPr="00163C7C">
        <w:rPr>
          <w:rFonts w:ascii="Times New Roman" w:eastAsia="Times New Roman" w:hAnsi="Times New Roman" w:cs="Times New Roman"/>
          <w:sz w:val="24"/>
          <w:szCs w:val="24"/>
        </w:rPr>
        <w:t xml:space="preserve">do not respect borders, the risks of cyber-insecure digital epidemiology are global. Weak links in one nation’s surveillance network can enable the spread of misinformation or malware across regions, undermining global public health efforts. This interconnectedness demands a </w:t>
      </w:r>
      <w:r w:rsidRPr="006A7C3A">
        <w:rPr>
          <w:rFonts w:ascii="Times New Roman" w:eastAsia="Times New Roman" w:hAnsi="Times New Roman" w:cs="Times New Roman"/>
          <w:bCs/>
          <w:sz w:val="24"/>
          <w:szCs w:val="24"/>
        </w:rPr>
        <w:t>harmonized, multi-layered approach</w:t>
      </w:r>
      <w:r w:rsidRPr="00163C7C">
        <w:rPr>
          <w:rFonts w:ascii="Times New Roman" w:eastAsia="Times New Roman" w:hAnsi="Times New Roman" w:cs="Times New Roman"/>
          <w:sz w:val="24"/>
          <w:szCs w:val="24"/>
        </w:rPr>
        <w:t xml:space="preserve"> to cybersecurity</w:t>
      </w:r>
      <w:r w:rsidR="006A7C3A">
        <w:rPr>
          <w:rFonts w:ascii="Times New Roman" w:eastAsia="Times New Roman" w:hAnsi="Times New Roman" w:cs="Times New Roman"/>
          <w:sz w:val="24"/>
          <w:szCs w:val="24"/>
        </w:rPr>
        <w:t xml:space="preserve">; </w:t>
      </w:r>
      <w:r w:rsidRPr="00163C7C">
        <w:rPr>
          <w:rFonts w:ascii="Times New Roman" w:eastAsia="Times New Roman" w:hAnsi="Times New Roman" w:cs="Times New Roman"/>
          <w:sz w:val="24"/>
          <w:szCs w:val="24"/>
        </w:rPr>
        <w:t xml:space="preserve">one that integrates technical protections, human-centered safeguards, ethical principles, and international governance mechanisms </w:t>
      </w:r>
      <w:r w:rsidR="006A7C3A">
        <w:rPr>
          <w:rFonts w:ascii="Times New Roman" w:eastAsia="Times New Roman" w:hAnsi="Times New Roman" w:cs="Times New Roman"/>
          <w:sz w:val="24"/>
          <w:szCs w:val="24"/>
        </w:rPr>
        <w:t>[9]</w:t>
      </w:r>
      <w:r w:rsidRPr="00163C7C">
        <w:rPr>
          <w:rFonts w:ascii="Times New Roman" w:eastAsia="Times New Roman" w:hAnsi="Times New Roman" w:cs="Times New Roman"/>
          <w:sz w:val="24"/>
          <w:szCs w:val="24"/>
        </w:rPr>
        <w:t>.</w:t>
      </w:r>
    </w:p>
    <w:p w14:paraId="01008AF1" w14:textId="77777777" w:rsidR="003D1849" w:rsidRDefault="00163C7C" w:rsidP="003D1849">
      <w:pPr>
        <w:spacing w:after="0" w:line="360" w:lineRule="auto"/>
        <w:ind w:firstLine="720"/>
        <w:jc w:val="both"/>
        <w:rPr>
          <w:rFonts w:ascii="Times New Roman" w:eastAsia="Times New Roman" w:hAnsi="Times New Roman" w:cs="Times New Roman"/>
          <w:sz w:val="24"/>
          <w:szCs w:val="24"/>
        </w:rPr>
      </w:pPr>
      <w:r w:rsidRPr="00163C7C">
        <w:rPr>
          <w:rFonts w:ascii="Times New Roman" w:eastAsia="Times New Roman" w:hAnsi="Times New Roman" w:cs="Times New Roman"/>
          <w:sz w:val="24"/>
          <w:szCs w:val="24"/>
        </w:rPr>
        <w:t xml:space="preserve">This review addresses these challenges through a </w:t>
      </w:r>
      <w:r w:rsidRPr="006A7C3A">
        <w:rPr>
          <w:rFonts w:ascii="Times New Roman" w:eastAsia="Times New Roman" w:hAnsi="Times New Roman" w:cs="Times New Roman"/>
          <w:bCs/>
          <w:sz w:val="24"/>
          <w:szCs w:val="24"/>
        </w:rPr>
        <w:t>socio-technical systems framework</w:t>
      </w:r>
      <w:r w:rsidRPr="00163C7C">
        <w:rPr>
          <w:rFonts w:ascii="Times New Roman" w:eastAsia="Times New Roman" w:hAnsi="Times New Roman" w:cs="Times New Roman"/>
          <w:sz w:val="24"/>
          <w:szCs w:val="24"/>
        </w:rPr>
        <w:t xml:space="preserve"> that unites insights from public health, cybersecurity, artificial intelligence, and global governance. It classifies and contextualizes the key cybersecurity threats to digital epidemiology, analyzes real-world case studies, and proposes a layered security model for building resilient systems. Special attention is given to global disparities, with a focus on LMIC vulnerabilities and the need for inclusive, globally coordinated responses.</w:t>
      </w:r>
    </w:p>
    <w:p w14:paraId="0CDEF640" w14:textId="77777777" w:rsidR="00163C7C" w:rsidRPr="00163C7C" w:rsidRDefault="00163C7C" w:rsidP="003D1849">
      <w:pPr>
        <w:spacing w:after="0" w:line="360" w:lineRule="auto"/>
        <w:ind w:firstLine="720"/>
        <w:jc w:val="both"/>
        <w:rPr>
          <w:rFonts w:ascii="Times New Roman" w:eastAsia="Times New Roman" w:hAnsi="Times New Roman" w:cs="Times New Roman"/>
          <w:sz w:val="24"/>
          <w:szCs w:val="24"/>
        </w:rPr>
      </w:pPr>
      <w:r w:rsidRPr="00163C7C">
        <w:rPr>
          <w:rFonts w:ascii="Times New Roman" w:eastAsia="Times New Roman" w:hAnsi="Times New Roman" w:cs="Times New Roman"/>
          <w:sz w:val="24"/>
          <w:szCs w:val="24"/>
        </w:rPr>
        <w:t>In the age of AI and pandemics, the success of digital epidemiology hinges on its security. Without strong and ethical cybersecurity foundations, the same tools designed to protect public health may inadvertently endanger it.</w:t>
      </w:r>
    </w:p>
    <w:p w14:paraId="6099BFA7" w14:textId="77777777" w:rsidR="00163C7C" w:rsidRDefault="00163C7C" w:rsidP="00163C7C">
      <w:pPr>
        <w:spacing w:after="0" w:line="360" w:lineRule="auto"/>
        <w:jc w:val="both"/>
        <w:rPr>
          <w:rFonts w:ascii="Times New Roman" w:eastAsia="Times New Roman" w:hAnsi="Times New Roman" w:cs="Times New Roman"/>
          <w:sz w:val="24"/>
          <w:szCs w:val="24"/>
        </w:rPr>
      </w:pPr>
    </w:p>
    <w:p w14:paraId="055A5D2D" w14:textId="77777777" w:rsidR="00163C7C" w:rsidRDefault="00163C7C" w:rsidP="00163C7C">
      <w:pPr>
        <w:pStyle w:val="Heading2"/>
        <w:spacing w:before="0" w:line="360" w:lineRule="auto"/>
        <w:rPr>
          <w:rFonts w:ascii="Times New Roman" w:hAnsi="Times New Roman" w:cs="Times New Roman"/>
          <w:b/>
          <w:color w:val="0D0D0D" w:themeColor="text1" w:themeTint="F2"/>
        </w:rPr>
      </w:pPr>
      <w:r>
        <w:rPr>
          <w:rFonts w:ascii="Times New Roman" w:hAnsi="Times New Roman" w:cs="Times New Roman"/>
          <w:b/>
          <w:color w:val="0D0D0D" w:themeColor="text1" w:themeTint="F2"/>
        </w:rPr>
        <w:lastRenderedPageBreak/>
        <w:t>1.</w:t>
      </w:r>
      <w:r w:rsidRPr="00A20F67">
        <w:rPr>
          <w:rFonts w:ascii="Times New Roman" w:hAnsi="Times New Roman" w:cs="Times New Roman"/>
          <w:b/>
          <w:color w:val="0D0D0D" w:themeColor="text1" w:themeTint="F2"/>
        </w:rPr>
        <w:t>2. Conceptual Framework: A Socio-Technical Lens on Cybersecurity in Digital Epidemiology</w:t>
      </w:r>
    </w:p>
    <w:p w14:paraId="76B52790" w14:textId="77777777" w:rsidR="00163C7C" w:rsidRPr="00112AA5" w:rsidRDefault="00163C7C" w:rsidP="00163C7C">
      <w:pPr>
        <w:pStyle w:val="Heading2"/>
        <w:spacing w:before="0" w:line="360" w:lineRule="auto"/>
        <w:ind w:firstLine="360"/>
        <w:jc w:val="both"/>
        <w:rPr>
          <w:rFonts w:ascii="Times New Roman" w:hAnsi="Times New Roman" w:cs="Times New Roman"/>
          <w:color w:val="0D0D0D" w:themeColor="text1" w:themeTint="F2"/>
          <w:sz w:val="24"/>
          <w:szCs w:val="24"/>
        </w:rPr>
      </w:pPr>
      <w:r w:rsidRPr="00112AA5">
        <w:rPr>
          <w:rFonts w:ascii="Times New Roman" w:hAnsi="Times New Roman" w:cs="Times New Roman"/>
          <w:color w:val="0D0D0D" w:themeColor="text1" w:themeTint="F2"/>
          <w:sz w:val="24"/>
          <w:szCs w:val="24"/>
        </w:rPr>
        <w:t xml:space="preserve">To anchor our analysis, we adopt a </w:t>
      </w:r>
      <w:r w:rsidRPr="00112AA5">
        <w:rPr>
          <w:rStyle w:val="Strong"/>
          <w:rFonts w:ascii="Times New Roman" w:hAnsi="Times New Roman" w:cs="Times New Roman"/>
          <w:color w:val="0D0D0D" w:themeColor="text1" w:themeTint="F2"/>
          <w:sz w:val="24"/>
          <w:szCs w:val="24"/>
        </w:rPr>
        <w:t>socio-technical systems theory</w:t>
      </w:r>
      <w:r w:rsidRPr="00112AA5">
        <w:rPr>
          <w:rFonts w:ascii="Times New Roman" w:hAnsi="Times New Roman" w:cs="Times New Roman"/>
          <w:b/>
          <w:color w:val="0D0D0D" w:themeColor="text1" w:themeTint="F2"/>
          <w:sz w:val="24"/>
          <w:szCs w:val="24"/>
        </w:rPr>
        <w:t xml:space="preserve"> </w:t>
      </w:r>
      <w:r w:rsidRPr="00112AA5">
        <w:rPr>
          <w:rFonts w:ascii="Times New Roman" w:hAnsi="Times New Roman" w:cs="Times New Roman"/>
          <w:color w:val="0D0D0D" w:themeColor="text1" w:themeTint="F2"/>
          <w:sz w:val="24"/>
          <w:szCs w:val="24"/>
        </w:rPr>
        <w:t>framework. This approach recognizes that technological tools (e.g., AI, databases, mobile apps) are deeply embedded within social, legal, and organizational contexts. Effective cybersecurity requires concurrent alignment across:</w:t>
      </w:r>
    </w:p>
    <w:p w14:paraId="1EBBC390" w14:textId="77777777" w:rsidR="00163C7C" w:rsidRDefault="00163C7C" w:rsidP="00163C7C">
      <w:pPr>
        <w:pStyle w:val="NormalWeb"/>
        <w:numPr>
          <w:ilvl w:val="0"/>
          <w:numId w:val="8"/>
        </w:numPr>
        <w:spacing w:before="0" w:beforeAutospacing="0" w:after="0" w:afterAutospacing="0" w:line="360" w:lineRule="auto"/>
        <w:jc w:val="both"/>
      </w:pPr>
      <w:r>
        <w:rPr>
          <w:rStyle w:val="Strong"/>
        </w:rPr>
        <w:t>Technical layers</w:t>
      </w:r>
      <w:r>
        <w:t xml:space="preserve"> (data encryption, AI safety, software auditing),</w:t>
      </w:r>
    </w:p>
    <w:p w14:paraId="244A35B8" w14:textId="77777777" w:rsidR="00163C7C" w:rsidRDefault="00163C7C" w:rsidP="00163C7C">
      <w:pPr>
        <w:pStyle w:val="NormalWeb"/>
        <w:numPr>
          <w:ilvl w:val="0"/>
          <w:numId w:val="8"/>
        </w:numPr>
        <w:spacing w:before="0" w:beforeAutospacing="0" w:after="0" w:afterAutospacing="0" w:line="360" w:lineRule="auto"/>
        <w:jc w:val="both"/>
      </w:pPr>
      <w:r>
        <w:rPr>
          <w:rStyle w:val="Strong"/>
        </w:rPr>
        <w:t>Human layers</w:t>
      </w:r>
      <w:r>
        <w:t xml:space="preserve"> (training, awareness, ethical practices), and</w:t>
      </w:r>
    </w:p>
    <w:p w14:paraId="4DFB957B" w14:textId="77777777" w:rsidR="00163C7C" w:rsidRDefault="00163C7C" w:rsidP="00163C7C">
      <w:pPr>
        <w:pStyle w:val="NormalWeb"/>
        <w:numPr>
          <w:ilvl w:val="0"/>
          <w:numId w:val="8"/>
        </w:numPr>
        <w:spacing w:before="0" w:beforeAutospacing="0" w:after="0" w:afterAutospacing="0" w:line="360" w:lineRule="auto"/>
        <w:jc w:val="both"/>
      </w:pPr>
      <w:r>
        <w:rPr>
          <w:rStyle w:val="Strong"/>
        </w:rPr>
        <w:t>Institutional layers</w:t>
      </w:r>
      <w:r>
        <w:t xml:space="preserve"> (regulation, oversight, governance).</w:t>
      </w:r>
    </w:p>
    <w:p w14:paraId="47A26E05" w14:textId="77777777" w:rsidR="004362BB" w:rsidRDefault="00163C7C" w:rsidP="004362BB">
      <w:pPr>
        <w:pStyle w:val="NormalWeb"/>
        <w:spacing w:before="0" w:beforeAutospacing="0" w:after="0" w:afterAutospacing="0" w:line="360" w:lineRule="auto"/>
        <w:jc w:val="both"/>
      </w:pPr>
      <w:r>
        <w:t>This framework enables a layered analysis of cybersecurity vulnerabilities across the digital epidemiology lifecycle: data collection, transmission, analysis, dissemination, and feedback.</w:t>
      </w:r>
    </w:p>
    <w:p w14:paraId="3D638398" w14:textId="77777777" w:rsidR="004362BB" w:rsidRDefault="004362BB" w:rsidP="004362BB">
      <w:pPr>
        <w:pStyle w:val="NormalWeb"/>
        <w:spacing w:before="0" w:beforeAutospacing="0" w:after="0" w:afterAutospacing="0" w:line="360" w:lineRule="auto"/>
        <w:jc w:val="both"/>
      </w:pPr>
    </w:p>
    <w:p w14:paraId="2DBC2687" w14:textId="77777777" w:rsidR="004362BB" w:rsidRDefault="000030AF" w:rsidP="004362BB">
      <w:pPr>
        <w:pStyle w:val="NormalWeb"/>
        <w:spacing w:before="0" w:beforeAutospacing="0" w:after="0" w:afterAutospacing="0" w:line="360" w:lineRule="auto"/>
        <w:jc w:val="both"/>
        <w:rPr>
          <w:color w:val="0D0D0D" w:themeColor="text1" w:themeTint="F2"/>
        </w:rPr>
      </w:pPr>
      <w:r w:rsidRPr="001D3E7C">
        <w:rPr>
          <w:rStyle w:val="Strong"/>
          <w:bCs w:val="0"/>
          <w:color w:val="0D0D0D" w:themeColor="text1" w:themeTint="F2"/>
        </w:rPr>
        <w:t>2. Cybersecurity Landscape in Digital Epidemiology</w:t>
      </w:r>
    </w:p>
    <w:p w14:paraId="261EC763" w14:textId="77777777" w:rsidR="004362BB" w:rsidRPr="004362BB" w:rsidRDefault="000030AF" w:rsidP="004362BB">
      <w:pPr>
        <w:pStyle w:val="NormalWeb"/>
        <w:spacing w:before="0" w:beforeAutospacing="0" w:after="0" w:afterAutospacing="0" w:line="360" w:lineRule="auto"/>
        <w:jc w:val="both"/>
        <w:rPr>
          <w:color w:val="0D0D0D" w:themeColor="text1" w:themeTint="F2"/>
        </w:rPr>
      </w:pPr>
      <w:r w:rsidRPr="004362BB">
        <w:rPr>
          <w:rStyle w:val="Strong"/>
          <w:bCs w:val="0"/>
          <w:color w:val="0D0D0D" w:themeColor="text1" w:themeTint="F2"/>
        </w:rPr>
        <w:t>2.1 Data Sources and Digital Infrastructure</w:t>
      </w:r>
    </w:p>
    <w:p w14:paraId="05D3D93D" w14:textId="77777777" w:rsidR="004362BB" w:rsidRDefault="000030AF" w:rsidP="004362BB">
      <w:pPr>
        <w:pStyle w:val="NormalWeb"/>
        <w:spacing w:before="0" w:beforeAutospacing="0" w:after="0" w:afterAutospacing="0" w:line="360" w:lineRule="auto"/>
        <w:jc w:val="both"/>
        <w:rPr>
          <w:color w:val="0D0D0D" w:themeColor="text1" w:themeTint="F2"/>
        </w:rPr>
      </w:pPr>
      <w:r w:rsidRPr="004362BB">
        <w:rPr>
          <w:color w:val="0D0D0D" w:themeColor="text1" w:themeTint="F2"/>
        </w:rPr>
        <w:t xml:space="preserve">Digital epidemiology thrives on the integration of high-volume, high-velocity, and high-variety data. These inputs span across multiple domains: clinical data from </w:t>
      </w:r>
      <w:r w:rsidRPr="004362BB">
        <w:rPr>
          <w:rStyle w:val="Strong"/>
          <w:b w:val="0"/>
          <w:color w:val="0D0D0D" w:themeColor="text1" w:themeTint="F2"/>
        </w:rPr>
        <w:t>electronic health records (EHRs)</w:t>
      </w:r>
      <w:r w:rsidRPr="004362BB">
        <w:rPr>
          <w:color w:val="0D0D0D" w:themeColor="text1" w:themeTint="F2"/>
        </w:rPr>
        <w:t xml:space="preserve">, biometric readings from </w:t>
      </w:r>
      <w:r w:rsidRPr="004362BB">
        <w:rPr>
          <w:rStyle w:val="Strong"/>
          <w:b w:val="0"/>
          <w:color w:val="0D0D0D" w:themeColor="text1" w:themeTint="F2"/>
        </w:rPr>
        <w:t>wearable sensors</w:t>
      </w:r>
      <w:r w:rsidRPr="004362BB">
        <w:rPr>
          <w:color w:val="0D0D0D" w:themeColor="text1" w:themeTint="F2"/>
        </w:rPr>
        <w:t xml:space="preserve">, behavioral insights from </w:t>
      </w:r>
      <w:r w:rsidRPr="004362BB">
        <w:rPr>
          <w:rStyle w:val="Strong"/>
          <w:b w:val="0"/>
          <w:color w:val="0D0D0D" w:themeColor="text1" w:themeTint="F2"/>
        </w:rPr>
        <w:t>mobile health (mHealth) apps</w:t>
      </w:r>
      <w:r w:rsidRPr="004362BB">
        <w:rPr>
          <w:color w:val="0D0D0D" w:themeColor="text1" w:themeTint="F2"/>
        </w:rPr>
        <w:t xml:space="preserve">, textual and multimedia content from </w:t>
      </w:r>
      <w:r w:rsidRPr="004362BB">
        <w:rPr>
          <w:rStyle w:val="Strong"/>
          <w:b w:val="0"/>
          <w:color w:val="0D0D0D" w:themeColor="text1" w:themeTint="F2"/>
        </w:rPr>
        <w:t>social media platforms</w:t>
      </w:r>
      <w:r w:rsidRPr="004362BB">
        <w:rPr>
          <w:b/>
          <w:color w:val="0D0D0D" w:themeColor="text1" w:themeTint="F2"/>
        </w:rPr>
        <w:t xml:space="preserve">, </w:t>
      </w:r>
      <w:r w:rsidRPr="004362BB">
        <w:rPr>
          <w:rStyle w:val="Strong"/>
          <w:b w:val="0"/>
          <w:color w:val="0D0D0D" w:themeColor="text1" w:themeTint="F2"/>
        </w:rPr>
        <w:t>genomic databases</w:t>
      </w:r>
      <w:r w:rsidRPr="004362BB">
        <w:rPr>
          <w:b/>
          <w:color w:val="0D0D0D" w:themeColor="text1" w:themeTint="F2"/>
        </w:rPr>
        <w:t xml:space="preserve">, and </w:t>
      </w:r>
      <w:r w:rsidRPr="004362BB">
        <w:rPr>
          <w:rStyle w:val="Strong"/>
          <w:b w:val="0"/>
          <w:color w:val="0D0D0D" w:themeColor="text1" w:themeTint="F2"/>
        </w:rPr>
        <w:t>crowd-sourced reports</w:t>
      </w:r>
      <w:r w:rsidRPr="004362BB">
        <w:rPr>
          <w:color w:val="0D0D0D" w:themeColor="text1" w:themeTint="F2"/>
        </w:rPr>
        <w:t xml:space="preserve"> from community health applications </w:t>
      </w:r>
      <w:r w:rsidR="005F11E7" w:rsidRPr="004362BB">
        <w:rPr>
          <w:color w:val="0D0D0D" w:themeColor="text1" w:themeTint="F2"/>
        </w:rPr>
        <w:t>[10, 11]</w:t>
      </w:r>
      <w:r w:rsidRPr="004362BB">
        <w:rPr>
          <w:color w:val="0D0D0D" w:themeColor="text1" w:themeTint="F2"/>
        </w:rPr>
        <w:t xml:space="preserve">. These datasets, when fused and analyzed using </w:t>
      </w:r>
      <w:r w:rsidRPr="004362BB">
        <w:rPr>
          <w:rStyle w:val="Strong"/>
          <w:b w:val="0"/>
          <w:color w:val="0D0D0D" w:themeColor="text1" w:themeTint="F2"/>
        </w:rPr>
        <w:t>AI algorithms and machine learning models</w:t>
      </w:r>
      <w:r w:rsidRPr="004362BB">
        <w:rPr>
          <w:color w:val="0D0D0D" w:themeColor="text1" w:themeTint="F2"/>
        </w:rPr>
        <w:t>, enable real-time disease surveillance, outbreak prediction, and resource allocation.</w:t>
      </w:r>
    </w:p>
    <w:p w14:paraId="2B41BC73" w14:textId="77777777" w:rsidR="00BD5483" w:rsidRDefault="000030AF" w:rsidP="00BD5483">
      <w:pPr>
        <w:pStyle w:val="NormalWeb"/>
        <w:spacing w:before="0" w:beforeAutospacing="0" w:after="0" w:afterAutospacing="0" w:line="360" w:lineRule="auto"/>
        <w:ind w:firstLine="720"/>
        <w:jc w:val="both"/>
        <w:rPr>
          <w:color w:val="0D0D0D" w:themeColor="text1" w:themeTint="F2"/>
        </w:rPr>
      </w:pPr>
      <w:r w:rsidRPr="004362BB">
        <w:rPr>
          <w:color w:val="0D0D0D" w:themeColor="text1" w:themeTint="F2"/>
        </w:rPr>
        <w:t xml:space="preserve">However, this </w:t>
      </w:r>
      <w:r w:rsidRPr="004362BB">
        <w:rPr>
          <w:rStyle w:val="Strong"/>
          <w:b w:val="0"/>
          <w:color w:val="0D0D0D" w:themeColor="text1" w:themeTint="F2"/>
        </w:rPr>
        <w:t>multi-source integration</w:t>
      </w:r>
      <w:r w:rsidRPr="004362BB">
        <w:rPr>
          <w:color w:val="0D0D0D" w:themeColor="text1" w:themeTint="F2"/>
        </w:rPr>
        <w:t xml:space="preserve"> creates a highly heterogeneous and distributed digital ecosystem. Many of these systems are hosted across </w:t>
      </w:r>
      <w:r w:rsidRPr="004362BB">
        <w:rPr>
          <w:rStyle w:val="Strong"/>
          <w:b w:val="0"/>
          <w:color w:val="0D0D0D" w:themeColor="text1" w:themeTint="F2"/>
        </w:rPr>
        <w:t>cloud-based infrastructures</w:t>
      </w:r>
      <w:r w:rsidRPr="004362BB">
        <w:rPr>
          <w:b/>
          <w:color w:val="0D0D0D" w:themeColor="text1" w:themeTint="F2"/>
        </w:rPr>
        <w:t xml:space="preserve">, </w:t>
      </w:r>
      <w:r w:rsidRPr="004362BB">
        <w:rPr>
          <w:rStyle w:val="Strong"/>
          <w:b w:val="0"/>
          <w:color w:val="0D0D0D" w:themeColor="text1" w:themeTint="F2"/>
        </w:rPr>
        <w:t>edge computing environments</w:t>
      </w:r>
      <w:r w:rsidRPr="004362BB">
        <w:rPr>
          <w:b/>
          <w:color w:val="0D0D0D" w:themeColor="text1" w:themeTint="F2"/>
        </w:rPr>
        <w:t xml:space="preserve">, </w:t>
      </w:r>
      <w:r w:rsidRPr="004362BB">
        <w:rPr>
          <w:color w:val="0D0D0D" w:themeColor="text1" w:themeTint="F2"/>
        </w:rPr>
        <w:t>and</w:t>
      </w:r>
      <w:r w:rsidRPr="004362BB">
        <w:rPr>
          <w:b/>
          <w:color w:val="0D0D0D" w:themeColor="text1" w:themeTint="F2"/>
        </w:rPr>
        <w:t xml:space="preserve"> </w:t>
      </w:r>
      <w:r w:rsidRPr="004362BB">
        <w:rPr>
          <w:rStyle w:val="Strong"/>
          <w:b w:val="0"/>
          <w:color w:val="0D0D0D" w:themeColor="text1" w:themeTint="F2"/>
        </w:rPr>
        <w:t>Internet-of-Things (IoT)</w:t>
      </w:r>
      <w:r w:rsidRPr="004362BB">
        <w:rPr>
          <w:color w:val="0D0D0D" w:themeColor="text1" w:themeTint="F2"/>
        </w:rPr>
        <w:t xml:space="preserve"> devices that communicate across dynamic, and often loosely regulated, networks </w:t>
      </w:r>
      <w:r w:rsidR="00163196" w:rsidRPr="004362BB">
        <w:rPr>
          <w:color w:val="0D0D0D" w:themeColor="text1" w:themeTint="F2"/>
        </w:rPr>
        <w:t>[12]</w:t>
      </w:r>
      <w:r w:rsidRPr="004362BB">
        <w:rPr>
          <w:color w:val="0D0D0D" w:themeColor="text1" w:themeTint="F2"/>
        </w:rPr>
        <w:t>. For instance, wearable devices may continuously transmit health signals to cloud dashboards through third-party APIs, while mobile apps may upload user-generated symptom data to centralized repositories or AI models for processing.</w:t>
      </w:r>
    </w:p>
    <w:p w14:paraId="13E73F9A" w14:textId="77777777" w:rsidR="00BD5483" w:rsidRDefault="000030AF" w:rsidP="00BD5483">
      <w:pPr>
        <w:pStyle w:val="NormalWeb"/>
        <w:spacing w:before="0" w:beforeAutospacing="0" w:after="0" w:afterAutospacing="0" w:line="360" w:lineRule="auto"/>
        <w:ind w:firstLine="720"/>
        <w:jc w:val="both"/>
        <w:rPr>
          <w:color w:val="0D0D0D" w:themeColor="text1" w:themeTint="F2"/>
        </w:rPr>
      </w:pPr>
      <w:r w:rsidRPr="00BD5483">
        <w:rPr>
          <w:color w:val="0D0D0D" w:themeColor="text1" w:themeTint="F2"/>
        </w:rPr>
        <w:t xml:space="preserve">Such </w:t>
      </w:r>
      <w:r w:rsidRPr="00BD5483">
        <w:rPr>
          <w:rStyle w:val="Strong"/>
          <w:b w:val="0"/>
          <w:color w:val="0D0D0D" w:themeColor="text1" w:themeTint="F2"/>
        </w:rPr>
        <w:t>heterogeneity and interconnectivity</w:t>
      </w:r>
      <w:r w:rsidRPr="00BD5483">
        <w:rPr>
          <w:color w:val="0D0D0D" w:themeColor="text1" w:themeTint="F2"/>
        </w:rPr>
        <w:t xml:space="preserve"> introduce major cybersecurity risks. Each layer of the data pipeline</w:t>
      </w:r>
      <w:r w:rsidR="001A4F6C" w:rsidRPr="00BD5483">
        <w:rPr>
          <w:color w:val="0D0D0D" w:themeColor="text1" w:themeTint="F2"/>
        </w:rPr>
        <w:t xml:space="preserve"> </w:t>
      </w:r>
      <w:r w:rsidRPr="00BD5483">
        <w:rPr>
          <w:color w:val="0D0D0D" w:themeColor="text1" w:themeTint="F2"/>
        </w:rPr>
        <w:t xml:space="preserve">from </w:t>
      </w:r>
      <w:r w:rsidRPr="00BD5483">
        <w:rPr>
          <w:rStyle w:val="Strong"/>
          <w:b w:val="0"/>
          <w:color w:val="0D0D0D" w:themeColor="text1" w:themeTint="F2"/>
        </w:rPr>
        <w:t>collection at the device level</w:t>
      </w:r>
      <w:r w:rsidRPr="00BD5483">
        <w:rPr>
          <w:color w:val="0D0D0D" w:themeColor="text1" w:themeTint="F2"/>
        </w:rPr>
        <w:t xml:space="preserve">, to </w:t>
      </w:r>
      <w:r w:rsidRPr="00BD5483">
        <w:rPr>
          <w:rStyle w:val="Strong"/>
          <w:b w:val="0"/>
          <w:color w:val="0D0D0D" w:themeColor="text1" w:themeTint="F2"/>
        </w:rPr>
        <w:t>transmission via network protocols</w:t>
      </w:r>
      <w:r w:rsidRPr="00BD5483">
        <w:rPr>
          <w:color w:val="0D0D0D" w:themeColor="text1" w:themeTint="F2"/>
        </w:rPr>
        <w:t>, to</w:t>
      </w:r>
      <w:r w:rsidRPr="00BD5483">
        <w:rPr>
          <w:b/>
          <w:color w:val="0D0D0D" w:themeColor="text1" w:themeTint="F2"/>
        </w:rPr>
        <w:t xml:space="preserve"> </w:t>
      </w:r>
      <w:r w:rsidRPr="00BD5483">
        <w:rPr>
          <w:rStyle w:val="Strong"/>
          <w:b w:val="0"/>
          <w:color w:val="0D0D0D" w:themeColor="text1" w:themeTint="F2"/>
        </w:rPr>
        <w:t>storage in cloud-based servers</w:t>
      </w:r>
      <w:r w:rsidRPr="00BD5483">
        <w:rPr>
          <w:color w:val="0D0D0D" w:themeColor="text1" w:themeTint="F2"/>
        </w:rPr>
        <w:t xml:space="preserve">, and </w:t>
      </w:r>
      <w:r w:rsidRPr="00BD5483">
        <w:rPr>
          <w:rStyle w:val="Strong"/>
          <w:b w:val="0"/>
          <w:color w:val="0D0D0D" w:themeColor="text1" w:themeTint="F2"/>
        </w:rPr>
        <w:t>AI-based analysis</w:t>
      </w:r>
      <w:r w:rsidR="001A4F6C" w:rsidRPr="00BD5483">
        <w:rPr>
          <w:color w:val="0D0D0D" w:themeColor="text1" w:themeTint="F2"/>
        </w:rPr>
        <w:t xml:space="preserve"> </w:t>
      </w:r>
      <w:r w:rsidRPr="00BD5483">
        <w:rPr>
          <w:color w:val="0D0D0D" w:themeColor="text1" w:themeTint="F2"/>
        </w:rPr>
        <w:t xml:space="preserve">is a potential attack vector. </w:t>
      </w:r>
      <w:r w:rsidRPr="00BD5483">
        <w:rPr>
          <w:rStyle w:val="Strong"/>
          <w:b w:val="0"/>
          <w:color w:val="0D0D0D" w:themeColor="text1" w:themeTint="F2"/>
        </w:rPr>
        <w:t>Vulnerabilities in APIs</w:t>
      </w:r>
      <w:r w:rsidRPr="00BD5483">
        <w:rPr>
          <w:b/>
          <w:color w:val="0D0D0D" w:themeColor="text1" w:themeTint="F2"/>
        </w:rPr>
        <w:t xml:space="preserve">, </w:t>
      </w:r>
      <w:r w:rsidRPr="00BD5483">
        <w:rPr>
          <w:rStyle w:val="Strong"/>
          <w:b w:val="0"/>
          <w:color w:val="0D0D0D" w:themeColor="text1" w:themeTint="F2"/>
        </w:rPr>
        <w:t>unsecured device firmware</w:t>
      </w:r>
      <w:r w:rsidRPr="00BD5483">
        <w:rPr>
          <w:b/>
          <w:color w:val="0D0D0D" w:themeColor="text1" w:themeTint="F2"/>
        </w:rPr>
        <w:t xml:space="preserve">, </w:t>
      </w:r>
      <w:r w:rsidRPr="00BD5483">
        <w:rPr>
          <w:rStyle w:val="Strong"/>
          <w:b w:val="0"/>
          <w:color w:val="0D0D0D" w:themeColor="text1" w:themeTint="F2"/>
        </w:rPr>
        <w:t>poorly encrypted data transmissions</w:t>
      </w:r>
      <w:r w:rsidRPr="00BD5483">
        <w:rPr>
          <w:color w:val="0D0D0D" w:themeColor="text1" w:themeTint="F2"/>
        </w:rPr>
        <w:t xml:space="preserve">, or </w:t>
      </w:r>
      <w:r w:rsidRPr="00BD5483">
        <w:rPr>
          <w:rStyle w:val="Strong"/>
          <w:b w:val="0"/>
          <w:color w:val="0D0D0D" w:themeColor="text1" w:themeTint="F2"/>
        </w:rPr>
        <w:t xml:space="preserve">inadequate </w:t>
      </w:r>
      <w:r w:rsidRPr="00BD5483">
        <w:rPr>
          <w:rStyle w:val="Strong"/>
          <w:b w:val="0"/>
          <w:color w:val="0D0D0D" w:themeColor="text1" w:themeTint="F2"/>
        </w:rPr>
        <w:lastRenderedPageBreak/>
        <w:t>authentication mechanisms</w:t>
      </w:r>
      <w:r w:rsidRPr="00BD5483">
        <w:rPr>
          <w:color w:val="0D0D0D" w:themeColor="text1" w:themeTint="F2"/>
        </w:rPr>
        <w:t xml:space="preserve"> can expose sensitive health data to unauthorized access, manipulation, or exploitation </w:t>
      </w:r>
      <w:r w:rsidR="001A4F6C" w:rsidRPr="00BD5483">
        <w:rPr>
          <w:color w:val="0D0D0D" w:themeColor="text1" w:themeTint="F2"/>
        </w:rPr>
        <w:t>[13]</w:t>
      </w:r>
      <w:r w:rsidRPr="00BD5483">
        <w:rPr>
          <w:color w:val="0D0D0D" w:themeColor="text1" w:themeTint="F2"/>
        </w:rPr>
        <w:t>.</w:t>
      </w:r>
    </w:p>
    <w:p w14:paraId="297FB6C9" w14:textId="77777777" w:rsidR="00BD5483" w:rsidRDefault="000030AF" w:rsidP="00BD5483">
      <w:pPr>
        <w:pStyle w:val="NormalWeb"/>
        <w:spacing w:before="0" w:beforeAutospacing="0" w:after="0" w:afterAutospacing="0" w:line="360" w:lineRule="auto"/>
        <w:ind w:firstLine="720"/>
        <w:jc w:val="both"/>
        <w:rPr>
          <w:color w:val="0D0D0D" w:themeColor="text1" w:themeTint="F2"/>
        </w:rPr>
      </w:pPr>
      <w:r w:rsidRPr="00BD5483">
        <w:rPr>
          <w:color w:val="0D0D0D" w:themeColor="text1" w:themeTint="F2"/>
        </w:rPr>
        <w:t xml:space="preserve">Moreover, the </w:t>
      </w:r>
      <w:r w:rsidRPr="00BD5483">
        <w:rPr>
          <w:rStyle w:val="Strong"/>
          <w:b w:val="0"/>
          <w:color w:val="0D0D0D" w:themeColor="text1" w:themeTint="F2"/>
        </w:rPr>
        <w:t>high-speed nature of real-time digital surveillance</w:t>
      </w:r>
      <w:r w:rsidRPr="00BD5483">
        <w:rPr>
          <w:color w:val="0D0D0D" w:themeColor="text1" w:themeTint="F2"/>
        </w:rPr>
        <w:t xml:space="preserve"> reduces the margin for error. A single breach or manipulation</w:t>
      </w:r>
      <w:r w:rsidR="00731854" w:rsidRPr="00BD5483">
        <w:rPr>
          <w:color w:val="0D0D0D" w:themeColor="text1" w:themeTint="F2"/>
        </w:rPr>
        <w:t xml:space="preserve">; </w:t>
      </w:r>
      <w:r w:rsidRPr="00BD5483">
        <w:rPr>
          <w:color w:val="0D0D0D" w:themeColor="text1" w:themeTint="F2"/>
        </w:rPr>
        <w:t>such as tampering with input data streams or injecting adversarial examples into AI models</w:t>
      </w:r>
      <w:r w:rsidR="00731854" w:rsidRPr="00BD5483">
        <w:rPr>
          <w:color w:val="0D0D0D" w:themeColor="text1" w:themeTint="F2"/>
        </w:rPr>
        <w:t xml:space="preserve"> </w:t>
      </w:r>
      <w:r w:rsidRPr="00BD5483">
        <w:rPr>
          <w:color w:val="0D0D0D" w:themeColor="text1" w:themeTint="F2"/>
        </w:rPr>
        <w:t xml:space="preserve">can rapidly cascade into flawed epidemiological predictions or inappropriate public health responses. This is particularly concerning in pandemic contexts, where such errors may result in misallocation of resources, erosion of public trust, or preventable morbidity and mortality </w:t>
      </w:r>
      <w:r w:rsidR="00BD5483">
        <w:rPr>
          <w:color w:val="0D0D0D" w:themeColor="text1" w:themeTint="F2"/>
        </w:rPr>
        <w:t>[14]</w:t>
      </w:r>
      <w:r w:rsidRPr="00BD5483">
        <w:rPr>
          <w:color w:val="0D0D0D" w:themeColor="text1" w:themeTint="F2"/>
        </w:rPr>
        <w:t>.</w:t>
      </w:r>
    </w:p>
    <w:p w14:paraId="23940D92" w14:textId="77777777" w:rsidR="00EA5360" w:rsidRDefault="000030AF" w:rsidP="00EA5360">
      <w:pPr>
        <w:pStyle w:val="NormalWeb"/>
        <w:spacing w:before="0" w:beforeAutospacing="0" w:after="0" w:afterAutospacing="0" w:line="360" w:lineRule="auto"/>
        <w:ind w:firstLine="720"/>
        <w:jc w:val="both"/>
        <w:rPr>
          <w:color w:val="0D0D0D" w:themeColor="text1" w:themeTint="F2"/>
        </w:rPr>
      </w:pPr>
      <w:r w:rsidRPr="00D71687">
        <w:rPr>
          <w:color w:val="0D0D0D" w:themeColor="text1" w:themeTint="F2"/>
        </w:rPr>
        <w:t xml:space="preserve">Additionally, </w:t>
      </w:r>
      <w:r w:rsidRPr="00D71687">
        <w:rPr>
          <w:rStyle w:val="Strong"/>
          <w:b w:val="0"/>
          <w:color w:val="0D0D0D" w:themeColor="text1" w:themeTint="F2"/>
        </w:rPr>
        <w:t>data sovereignty and jurisdictional ambiguity</w:t>
      </w:r>
      <w:r w:rsidRPr="00D71687">
        <w:rPr>
          <w:color w:val="0D0D0D" w:themeColor="text1" w:themeTint="F2"/>
        </w:rPr>
        <w:t xml:space="preserve"> complicate the cybersecurity landscape. Many digital epidemiology platforms are developed or hosted by multinational tech firms, leading to cross-border data transfers that may not be protected by local privacy laws</w:t>
      </w:r>
      <w:r w:rsidR="00953D34" w:rsidRPr="00D71687">
        <w:rPr>
          <w:color w:val="0D0D0D" w:themeColor="text1" w:themeTint="F2"/>
        </w:rPr>
        <w:t xml:space="preserve">; </w:t>
      </w:r>
      <w:r w:rsidRPr="00D71687">
        <w:rPr>
          <w:color w:val="0D0D0D" w:themeColor="text1" w:themeTint="F2"/>
        </w:rPr>
        <w:t xml:space="preserve">especially in low- and middle-income countries (LMICs), where regulatory frameworks may be outdated or underdeveloped </w:t>
      </w:r>
      <w:r w:rsidR="00356F06" w:rsidRPr="00D71687">
        <w:rPr>
          <w:color w:val="0D0D0D" w:themeColor="text1" w:themeTint="F2"/>
        </w:rPr>
        <w:t>[1</w:t>
      </w:r>
      <w:r w:rsidR="00D71687" w:rsidRPr="00D71687">
        <w:rPr>
          <w:color w:val="0D0D0D" w:themeColor="text1" w:themeTint="F2"/>
        </w:rPr>
        <w:t>5</w:t>
      </w:r>
      <w:r w:rsidR="00356F06" w:rsidRPr="00D71687">
        <w:rPr>
          <w:color w:val="0D0D0D" w:themeColor="text1" w:themeTint="F2"/>
        </w:rPr>
        <w:t>]</w:t>
      </w:r>
      <w:r w:rsidRPr="00D71687">
        <w:rPr>
          <w:color w:val="0D0D0D" w:themeColor="text1" w:themeTint="F2"/>
        </w:rPr>
        <w:t xml:space="preserve">. As such, not only are the </w:t>
      </w:r>
      <w:r w:rsidRPr="00D71687">
        <w:rPr>
          <w:rStyle w:val="Strong"/>
          <w:b w:val="0"/>
          <w:color w:val="0D0D0D" w:themeColor="text1" w:themeTint="F2"/>
        </w:rPr>
        <w:t>technical systems</w:t>
      </w:r>
      <w:r w:rsidRPr="00D71687">
        <w:rPr>
          <w:color w:val="0D0D0D" w:themeColor="text1" w:themeTint="F2"/>
        </w:rPr>
        <w:t xml:space="preserve"> vulnerable, but the </w:t>
      </w:r>
      <w:r w:rsidRPr="00D71687">
        <w:rPr>
          <w:rStyle w:val="Strong"/>
          <w:b w:val="0"/>
          <w:color w:val="0D0D0D" w:themeColor="text1" w:themeTint="F2"/>
        </w:rPr>
        <w:t>governance structures</w:t>
      </w:r>
      <w:r w:rsidRPr="00D71687">
        <w:rPr>
          <w:color w:val="0D0D0D" w:themeColor="text1" w:themeTint="F2"/>
        </w:rPr>
        <w:t xml:space="preserve"> around them may also lack the capacity to detect, respond to, or mitigate cyber incidents effectively.</w:t>
      </w:r>
    </w:p>
    <w:p w14:paraId="01D957A2" w14:textId="77777777" w:rsidR="000030AF" w:rsidRPr="00EA5360" w:rsidRDefault="000030AF" w:rsidP="00EA5360">
      <w:pPr>
        <w:pStyle w:val="NormalWeb"/>
        <w:spacing w:before="0" w:beforeAutospacing="0" w:after="0" w:afterAutospacing="0" w:line="360" w:lineRule="auto"/>
        <w:ind w:firstLine="720"/>
        <w:jc w:val="both"/>
        <w:rPr>
          <w:color w:val="0D0D0D" w:themeColor="text1" w:themeTint="F2"/>
        </w:rPr>
      </w:pPr>
      <w:r w:rsidRPr="00EA5360">
        <w:rPr>
          <w:color w:val="0D0D0D" w:themeColor="text1" w:themeTint="F2"/>
        </w:rPr>
        <w:t xml:space="preserve">In summary, while digital infrastructure enables unprecedented capabilities in public health intelligence, it also vastly enlarges the </w:t>
      </w:r>
      <w:r w:rsidRPr="00EA5360">
        <w:rPr>
          <w:rStyle w:val="Strong"/>
          <w:b w:val="0"/>
          <w:color w:val="0D0D0D" w:themeColor="text1" w:themeTint="F2"/>
        </w:rPr>
        <w:t>attack surface</w:t>
      </w:r>
      <w:r w:rsidRPr="00EA5360">
        <w:rPr>
          <w:color w:val="0D0D0D" w:themeColor="text1" w:themeTint="F2"/>
        </w:rPr>
        <w:t xml:space="preserve"> for malicious actors. A robust cybersecurity strategy must therefore account for this </w:t>
      </w:r>
      <w:r w:rsidRPr="00EA5360">
        <w:rPr>
          <w:rStyle w:val="Strong"/>
          <w:b w:val="0"/>
          <w:color w:val="0D0D0D" w:themeColor="text1" w:themeTint="F2"/>
        </w:rPr>
        <w:t>complex and layered architecture</w:t>
      </w:r>
      <w:r w:rsidRPr="00EA5360">
        <w:rPr>
          <w:color w:val="0D0D0D" w:themeColor="text1" w:themeTint="F2"/>
        </w:rPr>
        <w:t>, including both technological and institutional safeguards, to ensure system resilience and public trust.</w:t>
      </w:r>
    </w:p>
    <w:p w14:paraId="0A03A12B" w14:textId="77777777" w:rsidR="00163C7C" w:rsidRDefault="00163C7C" w:rsidP="00163C7C">
      <w:pPr>
        <w:pStyle w:val="NormalWeb"/>
        <w:spacing w:before="0" w:beforeAutospacing="0" w:after="0" w:afterAutospacing="0" w:line="360" w:lineRule="auto"/>
        <w:jc w:val="both"/>
      </w:pPr>
    </w:p>
    <w:p w14:paraId="484AB4C2" w14:textId="77777777" w:rsidR="00AF2463" w:rsidRDefault="002A09B3" w:rsidP="006F0D38">
      <w:pPr>
        <w:pStyle w:val="Heading3"/>
        <w:spacing w:before="0" w:line="360" w:lineRule="auto"/>
        <w:jc w:val="both"/>
        <w:rPr>
          <w:rFonts w:ascii="Times New Roman" w:hAnsi="Times New Roman" w:cs="Times New Roman"/>
          <w:color w:val="0D0D0D" w:themeColor="text1" w:themeTint="F2"/>
        </w:rPr>
      </w:pPr>
      <w:r w:rsidRPr="00AF2463">
        <w:rPr>
          <w:rFonts w:ascii="Times New Roman" w:hAnsi="Times New Roman" w:cs="Times New Roman"/>
          <w:b/>
          <w:color w:val="0D0D0D" w:themeColor="text1" w:themeTint="F2"/>
        </w:rPr>
        <w:lastRenderedPageBreak/>
        <w:t xml:space="preserve">1.5. </w:t>
      </w:r>
      <w:r w:rsidRPr="00AF2463">
        <w:rPr>
          <w:rStyle w:val="Strong"/>
          <w:rFonts w:ascii="Times New Roman" w:hAnsi="Times New Roman" w:cs="Times New Roman"/>
          <w:bCs w:val="0"/>
          <w:color w:val="0D0D0D" w:themeColor="text1" w:themeTint="F2"/>
        </w:rPr>
        <w:t>Types of Cybersecurity Threats</w:t>
      </w:r>
    </w:p>
    <w:p w14:paraId="7505418B" w14:textId="77777777" w:rsidR="00AF2463" w:rsidRDefault="002A09B3" w:rsidP="006F0D38">
      <w:pPr>
        <w:pStyle w:val="Heading3"/>
        <w:spacing w:before="0" w:line="360" w:lineRule="auto"/>
        <w:ind w:firstLine="720"/>
        <w:jc w:val="both"/>
        <w:rPr>
          <w:rFonts w:ascii="Times New Roman" w:hAnsi="Times New Roman" w:cs="Times New Roman"/>
          <w:color w:val="0D0D0D" w:themeColor="text1" w:themeTint="F2"/>
        </w:rPr>
      </w:pPr>
      <w:r w:rsidRPr="00AF2463">
        <w:rPr>
          <w:rFonts w:ascii="Times New Roman" w:hAnsi="Times New Roman" w:cs="Times New Roman"/>
          <w:color w:val="0D0D0D" w:themeColor="text1" w:themeTint="F2"/>
        </w:rPr>
        <w:t>Cybersecurity threats to digital epidemiology systems are increasingly complex and multidimensional, arising from the convergence of sensitive health data, real-time surveillance, and advanced computational tools such as artificial intelligence (AI). These threats compromise the confidentiality, integrity, and availability (CIA triad) of digital public health infrastructures, with far-reaching consequences for both individuals and populations. The most prominent categories of threats include:</w:t>
      </w:r>
    </w:p>
    <w:p w14:paraId="65B06290" w14:textId="77777777" w:rsidR="00AF2463" w:rsidRDefault="00AF2463" w:rsidP="006F0D38">
      <w:pPr>
        <w:pStyle w:val="Heading3"/>
        <w:spacing w:before="0" w:line="360" w:lineRule="auto"/>
        <w:jc w:val="both"/>
        <w:rPr>
          <w:rFonts w:ascii="Times New Roman" w:hAnsi="Times New Roman" w:cs="Times New Roman"/>
          <w:color w:val="0D0D0D" w:themeColor="text1" w:themeTint="F2"/>
        </w:rPr>
      </w:pPr>
    </w:p>
    <w:p w14:paraId="3AC20BE6" w14:textId="77777777" w:rsidR="00AF2463" w:rsidRPr="00AF2463" w:rsidRDefault="002A09B3" w:rsidP="006F0D38">
      <w:pPr>
        <w:pStyle w:val="Heading3"/>
        <w:spacing w:before="0" w:line="360" w:lineRule="auto"/>
        <w:jc w:val="both"/>
        <w:rPr>
          <w:rFonts w:ascii="Times New Roman" w:hAnsi="Times New Roman" w:cs="Times New Roman"/>
          <w:color w:val="0D0D0D" w:themeColor="text1" w:themeTint="F2"/>
        </w:rPr>
      </w:pPr>
      <w:r w:rsidRPr="00AF2463">
        <w:rPr>
          <w:rStyle w:val="Strong"/>
          <w:rFonts w:ascii="Times New Roman" w:hAnsi="Times New Roman" w:cs="Times New Roman"/>
          <w:bCs w:val="0"/>
          <w:color w:val="0D0D0D" w:themeColor="text1" w:themeTint="F2"/>
        </w:rPr>
        <w:t>1.5.1 Data Breaches and Ransomware Attacks</w:t>
      </w:r>
    </w:p>
    <w:p w14:paraId="414F4B60" w14:textId="77777777" w:rsidR="006C720B" w:rsidRDefault="002A09B3" w:rsidP="006F0D38">
      <w:pPr>
        <w:pStyle w:val="Heading3"/>
        <w:spacing w:before="0" w:line="360" w:lineRule="auto"/>
        <w:ind w:firstLine="720"/>
        <w:jc w:val="both"/>
        <w:rPr>
          <w:rFonts w:ascii="Times New Roman" w:hAnsi="Times New Roman" w:cs="Times New Roman"/>
          <w:color w:val="0D0D0D" w:themeColor="text1" w:themeTint="F2"/>
        </w:rPr>
      </w:pPr>
      <w:r w:rsidRPr="00AF2463">
        <w:rPr>
          <w:rFonts w:ascii="Times New Roman" w:hAnsi="Times New Roman" w:cs="Times New Roman"/>
          <w:color w:val="0D0D0D" w:themeColor="text1" w:themeTint="F2"/>
        </w:rPr>
        <w:t xml:space="preserve">Health surveillance systems are frequent targets of data breaches due to the high value of medical information on the dark web. Electronic health records (EHRs), in particular, contain sensitive identifiers such as biometrics, medical histories, and insurance details, which can be exploited for identity theft, insurance fraud, or social engineering attacks </w:t>
      </w:r>
      <w:r w:rsidR="00634B93">
        <w:rPr>
          <w:rFonts w:ascii="Times New Roman" w:hAnsi="Times New Roman" w:cs="Times New Roman"/>
          <w:color w:val="0D0D0D" w:themeColor="text1" w:themeTint="F2"/>
        </w:rPr>
        <w:t>[16]</w:t>
      </w:r>
      <w:r w:rsidRPr="00AF2463">
        <w:rPr>
          <w:rFonts w:ascii="Times New Roman" w:hAnsi="Times New Roman" w:cs="Times New Roman"/>
          <w:color w:val="0D0D0D" w:themeColor="text1" w:themeTint="F2"/>
        </w:rPr>
        <w:t>. In ransomware scenarios, attackers gain control of surveillance databases or public health dashboards and demand payment to restore access</w:t>
      </w:r>
      <w:r w:rsidR="00634B93">
        <w:rPr>
          <w:rFonts w:ascii="Times New Roman" w:hAnsi="Times New Roman" w:cs="Times New Roman"/>
          <w:color w:val="0D0D0D" w:themeColor="text1" w:themeTint="F2"/>
        </w:rPr>
        <w:t xml:space="preserve">; </w:t>
      </w:r>
      <w:r w:rsidRPr="00AF2463">
        <w:rPr>
          <w:rFonts w:ascii="Times New Roman" w:hAnsi="Times New Roman" w:cs="Times New Roman"/>
          <w:color w:val="0D0D0D" w:themeColor="text1" w:themeTint="F2"/>
        </w:rPr>
        <w:t xml:space="preserve">paralyzing outbreak monitoring, delaying vaccine distribution, or stalling emergency responses </w:t>
      </w:r>
      <w:r w:rsidR="00634B93">
        <w:rPr>
          <w:rFonts w:ascii="Times New Roman" w:hAnsi="Times New Roman" w:cs="Times New Roman"/>
          <w:color w:val="0D0D0D" w:themeColor="text1" w:themeTint="F2"/>
        </w:rPr>
        <w:t>[17]</w:t>
      </w:r>
      <w:r w:rsidRPr="00AF2463">
        <w:rPr>
          <w:rFonts w:ascii="Times New Roman" w:hAnsi="Times New Roman" w:cs="Times New Roman"/>
          <w:color w:val="0D0D0D" w:themeColor="text1" w:themeTint="F2"/>
        </w:rPr>
        <w:t>.</w:t>
      </w:r>
    </w:p>
    <w:p w14:paraId="1A0B6D08" w14:textId="77777777" w:rsidR="006C720B" w:rsidRDefault="002A09B3" w:rsidP="006F0D38">
      <w:pPr>
        <w:pStyle w:val="Heading3"/>
        <w:spacing w:before="0" w:line="360" w:lineRule="auto"/>
        <w:ind w:firstLine="720"/>
        <w:jc w:val="both"/>
        <w:rPr>
          <w:rFonts w:ascii="Times New Roman" w:eastAsiaTheme="minorHAnsi" w:hAnsi="Times New Roman" w:cs="Times New Roman"/>
          <w:color w:val="0D0D0D" w:themeColor="text1" w:themeTint="F2"/>
        </w:rPr>
      </w:pPr>
      <w:r w:rsidRPr="00AF2463">
        <w:rPr>
          <w:rFonts w:ascii="Times New Roman" w:hAnsi="Times New Roman" w:cs="Times New Roman"/>
          <w:color w:val="0D0D0D" w:themeColor="text1" w:themeTint="F2"/>
        </w:rPr>
        <w:t xml:space="preserve">Example: In 2021, Ireland’s national health service experienced a major ransomware attack that shut down several public health systems, severely affecting patient care and COVID-19 data reporting </w:t>
      </w:r>
      <w:r w:rsidR="00634B93">
        <w:rPr>
          <w:rFonts w:ascii="Times New Roman" w:hAnsi="Times New Roman" w:cs="Times New Roman"/>
          <w:color w:val="0D0D0D" w:themeColor="text1" w:themeTint="F2"/>
        </w:rPr>
        <w:t>[18]</w:t>
      </w:r>
      <w:r w:rsidRPr="00AF2463">
        <w:rPr>
          <w:rFonts w:ascii="Times New Roman" w:hAnsi="Times New Roman" w:cs="Times New Roman"/>
          <w:color w:val="0D0D0D" w:themeColor="text1" w:themeTint="F2"/>
        </w:rPr>
        <w:t>.</w:t>
      </w:r>
    </w:p>
    <w:p w14:paraId="43628680" w14:textId="77777777" w:rsidR="006C720B" w:rsidRDefault="006C720B" w:rsidP="006F0D38">
      <w:pPr>
        <w:pStyle w:val="Heading3"/>
        <w:spacing w:before="0" w:line="360" w:lineRule="auto"/>
        <w:jc w:val="both"/>
        <w:rPr>
          <w:rFonts w:ascii="Times New Roman" w:eastAsiaTheme="minorHAnsi" w:hAnsi="Times New Roman" w:cs="Times New Roman"/>
          <w:color w:val="0D0D0D" w:themeColor="text1" w:themeTint="F2"/>
        </w:rPr>
      </w:pPr>
    </w:p>
    <w:p w14:paraId="35CEB7FD" w14:textId="77777777" w:rsidR="006C720B" w:rsidRPr="006C720B" w:rsidRDefault="002A09B3" w:rsidP="006F0D38">
      <w:pPr>
        <w:pStyle w:val="Heading3"/>
        <w:spacing w:before="0" w:line="360" w:lineRule="auto"/>
        <w:jc w:val="both"/>
        <w:rPr>
          <w:rFonts w:ascii="Times New Roman" w:hAnsi="Times New Roman" w:cs="Times New Roman"/>
          <w:color w:val="0D0D0D" w:themeColor="text1" w:themeTint="F2"/>
        </w:rPr>
      </w:pPr>
      <w:r w:rsidRPr="006C720B">
        <w:rPr>
          <w:rStyle w:val="Strong"/>
          <w:rFonts w:ascii="Times New Roman" w:hAnsi="Times New Roman" w:cs="Times New Roman"/>
          <w:bCs w:val="0"/>
          <w:color w:val="0D0D0D" w:themeColor="text1" w:themeTint="F2"/>
        </w:rPr>
        <w:t>1.5.2 AI Manipulation and Adversarial Attacks</w:t>
      </w:r>
    </w:p>
    <w:p w14:paraId="5675366E" w14:textId="77777777" w:rsidR="0048163A" w:rsidRDefault="002A09B3" w:rsidP="0048163A">
      <w:pPr>
        <w:pStyle w:val="Heading3"/>
        <w:spacing w:before="0" w:line="360" w:lineRule="auto"/>
        <w:jc w:val="both"/>
        <w:rPr>
          <w:rFonts w:ascii="Times New Roman" w:hAnsi="Times New Roman" w:cs="Times New Roman"/>
          <w:color w:val="0D0D0D" w:themeColor="text1" w:themeTint="F2"/>
        </w:rPr>
      </w:pPr>
      <w:r w:rsidRPr="00AF2463">
        <w:rPr>
          <w:rFonts w:ascii="Times New Roman" w:hAnsi="Times New Roman" w:cs="Times New Roman"/>
          <w:color w:val="0D0D0D" w:themeColor="text1" w:themeTint="F2"/>
        </w:rPr>
        <w:t>As AI models become integral to digital epidemiology</w:t>
      </w:r>
      <w:r w:rsidR="00634B93">
        <w:rPr>
          <w:rFonts w:ascii="Times New Roman" w:hAnsi="Times New Roman" w:cs="Times New Roman"/>
          <w:color w:val="0D0D0D" w:themeColor="text1" w:themeTint="F2"/>
        </w:rPr>
        <w:t xml:space="preserve"> </w:t>
      </w:r>
      <w:r w:rsidRPr="00AF2463">
        <w:rPr>
          <w:rFonts w:ascii="Times New Roman" w:hAnsi="Times New Roman" w:cs="Times New Roman"/>
          <w:color w:val="0D0D0D" w:themeColor="text1" w:themeTint="F2"/>
        </w:rPr>
        <w:t xml:space="preserve">used for case prediction, hotspot mapping, and risk stratification—they become potential targets for adversarial threats. </w:t>
      </w:r>
      <w:r w:rsidRPr="00634B93">
        <w:rPr>
          <w:rStyle w:val="Strong"/>
          <w:rFonts w:ascii="Times New Roman" w:hAnsi="Times New Roman" w:cs="Times New Roman"/>
          <w:b w:val="0"/>
          <w:color w:val="0D0D0D" w:themeColor="text1" w:themeTint="F2"/>
        </w:rPr>
        <w:t>Data poisoning attacks</w:t>
      </w:r>
      <w:r w:rsidRPr="00AF2463">
        <w:rPr>
          <w:rFonts w:ascii="Times New Roman" w:hAnsi="Times New Roman" w:cs="Times New Roman"/>
          <w:color w:val="0D0D0D" w:themeColor="text1" w:themeTint="F2"/>
        </w:rPr>
        <w:t xml:space="preserve"> inject corrupted training data to skew model outputs, while </w:t>
      </w:r>
      <w:r w:rsidRPr="00634B93">
        <w:rPr>
          <w:rStyle w:val="Strong"/>
          <w:rFonts w:ascii="Times New Roman" w:hAnsi="Times New Roman" w:cs="Times New Roman"/>
          <w:b w:val="0"/>
          <w:color w:val="0D0D0D" w:themeColor="text1" w:themeTint="F2"/>
        </w:rPr>
        <w:t>adversarial examples</w:t>
      </w:r>
      <w:r w:rsidRPr="00AF2463">
        <w:rPr>
          <w:rFonts w:ascii="Times New Roman" w:hAnsi="Times New Roman" w:cs="Times New Roman"/>
          <w:color w:val="0D0D0D" w:themeColor="text1" w:themeTint="F2"/>
        </w:rPr>
        <w:t xml:space="preserve"> use subtle input modifications to mislead AI classification </w:t>
      </w:r>
      <w:r w:rsidR="00634B93">
        <w:rPr>
          <w:rFonts w:ascii="Times New Roman" w:hAnsi="Times New Roman" w:cs="Times New Roman"/>
          <w:color w:val="0D0D0D" w:themeColor="text1" w:themeTint="F2"/>
        </w:rPr>
        <w:t>[19]</w:t>
      </w:r>
      <w:r w:rsidRPr="00AF2463">
        <w:rPr>
          <w:rFonts w:ascii="Times New Roman" w:hAnsi="Times New Roman" w:cs="Times New Roman"/>
          <w:color w:val="0D0D0D" w:themeColor="text1" w:themeTint="F2"/>
        </w:rPr>
        <w:t xml:space="preserve">. Furthermore, </w:t>
      </w:r>
      <w:r w:rsidRPr="00634B93">
        <w:rPr>
          <w:rStyle w:val="Strong"/>
          <w:rFonts w:ascii="Times New Roman" w:hAnsi="Times New Roman" w:cs="Times New Roman"/>
          <w:b w:val="0"/>
          <w:color w:val="0D0D0D" w:themeColor="text1" w:themeTint="F2"/>
        </w:rPr>
        <w:t>model inversion attacks</w:t>
      </w:r>
      <w:r w:rsidRPr="00AF2463">
        <w:rPr>
          <w:rFonts w:ascii="Times New Roman" w:hAnsi="Times New Roman" w:cs="Times New Roman"/>
          <w:color w:val="0D0D0D" w:themeColor="text1" w:themeTint="F2"/>
        </w:rPr>
        <w:t xml:space="preserve"> can reverse-engineer AI outputs to reconstruct sensitive data about individuals in training datasets </w:t>
      </w:r>
      <w:r w:rsidR="00634B93">
        <w:rPr>
          <w:rFonts w:ascii="Times New Roman" w:hAnsi="Times New Roman" w:cs="Times New Roman"/>
          <w:color w:val="0D0D0D" w:themeColor="text1" w:themeTint="F2"/>
        </w:rPr>
        <w:t>[20]</w:t>
      </w:r>
      <w:r w:rsidRPr="00AF2463">
        <w:rPr>
          <w:rFonts w:ascii="Times New Roman" w:hAnsi="Times New Roman" w:cs="Times New Roman"/>
          <w:color w:val="0D0D0D" w:themeColor="text1" w:themeTint="F2"/>
        </w:rPr>
        <w:t>. These threats undermine model integrity, bias public health decisions, and erode trust in automated surveillance tools.</w:t>
      </w:r>
    </w:p>
    <w:p w14:paraId="69B60BC6" w14:textId="77777777" w:rsidR="0012684F" w:rsidRDefault="002A09B3" w:rsidP="0048163A">
      <w:pPr>
        <w:pStyle w:val="Heading3"/>
        <w:spacing w:before="0" w:line="360" w:lineRule="auto"/>
        <w:jc w:val="both"/>
        <w:rPr>
          <w:rFonts w:eastAsiaTheme="minorHAnsi"/>
          <w:color w:val="0D0D0D" w:themeColor="text1" w:themeTint="F2"/>
        </w:rPr>
      </w:pPr>
      <w:r w:rsidRPr="0048163A">
        <w:rPr>
          <w:rFonts w:ascii="Times New Roman" w:hAnsi="Times New Roman" w:cs="Times New Roman"/>
          <w:b/>
          <w:color w:val="0D0D0D" w:themeColor="text1" w:themeTint="F2"/>
        </w:rPr>
        <w:t>Risk:</w:t>
      </w:r>
      <w:r w:rsidRPr="00AF2463">
        <w:rPr>
          <w:rFonts w:ascii="Times New Roman" w:hAnsi="Times New Roman" w:cs="Times New Roman"/>
          <w:color w:val="0D0D0D" w:themeColor="text1" w:themeTint="F2"/>
        </w:rPr>
        <w:t xml:space="preserve"> Misclassified outbreaks or falsely predicted disease clusters could redirect public health resources away from actual hotspots, resulting in delayed interventions and higher mortality.</w:t>
      </w:r>
    </w:p>
    <w:p w14:paraId="07EEA7C4" w14:textId="77777777" w:rsidR="0012684F" w:rsidRDefault="0012684F" w:rsidP="006C720B">
      <w:pPr>
        <w:pStyle w:val="NormalWeb"/>
        <w:spacing w:before="0" w:beforeAutospacing="0" w:after="0" w:afterAutospacing="0" w:line="360" w:lineRule="auto"/>
        <w:jc w:val="both"/>
        <w:rPr>
          <w:rFonts w:eastAsiaTheme="minorHAnsi"/>
          <w:color w:val="0D0D0D" w:themeColor="text1" w:themeTint="F2"/>
        </w:rPr>
      </w:pPr>
    </w:p>
    <w:p w14:paraId="69A6AED7" w14:textId="77777777" w:rsidR="0012684F" w:rsidRDefault="002A09B3" w:rsidP="00AF2463">
      <w:pPr>
        <w:pStyle w:val="NormalWeb"/>
        <w:spacing w:before="0" w:beforeAutospacing="0" w:after="0" w:afterAutospacing="0" w:line="360" w:lineRule="auto"/>
        <w:jc w:val="both"/>
        <w:rPr>
          <w:color w:val="0D0D0D" w:themeColor="text1" w:themeTint="F2"/>
        </w:rPr>
      </w:pPr>
      <w:r w:rsidRPr="0012684F">
        <w:rPr>
          <w:rStyle w:val="Strong"/>
          <w:bCs w:val="0"/>
          <w:color w:val="0D0D0D" w:themeColor="text1" w:themeTint="F2"/>
        </w:rPr>
        <w:lastRenderedPageBreak/>
        <w:t>1.5.3 Surveillance Overreach and Civil Liberties Erosion</w:t>
      </w:r>
    </w:p>
    <w:p w14:paraId="3A8E677D" w14:textId="77777777" w:rsidR="00D55301" w:rsidRDefault="002A09B3" w:rsidP="00D55301">
      <w:pPr>
        <w:pStyle w:val="NormalWeb"/>
        <w:spacing w:before="0" w:beforeAutospacing="0" w:after="0" w:afterAutospacing="0" w:line="360" w:lineRule="auto"/>
        <w:ind w:firstLine="720"/>
        <w:jc w:val="both"/>
        <w:rPr>
          <w:color w:val="0D0D0D" w:themeColor="text1" w:themeTint="F2"/>
        </w:rPr>
      </w:pPr>
      <w:r w:rsidRPr="00AF2463">
        <w:rPr>
          <w:color w:val="0D0D0D" w:themeColor="text1" w:themeTint="F2"/>
        </w:rPr>
        <w:t>In the name of emergency preparedness, governments may deploy dig</w:t>
      </w:r>
      <w:r w:rsidR="008523FB">
        <w:rPr>
          <w:color w:val="0D0D0D" w:themeColor="text1" w:themeTint="F2"/>
        </w:rPr>
        <w:t xml:space="preserve">ital surveillance technologies </w:t>
      </w:r>
      <w:r w:rsidRPr="00AF2463">
        <w:rPr>
          <w:color w:val="0D0D0D" w:themeColor="text1" w:themeTint="F2"/>
        </w:rPr>
        <w:t>such as contact-tracing apps or geolocation trackers</w:t>
      </w:r>
      <w:r w:rsidR="008523FB">
        <w:rPr>
          <w:color w:val="0D0D0D" w:themeColor="text1" w:themeTint="F2"/>
        </w:rPr>
        <w:t xml:space="preserve"> </w:t>
      </w:r>
      <w:r w:rsidRPr="00AF2463">
        <w:rPr>
          <w:color w:val="0D0D0D" w:themeColor="text1" w:themeTint="F2"/>
        </w:rPr>
        <w:t xml:space="preserve">without adequate checks and balances. This raises concerns of </w:t>
      </w:r>
      <w:r w:rsidRPr="008523FB">
        <w:rPr>
          <w:rStyle w:val="Strong"/>
          <w:b w:val="0"/>
          <w:color w:val="0D0D0D" w:themeColor="text1" w:themeTint="F2"/>
        </w:rPr>
        <w:t>mission creep</w:t>
      </w:r>
      <w:r w:rsidRPr="00AF2463">
        <w:rPr>
          <w:color w:val="0D0D0D" w:themeColor="text1" w:themeTint="F2"/>
        </w:rPr>
        <w:t xml:space="preserve">, where systems designed for epidemiology are later repurposed for political surveillance or law enforcement </w:t>
      </w:r>
      <w:r w:rsidR="008523FB">
        <w:rPr>
          <w:color w:val="0D0D0D" w:themeColor="text1" w:themeTint="F2"/>
        </w:rPr>
        <w:t>[21]</w:t>
      </w:r>
      <w:r w:rsidRPr="00AF2463">
        <w:rPr>
          <w:color w:val="0D0D0D" w:themeColor="text1" w:themeTint="F2"/>
        </w:rPr>
        <w:t>. Unauthorized access by third parties, or inadequate anonymization of datasets, may violate privacy rights and chill public participation in health programs, particularly in politically repressive contexts.</w:t>
      </w:r>
    </w:p>
    <w:p w14:paraId="04250A25" w14:textId="77777777" w:rsidR="00D55301" w:rsidRDefault="002A09B3" w:rsidP="00D55301">
      <w:pPr>
        <w:pStyle w:val="NormalWeb"/>
        <w:spacing w:before="0" w:beforeAutospacing="0" w:after="0" w:afterAutospacing="0" w:line="360" w:lineRule="auto"/>
        <w:jc w:val="both"/>
        <w:rPr>
          <w:rFonts w:eastAsiaTheme="minorHAnsi"/>
          <w:color w:val="0D0D0D" w:themeColor="text1" w:themeTint="F2"/>
        </w:rPr>
      </w:pPr>
      <w:r w:rsidRPr="008523FB">
        <w:rPr>
          <w:b/>
          <w:color w:val="0D0D0D" w:themeColor="text1" w:themeTint="F2"/>
        </w:rPr>
        <w:t>Ethical concern:</w:t>
      </w:r>
      <w:r w:rsidRPr="00AF2463">
        <w:rPr>
          <w:color w:val="0D0D0D" w:themeColor="text1" w:themeTint="F2"/>
        </w:rPr>
        <w:t xml:space="preserve"> During the COVID-19 pandemic, several countries expanded digital surveillance tools without sunset clauses or oversight mechanisms, sparking debates about privacy versus public safety </w:t>
      </w:r>
      <w:r w:rsidR="008523FB">
        <w:rPr>
          <w:color w:val="0D0D0D" w:themeColor="text1" w:themeTint="F2"/>
        </w:rPr>
        <w:t>[22]</w:t>
      </w:r>
      <w:r w:rsidRPr="00AF2463">
        <w:rPr>
          <w:color w:val="0D0D0D" w:themeColor="text1" w:themeTint="F2"/>
        </w:rPr>
        <w:t>.</w:t>
      </w:r>
    </w:p>
    <w:p w14:paraId="1C02D7DA" w14:textId="77777777" w:rsidR="00D55301" w:rsidRDefault="00D55301" w:rsidP="00D55301">
      <w:pPr>
        <w:pStyle w:val="NormalWeb"/>
        <w:spacing w:before="0" w:beforeAutospacing="0" w:after="0" w:afterAutospacing="0" w:line="360" w:lineRule="auto"/>
        <w:jc w:val="both"/>
        <w:rPr>
          <w:rFonts w:eastAsiaTheme="minorHAnsi"/>
          <w:color w:val="0D0D0D" w:themeColor="text1" w:themeTint="F2"/>
        </w:rPr>
      </w:pPr>
    </w:p>
    <w:p w14:paraId="341F98B1" w14:textId="77777777" w:rsidR="0049337F" w:rsidRDefault="002A09B3" w:rsidP="00AF2463">
      <w:pPr>
        <w:pStyle w:val="NormalWeb"/>
        <w:spacing w:before="0" w:beforeAutospacing="0" w:after="0" w:afterAutospacing="0" w:line="360" w:lineRule="auto"/>
        <w:jc w:val="both"/>
        <w:rPr>
          <w:color w:val="0D0D0D" w:themeColor="text1" w:themeTint="F2"/>
        </w:rPr>
      </w:pPr>
      <w:r w:rsidRPr="00D55301">
        <w:rPr>
          <w:rStyle w:val="Strong"/>
          <w:bCs w:val="0"/>
          <w:color w:val="0D0D0D" w:themeColor="text1" w:themeTint="F2"/>
        </w:rPr>
        <w:t>1.5.4 Disinformation and Data Corruption</w:t>
      </w:r>
    </w:p>
    <w:p w14:paraId="3B31979E" w14:textId="77777777" w:rsidR="0049337F" w:rsidRDefault="002A09B3" w:rsidP="0049337F">
      <w:pPr>
        <w:pStyle w:val="NormalWeb"/>
        <w:spacing w:before="0" w:beforeAutospacing="0" w:after="0" w:afterAutospacing="0" w:line="360" w:lineRule="auto"/>
        <w:ind w:firstLine="720"/>
        <w:jc w:val="both"/>
        <w:rPr>
          <w:color w:val="0D0D0D" w:themeColor="text1" w:themeTint="F2"/>
        </w:rPr>
      </w:pPr>
      <w:r w:rsidRPr="00AF2463">
        <w:rPr>
          <w:color w:val="0D0D0D" w:themeColor="text1" w:themeTint="F2"/>
        </w:rPr>
        <w:t xml:space="preserve">Epidemiological data systems are vulnerable to </w:t>
      </w:r>
      <w:r w:rsidRPr="00F75104">
        <w:rPr>
          <w:rStyle w:val="Strong"/>
          <w:b w:val="0"/>
          <w:color w:val="0D0D0D" w:themeColor="text1" w:themeTint="F2"/>
        </w:rPr>
        <w:t>information warfare</w:t>
      </w:r>
      <w:r w:rsidRPr="00AF2463">
        <w:rPr>
          <w:color w:val="0D0D0D" w:themeColor="text1" w:themeTint="F2"/>
        </w:rPr>
        <w:t xml:space="preserve">, where state or non-state actors inject false or misleading data to manipulate public perception or disrupt response coordination. Automated bots can generate </w:t>
      </w:r>
      <w:r w:rsidRPr="00F75104">
        <w:rPr>
          <w:rStyle w:val="Strong"/>
          <w:b w:val="0"/>
          <w:color w:val="0D0D0D" w:themeColor="text1" w:themeTint="F2"/>
        </w:rPr>
        <w:t>false symptom reports</w:t>
      </w:r>
      <w:r w:rsidRPr="00AF2463">
        <w:rPr>
          <w:color w:val="0D0D0D" w:themeColor="text1" w:themeTint="F2"/>
        </w:rPr>
        <w:t xml:space="preserve">, skew sentiment analyses on social media, or inject disinformation into dashboards via open reporting interfaces </w:t>
      </w:r>
      <w:r w:rsidR="00F75104">
        <w:rPr>
          <w:color w:val="0D0D0D" w:themeColor="text1" w:themeTint="F2"/>
        </w:rPr>
        <w:t>[23]</w:t>
      </w:r>
      <w:r w:rsidRPr="00AF2463">
        <w:rPr>
          <w:color w:val="0D0D0D" w:themeColor="text1" w:themeTint="F2"/>
        </w:rPr>
        <w:t>. These activities can trigger public panic, erode trust in health authorities, and distort predictive models used to allocate medical resources.</w:t>
      </w:r>
    </w:p>
    <w:p w14:paraId="78924FA7" w14:textId="77777777" w:rsidR="0049337F" w:rsidRDefault="0049337F" w:rsidP="0049337F">
      <w:pPr>
        <w:pStyle w:val="NormalWeb"/>
        <w:spacing w:before="0" w:beforeAutospacing="0" w:after="0" w:afterAutospacing="0" w:line="360" w:lineRule="auto"/>
        <w:jc w:val="both"/>
        <w:rPr>
          <w:color w:val="0D0D0D" w:themeColor="text1" w:themeTint="F2"/>
        </w:rPr>
      </w:pPr>
    </w:p>
    <w:p w14:paraId="2006AFE8" w14:textId="77777777" w:rsidR="0049337F" w:rsidRDefault="002A09B3" w:rsidP="0049337F">
      <w:pPr>
        <w:pStyle w:val="NormalWeb"/>
        <w:spacing w:before="0" w:beforeAutospacing="0" w:after="0" w:afterAutospacing="0" w:line="360" w:lineRule="auto"/>
        <w:jc w:val="both"/>
        <w:rPr>
          <w:rFonts w:eastAsiaTheme="minorHAnsi"/>
          <w:color w:val="0D0D0D" w:themeColor="text1" w:themeTint="F2"/>
        </w:rPr>
      </w:pPr>
      <w:r w:rsidRPr="00315EDC">
        <w:rPr>
          <w:b/>
          <w:color w:val="0D0D0D" w:themeColor="text1" w:themeTint="F2"/>
        </w:rPr>
        <w:t>Case in point:</w:t>
      </w:r>
      <w:r w:rsidRPr="00AF2463">
        <w:rPr>
          <w:color w:val="0D0D0D" w:themeColor="text1" w:themeTint="F2"/>
        </w:rPr>
        <w:t xml:space="preserve"> Coordinated misinformation campaigns on social media during COVID-19 led to vaccine hesitancy, mask refusal, and violent protests</w:t>
      </w:r>
      <w:r w:rsidR="007A042D">
        <w:rPr>
          <w:color w:val="0D0D0D" w:themeColor="text1" w:themeTint="F2"/>
        </w:rPr>
        <w:t xml:space="preserve">; </w:t>
      </w:r>
      <w:r w:rsidRPr="00AF2463">
        <w:rPr>
          <w:color w:val="0D0D0D" w:themeColor="text1" w:themeTint="F2"/>
        </w:rPr>
        <w:t>highlighting the direct health consequences of digital disinformation.</w:t>
      </w:r>
    </w:p>
    <w:p w14:paraId="3B972309" w14:textId="77777777" w:rsidR="0049337F" w:rsidRDefault="0049337F" w:rsidP="0049337F">
      <w:pPr>
        <w:pStyle w:val="NormalWeb"/>
        <w:spacing w:before="0" w:beforeAutospacing="0" w:after="0" w:afterAutospacing="0" w:line="360" w:lineRule="auto"/>
        <w:jc w:val="both"/>
        <w:rPr>
          <w:rFonts w:eastAsiaTheme="minorHAnsi"/>
          <w:color w:val="0D0D0D" w:themeColor="text1" w:themeTint="F2"/>
        </w:rPr>
      </w:pPr>
    </w:p>
    <w:p w14:paraId="3027DC40" w14:textId="77777777" w:rsidR="002A09B3" w:rsidRPr="0049337F" w:rsidRDefault="002A09B3" w:rsidP="0049337F">
      <w:pPr>
        <w:pStyle w:val="NormalWeb"/>
        <w:spacing w:before="0" w:beforeAutospacing="0" w:after="0" w:afterAutospacing="0" w:line="360" w:lineRule="auto"/>
        <w:jc w:val="both"/>
        <w:rPr>
          <w:color w:val="0D0D0D" w:themeColor="text1" w:themeTint="F2"/>
        </w:rPr>
      </w:pPr>
      <w:r w:rsidRPr="0049337F">
        <w:rPr>
          <w:rStyle w:val="Strong"/>
          <w:bCs w:val="0"/>
          <w:color w:val="0D0D0D" w:themeColor="text1" w:themeTint="F2"/>
        </w:rPr>
        <w:t>Table 1. Key Data Sources and Associated Cybersecurity Vulnerabilities</w:t>
      </w:r>
    </w:p>
    <w:tbl>
      <w:tblPr>
        <w:tblStyle w:val="PlainTable2"/>
        <w:tblW w:w="11531" w:type="dxa"/>
        <w:jc w:val="center"/>
        <w:tblLook w:val="04A0" w:firstRow="1" w:lastRow="0" w:firstColumn="1" w:lastColumn="0" w:noHBand="0" w:noVBand="1"/>
      </w:tblPr>
      <w:tblGrid>
        <w:gridCol w:w="2360"/>
        <w:gridCol w:w="2110"/>
        <w:gridCol w:w="3306"/>
        <w:gridCol w:w="3755"/>
      </w:tblGrid>
      <w:tr w:rsidR="009669FA" w:rsidRPr="009669FA" w14:paraId="2B5DE73D" w14:textId="77777777" w:rsidTr="00355682">
        <w:trPr>
          <w:cnfStyle w:val="100000000000" w:firstRow="1" w:lastRow="0" w:firstColumn="0" w:lastColumn="0" w:oddVBand="0" w:evenVBand="0" w:oddHBand="0"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393DC6" w14:textId="77777777" w:rsidR="002A09B3" w:rsidRPr="009669FA" w:rsidRDefault="002A09B3" w:rsidP="00AF2463">
            <w:pPr>
              <w:spacing w:line="360" w:lineRule="auto"/>
              <w:jc w:val="both"/>
              <w:rPr>
                <w:rFonts w:ascii="Times New Roman" w:hAnsi="Times New Roman" w:cs="Times New Roman"/>
                <w:b w:val="0"/>
                <w:color w:val="0D0D0D" w:themeColor="text1" w:themeTint="F2"/>
              </w:rPr>
            </w:pPr>
            <w:r w:rsidRPr="009669FA">
              <w:rPr>
                <w:rStyle w:val="Strong"/>
                <w:rFonts w:ascii="Times New Roman" w:hAnsi="Times New Roman" w:cs="Times New Roman"/>
                <w:b/>
                <w:color w:val="0D0D0D" w:themeColor="text1" w:themeTint="F2"/>
              </w:rPr>
              <w:t>Data Source</w:t>
            </w:r>
          </w:p>
        </w:tc>
        <w:tc>
          <w:tcPr>
            <w:tcW w:w="0" w:type="auto"/>
            <w:hideMark/>
          </w:tcPr>
          <w:p w14:paraId="23038316" w14:textId="77777777" w:rsidR="002A09B3" w:rsidRPr="009669FA" w:rsidRDefault="002A09B3" w:rsidP="00AF246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themeColor="text1" w:themeTint="F2"/>
              </w:rPr>
            </w:pPr>
            <w:r w:rsidRPr="009669FA">
              <w:rPr>
                <w:rStyle w:val="Strong"/>
                <w:rFonts w:ascii="Times New Roman" w:hAnsi="Times New Roman" w:cs="Times New Roman"/>
                <w:b/>
                <w:color w:val="0D0D0D" w:themeColor="text1" w:themeTint="F2"/>
              </w:rPr>
              <w:t>Technology Used</w:t>
            </w:r>
          </w:p>
        </w:tc>
        <w:tc>
          <w:tcPr>
            <w:tcW w:w="0" w:type="auto"/>
            <w:hideMark/>
          </w:tcPr>
          <w:p w14:paraId="58C8B8A2" w14:textId="77777777" w:rsidR="002A09B3" w:rsidRPr="009669FA" w:rsidRDefault="002A09B3" w:rsidP="00AF246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themeColor="text1" w:themeTint="F2"/>
              </w:rPr>
            </w:pPr>
            <w:r w:rsidRPr="009669FA">
              <w:rPr>
                <w:rStyle w:val="Strong"/>
                <w:rFonts w:ascii="Times New Roman" w:hAnsi="Times New Roman" w:cs="Times New Roman"/>
                <w:b/>
                <w:color w:val="0D0D0D" w:themeColor="text1" w:themeTint="F2"/>
              </w:rPr>
              <w:t>Vulnerability</w:t>
            </w:r>
          </w:p>
        </w:tc>
        <w:tc>
          <w:tcPr>
            <w:tcW w:w="0" w:type="auto"/>
            <w:hideMark/>
          </w:tcPr>
          <w:p w14:paraId="2760104B" w14:textId="77777777" w:rsidR="002A09B3" w:rsidRPr="009669FA" w:rsidRDefault="002A09B3" w:rsidP="00AF246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themeColor="text1" w:themeTint="F2"/>
              </w:rPr>
            </w:pPr>
            <w:r w:rsidRPr="009669FA">
              <w:rPr>
                <w:rStyle w:val="Strong"/>
                <w:rFonts w:ascii="Times New Roman" w:hAnsi="Times New Roman" w:cs="Times New Roman"/>
                <w:b/>
                <w:color w:val="0D0D0D" w:themeColor="text1" w:themeTint="F2"/>
              </w:rPr>
              <w:t>Potential Impact</w:t>
            </w:r>
          </w:p>
        </w:tc>
      </w:tr>
      <w:tr w:rsidR="009669FA" w:rsidRPr="009669FA" w14:paraId="30BF9230" w14:textId="77777777" w:rsidTr="00355682">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7CC868" w14:textId="77777777" w:rsidR="002A09B3" w:rsidRPr="009669FA" w:rsidRDefault="002A09B3" w:rsidP="00AF2463">
            <w:pPr>
              <w:spacing w:line="360" w:lineRule="auto"/>
              <w:jc w:val="both"/>
              <w:rPr>
                <w:rFonts w:ascii="Times New Roman" w:hAnsi="Times New Roman" w:cs="Times New Roman"/>
                <w:b w:val="0"/>
                <w:bCs w:val="0"/>
                <w:color w:val="0D0D0D" w:themeColor="text1" w:themeTint="F2"/>
              </w:rPr>
            </w:pPr>
            <w:r w:rsidRPr="009669FA">
              <w:rPr>
                <w:rFonts w:ascii="Times New Roman" w:hAnsi="Times New Roman" w:cs="Times New Roman"/>
                <w:color w:val="0D0D0D" w:themeColor="text1" w:themeTint="F2"/>
              </w:rPr>
              <w:t>Electronic Health Records</w:t>
            </w:r>
          </w:p>
        </w:tc>
        <w:tc>
          <w:tcPr>
            <w:tcW w:w="0" w:type="auto"/>
            <w:hideMark/>
          </w:tcPr>
          <w:p w14:paraId="6A210EED" w14:textId="77777777" w:rsidR="002A09B3" w:rsidRPr="009669FA" w:rsidRDefault="002A09B3" w:rsidP="00AF24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Cloud-based storage</w:t>
            </w:r>
          </w:p>
        </w:tc>
        <w:tc>
          <w:tcPr>
            <w:tcW w:w="0" w:type="auto"/>
            <w:hideMark/>
          </w:tcPr>
          <w:p w14:paraId="11468F70" w14:textId="77777777" w:rsidR="002A09B3" w:rsidRPr="009669FA" w:rsidRDefault="002A09B3" w:rsidP="00AF24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Data breach, unauthorized access</w:t>
            </w:r>
          </w:p>
        </w:tc>
        <w:tc>
          <w:tcPr>
            <w:tcW w:w="0" w:type="auto"/>
            <w:hideMark/>
          </w:tcPr>
          <w:p w14:paraId="5AF98065" w14:textId="77777777" w:rsidR="002A09B3" w:rsidRPr="009669FA" w:rsidRDefault="002A09B3" w:rsidP="00AF24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Loss of sensitive health information</w:t>
            </w:r>
          </w:p>
        </w:tc>
      </w:tr>
      <w:tr w:rsidR="009669FA" w:rsidRPr="009669FA" w14:paraId="05F7A6E0" w14:textId="77777777" w:rsidTr="00355682">
        <w:trPr>
          <w:trHeight w:val="38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057F9B4" w14:textId="77777777" w:rsidR="002A09B3" w:rsidRPr="009669FA" w:rsidRDefault="002A09B3" w:rsidP="00AF2463">
            <w:pPr>
              <w:spacing w:line="360" w:lineRule="auto"/>
              <w:jc w:val="both"/>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Wearables &amp; Mobile Apps</w:t>
            </w:r>
          </w:p>
        </w:tc>
        <w:tc>
          <w:tcPr>
            <w:tcW w:w="0" w:type="auto"/>
            <w:hideMark/>
          </w:tcPr>
          <w:p w14:paraId="0A13460F" w14:textId="77777777" w:rsidR="002A09B3" w:rsidRPr="009669FA" w:rsidRDefault="002A09B3" w:rsidP="00AF24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Bluetooth, GPS</w:t>
            </w:r>
          </w:p>
        </w:tc>
        <w:tc>
          <w:tcPr>
            <w:tcW w:w="0" w:type="auto"/>
            <w:hideMark/>
          </w:tcPr>
          <w:p w14:paraId="207374DC" w14:textId="77777777" w:rsidR="002A09B3" w:rsidRPr="009669FA" w:rsidRDefault="002A09B3" w:rsidP="00AF24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Device spoofing, location tracking</w:t>
            </w:r>
          </w:p>
        </w:tc>
        <w:tc>
          <w:tcPr>
            <w:tcW w:w="0" w:type="auto"/>
            <w:hideMark/>
          </w:tcPr>
          <w:p w14:paraId="0856D35F" w14:textId="77777777" w:rsidR="002A09B3" w:rsidRPr="009669FA" w:rsidRDefault="002A09B3" w:rsidP="00AF24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Behavioral profiling, privacy invasion</w:t>
            </w:r>
          </w:p>
        </w:tc>
      </w:tr>
      <w:tr w:rsidR="009669FA" w:rsidRPr="009669FA" w14:paraId="0819F179" w14:textId="77777777" w:rsidTr="00355682">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C99E2B" w14:textId="77777777" w:rsidR="002A09B3" w:rsidRPr="009669FA" w:rsidRDefault="002A09B3" w:rsidP="00AF2463">
            <w:pPr>
              <w:spacing w:line="360" w:lineRule="auto"/>
              <w:jc w:val="both"/>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Genomic Databases</w:t>
            </w:r>
          </w:p>
        </w:tc>
        <w:tc>
          <w:tcPr>
            <w:tcW w:w="0" w:type="auto"/>
            <w:hideMark/>
          </w:tcPr>
          <w:p w14:paraId="39C59357" w14:textId="77777777" w:rsidR="002A09B3" w:rsidRPr="009669FA" w:rsidRDefault="002A09B3" w:rsidP="00AF24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Cloud / Genomic AI</w:t>
            </w:r>
          </w:p>
        </w:tc>
        <w:tc>
          <w:tcPr>
            <w:tcW w:w="0" w:type="auto"/>
            <w:hideMark/>
          </w:tcPr>
          <w:p w14:paraId="6BB24187" w14:textId="77777777" w:rsidR="002A09B3" w:rsidRPr="009669FA" w:rsidRDefault="002A09B3" w:rsidP="00AF24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Bioterrorism, data misuse</w:t>
            </w:r>
          </w:p>
        </w:tc>
        <w:tc>
          <w:tcPr>
            <w:tcW w:w="0" w:type="auto"/>
            <w:hideMark/>
          </w:tcPr>
          <w:p w14:paraId="3088B87A" w14:textId="77777777" w:rsidR="002A09B3" w:rsidRPr="009669FA" w:rsidRDefault="002A09B3" w:rsidP="00AF24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Genetic discrimination, potential weaponization</w:t>
            </w:r>
          </w:p>
        </w:tc>
      </w:tr>
      <w:tr w:rsidR="009669FA" w:rsidRPr="009669FA" w14:paraId="13A657D1" w14:textId="77777777" w:rsidTr="00355682">
        <w:trPr>
          <w:trHeight w:val="38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515791" w14:textId="77777777" w:rsidR="002A09B3" w:rsidRPr="009669FA" w:rsidRDefault="002A09B3" w:rsidP="00AF2463">
            <w:pPr>
              <w:spacing w:line="360" w:lineRule="auto"/>
              <w:jc w:val="both"/>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lastRenderedPageBreak/>
              <w:t>Social Media Feeds</w:t>
            </w:r>
          </w:p>
        </w:tc>
        <w:tc>
          <w:tcPr>
            <w:tcW w:w="0" w:type="auto"/>
            <w:hideMark/>
          </w:tcPr>
          <w:p w14:paraId="599940BF" w14:textId="77777777" w:rsidR="002A09B3" w:rsidRPr="009669FA" w:rsidRDefault="002A09B3" w:rsidP="00AF24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NLP, sentiment analysis</w:t>
            </w:r>
          </w:p>
        </w:tc>
        <w:tc>
          <w:tcPr>
            <w:tcW w:w="0" w:type="auto"/>
            <w:hideMark/>
          </w:tcPr>
          <w:p w14:paraId="6755CEE1" w14:textId="77777777" w:rsidR="002A09B3" w:rsidRPr="009669FA" w:rsidRDefault="002A09B3" w:rsidP="00AF24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Data poisoning, misinformation injection</w:t>
            </w:r>
          </w:p>
        </w:tc>
        <w:tc>
          <w:tcPr>
            <w:tcW w:w="0" w:type="auto"/>
            <w:hideMark/>
          </w:tcPr>
          <w:p w14:paraId="61EE725D" w14:textId="77777777" w:rsidR="002A09B3" w:rsidRPr="009669FA" w:rsidRDefault="002A09B3" w:rsidP="00AF24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Skewed surveillance data, delayed response</w:t>
            </w:r>
          </w:p>
        </w:tc>
      </w:tr>
    </w:tbl>
    <w:p w14:paraId="6F83B454" w14:textId="77777777" w:rsidR="002A09B3" w:rsidRPr="00AF2463" w:rsidRDefault="002A09B3" w:rsidP="00BD545D">
      <w:pPr>
        <w:pStyle w:val="NormalWeb"/>
        <w:spacing w:before="0" w:beforeAutospacing="0" w:after="0" w:afterAutospacing="0"/>
        <w:jc w:val="both"/>
        <w:rPr>
          <w:color w:val="0D0D0D" w:themeColor="text1" w:themeTint="F2"/>
        </w:rPr>
      </w:pPr>
    </w:p>
    <w:p w14:paraId="2AA9FEB1" w14:textId="77777777" w:rsidR="002A09B3" w:rsidRPr="00AF2463" w:rsidRDefault="002A09B3" w:rsidP="003D134A">
      <w:pPr>
        <w:pStyle w:val="NormalWeb"/>
        <w:numPr>
          <w:ilvl w:val="0"/>
          <w:numId w:val="10"/>
        </w:numPr>
        <w:spacing w:before="0" w:beforeAutospacing="0" w:after="0" w:afterAutospacing="0" w:line="276" w:lineRule="auto"/>
        <w:jc w:val="both"/>
        <w:rPr>
          <w:color w:val="0D0D0D" w:themeColor="text1" w:themeTint="F2"/>
        </w:rPr>
      </w:pPr>
      <w:r w:rsidRPr="00AF2463">
        <w:rPr>
          <w:color w:val="0D0D0D" w:themeColor="text1" w:themeTint="F2"/>
        </w:rPr>
        <w:t xml:space="preserve">EHRs are highly sought after by cybercriminals due to their resale value on the black market </w:t>
      </w:r>
      <w:r w:rsidR="007C1AFD">
        <w:rPr>
          <w:color w:val="0D0D0D" w:themeColor="text1" w:themeTint="F2"/>
        </w:rPr>
        <w:t>[24]</w:t>
      </w:r>
      <w:r w:rsidRPr="00AF2463">
        <w:rPr>
          <w:color w:val="0D0D0D" w:themeColor="text1" w:themeTint="F2"/>
        </w:rPr>
        <w:t>.</w:t>
      </w:r>
    </w:p>
    <w:p w14:paraId="569C8FA9" w14:textId="77777777" w:rsidR="002A09B3" w:rsidRPr="00AF2463" w:rsidRDefault="002A09B3" w:rsidP="003D134A">
      <w:pPr>
        <w:pStyle w:val="NormalWeb"/>
        <w:numPr>
          <w:ilvl w:val="0"/>
          <w:numId w:val="10"/>
        </w:numPr>
        <w:spacing w:before="0" w:beforeAutospacing="0" w:after="0" w:afterAutospacing="0" w:line="276" w:lineRule="auto"/>
        <w:jc w:val="both"/>
        <w:rPr>
          <w:color w:val="0D0D0D" w:themeColor="text1" w:themeTint="F2"/>
        </w:rPr>
      </w:pPr>
      <w:r w:rsidRPr="00AF2463">
        <w:rPr>
          <w:color w:val="0D0D0D" w:themeColor="text1" w:themeTint="F2"/>
        </w:rPr>
        <w:t xml:space="preserve">Many wearable devices transmit unencrypted data over public networks, making them susceptible to spoofing and unauthorized tracking </w:t>
      </w:r>
      <w:r w:rsidR="007C1AFD">
        <w:rPr>
          <w:color w:val="0D0D0D" w:themeColor="text1" w:themeTint="F2"/>
        </w:rPr>
        <w:t>[25]</w:t>
      </w:r>
      <w:r w:rsidRPr="00AF2463">
        <w:rPr>
          <w:color w:val="0D0D0D" w:themeColor="text1" w:themeTint="F2"/>
        </w:rPr>
        <w:t>.</w:t>
      </w:r>
    </w:p>
    <w:p w14:paraId="4F402B8C" w14:textId="77777777" w:rsidR="002A09B3" w:rsidRPr="00AF2463" w:rsidRDefault="002A09B3" w:rsidP="003D134A">
      <w:pPr>
        <w:pStyle w:val="NormalWeb"/>
        <w:numPr>
          <w:ilvl w:val="0"/>
          <w:numId w:val="10"/>
        </w:numPr>
        <w:spacing w:before="0" w:beforeAutospacing="0" w:after="0" w:afterAutospacing="0" w:line="276" w:lineRule="auto"/>
        <w:jc w:val="both"/>
        <w:rPr>
          <w:color w:val="0D0D0D" w:themeColor="text1" w:themeTint="F2"/>
        </w:rPr>
      </w:pPr>
      <w:r w:rsidRPr="00AF2463">
        <w:rPr>
          <w:color w:val="0D0D0D" w:themeColor="text1" w:themeTint="F2"/>
        </w:rPr>
        <w:t xml:space="preserve">Genomic data are immutable and uniquely identifiable, posing risks of long-term re-identification or misuse in synthetic biology </w:t>
      </w:r>
      <w:r w:rsidR="007C1AFD">
        <w:rPr>
          <w:color w:val="0D0D0D" w:themeColor="text1" w:themeTint="F2"/>
        </w:rPr>
        <w:t>[26]</w:t>
      </w:r>
      <w:r w:rsidRPr="00AF2463">
        <w:rPr>
          <w:color w:val="0D0D0D" w:themeColor="text1" w:themeTint="F2"/>
        </w:rPr>
        <w:t>.</w:t>
      </w:r>
    </w:p>
    <w:p w14:paraId="6BD37BF0" w14:textId="77777777" w:rsidR="002A09B3" w:rsidRPr="00AF2463" w:rsidRDefault="002A09B3" w:rsidP="003D134A">
      <w:pPr>
        <w:pStyle w:val="NormalWeb"/>
        <w:numPr>
          <w:ilvl w:val="0"/>
          <w:numId w:val="10"/>
        </w:numPr>
        <w:spacing w:before="0" w:beforeAutospacing="0" w:after="0" w:afterAutospacing="0" w:line="276" w:lineRule="auto"/>
        <w:jc w:val="both"/>
        <w:rPr>
          <w:color w:val="0D0D0D" w:themeColor="text1" w:themeTint="F2"/>
        </w:rPr>
      </w:pPr>
      <w:r w:rsidRPr="00AF2463">
        <w:rPr>
          <w:color w:val="0D0D0D" w:themeColor="text1" w:themeTint="F2"/>
        </w:rPr>
        <w:t xml:space="preserve">Social media platforms are prone to coordinated manipulation by bots and trolls, which can distort public health sentiment analyses </w:t>
      </w:r>
      <w:r w:rsidR="007C1AFD">
        <w:rPr>
          <w:color w:val="0D0D0D" w:themeColor="text1" w:themeTint="F2"/>
        </w:rPr>
        <w:t>[27]</w:t>
      </w:r>
      <w:r w:rsidRPr="00AF2463">
        <w:rPr>
          <w:color w:val="0D0D0D" w:themeColor="text1" w:themeTint="F2"/>
        </w:rPr>
        <w:t>.</w:t>
      </w:r>
    </w:p>
    <w:p w14:paraId="2B469D7A" w14:textId="77777777" w:rsidR="002A09B3" w:rsidRDefault="002A09B3" w:rsidP="00163C7C">
      <w:pPr>
        <w:pStyle w:val="NormalWeb"/>
        <w:spacing w:before="0" w:beforeAutospacing="0" w:after="0" w:afterAutospacing="0" w:line="360" w:lineRule="auto"/>
        <w:jc w:val="both"/>
      </w:pPr>
    </w:p>
    <w:p w14:paraId="4F140B64" w14:textId="77777777" w:rsidR="002A09B3" w:rsidRDefault="002A09B3" w:rsidP="00163C7C">
      <w:pPr>
        <w:pStyle w:val="NormalWeb"/>
        <w:spacing w:before="0" w:beforeAutospacing="0" w:after="0" w:afterAutospacing="0" w:line="360" w:lineRule="auto"/>
        <w:jc w:val="both"/>
      </w:pPr>
    </w:p>
    <w:p w14:paraId="4F05CC66" w14:textId="77777777" w:rsidR="00163C7C" w:rsidRDefault="00163C7C" w:rsidP="00163C7C">
      <w:pPr>
        <w:pStyle w:val="NormalWeb"/>
        <w:spacing w:before="0" w:beforeAutospacing="0" w:after="0" w:afterAutospacing="0" w:line="360" w:lineRule="auto"/>
        <w:jc w:val="both"/>
      </w:pPr>
      <w:r>
        <w:rPr>
          <w:b/>
          <w:bCs/>
        </w:rPr>
        <w:t>1.6</w:t>
      </w:r>
      <w:r w:rsidRPr="00FA3725">
        <w:rPr>
          <w:b/>
          <w:bCs/>
        </w:rPr>
        <w:t xml:space="preserve">. </w:t>
      </w:r>
      <w:r w:rsidRPr="00870092">
        <w:rPr>
          <w:b/>
          <w:bCs/>
        </w:rPr>
        <w:t>Case Studies: Lessons from Global Pandemics</w:t>
      </w:r>
    </w:p>
    <w:p w14:paraId="2C7F536D" w14:textId="77777777" w:rsidR="00163C7C" w:rsidRDefault="00163C7C" w:rsidP="00163C7C">
      <w:pPr>
        <w:spacing w:after="0" w:line="240" w:lineRule="auto"/>
        <w:rPr>
          <w:rFonts w:ascii="Times New Roman" w:eastAsia="Times New Roman" w:hAnsi="Times New Roman" w:cs="Times New Roman"/>
          <w:b/>
          <w:bCs/>
          <w:sz w:val="24"/>
          <w:szCs w:val="24"/>
        </w:rPr>
      </w:pPr>
      <w:r w:rsidRPr="00BB5444">
        <w:rPr>
          <w:rFonts w:ascii="Times New Roman" w:eastAsia="Times New Roman" w:hAnsi="Times New Roman" w:cs="Times New Roman"/>
          <w:b/>
          <w:bCs/>
          <w:sz w:val="24"/>
          <w:szCs w:val="24"/>
        </w:rPr>
        <w:t>Table 2: Cybersecurity Concerns in COVID-19 Digital Surveillance Tools</w:t>
      </w:r>
    </w:p>
    <w:p w14:paraId="2BB0456E" w14:textId="77777777" w:rsidR="00163C7C" w:rsidRPr="00BB5444" w:rsidRDefault="00163C7C" w:rsidP="00163C7C">
      <w:pPr>
        <w:spacing w:after="0" w:line="240" w:lineRule="auto"/>
        <w:rPr>
          <w:rFonts w:ascii="Times New Roman" w:eastAsia="Times New Roman" w:hAnsi="Times New Roman" w:cs="Times New Roman"/>
          <w:sz w:val="24"/>
          <w:szCs w:val="24"/>
        </w:rPr>
      </w:pPr>
    </w:p>
    <w:tbl>
      <w:tblPr>
        <w:tblStyle w:val="PlainTable2"/>
        <w:tblW w:w="10813" w:type="dxa"/>
        <w:jc w:val="center"/>
        <w:tblLook w:val="04A0" w:firstRow="1" w:lastRow="0" w:firstColumn="1" w:lastColumn="0" w:noHBand="0" w:noVBand="1"/>
      </w:tblPr>
      <w:tblGrid>
        <w:gridCol w:w="1257"/>
        <w:gridCol w:w="2399"/>
        <w:gridCol w:w="3410"/>
        <w:gridCol w:w="3747"/>
      </w:tblGrid>
      <w:tr w:rsidR="00163C7C" w:rsidRPr="00BB5444" w14:paraId="4C88E6EE" w14:textId="77777777" w:rsidTr="007E51E1">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46455B8" w14:textId="77777777" w:rsidR="00163C7C" w:rsidRPr="00BB5444" w:rsidRDefault="00163C7C" w:rsidP="007E51E1">
            <w:pPr>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Country</w:t>
            </w:r>
          </w:p>
        </w:tc>
        <w:tc>
          <w:tcPr>
            <w:tcW w:w="0" w:type="auto"/>
            <w:hideMark/>
          </w:tcPr>
          <w:p w14:paraId="383935A2" w14:textId="77777777" w:rsidR="00163C7C" w:rsidRPr="00BB5444"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Tool/Platform</w:t>
            </w:r>
          </w:p>
        </w:tc>
        <w:tc>
          <w:tcPr>
            <w:tcW w:w="0" w:type="auto"/>
            <w:hideMark/>
          </w:tcPr>
          <w:p w14:paraId="05CB4DC3" w14:textId="77777777" w:rsidR="00163C7C" w:rsidRPr="00BB5444"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Security Issue Identified</w:t>
            </w:r>
          </w:p>
        </w:tc>
        <w:tc>
          <w:tcPr>
            <w:tcW w:w="0" w:type="auto"/>
            <w:hideMark/>
          </w:tcPr>
          <w:p w14:paraId="6372F75F" w14:textId="77777777" w:rsidR="00163C7C" w:rsidRPr="00BB5444"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Consequence/Response</w:t>
            </w:r>
          </w:p>
        </w:tc>
      </w:tr>
      <w:tr w:rsidR="00163C7C" w:rsidRPr="00BB5444" w14:paraId="49FB2261" w14:textId="77777777" w:rsidTr="007E51E1">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B10161F" w14:textId="77777777" w:rsidR="00163C7C" w:rsidRPr="00BB5444" w:rsidRDefault="00163C7C" w:rsidP="007E51E1">
            <w:pPr>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Singapore</w:t>
            </w:r>
          </w:p>
        </w:tc>
        <w:tc>
          <w:tcPr>
            <w:tcW w:w="0" w:type="auto"/>
            <w:hideMark/>
          </w:tcPr>
          <w:p w14:paraId="732D7F0C" w14:textId="77777777" w:rsidR="00163C7C" w:rsidRPr="00BB5444"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BB5444">
              <w:rPr>
                <w:rFonts w:ascii="Times New Roman" w:eastAsia="Times New Roman" w:hAnsi="Times New Roman" w:cs="Times New Roman"/>
                <w:sz w:val="24"/>
                <w:szCs w:val="24"/>
              </w:rPr>
              <w:t>TraceTogether</w:t>
            </w:r>
            <w:proofErr w:type="spellEnd"/>
          </w:p>
        </w:tc>
        <w:tc>
          <w:tcPr>
            <w:tcW w:w="0" w:type="auto"/>
            <w:hideMark/>
          </w:tcPr>
          <w:p w14:paraId="336FDCC1" w14:textId="77777777" w:rsidR="00163C7C" w:rsidRPr="00BB5444"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Bluetooth spoofing, centralized database</w:t>
            </w:r>
          </w:p>
        </w:tc>
        <w:tc>
          <w:tcPr>
            <w:tcW w:w="0" w:type="auto"/>
            <w:hideMark/>
          </w:tcPr>
          <w:p w14:paraId="6574B971" w14:textId="77777777" w:rsidR="00163C7C" w:rsidRPr="00BB5444"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Limited adoption, policy reform</w:t>
            </w:r>
          </w:p>
        </w:tc>
      </w:tr>
      <w:tr w:rsidR="00163C7C" w:rsidRPr="00BB5444" w14:paraId="5CADB885" w14:textId="77777777" w:rsidTr="007E51E1">
        <w:trPr>
          <w:trHeight w:val="5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62C685" w14:textId="77777777" w:rsidR="00163C7C" w:rsidRPr="00BB5444" w:rsidRDefault="00163C7C" w:rsidP="007E51E1">
            <w:pPr>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UK</w:t>
            </w:r>
          </w:p>
        </w:tc>
        <w:tc>
          <w:tcPr>
            <w:tcW w:w="0" w:type="auto"/>
            <w:hideMark/>
          </w:tcPr>
          <w:p w14:paraId="6266A9A4" w14:textId="77777777" w:rsidR="00163C7C" w:rsidRPr="00BB5444"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NHS COVID-19 App</w:t>
            </w:r>
          </w:p>
        </w:tc>
        <w:tc>
          <w:tcPr>
            <w:tcW w:w="0" w:type="auto"/>
            <w:hideMark/>
          </w:tcPr>
          <w:p w14:paraId="1786E3CE" w14:textId="77777777" w:rsidR="00163C7C" w:rsidRPr="00BB5444"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Risk of deanonymization</w:t>
            </w:r>
          </w:p>
        </w:tc>
        <w:tc>
          <w:tcPr>
            <w:tcW w:w="0" w:type="auto"/>
            <w:hideMark/>
          </w:tcPr>
          <w:p w14:paraId="2CDE068A" w14:textId="77777777" w:rsidR="00163C7C" w:rsidRPr="00BB5444"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Public concern, transparency updates</w:t>
            </w:r>
          </w:p>
        </w:tc>
      </w:tr>
      <w:tr w:rsidR="00163C7C" w:rsidRPr="00BB5444" w14:paraId="41A32B6B" w14:textId="77777777" w:rsidTr="007E51E1">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8C9EBC" w14:textId="77777777" w:rsidR="00163C7C" w:rsidRPr="00BB5444" w:rsidRDefault="00163C7C" w:rsidP="007E51E1">
            <w:pPr>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Global</w:t>
            </w:r>
          </w:p>
        </w:tc>
        <w:tc>
          <w:tcPr>
            <w:tcW w:w="0" w:type="auto"/>
            <w:hideMark/>
          </w:tcPr>
          <w:p w14:paraId="20B252AA" w14:textId="77777777" w:rsidR="00163C7C" w:rsidRPr="00BB5444"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 xml:space="preserve">GISAID, </w:t>
            </w:r>
            <w:proofErr w:type="spellStart"/>
            <w:r w:rsidRPr="00BB5444">
              <w:rPr>
                <w:rFonts w:ascii="Times New Roman" w:eastAsia="Times New Roman" w:hAnsi="Times New Roman" w:cs="Times New Roman"/>
                <w:sz w:val="24"/>
                <w:szCs w:val="24"/>
              </w:rPr>
              <w:t>Nextstrain</w:t>
            </w:r>
            <w:proofErr w:type="spellEnd"/>
          </w:p>
        </w:tc>
        <w:tc>
          <w:tcPr>
            <w:tcW w:w="0" w:type="auto"/>
            <w:hideMark/>
          </w:tcPr>
          <w:p w14:paraId="7419F85B" w14:textId="77777777" w:rsidR="00163C7C" w:rsidRPr="00BB5444"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Lack of unified security protocols</w:t>
            </w:r>
          </w:p>
        </w:tc>
        <w:tc>
          <w:tcPr>
            <w:tcW w:w="0" w:type="auto"/>
            <w:hideMark/>
          </w:tcPr>
          <w:p w14:paraId="2359A888" w14:textId="77777777" w:rsidR="00163C7C" w:rsidRPr="00BB5444"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Potential espionage, uneven global access</w:t>
            </w:r>
          </w:p>
        </w:tc>
      </w:tr>
      <w:tr w:rsidR="00163C7C" w:rsidRPr="00BB5444" w14:paraId="4BAE5E28" w14:textId="77777777" w:rsidTr="007E51E1">
        <w:trPr>
          <w:trHeight w:val="51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C582B0" w14:textId="77777777" w:rsidR="00163C7C" w:rsidRPr="00BB5444" w:rsidRDefault="00163C7C" w:rsidP="007E51E1">
            <w:pPr>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USA</w:t>
            </w:r>
          </w:p>
        </w:tc>
        <w:tc>
          <w:tcPr>
            <w:tcW w:w="0" w:type="auto"/>
            <w:hideMark/>
          </w:tcPr>
          <w:p w14:paraId="5333531B" w14:textId="77777777" w:rsidR="00163C7C" w:rsidRPr="00BB5444"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Johns Hopkins Dashboard</w:t>
            </w:r>
          </w:p>
        </w:tc>
        <w:tc>
          <w:tcPr>
            <w:tcW w:w="0" w:type="auto"/>
            <w:hideMark/>
          </w:tcPr>
          <w:p w14:paraId="73082359" w14:textId="77777777" w:rsidR="00163C7C" w:rsidRPr="00BB5444"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Misinformation bots, phishing clones</w:t>
            </w:r>
          </w:p>
        </w:tc>
        <w:tc>
          <w:tcPr>
            <w:tcW w:w="0" w:type="auto"/>
            <w:hideMark/>
          </w:tcPr>
          <w:p w14:paraId="1A4106CB" w14:textId="77777777" w:rsidR="00163C7C" w:rsidRPr="00BB5444"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Public confusion, cybersecurity tightening</w:t>
            </w:r>
          </w:p>
        </w:tc>
      </w:tr>
    </w:tbl>
    <w:p w14:paraId="7B5EF826" w14:textId="77777777" w:rsidR="00163C7C" w:rsidRPr="0049563C" w:rsidRDefault="00163C7C" w:rsidP="00163C7C">
      <w:pPr>
        <w:numPr>
          <w:ilvl w:val="0"/>
          <w:numId w:val="4"/>
        </w:numPr>
        <w:spacing w:after="0" w:line="240" w:lineRule="auto"/>
        <w:jc w:val="both"/>
        <w:rPr>
          <w:rFonts w:ascii="Times New Roman" w:eastAsia="Times New Roman" w:hAnsi="Times New Roman" w:cs="Times New Roman"/>
          <w:sz w:val="24"/>
          <w:szCs w:val="24"/>
        </w:rPr>
      </w:pPr>
      <w:proofErr w:type="spellStart"/>
      <w:r w:rsidRPr="0049563C">
        <w:rPr>
          <w:rFonts w:ascii="Times New Roman" w:eastAsia="Times New Roman" w:hAnsi="Times New Roman" w:cs="Times New Roman"/>
          <w:sz w:val="24"/>
          <w:szCs w:val="24"/>
        </w:rPr>
        <w:t>TraceTogether's</w:t>
      </w:r>
      <w:proofErr w:type="spellEnd"/>
      <w:r w:rsidRPr="0049563C">
        <w:rPr>
          <w:rFonts w:ascii="Times New Roman" w:eastAsia="Times New Roman" w:hAnsi="Times New Roman" w:cs="Times New Roman"/>
          <w:sz w:val="24"/>
          <w:szCs w:val="24"/>
        </w:rPr>
        <w:t xml:space="preserve"> repurposing of data for police use caused backlash </w:t>
      </w:r>
      <w:r>
        <w:rPr>
          <w:rFonts w:ascii="Times New Roman" w:eastAsia="Times New Roman" w:hAnsi="Times New Roman" w:cs="Times New Roman"/>
          <w:sz w:val="24"/>
          <w:szCs w:val="24"/>
        </w:rPr>
        <w:t>[</w:t>
      </w:r>
      <w:r w:rsidR="00DD5CF6">
        <w:rPr>
          <w:rFonts w:ascii="Times New Roman" w:eastAsia="Times New Roman" w:hAnsi="Times New Roman" w:cs="Times New Roman"/>
          <w:sz w:val="24"/>
          <w:szCs w:val="24"/>
        </w:rPr>
        <w:t>28</w:t>
      </w:r>
      <w:r>
        <w:rPr>
          <w:rFonts w:ascii="Times New Roman" w:eastAsia="Times New Roman" w:hAnsi="Times New Roman" w:cs="Times New Roman"/>
          <w:sz w:val="24"/>
          <w:szCs w:val="24"/>
        </w:rPr>
        <w:t>]</w:t>
      </w:r>
      <w:r w:rsidRPr="0049563C">
        <w:rPr>
          <w:rFonts w:ascii="Times New Roman" w:eastAsia="Times New Roman" w:hAnsi="Times New Roman" w:cs="Times New Roman"/>
          <w:sz w:val="24"/>
          <w:szCs w:val="24"/>
        </w:rPr>
        <w:t>.</w:t>
      </w:r>
    </w:p>
    <w:p w14:paraId="0562BEEC" w14:textId="77777777" w:rsidR="00163C7C" w:rsidRPr="0049563C" w:rsidRDefault="00163C7C" w:rsidP="00163C7C">
      <w:pPr>
        <w:numPr>
          <w:ilvl w:val="0"/>
          <w:numId w:val="4"/>
        </w:numPr>
        <w:spacing w:after="0" w:line="240" w:lineRule="auto"/>
        <w:jc w:val="both"/>
        <w:rPr>
          <w:rFonts w:ascii="Times New Roman" w:eastAsia="Times New Roman" w:hAnsi="Times New Roman" w:cs="Times New Roman"/>
          <w:sz w:val="24"/>
          <w:szCs w:val="24"/>
        </w:rPr>
      </w:pPr>
      <w:r w:rsidRPr="0049563C">
        <w:rPr>
          <w:rFonts w:ascii="Times New Roman" w:eastAsia="Times New Roman" w:hAnsi="Times New Roman" w:cs="Times New Roman"/>
          <w:sz w:val="24"/>
          <w:szCs w:val="24"/>
        </w:rPr>
        <w:t xml:space="preserve">NHS app faced criticism over potential re-identification </w:t>
      </w:r>
      <w:r>
        <w:rPr>
          <w:rFonts w:ascii="Times New Roman" w:eastAsia="Times New Roman" w:hAnsi="Times New Roman" w:cs="Times New Roman"/>
          <w:sz w:val="24"/>
          <w:szCs w:val="24"/>
        </w:rPr>
        <w:t>[</w:t>
      </w:r>
      <w:r w:rsidR="00DD5CF6">
        <w:rPr>
          <w:rFonts w:ascii="Times New Roman" w:eastAsia="Times New Roman" w:hAnsi="Times New Roman" w:cs="Times New Roman"/>
          <w:sz w:val="24"/>
          <w:szCs w:val="24"/>
        </w:rPr>
        <w:t>29</w:t>
      </w:r>
      <w:r>
        <w:rPr>
          <w:rFonts w:ascii="Times New Roman" w:eastAsia="Times New Roman" w:hAnsi="Times New Roman" w:cs="Times New Roman"/>
          <w:sz w:val="24"/>
          <w:szCs w:val="24"/>
        </w:rPr>
        <w:t>]</w:t>
      </w:r>
      <w:r w:rsidRPr="0049563C">
        <w:rPr>
          <w:rFonts w:ascii="Times New Roman" w:eastAsia="Times New Roman" w:hAnsi="Times New Roman" w:cs="Times New Roman"/>
          <w:sz w:val="24"/>
          <w:szCs w:val="24"/>
        </w:rPr>
        <w:t>.</w:t>
      </w:r>
    </w:p>
    <w:p w14:paraId="3843139D" w14:textId="77777777" w:rsidR="00163C7C" w:rsidRPr="0049563C" w:rsidRDefault="00163C7C" w:rsidP="00163C7C">
      <w:pPr>
        <w:numPr>
          <w:ilvl w:val="0"/>
          <w:numId w:val="4"/>
        </w:numPr>
        <w:spacing w:after="0" w:line="240" w:lineRule="auto"/>
        <w:jc w:val="both"/>
        <w:rPr>
          <w:rFonts w:ascii="Times New Roman" w:eastAsia="Times New Roman" w:hAnsi="Times New Roman" w:cs="Times New Roman"/>
          <w:sz w:val="24"/>
          <w:szCs w:val="24"/>
        </w:rPr>
      </w:pPr>
      <w:r w:rsidRPr="0049563C">
        <w:rPr>
          <w:rFonts w:ascii="Times New Roman" w:eastAsia="Times New Roman" w:hAnsi="Times New Roman" w:cs="Times New Roman"/>
          <w:sz w:val="24"/>
          <w:szCs w:val="24"/>
        </w:rPr>
        <w:t xml:space="preserve">GISAID’s access policies raised concerns about fairness and data sovereignty </w:t>
      </w:r>
      <w:r>
        <w:rPr>
          <w:rFonts w:ascii="Times New Roman" w:eastAsia="Times New Roman" w:hAnsi="Times New Roman" w:cs="Times New Roman"/>
          <w:sz w:val="24"/>
          <w:szCs w:val="24"/>
        </w:rPr>
        <w:t>[</w:t>
      </w:r>
      <w:r w:rsidR="00DD5CF6">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sidRPr="0049563C">
        <w:rPr>
          <w:rFonts w:ascii="Times New Roman" w:eastAsia="Times New Roman" w:hAnsi="Times New Roman" w:cs="Times New Roman"/>
          <w:sz w:val="24"/>
          <w:szCs w:val="24"/>
        </w:rPr>
        <w:t>.</w:t>
      </w:r>
    </w:p>
    <w:p w14:paraId="00544A80" w14:textId="77777777" w:rsidR="00163C7C" w:rsidRPr="0049563C" w:rsidRDefault="00163C7C" w:rsidP="00163C7C">
      <w:pPr>
        <w:numPr>
          <w:ilvl w:val="0"/>
          <w:numId w:val="4"/>
        </w:numPr>
        <w:spacing w:after="0" w:line="240" w:lineRule="auto"/>
        <w:jc w:val="both"/>
        <w:rPr>
          <w:rFonts w:ascii="Times New Roman" w:eastAsia="Times New Roman" w:hAnsi="Times New Roman" w:cs="Times New Roman"/>
          <w:sz w:val="24"/>
          <w:szCs w:val="24"/>
        </w:rPr>
      </w:pPr>
      <w:r w:rsidRPr="0049563C">
        <w:rPr>
          <w:rFonts w:ascii="Times New Roman" w:eastAsia="Times New Roman" w:hAnsi="Times New Roman" w:cs="Times New Roman"/>
          <w:sz w:val="24"/>
          <w:szCs w:val="24"/>
        </w:rPr>
        <w:t xml:space="preserve">The Johns Hopkins dashboard was cloned for malware distribution </w:t>
      </w:r>
      <w:r>
        <w:rPr>
          <w:rFonts w:ascii="Times New Roman" w:eastAsia="Times New Roman" w:hAnsi="Times New Roman" w:cs="Times New Roman"/>
          <w:sz w:val="24"/>
          <w:szCs w:val="24"/>
        </w:rPr>
        <w:t>[</w:t>
      </w:r>
      <w:r w:rsidR="00DD5CF6">
        <w:rPr>
          <w:rFonts w:ascii="Times New Roman" w:eastAsia="Times New Roman" w:hAnsi="Times New Roman" w:cs="Times New Roman"/>
          <w:sz w:val="24"/>
          <w:szCs w:val="24"/>
        </w:rPr>
        <w:t>31</w:t>
      </w:r>
      <w:r>
        <w:rPr>
          <w:rFonts w:ascii="Times New Roman" w:eastAsia="Times New Roman" w:hAnsi="Times New Roman" w:cs="Times New Roman"/>
          <w:sz w:val="24"/>
          <w:szCs w:val="24"/>
        </w:rPr>
        <w:t>]</w:t>
      </w:r>
      <w:r w:rsidRPr="0049563C">
        <w:rPr>
          <w:rFonts w:ascii="Times New Roman" w:eastAsia="Times New Roman" w:hAnsi="Times New Roman" w:cs="Times New Roman"/>
          <w:sz w:val="24"/>
          <w:szCs w:val="24"/>
        </w:rPr>
        <w:t>.</w:t>
      </w:r>
    </w:p>
    <w:p w14:paraId="3CBAC985" w14:textId="77777777" w:rsidR="00163C7C" w:rsidRDefault="00163C7C" w:rsidP="00163C7C">
      <w:pPr>
        <w:pStyle w:val="NormalWeb"/>
        <w:spacing w:before="0" w:beforeAutospacing="0" w:after="0" w:afterAutospacing="0" w:line="360" w:lineRule="auto"/>
        <w:jc w:val="both"/>
        <w:rPr>
          <w:b/>
          <w:bCs/>
        </w:rPr>
      </w:pPr>
    </w:p>
    <w:p w14:paraId="64D1D5EC" w14:textId="77777777" w:rsidR="00163C7C" w:rsidRPr="00870092" w:rsidRDefault="00163C7C" w:rsidP="00163C7C">
      <w:pPr>
        <w:pStyle w:val="NormalWeb"/>
        <w:spacing w:before="0" w:beforeAutospacing="0" w:after="0" w:afterAutospacing="0" w:line="360" w:lineRule="auto"/>
        <w:jc w:val="both"/>
      </w:pPr>
      <w:r>
        <w:rPr>
          <w:b/>
          <w:bCs/>
        </w:rPr>
        <w:t>1.7</w:t>
      </w:r>
      <w:r w:rsidRPr="00870092">
        <w:rPr>
          <w:b/>
          <w:bCs/>
        </w:rPr>
        <w:t xml:space="preserve"> COVID-19 and Contact Tracing Apps</w:t>
      </w:r>
      <w:r w:rsidRPr="00870092">
        <w:t xml:space="preserve"> Countries such as Singapore (</w:t>
      </w:r>
      <w:proofErr w:type="spellStart"/>
      <w:r w:rsidRPr="00870092">
        <w:t>TraceTogether</w:t>
      </w:r>
      <w:proofErr w:type="spellEnd"/>
      <w:r w:rsidRPr="00870092">
        <w:t>), the UK (NHS COVID-19), and Australia (COVID</w:t>
      </w:r>
      <w:r>
        <w:t xml:space="preserve"> </w:t>
      </w:r>
      <w:r w:rsidRPr="00870092">
        <w:t>Safe) deployed contact tracing apps. However, many faced criticism for weak encryption, insufficient anonymization, and inadequate transparency. Data centralization increased the risk of breaches, and uptake was hindered by privacy concerns.</w:t>
      </w:r>
    </w:p>
    <w:p w14:paraId="6108A875"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243375A9" w14:textId="77777777" w:rsidR="00163C7C" w:rsidRPr="00870092" w:rsidRDefault="00163C7C" w:rsidP="00163C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w:t>
      </w:r>
      <w:r w:rsidRPr="00870092">
        <w:rPr>
          <w:rFonts w:ascii="Times New Roman" w:eastAsia="Times New Roman" w:hAnsi="Times New Roman" w:cs="Times New Roman"/>
          <w:b/>
          <w:bCs/>
          <w:sz w:val="24"/>
          <w:szCs w:val="24"/>
        </w:rPr>
        <w:t xml:space="preserve"> Genomic Surveillance and International Platforms</w:t>
      </w:r>
      <w:r w:rsidRPr="00870092">
        <w:rPr>
          <w:rFonts w:ascii="Times New Roman" w:eastAsia="Times New Roman" w:hAnsi="Times New Roman" w:cs="Times New Roman"/>
          <w:sz w:val="24"/>
          <w:szCs w:val="24"/>
        </w:rPr>
        <w:t xml:space="preserve"> Global platforms like GISAID and </w:t>
      </w:r>
      <w:proofErr w:type="spellStart"/>
      <w:r w:rsidRPr="00870092">
        <w:rPr>
          <w:rFonts w:ascii="Times New Roman" w:eastAsia="Times New Roman" w:hAnsi="Times New Roman" w:cs="Times New Roman"/>
          <w:sz w:val="24"/>
          <w:szCs w:val="24"/>
        </w:rPr>
        <w:t>Nextstrain</w:t>
      </w:r>
      <w:proofErr w:type="spellEnd"/>
      <w:r w:rsidRPr="00870092">
        <w:rPr>
          <w:rFonts w:ascii="Times New Roman" w:eastAsia="Times New Roman" w:hAnsi="Times New Roman" w:cs="Times New Roman"/>
          <w:sz w:val="24"/>
          <w:szCs w:val="24"/>
        </w:rPr>
        <w:t xml:space="preserve"> facilitated SARS-CoV-2 variant tracking but raised concerns about data ownership, </w:t>
      </w:r>
      <w:r w:rsidRPr="00870092">
        <w:rPr>
          <w:rFonts w:ascii="Times New Roman" w:eastAsia="Times New Roman" w:hAnsi="Times New Roman" w:cs="Times New Roman"/>
          <w:sz w:val="24"/>
          <w:szCs w:val="24"/>
        </w:rPr>
        <w:lastRenderedPageBreak/>
        <w:t>potential bioterrorism risks, and geopolitical misuse</w:t>
      </w:r>
      <w:r>
        <w:rPr>
          <w:rFonts w:ascii="Times New Roman" w:eastAsia="Times New Roman" w:hAnsi="Times New Roman" w:cs="Times New Roman"/>
          <w:sz w:val="24"/>
          <w:szCs w:val="24"/>
        </w:rPr>
        <w:t xml:space="preserve"> [</w:t>
      </w:r>
      <w:r w:rsidR="00DD5CF6">
        <w:rPr>
          <w:rFonts w:ascii="Times New Roman" w:eastAsia="Times New Roman" w:hAnsi="Times New Roman" w:cs="Times New Roman"/>
          <w:sz w:val="24"/>
          <w:szCs w:val="24"/>
        </w:rPr>
        <w:t>31</w:t>
      </w:r>
      <w:r>
        <w:rPr>
          <w:rFonts w:ascii="Times New Roman" w:eastAsia="Times New Roman" w:hAnsi="Times New Roman" w:cs="Times New Roman"/>
          <w:sz w:val="24"/>
          <w:szCs w:val="24"/>
        </w:rPr>
        <w:t>]</w:t>
      </w:r>
      <w:r w:rsidRPr="00870092">
        <w:rPr>
          <w:rFonts w:ascii="Times New Roman" w:eastAsia="Times New Roman" w:hAnsi="Times New Roman" w:cs="Times New Roman"/>
          <w:sz w:val="24"/>
          <w:szCs w:val="24"/>
        </w:rPr>
        <w:t>. Inconsistent security standards across contributors heightened exposure to cyber espionage.</w:t>
      </w:r>
    </w:p>
    <w:p w14:paraId="6535901C"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52E67975" w14:textId="77777777" w:rsidR="00163C7C" w:rsidRPr="00870092" w:rsidRDefault="00163C7C" w:rsidP="00163C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r w:rsidRPr="00870092">
        <w:rPr>
          <w:rFonts w:ascii="Times New Roman" w:eastAsia="Times New Roman" w:hAnsi="Times New Roman" w:cs="Times New Roman"/>
          <w:b/>
          <w:bCs/>
          <w:sz w:val="24"/>
          <w:szCs w:val="24"/>
        </w:rPr>
        <w:t xml:space="preserve"> Misinformation and Dashboard Manipulation</w:t>
      </w:r>
      <w:r w:rsidRPr="00870092">
        <w:rPr>
          <w:rFonts w:ascii="Times New Roman" w:eastAsia="Times New Roman" w:hAnsi="Times New Roman" w:cs="Times New Roman"/>
          <w:sz w:val="24"/>
          <w:szCs w:val="24"/>
        </w:rPr>
        <w:t xml:space="preserve"> Real-time dashboards by organizations like Johns Hopkins were targets of misinformation campaigns and bot-driven disinformation, leading to public confusion and erosion of trust in data</w:t>
      </w:r>
      <w:r>
        <w:rPr>
          <w:rFonts w:ascii="Times New Roman" w:eastAsia="Times New Roman" w:hAnsi="Times New Roman" w:cs="Times New Roman"/>
          <w:sz w:val="24"/>
          <w:szCs w:val="24"/>
        </w:rPr>
        <w:t xml:space="preserve"> [</w:t>
      </w:r>
      <w:r w:rsidR="00DD5CF6">
        <w:rPr>
          <w:rFonts w:ascii="Times New Roman" w:eastAsia="Times New Roman" w:hAnsi="Times New Roman" w:cs="Times New Roman"/>
          <w:sz w:val="24"/>
          <w:szCs w:val="24"/>
        </w:rPr>
        <w:t>33, 34]</w:t>
      </w:r>
      <w:r w:rsidRPr="00870092">
        <w:rPr>
          <w:rFonts w:ascii="Times New Roman" w:eastAsia="Times New Roman" w:hAnsi="Times New Roman" w:cs="Times New Roman"/>
          <w:sz w:val="24"/>
          <w:szCs w:val="24"/>
        </w:rPr>
        <w:t>.</w:t>
      </w:r>
    </w:p>
    <w:p w14:paraId="6ECE5DEF" w14:textId="77777777" w:rsidR="00163C7C" w:rsidRDefault="00163C7C" w:rsidP="00163C7C">
      <w:pPr>
        <w:spacing w:after="0" w:line="360" w:lineRule="auto"/>
        <w:jc w:val="both"/>
        <w:rPr>
          <w:rFonts w:ascii="Times New Roman" w:eastAsia="Times New Roman" w:hAnsi="Times New Roman" w:cs="Times New Roman"/>
          <w:sz w:val="24"/>
          <w:szCs w:val="24"/>
        </w:rPr>
      </w:pPr>
    </w:p>
    <w:p w14:paraId="7DF69142" w14:textId="77777777" w:rsidR="00163C7C" w:rsidRDefault="00163C7C" w:rsidP="00163C7C">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1.10.</w:t>
      </w:r>
      <w:r w:rsidRPr="00FA3725">
        <w:rPr>
          <w:rFonts w:ascii="Times New Roman" w:eastAsia="Times New Roman" w:hAnsi="Times New Roman" w:cs="Times New Roman"/>
          <w:b/>
          <w:bCs/>
          <w:sz w:val="24"/>
          <w:szCs w:val="24"/>
        </w:rPr>
        <w:t xml:space="preserve"> Gaps in Regulatory and Ethical Frameworks</w:t>
      </w:r>
    </w:p>
    <w:p w14:paraId="772F7F7E" w14:textId="77777777" w:rsidR="00163C7C" w:rsidRPr="001A1A0B" w:rsidRDefault="00163C7C" w:rsidP="00163C7C">
      <w:pPr>
        <w:spacing w:before="100" w:beforeAutospacing="1" w:after="100" w:afterAutospacing="1" w:line="240" w:lineRule="auto"/>
        <w:rPr>
          <w:rFonts w:ascii="Times New Roman" w:eastAsia="Times New Roman" w:hAnsi="Times New Roman" w:cs="Times New Roman"/>
          <w:sz w:val="24"/>
          <w:szCs w:val="24"/>
        </w:rPr>
      </w:pPr>
      <w:r w:rsidRPr="001A1A0B">
        <w:rPr>
          <w:rFonts w:ascii="Times New Roman" w:eastAsia="Times New Roman" w:hAnsi="Times New Roman" w:cs="Times New Roman"/>
          <w:b/>
          <w:bCs/>
          <w:sz w:val="24"/>
          <w:szCs w:val="24"/>
        </w:rPr>
        <w:t>Table 3: Comparative Overview of Legal Frameworks and Their Limitations</w:t>
      </w:r>
    </w:p>
    <w:tbl>
      <w:tblPr>
        <w:tblStyle w:val="PlainTable2"/>
        <w:tblW w:w="10815" w:type="dxa"/>
        <w:jc w:val="center"/>
        <w:tblLook w:val="04A0" w:firstRow="1" w:lastRow="0" w:firstColumn="1" w:lastColumn="0" w:noHBand="0" w:noVBand="1"/>
      </w:tblPr>
      <w:tblGrid>
        <w:gridCol w:w="1571"/>
        <w:gridCol w:w="2408"/>
        <w:gridCol w:w="3658"/>
        <w:gridCol w:w="3178"/>
      </w:tblGrid>
      <w:tr w:rsidR="00163C7C" w:rsidRPr="001A1A0B" w14:paraId="38350822" w14:textId="77777777" w:rsidTr="007E51E1">
        <w:trPr>
          <w:cnfStyle w:val="100000000000" w:firstRow="1" w:lastRow="0" w:firstColumn="0" w:lastColumn="0" w:oddVBand="0" w:evenVBand="0" w:oddHBand="0"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43B01FA" w14:textId="77777777" w:rsidR="00163C7C" w:rsidRPr="001A1A0B" w:rsidRDefault="00163C7C" w:rsidP="007E51E1">
            <w:pPr>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Framework</w:t>
            </w:r>
          </w:p>
        </w:tc>
        <w:tc>
          <w:tcPr>
            <w:tcW w:w="0" w:type="auto"/>
            <w:hideMark/>
          </w:tcPr>
          <w:p w14:paraId="16C7C1BE" w14:textId="77777777" w:rsidR="00163C7C" w:rsidRPr="001A1A0B"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Scope</w:t>
            </w:r>
          </w:p>
        </w:tc>
        <w:tc>
          <w:tcPr>
            <w:tcW w:w="0" w:type="auto"/>
            <w:hideMark/>
          </w:tcPr>
          <w:p w14:paraId="08605B7C" w14:textId="77777777" w:rsidR="00163C7C" w:rsidRPr="001A1A0B"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Cybersecurity Gaps</w:t>
            </w:r>
          </w:p>
        </w:tc>
        <w:tc>
          <w:tcPr>
            <w:tcW w:w="0" w:type="auto"/>
            <w:hideMark/>
          </w:tcPr>
          <w:p w14:paraId="73A26621" w14:textId="77777777" w:rsidR="00163C7C" w:rsidRPr="001A1A0B"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Relevance to Digital Epidemiology</w:t>
            </w:r>
          </w:p>
        </w:tc>
      </w:tr>
      <w:tr w:rsidR="00163C7C" w:rsidRPr="001A1A0B" w14:paraId="65D7A9D1" w14:textId="77777777" w:rsidTr="007E51E1">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585DBD6" w14:textId="77777777" w:rsidR="00163C7C" w:rsidRPr="001A1A0B" w:rsidRDefault="00163C7C" w:rsidP="007E51E1">
            <w:pPr>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HIPAA (USA)</w:t>
            </w:r>
          </w:p>
        </w:tc>
        <w:tc>
          <w:tcPr>
            <w:tcW w:w="0" w:type="auto"/>
            <w:hideMark/>
          </w:tcPr>
          <w:p w14:paraId="5B4F98A0" w14:textId="77777777" w:rsidR="00163C7C" w:rsidRPr="001A1A0B"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Patient data privacy</w:t>
            </w:r>
          </w:p>
        </w:tc>
        <w:tc>
          <w:tcPr>
            <w:tcW w:w="0" w:type="auto"/>
            <w:hideMark/>
          </w:tcPr>
          <w:p w14:paraId="179F23F2" w14:textId="77777777" w:rsidR="00163C7C" w:rsidRPr="001A1A0B"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No AI model audit provisions</w:t>
            </w:r>
          </w:p>
        </w:tc>
        <w:tc>
          <w:tcPr>
            <w:tcW w:w="0" w:type="auto"/>
            <w:hideMark/>
          </w:tcPr>
          <w:p w14:paraId="4F32AB04" w14:textId="77777777" w:rsidR="00163C7C" w:rsidRPr="001A1A0B"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Limited to U.S. healthcare settings</w:t>
            </w:r>
          </w:p>
        </w:tc>
      </w:tr>
      <w:tr w:rsidR="00163C7C" w:rsidRPr="001A1A0B" w14:paraId="3CC58910" w14:textId="77777777" w:rsidTr="007E51E1">
        <w:trPr>
          <w:trHeight w:val="5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D9AB050" w14:textId="77777777" w:rsidR="00163C7C" w:rsidRPr="001A1A0B" w:rsidRDefault="00163C7C" w:rsidP="007E51E1">
            <w:pPr>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GDPR (EU)</w:t>
            </w:r>
          </w:p>
        </w:tc>
        <w:tc>
          <w:tcPr>
            <w:tcW w:w="0" w:type="auto"/>
            <w:hideMark/>
          </w:tcPr>
          <w:p w14:paraId="526AAA6E" w14:textId="77777777" w:rsidR="00163C7C" w:rsidRPr="001A1A0B"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General data protection</w:t>
            </w:r>
          </w:p>
        </w:tc>
        <w:tc>
          <w:tcPr>
            <w:tcW w:w="0" w:type="auto"/>
            <w:hideMark/>
          </w:tcPr>
          <w:p w14:paraId="61190EBB" w14:textId="77777777" w:rsidR="00163C7C" w:rsidRPr="001A1A0B"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Consent in AI/IoT, cross-border enforcement unclear</w:t>
            </w:r>
          </w:p>
        </w:tc>
        <w:tc>
          <w:tcPr>
            <w:tcW w:w="0" w:type="auto"/>
            <w:hideMark/>
          </w:tcPr>
          <w:p w14:paraId="195714CC" w14:textId="77777777" w:rsidR="00163C7C" w:rsidRPr="001A1A0B"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Passive data tracking still problematic</w:t>
            </w:r>
          </w:p>
        </w:tc>
      </w:tr>
      <w:tr w:rsidR="00163C7C" w:rsidRPr="001A1A0B" w14:paraId="522C347B" w14:textId="77777777" w:rsidTr="007E51E1">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127F213" w14:textId="77777777" w:rsidR="00163C7C" w:rsidRPr="001A1A0B" w:rsidRDefault="00163C7C" w:rsidP="007E51E1">
            <w:pPr>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IHR (WHO)</w:t>
            </w:r>
          </w:p>
        </w:tc>
        <w:tc>
          <w:tcPr>
            <w:tcW w:w="0" w:type="auto"/>
            <w:hideMark/>
          </w:tcPr>
          <w:p w14:paraId="747E6C69" w14:textId="77777777" w:rsidR="00163C7C" w:rsidRPr="001A1A0B"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International health regulations</w:t>
            </w:r>
          </w:p>
        </w:tc>
        <w:tc>
          <w:tcPr>
            <w:tcW w:w="0" w:type="auto"/>
            <w:hideMark/>
          </w:tcPr>
          <w:p w14:paraId="3111EA1D" w14:textId="77777777" w:rsidR="00163C7C" w:rsidRPr="001A1A0B"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No mention of digital tools, cybersecurity specifics</w:t>
            </w:r>
          </w:p>
        </w:tc>
        <w:tc>
          <w:tcPr>
            <w:tcW w:w="0" w:type="auto"/>
            <w:hideMark/>
          </w:tcPr>
          <w:p w14:paraId="174F2431" w14:textId="77777777" w:rsidR="00163C7C" w:rsidRPr="001A1A0B"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Outdated for modern epidemiological tools</w:t>
            </w:r>
          </w:p>
        </w:tc>
      </w:tr>
    </w:tbl>
    <w:p w14:paraId="04E633DF" w14:textId="77777777" w:rsidR="00163C7C" w:rsidRPr="00B664CD" w:rsidRDefault="00163C7C" w:rsidP="00163C7C">
      <w:pPr>
        <w:numPr>
          <w:ilvl w:val="0"/>
          <w:numId w:val="5"/>
        </w:numPr>
        <w:spacing w:after="0" w:line="240" w:lineRule="auto"/>
        <w:jc w:val="both"/>
        <w:rPr>
          <w:rFonts w:ascii="Times New Roman" w:eastAsia="Times New Roman" w:hAnsi="Times New Roman" w:cs="Times New Roman"/>
          <w:sz w:val="24"/>
          <w:szCs w:val="24"/>
        </w:rPr>
      </w:pPr>
      <w:r w:rsidRPr="00B664CD">
        <w:rPr>
          <w:rFonts w:ascii="Times New Roman" w:eastAsia="Times New Roman" w:hAnsi="Times New Roman" w:cs="Times New Roman"/>
          <w:sz w:val="24"/>
          <w:szCs w:val="24"/>
        </w:rPr>
        <w:t xml:space="preserve">HIPAA lacks requirements for algorithmic transparency in AI systems </w:t>
      </w:r>
      <w:r w:rsidR="001205F9">
        <w:rPr>
          <w:rFonts w:ascii="Times New Roman" w:eastAsia="Times New Roman" w:hAnsi="Times New Roman" w:cs="Times New Roman"/>
          <w:sz w:val="24"/>
          <w:szCs w:val="24"/>
        </w:rPr>
        <w:t>[35]</w:t>
      </w:r>
      <w:r w:rsidRPr="00B664CD">
        <w:rPr>
          <w:rFonts w:ascii="Times New Roman" w:eastAsia="Times New Roman" w:hAnsi="Times New Roman" w:cs="Times New Roman"/>
          <w:sz w:val="24"/>
          <w:szCs w:val="24"/>
        </w:rPr>
        <w:t>.</w:t>
      </w:r>
    </w:p>
    <w:p w14:paraId="0E6095AE" w14:textId="77777777" w:rsidR="00163C7C" w:rsidRPr="00B664CD" w:rsidRDefault="00163C7C" w:rsidP="00163C7C">
      <w:pPr>
        <w:numPr>
          <w:ilvl w:val="0"/>
          <w:numId w:val="5"/>
        </w:numPr>
        <w:spacing w:after="0" w:line="240" w:lineRule="auto"/>
        <w:jc w:val="both"/>
        <w:rPr>
          <w:rFonts w:ascii="Times New Roman" w:eastAsia="Times New Roman" w:hAnsi="Times New Roman" w:cs="Times New Roman"/>
          <w:sz w:val="24"/>
          <w:szCs w:val="24"/>
        </w:rPr>
      </w:pPr>
      <w:r w:rsidRPr="00B664CD">
        <w:rPr>
          <w:rFonts w:ascii="Times New Roman" w:eastAsia="Times New Roman" w:hAnsi="Times New Roman" w:cs="Times New Roman"/>
          <w:sz w:val="24"/>
          <w:szCs w:val="24"/>
        </w:rPr>
        <w:t xml:space="preserve">GDPR struggles with enforcing AI accountability across borders </w:t>
      </w:r>
      <w:r w:rsidR="001205F9">
        <w:rPr>
          <w:rFonts w:ascii="Times New Roman" w:eastAsia="Times New Roman" w:hAnsi="Times New Roman" w:cs="Times New Roman"/>
          <w:sz w:val="24"/>
          <w:szCs w:val="24"/>
        </w:rPr>
        <w:t>[36]</w:t>
      </w:r>
      <w:r w:rsidRPr="00B664CD">
        <w:rPr>
          <w:rFonts w:ascii="Times New Roman" w:eastAsia="Times New Roman" w:hAnsi="Times New Roman" w:cs="Times New Roman"/>
          <w:sz w:val="24"/>
          <w:szCs w:val="24"/>
        </w:rPr>
        <w:t>.</w:t>
      </w:r>
    </w:p>
    <w:p w14:paraId="2A5AF95F" w14:textId="77777777" w:rsidR="00163C7C" w:rsidRPr="00B664CD" w:rsidRDefault="00163C7C" w:rsidP="00163C7C">
      <w:pPr>
        <w:numPr>
          <w:ilvl w:val="0"/>
          <w:numId w:val="5"/>
        </w:numPr>
        <w:spacing w:after="0" w:line="240" w:lineRule="auto"/>
        <w:jc w:val="both"/>
        <w:rPr>
          <w:rFonts w:ascii="Times New Roman" w:eastAsia="Times New Roman" w:hAnsi="Times New Roman" w:cs="Times New Roman"/>
          <w:sz w:val="24"/>
          <w:szCs w:val="24"/>
        </w:rPr>
      </w:pPr>
      <w:r w:rsidRPr="00B664CD">
        <w:rPr>
          <w:rFonts w:ascii="Times New Roman" w:eastAsia="Times New Roman" w:hAnsi="Times New Roman" w:cs="Times New Roman"/>
          <w:sz w:val="24"/>
          <w:szCs w:val="24"/>
        </w:rPr>
        <w:t xml:space="preserve">IHR’s current version does not address cybersecurity or digital tools </w:t>
      </w:r>
      <w:r w:rsidR="001205F9">
        <w:rPr>
          <w:rFonts w:ascii="Times New Roman" w:eastAsia="Times New Roman" w:hAnsi="Times New Roman" w:cs="Times New Roman"/>
          <w:sz w:val="24"/>
          <w:szCs w:val="24"/>
        </w:rPr>
        <w:t>[37]</w:t>
      </w:r>
      <w:r w:rsidRPr="00B664CD">
        <w:rPr>
          <w:rFonts w:ascii="Times New Roman" w:eastAsia="Times New Roman" w:hAnsi="Times New Roman" w:cs="Times New Roman"/>
          <w:sz w:val="24"/>
          <w:szCs w:val="24"/>
        </w:rPr>
        <w:t>.</w:t>
      </w:r>
    </w:p>
    <w:p w14:paraId="7F1D7E16"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297B0442" w14:textId="77777777" w:rsidR="00163C7C" w:rsidRDefault="00163C7C" w:rsidP="00163C7C">
      <w:pPr>
        <w:pStyle w:val="NormalWeb"/>
        <w:spacing w:before="0" w:beforeAutospacing="0" w:after="0" w:afterAutospacing="0" w:line="360" w:lineRule="auto"/>
        <w:jc w:val="both"/>
      </w:pPr>
      <w:r>
        <w:t>While laws like the General Data Protection Regulation (GDPR) and Health Insurance Portability and Accountability Act (HIPAA) offer foundational protections, they fall short in addressing AI-specific and transnational cybersecurity risks. Current frameworks:</w:t>
      </w:r>
    </w:p>
    <w:p w14:paraId="6F5F31F6" w14:textId="77777777" w:rsidR="00163C7C" w:rsidRDefault="00163C7C" w:rsidP="00163C7C">
      <w:pPr>
        <w:pStyle w:val="NormalWeb"/>
        <w:numPr>
          <w:ilvl w:val="0"/>
          <w:numId w:val="2"/>
        </w:numPr>
        <w:spacing w:before="0" w:beforeAutospacing="0" w:after="0" w:afterAutospacing="0" w:line="360" w:lineRule="auto"/>
        <w:jc w:val="both"/>
      </w:pPr>
      <w:r>
        <w:t>Do not mandate security audits of AI models used in epidemiology.</w:t>
      </w:r>
    </w:p>
    <w:p w14:paraId="320CB057" w14:textId="77777777" w:rsidR="00163C7C" w:rsidRDefault="00163C7C" w:rsidP="00163C7C">
      <w:pPr>
        <w:pStyle w:val="NormalWeb"/>
        <w:numPr>
          <w:ilvl w:val="0"/>
          <w:numId w:val="2"/>
        </w:numPr>
        <w:spacing w:before="0" w:beforeAutospacing="0" w:after="0" w:afterAutospacing="0" w:line="360" w:lineRule="auto"/>
        <w:jc w:val="both"/>
      </w:pPr>
      <w:r>
        <w:t>Lack provisions for algorithmic transparency and explainability.</w:t>
      </w:r>
    </w:p>
    <w:p w14:paraId="2BD5CAC1" w14:textId="77777777" w:rsidR="00163C7C" w:rsidRDefault="00163C7C" w:rsidP="00163C7C">
      <w:pPr>
        <w:pStyle w:val="NormalWeb"/>
        <w:numPr>
          <w:ilvl w:val="0"/>
          <w:numId w:val="2"/>
        </w:numPr>
        <w:spacing w:before="0" w:beforeAutospacing="0" w:after="0" w:afterAutospacing="0" w:line="360" w:lineRule="auto"/>
        <w:jc w:val="both"/>
      </w:pPr>
      <w:r>
        <w:t>Struggle to address consent in passive data collection (e.g., location tracking).</w:t>
      </w:r>
    </w:p>
    <w:p w14:paraId="43D01D16" w14:textId="77777777" w:rsidR="00163C7C" w:rsidRDefault="00163C7C" w:rsidP="00163C7C">
      <w:pPr>
        <w:pStyle w:val="NormalWeb"/>
        <w:numPr>
          <w:ilvl w:val="0"/>
          <w:numId w:val="2"/>
        </w:numPr>
        <w:spacing w:before="0" w:beforeAutospacing="0" w:after="0" w:afterAutospacing="0" w:line="360" w:lineRule="auto"/>
        <w:jc w:val="both"/>
      </w:pPr>
      <w:r>
        <w:t>Do not enforce standards for cross-border data governance or accountability in collaborative platforms.</w:t>
      </w:r>
    </w:p>
    <w:p w14:paraId="21F8C011" w14:textId="77777777" w:rsidR="00163C7C" w:rsidRDefault="00163C7C" w:rsidP="00163C7C">
      <w:pPr>
        <w:pStyle w:val="NormalWeb"/>
        <w:spacing w:before="0" w:beforeAutospacing="0" w:after="0" w:afterAutospacing="0" w:line="360" w:lineRule="auto"/>
        <w:jc w:val="both"/>
      </w:pPr>
      <w:r>
        <w:t xml:space="preserve">Ethical gaps include data sovereignty violations, surveillance without democratic oversight, and inequitable access to secure technology in low-resource settings </w:t>
      </w:r>
      <w:r w:rsidR="00BC02A9">
        <w:t>[38]</w:t>
      </w:r>
      <w:r>
        <w:t>.</w:t>
      </w:r>
    </w:p>
    <w:p w14:paraId="5EED154E" w14:textId="77777777" w:rsidR="00163C7C" w:rsidRPr="00FA3725" w:rsidRDefault="00163C7C" w:rsidP="00163C7C">
      <w:pPr>
        <w:spacing w:after="0" w:line="360" w:lineRule="auto"/>
        <w:jc w:val="both"/>
        <w:rPr>
          <w:rFonts w:ascii="Times New Roman" w:eastAsia="Times New Roman" w:hAnsi="Times New Roman" w:cs="Times New Roman"/>
          <w:sz w:val="24"/>
          <w:szCs w:val="24"/>
        </w:rPr>
      </w:pPr>
    </w:p>
    <w:p w14:paraId="485735F7" w14:textId="77777777" w:rsidR="00163C7C" w:rsidRPr="00FA3725" w:rsidRDefault="00163C7C" w:rsidP="00163C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w:t>
      </w:r>
      <w:r w:rsidRPr="00FA3725">
        <w:rPr>
          <w:rFonts w:ascii="Times New Roman" w:eastAsia="Times New Roman" w:hAnsi="Times New Roman" w:cs="Times New Roman"/>
          <w:b/>
          <w:bCs/>
          <w:sz w:val="24"/>
          <w:szCs w:val="24"/>
        </w:rPr>
        <w:t xml:space="preserve"> Bridging the Gaps: Strategies for Cybersecure Epidemiology</w:t>
      </w:r>
    </w:p>
    <w:p w14:paraId="54BE1C65" w14:textId="77777777" w:rsidR="00163C7C" w:rsidRDefault="00163C7C" w:rsidP="00163C7C">
      <w:pPr>
        <w:spacing w:after="0" w:line="240" w:lineRule="auto"/>
        <w:rPr>
          <w:rFonts w:ascii="Times New Roman" w:eastAsia="Times New Roman" w:hAnsi="Times New Roman" w:cs="Times New Roman"/>
          <w:b/>
          <w:bCs/>
          <w:sz w:val="24"/>
          <w:szCs w:val="24"/>
        </w:rPr>
      </w:pPr>
      <w:r w:rsidRPr="00FC5E76">
        <w:rPr>
          <w:rFonts w:ascii="Times New Roman" w:eastAsia="Times New Roman" w:hAnsi="Times New Roman" w:cs="Times New Roman"/>
          <w:b/>
          <w:bCs/>
          <w:sz w:val="24"/>
          <w:szCs w:val="24"/>
        </w:rPr>
        <w:t>Table 4: Emerging Technologies and Their Relevance to Secure Epidemiology</w:t>
      </w:r>
    </w:p>
    <w:p w14:paraId="1C543C77" w14:textId="77777777" w:rsidR="00163C7C" w:rsidRPr="00FC5E76" w:rsidRDefault="00163C7C" w:rsidP="00163C7C">
      <w:pPr>
        <w:spacing w:after="0" w:line="240" w:lineRule="auto"/>
        <w:rPr>
          <w:rFonts w:ascii="Times New Roman" w:eastAsia="Times New Roman" w:hAnsi="Times New Roman" w:cs="Times New Roman"/>
          <w:sz w:val="24"/>
          <w:szCs w:val="24"/>
        </w:rPr>
      </w:pPr>
    </w:p>
    <w:tbl>
      <w:tblPr>
        <w:tblStyle w:val="PlainTable2"/>
        <w:tblW w:w="10815" w:type="dxa"/>
        <w:jc w:val="center"/>
        <w:tblLook w:val="04A0" w:firstRow="1" w:lastRow="0" w:firstColumn="1" w:lastColumn="0" w:noHBand="0" w:noVBand="1"/>
      </w:tblPr>
      <w:tblGrid>
        <w:gridCol w:w="2266"/>
        <w:gridCol w:w="2591"/>
        <w:gridCol w:w="2847"/>
        <w:gridCol w:w="3111"/>
      </w:tblGrid>
      <w:tr w:rsidR="00163C7C" w:rsidRPr="00FC5E76" w14:paraId="33BAE006" w14:textId="77777777" w:rsidTr="007E51E1">
        <w:trPr>
          <w:cnfStyle w:val="100000000000" w:firstRow="1" w:lastRow="0" w:firstColumn="0" w:lastColumn="0" w:oddVBand="0" w:evenVBand="0" w:oddHBand="0"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A058AD" w14:textId="77777777" w:rsidR="00163C7C" w:rsidRPr="00FC5E76" w:rsidRDefault="00163C7C" w:rsidP="007E51E1">
            <w:pPr>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Technology</w:t>
            </w:r>
          </w:p>
        </w:tc>
        <w:tc>
          <w:tcPr>
            <w:tcW w:w="0" w:type="auto"/>
            <w:hideMark/>
          </w:tcPr>
          <w:p w14:paraId="3076CE93" w14:textId="77777777" w:rsidR="00163C7C" w:rsidRPr="00FC5E76"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Function</w:t>
            </w:r>
          </w:p>
        </w:tc>
        <w:tc>
          <w:tcPr>
            <w:tcW w:w="0" w:type="auto"/>
            <w:hideMark/>
          </w:tcPr>
          <w:p w14:paraId="58DF9C31" w14:textId="77777777" w:rsidR="00163C7C" w:rsidRPr="00FC5E76"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Strength</w:t>
            </w:r>
          </w:p>
        </w:tc>
        <w:tc>
          <w:tcPr>
            <w:tcW w:w="0" w:type="auto"/>
            <w:hideMark/>
          </w:tcPr>
          <w:p w14:paraId="1577E5E3" w14:textId="77777777" w:rsidR="00163C7C" w:rsidRPr="00FC5E76"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Limitation</w:t>
            </w:r>
          </w:p>
        </w:tc>
      </w:tr>
      <w:tr w:rsidR="00163C7C" w:rsidRPr="00FC5E76" w14:paraId="61BB7E40" w14:textId="77777777" w:rsidTr="007E51E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331269D" w14:textId="77777777" w:rsidR="00163C7C" w:rsidRPr="00FC5E76" w:rsidRDefault="00163C7C" w:rsidP="007E51E1">
            <w:pPr>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Differential Privacy</w:t>
            </w:r>
          </w:p>
        </w:tc>
        <w:tc>
          <w:tcPr>
            <w:tcW w:w="0" w:type="auto"/>
            <w:hideMark/>
          </w:tcPr>
          <w:p w14:paraId="2FA3261C" w14:textId="77777777" w:rsidR="00163C7C" w:rsidRPr="00FC5E76"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Adds statistical noise to datasets</w:t>
            </w:r>
          </w:p>
        </w:tc>
        <w:tc>
          <w:tcPr>
            <w:tcW w:w="0" w:type="auto"/>
            <w:hideMark/>
          </w:tcPr>
          <w:p w14:paraId="20F9C82E" w14:textId="77777777" w:rsidR="00163C7C" w:rsidRPr="00FC5E76"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High anonymity, scalable</w:t>
            </w:r>
          </w:p>
        </w:tc>
        <w:tc>
          <w:tcPr>
            <w:tcW w:w="0" w:type="auto"/>
            <w:hideMark/>
          </w:tcPr>
          <w:p w14:paraId="2981558B" w14:textId="77777777" w:rsidR="00163C7C" w:rsidRPr="00FC5E76"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May reduce data accuracy</w:t>
            </w:r>
          </w:p>
        </w:tc>
      </w:tr>
      <w:tr w:rsidR="00163C7C" w:rsidRPr="00FC5E76" w14:paraId="4AEC82B7" w14:textId="77777777" w:rsidTr="007E51E1">
        <w:trPr>
          <w:trHeight w:val="59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E74566" w14:textId="77777777" w:rsidR="00163C7C" w:rsidRPr="00FC5E76" w:rsidRDefault="00163C7C" w:rsidP="007E51E1">
            <w:pPr>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Federated Learning</w:t>
            </w:r>
          </w:p>
        </w:tc>
        <w:tc>
          <w:tcPr>
            <w:tcW w:w="0" w:type="auto"/>
            <w:hideMark/>
          </w:tcPr>
          <w:p w14:paraId="735E4653" w14:textId="77777777" w:rsidR="00163C7C" w:rsidRPr="00FC5E76"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Model training without raw data sharing</w:t>
            </w:r>
          </w:p>
        </w:tc>
        <w:tc>
          <w:tcPr>
            <w:tcW w:w="0" w:type="auto"/>
            <w:hideMark/>
          </w:tcPr>
          <w:p w14:paraId="02BCCA21" w14:textId="77777777" w:rsidR="00163C7C" w:rsidRPr="00FC5E76"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Privacy-respecting, distributed learning</w:t>
            </w:r>
          </w:p>
        </w:tc>
        <w:tc>
          <w:tcPr>
            <w:tcW w:w="0" w:type="auto"/>
            <w:hideMark/>
          </w:tcPr>
          <w:p w14:paraId="1FA2FDBA" w14:textId="77777777" w:rsidR="00163C7C" w:rsidRPr="00FC5E76"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Complex implementation, slower convergence</w:t>
            </w:r>
          </w:p>
        </w:tc>
      </w:tr>
      <w:tr w:rsidR="00163C7C" w:rsidRPr="00FC5E76" w14:paraId="4E418EF6" w14:textId="77777777" w:rsidTr="007E51E1">
        <w:trPr>
          <w:cnfStyle w:val="000000100000" w:firstRow="0" w:lastRow="0" w:firstColumn="0" w:lastColumn="0" w:oddVBand="0" w:evenVBand="0" w:oddHBand="1"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E5F9586" w14:textId="77777777" w:rsidR="00163C7C" w:rsidRPr="00FC5E76" w:rsidRDefault="00163C7C" w:rsidP="007E51E1">
            <w:pPr>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Homomorphic Encryption</w:t>
            </w:r>
          </w:p>
        </w:tc>
        <w:tc>
          <w:tcPr>
            <w:tcW w:w="0" w:type="auto"/>
            <w:hideMark/>
          </w:tcPr>
          <w:p w14:paraId="63F816DC" w14:textId="77777777" w:rsidR="00163C7C" w:rsidRPr="00FC5E76"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Data processing without decryption</w:t>
            </w:r>
          </w:p>
        </w:tc>
        <w:tc>
          <w:tcPr>
            <w:tcW w:w="0" w:type="auto"/>
            <w:hideMark/>
          </w:tcPr>
          <w:p w14:paraId="3F91E664" w14:textId="77777777" w:rsidR="00163C7C" w:rsidRPr="00FC5E76"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High confidentiality</w:t>
            </w:r>
          </w:p>
        </w:tc>
        <w:tc>
          <w:tcPr>
            <w:tcW w:w="0" w:type="auto"/>
            <w:hideMark/>
          </w:tcPr>
          <w:p w14:paraId="5B405674" w14:textId="77777777" w:rsidR="00163C7C" w:rsidRPr="00FC5E76"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Computation-intensive</w:t>
            </w:r>
          </w:p>
        </w:tc>
      </w:tr>
      <w:tr w:rsidR="00163C7C" w:rsidRPr="00FC5E76" w14:paraId="39016441" w14:textId="77777777" w:rsidTr="007E51E1">
        <w:trPr>
          <w:trHeight w:val="59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163FA5" w14:textId="77777777" w:rsidR="00163C7C" w:rsidRPr="00FC5E76" w:rsidRDefault="00163C7C" w:rsidP="007E51E1">
            <w:pPr>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AI Red-teaming</w:t>
            </w:r>
          </w:p>
        </w:tc>
        <w:tc>
          <w:tcPr>
            <w:tcW w:w="0" w:type="auto"/>
            <w:hideMark/>
          </w:tcPr>
          <w:p w14:paraId="24947356" w14:textId="77777777" w:rsidR="00163C7C" w:rsidRPr="00FC5E76"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Adversarial testing of AI systems</w:t>
            </w:r>
          </w:p>
        </w:tc>
        <w:tc>
          <w:tcPr>
            <w:tcW w:w="0" w:type="auto"/>
            <w:hideMark/>
          </w:tcPr>
          <w:p w14:paraId="6E196E46" w14:textId="77777777" w:rsidR="00163C7C" w:rsidRPr="00FC5E76"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Exposes system vulnerabilities proactively</w:t>
            </w:r>
          </w:p>
        </w:tc>
        <w:tc>
          <w:tcPr>
            <w:tcW w:w="0" w:type="auto"/>
            <w:hideMark/>
          </w:tcPr>
          <w:p w14:paraId="60A870EF" w14:textId="77777777" w:rsidR="00163C7C" w:rsidRPr="00FC5E76"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Requires expertise and resources</w:t>
            </w:r>
          </w:p>
        </w:tc>
      </w:tr>
    </w:tbl>
    <w:p w14:paraId="056FECE1" w14:textId="77777777" w:rsidR="00163C7C" w:rsidRPr="00EE090E" w:rsidRDefault="00163C7C" w:rsidP="00163C7C">
      <w:pPr>
        <w:numPr>
          <w:ilvl w:val="0"/>
          <w:numId w:val="6"/>
        </w:numPr>
        <w:spacing w:after="0" w:line="240" w:lineRule="auto"/>
        <w:jc w:val="both"/>
        <w:rPr>
          <w:rFonts w:ascii="Times New Roman" w:eastAsia="Times New Roman" w:hAnsi="Times New Roman" w:cs="Times New Roman"/>
          <w:sz w:val="24"/>
          <w:szCs w:val="24"/>
        </w:rPr>
      </w:pPr>
      <w:r w:rsidRPr="00EE090E">
        <w:rPr>
          <w:rFonts w:ascii="Times New Roman" w:eastAsia="Times New Roman" w:hAnsi="Times New Roman" w:cs="Times New Roman"/>
          <w:sz w:val="24"/>
          <w:szCs w:val="24"/>
        </w:rPr>
        <w:t xml:space="preserve">Differential privacy is used by the U.S. Census and Apple </w:t>
      </w:r>
      <w:r>
        <w:rPr>
          <w:rFonts w:ascii="Times New Roman" w:eastAsia="Times New Roman" w:hAnsi="Times New Roman" w:cs="Times New Roman"/>
          <w:sz w:val="24"/>
          <w:szCs w:val="24"/>
        </w:rPr>
        <w:t>[21]</w:t>
      </w:r>
      <w:r w:rsidRPr="00EE090E">
        <w:rPr>
          <w:rFonts w:ascii="Times New Roman" w:eastAsia="Times New Roman" w:hAnsi="Times New Roman" w:cs="Times New Roman"/>
          <w:sz w:val="24"/>
          <w:szCs w:val="24"/>
        </w:rPr>
        <w:t>.</w:t>
      </w:r>
    </w:p>
    <w:p w14:paraId="31DF305B" w14:textId="77777777" w:rsidR="00163C7C" w:rsidRPr="00EE090E" w:rsidRDefault="00163C7C" w:rsidP="00163C7C">
      <w:pPr>
        <w:numPr>
          <w:ilvl w:val="0"/>
          <w:numId w:val="6"/>
        </w:numPr>
        <w:spacing w:after="0" w:line="240" w:lineRule="auto"/>
        <w:jc w:val="both"/>
        <w:rPr>
          <w:rFonts w:ascii="Times New Roman" w:eastAsia="Times New Roman" w:hAnsi="Times New Roman" w:cs="Times New Roman"/>
          <w:sz w:val="24"/>
          <w:szCs w:val="24"/>
        </w:rPr>
      </w:pPr>
      <w:r w:rsidRPr="00EE090E">
        <w:rPr>
          <w:rFonts w:ascii="Times New Roman" w:eastAsia="Times New Roman" w:hAnsi="Times New Roman" w:cs="Times New Roman"/>
          <w:sz w:val="24"/>
          <w:szCs w:val="24"/>
        </w:rPr>
        <w:t xml:space="preserve">Federated learning reduces data exposure by training models locally </w:t>
      </w:r>
      <w:r>
        <w:rPr>
          <w:rFonts w:ascii="Times New Roman" w:eastAsia="Times New Roman" w:hAnsi="Times New Roman" w:cs="Times New Roman"/>
          <w:sz w:val="24"/>
          <w:szCs w:val="24"/>
        </w:rPr>
        <w:t>[22]</w:t>
      </w:r>
      <w:r w:rsidRPr="00EE090E">
        <w:rPr>
          <w:rFonts w:ascii="Times New Roman" w:eastAsia="Times New Roman" w:hAnsi="Times New Roman" w:cs="Times New Roman"/>
          <w:sz w:val="24"/>
          <w:szCs w:val="24"/>
        </w:rPr>
        <w:t>.</w:t>
      </w:r>
    </w:p>
    <w:p w14:paraId="5A4EEAE0" w14:textId="77777777" w:rsidR="00163C7C" w:rsidRPr="00EE090E" w:rsidRDefault="00163C7C" w:rsidP="00163C7C">
      <w:pPr>
        <w:numPr>
          <w:ilvl w:val="0"/>
          <w:numId w:val="6"/>
        </w:numPr>
        <w:spacing w:after="0" w:line="240" w:lineRule="auto"/>
        <w:jc w:val="both"/>
        <w:rPr>
          <w:rFonts w:ascii="Times New Roman" w:eastAsia="Times New Roman" w:hAnsi="Times New Roman" w:cs="Times New Roman"/>
          <w:sz w:val="24"/>
          <w:szCs w:val="24"/>
        </w:rPr>
      </w:pPr>
      <w:r w:rsidRPr="00EE090E">
        <w:rPr>
          <w:rFonts w:ascii="Times New Roman" w:eastAsia="Times New Roman" w:hAnsi="Times New Roman" w:cs="Times New Roman"/>
          <w:sz w:val="24"/>
          <w:szCs w:val="24"/>
        </w:rPr>
        <w:t xml:space="preserve">Homomorphic encryption allows secure computation but is resource-heavy </w:t>
      </w:r>
      <w:r>
        <w:rPr>
          <w:rFonts w:ascii="Times New Roman" w:eastAsia="Times New Roman" w:hAnsi="Times New Roman" w:cs="Times New Roman"/>
          <w:sz w:val="24"/>
          <w:szCs w:val="24"/>
        </w:rPr>
        <w:t>[22]</w:t>
      </w:r>
      <w:r w:rsidRPr="00EE090E">
        <w:rPr>
          <w:rFonts w:ascii="Times New Roman" w:eastAsia="Times New Roman" w:hAnsi="Times New Roman" w:cs="Times New Roman"/>
          <w:sz w:val="24"/>
          <w:szCs w:val="24"/>
        </w:rPr>
        <w:t>.</w:t>
      </w:r>
    </w:p>
    <w:p w14:paraId="209568B8" w14:textId="77777777" w:rsidR="00163C7C" w:rsidRPr="00EE090E" w:rsidRDefault="00163C7C" w:rsidP="00163C7C">
      <w:pPr>
        <w:numPr>
          <w:ilvl w:val="0"/>
          <w:numId w:val="6"/>
        </w:numPr>
        <w:spacing w:after="0" w:line="240" w:lineRule="auto"/>
        <w:jc w:val="both"/>
        <w:rPr>
          <w:rFonts w:ascii="Times New Roman" w:eastAsia="Times New Roman" w:hAnsi="Times New Roman" w:cs="Times New Roman"/>
          <w:sz w:val="24"/>
          <w:szCs w:val="24"/>
        </w:rPr>
      </w:pPr>
      <w:r w:rsidRPr="00EE090E">
        <w:rPr>
          <w:rFonts w:ascii="Times New Roman" w:eastAsia="Times New Roman" w:hAnsi="Times New Roman" w:cs="Times New Roman"/>
          <w:sz w:val="24"/>
          <w:szCs w:val="24"/>
        </w:rPr>
        <w:t xml:space="preserve">AI red-teaming helps identify exploitable flaws before deployment </w:t>
      </w:r>
      <w:r>
        <w:rPr>
          <w:rFonts w:ascii="Times New Roman" w:eastAsia="Times New Roman" w:hAnsi="Times New Roman" w:cs="Times New Roman"/>
          <w:sz w:val="24"/>
          <w:szCs w:val="24"/>
        </w:rPr>
        <w:t>[23]</w:t>
      </w:r>
      <w:r w:rsidRPr="00EE090E">
        <w:rPr>
          <w:rFonts w:ascii="Times New Roman" w:eastAsia="Times New Roman" w:hAnsi="Times New Roman" w:cs="Times New Roman"/>
          <w:sz w:val="24"/>
          <w:szCs w:val="24"/>
        </w:rPr>
        <w:t>.</w:t>
      </w:r>
    </w:p>
    <w:p w14:paraId="1EDF306A"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7351169D" w14:textId="77777777" w:rsidR="00163C7C" w:rsidRDefault="00163C7C" w:rsidP="00163C7C">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w:t>
      </w:r>
      <w:r w:rsidRPr="000538AC">
        <w:rPr>
          <w:rFonts w:ascii="Times New Roman" w:eastAsia="Times New Roman" w:hAnsi="Times New Roman" w:cs="Times New Roman"/>
          <w:b/>
          <w:bCs/>
          <w:sz w:val="24"/>
          <w:szCs w:val="24"/>
        </w:rPr>
        <w:t xml:space="preserve"> Privacy-Preserving Technologies</w:t>
      </w:r>
    </w:p>
    <w:p w14:paraId="08DD8983" w14:textId="77777777" w:rsidR="00163C7C" w:rsidRPr="00CE649E" w:rsidRDefault="00163C7C" w:rsidP="00163C7C">
      <w:pPr>
        <w:spacing w:before="100" w:beforeAutospacing="1" w:after="100" w:afterAutospacing="1" w:line="240" w:lineRule="auto"/>
        <w:outlineLvl w:val="3"/>
        <w:rPr>
          <w:rFonts w:ascii="Times New Roman" w:eastAsia="Times New Roman" w:hAnsi="Times New Roman" w:cs="Times New Roman"/>
          <w:b/>
          <w:bCs/>
          <w:sz w:val="24"/>
          <w:szCs w:val="24"/>
        </w:rPr>
      </w:pPr>
      <w:r w:rsidRPr="00CE649E">
        <w:rPr>
          <w:rFonts w:ascii="Times New Roman" w:eastAsia="Times New Roman" w:hAnsi="Times New Roman" w:cs="Times New Roman"/>
          <w:b/>
          <w:bCs/>
          <w:sz w:val="24"/>
          <w:szCs w:val="24"/>
        </w:rPr>
        <w:t>Table 5: Strategic Recommendations for Future Research and Policy</w:t>
      </w:r>
    </w:p>
    <w:tbl>
      <w:tblPr>
        <w:tblStyle w:val="PlainTable2"/>
        <w:tblW w:w="11532" w:type="dxa"/>
        <w:jc w:val="center"/>
        <w:tblLook w:val="04A0" w:firstRow="1" w:lastRow="0" w:firstColumn="1" w:lastColumn="0" w:noHBand="0" w:noVBand="1"/>
      </w:tblPr>
      <w:tblGrid>
        <w:gridCol w:w="2947"/>
        <w:gridCol w:w="4643"/>
        <w:gridCol w:w="3942"/>
      </w:tblGrid>
      <w:tr w:rsidR="00163C7C" w:rsidRPr="00CE649E" w14:paraId="75B9949A" w14:textId="77777777" w:rsidTr="007E51E1">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F11F76" w14:textId="77777777" w:rsidR="00163C7C" w:rsidRPr="00CE649E" w:rsidRDefault="00163C7C" w:rsidP="007E51E1">
            <w:pPr>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Focus Area</w:t>
            </w:r>
          </w:p>
        </w:tc>
        <w:tc>
          <w:tcPr>
            <w:tcW w:w="0" w:type="auto"/>
            <w:hideMark/>
          </w:tcPr>
          <w:p w14:paraId="7E50C688" w14:textId="77777777" w:rsidR="00163C7C" w:rsidRPr="00CE649E"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Proposed Action</w:t>
            </w:r>
          </w:p>
        </w:tc>
        <w:tc>
          <w:tcPr>
            <w:tcW w:w="0" w:type="auto"/>
            <w:hideMark/>
          </w:tcPr>
          <w:p w14:paraId="7BDD5959" w14:textId="77777777" w:rsidR="00163C7C" w:rsidRPr="00CE649E"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Expected Outcome</w:t>
            </w:r>
          </w:p>
        </w:tc>
      </w:tr>
      <w:tr w:rsidR="00163C7C" w:rsidRPr="00CE649E" w14:paraId="03E1A39A" w14:textId="77777777" w:rsidTr="007E51E1">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B86E016" w14:textId="77777777" w:rsidR="00163C7C" w:rsidRPr="00CE649E" w:rsidRDefault="00163C7C" w:rsidP="007E51E1">
            <w:pPr>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Cybersecurity simulation labs</w:t>
            </w:r>
          </w:p>
        </w:tc>
        <w:tc>
          <w:tcPr>
            <w:tcW w:w="0" w:type="auto"/>
            <w:hideMark/>
          </w:tcPr>
          <w:p w14:paraId="304FADD8" w14:textId="77777777" w:rsidR="00163C7C" w:rsidRPr="00CE649E"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Stress-test AI surveillance tools against cyberattacks</w:t>
            </w:r>
          </w:p>
        </w:tc>
        <w:tc>
          <w:tcPr>
            <w:tcW w:w="0" w:type="auto"/>
            <w:hideMark/>
          </w:tcPr>
          <w:p w14:paraId="7BCD0910" w14:textId="77777777" w:rsidR="00163C7C" w:rsidRPr="00CE649E"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Robust model defense, increased trustworthiness</w:t>
            </w:r>
          </w:p>
        </w:tc>
      </w:tr>
      <w:tr w:rsidR="00163C7C" w:rsidRPr="00CE649E" w14:paraId="49AC566D" w14:textId="77777777" w:rsidTr="007E51E1">
        <w:trPr>
          <w:trHeight w:val="36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4DF6EF" w14:textId="77777777" w:rsidR="00163C7C" w:rsidRPr="00CE649E" w:rsidRDefault="00163C7C" w:rsidP="007E51E1">
            <w:pPr>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AI ethics certification</w:t>
            </w:r>
          </w:p>
        </w:tc>
        <w:tc>
          <w:tcPr>
            <w:tcW w:w="0" w:type="auto"/>
            <w:hideMark/>
          </w:tcPr>
          <w:p w14:paraId="0406D3D8" w14:textId="77777777" w:rsidR="00163C7C" w:rsidRPr="00CE649E"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Develop global certification frameworks</w:t>
            </w:r>
          </w:p>
        </w:tc>
        <w:tc>
          <w:tcPr>
            <w:tcW w:w="0" w:type="auto"/>
            <w:hideMark/>
          </w:tcPr>
          <w:p w14:paraId="14F9AE9C" w14:textId="77777777" w:rsidR="00163C7C" w:rsidRPr="00CE649E"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Standardized, safe deployment of digital tools</w:t>
            </w:r>
          </w:p>
        </w:tc>
      </w:tr>
      <w:tr w:rsidR="00163C7C" w:rsidRPr="00CE649E" w14:paraId="6554BE49" w14:textId="77777777" w:rsidTr="007E51E1">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37C744A" w14:textId="77777777" w:rsidR="00163C7C" w:rsidRPr="00CE649E" w:rsidRDefault="00163C7C" w:rsidP="007E51E1">
            <w:pPr>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Capacity building in LMICs</w:t>
            </w:r>
          </w:p>
        </w:tc>
        <w:tc>
          <w:tcPr>
            <w:tcW w:w="0" w:type="auto"/>
            <w:hideMark/>
          </w:tcPr>
          <w:p w14:paraId="08863791" w14:textId="77777777" w:rsidR="00163C7C" w:rsidRPr="00CE649E"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Train public health professionals in cybersecurity principles</w:t>
            </w:r>
          </w:p>
        </w:tc>
        <w:tc>
          <w:tcPr>
            <w:tcW w:w="0" w:type="auto"/>
            <w:hideMark/>
          </w:tcPr>
          <w:p w14:paraId="200E72BF" w14:textId="77777777" w:rsidR="00163C7C" w:rsidRPr="00CE649E"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Narrowing digital equity and skills gap</w:t>
            </w:r>
          </w:p>
        </w:tc>
      </w:tr>
      <w:tr w:rsidR="00163C7C" w:rsidRPr="00CE649E" w14:paraId="328F6623" w14:textId="77777777" w:rsidTr="007E51E1">
        <w:trPr>
          <w:trHeight w:val="37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F14D97F" w14:textId="77777777" w:rsidR="00163C7C" w:rsidRPr="00CE649E" w:rsidRDefault="00163C7C" w:rsidP="007E51E1">
            <w:pPr>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Interdisciplinary collaboration</w:t>
            </w:r>
          </w:p>
        </w:tc>
        <w:tc>
          <w:tcPr>
            <w:tcW w:w="0" w:type="auto"/>
            <w:hideMark/>
          </w:tcPr>
          <w:p w14:paraId="5DE8DB51" w14:textId="77777777" w:rsidR="00163C7C" w:rsidRPr="00CE649E"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Joint programs in public health, CS, and law</w:t>
            </w:r>
          </w:p>
        </w:tc>
        <w:tc>
          <w:tcPr>
            <w:tcW w:w="0" w:type="auto"/>
            <w:hideMark/>
          </w:tcPr>
          <w:p w14:paraId="493287C5" w14:textId="77777777" w:rsidR="00163C7C" w:rsidRPr="00CE649E"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Holistic and sustainable policy development</w:t>
            </w:r>
          </w:p>
        </w:tc>
      </w:tr>
    </w:tbl>
    <w:p w14:paraId="424E10D3" w14:textId="77777777" w:rsidR="00163C7C" w:rsidRPr="00CE649E" w:rsidRDefault="00163C7C" w:rsidP="00163C7C">
      <w:pPr>
        <w:numPr>
          <w:ilvl w:val="0"/>
          <w:numId w:val="7"/>
        </w:numPr>
        <w:spacing w:after="0" w:line="240" w:lineRule="auto"/>
        <w:rPr>
          <w:rFonts w:ascii="Times New Roman" w:eastAsia="Times New Roman" w:hAnsi="Times New Roman" w:cs="Times New Roman"/>
          <w:color w:val="0D0D0D" w:themeColor="text1" w:themeTint="F2"/>
          <w:sz w:val="24"/>
          <w:szCs w:val="24"/>
        </w:rPr>
      </w:pPr>
      <w:r w:rsidRPr="00CE649E">
        <w:rPr>
          <w:rFonts w:ascii="Times New Roman" w:eastAsia="Times New Roman" w:hAnsi="Times New Roman" w:cs="Times New Roman"/>
          <w:color w:val="0D0D0D" w:themeColor="text1" w:themeTint="F2"/>
          <w:sz w:val="24"/>
          <w:szCs w:val="24"/>
        </w:rPr>
        <w:t xml:space="preserve">Cyberattack simulations improve preparedness and system resilience </w:t>
      </w:r>
      <w:r>
        <w:rPr>
          <w:rFonts w:ascii="Times New Roman" w:eastAsia="Times New Roman" w:hAnsi="Times New Roman" w:cs="Times New Roman"/>
          <w:color w:val="0D0D0D" w:themeColor="text1" w:themeTint="F2"/>
          <w:sz w:val="24"/>
          <w:szCs w:val="24"/>
        </w:rPr>
        <w:t>[24]</w:t>
      </w:r>
      <w:r w:rsidRPr="00CE649E">
        <w:rPr>
          <w:rFonts w:ascii="Times New Roman" w:eastAsia="Times New Roman" w:hAnsi="Times New Roman" w:cs="Times New Roman"/>
          <w:color w:val="0D0D0D" w:themeColor="text1" w:themeTint="F2"/>
          <w:sz w:val="24"/>
          <w:szCs w:val="24"/>
        </w:rPr>
        <w:t>.</w:t>
      </w:r>
    </w:p>
    <w:p w14:paraId="47E84CC3" w14:textId="77777777" w:rsidR="00163C7C" w:rsidRPr="00CE649E" w:rsidRDefault="00163C7C" w:rsidP="00163C7C">
      <w:pPr>
        <w:numPr>
          <w:ilvl w:val="0"/>
          <w:numId w:val="7"/>
        </w:numPr>
        <w:spacing w:after="0" w:line="240" w:lineRule="auto"/>
        <w:rPr>
          <w:rFonts w:ascii="Times New Roman" w:eastAsia="Times New Roman" w:hAnsi="Times New Roman" w:cs="Times New Roman"/>
          <w:color w:val="0D0D0D" w:themeColor="text1" w:themeTint="F2"/>
          <w:sz w:val="24"/>
          <w:szCs w:val="24"/>
        </w:rPr>
      </w:pPr>
      <w:r w:rsidRPr="00CE649E">
        <w:rPr>
          <w:rFonts w:ascii="Times New Roman" w:eastAsia="Times New Roman" w:hAnsi="Times New Roman" w:cs="Times New Roman"/>
          <w:color w:val="0D0D0D" w:themeColor="text1" w:themeTint="F2"/>
          <w:sz w:val="24"/>
          <w:szCs w:val="24"/>
        </w:rPr>
        <w:t xml:space="preserve">Certification efforts are aligned with emerging AI regulation frameworks </w:t>
      </w:r>
      <w:r>
        <w:rPr>
          <w:rFonts w:ascii="Times New Roman" w:eastAsia="Times New Roman" w:hAnsi="Times New Roman" w:cs="Times New Roman"/>
          <w:color w:val="0D0D0D" w:themeColor="text1" w:themeTint="F2"/>
          <w:sz w:val="24"/>
          <w:szCs w:val="24"/>
        </w:rPr>
        <w:t>[25]</w:t>
      </w:r>
      <w:r w:rsidRPr="00CE649E">
        <w:rPr>
          <w:rFonts w:ascii="Times New Roman" w:eastAsia="Times New Roman" w:hAnsi="Times New Roman" w:cs="Times New Roman"/>
          <w:color w:val="0D0D0D" w:themeColor="text1" w:themeTint="F2"/>
          <w:sz w:val="24"/>
          <w:szCs w:val="24"/>
        </w:rPr>
        <w:t>.</w:t>
      </w:r>
    </w:p>
    <w:p w14:paraId="35D5B413" w14:textId="77777777" w:rsidR="00163C7C" w:rsidRPr="00CE649E" w:rsidRDefault="00163C7C" w:rsidP="00163C7C">
      <w:pPr>
        <w:numPr>
          <w:ilvl w:val="0"/>
          <w:numId w:val="7"/>
        </w:numPr>
        <w:spacing w:after="0" w:line="240" w:lineRule="auto"/>
        <w:rPr>
          <w:rFonts w:ascii="Times New Roman" w:eastAsia="Times New Roman" w:hAnsi="Times New Roman" w:cs="Times New Roman"/>
          <w:color w:val="0D0D0D" w:themeColor="text1" w:themeTint="F2"/>
          <w:sz w:val="24"/>
          <w:szCs w:val="24"/>
        </w:rPr>
      </w:pPr>
      <w:r w:rsidRPr="00CE649E">
        <w:rPr>
          <w:rFonts w:ascii="Times New Roman" w:eastAsia="Times New Roman" w:hAnsi="Times New Roman" w:cs="Times New Roman"/>
          <w:color w:val="0D0D0D" w:themeColor="text1" w:themeTint="F2"/>
          <w:sz w:val="24"/>
          <w:szCs w:val="24"/>
        </w:rPr>
        <w:t xml:space="preserve">Capacity building in LMICs is crucial to global health security </w:t>
      </w:r>
      <w:r>
        <w:rPr>
          <w:rFonts w:ascii="Times New Roman" w:eastAsia="Times New Roman" w:hAnsi="Times New Roman" w:cs="Times New Roman"/>
          <w:color w:val="0D0D0D" w:themeColor="text1" w:themeTint="F2"/>
          <w:sz w:val="24"/>
          <w:szCs w:val="24"/>
        </w:rPr>
        <w:t>[26]</w:t>
      </w:r>
      <w:r w:rsidRPr="00CE649E">
        <w:rPr>
          <w:rFonts w:ascii="Times New Roman" w:eastAsia="Times New Roman" w:hAnsi="Times New Roman" w:cs="Times New Roman"/>
          <w:color w:val="0D0D0D" w:themeColor="text1" w:themeTint="F2"/>
          <w:sz w:val="24"/>
          <w:szCs w:val="24"/>
        </w:rPr>
        <w:t>.</w:t>
      </w:r>
    </w:p>
    <w:p w14:paraId="626A1192" w14:textId="77777777" w:rsidR="00163C7C" w:rsidRPr="00CE649E" w:rsidRDefault="00163C7C" w:rsidP="00163C7C">
      <w:pPr>
        <w:numPr>
          <w:ilvl w:val="0"/>
          <w:numId w:val="7"/>
        </w:numPr>
        <w:spacing w:after="0" w:line="240" w:lineRule="auto"/>
        <w:rPr>
          <w:rFonts w:ascii="Times New Roman" w:eastAsia="Times New Roman" w:hAnsi="Times New Roman" w:cs="Times New Roman"/>
          <w:color w:val="0D0D0D" w:themeColor="text1" w:themeTint="F2"/>
          <w:sz w:val="24"/>
          <w:szCs w:val="24"/>
        </w:rPr>
      </w:pPr>
      <w:r w:rsidRPr="00CE649E">
        <w:rPr>
          <w:rFonts w:ascii="Times New Roman" w:eastAsia="Times New Roman" w:hAnsi="Times New Roman" w:cs="Times New Roman"/>
          <w:color w:val="0D0D0D" w:themeColor="text1" w:themeTint="F2"/>
          <w:sz w:val="24"/>
          <w:szCs w:val="24"/>
        </w:rPr>
        <w:t xml:space="preserve">Interdisciplinary integration ensures ethical and practical relevance </w:t>
      </w:r>
      <w:r>
        <w:rPr>
          <w:rFonts w:ascii="Times New Roman" w:eastAsia="Times New Roman" w:hAnsi="Times New Roman" w:cs="Times New Roman"/>
          <w:color w:val="0D0D0D" w:themeColor="text1" w:themeTint="F2"/>
          <w:sz w:val="24"/>
          <w:szCs w:val="24"/>
        </w:rPr>
        <w:t>[27]</w:t>
      </w:r>
      <w:r w:rsidRPr="00CE649E">
        <w:rPr>
          <w:rFonts w:ascii="Times New Roman" w:eastAsia="Times New Roman" w:hAnsi="Times New Roman" w:cs="Times New Roman"/>
          <w:color w:val="0D0D0D" w:themeColor="text1" w:themeTint="F2"/>
          <w:sz w:val="24"/>
          <w:szCs w:val="24"/>
        </w:rPr>
        <w:t>.</w:t>
      </w:r>
    </w:p>
    <w:p w14:paraId="1A30F19F" w14:textId="77777777" w:rsidR="00163C7C" w:rsidRPr="000538AC" w:rsidRDefault="00163C7C" w:rsidP="00163C7C">
      <w:pPr>
        <w:spacing w:after="0" w:line="360" w:lineRule="auto"/>
        <w:jc w:val="both"/>
        <w:rPr>
          <w:rFonts w:ascii="Times New Roman" w:eastAsia="Times New Roman" w:hAnsi="Times New Roman" w:cs="Times New Roman"/>
          <w:sz w:val="24"/>
          <w:szCs w:val="24"/>
        </w:rPr>
      </w:pPr>
    </w:p>
    <w:p w14:paraId="62B22399" w14:textId="77777777" w:rsidR="00163C7C" w:rsidRDefault="00163C7C" w:rsidP="00163C7C">
      <w:pPr>
        <w:spacing w:after="0" w:line="360" w:lineRule="auto"/>
        <w:jc w:val="both"/>
        <w:rPr>
          <w:rFonts w:ascii="Times New Roman" w:eastAsia="Times New Roman" w:hAnsi="Times New Roman" w:cs="Times New Roman"/>
          <w:sz w:val="24"/>
          <w:szCs w:val="24"/>
        </w:rPr>
      </w:pPr>
      <w:r w:rsidRPr="000538AC">
        <w:rPr>
          <w:rFonts w:ascii="Times New Roman" w:eastAsia="Times New Roman" w:hAnsi="Times New Roman" w:cs="Times New Roman"/>
          <w:sz w:val="24"/>
          <w:szCs w:val="24"/>
        </w:rPr>
        <w:t>Techniques like federated learning, differential privacy, and homomorphic encryption can allow data analysis without compromising personal information. These methods enable collaborative surveillance while minimizing data exposure.</w:t>
      </w:r>
    </w:p>
    <w:p w14:paraId="670C7F51" w14:textId="77777777" w:rsidR="00163C7C" w:rsidRDefault="00163C7C" w:rsidP="00163C7C">
      <w:pPr>
        <w:spacing w:after="0" w:line="360" w:lineRule="auto"/>
        <w:jc w:val="both"/>
        <w:rPr>
          <w:rFonts w:ascii="Times New Roman" w:eastAsia="Times New Roman" w:hAnsi="Times New Roman" w:cs="Times New Roman"/>
          <w:sz w:val="24"/>
          <w:szCs w:val="24"/>
        </w:rPr>
      </w:pPr>
    </w:p>
    <w:p w14:paraId="657D455A" w14:textId="77777777" w:rsidR="00163C7C" w:rsidRPr="000538AC" w:rsidRDefault="00163C7C" w:rsidP="00163C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w:t>
      </w:r>
      <w:r w:rsidRPr="000538AC">
        <w:rPr>
          <w:rFonts w:ascii="Times New Roman" w:eastAsia="Times New Roman" w:hAnsi="Times New Roman" w:cs="Times New Roman"/>
          <w:b/>
          <w:bCs/>
          <w:sz w:val="24"/>
          <w:szCs w:val="24"/>
        </w:rPr>
        <w:t xml:space="preserve"> AI Transparency and Auditability</w:t>
      </w:r>
    </w:p>
    <w:p w14:paraId="11DA825D" w14:textId="77777777" w:rsidR="00163C7C" w:rsidRPr="000538AC" w:rsidRDefault="00163C7C" w:rsidP="00163C7C">
      <w:pPr>
        <w:spacing w:after="0" w:line="360" w:lineRule="auto"/>
        <w:jc w:val="both"/>
        <w:rPr>
          <w:rFonts w:ascii="Times New Roman" w:eastAsia="Times New Roman" w:hAnsi="Times New Roman" w:cs="Times New Roman"/>
          <w:sz w:val="24"/>
          <w:szCs w:val="24"/>
        </w:rPr>
      </w:pPr>
      <w:r w:rsidRPr="000538AC">
        <w:rPr>
          <w:rFonts w:ascii="Times New Roman" w:eastAsia="Times New Roman" w:hAnsi="Times New Roman" w:cs="Times New Roman"/>
          <w:sz w:val="24"/>
          <w:szCs w:val="24"/>
        </w:rPr>
        <w:t>Developing explainable AI models and establishing routine audits of algorithmic outputs are essential to detect manipulation and ensure public trust. Model documentation and third-party validation should become standard practice.</w:t>
      </w:r>
    </w:p>
    <w:p w14:paraId="06C7D626"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3B6F114C" w14:textId="77777777" w:rsidR="00163C7C" w:rsidRPr="000538AC" w:rsidRDefault="00163C7C" w:rsidP="00163C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r w:rsidRPr="000538AC">
        <w:rPr>
          <w:rFonts w:ascii="Times New Roman" w:eastAsia="Times New Roman" w:hAnsi="Times New Roman" w:cs="Times New Roman"/>
          <w:b/>
          <w:bCs/>
          <w:sz w:val="24"/>
          <w:szCs w:val="24"/>
        </w:rPr>
        <w:t xml:space="preserve"> Cross-Sector Collaboration</w:t>
      </w:r>
    </w:p>
    <w:p w14:paraId="2EF771DE" w14:textId="77777777" w:rsidR="00163C7C" w:rsidRPr="000538AC" w:rsidRDefault="00163C7C" w:rsidP="00163C7C">
      <w:pPr>
        <w:spacing w:after="0" w:line="360" w:lineRule="auto"/>
        <w:jc w:val="both"/>
        <w:rPr>
          <w:rFonts w:ascii="Times New Roman" w:eastAsia="Times New Roman" w:hAnsi="Times New Roman" w:cs="Times New Roman"/>
          <w:sz w:val="24"/>
          <w:szCs w:val="24"/>
        </w:rPr>
      </w:pPr>
      <w:r w:rsidRPr="000538AC">
        <w:rPr>
          <w:rFonts w:ascii="Times New Roman" w:eastAsia="Times New Roman" w:hAnsi="Times New Roman" w:cs="Times New Roman"/>
          <w:sz w:val="24"/>
          <w:szCs w:val="24"/>
        </w:rPr>
        <w:t>Cybersecurity in digital epidemiology requires partnerships between public health institutions, cybersecurity experts, and private tech companies. Establishing a global task force, potentially under WHO, could facilitate coordination and response to cyber threats.</w:t>
      </w:r>
    </w:p>
    <w:p w14:paraId="65D822A5"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2FB5FB58" w14:textId="77777777" w:rsidR="00163C7C" w:rsidRPr="000538AC" w:rsidRDefault="00163C7C" w:rsidP="00163C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r w:rsidRPr="000538AC">
        <w:rPr>
          <w:rFonts w:ascii="Times New Roman" w:eastAsia="Times New Roman" w:hAnsi="Times New Roman" w:cs="Times New Roman"/>
          <w:b/>
          <w:bCs/>
          <w:sz w:val="24"/>
          <w:szCs w:val="24"/>
        </w:rPr>
        <w:t xml:space="preserve"> Legal and Policy Reforms</w:t>
      </w:r>
    </w:p>
    <w:p w14:paraId="73782BEB" w14:textId="77777777" w:rsidR="00163C7C" w:rsidRPr="000538AC" w:rsidRDefault="00163C7C" w:rsidP="00163C7C">
      <w:pPr>
        <w:spacing w:after="0" w:line="360" w:lineRule="auto"/>
        <w:jc w:val="both"/>
        <w:rPr>
          <w:rFonts w:ascii="Times New Roman" w:eastAsia="Times New Roman" w:hAnsi="Times New Roman" w:cs="Times New Roman"/>
          <w:sz w:val="24"/>
          <w:szCs w:val="24"/>
        </w:rPr>
      </w:pPr>
      <w:r w:rsidRPr="000538AC">
        <w:rPr>
          <w:rFonts w:ascii="Times New Roman" w:eastAsia="Times New Roman" w:hAnsi="Times New Roman" w:cs="Times New Roman"/>
          <w:sz w:val="24"/>
          <w:szCs w:val="24"/>
        </w:rPr>
        <w:t>New international agreements akin to the International Health Regulations (IHR) should be developed to govern digital health cybersecurity</w:t>
      </w:r>
      <w:r>
        <w:rPr>
          <w:rFonts w:ascii="Times New Roman" w:eastAsia="Times New Roman" w:hAnsi="Times New Roman" w:cs="Times New Roman"/>
          <w:sz w:val="24"/>
          <w:szCs w:val="24"/>
        </w:rPr>
        <w:t xml:space="preserve"> [27]</w:t>
      </w:r>
      <w:r w:rsidRPr="000538AC">
        <w:rPr>
          <w:rFonts w:ascii="Times New Roman" w:eastAsia="Times New Roman" w:hAnsi="Times New Roman" w:cs="Times New Roman"/>
          <w:sz w:val="24"/>
          <w:szCs w:val="24"/>
        </w:rPr>
        <w:t>. These should address cross-border data sharing, AI accountability, and emergency protocols for cyber incidents during pandemics.</w:t>
      </w:r>
    </w:p>
    <w:p w14:paraId="6439C51D"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174BD55C" w14:textId="77777777" w:rsidR="00163C7C" w:rsidRPr="000C4606" w:rsidRDefault="00163C7C" w:rsidP="00163C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3.1</w:t>
      </w:r>
      <w:r w:rsidRPr="000C4606">
        <w:rPr>
          <w:rFonts w:ascii="Times New Roman" w:eastAsia="Times New Roman" w:hAnsi="Times New Roman" w:cs="Times New Roman"/>
          <w:b/>
          <w:bCs/>
          <w:sz w:val="24"/>
          <w:szCs w:val="24"/>
        </w:rPr>
        <w:t xml:space="preserve"> Future Directions</w:t>
      </w:r>
    </w:p>
    <w:p w14:paraId="5344EC82" w14:textId="77777777" w:rsidR="00163C7C" w:rsidRPr="000C4606" w:rsidRDefault="00163C7C" w:rsidP="00163C7C">
      <w:pPr>
        <w:spacing w:after="0" w:line="360" w:lineRule="auto"/>
        <w:jc w:val="both"/>
        <w:rPr>
          <w:rFonts w:ascii="Times New Roman" w:eastAsia="Times New Roman" w:hAnsi="Times New Roman" w:cs="Times New Roman"/>
          <w:sz w:val="24"/>
          <w:szCs w:val="24"/>
        </w:rPr>
      </w:pPr>
      <w:r w:rsidRPr="000C4606">
        <w:rPr>
          <w:rFonts w:ascii="Times New Roman" w:eastAsia="Times New Roman" w:hAnsi="Times New Roman" w:cs="Times New Roman"/>
          <w:sz w:val="24"/>
          <w:szCs w:val="24"/>
        </w:rPr>
        <w:t>Future research should focus on dynamic risk modeling for epidemiological platforms, AI ethics certification, and training programs to enhance cybersecurity literacy among public health professionals. Simulation tools for cyberattack scenarios could also prepare systems for real-world challenges. Establishing cyber-resilience benchmarks for health surveillance technologies will be pivotal in ensuring sustainable and secure digital epidemiology.</w:t>
      </w:r>
    </w:p>
    <w:p w14:paraId="16321903"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1AF63D24" w14:textId="77777777" w:rsidR="00163C7C" w:rsidRPr="000C4606" w:rsidRDefault="00163C7C" w:rsidP="00163C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0C4606">
        <w:rPr>
          <w:rFonts w:ascii="Times New Roman" w:eastAsia="Times New Roman" w:hAnsi="Times New Roman" w:cs="Times New Roman"/>
          <w:b/>
          <w:bCs/>
          <w:sz w:val="24"/>
          <w:szCs w:val="24"/>
        </w:rPr>
        <w:t>. Conclusion</w:t>
      </w:r>
    </w:p>
    <w:p w14:paraId="739458A1" w14:textId="77777777" w:rsidR="00163C7C" w:rsidRPr="000C4606" w:rsidRDefault="00163C7C" w:rsidP="00163C7C">
      <w:pPr>
        <w:spacing w:after="0" w:line="360" w:lineRule="auto"/>
        <w:jc w:val="both"/>
        <w:rPr>
          <w:rFonts w:ascii="Times New Roman" w:eastAsia="Times New Roman" w:hAnsi="Times New Roman" w:cs="Times New Roman"/>
          <w:sz w:val="24"/>
          <w:szCs w:val="24"/>
        </w:rPr>
      </w:pPr>
      <w:r w:rsidRPr="000C4606">
        <w:rPr>
          <w:rFonts w:ascii="Times New Roman" w:eastAsia="Times New Roman" w:hAnsi="Times New Roman" w:cs="Times New Roman"/>
          <w:sz w:val="24"/>
          <w:szCs w:val="24"/>
        </w:rPr>
        <w:t>Digital epidemiology stands at the intersection of opportunity and vulnerability. While AI and big data enhance our ability to detect and respond to health crises, they also expose public health systems to unprecedented cybersecurity risks. Addressing these gaps requires a multidimensional approach</w:t>
      </w:r>
      <w:r>
        <w:rPr>
          <w:rFonts w:ascii="Times New Roman" w:eastAsia="Times New Roman" w:hAnsi="Times New Roman" w:cs="Times New Roman"/>
          <w:sz w:val="24"/>
          <w:szCs w:val="24"/>
        </w:rPr>
        <w:t xml:space="preserve"> </w:t>
      </w:r>
      <w:r w:rsidRPr="000C4606">
        <w:rPr>
          <w:rFonts w:ascii="Times New Roman" w:eastAsia="Times New Roman" w:hAnsi="Times New Roman" w:cs="Times New Roman"/>
          <w:sz w:val="24"/>
          <w:szCs w:val="24"/>
        </w:rPr>
        <w:t>technical, legal, and ethical. Without urgent reforms, the trust and efficacy of digital epidemiological tools will remain fragile, threatening the global capacity to combat future pandemics.</w:t>
      </w:r>
    </w:p>
    <w:p w14:paraId="1D190E6E"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654B41D7" w14:textId="77777777" w:rsidR="00163C7C" w:rsidRPr="00037CD7" w:rsidRDefault="00163C7C" w:rsidP="00163C7C">
      <w:pPr>
        <w:spacing w:after="0" w:line="360" w:lineRule="auto"/>
        <w:jc w:val="both"/>
        <w:rPr>
          <w:rFonts w:ascii="Times New Roman" w:eastAsia="Times New Roman" w:hAnsi="Times New Roman" w:cs="Times New Roman"/>
          <w:color w:val="0D0D0D" w:themeColor="text1" w:themeTint="F2"/>
          <w:sz w:val="28"/>
          <w:szCs w:val="28"/>
        </w:rPr>
      </w:pPr>
      <w:r w:rsidRPr="00037CD7">
        <w:rPr>
          <w:rFonts w:ascii="Times New Roman" w:eastAsia="Times New Roman" w:hAnsi="Times New Roman" w:cs="Times New Roman"/>
          <w:b/>
          <w:bCs/>
          <w:sz w:val="28"/>
          <w:szCs w:val="28"/>
        </w:rPr>
        <w:t>References</w:t>
      </w:r>
    </w:p>
    <w:p w14:paraId="1329B192" w14:textId="77777777" w:rsidR="00C34FB4" w:rsidRPr="00C34FB4" w:rsidRDefault="00C63BAD" w:rsidP="00C34FB4">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34FB4">
        <w:rPr>
          <w:rFonts w:ascii="Times New Roman" w:eastAsia="Times New Roman" w:hAnsi="Times New Roman" w:cs="Times New Roman"/>
          <w:sz w:val="24"/>
          <w:szCs w:val="24"/>
        </w:rPr>
        <w:t xml:space="preserve">Asi, Y. M., &amp; Williams, C. (2018). The role of digital health in making progress toward Sustainable Development Goal (SDG) 3 in conflict-affected populations. </w:t>
      </w:r>
      <w:r w:rsidRPr="00C34FB4">
        <w:rPr>
          <w:rFonts w:ascii="Times New Roman" w:eastAsia="Times New Roman" w:hAnsi="Times New Roman" w:cs="Times New Roman"/>
          <w:i/>
          <w:iCs/>
          <w:sz w:val="24"/>
          <w:szCs w:val="24"/>
        </w:rPr>
        <w:t>International Journal of Medical Informatics</w:t>
      </w:r>
      <w:r w:rsidRPr="00C34FB4">
        <w:rPr>
          <w:rFonts w:ascii="Times New Roman" w:eastAsia="Times New Roman" w:hAnsi="Times New Roman" w:cs="Times New Roman"/>
          <w:sz w:val="24"/>
          <w:szCs w:val="24"/>
        </w:rPr>
        <w:t xml:space="preserve">, 114, 114–120. </w:t>
      </w:r>
      <w:hyperlink r:id="rId7" w:history="1">
        <w:r w:rsidR="00C34FB4" w:rsidRPr="009A75FA">
          <w:rPr>
            <w:rStyle w:val="Hyperlink"/>
            <w:rFonts w:ascii="Times New Roman" w:eastAsia="Times New Roman" w:hAnsi="Times New Roman" w:cs="Times New Roman"/>
            <w:sz w:val="24"/>
            <w:szCs w:val="24"/>
          </w:rPr>
          <w:t>https://doi.org/10.1016/j.ijmedinf.2017.11.003</w:t>
        </w:r>
      </w:hyperlink>
    </w:p>
    <w:p w14:paraId="418DE70F" w14:textId="77777777" w:rsidR="00C34FB4" w:rsidRPr="00C34FB4" w:rsidRDefault="00C63BAD" w:rsidP="00C34FB4">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63BAD">
        <w:rPr>
          <w:rFonts w:ascii="Times New Roman" w:eastAsia="Times New Roman" w:hAnsi="Times New Roman" w:cs="Times New Roman"/>
          <w:sz w:val="24"/>
          <w:szCs w:val="24"/>
        </w:rPr>
        <w:lastRenderedPageBreak/>
        <w:t xml:space="preserve">Brundage, M., Avin, S., Clark, J., et al. (2020). Toward trustworthy AI development: Mechanisms for supporting verifiable claims. </w:t>
      </w:r>
      <w:proofErr w:type="spellStart"/>
      <w:r w:rsidRPr="00C63BAD">
        <w:rPr>
          <w:rFonts w:ascii="Times New Roman" w:eastAsia="Times New Roman" w:hAnsi="Times New Roman" w:cs="Times New Roman"/>
          <w:i/>
          <w:iCs/>
          <w:sz w:val="24"/>
          <w:szCs w:val="24"/>
        </w:rPr>
        <w:t>arXiv</w:t>
      </w:r>
      <w:proofErr w:type="spellEnd"/>
      <w:r w:rsidRPr="00C63BAD">
        <w:rPr>
          <w:rFonts w:ascii="Times New Roman" w:eastAsia="Times New Roman" w:hAnsi="Times New Roman" w:cs="Times New Roman"/>
          <w:i/>
          <w:iCs/>
          <w:sz w:val="24"/>
          <w:szCs w:val="24"/>
        </w:rPr>
        <w:t xml:space="preserve"> preprint</w:t>
      </w:r>
      <w:r w:rsidRPr="00C63BAD">
        <w:rPr>
          <w:rFonts w:ascii="Times New Roman" w:eastAsia="Times New Roman" w:hAnsi="Times New Roman" w:cs="Times New Roman"/>
          <w:sz w:val="24"/>
          <w:szCs w:val="24"/>
        </w:rPr>
        <w:t>, arXiv:2004.07213.</w:t>
      </w:r>
    </w:p>
    <w:p w14:paraId="7BE60D0D" w14:textId="77777777" w:rsidR="00C34FB4" w:rsidRPr="00C34FB4" w:rsidRDefault="00C34FB4" w:rsidP="00C34FB4">
      <w:pPr>
        <w:pStyle w:val="ListParagraph"/>
        <w:spacing w:before="100" w:beforeAutospacing="1" w:after="100" w:afterAutospacing="1" w:line="240" w:lineRule="auto"/>
        <w:rPr>
          <w:rFonts w:ascii="Times New Roman" w:eastAsia="Times New Roman" w:hAnsi="Times New Roman" w:cs="Times New Roman"/>
          <w:sz w:val="24"/>
          <w:szCs w:val="24"/>
        </w:rPr>
      </w:pPr>
    </w:p>
    <w:p w14:paraId="438FAD6C" w14:textId="77777777" w:rsidR="00C34FB4" w:rsidRPr="00C34FB4" w:rsidRDefault="00C63BAD" w:rsidP="00C34FB4">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63BAD">
        <w:rPr>
          <w:rFonts w:ascii="Times New Roman" w:eastAsia="Times New Roman" w:hAnsi="Times New Roman" w:cs="Times New Roman"/>
          <w:sz w:val="24"/>
          <w:szCs w:val="24"/>
        </w:rPr>
        <w:t xml:space="preserve">Dong, E., Du, H., &amp; Gardner, L. (2020). An interactive web-based dashboard to track COVID-19 in real time. </w:t>
      </w:r>
      <w:r w:rsidRPr="00C63BAD">
        <w:rPr>
          <w:rFonts w:ascii="Times New Roman" w:eastAsia="Times New Roman" w:hAnsi="Times New Roman" w:cs="Times New Roman"/>
          <w:i/>
          <w:iCs/>
          <w:sz w:val="24"/>
          <w:szCs w:val="24"/>
        </w:rPr>
        <w:t>The Lancet Infectious Diseases</w:t>
      </w:r>
      <w:r w:rsidRPr="00C63BAD">
        <w:rPr>
          <w:rFonts w:ascii="Times New Roman" w:eastAsia="Times New Roman" w:hAnsi="Times New Roman" w:cs="Times New Roman"/>
          <w:sz w:val="24"/>
          <w:szCs w:val="24"/>
        </w:rPr>
        <w:t xml:space="preserve">, 20(5), 533–534. </w:t>
      </w:r>
      <w:hyperlink r:id="rId8" w:history="1">
        <w:r w:rsidR="00C34FB4" w:rsidRPr="009A75FA">
          <w:rPr>
            <w:rStyle w:val="Hyperlink"/>
            <w:rFonts w:ascii="Times New Roman" w:eastAsia="Times New Roman" w:hAnsi="Times New Roman" w:cs="Times New Roman"/>
            <w:sz w:val="24"/>
            <w:szCs w:val="24"/>
          </w:rPr>
          <w:t>https://doi.org/10.1016/S1473-3099(20)30120-1</w:t>
        </w:r>
      </w:hyperlink>
    </w:p>
    <w:p w14:paraId="79FCF241" w14:textId="77777777" w:rsidR="00C34FB4" w:rsidRPr="00C34FB4" w:rsidRDefault="00C34FB4" w:rsidP="00C34FB4">
      <w:pPr>
        <w:pStyle w:val="ListParagraph"/>
        <w:rPr>
          <w:rFonts w:ascii="Times New Roman" w:eastAsia="Times New Roman" w:hAnsi="Times New Roman" w:cs="Times New Roman"/>
          <w:sz w:val="24"/>
          <w:szCs w:val="24"/>
        </w:rPr>
      </w:pPr>
    </w:p>
    <w:p w14:paraId="77E6A8A3" w14:textId="77777777" w:rsidR="00C34FB4" w:rsidRPr="00C34FB4" w:rsidRDefault="00C63BAD" w:rsidP="00C34FB4">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63BAD">
        <w:rPr>
          <w:rFonts w:ascii="Times New Roman" w:eastAsia="Times New Roman" w:hAnsi="Times New Roman" w:cs="Times New Roman"/>
          <w:sz w:val="24"/>
          <w:szCs w:val="24"/>
        </w:rPr>
        <w:t xml:space="preserve">Gostin, L. O., Cohen, I. G., &amp; Koplan, J. P. (2020). Universal health coverage and the pandemic treaty: Governance and equity in global health security. </w:t>
      </w:r>
      <w:r w:rsidRPr="00C63BAD">
        <w:rPr>
          <w:rFonts w:ascii="Times New Roman" w:eastAsia="Times New Roman" w:hAnsi="Times New Roman" w:cs="Times New Roman"/>
          <w:i/>
          <w:iCs/>
          <w:sz w:val="24"/>
          <w:szCs w:val="24"/>
        </w:rPr>
        <w:t>JAMA</w:t>
      </w:r>
      <w:r w:rsidRPr="00C63BAD">
        <w:rPr>
          <w:rFonts w:ascii="Times New Roman" w:eastAsia="Times New Roman" w:hAnsi="Times New Roman" w:cs="Times New Roman"/>
          <w:sz w:val="24"/>
          <w:szCs w:val="24"/>
        </w:rPr>
        <w:t>, 326(13), 1253–1254.</w:t>
      </w:r>
    </w:p>
    <w:p w14:paraId="66E06D53" w14:textId="77777777" w:rsidR="00C34FB4" w:rsidRPr="00C34FB4" w:rsidRDefault="00C34FB4" w:rsidP="00C34FB4">
      <w:pPr>
        <w:pStyle w:val="ListParagraph"/>
        <w:rPr>
          <w:rFonts w:ascii="Times New Roman" w:eastAsia="Times New Roman" w:hAnsi="Times New Roman" w:cs="Times New Roman"/>
          <w:sz w:val="24"/>
          <w:szCs w:val="24"/>
        </w:rPr>
      </w:pPr>
    </w:p>
    <w:p w14:paraId="4ACEE996" w14:textId="77777777" w:rsidR="000410F5" w:rsidRPr="000410F5" w:rsidRDefault="00C63BAD" w:rsidP="000410F5">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63BAD">
        <w:rPr>
          <w:rFonts w:ascii="Times New Roman" w:eastAsia="Times New Roman" w:hAnsi="Times New Roman" w:cs="Times New Roman"/>
          <w:sz w:val="24"/>
          <w:szCs w:val="24"/>
        </w:rPr>
        <w:t xml:space="preserve">Lazer, D., Kennedy, R., King, G., &amp; </w:t>
      </w:r>
      <w:proofErr w:type="spellStart"/>
      <w:r w:rsidRPr="00C63BAD">
        <w:rPr>
          <w:rFonts w:ascii="Times New Roman" w:eastAsia="Times New Roman" w:hAnsi="Times New Roman" w:cs="Times New Roman"/>
          <w:sz w:val="24"/>
          <w:szCs w:val="24"/>
        </w:rPr>
        <w:t>Vespignani</w:t>
      </w:r>
      <w:proofErr w:type="spellEnd"/>
      <w:r w:rsidRPr="00C63BAD">
        <w:rPr>
          <w:rFonts w:ascii="Times New Roman" w:eastAsia="Times New Roman" w:hAnsi="Times New Roman" w:cs="Times New Roman"/>
          <w:sz w:val="24"/>
          <w:szCs w:val="24"/>
        </w:rPr>
        <w:t xml:space="preserve">, A. (2014). The parable of Google Flu: Traps in big data analysis. </w:t>
      </w:r>
      <w:r w:rsidRPr="00C63BAD">
        <w:rPr>
          <w:rFonts w:ascii="Times New Roman" w:eastAsia="Times New Roman" w:hAnsi="Times New Roman" w:cs="Times New Roman"/>
          <w:i/>
          <w:iCs/>
          <w:sz w:val="24"/>
          <w:szCs w:val="24"/>
        </w:rPr>
        <w:t>Science</w:t>
      </w:r>
      <w:r w:rsidRPr="00C63BAD">
        <w:rPr>
          <w:rFonts w:ascii="Times New Roman" w:eastAsia="Times New Roman" w:hAnsi="Times New Roman" w:cs="Times New Roman"/>
          <w:sz w:val="24"/>
          <w:szCs w:val="24"/>
        </w:rPr>
        <w:t xml:space="preserve">, 343(6176), 1203–1205. </w:t>
      </w:r>
      <w:hyperlink r:id="rId9" w:history="1">
        <w:r w:rsidR="000410F5" w:rsidRPr="009A75FA">
          <w:rPr>
            <w:rStyle w:val="Hyperlink"/>
            <w:rFonts w:ascii="Times New Roman" w:eastAsia="Times New Roman" w:hAnsi="Times New Roman" w:cs="Times New Roman"/>
            <w:sz w:val="24"/>
            <w:szCs w:val="24"/>
          </w:rPr>
          <w:t>https://doi.org/10.1126/science.1248506</w:t>
        </w:r>
      </w:hyperlink>
    </w:p>
    <w:p w14:paraId="7EE3F090" w14:textId="77777777" w:rsidR="000410F5" w:rsidRPr="000410F5" w:rsidRDefault="000410F5" w:rsidP="000410F5">
      <w:pPr>
        <w:pStyle w:val="ListParagraph"/>
        <w:rPr>
          <w:rFonts w:ascii="Times New Roman" w:eastAsia="Times New Roman" w:hAnsi="Times New Roman" w:cs="Times New Roman"/>
          <w:sz w:val="24"/>
          <w:szCs w:val="24"/>
        </w:rPr>
      </w:pPr>
    </w:p>
    <w:p w14:paraId="0990B2AF" w14:textId="77777777" w:rsidR="000410F5" w:rsidRPr="000410F5" w:rsidRDefault="00C63BAD" w:rsidP="000410F5">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C63BAD">
        <w:rPr>
          <w:rFonts w:ascii="Times New Roman" w:eastAsia="Times New Roman" w:hAnsi="Times New Roman" w:cs="Times New Roman"/>
          <w:sz w:val="24"/>
          <w:szCs w:val="24"/>
        </w:rPr>
        <w:t>Radanliev</w:t>
      </w:r>
      <w:proofErr w:type="spellEnd"/>
      <w:r w:rsidRPr="00C63BAD">
        <w:rPr>
          <w:rFonts w:ascii="Times New Roman" w:eastAsia="Times New Roman" w:hAnsi="Times New Roman" w:cs="Times New Roman"/>
          <w:sz w:val="24"/>
          <w:szCs w:val="24"/>
        </w:rPr>
        <w:t xml:space="preserve">, P., De Roure, D., Walton, R., et al. (2020). Artificial intelligence and big data in cybersecurity: Emerging threats and countermeasures. </w:t>
      </w:r>
      <w:r w:rsidRPr="00C63BAD">
        <w:rPr>
          <w:rFonts w:ascii="Times New Roman" w:eastAsia="Times New Roman" w:hAnsi="Times New Roman" w:cs="Times New Roman"/>
          <w:i/>
          <w:iCs/>
          <w:sz w:val="24"/>
          <w:szCs w:val="24"/>
        </w:rPr>
        <w:t>Journal of Cybersecurity Technology</w:t>
      </w:r>
      <w:r w:rsidRPr="00C63BAD">
        <w:rPr>
          <w:rFonts w:ascii="Times New Roman" w:eastAsia="Times New Roman" w:hAnsi="Times New Roman" w:cs="Times New Roman"/>
          <w:sz w:val="24"/>
          <w:szCs w:val="24"/>
        </w:rPr>
        <w:t xml:space="preserve">, 4(1), 1–14. </w:t>
      </w:r>
      <w:hyperlink r:id="rId10" w:history="1">
        <w:r w:rsidR="000410F5" w:rsidRPr="009A75FA">
          <w:rPr>
            <w:rStyle w:val="Hyperlink"/>
            <w:rFonts w:ascii="Times New Roman" w:eastAsia="Times New Roman" w:hAnsi="Times New Roman" w:cs="Times New Roman"/>
            <w:sz w:val="24"/>
            <w:szCs w:val="24"/>
          </w:rPr>
          <w:t>https://doi.org/10.1080/23742917.2020.1728258</w:t>
        </w:r>
      </w:hyperlink>
    </w:p>
    <w:p w14:paraId="0F23AC7C" w14:textId="77777777" w:rsidR="000410F5" w:rsidRPr="000410F5" w:rsidRDefault="000410F5" w:rsidP="000410F5">
      <w:pPr>
        <w:pStyle w:val="ListParagraph"/>
        <w:rPr>
          <w:rFonts w:ascii="Times New Roman" w:eastAsia="Times New Roman" w:hAnsi="Times New Roman" w:cs="Times New Roman"/>
          <w:sz w:val="24"/>
          <w:szCs w:val="24"/>
        </w:rPr>
      </w:pPr>
    </w:p>
    <w:p w14:paraId="669CBA68" w14:textId="77777777" w:rsidR="000410F5" w:rsidRPr="000410F5" w:rsidRDefault="00C63BAD" w:rsidP="000410F5">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C63BAD">
        <w:rPr>
          <w:rFonts w:ascii="Times New Roman" w:eastAsia="Times New Roman" w:hAnsi="Times New Roman" w:cs="Times New Roman"/>
          <w:sz w:val="24"/>
          <w:szCs w:val="24"/>
        </w:rPr>
        <w:t>Salathé</w:t>
      </w:r>
      <w:proofErr w:type="spellEnd"/>
      <w:r w:rsidRPr="00C63BAD">
        <w:rPr>
          <w:rFonts w:ascii="Times New Roman" w:eastAsia="Times New Roman" w:hAnsi="Times New Roman" w:cs="Times New Roman"/>
          <w:sz w:val="24"/>
          <w:szCs w:val="24"/>
        </w:rPr>
        <w:t xml:space="preserve">, M., Bengtsson, L., Bodnar, T. J., et al. (2012). Digital epidemiology. </w:t>
      </w:r>
      <w:r w:rsidRPr="00C63BAD">
        <w:rPr>
          <w:rFonts w:ascii="Times New Roman" w:eastAsia="Times New Roman" w:hAnsi="Times New Roman" w:cs="Times New Roman"/>
          <w:i/>
          <w:iCs/>
          <w:sz w:val="24"/>
          <w:szCs w:val="24"/>
        </w:rPr>
        <w:t>PLOS Computational Biology</w:t>
      </w:r>
      <w:r w:rsidRPr="00C63BAD">
        <w:rPr>
          <w:rFonts w:ascii="Times New Roman" w:eastAsia="Times New Roman" w:hAnsi="Times New Roman" w:cs="Times New Roman"/>
          <w:sz w:val="24"/>
          <w:szCs w:val="24"/>
        </w:rPr>
        <w:t xml:space="preserve">, 8(7), e1002616. </w:t>
      </w:r>
      <w:hyperlink r:id="rId11" w:history="1">
        <w:r w:rsidR="000410F5" w:rsidRPr="009A75FA">
          <w:rPr>
            <w:rStyle w:val="Hyperlink"/>
            <w:rFonts w:ascii="Times New Roman" w:eastAsia="Times New Roman" w:hAnsi="Times New Roman" w:cs="Times New Roman"/>
            <w:sz w:val="24"/>
            <w:szCs w:val="24"/>
          </w:rPr>
          <w:t>https://doi.org/10.1371/journal.pcbi.1002616</w:t>
        </w:r>
      </w:hyperlink>
    </w:p>
    <w:p w14:paraId="25A80BD0" w14:textId="77777777" w:rsidR="000410F5" w:rsidRPr="000410F5" w:rsidRDefault="000410F5" w:rsidP="000410F5">
      <w:pPr>
        <w:pStyle w:val="ListParagraph"/>
        <w:rPr>
          <w:rFonts w:ascii="Times New Roman" w:eastAsia="Times New Roman" w:hAnsi="Times New Roman" w:cs="Times New Roman"/>
          <w:sz w:val="24"/>
          <w:szCs w:val="24"/>
        </w:rPr>
      </w:pPr>
    </w:p>
    <w:p w14:paraId="3AD9F0D9" w14:textId="77777777" w:rsidR="000410F5" w:rsidRPr="000410F5" w:rsidRDefault="00C63BAD" w:rsidP="000410F5">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63BAD">
        <w:rPr>
          <w:rFonts w:ascii="Times New Roman" w:eastAsia="Times New Roman" w:hAnsi="Times New Roman" w:cs="Times New Roman"/>
          <w:sz w:val="24"/>
          <w:szCs w:val="24"/>
        </w:rPr>
        <w:t xml:space="preserve">Tiffin, N. (2020). Health data governance: Are we making progress in the African region? </w:t>
      </w:r>
      <w:r w:rsidRPr="00C63BAD">
        <w:rPr>
          <w:rFonts w:ascii="Times New Roman" w:eastAsia="Times New Roman" w:hAnsi="Times New Roman" w:cs="Times New Roman"/>
          <w:i/>
          <w:iCs/>
          <w:sz w:val="24"/>
          <w:szCs w:val="24"/>
        </w:rPr>
        <w:t>Global Health Action</w:t>
      </w:r>
      <w:r w:rsidRPr="00C63BAD">
        <w:rPr>
          <w:rFonts w:ascii="Times New Roman" w:eastAsia="Times New Roman" w:hAnsi="Times New Roman" w:cs="Times New Roman"/>
          <w:sz w:val="24"/>
          <w:szCs w:val="24"/>
        </w:rPr>
        <w:t xml:space="preserve">, 13(1), 1804036. </w:t>
      </w:r>
      <w:hyperlink r:id="rId12" w:history="1">
        <w:r w:rsidR="000410F5" w:rsidRPr="009A75FA">
          <w:rPr>
            <w:rStyle w:val="Hyperlink"/>
            <w:rFonts w:ascii="Times New Roman" w:eastAsia="Times New Roman" w:hAnsi="Times New Roman" w:cs="Times New Roman"/>
            <w:sz w:val="24"/>
            <w:szCs w:val="24"/>
          </w:rPr>
          <w:t>https://doi.org/10.1080/16549716.2020.1804036</w:t>
        </w:r>
      </w:hyperlink>
    </w:p>
    <w:p w14:paraId="55F976D8" w14:textId="77777777" w:rsidR="000410F5" w:rsidRPr="000410F5" w:rsidRDefault="000410F5" w:rsidP="000410F5">
      <w:pPr>
        <w:pStyle w:val="ListParagraph"/>
        <w:rPr>
          <w:rFonts w:ascii="Times New Roman" w:eastAsia="Times New Roman" w:hAnsi="Times New Roman" w:cs="Times New Roman"/>
          <w:sz w:val="24"/>
          <w:szCs w:val="24"/>
        </w:rPr>
      </w:pPr>
    </w:p>
    <w:p w14:paraId="5E511748" w14:textId="77777777" w:rsidR="000410F5" w:rsidRPr="000410F5" w:rsidRDefault="00C63BAD" w:rsidP="000410F5">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C63BAD">
        <w:rPr>
          <w:rFonts w:ascii="Times New Roman" w:eastAsia="Times New Roman" w:hAnsi="Times New Roman" w:cs="Times New Roman"/>
          <w:sz w:val="24"/>
          <w:szCs w:val="24"/>
        </w:rPr>
        <w:t>Vayena</w:t>
      </w:r>
      <w:proofErr w:type="spellEnd"/>
      <w:r w:rsidRPr="00C63BAD">
        <w:rPr>
          <w:rFonts w:ascii="Times New Roman" w:eastAsia="Times New Roman" w:hAnsi="Times New Roman" w:cs="Times New Roman"/>
          <w:sz w:val="24"/>
          <w:szCs w:val="24"/>
        </w:rPr>
        <w:t xml:space="preserve">, E., </w:t>
      </w:r>
      <w:proofErr w:type="spellStart"/>
      <w:r w:rsidRPr="00C63BAD">
        <w:rPr>
          <w:rFonts w:ascii="Times New Roman" w:eastAsia="Times New Roman" w:hAnsi="Times New Roman" w:cs="Times New Roman"/>
          <w:sz w:val="24"/>
          <w:szCs w:val="24"/>
        </w:rPr>
        <w:t>Blasimme</w:t>
      </w:r>
      <w:proofErr w:type="spellEnd"/>
      <w:r w:rsidRPr="00C63BAD">
        <w:rPr>
          <w:rFonts w:ascii="Times New Roman" w:eastAsia="Times New Roman" w:hAnsi="Times New Roman" w:cs="Times New Roman"/>
          <w:sz w:val="24"/>
          <w:szCs w:val="24"/>
        </w:rPr>
        <w:t xml:space="preserve">, A., &amp; Cohen, I. G. (2018). Machine learning in medicine: Addressing ethical challenges. </w:t>
      </w:r>
      <w:r w:rsidRPr="00C63BAD">
        <w:rPr>
          <w:rFonts w:ascii="Times New Roman" w:eastAsia="Times New Roman" w:hAnsi="Times New Roman" w:cs="Times New Roman"/>
          <w:i/>
          <w:iCs/>
          <w:sz w:val="24"/>
          <w:szCs w:val="24"/>
        </w:rPr>
        <w:t>PLOS Medicine</w:t>
      </w:r>
      <w:r w:rsidRPr="00C63BAD">
        <w:rPr>
          <w:rFonts w:ascii="Times New Roman" w:eastAsia="Times New Roman" w:hAnsi="Times New Roman" w:cs="Times New Roman"/>
          <w:sz w:val="24"/>
          <w:szCs w:val="24"/>
        </w:rPr>
        <w:t xml:space="preserve">, 15(11), e1002689. </w:t>
      </w:r>
      <w:hyperlink r:id="rId13" w:history="1">
        <w:r w:rsidR="001724ED" w:rsidRPr="009A75FA">
          <w:rPr>
            <w:rStyle w:val="Hyperlink"/>
            <w:rFonts w:ascii="Times New Roman" w:eastAsia="Times New Roman" w:hAnsi="Times New Roman" w:cs="Times New Roman"/>
            <w:sz w:val="24"/>
            <w:szCs w:val="24"/>
          </w:rPr>
          <w:t>https://doi.org/10.1371/journal.pmed.1002689</w:t>
        </w:r>
      </w:hyperlink>
    </w:p>
    <w:p w14:paraId="67F704B0" w14:textId="77777777" w:rsidR="000410F5" w:rsidRPr="000410F5" w:rsidRDefault="000410F5" w:rsidP="000410F5">
      <w:pPr>
        <w:pStyle w:val="ListParagraph"/>
        <w:rPr>
          <w:rFonts w:ascii="Times New Roman" w:eastAsia="Times New Roman" w:hAnsi="Times New Roman" w:cs="Times New Roman"/>
          <w:sz w:val="24"/>
          <w:szCs w:val="24"/>
        </w:rPr>
      </w:pPr>
    </w:p>
    <w:p w14:paraId="0A7BC47C" w14:textId="77777777" w:rsidR="000410F5" w:rsidRPr="000410F5" w:rsidRDefault="001724ED" w:rsidP="000410F5">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724ED">
        <w:rPr>
          <w:rFonts w:ascii="Times New Roman" w:eastAsia="Times New Roman" w:hAnsi="Times New Roman" w:cs="Times New Roman"/>
          <w:sz w:val="24"/>
          <w:szCs w:val="24"/>
        </w:rPr>
        <w:t xml:space="preserve">Brundage, M., Avin, S., Clark, J., et al. (2020). Toward trustworthy AI development: Mechanisms for supporting verifiable claims. </w:t>
      </w:r>
      <w:proofErr w:type="spellStart"/>
      <w:r w:rsidRPr="001724ED">
        <w:rPr>
          <w:rFonts w:ascii="Times New Roman" w:eastAsia="Times New Roman" w:hAnsi="Times New Roman" w:cs="Times New Roman"/>
          <w:i/>
          <w:iCs/>
          <w:sz w:val="24"/>
          <w:szCs w:val="24"/>
        </w:rPr>
        <w:t>arXiv</w:t>
      </w:r>
      <w:proofErr w:type="spellEnd"/>
      <w:r w:rsidRPr="001724ED">
        <w:rPr>
          <w:rFonts w:ascii="Times New Roman" w:eastAsia="Times New Roman" w:hAnsi="Times New Roman" w:cs="Times New Roman"/>
          <w:i/>
          <w:iCs/>
          <w:sz w:val="24"/>
          <w:szCs w:val="24"/>
        </w:rPr>
        <w:t xml:space="preserve"> preprint</w:t>
      </w:r>
      <w:r w:rsidRPr="001724ED">
        <w:rPr>
          <w:rFonts w:ascii="Times New Roman" w:eastAsia="Times New Roman" w:hAnsi="Times New Roman" w:cs="Times New Roman"/>
          <w:sz w:val="24"/>
          <w:szCs w:val="24"/>
        </w:rPr>
        <w:t>, arXiv:2004.07213.</w:t>
      </w:r>
    </w:p>
    <w:p w14:paraId="492D75C7" w14:textId="77777777" w:rsidR="000410F5" w:rsidRPr="000410F5" w:rsidRDefault="000410F5" w:rsidP="000410F5">
      <w:pPr>
        <w:pStyle w:val="ListParagraph"/>
        <w:rPr>
          <w:rFonts w:ascii="Times New Roman" w:eastAsia="Times New Roman" w:hAnsi="Times New Roman" w:cs="Times New Roman"/>
          <w:sz w:val="24"/>
          <w:szCs w:val="24"/>
        </w:rPr>
      </w:pPr>
    </w:p>
    <w:p w14:paraId="700C3DFD" w14:textId="77777777" w:rsidR="00E30BB7" w:rsidRPr="00E30BB7" w:rsidRDefault="001724ED" w:rsidP="00E30BB7">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724ED">
        <w:rPr>
          <w:rFonts w:ascii="Times New Roman" w:eastAsia="Times New Roman" w:hAnsi="Times New Roman" w:cs="Times New Roman"/>
          <w:sz w:val="24"/>
          <w:szCs w:val="24"/>
        </w:rPr>
        <w:t xml:space="preserve">Dong, E., Du, H., &amp; Gardner, L. (2020). An interactive web-based dashboard to track COVID-19 in real time. </w:t>
      </w:r>
      <w:r w:rsidRPr="001724ED">
        <w:rPr>
          <w:rFonts w:ascii="Times New Roman" w:eastAsia="Times New Roman" w:hAnsi="Times New Roman" w:cs="Times New Roman"/>
          <w:i/>
          <w:iCs/>
          <w:sz w:val="24"/>
          <w:szCs w:val="24"/>
        </w:rPr>
        <w:t>The Lancet Infectious Diseases</w:t>
      </w:r>
      <w:r w:rsidRPr="001724ED">
        <w:rPr>
          <w:rFonts w:ascii="Times New Roman" w:eastAsia="Times New Roman" w:hAnsi="Times New Roman" w:cs="Times New Roman"/>
          <w:sz w:val="24"/>
          <w:szCs w:val="24"/>
        </w:rPr>
        <w:t xml:space="preserve">, 20(5), 533–534. </w:t>
      </w:r>
      <w:hyperlink r:id="rId14" w:history="1">
        <w:r w:rsidR="00E30BB7" w:rsidRPr="009A75FA">
          <w:rPr>
            <w:rStyle w:val="Hyperlink"/>
            <w:rFonts w:ascii="Times New Roman" w:eastAsia="Times New Roman" w:hAnsi="Times New Roman" w:cs="Times New Roman"/>
            <w:sz w:val="24"/>
            <w:szCs w:val="24"/>
          </w:rPr>
          <w:t>https://doi.org/10.1016/S1473-3099(20)30120-1</w:t>
        </w:r>
      </w:hyperlink>
    </w:p>
    <w:p w14:paraId="20B305ED" w14:textId="77777777" w:rsidR="00E30BB7" w:rsidRPr="00E30BB7" w:rsidRDefault="00E30BB7" w:rsidP="00E30BB7">
      <w:pPr>
        <w:pStyle w:val="ListParagraph"/>
        <w:rPr>
          <w:rFonts w:ascii="Times New Roman" w:eastAsia="Times New Roman" w:hAnsi="Times New Roman" w:cs="Times New Roman"/>
          <w:sz w:val="24"/>
          <w:szCs w:val="24"/>
        </w:rPr>
      </w:pPr>
    </w:p>
    <w:p w14:paraId="0EF7280C" w14:textId="77777777" w:rsidR="00E30BB7" w:rsidRPr="00E30BB7" w:rsidRDefault="001724ED" w:rsidP="00E30BB7">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1724ED">
        <w:rPr>
          <w:rFonts w:ascii="Times New Roman" w:eastAsia="Times New Roman" w:hAnsi="Times New Roman" w:cs="Times New Roman"/>
          <w:sz w:val="24"/>
          <w:szCs w:val="24"/>
        </w:rPr>
        <w:t>Radanliev</w:t>
      </w:r>
      <w:proofErr w:type="spellEnd"/>
      <w:r w:rsidRPr="001724ED">
        <w:rPr>
          <w:rFonts w:ascii="Times New Roman" w:eastAsia="Times New Roman" w:hAnsi="Times New Roman" w:cs="Times New Roman"/>
          <w:sz w:val="24"/>
          <w:szCs w:val="24"/>
        </w:rPr>
        <w:t xml:space="preserve">, P., De Roure, D., Walton, R., et al. (2020). Artificial intelligence and big data in cybersecurity: Emerging threats and countermeasures. </w:t>
      </w:r>
      <w:r w:rsidRPr="001724ED">
        <w:rPr>
          <w:rFonts w:ascii="Times New Roman" w:eastAsia="Times New Roman" w:hAnsi="Times New Roman" w:cs="Times New Roman"/>
          <w:i/>
          <w:iCs/>
          <w:sz w:val="24"/>
          <w:szCs w:val="24"/>
        </w:rPr>
        <w:t>Journal of Cybersecurity Technology</w:t>
      </w:r>
      <w:r w:rsidRPr="001724ED">
        <w:rPr>
          <w:rFonts w:ascii="Times New Roman" w:eastAsia="Times New Roman" w:hAnsi="Times New Roman" w:cs="Times New Roman"/>
          <w:sz w:val="24"/>
          <w:szCs w:val="24"/>
        </w:rPr>
        <w:t xml:space="preserve">, 4(1), 1–14. </w:t>
      </w:r>
      <w:hyperlink r:id="rId15" w:history="1">
        <w:r w:rsidR="00E30BB7" w:rsidRPr="009A75FA">
          <w:rPr>
            <w:rStyle w:val="Hyperlink"/>
            <w:rFonts w:ascii="Times New Roman" w:eastAsia="Times New Roman" w:hAnsi="Times New Roman" w:cs="Times New Roman"/>
            <w:sz w:val="24"/>
            <w:szCs w:val="24"/>
          </w:rPr>
          <w:t>https://doi.org/10.1080/23742917.2020.1728258</w:t>
        </w:r>
      </w:hyperlink>
    </w:p>
    <w:p w14:paraId="3AC80AC2" w14:textId="77777777" w:rsidR="00E30BB7" w:rsidRPr="00E30BB7" w:rsidRDefault="00E30BB7" w:rsidP="00E30BB7">
      <w:pPr>
        <w:pStyle w:val="ListParagraph"/>
        <w:rPr>
          <w:rFonts w:ascii="Times New Roman" w:eastAsia="Times New Roman" w:hAnsi="Times New Roman" w:cs="Times New Roman"/>
          <w:sz w:val="24"/>
          <w:szCs w:val="24"/>
        </w:rPr>
      </w:pPr>
    </w:p>
    <w:p w14:paraId="2751895F" w14:textId="77777777" w:rsidR="00E30BB7" w:rsidRPr="00E30BB7" w:rsidRDefault="001724ED" w:rsidP="00E30BB7">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1724ED">
        <w:rPr>
          <w:rFonts w:ascii="Times New Roman" w:eastAsia="Times New Roman" w:hAnsi="Times New Roman" w:cs="Times New Roman"/>
          <w:sz w:val="24"/>
          <w:szCs w:val="24"/>
        </w:rPr>
        <w:t>Salathé</w:t>
      </w:r>
      <w:proofErr w:type="spellEnd"/>
      <w:r w:rsidRPr="001724ED">
        <w:rPr>
          <w:rFonts w:ascii="Times New Roman" w:eastAsia="Times New Roman" w:hAnsi="Times New Roman" w:cs="Times New Roman"/>
          <w:sz w:val="24"/>
          <w:szCs w:val="24"/>
        </w:rPr>
        <w:t xml:space="preserve">, M., Bengtsson, L., Bodnar, T. J., et al. (2012). Digital epidemiology. </w:t>
      </w:r>
      <w:r w:rsidRPr="001724ED">
        <w:rPr>
          <w:rFonts w:ascii="Times New Roman" w:eastAsia="Times New Roman" w:hAnsi="Times New Roman" w:cs="Times New Roman"/>
          <w:i/>
          <w:iCs/>
          <w:sz w:val="24"/>
          <w:szCs w:val="24"/>
        </w:rPr>
        <w:t>PLOS Computational Biology</w:t>
      </w:r>
      <w:r w:rsidRPr="001724ED">
        <w:rPr>
          <w:rFonts w:ascii="Times New Roman" w:eastAsia="Times New Roman" w:hAnsi="Times New Roman" w:cs="Times New Roman"/>
          <w:sz w:val="24"/>
          <w:szCs w:val="24"/>
        </w:rPr>
        <w:t xml:space="preserve">, 8(7), e1002616. </w:t>
      </w:r>
      <w:hyperlink r:id="rId16" w:history="1">
        <w:r w:rsidR="00E30BB7" w:rsidRPr="009A75FA">
          <w:rPr>
            <w:rStyle w:val="Hyperlink"/>
            <w:rFonts w:ascii="Times New Roman" w:eastAsia="Times New Roman" w:hAnsi="Times New Roman" w:cs="Times New Roman"/>
            <w:sz w:val="24"/>
            <w:szCs w:val="24"/>
          </w:rPr>
          <w:t>https://doi.org/10.1371/journal.pcbi.1002616</w:t>
        </w:r>
      </w:hyperlink>
    </w:p>
    <w:p w14:paraId="7E0FD3A1" w14:textId="77777777" w:rsidR="00E30BB7" w:rsidRPr="00E30BB7" w:rsidRDefault="00E30BB7" w:rsidP="00E30BB7">
      <w:pPr>
        <w:pStyle w:val="ListParagraph"/>
        <w:rPr>
          <w:rFonts w:ascii="Times New Roman" w:eastAsia="Times New Roman" w:hAnsi="Times New Roman" w:cs="Times New Roman"/>
          <w:sz w:val="24"/>
          <w:szCs w:val="24"/>
        </w:rPr>
      </w:pPr>
    </w:p>
    <w:p w14:paraId="4036CAB0" w14:textId="77777777" w:rsidR="00E30BB7" w:rsidRPr="00E30BB7" w:rsidRDefault="001724ED" w:rsidP="00E30BB7">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724ED">
        <w:rPr>
          <w:rFonts w:ascii="Times New Roman" w:eastAsia="Times New Roman" w:hAnsi="Times New Roman" w:cs="Times New Roman"/>
          <w:sz w:val="24"/>
          <w:szCs w:val="24"/>
        </w:rPr>
        <w:lastRenderedPageBreak/>
        <w:t xml:space="preserve">Tiffin, N. (2020). Health data governance: Are we making progress in the African region? </w:t>
      </w:r>
      <w:r w:rsidRPr="001724ED">
        <w:rPr>
          <w:rFonts w:ascii="Times New Roman" w:eastAsia="Times New Roman" w:hAnsi="Times New Roman" w:cs="Times New Roman"/>
          <w:i/>
          <w:iCs/>
          <w:sz w:val="24"/>
          <w:szCs w:val="24"/>
        </w:rPr>
        <w:t>Global Health Action</w:t>
      </w:r>
      <w:r w:rsidRPr="001724ED">
        <w:rPr>
          <w:rFonts w:ascii="Times New Roman" w:eastAsia="Times New Roman" w:hAnsi="Times New Roman" w:cs="Times New Roman"/>
          <w:sz w:val="24"/>
          <w:szCs w:val="24"/>
        </w:rPr>
        <w:t xml:space="preserve">, 13(1), 1804036. </w:t>
      </w:r>
      <w:hyperlink r:id="rId17" w:history="1">
        <w:r w:rsidR="00E30BB7" w:rsidRPr="009A75FA">
          <w:rPr>
            <w:rStyle w:val="Hyperlink"/>
            <w:rFonts w:ascii="Times New Roman" w:eastAsia="Times New Roman" w:hAnsi="Times New Roman" w:cs="Times New Roman"/>
            <w:sz w:val="24"/>
            <w:szCs w:val="24"/>
          </w:rPr>
          <w:t>https://doi.org/10.1080/16549716.2020.1804036</w:t>
        </w:r>
      </w:hyperlink>
    </w:p>
    <w:p w14:paraId="110A9DE1" w14:textId="77777777" w:rsidR="00E30BB7" w:rsidRPr="00E30BB7" w:rsidRDefault="00E30BB7" w:rsidP="00E30BB7">
      <w:pPr>
        <w:pStyle w:val="ListParagraph"/>
        <w:rPr>
          <w:rFonts w:ascii="Times New Roman" w:eastAsia="Times New Roman" w:hAnsi="Times New Roman" w:cs="Times New Roman"/>
          <w:sz w:val="24"/>
          <w:szCs w:val="24"/>
        </w:rPr>
      </w:pPr>
    </w:p>
    <w:p w14:paraId="5F576F58" w14:textId="77777777" w:rsidR="00C3456B" w:rsidRPr="00C3456B" w:rsidRDefault="001724ED" w:rsidP="00C3456B">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proofErr w:type="spellStart"/>
      <w:r w:rsidRPr="001724ED">
        <w:rPr>
          <w:rFonts w:ascii="Times New Roman" w:eastAsia="Times New Roman" w:hAnsi="Times New Roman" w:cs="Times New Roman"/>
          <w:sz w:val="24"/>
          <w:szCs w:val="24"/>
        </w:rPr>
        <w:t>Vayena</w:t>
      </w:r>
      <w:proofErr w:type="spellEnd"/>
      <w:r w:rsidRPr="001724ED">
        <w:rPr>
          <w:rFonts w:ascii="Times New Roman" w:eastAsia="Times New Roman" w:hAnsi="Times New Roman" w:cs="Times New Roman"/>
          <w:sz w:val="24"/>
          <w:szCs w:val="24"/>
        </w:rPr>
        <w:t xml:space="preserve">, E., </w:t>
      </w:r>
      <w:proofErr w:type="spellStart"/>
      <w:r w:rsidRPr="001724ED">
        <w:rPr>
          <w:rFonts w:ascii="Times New Roman" w:eastAsia="Times New Roman" w:hAnsi="Times New Roman" w:cs="Times New Roman"/>
          <w:sz w:val="24"/>
          <w:szCs w:val="24"/>
        </w:rPr>
        <w:t>Blasimme</w:t>
      </w:r>
      <w:proofErr w:type="spellEnd"/>
      <w:r w:rsidRPr="001724ED">
        <w:rPr>
          <w:rFonts w:ascii="Times New Roman" w:eastAsia="Times New Roman" w:hAnsi="Times New Roman" w:cs="Times New Roman"/>
          <w:sz w:val="24"/>
          <w:szCs w:val="24"/>
        </w:rPr>
        <w:t xml:space="preserve">, A., &amp; Cohen, I. G. (2018). Machine learning in medicine: Addressing ethical challenges. </w:t>
      </w:r>
      <w:r w:rsidRPr="001724ED">
        <w:rPr>
          <w:rFonts w:ascii="Times New Roman" w:eastAsia="Times New Roman" w:hAnsi="Times New Roman" w:cs="Times New Roman"/>
          <w:i/>
          <w:iCs/>
          <w:sz w:val="24"/>
          <w:szCs w:val="24"/>
        </w:rPr>
        <w:t>PLOS Medicine</w:t>
      </w:r>
      <w:r w:rsidRPr="001724ED">
        <w:rPr>
          <w:rFonts w:ascii="Times New Roman" w:eastAsia="Times New Roman" w:hAnsi="Times New Roman" w:cs="Times New Roman"/>
          <w:sz w:val="24"/>
          <w:szCs w:val="24"/>
        </w:rPr>
        <w:t xml:space="preserve">, 15(11), e1002689. </w:t>
      </w:r>
      <w:hyperlink r:id="rId18" w:history="1">
        <w:r w:rsidR="00C3456B" w:rsidRPr="009A75FA">
          <w:rPr>
            <w:rStyle w:val="Hyperlink"/>
            <w:rFonts w:ascii="Times New Roman" w:eastAsia="Times New Roman" w:hAnsi="Times New Roman" w:cs="Times New Roman"/>
            <w:sz w:val="24"/>
            <w:szCs w:val="24"/>
          </w:rPr>
          <w:t>https://doi.org/10.1371/journal.pmed.1002689</w:t>
        </w:r>
      </w:hyperlink>
    </w:p>
    <w:p w14:paraId="38575C0F" w14:textId="77777777" w:rsidR="00C3456B" w:rsidRPr="00C3456B" w:rsidRDefault="00C3456B" w:rsidP="00C3456B">
      <w:pPr>
        <w:pStyle w:val="ListParagraph"/>
        <w:rPr>
          <w:rFonts w:ascii="Times New Roman" w:hAnsi="Times New Roman" w:cs="Times New Roman"/>
          <w:color w:val="0D0D0D" w:themeColor="text1" w:themeTint="F2"/>
        </w:rPr>
      </w:pPr>
    </w:p>
    <w:p w14:paraId="0A73842B" w14:textId="77777777" w:rsidR="00C3456B" w:rsidRDefault="00163C7C" w:rsidP="00C3456B">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Cho, H., Ippolito, D., &amp; Yu, Y. W. (2020). Contact tracing mobile apps for COVID-19: Privacy considerations and related trade-offs. </w:t>
      </w:r>
      <w:proofErr w:type="spellStart"/>
      <w:r w:rsidRPr="00037CD7">
        <w:rPr>
          <w:rStyle w:val="Emphasis"/>
          <w:rFonts w:ascii="Times New Roman" w:hAnsi="Times New Roman" w:cs="Times New Roman"/>
          <w:color w:val="0D0D0D" w:themeColor="text1" w:themeTint="F2"/>
        </w:rPr>
        <w:t>arXiv</w:t>
      </w:r>
      <w:proofErr w:type="spellEnd"/>
      <w:r w:rsidRPr="00037CD7">
        <w:rPr>
          <w:rStyle w:val="Emphasis"/>
          <w:rFonts w:ascii="Times New Roman" w:hAnsi="Times New Roman" w:cs="Times New Roman"/>
          <w:color w:val="0D0D0D" w:themeColor="text1" w:themeTint="F2"/>
        </w:rPr>
        <w:t xml:space="preserve"> preprint arXiv:2003.11511</w:t>
      </w:r>
      <w:r w:rsidRPr="00037CD7">
        <w:rPr>
          <w:rFonts w:ascii="Times New Roman" w:hAnsi="Times New Roman" w:cs="Times New Roman"/>
          <w:color w:val="0D0D0D" w:themeColor="text1" w:themeTint="F2"/>
        </w:rPr>
        <w:t>.</w:t>
      </w:r>
    </w:p>
    <w:p w14:paraId="0CA21B7F" w14:textId="77777777" w:rsidR="00C3456B" w:rsidRPr="00C3456B" w:rsidRDefault="00C3456B" w:rsidP="00C3456B">
      <w:pPr>
        <w:pStyle w:val="ListParagraph"/>
        <w:rPr>
          <w:rFonts w:ascii="Times New Roman" w:hAnsi="Times New Roman" w:cs="Times New Roman"/>
          <w:color w:val="0D0D0D" w:themeColor="text1" w:themeTint="F2"/>
        </w:rPr>
      </w:pPr>
    </w:p>
    <w:p w14:paraId="4205A19E" w14:textId="77777777" w:rsidR="00C3456B" w:rsidRDefault="00163C7C" w:rsidP="00C3456B">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proofErr w:type="spellStart"/>
      <w:r w:rsidRPr="00037CD7">
        <w:rPr>
          <w:rFonts w:ascii="Times New Roman" w:hAnsi="Times New Roman" w:cs="Times New Roman"/>
          <w:color w:val="0D0D0D" w:themeColor="text1" w:themeTint="F2"/>
        </w:rPr>
        <w:t>Cyranoski</w:t>
      </w:r>
      <w:proofErr w:type="spellEnd"/>
      <w:r w:rsidRPr="00037CD7">
        <w:rPr>
          <w:rFonts w:ascii="Times New Roman" w:hAnsi="Times New Roman" w:cs="Times New Roman"/>
          <w:color w:val="0D0D0D" w:themeColor="text1" w:themeTint="F2"/>
        </w:rPr>
        <w:t xml:space="preserve">, D. (2020). South Korea is reporting intimate details of COVID-19 cases: Has it helped? </w:t>
      </w:r>
      <w:r w:rsidRPr="00037CD7">
        <w:rPr>
          <w:rStyle w:val="Emphasis"/>
          <w:rFonts w:ascii="Times New Roman" w:hAnsi="Times New Roman" w:cs="Times New Roman"/>
          <w:color w:val="0D0D0D" w:themeColor="text1" w:themeTint="F2"/>
        </w:rPr>
        <w:t>Nature, 581</w:t>
      </w:r>
      <w:r w:rsidRPr="00037CD7">
        <w:rPr>
          <w:rFonts w:ascii="Times New Roman" w:hAnsi="Times New Roman" w:cs="Times New Roman"/>
          <w:color w:val="0D0D0D" w:themeColor="text1" w:themeTint="F2"/>
        </w:rPr>
        <w:t xml:space="preserve">(7809), 19. </w:t>
      </w:r>
      <w:hyperlink r:id="rId19" w:history="1">
        <w:r w:rsidRPr="00037CD7">
          <w:rPr>
            <w:rStyle w:val="Hyperlink"/>
            <w:rFonts w:ascii="Times New Roman" w:hAnsi="Times New Roman" w:cs="Times New Roman"/>
            <w:color w:val="0D0D0D" w:themeColor="text1" w:themeTint="F2"/>
          </w:rPr>
          <w:t>https://doi.org/10.1038/d41586-020-01090-7</w:t>
        </w:r>
      </w:hyperlink>
    </w:p>
    <w:p w14:paraId="6D15F300" w14:textId="77777777" w:rsidR="00C3456B" w:rsidRPr="00C3456B" w:rsidRDefault="00C3456B" w:rsidP="00C3456B">
      <w:pPr>
        <w:pStyle w:val="ListParagraph"/>
        <w:rPr>
          <w:rFonts w:ascii="Times New Roman" w:hAnsi="Times New Roman" w:cs="Times New Roman"/>
          <w:color w:val="0D0D0D" w:themeColor="text1" w:themeTint="F2"/>
        </w:rPr>
      </w:pPr>
    </w:p>
    <w:p w14:paraId="7E184793" w14:textId="77777777" w:rsidR="00292890" w:rsidRDefault="00163C7C" w:rsidP="00292890">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Ekong, I., Chukwu, E., &amp; Chukwu, M. (2020). COVID-19 mobile positioning data contact tracing and patient privacy regulations: The Nigerian context. </w:t>
      </w:r>
      <w:r w:rsidRPr="00037CD7">
        <w:rPr>
          <w:rStyle w:val="Emphasis"/>
          <w:rFonts w:ascii="Times New Roman" w:hAnsi="Times New Roman" w:cs="Times New Roman"/>
          <w:color w:val="0D0D0D" w:themeColor="text1" w:themeTint="F2"/>
        </w:rPr>
        <w:t>Frontiers in Communications and Networks, 1</w:t>
      </w:r>
      <w:r w:rsidRPr="00037CD7">
        <w:rPr>
          <w:rFonts w:ascii="Times New Roman" w:hAnsi="Times New Roman" w:cs="Times New Roman"/>
          <w:color w:val="0D0D0D" w:themeColor="text1" w:themeTint="F2"/>
        </w:rPr>
        <w:t xml:space="preserve">, 1–7. </w:t>
      </w:r>
      <w:hyperlink r:id="rId20" w:history="1">
        <w:r w:rsidRPr="00037CD7">
          <w:rPr>
            <w:rStyle w:val="Hyperlink"/>
            <w:rFonts w:ascii="Times New Roman" w:hAnsi="Times New Roman" w:cs="Times New Roman"/>
            <w:color w:val="0D0D0D" w:themeColor="text1" w:themeTint="F2"/>
          </w:rPr>
          <w:t>https://doi.org/10.3389/frcmn.2020.00002</w:t>
        </w:r>
      </w:hyperlink>
    </w:p>
    <w:p w14:paraId="047EC6EB" w14:textId="77777777" w:rsidR="00292890" w:rsidRPr="00292890" w:rsidRDefault="00292890" w:rsidP="00292890">
      <w:pPr>
        <w:pStyle w:val="ListParagraph"/>
        <w:rPr>
          <w:rFonts w:ascii="Times New Roman" w:hAnsi="Times New Roman" w:cs="Times New Roman"/>
          <w:color w:val="0D0D0D" w:themeColor="text1" w:themeTint="F2"/>
        </w:rPr>
      </w:pPr>
    </w:p>
    <w:p w14:paraId="0EA1EA3C" w14:textId="77777777" w:rsidR="00292890" w:rsidRDefault="00163C7C" w:rsidP="00292890">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European Union. (2016). General Data Protection Regulation (GDPR). </w:t>
      </w:r>
      <w:r w:rsidRPr="00037CD7">
        <w:rPr>
          <w:rStyle w:val="Emphasis"/>
          <w:rFonts w:ascii="Times New Roman" w:hAnsi="Times New Roman" w:cs="Times New Roman"/>
          <w:color w:val="0D0D0D" w:themeColor="text1" w:themeTint="F2"/>
        </w:rPr>
        <w:t>Official Journal of the European Union, L119</w:t>
      </w:r>
      <w:r w:rsidRPr="00037CD7">
        <w:rPr>
          <w:rFonts w:ascii="Times New Roman" w:hAnsi="Times New Roman" w:cs="Times New Roman"/>
          <w:color w:val="0D0D0D" w:themeColor="text1" w:themeTint="F2"/>
        </w:rPr>
        <w:t xml:space="preserve">, 1–88. </w:t>
      </w:r>
      <w:hyperlink r:id="rId21" w:tgtFrame="_new" w:history="1">
        <w:r w:rsidRPr="00037CD7">
          <w:rPr>
            <w:rStyle w:val="Hyperlink"/>
            <w:rFonts w:ascii="Times New Roman" w:hAnsi="Times New Roman" w:cs="Times New Roman"/>
            <w:color w:val="0D0D0D" w:themeColor="text1" w:themeTint="F2"/>
          </w:rPr>
          <w:t>https://eur-lex.europa.eu/eli/reg/2016/679/oj</w:t>
        </w:r>
      </w:hyperlink>
    </w:p>
    <w:p w14:paraId="74A3B07F" w14:textId="77777777" w:rsidR="00292890" w:rsidRPr="00292890" w:rsidRDefault="00292890" w:rsidP="00292890">
      <w:pPr>
        <w:pStyle w:val="ListParagraph"/>
        <w:rPr>
          <w:rFonts w:ascii="Times New Roman" w:hAnsi="Times New Roman" w:cs="Times New Roman"/>
          <w:color w:val="0D0D0D" w:themeColor="text1" w:themeTint="F2"/>
        </w:rPr>
      </w:pPr>
    </w:p>
    <w:p w14:paraId="46B6FAE3" w14:textId="77777777" w:rsidR="00292890" w:rsidRDefault="00163C7C" w:rsidP="00292890">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Gasser, U., Ienca, M., Scheibner, J., Sleigh, J., &amp; </w:t>
      </w:r>
      <w:proofErr w:type="spellStart"/>
      <w:r w:rsidRPr="00037CD7">
        <w:rPr>
          <w:rFonts w:ascii="Times New Roman" w:hAnsi="Times New Roman" w:cs="Times New Roman"/>
          <w:color w:val="0D0D0D" w:themeColor="text1" w:themeTint="F2"/>
        </w:rPr>
        <w:t>Vayena</w:t>
      </w:r>
      <w:proofErr w:type="spellEnd"/>
      <w:r w:rsidRPr="00037CD7">
        <w:rPr>
          <w:rFonts w:ascii="Times New Roman" w:hAnsi="Times New Roman" w:cs="Times New Roman"/>
          <w:color w:val="0D0D0D" w:themeColor="text1" w:themeTint="F2"/>
        </w:rPr>
        <w:t xml:space="preserve">, E. (2020). Digital tools against COVID-19: Framing the ethical challenges and how to address them. </w:t>
      </w:r>
      <w:r w:rsidRPr="00037CD7">
        <w:rPr>
          <w:rStyle w:val="Emphasis"/>
          <w:rFonts w:ascii="Times New Roman" w:hAnsi="Times New Roman" w:cs="Times New Roman"/>
          <w:color w:val="0D0D0D" w:themeColor="text1" w:themeTint="F2"/>
        </w:rPr>
        <w:t xml:space="preserve">JMIR mHealth and </w:t>
      </w:r>
      <w:proofErr w:type="spellStart"/>
      <w:r w:rsidRPr="00037CD7">
        <w:rPr>
          <w:rStyle w:val="Emphasis"/>
          <w:rFonts w:ascii="Times New Roman" w:hAnsi="Times New Roman" w:cs="Times New Roman"/>
          <w:color w:val="0D0D0D" w:themeColor="text1" w:themeTint="F2"/>
        </w:rPr>
        <w:t>uHealth</w:t>
      </w:r>
      <w:proofErr w:type="spellEnd"/>
      <w:r w:rsidRPr="00037CD7">
        <w:rPr>
          <w:rStyle w:val="Emphasis"/>
          <w:rFonts w:ascii="Times New Roman" w:hAnsi="Times New Roman" w:cs="Times New Roman"/>
          <w:color w:val="0D0D0D" w:themeColor="text1" w:themeTint="F2"/>
        </w:rPr>
        <w:t>, 8</w:t>
      </w:r>
      <w:r w:rsidRPr="00037CD7">
        <w:rPr>
          <w:rFonts w:ascii="Times New Roman" w:hAnsi="Times New Roman" w:cs="Times New Roman"/>
          <w:color w:val="0D0D0D" w:themeColor="text1" w:themeTint="F2"/>
        </w:rPr>
        <w:t xml:space="preserve">(7), e8954. </w:t>
      </w:r>
      <w:hyperlink r:id="rId22" w:history="1">
        <w:r w:rsidRPr="00037CD7">
          <w:rPr>
            <w:rStyle w:val="Hyperlink"/>
            <w:rFonts w:ascii="Times New Roman" w:hAnsi="Times New Roman" w:cs="Times New Roman"/>
            <w:color w:val="0D0D0D" w:themeColor="text1" w:themeTint="F2"/>
          </w:rPr>
          <w:t>https://doi.org/10.2196/8954</w:t>
        </w:r>
      </w:hyperlink>
    </w:p>
    <w:p w14:paraId="74C3AEF4" w14:textId="77777777" w:rsidR="00292890" w:rsidRPr="00292890" w:rsidRDefault="00292890" w:rsidP="00292890">
      <w:pPr>
        <w:pStyle w:val="ListParagraph"/>
        <w:rPr>
          <w:rFonts w:ascii="Times New Roman" w:hAnsi="Times New Roman" w:cs="Times New Roman"/>
          <w:color w:val="0D0D0D" w:themeColor="text1" w:themeTint="F2"/>
        </w:rPr>
      </w:pPr>
    </w:p>
    <w:p w14:paraId="121BB457" w14:textId="77777777" w:rsidR="00292890" w:rsidRDefault="00163C7C" w:rsidP="00292890">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Ienca, M., &amp; </w:t>
      </w:r>
      <w:proofErr w:type="spellStart"/>
      <w:r w:rsidRPr="00037CD7">
        <w:rPr>
          <w:rFonts w:ascii="Times New Roman" w:hAnsi="Times New Roman" w:cs="Times New Roman"/>
          <w:color w:val="0D0D0D" w:themeColor="text1" w:themeTint="F2"/>
        </w:rPr>
        <w:t>Vayena</w:t>
      </w:r>
      <w:proofErr w:type="spellEnd"/>
      <w:r w:rsidRPr="00037CD7">
        <w:rPr>
          <w:rFonts w:ascii="Times New Roman" w:hAnsi="Times New Roman" w:cs="Times New Roman"/>
          <w:color w:val="0D0D0D" w:themeColor="text1" w:themeTint="F2"/>
        </w:rPr>
        <w:t xml:space="preserve">, E. (2020). On the responsible use of digital data to tackle the COVID-19 pandemic. </w:t>
      </w:r>
      <w:r w:rsidRPr="00037CD7">
        <w:rPr>
          <w:rStyle w:val="Emphasis"/>
          <w:rFonts w:ascii="Times New Roman" w:hAnsi="Times New Roman" w:cs="Times New Roman"/>
          <w:color w:val="0D0D0D" w:themeColor="text1" w:themeTint="F2"/>
        </w:rPr>
        <w:t>Nature Medicine, 26</w:t>
      </w:r>
      <w:r w:rsidRPr="00037CD7">
        <w:rPr>
          <w:rFonts w:ascii="Times New Roman" w:hAnsi="Times New Roman" w:cs="Times New Roman"/>
          <w:color w:val="0D0D0D" w:themeColor="text1" w:themeTint="F2"/>
        </w:rPr>
        <w:t xml:space="preserve">, 463–464. </w:t>
      </w:r>
      <w:hyperlink r:id="rId23" w:history="1">
        <w:r w:rsidRPr="00037CD7">
          <w:rPr>
            <w:rStyle w:val="Hyperlink"/>
            <w:rFonts w:ascii="Times New Roman" w:hAnsi="Times New Roman" w:cs="Times New Roman"/>
            <w:color w:val="0D0D0D" w:themeColor="text1" w:themeTint="F2"/>
          </w:rPr>
          <w:t>https://doi.org/10.1038/s41591-020-0832-5</w:t>
        </w:r>
      </w:hyperlink>
    </w:p>
    <w:p w14:paraId="4BE21E15" w14:textId="77777777" w:rsidR="00292890" w:rsidRPr="00292890" w:rsidRDefault="00292890" w:rsidP="00292890">
      <w:pPr>
        <w:pStyle w:val="ListParagraph"/>
        <w:rPr>
          <w:rFonts w:ascii="Times New Roman" w:hAnsi="Times New Roman" w:cs="Times New Roman"/>
          <w:color w:val="0D0D0D" w:themeColor="text1" w:themeTint="F2"/>
        </w:rPr>
      </w:pPr>
    </w:p>
    <w:p w14:paraId="3CA8F979" w14:textId="77777777" w:rsidR="00292890" w:rsidRDefault="00163C7C" w:rsidP="00292890">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Lepri, B., Oliver, N., </w:t>
      </w:r>
      <w:proofErr w:type="spellStart"/>
      <w:r w:rsidRPr="00037CD7">
        <w:rPr>
          <w:rFonts w:ascii="Times New Roman" w:hAnsi="Times New Roman" w:cs="Times New Roman"/>
          <w:color w:val="0D0D0D" w:themeColor="text1" w:themeTint="F2"/>
        </w:rPr>
        <w:t>Letouzé</w:t>
      </w:r>
      <w:proofErr w:type="spellEnd"/>
      <w:r w:rsidRPr="00037CD7">
        <w:rPr>
          <w:rFonts w:ascii="Times New Roman" w:hAnsi="Times New Roman" w:cs="Times New Roman"/>
          <w:color w:val="0D0D0D" w:themeColor="text1" w:themeTint="F2"/>
        </w:rPr>
        <w:t xml:space="preserve">, E., Pentland, A., &amp; Vinck, P. (2018). Fair, transparent, and accountable algorithmic decision-making processes: The premise, the proposed solutions, and the open challenges. </w:t>
      </w:r>
      <w:r w:rsidRPr="00037CD7">
        <w:rPr>
          <w:rStyle w:val="Emphasis"/>
          <w:rFonts w:ascii="Times New Roman" w:hAnsi="Times New Roman" w:cs="Times New Roman"/>
          <w:color w:val="0D0D0D" w:themeColor="text1" w:themeTint="F2"/>
        </w:rPr>
        <w:t>Philosophy &amp; Technology, 31</w:t>
      </w:r>
      <w:r w:rsidRPr="00037CD7">
        <w:rPr>
          <w:rFonts w:ascii="Times New Roman" w:hAnsi="Times New Roman" w:cs="Times New Roman"/>
          <w:color w:val="0D0D0D" w:themeColor="text1" w:themeTint="F2"/>
        </w:rPr>
        <w:t xml:space="preserve">(4), 611–627. </w:t>
      </w:r>
      <w:hyperlink r:id="rId24" w:history="1">
        <w:r w:rsidRPr="00037CD7">
          <w:rPr>
            <w:rStyle w:val="Hyperlink"/>
            <w:rFonts w:ascii="Times New Roman" w:hAnsi="Times New Roman" w:cs="Times New Roman"/>
            <w:color w:val="0D0D0D" w:themeColor="text1" w:themeTint="F2"/>
          </w:rPr>
          <w:t>https://doi.org/10.1007/s13347-017-0279-x</w:t>
        </w:r>
      </w:hyperlink>
    </w:p>
    <w:p w14:paraId="39777BBC" w14:textId="77777777" w:rsidR="00292890" w:rsidRPr="00292890" w:rsidRDefault="00292890" w:rsidP="00292890">
      <w:pPr>
        <w:pStyle w:val="ListParagraph"/>
        <w:rPr>
          <w:rFonts w:ascii="Times New Roman" w:hAnsi="Times New Roman" w:cs="Times New Roman"/>
          <w:color w:val="0D0D0D" w:themeColor="text1" w:themeTint="F2"/>
        </w:rPr>
      </w:pPr>
    </w:p>
    <w:p w14:paraId="37D2C0E7" w14:textId="77777777" w:rsidR="00292890" w:rsidRDefault="00163C7C" w:rsidP="00292890">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Marcus, G. (2022). The next decade in AI: Four steps towards robust artificial intelligence. </w:t>
      </w:r>
      <w:r w:rsidRPr="00037CD7">
        <w:rPr>
          <w:rStyle w:val="Emphasis"/>
          <w:rFonts w:ascii="Times New Roman" w:hAnsi="Times New Roman" w:cs="Times New Roman"/>
          <w:color w:val="0D0D0D" w:themeColor="text1" w:themeTint="F2"/>
        </w:rPr>
        <w:t>Communications of the ACM, 65</w:t>
      </w:r>
      <w:r w:rsidRPr="00037CD7">
        <w:rPr>
          <w:rFonts w:ascii="Times New Roman" w:hAnsi="Times New Roman" w:cs="Times New Roman"/>
          <w:color w:val="0D0D0D" w:themeColor="text1" w:themeTint="F2"/>
        </w:rPr>
        <w:t xml:space="preserve">(2), 26–28. </w:t>
      </w:r>
      <w:hyperlink r:id="rId25" w:history="1">
        <w:r w:rsidRPr="00037CD7">
          <w:rPr>
            <w:rStyle w:val="Hyperlink"/>
            <w:rFonts w:ascii="Times New Roman" w:hAnsi="Times New Roman" w:cs="Times New Roman"/>
            <w:color w:val="0D0D0D" w:themeColor="text1" w:themeTint="F2"/>
          </w:rPr>
          <w:t>https://doi.org/10.1145/3505633</w:t>
        </w:r>
      </w:hyperlink>
    </w:p>
    <w:p w14:paraId="2B3F1D16" w14:textId="77777777" w:rsidR="00292890" w:rsidRPr="00292890" w:rsidRDefault="00292890" w:rsidP="00292890">
      <w:pPr>
        <w:pStyle w:val="ListParagraph"/>
        <w:rPr>
          <w:rFonts w:ascii="Times New Roman" w:hAnsi="Times New Roman" w:cs="Times New Roman"/>
          <w:color w:val="0D0D0D" w:themeColor="text1" w:themeTint="F2"/>
        </w:rPr>
      </w:pPr>
    </w:p>
    <w:p w14:paraId="2F4B8D31" w14:textId="77777777" w:rsidR="00292890" w:rsidRDefault="00163C7C" w:rsidP="00292890">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Mooney, S. J., </w:t>
      </w:r>
      <w:proofErr w:type="spellStart"/>
      <w:r w:rsidRPr="00037CD7">
        <w:rPr>
          <w:rFonts w:ascii="Times New Roman" w:hAnsi="Times New Roman" w:cs="Times New Roman"/>
          <w:color w:val="0D0D0D" w:themeColor="text1" w:themeTint="F2"/>
        </w:rPr>
        <w:t>Pejaver</w:t>
      </w:r>
      <w:proofErr w:type="spellEnd"/>
      <w:r w:rsidRPr="00037CD7">
        <w:rPr>
          <w:rFonts w:ascii="Times New Roman" w:hAnsi="Times New Roman" w:cs="Times New Roman"/>
          <w:color w:val="0D0D0D" w:themeColor="text1" w:themeTint="F2"/>
        </w:rPr>
        <w:t xml:space="preserve">, V., &amp; Vardhan, M. (2021). Federated learning for epidemiology: Opportunities and challenges. </w:t>
      </w:r>
      <w:r w:rsidRPr="00037CD7">
        <w:rPr>
          <w:rStyle w:val="Emphasis"/>
          <w:rFonts w:ascii="Times New Roman" w:hAnsi="Times New Roman" w:cs="Times New Roman"/>
          <w:color w:val="0D0D0D" w:themeColor="text1" w:themeTint="F2"/>
        </w:rPr>
        <w:t>American Journal of Epidemiology, 190</w:t>
      </w:r>
      <w:r w:rsidRPr="00037CD7">
        <w:rPr>
          <w:rFonts w:ascii="Times New Roman" w:hAnsi="Times New Roman" w:cs="Times New Roman"/>
          <w:color w:val="0D0D0D" w:themeColor="text1" w:themeTint="F2"/>
        </w:rPr>
        <w:t xml:space="preserve">(12), 2594–2601. </w:t>
      </w:r>
      <w:hyperlink r:id="rId26" w:history="1">
        <w:r w:rsidRPr="00037CD7">
          <w:rPr>
            <w:rStyle w:val="Hyperlink"/>
            <w:rFonts w:ascii="Times New Roman" w:hAnsi="Times New Roman" w:cs="Times New Roman"/>
            <w:color w:val="0D0D0D" w:themeColor="text1" w:themeTint="F2"/>
          </w:rPr>
          <w:t>https://doi.org/10.1093/aje/kwab158</w:t>
        </w:r>
      </w:hyperlink>
    </w:p>
    <w:p w14:paraId="00744D1F" w14:textId="77777777" w:rsidR="00292890" w:rsidRPr="00292890" w:rsidRDefault="00292890" w:rsidP="00292890">
      <w:pPr>
        <w:pStyle w:val="ListParagraph"/>
        <w:rPr>
          <w:rFonts w:ascii="Times New Roman" w:hAnsi="Times New Roman" w:cs="Times New Roman"/>
          <w:color w:val="0D0D0D" w:themeColor="text1" w:themeTint="F2"/>
        </w:rPr>
      </w:pPr>
    </w:p>
    <w:p w14:paraId="08BF5A35" w14:textId="77777777" w:rsidR="00D2639E" w:rsidRDefault="00163C7C" w:rsidP="00D2639E">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OECD. (2019). Recommendation of the Council on Artificial Intelligence. </w:t>
      </w:r>
      <w:proofErr w:type="spellStart"/>
      <w:r w:rsidRPr="00037CD7">
        <w:rPr>
          <w:rStyle w:val="Emphasis"/>
          <w:rFonts w:ascii="Times New Roman" w:hAnsi="Times New Roman" w:cs="Times New Roman"/>
          <w:color w:val="0D0D0D" w:themeColor="text1" w:themeTint="F2"/>
        </w:rPr>
        <w:t>Organisation</w:t>
      </w:r>
      <w:proofErr w:type="spellEnd"/>
      <w:r w:rsidRPr="00037CD7">
        <w:rPr>
          <w:rStyle w:val="Emphasis"/>
          <w:rFonts w:ascii="Times New Roman" w:hAnsi="Times New Roman" w:cs="Times New Roman"/>
          <w:color w:val="0D0D0D" w:themeColor="text1" w:themeTint="F2"/>
        </w:rPr>
        <w:t xml:space="preserve"> for Economic Co-operation and Development</w:t>
      </w:r>
      <w:r w:rsidRPr="00037CD7">
        <w:rPr>
          <w:rFonts w:ascii="Times New Roman" w:hAnsi="Times New Roman" w:cs="Times New Roman"/>
          <w:color w:val="0D0D0D" w:themeColor="text1" w:themeTint="F2"/>
        </w:rPr>
        <w:t xml:space="preserve">. </w:t>
      </w:r>
      <w:hyperlink r:id="rId27" w:history="1">
        <w:r w:rsidRPr="00037CD7">
          <w:rPr>
            <w:rStyle w:val="Hyperlink"/>
            <w:rFonts w:ascii="Times New Roman" w:hAnsi="Times New Roman" w:cs="Times New Roman"/>
            <w:color w:val="0D0D0D" w:themeColor="text1" w:themeTint="F2"/>
          </w:rPr>
          <w:t>https://legalinstruments.oecd.org/en/instruments/OECD-LEGAL-0449</w:t>
        </w:r>
      </w:hyperlink>
    </w:p>
    <w:p w14:paraId="2FF462B8" w14:textId="77777777" w:rsidR="00D2639E" w:rsidRPr="00D2639E" w:rsidRDefault="00D2639E" w:rsidP="00D2639E">
      <w:pPr>
        <w:pStyle w:val="ListParagraph"/>
        <w:rPr>
          <w:rFonts w:ascii="Times New Roman" w:hAnsi="Times New Roman" w:cs="Times New Roman"/>
          <w:color w:val="0D0D0D" w:themeColor="text1" w:themeTint="F2"/>
        </w:rPr>
      </w:pPr>
    </w:p>
    <w:p w14:paraId="4D7C0C6A" w14:textId="77777777" w:rsidR="00D2639E" w:rsidRDefault="00163C7C" w:rsidP="00D2639E">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Park, S., Choi, G. J., &amp; Ko, H. (2020). Information technology–based tracing strategy in response to COVID-19 in South Korea—Privacy controversies. </w:t>
      </w:r>
      <w:r w:rsidRPr="00037CD7">
        <w:rPr>
          <w:rStyle w:val="Emphasis"/>
          <w:rFonts w:ascii="Times New Roman" w:hAnsi="Times New Roman" w:cs="Times New Roman"/>
          <w:color w:val="0D0D0D" w:themeColor="text1" w:themeTint="F2"/>
        </w:rPr>
        <w:t>JAMA, 323</w:t>
      </w:r>
      <w:r w:rsidRPr="00037CD7">
        <w:rPr>
          <w:rFonts w:ascii="Times New Roman" w:hAnsi="Times New Roman" w:cs="Times New Roman"/>
          <w:color w:val="0D0D0D" w:themeColor="text1" w:themeTint="F2"/>
        </w:rPr>
        <w:t xml:space="preserve">(21), 2129–2130. </w:t>
      </w:r>
      <w:hyperlink r:id="rId28" w:history="1">
        <w:r w:rsidRPr="00037CD7">
          <w:rPr>
            <w:rStyle w:val="Hyperlink"/>
            <w:rFonts w:ascii="Times New Roman" w:hAnsi="Times New Roman" w:cs="Times New Roman"/>
            <w:color w:val="0D0D0D" w:themeColor="text1" w:themeTint="F2"/>
          </w:rPr>
          <w:t>https://doi.org/10.1001/jama.2020.6602</w:t>
        </w:r>
      </w:hyperlink>
    </w:p>
    <w:p w14:paraId="2AF51F5B" w14:textId="77777777" w:rsidR="00D2639E" w:rsidRPr="00D2639E" w:rsidRDefault="00D2639E" w:rsidP="00D2639E">
      <w:pPr>
        <w:pStyle w:val="ListParagraph"/>
        <w:rPr>
          <w:rFonts w:ascii="Times New Roman" w:hAnsi="Times New Roman" w:cs="Times New Roman"/>
          <w:color w:val="0D0D0D" w:themeColor="text1" w:themeTint="F2"/>
        </w:rPr>
      </w:pPr>
    </w:p>
    <w:p w14:paraId="18C0A3F4" w14:textId="77777777" w:rsidR="00D2639E" w:rsidRDefault="00163C7C" w:rsidP="00D2639E">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lastRenderedPageBreak/>
        <w:t xml:space="preserve">Raji, I. D., Binns, R., Veale, M., Van </w:t>
      </w:r>
      <w:proofErr w:type="spellStart"/>
      <w:r w:rsidRPr="00037CD7">
        <w:rPr>
          <w:rFonts w:ascii="Times New Roman" w:hAnsi="Times New Roman" w:cs="Times New Roman"/>
          <w:color w:val="0D0D0D" w:themeColor="text1" w:themeTint="F2"/>
        </w:rPr>
        <w:t>Kleek</w:t>
      </w:r>
      <w:proofErr w:type="spellEnd"/>
      <w:r w:rsidRPr="00037CD7">
        <w:rPr>
          <w:rFonts w:ascii="Times New Roman" w:hAnsi="Times New Roman" w:cs="Times New Roman"/>
          <w:color w:val="0D0D0D" w:themeColor="text1" w:themeTint="F2"/>
        </w:rPr>
        <w:t xml:space="preserve">, M., &amp; Shadbolt, N. (2020). Closing the AI accountability gap: Defining an end-to-end framework for internal algorithmic auditing. </w:t>
      </w:r>
      <w:r w:rsidRPr="00037CD7">
        <w:rPr>
          <w:rStyle w:val="Emphasis"/>
          <w:rFonts w:ascii="Times New Roman" w:hAnsi="Times New Roman" w:cs="Times New Roman"/>
          <w:color w:val="0D0D0D" w:themeColor="text1" w:themeTint="F2"/>
        </w:rPr>
        <w:t>Proceedings of the 2020 Conference on Fairness, Accountability, and Transparency (FAT)</w:t>
      </w:r>
      <w:r w:rsidRPr="00037CD7">
        <w:rPr>
          <w:rFonts w:ascii="Times New Roman" w:hAnsi="Times New Roman" w:cs="Times New Roman"/>
          <w:color w:val="0D0D0D" w:themeColor="text1" w:themeTint="F2"/>
        </w:rPr>
        <w:t xml:space="preserve">, 33–44. </w:t>
      </w:r>
      <w:hyperlink r:id="rId29" w:history="1">
        <w:r w:rsidRPr="00037CD7">
          <w:rPr>
            <w:rStyle w:val="Hyperlink"/>
            <w:rFonts w:ascii="Times New Roman" w:hAnsi="Times New Roman" w:cs="Times New Roman"/>
            <w:color w:val="0D0D0D" w:themeColor="text1" w:themeTint="F2"/>
          </w:rPr>
          <w:t>https://doi.org/10.1145/3351095.3372873</w:t>
        </w:r>
      </w:hyperlink>
    </w:p>
    <w:p w14:paraId="315E7C77" w14:textId="77777777" w:rsidR="00D2639E" w:rsidRPr="00D2639E" w:rsidRDefault="00D2639E" w:rsidP="00D2639E">
      <w:pPr>
        <w:pStyle w:val="ListParagraph"/>
        <w:rPr>
          <w:rFonts w:ascii="Times New Roman" w:hAnsi="Times New Roman" w:cs="Times New Roman"/>
          <w:color w:val="0D0D0D" w:themeColor="text1" w:themeTint="F2"/>
        </w:rPr>
      </w:pPr>
    </w:p>
    <w:p w14:paraId="10D9BD3F" w14:textId="77777777" w:rsidR="00D2639E" w:rsidRDefault="00163C7C" w:rsidP="00D2639E">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Rocher, L., Hendrickx, J. M., &amp; de </w:t>
      </w:r>
      <w:proofErr w:type="spellStart"/>
      <w:r w:rsidRPr="00037CD7">
        <w:rPr>
          <w:rFonts w:ascii="Times New Roman" w:hAnsi="Times New Roman" w:cs="Times New Roman"/>
          <w:color w:val="0D0D0D" w:themeColor="text1" w:themeTint="F2"/>
        </w:rPr>
        <w:t>Montjoye</w:t>
      </w:r>
      <w:proofErr w:type="spellEnd"/>
      <w:r w:rsidRPr="00037CD7">
        <w:rPr>
          <w:rFonts w:ascii="Times New Roman" w:hAnsi="Times New Roman" w:cs="Times New Roman"/>
          <w:color w:val="0D0D0D" w:themeColor="text1" w:themeTint="F2"/>
        </w:rPr>
        <w:t xml:space="preserve">, Y. A. (2019). Estimating the success of re-identifications in incomplete datasets using generative models. </w:t>
      </w:r>
      <w:r w:rsidRPr="00037CD7">
        <w:rPr>
          <w:rStyle w:val="Emphasis"/>
          <w:rFonts w:ascii="Times New Roman" w:hAnsi="Times New Roman" w:cs="Times New Roman"/>
          <w:color w:val="0D0D0D" w:themeColor="text1" w:themeTint="F2"/>
        </w:rPr>
        <w:t>Nature Communications, 10</w:t>
      </w:r>
      <w:r w:rsidRPr="00037CD7">
        <w:rPr>
          <w:rFonts w:ascii="Times New Roman" w:hAnsi="Times New Roman" w:cs="Times New Roman"/>
          <w:color w:val="0D0D0D" w:themeColor="text1" w:themeTint="F2"/>
        </w:rPr>
        <w:t xml:space="preserve">, 3069. </w:t>
      </w:r>
      <w:hyperlink r:id="rId30" w:history="1">
        <w:r w:rsidRPr="00037CD7">
          <w:rPr>
            <w:rStyle w:val="Hyperlink"/>
            <w:rFonts w:ascii="Times New Roman" w:hAnsi="Times New Roman" w:cs="Times New Roman"/>
            <w:color w:val="0D0D0D" w:themeColor="text1" w:themeTint="F2"/>
          </w:rPr>
          <w:t>https://doi.org/10.1038/s41467-019-10933-3</w:t>
        </w:r>
      </w:hyperlink>
    </w:p>
    <w:p w14:paraId="0C3DCF77" w14:textId="77777777" w:rsidR="00D2639E" w:rsidRPr="00D2639E" w:rsidRDefault="00D2639E" w:rsidP="00D2639E">
      <w:pPr>
        <w:pStyle w:val="ListParagraph"/>
        <w:rPr>
          <w:rFonts w:ascii="Times New Roman" w:hAnsi="Times New Roman" w:cs="Times New Roman"/>
          <w:color w:val="0D0D0D" w:themeColor="text1" w:themeTint="F2"/>
        </w:rPr>
      </w:pPr>
    </w:p>
    <w:p w14:paraId="3A4CB6D6" w14:textId="77777777" w:rsidR="00D2639E" w:rsidRDefault="00163C7C" w:rsidP="00D2639E">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Sharma, T., Bashir, M., &amp; Zimmer, M. (2020). Public trust in contact-tracing apps: A study on Ghana’s COVID-19 response. </w:t>
      </w:r>
      <w:r w:rsidRPr="00037CD7">
        <w:rPr>
          <w:rStyle w:val="Emphasis"/>
          <w:rFonts w:ascii="Times New Roman" w:hAnsi="Times New Roman" w:cs="Times New Roman"/>
          <w:color w:val="0D0D0D" w:themeColor="text1" w:themeTint="F2"/>
        </w:rPr>
        <w:t>Information, Communication &amp; Society</w:t>
      </w:r>
      <w:r w:rsidRPr="00037CD7">
        <w:rPr>
          <w:rFonts w:ascii="Times New Roman" w:hAnsi="Times New Roman" w:cs="Times New Roman"/>
          <w:color w:val="0D0D0D" w:themeColor="text1" w:themeTint="F2"/>
        </w:rPr>
        <w:t xml:space="preserve">. </w:t>
      </w:r>
      <w:hyperlink r:id="rId31" w:history="1">
        <w:r w:rsidRPr="00037CD7">
          <w:rPr>
            <w:rStyle w:val="Hyperlink"/>
            <w:rFonts w:ascii="Times New Roman" w:hAnsi="Times New Roman" w:cs="Times New Roman"/>
            <w:color w:val="0D0D0D" w:themeColor="text1" w:themeTint="F2"/>
          </w:rPr>
          <w:t>https://doi.org/10.1080/1369118X.2020.1835225</w:t>
        </w:r>
      </w:hyperlink>
    </w:p>
    <w:p w14:paraId="2C0F08D5" w14:textId="77777777" w:rsidR="00D2639E" w:rsidRPr="00D2639E" w:rsidRDefault="00D2639E" w:rsidP="00D2639E">
      <w:pPr>
        <w:pStyle w:val="ListParagraph"/>
        <w:rPr>
          <w:rFonts w:ascii="Times New Roman" w:hAnsi="Times New Roman" w:cs="Times New Roman"/>
          <w:color w:val="0D0D0D" w:themeColor="text1" w:themeTint="F2"/>
        </w:rPr>
      </w:pPr>
    </w:p>
    <w:p w14:paraId="57D2AC18" w14:textId="77777777" w:rsidR="00D2639E" w:rsidRDefault="00163C7C" w:rsidP="00D2639E">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Suresh, H., &amp; Guttag, J. V. (2021). A framework for understanding unintended consequences of machine learning. </w:t>
      </w:r>
      <w:r w:rsidRPr="00037CD7">
        <w:rPr>
          <w:rStyle w:val="Emphasis"/>
          <w:rFonts w:ascii="Times New Roman" w:hAnsi="Times New Roman" w:cs="Times New Roman"/>
          <w:color w:val="0D0D0D" w:themeColor="text1" w:themeTint="F2"/>
        </w:rPr>
        <w:t>Communications of the ACM, 64</w:t>
      </w:r>
      <w:r w:rsidRPr="00037CD7">
        <w:rPr>
          <w:rFonts w:ascii="Times New Roman" w:hAnsi="Times New Roman" w:cs="Times New Roman"/>
          <w:color w:val="0D0D0D" w:themeColor="text1" w:themeTint="F2"/>
        </w:rPr>
        <w:t xml:space="preserve">(4), 62–71. </w:t>
      </w:r>
      <w:hyperlink r:id="rId32" w:history="1">
        <w:r w:rsidRPr="00037CD7">
          <w:rPr>
            <w:rStyle w:val="Hyperlink"/>
            <w:rFonts w:ascii="Times New Roman" w:hAnsi="Times New Roman" w:cs="Times New Roman"/>
            <w:color w:val="0D0D0D" w:themeColor="text1" w:themeTint="F2"/>
          </w:rPr>
          <w:t>https://doi.org/10.1145/3436251</w:t>
        </w:r>
      </w:hyperlink>
    </w:p>
    <w:p w14:paraId="4820F0F5" w14:textId="77777777" w:rsidR="00D2639E" w:rsidRPr="00D2639E" w:rsidRDefault="00D2639E" w:rsidP="00D2639E">
      <w:pPr>
        <w:pStyle w:val="ListParagraph"/>
        <w:rPr>
          <w:rFonts w:ascii="Times New Roman" w:hAnsi="Times New Roman" w:cs="Times New Roman"/>
          <w:color w:val="0D0D0D" w:themeColor="text1" w:themeTint="F2"/>
        </w:rPr>
      </w:pPr>
    </w:p>
    <w:p w14:paraId="32C8B17C" w14:textId="77777777" w:rsidR="00D2639E" w:rsidRDefault="00163C7C" w:rsidP="00D2639E">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Tene, O., &amp; </w:t>
      </w:r>
      <w:proofErr w:type="spellStart"/>
      <w:r w:rsidRPr="00037CD7">
        <w:rPr>
          <w:rFonts w:ascii="Times New Roman" w:hAnsi="Times New Roman" w:cs="Times New Roman"/>
          <w:color w:val="0D0D0D" w:themeColor="text1" w:themeTint="F2"/>
        </w:rPr>
        <w:t>Polonetsky</w:t>
      </w:r>
      <w:proofErr w:type="spellEnd"/>
      <w:r w:rsidRPr="00037CD7">
        <w:rPr>
          <w:rFonts w:ascii="Times New Roman" w:hAnsi="Times New Roman" w:cs="Times New Roman"/>
          <w:color w:val="0D0D0D" w:themeColor="text1" w:themeTint="F2"/>
        </w:rPr>
        <w:t xml:space="preserve">, J. (2013). Big data for all: Privacy and user control in the age of analytics. </w:t>
      </w:r>
      <w:r w:rsidRPr="00037CD7">
        <w:rPr>
          <w:rStyle w:val="Emphasis"/>
          <w:rFonts w:ascii="Times New Roman" w:hAnsi="Times New Roman" w:cs="Times New Roman"/>
          <w:color w:val="0D0D0D" w:themeColor="text1" w:themeTint="F2"/>
        </w:rPr>
        <w:t>Northwestern Journal of Technology and Intellectual Property, 11</w:t>
      </w:r>
      <w:r w:rsidRPr="00037CD7">
        <w:rPr>
          <w:rFonts w:ascii="Times New Roman" w:hAnsi="Times New Roman" w:cs="Times New Roman"/>
          <w:color w:val="0D0D0D" w:themeColor="text1" w:themeTint="F2"/>
        </w:rPr>
        <w:t xml:space="preserve">(5), 239–273. </w:t>
      </w:r>
      <w:hyperlink r:id="rId33" w:history="1">
        <w:r w:rsidRPr="00037CD7">
          <w:rPr>
            <w:rStyle w:val="Hyperlink"/>
            <w:rFonts w:ascii="Times New Roman" w:hAnsi="Times New Roman" w:cs="Times New Roman"/>
            <w:color w:val="0D0D0D" w:themeColor="text1" w:themeTint="F2"/>
          </w:rPr>
          <w:t>https://scholarlycommons.law.northwestern.edu/njtip/vol11/iss5/1</w:t>
        </w:r>
      </w:hyperlink>
    </w:p>
    <w:p w14:paraId="584DAAA7" w14:textId="77777777" w:rsidR="00D2639E" w:rsidRPr="00D2639E" w:rsidRDefault="00D2639E" w:rsidP="00D2639E">
      <w:pPr>
        <w:pStyle w:val="ListParagraph"/>
        <w:rPr>
          <w:rFonts w:ascii="Times New Roman" w:hAnsi="Times New Roman" w:cs="Times New Roman"/>
          <w:color w:val="0D0D0D" w:themeColor="text1" w:themeTint="F2"/>
        </w:rPr>
      </w:pPr>
    </w:p>
    <w:p w14:paraId="3698A2E2" w14:textId="77777777" w:rsidR="00D2639E" w:rsidRDefault="00163C7C" w:rsidP="00D2639E">
      <w:pPr>
        <w:pStyle w:val="ListParagraph"/>
        <w:numPr>
          <w:ilvl w:val="0"/>
          <w:numId w:val="11"/>
        </w:numPr>
        <w:spacing w:before="100" w:beforeAutospacing="1" w:after="100" w:afterAutospacing="1" w:line="240" w:lineRule="auto"/>
        <w:rPr>
          <w:rFonts w:ascii="Times New Roman" w:hAnsi="Times New Roman" w:cs="Times New Roman"/>
          <w:color w:val="0D0D0D" w:themeColor="text1" w:themeTint="F2"/>
        </w:rPr>
      </w:pPr>
      <w:r w:rsidRPr="00037CD7">
        <w:rPr>
          <w:rFonts w:ascii="Times New Roman" w:hAnsi="Times New Roman" w:cs="Times New Roman"/>
          <w:color w:val="0D0D0D" w:themeColor="text1" w:themeTint="F2"/>
        </w:rPr>
        <w:t xml:space="preserve">WHO. (2022). Digital Health Guidelines: A Global Strategy on Digital Health 2020–2025. </w:t>
      </w:r>
      <w:r w:rsidRPr="00037CD7">
        <w:rPr>
          <w:rStyle w:val="Emphasis"/>
          <w:rFonts w:ascii="Times New Roman" w:hAnsi="Times New Roman" w:cs="Times New Roman"/>
          <w:color w:val="0D0D0D" w:themeColor="text1" w:themeTint="F2"/>
        </w:rPr>
        <w:t>World Health Organization</w:t>
      </w:r>
      <w:r w:rsidRPr="00037CD7">
        <w:rPr>
          <w:rFonts w:ascii="Times New Roman" w:hAnsi="Times New Roman" w:cs="Times New Roman"/>
          <w:color w:val="0D0D0D" w:themeColor="text1" w:themeTint="F2"/>
        </w:rPr>
        <w:t xml:space="preserve">. </w:t>
      </w:r>
      <w:hyperlink r:id="rId34" w:tgtFrame="_new" w:history="1">
        <w:r w:rsidRPr="00037CD7">
          <w:rPr>
            <w:rStyle w:val="Hyperlink"/>
            <w:rFonts w:ascii="Times New Roman" w:hAnsi="Times New Roman" w:cs="Times New Roman"/>
            <w:color w:val="0D0D0D" w:themeColor="text1" w:themeTint="F2"/>
          </w:rPr>
          <w:t>https://www.who.int/publications/i/item/9789240020924</w:t>
        </w:r>
      </w:hyperlink>
    </w:p>
    <w:p w14:paraId="18AD8641" w14:textId="77777777" w:rsidR="00D2639E" w:rsidRPr="00D2639E" w:rsidRDefault="00D2639E" w:rsidP="00D2639E">
      <w:pPr>
        <w:pStyle w:val="ListParagraph"/>
        <w:rPr>
          <w:rFonts w:ascii="Times New Roman" w:hAnsi="Times New Roman" w:cs="Times New Roman"/>
          <w:color w:val="0D0D0D" w:themeColor="text1" w:themeTint="F2"/>
        </w:rPr>
      </w:pPr>
    </w:p>
    <w:p w14:paraId="54043066" w14:textId="77777777" w:rsidR="00FA4CCE" w:rsidRPr="00FA4CCE" w:rsidRDefault="00163C7C" w:rsidP="00FA4CCE">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37CD7">
        <w:rPr>
          <w:rFonts w:ascii="Times New Roman" w:hAnsi="Times New Roman" w:cs="Times New Roman"/>
          <w:color w:val="0D0D0D" w:themeColor="text1" w:themeTint="F2"/>
        </w:rPr>
        <w:t xml:space="preserve">Zuboff, S. (2019). </w:t>
      </w:r>
      <w:r w:rsidRPr="00037CD7">
        <w:rPr>
          <w:rStyle w:val="Emphasis"/>
          <w:rFonts w:ascii="Times New Roman" w:hAnsi="Times New Roman" w:cs="Times New Roman"/>
          <w:color w:val="0D0D0D" w:themeColor="text1" w:themeTint="F2"/>
        </w:rPr>
        <w:t>The Age of Surveillance Capitalism: The Fight for a Human Future at the New Frontier of Power</w:t>
      </w:r>
      <w:r w:rsidRPr="00037CD7">
        <w:rPr>
          <w:rFonts w:ascii="Times New Roman" w:hAnsi="Times New Roman" w:cs="Times New Roman"/>
          <w:color w:val="0D0D0D" w:themeColor="text1" w:themeTint="F2"/>
        </w:rPr>
        <w:t>. PublicAffairs.</w:t>
      </w:r>
    </w:p>
    <w:p w14:paraId="3FC18927" w14:textId="77777777" w:rsidR="00FA4CCE" w:rsidRPr="00FA4CCE" w:rsidRDefault="00FA4CCE" w:rsidP="00FA4CCE">
      <w:pPr>
        <w:pStyle w:val="ListParagraph"/>
        <w:rPr>
          <w:rFonts w:ascii="Times New Roman" w:eastAsia="Times New Roman" w:hAnsi="Times New Roman" w:cs="Times New Roman"/>
          <w:sz w:val="24"/>
          <w:szCs w:val="24"/>
        </w:rPr>
      </w:pPr>
    </w:p>
    <w:p w14:paraId="7EB77DAC" w14:textId="77777777" w:rsidR="00FA4CCE" w:rsidRPr="00FA4CCE" w:rsidRDefault="00FA4CCE" w:rsidP="00FA4CCE">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A4CCE">
        <w:rPr>
          <w:rFonts w:ascii="Times New Roman" w:eastAsia="Times New Roman" w:hAnsi="Times New Roman" w:cs="Times New Roman"/>
          <w:sz w:val="24"/>
          <w:szCs w:val="24"/>
        </w:rPr>
        <w:t xml:space="preserve">Biggio, B., &amp; Roli, F. (2018). Wild patterns: Ten years after the rise of adversarial machine learning. </w:t>
      </w:r>
      <w:r w:rsidRPr="00FA4CCE">
        <w:rPr>
          <w:rFonts w:ascii="Times New Roman" w:eastAsia="Times New Roman" w:hAnsi="Times New Roman" w:cs="Times New Roman"/>
          <w:i/>
          <w:iCs/>
          <w:sz w:val="24"/>
          <w:szCs w:val="24"/>
        </w:rPr>
        <w:t>Pattern Recognition</w:t>
      </w:r>
      <w:r w:rsidRPr="00FA4CCE">
        <w:rPr>
          <w:rFonts w:ascii="Times New Roman" w:eastAsia="Times New Roman" w:hAnsi="Times New Roman" w:cs="Times New Roman"/>
          <w:sz w:val="24"/>
          <w:szCs w:val="24"/>
        </w:rPr>
        <w:t xml:space="preserve">, 84, 317–331. </w:t>
      </w:r>
      <w:hyperlink r:id="rId35" w:history="1">
        <w:r w:rsidRPr="009A75FA">
          <w:rPr>
            <w:rStyle w:val="Hyperlink"/>
            <w:rFonts w:ascii="Times New Roman" w:eastAsia="Times New Roman" w:hAnsi="Times New Roman" w:cs="Times New Roman"/>
            <w:sz w:val="24"/>
            <w:szCs w:val="24"/>
          </w:rPr>
          <w:t>https://doi.org/10.1016/j.patcog.2018.07.023</w:t>
        </w:r>
      </w:hyperlink>
    </w:p>
    <w:p w14:paraId="605D2DE3" w14:textId="77777777" w:rsidR="00FA4CCE" w:rsidRPr="00FA4CCE" w:rsidRDefault="00FA4CCE" w:rsidP="00FA4CCE">
      <w:pPr>
        <w:pStyle w:val="ListParagraph"/>
        <w:rPr>
          <w:rFonts w:ascii="Times New Roman" w:eastAsia="Times New Roman" w:hAnsi="Times New Roman" w:cs="Times New Roman"/>
          <w:sz w:val="24"/>
          <w:szCs w:val="24"/>
        </w:rPr>
      </w:pPr>
    </w:p>
    <w:p w14:paraId="71B647C9" w14:textId="77777777" w:rsidR="00FA4CCE" w:rsidRPr="00FA4CCE" w:rsidRDefault="00FA4CCE" w:rsidP="00FA4CCE">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FA4CCE">
        <w:rPr>
          <w:rFonts w:ascii="Times New Roman" w:eastAsia="Times New Roman" w:hAnsi="Times New Roman" w:cs="Times New Roman"/>
          <w:sz w:val="24"/>
          <w:szCs w:val="24"/>
        </w:rPr>
        <w:t>Broniatowski</w:t>
      </w:r>
      <w:proofErr w:type="spellEnd"/>
      <w:r w:rsidRPr="00FA4CCE">
        <w:rPr>
          <w:rFonts w:ascii="Times New Roman" w:eastAsia="Times New Roman" w:hAnsi="Times New Roman" w:cs="Times New Roman"/>
          <w:sz w:val="24"/>
          <w:szCs w:val="24"/>
        </w:rPr>
        <w:t xml:space="preserve">, D. A., Jamison, A. M., Qi, S. H., et al. (2018). Weaponized health communication: Twitter bots and Russian trolls amplify the vaccine debate. </w:t>
      </w:r>
      <w:r w:rsidRPr="00FA4CCE">
        <w:rPr>
          <w:rFonts w:ascii="Times New Roman" w:eastAsia="Times New Roman" w:hAnsi="Times New Roman" w:cs="Times New Roman"/>
          <w:i/>
          <w:iCs/>
          <w:sz w:val="24"/>
          <w:szCs w:val="24"/>
        </w:rPr>
        <w:t>American Journal of Public Health</w:t>
      </w:r>
      <w:r w:rsidRPr="00FA4CCE">
        <w:rPr>
          <w:rFonts w:ascii="Times New Roman" w:eastAsia="Times New Roman" w:hAnsi="Times New Roman" w:cs="Times New Roman"/>
          <w:sz w:val="24"/>
          <w:szCs w:val="24"/>
        </w:rPr>
        <w:t xml:space="preserve">, 108(10), 1378–1384. </w:t>
      </w:r>
      <w:hyperlink r:id="rId36" w:history="1">
        <w:r w:rsidRPr="009A75FA">
          <w:rPr>
            <w:rStyle w:val="Hyperlink"/>
            <w:rFonts w:ascii="Times New Roman" w:eastAsia="Times New Roman" w:hAnsi="Times New Roman" w:cs="Times New Roman"/>
            <w:sz w:val="24"/>
            <w:szCs w:val="24"/>
          </w:rPr>
          <w:t>https://doi.org/10.2105/AJPH.2018.304567</w:t>
        </w:r>
      </w:hyperlink>
    </w:p>
    <w:p w14:paraId="78ECE08E" w14:textId="77777777" w:rsidR="00FA4CCE" w:rsidRPr="00FA4CCE" w:rsidRDefault="00FA4CCE" w:rsidP="00FA4CCE">
      <w:pPr>
        <w:pStyle w:val="ListParagraph"/>
        <w:rPr>
          <w:rFonts w:ascii="Times New Roman" w:eastAsia="Times New Roman" w:hAnsi="Times New Roman" w:cs="Times New Roman"/>
          <w:sz w:val="24"/>
          <w:szCs w:val="24"/>
        </w:rPr>
      </w:pPr>
    </w:p>
    <w:p w14:paraId="326F8F37" w14:textId="77777777" w:rsidR="00E77204" w:rsidRPr="00E77204" w:rsidRDefault="00FA4CCE" w:rsidP="00E77204">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A4CCE">
        <w:rPr>
          <w:rFonts w:ascii="Times New Roman" w:eastAsia="Times New Roman" w:hAnsi="Times New Roman" w:cs="Times New Roman"/>
          <w:sz w:val="24"/>
          <w:szCs w:val="24"/>
        </w:rPr>
        <w:t xml:space="preserve">Coventry, L., &amp; Branley, D. (2018). Cybersecurity in healthcare: A narrative review of trends, threats, and ways forward. </w:t>
      </w:r>
      <w:proofErr w:type="spellStart"/>
      <w:r w:rsidRPr="00FA4CCE">
        <w:rPr>
          <w:rFonts w:ascii="Times New Roman" w:eastAsia="Times New Roman" w:hAnsi="Times New Roman" w:cs="Times New Roman"/>
          <w:i/>
          <w:iCs/>
          <w:sz w:val="24"/>
          <w:szCs w:val="24"/>
        </w:rPr>
        <w:t>Maturitas</w:t>
      </w:r>
      <w:proofErr w:type="spellEnd"/>
      <w:r w:rsidRPr="00FA4CCE">
        <w:rPr>
          <w:rFonts w:ascii="Times New Roman" w:eastAsia="Times New Roman" w:hAnsi="Times New Roman" w:cs="Times New Roman"/>
          <w:sz w:val="24"/>
          <w:szCs w:val="24"/>
        </w:rPr>
        <w:t xml:space="preserve">, 113, 48–52. </w:t>
      </w:r>
      <w:hyperlink r:id="rId37" w:history="1">
        <w:r w:rsidR="00E77204" w:rsidRPr="009A75FA">
          <w:rPr>
            <w:rStyle w:val="Hyperlink"/>
            <w:rFonts w:ascii="Times New Roman" w:eastAsia="Times New Roman" w:hAnsi="Times New Roman" w:cs="Times New Roman"/>
            <w:sz w:val="24"/>
            <w:szCs w:val="24"/>
          </w:rPr>
          <w:t>https://doi.org/10.1016/j.maturitas.2018.04.008</w:t>
        </w:r>
      </w:hyperlink>
    </w:p>
    <w:p w14:paraId="7CD5EC8C" w14:textId="77777777" w:rsidR="00E77204" w:rsidRPr="00E77204" w:rsidRDefault="00E77204" w:rsidP="00E77204">
      <w:pPr>
        <w:pStyle w:val="ListParagraph"/>
        <w:rPr>
          <w:rFonts w:ascii="Times New Roman" w:eastAsia="Times New Roman" w:hAnsi="Times New Roman" w:cs="Times New Roman"/>
          <w:sz w:val="24"/>
          <w:szCs w:val="24"/>
        </w:rPr>
      </w:pPr>
    </w:p>
    <w:p w14:paraId="35E0A036" w14:textId="77777777" w:rsidR="00E77204" w:rsidRPr="00E77204" w:rsidRDefault="00FA4CCE" w:rsidP="00E77204">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A4CCE">
        <w:rPr>
          <w:rFonts w:ascii="Times New Roman" w:eastAsia="Times New Roman" w:hAnsi="Times New Roman" w:cs="Times New Roman"/>
          <w:sz w:val="24"/>
          <w:szCs w:val="24"/>
        </w:rPr>
        <w:t xml:space="preserve">Erlich, Y., &amp; Narayanan, A. (2014). Routes for breaching and protecting genetic privacy. </w:t>
      </w:r>
      <w:r w:rsidRPr="00FA4CCE">
        <w:rPr>
          <w:rFonts w:ascii="Times New Roman" w:eastAsia="Times New Roman" w:hAnsi="Times New Roman" w:cs="Times New Roman"/>
          <w:i/>
          <w:iCs/>
          <w:sz w:val="24"/>
          <w:szCs w:val="24"/>
        </w:rPr>
        <w:t>Nature Reviews Genetics</w:t>
      </w:r>
      <w:r w:rsidRPr="00FA4CCE">
        <w:rPr>
          <w:rFonts w:ascii="Times New Roman" w:eastAsia="Times New Roman" w:hAnsi="Times New Roman" w:cs="Times New Roman"/>
          <w:sz w:val="24"/>
          <w:szCs w:val="24"/>
        </w:rPr>
        <w:t xml:space="preserve">, 15(6), 409–421. </w:t>
      </w:r>
      <w:hyperlink r:id="rId38" w:history="1">
        <w:r w:rsidR="00E77204" w:rsidRPr="009A75FA">
          <w:rPr>
            <w:rStyle w:val="Hyperlink"/>
            <w:rFonts w:ascii="Times New Roman" w:eastAsia="Times New Roman" w:hAnsi="Times New Roman" w:cs="Times New Roman"/>
            <w:sz w:val="24"/>
            <w:szCs w:val="24"/>
          </w:rPr>
          <w:t>https://doi.org/10.1038/nrg3723</w:t>
        </w:r>
      </w:hyperlink>
    </w:p>
    <w:p w14:paraId="056EFA15" w14:textId="77777777" w:rsidR="00E77204" w:rsidRPr="00E77204" w:rsidRDefault="00E77204" w:rsidP="00E77204">
      <w:pPr>
        <w:pStyle w:val="ListParagraph"/>
        <w:rPr>
          <w:rFonts w:ascii="Times New Roman" w:eastAsia="Times New Roman" w:hAnsi="Times New Roman" w:cs="Times New Roman"/>
          <w:sz w:val="24"/>
          <w:szCs w:val="24"/>
        </w:rPr>
      </w:pPr>
    </w:p>
    <w:p w14:paraId="0D7CAF87" w14:textId="77777777" w:rsidR="00163C7C" w:rsidRPr="00E77204" w:rsidRDefault="00FA4CCE" w:rsidP="00163C7C">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A4CCE">
        <w:rPr>
          <w:rFonts w:ascii="Times New Roman" w:eastAsia="Times New Roman" w:hAnsi="Times New Roman" w:cs="Times New Roman"/>
          <w:sz w:val="24"/>
          <w:szCs w:val="24"/>
        </w:rPr>
        <w:t xml:space="preserve">Fredrikson, M., Jha, S., &amp; </w:t>
      </w:r>
      <w:proofErr w:type="spellStart"/>
      <w:r w:rsidRPr="00FA4CCE">
        <w:rPr>
          <w:rFonts w:ascii="Times New Roman" w:eastAsia="Times New Roman" w:hAnsi="Times New Roman" w:cs="Times New Roman"/>
          <w:sz w:val="24"/>
          <w:szCs w:val="24"/>
        </w:rPr>
        <w:t>Ristenpart</w:t>
      </w:r>
      <w:proofErr w:type="spellEnd"/>
      <w:r w:rsidRPr="00FA4CCE">
        <w:rPr>
          <w:rFonts w:ascii="Times New Roman" w:eastAsia="Times New Roman" w:hAnsi="Times New Roman" w:cs="Times New Roman"/>
          <w:sz w:val="24"/>
          <w:szCs w:val="24"/>
        </w:rPr>
        <w:t xml:space="preserve">, T. (2015). Model inversion attacks that exploit confidence information and basic countermeasures. In </w:t>
      </w:r>
      <w:r w:rsidRPr="00FA4CCE">
        <w:rPr>
          <w:rFonts w:ascii="Times New Roman" w:eastAsia="Times New Roman" w:hAnsi="Times New Roman" w:cs="Times New Roman"/>
          <w:i/>
          <w:iCs/>
          <w:sz w:val="24"/>
          <w:szCs w:val="24"/>
        </w:rPr>
        <w:t>Proceedings of the 22nd ACM SIGSAC Conference on Computer and Communications Security</w:t>
      </w:r>
      <w:r w:rsidRPr="00FA4CCE">
        <w:rPr>
          <w:rFonts w:ascii="Times New Roman" w:eastAsia="Times New Roman" w:hAnsi="Times New Roman" w:cs="Times New Roman"/>
          <w:sz w:val="24"/>
          <w:szCs w:val="24"/>
        </w:rPr>
        <w:t xml:space="preserve"> (pp. 1322–1333).</w:t>
      </w:r>
    </w:p>
    <w:sectPr w:rsidR="00163C7C" w:rsidRPr="00E77204">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CD4F3" w14:textId="77777777" w:rsidR="006310F3" w:rsidRDefault="006310F3" w:rsidP="00E8520A">
      <w:pPr>
        <w:spacing w:after="0" w:line="240" w:lineRule="auto"/>
      </w:pPr>
      <w:r>
        <w:separator/>
      </w:r>
    </w:p>
  </w:endnote>
  <w:endnote w:type="continuationSeparator" w:id="0">
    <w:p w14:paraId="76F2015D" w14:textId="77777777" w:rsidR="006310F3" w:rsidRDefault="006310F3" w:rsidP="00E8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D734" w14:textId="77777777" w:rsidR="00E8520A" w:rsidRDefault="00E85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518D" w14:textId="77777777" w:rsidR="00E8520A" w:rsidRDefault="00E85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76D5" w14:textId="77777777" w:rsidR="00E8520A" w:rsidRDefault="00E8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7344D" w14:textId="77777777" w:rsidR="006310F3" w:rsidRDefault="006310F3" w:rsidP="00E8520A">
      <w:pPr>
        <w:spacing w:after="0" w:line="240" w:lineRule="auto"/>
      </w:pPr>
      <w:r>
        <w:separator/>
      </w:r>
    </w:p>
  </w:footnote>
  <w:footnote w:type="continuationSeparator" w:id="0">
    <w:p w14:paraId="37DEA82A" w14:textId="77777777" w:rsidR="006310F3" w:rsidRDefault="006310F3" w:rsidP="00E85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36C6" w14:textId="6F706B11" w:rsidR="00E8520A" w:rsidRDefault="00E8520A">
    <w:pPr>
      <w:pStyle w:val="Header"/>
    </w:pPr>
    <w:r>
      <w:rPr>
        <w:noProof/>
      </w:rPr>
      <w:pict w14:anchorId="4F3CE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17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4C60" w14:textId="5B2FCD75" w:rsidR="00E8520A" w:rsidRDefault="00E8520A">
    <w:pPr>
      <w:pStyle w:val="Header"/>
    </w:pPr>
    <w:r>
      <w:rPr>
        <w:noProof/>
      </w:rPr>
      <w:pict w14:anchorId="47F9F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17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FC92" w14:textId="723BF152" w:rsidR="00E8520A" w:rsidRDefault="00E8520A">
    <w:pPr>
      <w:pStyle w:val="Header"/>
    </w:pPr>
    <w:r>
      <w:rPr>
        <w:noProof/>
      </w:rPr>
      <w:pict w14:anchorId="76609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17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E0C"/>
    <w:multiLevelType w:val="multilevel"/>
    <w:tmpl w:val="1A4E6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D3A35"/>
    <w:multiLevelType w:val="multilevel"/>
    <w:tmpl w:val="6966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E1CB9"/>
    <w:multiLevelType w:val="hybridMultilevel"/>
    <w:tmpl w:val="2774F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02F29"/>
    <w:multiLevelType w:val="multilevel"/>
    <w:tmpl w:val="D890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518E2"/>
    <w:multiLevelType w:val="multilevel"/>
    <w:tmpl w:val="AE00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A708B"/>
    <w:multiLevelType w:val="multilevel"/>
    <w:tmpl w:val="BDCC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33A00"/>
    <w:multiLevelType w:val="multilevel"/>
    <w:tmpl w:val="7EC2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996CB5"/>
    <w:multiLevelType w:val="multilevel"/>
    <w:tmpl w:val="455E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1564F7"/>
    <w:multiLevelType w:val="multilevel"/>
    <w:tmpl w:val="247C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97E23"/>
    <w:multiLevelType w:val="multilevel"/>
    <w:tmpl w:val="9AA4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22BA1"/>
    <w:multiLevelType w:val="hybridMultilevel"/>
    <w:tmpl w:val="0D9C7760"/>
    <w:lvl w:ilvl="0" w:tplc="6B12EC34">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8"/>
  </w:num>
  <w:num w:numId="5">
    <w:abstractNumId w:val="6"/>
  </w:num>
  <w:num w:numId="6">
    <w:abstractNumId w:val="0"/>
  </w:num>
  <w:num w:numId="7">
    <w:abstractNumId w:val="4"/>
  </w:num>
  <w:num w:numId="8">
    <w:abstractNumId w:val="9"/>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7C"/>
    <w:rsid w:val="000030AF"/>
    <w:rsid w:val="000410F5"/>
    <w:rsid w:val="0008504E"/>
    <w:rsid w:val="001205F9"/>
    <w:rsid w:val="0012684F"/>
    <w:rsid w:val="00143E7C"/>
    <w:rsid w:val="00163196"/>
    <w:rsid w:val="00163C7C"/>
    <w:rsid w:val="001724ED"/>
    <w:rsid w:val="001A4F6C"/>
    <w:rsid w:val="001A5592"/>
    <w:rsid w:val="001D3E7C"/>
    <w:rsid w:val="00211C39"/>
    <w:rsid w:val="00292890"/>
    <w:rsid w:val="002A09B3"/>
    <w:rsid w:val="00315EDC"/>
    <w:rsid w:val="00355682"/>
    <w:rsid w:val="00356F06"/>
    <w:rsid w:val="003628B1"/>
    <w:rsid w:val="003D134A"/>
    <w:rsid w:val="003D1849"/>
    <w:rsid w:val="004362BB"/>
    <w:rsid w:val="0048163A"/>
    <w:rsid w:val="0049337F"/>
    <w:rsid w:val="00587C4F"/>
    <w:rsid w:val="005930BC"/>
    <w:rsid w:val="005F11E7"/>
    <w:rsid w:val="006310F3"/>
    <w:rsid w:val="00634B93"/>
    <w:rsid w:val="00652525"/>
    <w:rsid w:val="006A5CC5"/>
    <w:rsid w:val="006A7C3A"/>
    <w:rsid w:val="006C720B"/>
    <w:rsid w:val="006F0D38"/>
    <w:rsid w:val="007005BD"/>
    <w:rsid w:val="00731854"/>
    <w:rsid w:val="007A042D"/>
    <w:rsid w:val="007C1AFD"/>
    <w:rsid w:val="007D1193"/>
    <w:rsid w:val="00835438"/>
    <w:rsid w:val="008523FB"/>
    <w:rsid w:val="00916D6F"/>
    <w:rsid w:val="00953D34"/>
    <w:rsid w:val="009669FA"/>
    <w:rsid w:val="009A2563"/>
    <w:rsid w:val="00AE1973"/>
    <w:rsid w:val="00AF2463"/>
    <w:rsid w:val="00BC02A9"/>
    <w:rsid w:val="00BD545D"/>
    <w:rsid w:val="00BD5483"/>
    <w:rsid w:val="00C3456B"/>
    <w:rsid w:val="00C34FB4"/>
    <w:rsid w:val="00C63BAD"/>
    <w:rsid w:val="00CB62CD"/>
    <w:rsid w:val="00D2639E"/>
    <w:rsid w:val="00D55301"/>
    <w:rsid w:val="00D71687"/>
    <w:rsid w:val="00D76BA7"/>
    <w:rsid w:val="00DA0DE6"/>
    <w:rsid w:val="00DD5CF6"/>
    <w:rsid w:val="00DE7E1C"/>
    <w:rsid w:val="00E30BB7"/>
    <w:rsid w:val="00E77204"/>
    <w:rsid w:val="00E8520A"/>
    <w:rsid w:val="00EA5360"/>
    <w:rsid w:val="00EE0760"/>
    <w:rsid w:val="00F75104"/>
    <w:rsid w:val="00FA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E57F83"/>
  <w15:chartTrackingRefBased/>
  <w15:docId w15:val="{B5A7F8EE-20D8-46EC-AF2B-F4AC215C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C7C"/>
  </w:style>
  <w:style w:type="paragraph" w:styleId="Heading2">
    <w:name w:val="heading 2"/>
    <w:basedOn w:val="Normal"/>
    <w:next w:val="Normal"/>
    <w:link w:val="Heading2Char"/>
    <w:uiPriority w:val="9"/>
    <w:unhideWhenUsed/>
    <w:qFormat/>
    <w:rsid w:val="00163C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30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030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3C7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63C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3C7C"/>
    <w:rPr>
      <w:b/>
      <w:bCs/>
    </w:rPr>
  </w:style>
  <w:style w:type="paragraph" w:styleId="ListParagraph">
    <w:name w:val="List Paragraph"/>
    <w:basedOn w:val="Normal"/>
    <w:uiPriority w:val="34"/>
    <w:qFormat/>
    <w:rsid w:val="00163C7C"/>
    <w:pPr>
      <w:ind w:left="720"/>
      <w:contextualSpacing/>
    </w:pPr>
  </w:style>
  <w:style w:type="character" w:styleId="Emphasis">
    <w:name w:val="Emphasis"/>
    <w:basedOn w:val="DefaultParagraphFont"/>
    <w:uiPriority w:val="20"/>
    <w:qFormat/>
    <w:rsid w:val="00163C7C"/>
    <w:rPr>
      <w:i/>
      <w:iCs/>
    </w:rPr>
  </w:style>
  <w:style w:type="table" w:styleId="PlainTable2">
    <w:name w:val="Plain Table 2"/>
    <w:basedOn w:val="TableNormal"/>
    <w:uiPriority w:val="42"/>
    <w:rsid w:val="00163C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163C7C"/>
    <w:rPr>
      <w:color w:val="0000FF"/>
      <w:u w:val="single"/>
    </w:rPr>
  </w:style>
  <w:style w:type="paragraph" w:customStyle="1" w:styleId="Default">
    <w:name w:val="Default"/>
    <w:uiPriority w:val="99"/>
    <w:rsid w:val="00163C7C"/>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customStyle="1" w:styleId="Heading3Char">
    <w:name w:val="Heading 3 Char"/>
    <w:basedOn w:val="DefaultParagraphFont"/>
    <w:link w:val="Heading3"/>
    <w:uiPriority w:val="9"/>
    <w:rsid w:val="000030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030A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8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20A"/>
  </w:style>
  <w:style w:type="paragraph" w:styleId="Footer">
    <w:name w:val="footer"/>
    <w:basedOn w:val="Normal"/>
    <w:link w:val="FooterChar"/>
    <w:uiPriority w:val="99"/>
    <w:unhideWhenUsed/>
    <w:rsid w:val="00E8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2969">
      <w:bodyDiv w:val="1"/>
      <w:marLeft w:val="0"/>
      <w:marRight w:val="0"/>
      <w:marTop w:val="0"/>
      <w:marBottom w:val="0"/>
      <w:divBdr>
        <w:top w:val="none" w:sz="0" w:space="0" w:color="auto"/>
        <w:left w:val="none" w:sz="0" w:space="0" w:color="auto"/>
        <w:bottom w:val="none" w:sz="0" w:space="0" w:color="auto"/>
        <w:right w:val="none" w:sz="0" w:space="0" w:color="auto"/>
      </w:divBdr>
    </w:div>
    <w:div w:id="359858471">
      <w:bodyDiv w:val="1"/>
      <w:marLeft w:val="0"/>
      <w:marRight w:val="0"/>
      <w:marTop w:val="0"/>
      <w:marBottom w:val="0"/>
      <w:divBdr>
        <w:top w:val="none" w:sz="0" w:space="0" w:color="auto"/>
        <w:left w:val="none" w:sz="0" w:space="0" w:color="auto"/>
        <w:bottom w:val="none" w:sz="0" w:space="0" w:color="auto"/>
        <w:right w:val="none" w:sz="0" w:space="0" w:color="auto"/>
      </w:divBdr>
    </w:div>
    <w:div w:id="426535206">
      <w:bodyDiv w:val="1"/>
      <w:marLeft w:val="0"/>
      <w:marRight w:val="0"/>
      <w:marTop w:val="0"/>
      <w:marBottom w:val="0"/>
      <w:divBdr>
        <w:top w:val="none" w:sz="0" w:space="0" w:color="auto"/>
        <w:left w:val="none" w:sz="0" w:space="0" w:color="auto"/>
        <w:bottom w:val="none" w:sz="0" w:space="0" w:color="auto"/>
        <w:right w:val="none" w:sz="0" w:space="0" w:color="auto"/>
      </w:divBdr>
    </w:div>
    <w:div w:id="630526207">
      <w:bodyDiv w:val="1"/>
      <w:marLeft w:val="0"/>
      <w:marRight w:val="0"/>
      <w:marTop w:val="0"/>
      <w:marBottom w:val="0"/>
      <w:divBdr>
        <w:top w:val="none" w:sz="0" w:space="0" w:color="auto"/>
        <w:left w:val="none" w:sz="0" w:space="0" w:color="auto"/>
        <w:bottom w:val="none" w:sz="0" w:space="0" w:color="auto"/>
        <w:right w:val="none" w:sz="0" w:space="0" w:color="auto"/>
      </w:divBdr>
    </w:div>
    <w:div w:id="723720223">
      <w:bodyDiv w:val="1"/>
      <w:marLeft w:val="0"/>
      <w:marRight w:val="0"/>
      <w:marTop w:val="0"/>
      <w:marBottom w:val="0"/>
      <w:divBdr>
        <w:top w:val="none" w:sz="0" w:space="0" w:color="auto"/>
        <w:left w:val="none" w:sz="0" w:space="0" w:color="auto"/>
        <w:bottom w:val="none" w:sz="0" w:space="0" w:color="auto"/>
        <w:right w:val="none" w:sz="0" w:space="0" w:color="auto"/>
      </w:divBdr>
    </w:div>
    <w:div w:id="2140612091">
      <w:bodyDiv w:val="1"/>
      <w:marLeft w:val="0"/>
      <w:marRight w:val="0"/>
      <w:marTop w:val="0"/>
      <w:marBottom w:val="0"/>
      <w:divBdr>
        <w:top w:val="none" w:sz="0" w:space="0" w:color="auto"/>
        <w:left w:val="none" w:sz="0" w:space="0" w:color="auto"/>
        <w:bottom w:val="none" w:sz="0" w:space="0" w:color="auto"/>
        <w:right w:val="none" w:sz="0" w:space="0" w:color="auto"/>
      </w:divBdr>
      <w:divsChild>
        <w:div w:id="195443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2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55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4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07155">
          <w:marLeft w:val="0"/>
          <w:marRight w:val="0"/>
          <w:marTop w:val="0"/>
          <w:marBottom w:val="0"/>
          <w:divBdr>
            <w:top w:val="none" w:sz="0" w:space="0" w:color="auto"/>
            <w:left w:val="none" w:sz="0" w:space="0" w:color="auto"/>
            <w:bottom w:val="none" w:sz="0" w:space="0" w:color="auto"/>
            <w:right w:val="none" w:sz="0" w:space="0" w:color="auto"/>
          </w:divBdr>
          <w:divsChild>
            <w:div w:id="17086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71/journal.pmed.1002689" TargetMode="External"/><Relationship Id="rId18" Type="http://schemas.openxmlformats.org/officeDocument/2006/relationships/hyperlink" Target="https://doi.org/10.1371/journal.pmed.1002689" TargetMode="External"/><Relationship Id="rId26" Type="http://schemas.openxmlformats.org/officeDocument/2006/relationships/hyperlink" Target="https://doi.org/10.1093/aje/kwab158" TargetMode="External"/><Relationship Id="rId39" Type="http://schemas.openxmlformats.org/officeDocument/2006/relationships/header" Target="header1.xml"/><Relationship Id="rId21" Type="http://schemas.openxmlformats.org/officeDocument/2006/relationships/hyperlink" Target="https://eur-lex.europa.eu/eli/reg/2016/679/oj" TargetMode="External"/><Relationship Id="rId34" Type="http://schemas.openxmlformats.org/officeDocument/2006/relationships/hyperlink" Target="https://www.who.int/publications/i/item/9789240020924" TargetMode="External"/><Relationship Id="rId42" Type="http://schemas.openxmlformats.org/officeDocument/2006/relationships/footer" Target="footer2.xml"/><Relationship Id="rId7" Type="http://schemas.openxmlformats.org/officeDocument/2006/relationships/hyperlink" Target="https://doi.org/10.1016/j.ijmedinf.2017.11.003" TargetMode="External"/><Relationship Id="rId2" Type="http://schemas.openxmlformats.org/officeDocument/2006/relationships/styles" Target="styles.xml"/><Relationship Id="rId16" Type="http://schemas.openxmlformats.org/officeDocument/2006/relationships/hyperlink" Target="https://doi.org/10.1371/journal.pcbi.1002616" TargetMode="External"/><Relationship Id="rId29" Type="http://schemas.openxmlformats.org/officeDocument/2006/relationships/hyperlink" Target="https://doi.org/10.1145/3351095.33728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1/journal.pcbi.1002616" TargetMode="External"/><Relationship Id="rId24" Type="http://schemas.openxmlformats.org/officeDocument/2006/relationships/hyperlink" Target="https://doi.org/10.1007/s13347-017-0279-x" TargetMode="External"/><Relationship Id="rId32" Type="http://schemas.openxmlformats.org/officeDocument/2006/relationships/hyperlink" Target="https://doi.org/10.1145/3436251" TargetMode="External"/><Relationship Id="rId37" Type="http://schemas.openxmlformats.org/officeDocument/2006/relationships/hyperlink" Target="https://doi.org/10.1016/j.maturitas.2018.04.00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80/23742917.2020.1728258" TargetMode="External"/><Relationship Id="rId23" Type="http://schemas.openxmlformats.org/officeDocument/2006/relationships/hyperlink" Target="https://doi.org/10.1038/s41591-020-0832-5" TargetMode="External"/><Relationship Id="rId28" Type="http://schemas.openxmlformats.org/officeDocument/2006/relationships/hyperlink" Target="https://doi.org/10.1001/jama.2020.6602" TargetMode="External"/><Relationship Id="rId36" Type="http://schemas.openxmlformats.org/officeDocument/2006/relationships/hyperlink" Target="https://doi.org/10.2105/AJPH.2018.304567" TargetMode="External"/><Relationship Id="rId10" Type="http://schemas.openxmlformats.org/officeDocument/2006/relationships/hyperlink" Target="https://doi.org/10.1080/23742917.2020.1728258" TargetMode="External"/><Relationship Id="rId19" Type="http://schemas.openxmlformats.org/officeDocument/2006/relationships/hyperlink" Target="https://doi.org/10.1038/d41586-020-01090-7" TargetMode="External"/><Relationship Id="rId31" Type="http://schemas.openxmlformats.org/officeDocument/2006/relationships/hyperlink" Target="https://doi.org/10.1080/1369118X.2020.1835225"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26/science.1248506" TargetMode="External"/><Relationship Id="rId14" Type="http://schemas.openxmlformats.org/officeDocument/2006/relationships/hyperlink" Target="https://doi.org/10.1016/S1473-3099(20)30120-1" TargetMode="External"/><Relationship Id="rId22" Type="http://schemas.openxmlformats.org/officeDocument/2006/relationships/hyperlink" Target="https://doi.org/10.2196/8954" TargetMode="External"/><Relationship Id="rId27" Type="http://schemas.openxmlformats.org/officeDocument/2006/relationships/hyperlink" Target="https://legalinstruments.oecd.org/en/instruments/OECD-LEGAL-0449" TargetMode="External"/><Relationship Id="rId30" Type="http://schemas.openxmlformats.org/officeDocument/2006/relationships/hyperlink" Target="https://doi.org/10.1038/s41467-019-10933-3" TargetMode="External"/><Relationship Id="rId35" Type="http://schemas.openxmlformats.org/officeDocument/2006/relationships/hyperlink" Target="https://doi.org/10.1016/j.patcog.2018.07.023" TargetMode="External"/><Relationship Id="rId43" Type="http://schemas.openxmlformats.org/officeDocument/2006/relationships/header" Target="header3.xml"/><Relationship Id="rId8" Type="http://schemas.openxmlformats.org/officeDocument/2006/relationships/hyperlink" Target="https://doi.org/10.1016/S1473-3099(20)30120-1" TargetMode="External"/><Relationship Id="rId3" Type="http://schemas.openxmlformats.org/officeDocument/2006/relationships/settings" Target="settings.xml"/><Relationship Id="rId12" Type="http://schemas.openxmlformats.org/officeDocument/2006/relationships/hyperlink" Target="https://doi.org/10.1080/16549716.2020.1804036" TargetMode="External"/><Relationship Id="rId17" Type="http://schemas.openxmlformats.org/officeDocument/2006/relationships/hyperlink" Target="https://doi.org/10.1080/16549716.2020.1804036" TargetMode="External"/><Relationship Id="rId25" Type="http://schemas.openxmlformats.org/officeDocument/2006/relationships/hyperlink" Target="https://doi.org/10.1145/3505633" TargetMode="External"/><Relationship Id="rId33" Type="http://schemas.openxmlformats.org/officeDocument/2006/relationships/hyperlink" Target="https://scholarlycommons.law.northwestern.edu/njtip/vol11/iss5/1" TargetMode="External"/><Relationship Id="rId38" Type="http://schemas.openxmlformats.org/officeDocument/2006/relationships/hyperlink" Target="https://doi.org/10.1038/nrg3723" TargetMode="External"/><Relationship Id="rId46" Type="http://schemas.openxmlformats.org/officeDocument/2006/relationships/theme" Target="theme/theme1.xml"/><Relationship Id="rId20" Type="http://schemas.openxmlformats.org/officeDocument/2006/relationships/hyperlink" Target="https://doi.org/10.3389/frcmn.2020.00002"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4531</Words>
  <Characters>25829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190</cp:revision>
  <dcterms:created xsi:type="dcterms:W3CDTF">2025-07-18T16:59:00Z</dcterms:created>
  <dcterms:modified xsi:type="dcterms:W3CDTF">2025-07-19T09:41:00Z</dcterms:modified>
</cp:coreProperties>
</file>