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6D8F" w14:textId="77777777" w:rsidR="00516E04" w:rsidRDefault="00516E04">
      <w:pPr>
        <w:pStyle w:val="Title"/>
        <w:spacing w:after="0"/>
        <w:jc w:val="both"/>
        <w:rPr>
          <w:rFonts w:ascii="Arial" w:hAnsi="Arial" w:cs="Arial"/>
        </w:rPr>
      </w:pPr>
      <w:bookmarkStart w:id="0" w:name="_GoBack"/>
      <w:bookmarkEnd w:id="0"/>
    </w:p>
    <w:p w14:paraId="7B90F951" w14:textId="77777777" w:rsidR="00672189" w:rsidRPr="00672189" w:rsidRDefault="00672189" w:rsidP="00672189">
      <w:pPr>
        <w:pStyle w:val="Author"/>
        <w:rPr>
          <w:rFonts w:ascii="Arial" w:hAnsi="Arial" w:cs="Arial"/>
          <w:bCs/>
          <w:i/>
          <w:iCs/>
          <w:kern w:val="28"/>
          <w:sz w:val="18"/>
          <w:szCs w:val="18"/>
          <w:u w:val="single"/>
        </w:rPr>
      </w:pPr>
      <w:r w:rsidRPr="00672189">
        <w:rPr>
          <w:rFonts w:ascii="Arial" w:hAnsi="Arial" w:cs="Arial"/>
          <w:bCs/>
          <w:i/>
          <w:iCs/>
          <w:kern w:val="28"/>
          <w:sz w:val="18"/>
          <w:szCs w:val="18"/>
          <w:u w:val="single"/>
        </w:rPr>
        <w:t>Original Research Article</w:t>
      </w:r>
    </w:p>
    <w:p w14:paraId="67A2C0C2" w14:textId="77777777" w:rsidR="00516E04" w:rsidRDefault="008558E6">
      <w:pPr>
        <w:pStyle w:val="Author"/>
        <w:spacing w:line="240" w:lineRule="auto"/>
        <w:rPr>
          <w:rFonts w:ascii="Arial" w:hAnsi="Arial" w:cs="Arial"/>
          <w:bCs/>
          <w:iCs/>
          <w:kern w:val="28"/>
          <w:sz w:val="36"/>
        </w:rPr>
      </w:pPr>
      <w:r>
        <w:rPr>
          <w:rFonts w:ascii="Arial" w:hAnsi="Arial" w:cs="Arial"/>
          <w:bCs/>
          <w:iCs/>
          <w:kern w:val="28"/>
          <w:sz w:val="36"/>
        </w:rPr>
        <w:t xml:space="preserve">Determination of Total Tannin Content and Antioxidant Activity of the Ethanol Extract from </w:t>
      </w:r>
      <w:proofErr w:type="spellStart"/>
      <w:r>
        <w:rPr>
          <w:rFonts w:ascii="Arial" w:hAnsi="Arial" w:cs="Arial"/>
          <w:bCs/>
          <w:iCs/>
          <w:kern w:val="28"/>
          <w:sz w:val="36"/>
        </w:rPr>
        <w:t>Senduduk</w:t>
      </w:r>
      <w:proofErr w:type="spellEnd"/>
      <w:r>
        <w:rPr>
          <w:rFonts w:ascii="Arial" w:hAnsi="Arial" w:cs="Arial"/>
          <w:bCs/>
          <w:iCs/>
          <w:kern w:val="28"/>
          <w:sz w:val="36"/>
        </w:rPr>
        <w:t xml:space="preserve"> Leaves (</w:t>
      </w:r>
      <w:proofErr w:type="spellStart"/>
      <w:r>
        <w:rPr>
          <w:rFonts w:ascii="Arial" w:hAnsi="Arial" w:cs="Arial"/>
          <w:bCs/>
          <w:i/>
          <w:iCs/>
          <w:kern w:val="28"/>
          <w:sz w:val="36"/>
        </w:rPr>
        <w:t>Melastoma</w:t>
      </w:r>
      <w:proofErr w:type="spellEnd"/>
      <w:r>
        <w:rPr>
          <w:rFonts w:ascii="Arial" w:hAnsi="Arial" w:cs="Arial"/>
          <w:bCs/>
          <w:i/>
          <w:iCs/>
          <w:kern w:val="28"/>
          <w:sz w:val="36"/>
        </w:rPr>
        <w:t xml:space="preserve"> </w:t>
      </w:r>
      <w:proofErr w:type="spellStart"/>
      <w:r>
        <w:rPr>
          <w:rFonts w:ascii="Arial" w:hAnsi="Arial" w:cs="Arial"/>
          <w:bCs/>
          <w:i/>
          <w:iCs/>
          <w:kern w:val="28"/>
          <w:sz w:val="36"/>
        </w:rPr>
        <w:t>malabathricum</w:t>
      </w:r>
      <w:proofErr w:type="spellEnd"/>
      <w:r>
        <w:rPr>
          <w:rFonts w:ascii="Arial" w:hAnsi="Arial" w:cs="Arial"/>
          <w:bCs/>
          <w:iCs/>
          <w:kern w:val="28"/>
          <w:sz w:val="36"/>
        </w:rPr>
        <w:t xml:space="preserve"> L.)</w:t>
      </w:r>
    </w:p>
    <w:p w14:paraId="0A8A67AE" w14:textId="77777777" w:rsidR="009F3C99" w:rsidRDefault="009F3C99">
      <w:pPr>
        <w:pStyle w:val="Affiliation"/>
        <w:spacing w:after="0" w:line="240" w:lineRule="auto"/>
        <w:jc w:val="both"/>
        <w:rPr>
          <w:rFonts w:ascii="Arial" w:hAnsi="Arial" w:cs="Arial"/>
        </w:rPr>
      </w:pPr>
    </w:p>
    <w:p w14:paraId="53EC9623" w14:textId="77777777" w:rsidR="00516E04" w:rsidRDefault="008558E6">
      <w:pPr>
        <w:pStyle w:val="Copyright"/>
        <w:spacing w:after="0" w:line="240" w:lineRule="auto"/>
        <w:jc w:val="both"/>
        <w:rPr>
          <w:rFonts w:ascii="Arial" w:hAnsi="Arial" w:cs="Arial"/>
        </w:rPr>
        <w:sectPr w:rsidR="00516E04" w:rsidSect="005F512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0602679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7BF02553" w14:textId="77777777" w:rsidR="00516E04" w:rsidRDefault="008558E6">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16E04" w14:paraId="04C9AD0B" w14:textId="77777777">
        <w:tc>
          <w:tcPr>
            <w:tcW w:w="9576" w:type="dxa"/>
            <w:shd w:val="clear" w:color="auto" w:fill="F2F2F2"/>
          </w:tcPr>
          <w:p w14:paraId="0F7EFF37" w14:textId="77777777" w:rsidR="00516E04" w:rsidRDefault="008558E6">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aims to determine the total tannin content and antioxidant activity of </w:t>
            </w:r>
            <w:proofErr w:type="spellStart"/>
            <w:r>
              <w:rPr>
                <w:rFonts w:ascii="Arial" w:eastAsia="Calibri" w:hAnsi="Arial" w:cs="Arial"/>
                <w:szCs w:val="22"/>
              </w:rPr>
              <w:t>Senduduk</w:t>
            </w:r>
            <w:proofErr w:type="spellEnd"/>
            <w:r>
              <w:rPr>
                <w:rFonts w:ascii="Arial" w:eastAsia="Calibri" w:hAnsi="Arial" w:cs="Arial"/>
                <w:szCs w:val="22"/>
              </w:rPr>
              <w:t xml:space="preserve"> leaves using a UV</w:t>
            </w:r>
            <w:r>
              <w:rPr>
                <w:rFonts w:ascii="Arial" w:eastAsia="Calibri" w:hAnsi="Arial" w:cs="Arial"/>
                <w:szCs w:val="22"/>
              </w:rPr>
              <w:noBreakHyphen/>
              <w:t>Vis spectrophotometer method.</w:t>
            </w:r>
          </w:p>
          <w:p w14:paraId="54B92D24" w14:textId="77777777" w:rsidR="00516E04" w:rsidRDefault="008558E6">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Experimental laboratory study involving maceration extraction, qualitative and quantitative phytochemical analysis, and DPPH antioxidant assay.</w:t>
            </w:r>
          </w:p>
          <w:p w14:paraId="0AF77A01" w14:textId="77777777" w:rsidR="00516E04" w:rsidRDefault="008558E6">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Department of Pharmacy, Faculty of Pharmacy, </w:t>
            </w:r>
            <w:proofErr w:type="spellStart"/>
            <w:r>
              <w:rPr>
                <w:rFonts w:ascii="Arial" w:eastAsia="Calibri" w:hAnsi="Arial" w:cs="Arial"/>
                <w:szCs w:val="22"/>
              </w:rPr>
              <w:t>Universitas</w:t>
            </w:r>
            <w:proofErr w:type="spellEnd"/>
            <w:r>
              <w:rPr>
                <w:rFonts w:ascii="Arial" w:eastAsia="Calibri" w:hAnsi="Arial" w:cs="Arial"/>
                <w:szCs w:val="22"/>
              </w:rPr>
              <w:t xml:space="preserve"> </w:t>
            </w:r>
            <w:proofErr w:type="spellStart"/>
            <w:r>
              <w:rPr>
                <w:rFonts w:ascii="Arial" w:eastAsia="Calibri" w:hAnsi="Arial" w:cs="Arial"/>
                <w:szCs w:val="22"/>
              </w:rPr>
              <w:t>Perintis</w:t>
            </w:r>
            <w:proofErr w:type="spellEnd"/>
            <w:r>
              <w:rPr>
                <w:rFonts w:ascii="Arial" w:eastAsia="Calibri" w:hAnsi="Arial" w:cs="Arial"/>
                <w:szCs w:val="22"/>
              </w:rPr>
              <w:t xml:space="preserve"> Indonesia, Pada</w:t>
            </w:r>
            <w:r>
              <w:rPr>
                <w:rFonts w:ascii="Arial" w:eastAsia="Calibri" w:hAnsi="Arial" w:cs="Arial"/>
                <w:szCs w:val="22"/>
              </w:rPr>
              <w:t>ng, West Sumatera, Indonesia January-June 2023.</w:t>
            </w:r>
          </w:p>
          <w:p w14:paraId="12821CA7" w14:textId="77777777" w:rsidR="00516E04" w:rsidRDefault="008558E6">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Extraction was performed by maceration with 70% ethanol solvent. Tannins in the ethanol extract of </w:t>
            </w:r>
            <w:proofErr w:type="spellStart"/>
            <w:r>
              <w:rPr>
                <w:rFonts w:ascii="Arial" w:eastAsia="Calibri" w:hAnsi="Arial" w:cs="Arial"/>
                <w:szCs w:val="22"/>
              </w:rPr>
              <w:t>Senduduk</w:t>
            </w:r>
            <w:proofErr w:type="spellEnd"/>
            <w:r>
              <w:rPr>
                <w:rFonts w:ascii="Arial" w:eastAsia="Calibri" w:hAnsi="Arial" w:cs="Arial"/>
                <w:szCs w:val="22"/>
              </w:rPr>
              <w:t xml:space="preserve"> leaves were identified qualitatively (bluish</w:t>
            </w:r>
            <w:r>
              <w:rPr>
                <w:rFonts w:ascii="Cambria Math" w:eastAsia="Calibri" w:hAnsi="Cambria Math" w:cs="Cambria Math"/>
                <w:szCs w:val="22"/>
              </w:rPr>
              <w:t>‑</w:t>
            </w:r>
            <w:r>
              <w:rPr>
                <w:rFonts w:ascii="Arial" w:eastAsia="Calibri" w:hAnsi="Arial" w:cs="Arial"/>
                <w:szCs w:val="22"/>
              </w:rPr>
              <w:t>black color and precipitate formation with</w:t>
            </w:r>
            <w:r>
              <w:rPr>
                <w:rFonts w:ascii="Arial" w:eastAsia="Calibri" w:hAnsi="Arial" w:cs="Arial"/>
                <w:szCs w:val="22"/>
              </w:rPr>
              <w:t xml:space="preserve"> 5% </w:t>
            </w:r>
            <w:proofErr w:type="spellStart"/>
            <w:r>
              <w:rPr>
                <w:rFonts w:ascii="Arial" w:eastAsia="Calibri" w:hAnsi="Arial" w:cs="Arial"/>
                <w:szCs w:val="22"/>
              </w:rPr>
              <w:t>FeCl</w:t>
            </w:r>
            <w:proofErr w:type="spellEnd"/>
            <w:r>
              <w:rPr>
                <w:rFonts w:ascii="Cambria Math" w:eastAsia="Calibri" w:hAnsi="Cambria Math" w:cs="Cambria Math"/>
                <w:szCs w:val="22"/>
              </w:rPr>
              <w:t>₃</w:t>
            </w:r>
            <w:r>
              <w:rPr>
                <w:rFonts w:ascii="Arial" w:eastAsia="Calibri" w:hAnsi="Arial" w:cs="Arial"/>
                <w:szCs w:val="22"/>
              </w:rPr>
              <w:t xml:space="preserve"> and gelatin) and quantified by measuring absorbance at 764 nm using a UV</w:t>
            </w:r>
            <w:r>
              <w:rPr>
                <w:rFonts w:ascii="Cambria Math" w:eastAsia="Calibri" w:hAnsi="Cambria Math" w:cs="Cambria Math"/>
                <w:szCs w:val="22"/>
              </w:rPr>
              <w:t>‑</w:t>
            </w:r>
            <w:r>
              <w:rPr>
                <w:rFonts w:ascii="Arial" w:eastAsia="Calibri" w:hAnsi="Arial" w:cs="Arial"/>
                <w:szCs w:val="22"/>
              </w:rPr>
              <w:t>Vis spectrophotometer. Antioxidant activity was determined via the DPPH method, measuring absorbance at 519 nm.</w:t>
            </w:r>
          </w:p>
          <w:p w14:paraId="08AD54FB" w14:textId="77777777" w:rsidR="00516E04" w:rsidRDefault="008558E6">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Qualitative analysis confirmed presence of tannins. </w:t>
            </w:r>
            <w:r>
              <w:rPr>
                <w:rFonts w:ascii="Arial" w:eastAsia="Calibri" w:hAnsi="Arial" w:cs="Arial"/>
                <w:szCs w:val="22"/>
              </w:rPr>
              <w:t>The maximum absorption wavelength of tannic acid was found at 764 nm. Total tannin content was 32.71% w/w ± 0.06. Validation parameters for tannin determination were BD = 1.63 ppm, BK = 5.44 ppm, and CV = 0.18%. For antioxidant activity, the IC</w:t>
            </w:r>
            <w:r>
              <w:rPr>
                <w:rFonts w:ascii="Cambria Math" w:eastAsia="Calibri" w:hAnsi="Cambria Math" w:cs="Cambria Math"/>
                <w:szCs w:val="22"/>
              </w:rPr>
              <w:t>₅₀</w:t>
            </w:r>
            <w:r>
              <w:rPr>
                <w:rFonts w:ascii="Arial" w:eastAsia="Calibri" w:hAnsi="Arial" w:cs="Arial"/>
                <w:szCs w:val="22"/>
              </w:rPr>
              <w:t xml:space="preserve"> value of </w:t>
            </w:r>
            <w:r>
              <w:rPr>
                <w:rFonts w:ascii="Arial" w:eastAsia="Calibri" w:hAnsi="Arial" w:cs="Arial"/>
                <w:szCs w:val="22"/>
              </w:rPr>
              <w:t>the ethanol extract was 24.00 ppm, with a GAE value of 10.61 mg.</w:t>
            </w:r>
          </w:p>
          <w:p w14:paraId="7B6D4EEE" w14:textId="77777777" w:rsidR="00516E04" w:rsidRDefault="008558E6">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proofErr w:type="spellStart"/>
            <w:r>
              <w:rPr>
                <w:rFonts w:ascii="Arial" w:eastAsia="Calibri" w:hAnsi="Arial" w:cs="Arial"/>
                <w:szCs w:val="22"/>
              </w:rPr>
              <w:t>Senduduk</w:t>
            </w:r>
            <w:proofErr w:type="spellEnd"/>
            <w:r>
              <w:rPr>
                <w:rFonts w:ascii="Arial" w:eastAsia="Calibri" w:hAnsi="Arial" w:cs="Arial"/>
                <w:szCs w:val="22"/>
              </w:rPr>
              <w:t xml:space="preserve"> leaves possess very strong antioxidant activity</w:t>
            </w:r>
          </w:p>
        </w:tc>
      </w:tr>
    </w:tbl>
    <w:p w14:paraId="18A85CC8" w14:textId="77777777" w:rsidR="00516E04" w:rsidRDefault="00516E04">
      <w:pPr>
        <w:pStyle w:val="Body"/>
        <w:spacing w:after="0"/>
        <w:rPr>
          <w:rFonts w:ascii="Arial" w:hAnsi="Arial" w:cs="Arial"/>
          <w:i/>
        </w:rPr>
      </w:pPr>
    </w:p>
    <w:p w14:paraId="434135A9" w14:textId="77777777" w:rsidR="00516E04" w:rsidRDefault="008558E6">
      <w:pPr>
        <w:pStyle w:val="Body"/>
        <w:spacing w:after="0"/>
        <w:rPr>
          <w:rFonts w:ascii="Arial" w:hAnsi="Arial" w:cs="Arial"/>
          <w:i/>
        </w:rPr>
      </w:pPr>
      <w:r>
        <w:rPr>
          <w:rFonts w:ascii="Arial" w:hAnsi="Arial" w:cs="Arial"/>
          <w:i/>
        </w:rPr>
        <w:t xml:space="preserve">Keywords: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i/>
        </w:rPr>
        <w:t>, tannin content, antioxidant activity, DPPH assay, UV-Vis spectrophotometry</w:t>
      </w:r>
    </w:p>
    <w:p w14:paraId="72D892B0" w14:textId="77777777" w:rsidR="00516E04" w:rsidRDefault="00516E04">
      <w:pPr>
        <w:pStyle w:val="Body"/>
        <w:spacing w:after="0"/>
        <w:rPr>
          <w:rFonts w:ascii="Arial" w:hAnsi="Arial" w:cs="Arial"/>
          <w:i/>
        </w:rPr>
      </w:pPr>
    </w:p>
    <w:p w14:paraId="39BE7672" w14:textId="77777777" w:rsidR="00516E04" w:rsidRDefault="008558E6">
      <w:pPr>
        <w:pStyle w:val="AbstHead"/>
        <w:spacing w:after="0"/>
        <w:jc w:val="both"/>
        <w:rPr>
          <w:rFonts w:ascii="Arial" w:hAnsi="Arial" w:cs="Arial"/>
        </w:rPr>
      </w:pPr>
      <w:r>
        <w:rPr>
          <w:rFonts w:ascii="Arial" w:hAnsi="Arial" w:cs="Arial"/>
        </w:rPr>
        <w:t xml:space="preserve">1. </w:t>
      </w:r>
      <w:r>
        <w:rPr>
          <w:rFonts w:ascii="Arial" w:hAnsi="Arial" w:cs="Arial"/>
        </w:rPr>
        <w:t>INTRODUCTION</w:t>
      </w:r>
    </w:p>
    <w:p w14:paraId="7B361D88" w14:textId="77777777" w:rsidR="00516E04" w:rsidRDefault="00516E04">
      <w:pPr>
        <w:pStyle w:val="AbstHead"/>
        <w:spacing w:after="0"/>
        <w:jc w:val="both"/>
        <w:rPr>
          <w:rFonts w:ascii="Arial" w:hAnsi="Arial" w:cs="Arial"/>
        </w:rPr>
      </w:pPr>
    </w:p>
    <w:p w14:paraId="03933B17" w14:textId="77777777" w:rsidR="00516E04" w:rsidRDefault="008558E6">
      <w:pPr>
        <w:pStyle w:val="Body"/>
        <w:rPr>
          <w:rFonts w:ascii="Arial" w:hAnsi="Arial" w:cs="Arial"/>
        </w:rPr>
      </w:pPr>
      <w:r>
        <w:rPr>
          <w:rFonts w:ascii="Arial" w:hAnsi="Arial" w:cs="Arial"/>
        </w:rPr>
        <w:t xml:space="preserve">Excessive oxidation reactions in the human body can lead to the formation of highly reactive free radicals </w:t>
      </w:r>
      <w:r>
        <w:rPr>
          <w:rFonts w:ascii="Arial" w:hAnsi="Arial" w:cs="Arial"/>
        </w:rPr>
        <w:fldChar w:fldCharType="begin" w:fldLock="1"/>
      </w:r>
      <w:r>
        <w:rPr>
          <w:rFonts w:ascii="Arial" w:hAnsi="Arial" w:cs="Arial"/>
        </w:rPr>
        <w:instrText>ADDIN CSL_CITATION {"citationItems":[{"id":"ITEM-1","itemData":{"DOI":"10.3389/fchem.2023.1158198","ISSN":"22962646","abstract":"Introd</w:instrText>
      </w:r>
      <w:r>
        <w:rPr>
          <w:rFonts w:ascii="Arial" w:hAnsi="Arial" w:cs="Arial"/>
        </w:rPr>
        <w:instrText>uction: Free radicals are reactive oxygen species that constantly circulate through the body and occur as a side effect of many reactions that take place in the human body. Under normal conditions, they are removed from the body by antioxidant processes. I</w:instrText>
      </w:r>
      <w:r>
        <w:rPr>
          <w:rFonts w:ascii="Arial" w:hAnsi="Arial" w:cs="Arial"/>
        </w:rPr>
        <w:instrText>f these natural mechanisms are disrupted, radicals accumulate in excess and contribute to the development of many diseases. Methodology: Relevant recent information on oxidative stress, free radicals, reactive oxidative species, and natural and synthetic a</w:instrText>
      </w:r>
      <w:r>
        <w:rPr>
          <w:rFonts w:ascii="Arial" w:hAnsi="Arial" w:cs="Arial"/>
        </w:rPr>
        <w:instrText>ntioxidants was collected by researching electronic databases such as PubMed / Medline, Web of Science, and Science Direct. Results: According to the analysed studies, this comprehensive review provided a recent update on oxidative stress, free radicals an</w:instrText>
      </w:r>
      <w:r>
        <w:rPr>
          <w:rFonts w:ascii="Arial" w:hAnsi="Arial" w:cs="Arial"/>
        </w:rPr>
        <w:instrText>d antioxidants and their impact on the pathophysiology of human diseases. Discussion: To counteract the condition of oxidative stress, synthetic antioxidants must be provided from external sources to supplement the antioxidant defense mechanism internally.</w:instrText>
      </w:r>
      <w:r>
        <w:rPr>
          <w:rFonts w:ascii="Arial" w:hAnsi="Arial" w:cs="Arial"/>
        </w:rPr>
        <w:instrText xml:space="preserve"> Because of their therapeutic potential and natural origin, medicinal plants have been reported as the main source of natural antioxidants phytocompounds. Some non-enzymatic phytocompounds such as flavonoids, polyphenols, and glutathione, along with some v</w:instrText>
      </w:r>
      <w:r>
        <w:rPr>
          <w:rFonts w:ascii="Arial" w:hAnsi="Arial" w:cs="Arial"/>
        </w:rPr>
        <w:instrText>itamins have been reported to possess strong antioxidant activities in vivo and in vitro studies. Thus, the present review describes, in brief, the overview of oxidative stress-directed cellular damage and the unction of dietary antioxidants in the managem</w:instrText>
      </w:r>
      <w:r>
        <w:rPr>
          <w:rFonts w:ascii="Arial" w:hAnsi="Arial" w:cs="Arial"/>
        </w:rPr>
        <w:instrText>ent of different diseases. The therapeutic limitations in correlating the antioxidant activity of foods to human health were also discussed.","author":[{"dropping-particle":"","family":"Chaudhary","given":"Priya","non-dropping-particle":"","parse-names":fa</w:instrText>
      </w:r>
      <w:r>
        <w:rPr>
          <w:rFonts w:ascii="Arial" w:hAnsi="Arial" w:cs="Arial"/>
        </w:rPr>
        <w:instrText>lse,"suffix":""},{"dropping-particle":"","family":"Janmeda","given":"Pracheta","non-dropping-particle":"","parse-names":false,"suffix":""},{"dropping-particle":"","family":"Docea","given":"Anca Oana","non-dropping-particle":"","parse-names":false,"suffix":</w:instrText>
      </w:r>
      <w:r>
        <w:rPr>
          <w:rFonts w:ascii="Arial" w:hAnsi="Arial" w:cs="Arial"/>
        </w:rPr>
        <w:instrText>""},{"dropping-particle":"","family":"Yeskaliyeva","given":"Balakyz","non-dropping-particle":"","parse-names":false,"suffix":""},{"dropping-particle":"","family":"Abdull Razis","given":"Ahmad Faizal","non-dropping-particle":"","parse-names":false,"suffix":</w:instrText>
      </w:r>
      <w:r>
        <w:rPr>
          <w:rFonts w:ascii="Arial" w:hAnsi="Arial" w:cs="Arial"/>
        </w:rPr>
        <w:instrText>""},{"dropping-particle":"","family":"Modu","given":"Babagana","non-dropping-particle":"","parse-names":false,"suffix":""},{"dropping-particle":"","family":"Calina","given":"Daniela","non-dropping-particle":"","parse-names":false,"suffix":""},{"dropping-pa</w:instrText>
      </w:r>
      <w:r>
        <w:rPr>
          <w:rFonts w:ascii="Arial" w:hAnsi="Arial" w:cs="Arial"/>
        </w:rPr>
        <w:instrText>rticle":"","family":"Sharifi-Rad","given":"Javad","non-dropping-particle":"","parse-names":false,"suffix":""}],"container-title":"Frontiers in Chemistry","id":"ITEM-1","issue":"May","issued":{"date-parts":[["2023"]]},"note":"AJRB 1/4","page":"1-24","title"</w:instrText>
      </w:r>
      <w:r>
        <w:rPr>
          <w:rFonts w:ascii="Arial" w:hAnsi="Arial" w:cs="Arial"/>
        </w:rPr>
        <w:instrText>:"Oxidative stress, free radicals and antioxidants: potential crosstalk in the pathophysiology of human diseases","type":"article-journal","volume":"11"},"uris":["http://www.mendeley.com/documents/?uuid=df362538-0044-44e4-bbc1-060589c2a3c4"]}],"mendeley":{</w:instrText>
      </w:r>
      <w:r>
        <w:rPr>
          <w:rFonts w:ascii="Arial" w:hAnsi="Arial" w:cs="Arial"/>
        </w:rPr>
        <w:instrText>"formattedCitation":"(Chaudhary et al. 2023)","plainTextFormattedCitation":"(Chaudhary et al. 2023)","previouslyFormattedCitation":"(1)"},"properties":{"noteIndex":0},"schema":"https://github.com/citation-style-language/schema/raw/master/csl-citation.json"</w:instrText>
      </w:r>
      <w:r>
        <w:rPr>
          <w:rFonts w:ascii="Arial" w:hAnsi="Arial" w:cs="Arial"/>
        </w:rPr>
        <w:instrText>}</w:instrText>
      </w:r>
      <w:r>
        <w:rPr>
          <w:rFonts w:ascii="Arial" w:hAnsi="Arial" w:cs="Arial"/>
        </w:rPr>
        <w:fldChar w:fldCharType="separate"/>
      </w:r>
      <w:r>
        <w:rPr>
          <w:rFonts w:ascii="Arial" w:hAnsi="Arial" w:cs="Arial"/>
        </w:rPr>
        <w:t>(Chaudhary et al. 2023)</w:t>
      </w:r>
      <w:r>
        <w:rPr>
          <w:rFonts w:ascii="Arial" w:hAnsi="Arial" w:cs="Arial"/>
        </w:rPr>
        <w:fldChar w:fldCharType="end"/>
      </w:r>
      <w:r>
        <w:rPr>
          <w:rFonts w:ascii="Arial" w:hAnsi="Arial" w:cs="Arial"/>
        </w:rPr>
        <w:t xml:space="preserve">. These free radicals can cause damage to cellular structures, disrupt cellular functions, and contribute to the development of degenerative diseases such as aging, cancer, and other chronic conditions </w:t>
      </w:r>
      <w:r>
        <w:rPr>
          <w:rFonts w:ascii="Arial" w:hAnsi="Arial" w:cs="Arial"/>
        </w:rPr>
        <w:fldChar w:fldCharType="begin" w:fldLock="1"/>
      </w:r>
      <w:r>
        <w:rPr>
          <w:rFonts w:ascii="Arial" w:hAnsi="Arial" w:cs="Arial"/>
        </w:rPr>
        <w:instrText>ADDIN CSL_CITATION {"citati</w:instrText>
      </w:r>
      <w:r>
        <w:rPr>
          <w:rFonts w:ascii="Arial" w:hAnsi="Arial" w:cs="Arial"/>
        </w:rPr>
        <w:instrText>onItems":[{"id":"ITEM-1","itemData":{"author":[{"dropping-particle":"","family":"Yoshikawa","given":"Toshikazu","non-dropping-particle":"","parse-names":false,"suffix":""},{"dropping-particle":"","family":"You","given":"Fukka","non-dropping-particle":"","p</w:instrText>
      </w:r>
      <w:r>
        <w:rPr>
          <w:rFonts w:ascii="Arial" w:hAnsi="Arial" w:cs="Arial"/>
        </w:rPr>
        <w:instrText>arse-names":false,"suffix":""}],"id":"ITEM-1","issued":{"date-parts":[["2024"]]},"note":"AJRB 2","page":"1-17","title":"Oxidative Stress and Bio-Regulation","type":"article-journal"},"uris":["http://www.mendeley.com/documents/?uuid=93d06166-f11c-4561-b516-</w:instrText>
      </w:r>
      <w:r>
        <w:rPr>
          <w:rFonts w:ascii="Arial" w:hAnsi="Arial" w:cs="Arial"/>
        </w:rPr>
        <w:instrText>df2c45300ad5"]}],"mendeley":{"formattedCitation":"(Yoshikawa and You 2024)","plainTextFormattedCitation":"(Yoshikawa and You 2024)","previouslyFormattedCitation":"(2)"},"properties":{"noteIndex":0},"schema":"https://github.com/citation-style-language/schem</w:instrText>
      </w:r>
      <w:r>
        <w:rPr>
          <w:rFonts w:ascii="Arial" w:hAnsi="Arial" w:cs="Arial"/>
        </w:rPr>
        <w:instrText>a/raw/master/csl-citation.json"}</w:instrText>
      </w:r>
      <w:r>
        <w:rPr>
          <w:rFonts w:ascii="Arial" w:hAnsi="Arial" w:cs="Arial"/>
        </w:rPr>
        <w:fldChar w:fldCharType="separate"/>
      </w:r>
      <w:r>
        <w:rPr>
          <w:rFonts w:ascii="Arial" w:hAnsi="Arial" w:cs="Arial"/>
        </w:rPr>
        <w:t>(Yoshikawa and You 2024)</w:t>
      </w:r>
      <w:r>
        <w:rPr>
          <w:rFonts w:ascii="Arial" w:hAnsi="Arial" w:cs="Arial"/>
        </w:rPr>
        <w:fldChar w:fldCharType="end"/>
      </w:r>
      <w:r>
        <w:rPr>
          <w:rFonts w:ascii="Arial" w:hAnsi="Arial" w:cs="Arial"/>
        </w:rPr>
        <w:t xml:space="preserve">. To prevent these harmful effects, the formation and activity of free radicals must be inhibited, and this can be achieved through the use of antioxidant compounds </w:t>
      </w:r>
      <w:r>
        <w:rPr>
          <w:rFonts w:ascii="Arial" w:hAnsi="Arial" w:cs="Arial"/>
        </w:rPr>
        <w:fldChar w:fldCharType="begin" w:fldLock="1"/>
      </w:r>
      <w:r>
        <w:rPr>
          <w:rFonts w:ascii="Arial" w:hAnsi="Arial" w:cs="Arial"/>
        </w:rPr>
        <w:instrText>ADDIN CSL_CITATION {"citationIte</w:instrText>
      </w:r>
      <w:r>
        <w:rPr>
          <w:rFonts w:ascii="Arial" w:hAnsi="Arial" w:cs="Arial"/>
        </w:rPr>
        <w:instrText>ms":[{"id":"ITEM-1","itemData":{"DOI":"10.1186/s11671-024-04100-x","ISBN":"0123456789","ISSN":"27319229","abstract":"The exploration of targeted therapy has proven to be a highly promising avenue in the realm of drug development research. The human body ge</w:instrText>
      </w:r>
      <w:r>
        <w:rPr>
          <w:rFonts w:ascii="Arial" w:hAnsi="Arial" w:cs="Arial"/>
        </w:rPr>
        <w:instrText>nerates a substantial amount of free radicals during metabolic processes, and if not promptly eliminated, these free radicals can lead to oxidative stress, disrupting homeostasis and potentially contributing to chronic diseases and cancers. Before the deve</w:instrText>
      </w:r>
      <w:r>
        <w:rPr>
          <w:rFonts w:ascii="Arial" w:hAnsi="Arial" w:cs="Arial"/>
        </w:rPr>
        <w:instrText>lopment of contemporary medicine with synthetic pharmaceuticals and antioxidants, there was a long-standing practice of employing raw, natural ingredients to cure a variety of illnesses. This practice persisted even after the active antioxidant molecules w</w:instrText>
      </w:r>
      <w:r>
        <w:rPr>
          <w:rFonts w:ascii="Arial" w:hAnsi="Arial" w:cs="Arial"/>
        </w:rPr>
        <w:instrText>ere known. The ability of natural antioxidants to neutralise excess free radicals in the human body and so prevent and cure a wide range of illnesses. The term \"natural antioxidant\" refers to compounds derived from plants or other living organisms that h</w:instrText>
      </w:r>
      <w:r>
        <w:rPr>
          <w:rFonts w:ascii="Arial" w:hAnsi="Arial" w:cs="Arial"/>
        </w:rPr>
        <w:instrText>ave the ability to control the production of free radicals, scavenge them, stop free radical-mediated chain reactions, and prevent lipid peroxidation. These compounds have a strong potential to inhibit oxidative stress. Phytochemicals (antioxidants) derive</w:instrText>
      </w:r>
      <w:r>
        <w:rPr>
          <w:rFonts w:ascii="Arial" w:hAnsi="Arial" w:cs="Arial"/>
        </w:rPr>
        <w:instrText>d from plants, such as polyphenols, carotenoids, vitamins, and others, are central to the discussion of natural antioxidants. Not only may these chemicals increase endogenous antioxidant defenses, affect communication cascades, and control gene expression,</w:instrText>
      </w:r>
      <w:r>
        <w:rPr>
          <w:rFonts w:ascii="Arial" w:hAnsi="Arial" w:cs="Arial"/>
        </w:rPr>
        <w:instrText xml:space="preserve"> but they have also shown strong free radical scavenging properties. This study comprehensively summarizes the primary classes of natural antioxidants found in different plant and animal source that contribute to the prevention and treatment of diseases. A</w:instrText>
      </w:r>
      <w:r>
        <w:rPr>
          <w:rFonts w:ascii="Arial" w:hAnsi="Arial" w:cs="Arial"/>
        </w:rPr>
        <w:instrText>dditionally, it outlines the research progress and outlines future development prospects. These discoveries not only establish a theoretical groundwork for pharmacological development but also present inventive ideas for addressing challenges in medical tr</w:instrText>
      </w:r>
      <w:r>
        <w:rPr>
          <w:rFonts w:ascii="Arial" w:hAnsi="Arial" w:cs="Arial"/>
        </w:rPr>
        <w:instrText>eatment.","author":[{"dropping-particle":"","family":"Mukherjee","given":"Sohini","non-dropping-particle":"","parse-names":false,"suffix":""},{"dropping-particle":"","family":"Chopra","given":"Hitesh","non-dropping-particle":"","parse-names":false,"suffix"</w:instrText>
      </w:r>
      <w:r>
        <w:rPr>
          <w:rFonts w:ascii="Arial" w:hAnsi="Arial" w:cs="Arial"/>
        </w:rPr>
        <w:instrText>:""},{"dropping-particle":"","family":"Goyal","given":"Rajat","non-dropping-particle":"","parse-names":false,"suffix":""},{"dropping-particle":"","family":"Jin","given":"Sihao","non-dropping-particle":"","parse-names":false,"suffix":""},{"dropping-particle</w:instrText>
      </w:r>
      <w:r>
        <w:rPr>
          <w:rFonts w:ascii="Arial" w:hAnsi="Arial" w:cs="Arial"/>
        </w:rPr>
        <w:instrText>":"","family":"Dong","given":"Zhenzhen","non-dropping-particle":"","parse-names":false,"suffix":""},{"dropping-particle":"","family":"Das","given":"Tanmoy","non-dropping-particle":"","parse-names":false,"suffix":""},{"dropping-particle":"","family":"Bhatta</w:instrText>
      </w:r>
      <w:r>
        <w:rPr>
          <w:rFonts w:ascii="Arial" w:hAnsi="Arial" w:cs="Arial"/>
        </w:rPr>
        <w:instrText>charya","given":"Tanima","non-dropping-particle":"","parse-names":false,"suffix":""}],"container-title":"Discover Nano","id":"ITEM-1","issue":"1","issued":{"date-parts":[["2024"]]},"note":"AJRB 3","publisher":"Springer US","title":"Therapeutic effect of ta</w:instrText>
      </w:r>
      <w:r>
        <w:rPr>
          <w:rFonts w:ascii="Arial" w:hAnsi="Arial" w:cs="Arial"/>
        </w:rPr>
        <w:instrText>rgeted antioxidant natural products","type":"article-journal","volume":"19"},"uris":["http://www.mendeley.com/documents/?uuid=6cb7fda0-73fc-4b79-b48c-257d78701d09"]}],"mendeley":{"formattedCitation":"(Mukherjee et al. 2024)","plainTextFormattedCitation":"(</w:instrText>
      </w:r>
      <w:r>
        <w:rPr>
          <w:rFonts w:ascii="Arial" w:hAnsi="Arial" w:cs="Arial"/>
        </w:rPr>
        <w:instrText>Mukherjee et al. 2024)","previouslyFormattedCitation":"(3)"},"properties":{"noteIndex":0},"schema":"https://github.com/citation-style-language/schema/raw/master/csl-citation.json"}</w:instrText>
      </w:r>
      <w:r>
        <w:rPr>
          <w:rFonts w:ascii="Arial" w:hAnsi="Arial" w:cs="Arial"/>
        </w:rPr>
        <w:fldChar w:fldCharType="separate"/>
      </w:r>
      <w:r>
        <w:rPr>
          <w:rFonts w:ascii="Arial" w:hAnsi="Arial" w:cs="Arial"/>
        </w:rPr>
        <w:t>(Mukherjee et al. 2024)</w:t>
      </w:r>
      <w:r>
        <w:rPr>
          <w:rFonts w:ascii="Arial" w:hAnsi="Arial" w:cs="Arial"/>
        </w:rPr>
        <w:fldChar w:fldCharType="end"/>
      </w:r>
      <w:r>
        <w:rPr>
          <w:rFonts w:ascii="Arial" w:hAnsi="Arial" w:cs="Arial"/>
        </w:rPr>
        <w:t>.</w:t>
      </w:r>
    </w:p>
    <w:p w14:paraId="350752B3" w14:textId="77777777" w:rsidR="00516E04" w:rsidRDefault="008558E6">
      <w:pPr>
        <w:pStyle w:val="Body"/>
        <w:rPr>
          <w:rFonts w:ascii="Arial" w:hAnsi="Arial" w:cs="Arial"/>
        </w:rPr>
      </w:pPr>
      <w:r>
        <w:rPr>
          <w:rFonts w:ascii="Arial" w:hAnsi="Arial" w:cs="Arial"/>
        </w:rPr>
        <w:t>Antioxidants are molecules capable of donating o</w:t>
      </w:r>
      <w:r>
        <w:rPr>
          <w:rFonts w:ascii="Arial" w:hAnsi="Arial" w:cs="Arial"/>
        </w:rPr>
        <w:t>ne or more electrons to free radicals, thereby stabilizing and neutralizing them. By doing so, antioxidants help protect the body from oxidative stress and its associated health risks. Many natural antioxidants are found in plants, particularly in secondar</w:t>
      </w:r>
      <w:r>
        <w:rPr>
          <w:rFonts w:ascii="Arial" w:hAnsi="Arial" w:cs="Arial"/>
        </w:rPr>
        <w:t xml:space="preserve">y metabolites such as flavonoids, which are well known for their potent antioxidant properties </w:t>
      </w:r>
      <w:r>
        <w:rPr>
          <w:rFonts w:ascii="Arial" w:hAnsi="Arial" w:cs="Arial"/>
        </w:rPr>
        <w:fldChar w:fldCharType="begin" w:fldLock="1"/>
      </w:r>
      <w:r>
        <w:rPr>
          <w:rFonts w:ascii="Arial" w:hAnsi="Arial" w:cs="Arial"/>
        </w:rPr>
        <w:instrText xml:space="preserve">ADDIN CSL_CITATION {"citationItems":[{"id":"ITEM-1","itemData":{"DOI":"10.3389/fchem.2023.1158198","ISSN":"22962646","abstract":"Introduction: Free radicals are </w:instrText>
      </w:r>
      <w:r>
        <w:rPr>
          <w:rFonts w:ascii="Arial" w:hAnsi="Arial" w:cs="Arial"/>
        </w:rPr>
        <w:instrText>reactive oxygen species that constantly circulate through the body and occur as a side effect of many reactions that take place in the human body. Under normal conditions, they are removed from the body by antioxidant processes. If these natural mechanisms</w:instrText>
      </w:r>
      <w:r>
        <w:rPr>
          <w:rFonts w:ascii="Arial" w:hAnsi="Arial" w:cs="Arial"/>
        </w:rPr>
        <w:instrText xml:space="preserve"> are disrupted, radicals accumulate in excess and contribute to the development of many diseases. Methodology: Relevant recent information on oxidative stress, free radicals, reactive oxidative species, and natural and synthetic antioxidants was collected </w:instrText>
      </w:r>
      <w:r>
        <w:rPr>
          <w:rFonts w:ascii="Arial" w:hAnsi="Arial" w:cs="Arial"/>
        </w:rPr>
        <w:instrText>by researching electronic databases such as PubMed / Medline, Web of Science, and Science Direct. Results: According to the analysed studies, this comprehensive review provided a recent update on oxidative stress, free radicals and antioxidants and their i</w:instrText>
      </w:r>
      <w:r>
        <w:rPr>
          <w:rFonts w:ascii="Arial" w:hAnsi="Arial" w:cs="Arial"/>
        </w:rPr>
        <w:instrText>mpact on the pathophysiology of human diseases. Discussion: To counteract the condition of oxidative stress, synthetic antioxidants must be provided from external sources to supplement the antioxidant defense mechanism internally. Because of their therapeu</w:instrText>
      </w:r>
      <w:r>
        <w:rPr>
          <w:rFonts w:ascii="Arial" w:hAnsi="Arial" w:cs="Arial"/>
        </w:rPr>
        <w:instrText>tic potential and natural origin, medicinal plants have been reported as the main source of natural antioxidants phytocompounds. Some non-enzymatic phytocompounds such as flavonoids, polyphenols, and glutathione, along with some vitamins have been reported</w:instrText>
      </w:r>
      <w:r>
        <w:rPr>
          <w:rFonts w:ascii="Arial" w:hAnsi="Arial" w:cs="Arial"/>
        </w:rPr>
        <w:instrText xml:space="preserve"> to possess strong antioxidant activities in vivo and in vitro studies. Thus, the present review describes, in brief, the overview of oxidative stress-directed cellular damage and the unction of dietary antioxidants in the management of different diseases.</w:instrText>
      </w:r>
      <w:r>
        <w:rPr>
          <w:rFonts w:ascii="Arial" w:hAnsi="Arial" w:cs="Arial"/>
        </w:rPr>
        <w:instrText xml:space="preserve"> The therapeutic limitations in correlating the antioxidant activity of foods to human health were also discussed.","author":[{"dropping-particle":"","family":"Chaudhary","given":"Priya","non-dropping-particle":"","parse-names":false,"suffix":""},{"droppin</w:instrText>
      </w:r>
      <w:r>
        <w:rPr>
          <w:rFonts w:ascii="Arial" w:hAnsi="Arial" w:cs="Arial"/>
        </w:rPr>
        <w:instrText>g-particle":"","family":"Janmeda","given":"Pracheta","non-dropping-particle":"","parse-names":false,"suffix":""},{"dropping-particle":"","family":"Docea","given":"Anca Oana","non-dropping-particle":"","parse-names":false,"suffix":""},{"dropping-particle":"</w:instrText>
      </w:r>
      <w:r>
        <w:rPr>
          <w:rFonts w:ascii="Arial" w:hAnsi="Arial" w:cs="Arial"/>
        </w:rPr>
        <w:instrText>","family":"Yeskaliyeva","given":"Balakyz","non-dropping-particle":"","parse-names":false,"suffix":""},{"dropping-particle":"","family":"Abdull Razis","given":"Ahmad Faizal","non-dropping-particle":"","parse-names":false,"suffix":""},{"dropping-particle":"</w:instrText>
      </w:r>
      <w:r>
        <w:rPr>
          <w:rFonts w:ascii="Arial" w:hAnsi="Arial" w:cs="Arial"/>
        </w:rPr>
        <w:instrText>","family":"Modu","given":"Babagana","non-dropping-particle":"","parse-names":false,"suffix":""},{"dropping-particle":"","family":"Calina","given":"Daniela","non-dropping-particle":"","parse-names":false,"suffix":""},{"dropping-particle":"","family":"Shari</w:instrText>
      </w:r>
      <w:r>
        <w:rPr>
          <w:rFonts w:ascii="Arial" w:hAnsi="Arial" w:cs="Arial"/>
        </w:rPr>
        <w:instrText>fi-Rad","given":"Javad","non-dropping-particle":"","parse-names":false,"suffix":""}],"container-title":"Frontiers in Chemistry","id":"ITEM-1","issue":"May","issued":{"date-parts":[["2023"]]},"note":"AJRB 1/4","page":"1-24","title":"Oxidative stress, free r</w:instrText>
      </w:r>
      <w:r>
        <w:rPr>
          <w:rFonts w:ascii="Arial" w:hAnsi="Arial" w:cs="Arial"/>
        </w:rPr>
        <w:instrText>adicals and antioxidants: potential crosstalk in the pathophysiology of human diseases","type":"article-journal","volume":"11"},"uris":["http://www.mendeley.com/documents/?uuid=df362538-0044-44e4-bbc1-060589c2a3c4"]}],"mendeley":{"formattedCitation":"(Chau</w:instrText>
      </w:r>
      <w:r>
        <w:rPr>
          <w:rFonts w:ascii="Arial" w:hAnsi="Arial" w:cs="Arial"/>
        </w:rPr>
        <w:instrText>dhary et al. 2023)","plainTextFormattedCitation":"(Chaudhary et al. 2023)","previouslyFormattedCitation":"(1)"},"properties":{"noteIndex":0},"schema":"https://github.com/citation-style-language/schema/raw/master/csl-citation.json"}</w:instrText>
      </w:r>
      <w:r>
        <w:rPr>
          <w:rFonts w:ascii="Arial" w:hAnsi="Arial" w:cs="Arial"/>
        </w:rPr>
        <w:fldChar w:fldCharType="separate"/>
      </w:r>
      <w:r>
        <w:rPr>
          <w:rFonts w:ascii="Arial" w:hAnsi="Arial" w:cs="Arial"/>
        </w:rPr>
        <w:t>(Chaudhary et al. 2023)</w:t>
      </w:r>
      <w:r>
        <w:rPr>
          <w:rFonts w:ascii="Arial" w:hAnsi="Arial" w:cs="Arial"/>
        </w:rPr>
        <w:fldChar w:fldCharType="end"/>
      </w:r>
      <w:r>
        <w:rPr>
          <w:rFonts w:ascii="Arial" w:hAnsi="Arial" w:cs="Arial"/>
        </w:rPr>
        <w:t xml:space="preserve">. One plant that has shown promise as a natural antioxidant source is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commonly known as </w:t>
      </w:r>
      <w:proofErr w:type="spellStart"/>
      <w:r>
        <w:rPr>
          <w:rFonts w:ascii="Arial" w:hAnsi="Arial" w:cs="Arial"/>
        </w:rPr>
        <w:t>Senduduk</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{"citationItems":[{"id":"ITEM-1","itemData":{"DOI":"10.26538/tjnpr/v9i4.4","ISSN":"2616-0684","abstract":"Melas</w:instrText>
      </w:r>
      <w:r>
        <w:rPr>
          <w:rFonts w:ascii="Arial" w:hAnsi="Arial" w:cs="Arial"/>
        </w:rPr>
        <w:instrText xml:space="preserve">toma malabathricum L. is renowned for its composition of diverse bioactive substances, including polyphenols, tannins, alkaloids, and terpenoids. Several studies have shown that the plant is widely distributed across several tropical regions, particularly </w:instrText>
      </w:r>
      <w:r>
        <w:rPr>
          <w:rFonts w:ascii="Arial" w:hAnsi="Arial" w:cs="Arial"/>
        </w:rPr>
        <w:instrText xml:space="preserve">Indonesia. Therefore, this study aims to examine the effect of geographical location on the antioxidant activity of M. malabathricum leaf (young and old) extracts in Riau and Riau Island provinces. The sampling locations comprised 3 areas in Riau ,rIsland </w:instrText>
      </w:r>
      <w:r>
        <w:rPr>
          <w:rFonts w:ascii="Arial" w:hAnsi="Arial" w:cs="Arial"/>
        </w:rPr>
        <w:instrText>province, namely 1. Bintan (BI), 2. Tanjung Pinang (TP), and 3. Karimun (KR), as well as 3 areas in Riau province, including 4. Kampar (KM), 5. Kuantan Singingi (KS), and 6. Meranti (MR). M. malabathricum leaf extracts were obtained with ultrasonic extract</w:instrText>
      </w:r>
      <w:r>
        <w:rPr>
          <w:rFonts w:ascii="Arial" w:hAnsi="Arial" w:cs="Arial"/>
        </w:rPr>
        <w:instrText xml:space="preserve">ion using methanol, while the 2,2-diphenyl-1-picrylhydrazyl (DPPH) free radical scavenging method was used to measure their antioxidant activity. The results showed that the young leaf extract hanx,cd higher antioxidant activity compared to the older leaf </w:instrText>
      </w:r>
      <w:r>
        <w:rPr>
          <w:rFonts w:ascii="Arial" w:hAnsi="Arial" w:cs="Arial"/>
        </w:rPr>
        <w:instrText>extract. The Bintan (BI) region from Riau Island province had the highest percentage inhibition of 92.0038 ± 0.6757, followed by Tanjungpinang (TP), Karimun (KR), Kampar (KM), Kuantan Singingi (KS), and Meranti (MR) with 87.9961 ± 6.7443, 78.5433 ± 2.5160,</w:instrText>
      </w:r>
      <w:r>
        <w:rPr>
          <w:rFonts w:ascii="Arial" w:hAnsi="Arial" w:cs="Arial"/>
        </w:rPr>
        <w:instrText xml:space="preserve"> 77.4373 ± 3.1645, 71.8304 ± 25.3014, 56.9942 ± 31.8121, respectively. The leaves from Riau Island province contained more phytochemical compounds compared to Riau province, leading to their commercial production as a natural tea with antioxidant agents. T</w:instrText>
      </w:r>
      <w:r>
        <w:rPr>
          <w:rFonts w:ascii="Arial" w:hAnsi="Arial" w:cs="Arial"/>
        </w:rPr>
        <w:instrText>o enhance the results of this study, further phytochemical analysis of the antioxidant potential of the extracts is recommended for improving their health benefits.","author":[{"dropping-particle":"","family":"Mayasari","given":"Dian","non-dropping-particl</w:instrText>
      </w:r>
      <w:r>
        <w:rPr>
          <w:rFonts w:ascii="Arial" w:hAnsi="Arial" w:cs="Arial"/>
        </w:rPr>
        <w:instrText>e":"","parse-names":false,"suffix":""},{"dropping-particle":"","family":"Faroliu","given":"Goldha","non-dropping-particle":"","parse-names":false,"suffix":""},{"dropping-particle":"","family":"Utama","given":"Vonny","non-dropping-particle":"","parse-names"</w:instrText>
      </w:r>
      <w:r>
        <w:rPr>
          <w:rFonts w:ascii="Arial" w:hAnsi="Arial" w:cs="Arial"/>
        </w:rPr>
        <w:instrText>:false,"suffix":""},{"dropping-particle":"","family":"Murti","given":"Yosi","non-dropping-particle":"","parse-names":false,"suffix":""}],"container-title":"Tropical Journal of Natural Product Research","id":"ITEM-1","issue":"4","issued":{"date-parts":[["20</w:instrText>
      </w:r>
      <w:r>
        <w:rPr>
          <w:rFonts w:ascii="Arial" w:hAnsi="Arial" w:cs="Arial"/>
        </w:rPr>
        <w:instrText>25","4","30"]]},"note":"AJRB-5","page":"1385","title":"Effect of Geographical Locations on the Antioxidant Activity of Melastoma malabathricum L. Leaves Extracts from Riau and Riau Island Provinces, Indonesia","type":"article-journal","volume":"9"},"uris":</w:instrText>
      </w:r>
      <w:r>
        <w:rPr>
          <w:rFonts w:ascii="Arial" w:hAnsi="Arial" w:cs="Arial"/>
        </w:rPr>
        <w:instrText>["http://www.mendeley.com/documents/?uuid=4f067e3b-603c-4ef3-a834-56e0cfb366e5"]}],"mendeley":{"formattedCitation":"(Mayasari et al. 2025)","plainTextFormattedCitation":"(Mayasari et al. 2025)","previouslyFormattedCitation":"(4)"},"properties":{"noteIndex"</w:instrText>
      </w:r>
      <w:r>
        <w:rPr>
          <w:rFonts w:ascii="Arial" w:hAnsi="Arial" w:cs="Arial"/>
        </w:rPr>
        <w:instrText>:0},"schema":"https://github.com/citation-style-language/schema/raw/master/csl-citation.json"}</w:instrText>
      </w:r>
      <w:r>
        <w:rPr>
          <w:rFonts w:ascii="Arial" w:hAnsi="Arial" w:cs="Arial"/>
        </w:rPr>
        <w:fldChar w:fldCharType="separate"/>
      </w:r>
      <w:r>
        <w:rPr>
          <w:rFonts w:ascii="Arial" w:hAnsi="Arial" w:cs="Arial"/>
        </w:rPr>
        <w:t>(</w:t>
      </w:r>
      <w:proofErr w:type="spellStart"/>
      <w:r>
        <w:rPr>
          <w:rFonts w:ascii="Arial" w:hAnsi="Arial" w:cs="Arial"/>
        </w:rPr>
        <w:t>Mayasari</w:t>
      </w:r>
      <w:proofErr w:type="spellEnd"/>
      <w:r>
        <w:rPr>
          <w:rFonts w:ascii="Arial" w:hAnsi="Arial" w:cs="Arial"/>
        </w:rPr>
        <w:t xml:space="preserve"> et al. 2025)</w:t>
      </w:r>
      <w:r>
        <w:rPr>
          <w:rFonts w:ascii="Arial" w:hAnsi="Arial" w:cs="Arial"/>
        </w:rPr>
        <w:fldChar w:fldCharType="end"/>
      </w:r>
      <w:r>
        <w:rPr>
          <w:rFonts w:ascii="Arial" w:hAnsi="Arial" w:cs="Arial"/>
        </w:rPr>
        <w:t>.</w:t>
      </w:r>
    </w:p>
    <w:p w14:paraId="7F542F35" w14:textId="77777777" w:rsidR="00516E04" w:rsidRDefault="008558E6">
      <w:pPr>
        <w:pStyle w:val="Body"/>
        <w:rPr>
          <w:rFonts w:ascii="Arial" w:hAnsi="Arial" w:cs="Arial"/>
        </w:rPr>
      </w:pPr>
      <w:r>
        <w:rPr>
          <w:rFonts w:ascii="Arial" w:hAnsi="Arial" w:cs="Arial"/>
        </w:rPr>
        <w:t xml:space="preserve">Among the various parts of the </w:t>
      </w:r>
      <w:proofErr w:type="spellStart"/>
      <w:r>
        <w:rPr>
          <w:rFonts w:ascii="Arial" w:hAnsi="Arial" w:cs="Arial"/>
        </w:rPr>
        <w:t>Senduduk</w:t>
      </w:r>
      <w:proofErr w:type="spellEnd"/>
      <w:r>
        <w:rPr>
          <w:rFonts w:ascii="Arial" w:hAnsi="Arial" w:cs="Arial"/>
        </w:rPr>
        <w:t xml:space="preserve"> plant, the leaves are the most widely used in traditional medicine. Empirically, </w:t>
      </w:r>
      <w:proofErr w:type="spellStart"/>
      <w:r>
        <w:rPr>
          <w:rFonts w:ascii="Arial" w:hAnsi="Arial" w:cs="Arial"/>
        </w:rPr>
        <w:t>Senduduk</w:t>
      </w:r>
      <w:proofErr w:type="spellEnd"/>
      <w:r>
        <w:rPr>
          <w:rFonts w:ascii="Arial" w:hAnsi="Arial" w:cs="Arial"/>
        </w:rPr>
        <w:t xml:space="preserve"> leave</w:t>
      </w:r>
      <w:r>
        <w:rPr>
          <w:rFonts w:ascii="Arial" w:hAnsi="Arial" w:cs="Arial"/>
        </w:rPr>
        <w:t xml:space="preserve">s have been used to treat ailments such as </w:t>
      </w:r>
      <w:r>
        <w:rPr>
          <w:rFonts w:ascii="Arial" w:hAnsi="Arial" w:cs="Arial"/>
        </w:rPr>
        <w:lastRenderedPageBreak/>
        <w:t xml:space="preserve">dysentery, diarrhea, skin infections, wounds, and mouth ulcers </w:t>
      </w:r>
      <w:r>
        <w:rPr>
          <w:rFonts w:ascii="Arial" w:hAnsi="Arial" w:cs="Arial"/>
        </w:rPr>
        <w:fldChar w:fldCharType="begin" w:fldLock="1"/>
      </w:r>
      <w:r>
        <w:rPr>
          <w:rFonts w:ascii="Arial" w:hAnsi="Arial" w:cs="Arial"/>
        </w:rPr>
        <w:instrText>ADDIN CSL_CITATION {"citationItems":[{"id":"ITEM-1","itemData":{"DOI":"10.36987/jpbn.v6i2.1766","ISSN":"2442-9481","abstract":"Senduduk (Melastoma mal</w:instrText>
      </w:r>
      <w:r>
        <w:rPr>
          <w:rFonts w:ascii="Arial" w:hAnsi="Arial" w:cs="Arial"/>
        </w:rPr>
        <w:instrText xml:space="preserve">abathricum L.) is one of the wild plants used as traditional medicine. Senduduk leaves are used as a medicine for sprue, boils, diarrhea and smallpox. The purpose of this study was to determine the antibacterial activity of the ethanol extract of senduduk </w:instrText>
      </w:r>
      <w:r>
        <w:rPr>
          <w:rFonts w:ascii="Arial" w:hAnsi="Arial" w:cs="Arial"/>
        </w:rPr>
        <w:instrText>leaves of the against Escherichia coli and Staphylococcus aureus. Senduduk leaves extracted by maceration using 96% ethanol solvent. Antibacterial activity testing is carried out using the diffusion method using paper discs.This experiment was repeated thr</w:instrText>
      </w:r>
      <w:r>
        <w:rPr>
          <w:rFonts w:ascii="Arial" w:hAnsi="Arial" w:cs="Arial"/>
        </w:rPr>
        <w:instrText>ee times using concentrations of 20%, 40%, 60% and 80%.Ethanol extract of the senduduk leaves contains flavonoids, saponins, tannins and steroids/triterpenoids. The test results showed that the ethanol extract of the leaves has antibacterial activity again</w:instrText>
      </w:r>
      <w:r>
        <w:rPr>
          <w:rFonts w:ascii="Arial" w:hAnsi="Arial" w:cs="Arial"/>
        </w:rPr>
        <w:instrText>st Escherichia coli and Staphylococcus aureus which is characterized by the inhibition zone formed around the disc paper. In Escherichia coli bacteria the smallest inhibition zone at a concentration of 20% with a diameter of inhibition zone 11 mm and the l</w:instrText>
      </w:r>
      <w:r>
        <w:rPr>
          <w:rFonts w:ascii="Arial" w:hAnsi="Arial" w:cs="Arial"/>
        </w:rPr>
        <w:instrText>argest diameter of the inhibitory zone at a concentration of 80% with a diameter of inhibition zone 19 mm. whereas for the smallest inhibitory zone Staphylococcus aureus bacteria at a concentration of 20% with an inhibition zone diameter of 12.6 mm and the</w:instrText>
      </w:r>
      <w:r>
        <w:rPr>
          <w:rFonts w:ascii="Arial" w:hAnsi="Arial" w:cs="Arial"/>
        </w:rPr>
        <w:instrText xml:space="preserve"> largest inhibitory zone dameter at a concentration of 80% with a diameter of the inhibitory zone 21,3 mm.The results of the study concluded that the ethanol extract of Senduduk leaves has antibacterial activity against Escherichia coli and Staphylococcus </w:instrText>
      </w:r>
      <w:r>
        <w:rPr>
          <w:rFonts w:ascii="Arial" w:hAnsi="Arial" w:cs="Arial"/>
        </w:rPr>
        <w:instrText>aureus.","author":[{"dropping-particle":"","family":"Sapitri","given":"Alfi","non-dropping-particle":"","parse-names":false,"suffix":""},{"dropping-particle":"","family":"Lara","given":"Nofita","non-dropping-particle":"","parse-names":false,"suffix":""},{"</w:instrText>
      </w:r>
      <w:r>
        <w:rPr>
          <w:rFonts w:ascii="Arial" w:hAnsi="Arial" w:cs="Arial"/>
        </w:rPr>
        <w:instrText>dropping-particle":"","family":"Sitorus","given":"Panal","non-dropping-particle":"","parse-names":false,"suffix":""}],"container-title":"Jurnal Pembelajaran Dan Biologi Nukleus","id":"ITEM-1","issue":"2","issued":{"date-parts":[["2020"]]},"note":"AJRB-6/11</w:instrText>
      </w:r>
      <w:r>
        <w:rPr>
          <w:rFonts w:ascii="Arial" w:hAnsi="Arial" w:cs="Arial"/>
        </w:rPr>
        <w:instrText>","page":"139-152","title":"Antibacterial Activity Test of the Ethanol in Leaves Extract of Senduduk (Melastoma malabathricum L.) Against Escherichia coli and Staphylococcus aureus","type":"article-journal","volume":"6"},"uris":["http://www.mendeley.com/do</w:instrText>
      </w:r>
      <w:r>
        <w:rPr>
          <w:rFonts w:ascii="Arial" w:hAnsi="Arial" w:cs="Arial"/>
        </w:rPr>
        <w:instrText>cuments/?uuid=f1a05e46-f1ce-41bf-b5e6-ea0e76a825ae"]}],"mendeley":{"formattedCitation":"(Sapitri, Lara, and Sitorus 2020)","plainTextFormattedCitation":"(Sapitri, Lara, and Sitorus 2020)","previouslyFormattedCitation":"(5)"},"properties":{"noteIndex":0},"s</w:instrText>
      </w:r>
      <w:r>
        <w:rPr>
          <w:rFonts w:ascii="Arial" w:hAnsi="Arial" w:cs="Arial"/>
        </w:rPr>
        <w:instrText>chema":"https://github.com/citation-style-language/schema/raw/master/csl-citation.json"}</w:instrText>
      </w:r>
      <w:r>
        <w:rPr>
          <w:rFonts w:ascii="Arial" w:hAnsi="Arial" w:cs="Arial"/>
        </w:rPr>
        <w:fldChar w:fldCharType="separate"/>
      </w:r>
      <w:r>
        <w:rPr>
          <w:rFonts w:ascii="Arial" w:hAnsi="Arial" w:cs="Arial"/>
        </w:rPr>
        <w:t>(Sapitri, Lara, and Sitorus 2020)</w:t>
      </w:r>
      <w:r>
        <w:rPr>
          <w:rFonts w:ascii="Arial" w:hAnsi="Arial" w:cs="Arial"/>
        </w:rPr>
        <w:fldChar w:fldCharType="end"/>
      </w:r>
      <w:r>
        <w:rPr>
          <w:rFonts w:ascii="Arial" w:hAnsi="Arial" w:cs="Arial"/>
        </w:rPr>
        <w:t xml:space="preserve">. Phytochemical investigations have revealed that </w:t>
      </w:r>
      <w:proofErr w:type="spellStart"/>
      <w:r>
        <w:rPr>
          <w:rFonts w:ascii="Arial" w:hAnsi="Arial" w:cs="Arial"/>
        </w:rPr>
        <w:t>Senduduk</w:t>
      </w:r>
      <w:proofErr w:type="spellEnd"/>
      <w:r>
        <w:rPr>
          <w:rFonts w:ascii="Arial" w:hAnsi="Arial" w:cs="Arial"/>
        </w:rPr>
        <w:t xml:space="preserve"> leaves contain a variety of secondary metabolites, including flavonoids, </w:t>
      </w:r>
      <w:r>
        <w:rPr>
          <w:rFonts w:ascii="Arial" w:hAnsi="Arial" w:cs="Arial"/>
        </w:rPr>
        <w:t xml:space="preserve">tannins, saponins, glycosides, steroids, and terpenoids </w:t>
      </w:r>
      <w:r>
        <w:rPr>
          <w:rFonts w:ascii="Arial" w:hAnsi="Arial" w:cs="Arial"/>
        </w:rPr>
        <w:fldChar w:fldCharType="begin" w:fldLock="1"/>
      </w:r>
      <w:r>
        <w:rPr>
          <w:rFonts w:ascii="Arial" w:hAnsi="Arial" w:cs="Arial"/>
        </w:rPr>
        <w:instrText>ADDIN CSL_CITATION {"citationItems":[{"id":"ITEM-1","itemData":{"DOI":"10.2991/ahsr.k.211105.031","abstract":"Abstract: Treatment based on natural materials has long been used by people in various par</w:instrText>
      </w:r>
      <w:r>
        <w:rPr>
          <w:rFonts w:ascii="Arial" w:hAnsi="Arial" w:cs="Arial"/>
        </w:rPr>
        <w:instrText>ts of the world. One of the natural materials used by the community for treatment is pineapple fruit (Ananas comosus (L) Merr).In addition to the empirical use, research was also conducted to obtain scientific data of such use. The research about the antib</w:instrText>
      </w:r>
      <w:r>
        <w:rPr>
          <w:rFonts w:ascii="Arial" w:hAnsi="Arial" w:cs="Arial"/>
        </w:rPr>
        <w:instrText>acterial effects of pineapple fruit is one of them. Gram-negative bacteria are often used to test the antibacterial effect of pineapple fruit. Klebsiella pneumoniae is a gram-negative bacteria that cancause nosocomial infections and community infections. T</w:instrText>
      </w:r>
      <w:r>
        <w:rPr>
          <w:rFonts w:ascii="Arial" w:hAnsi="Arial" w:cs="Arial"/>
        </w:rPr>
        <w:instrText>his study aimed to determine the antibacterial effect of the juice of pineapple fruit pulp against Klebsiella pneumoniae. This study was conducted using experimental methods in the Laboratory of Pharmacology and the Laboratory of Microbiology, Faculty of M</w:instrText>
      </w:r>
      <w:r>
        <w:rPr>
          <w:rFonts w:ascii="Arial" w:hAnsi="Arial" w:cs="Arial"/>
        </w:rPr>
        <w:instrText>edicine, University of Sam Ratulangi. The juice of pineapple fruit pulp that used in this study were divided into three concentrations, the concentration of 100%, 50% and 25%. The antibacterial effect was tested using the disc diffusion method. The average</w:instrText>
      </w:r>
      <w:r>
        <w:rPr>
          <w:rFonts w:ascii="Arial" w:hAnsi="Arial" w:cs="Arial"/>
        </w:rPr>
        <w:instrText xml:space="preserve"> diameter of inhibition zone from thejuice of pineapple fruit pulp concentration of 100%, 50% and 25% respectively of 1.76 mm, 1.12 mm, and 0.67 mm. It can be concluded that the juice of pineapple fruit pulp has potential antibacterial effect against Klebs</w:instrText>
      </w:r>
      <w:r>
        <w:rPr>
          <w:rFonts w:ascii="Arial" w:hAnsi="Arial" w:cs="Arial"/>
        </w:rPr>
        <w:instrText>iella pneumoniae.Keywords: juice of pineapple fruit pulp, klebsiella pneumoniae, antibacterial effectAbstrak: Pengobatan berbasis bahan alam sudah lama digunakan oleh masyarakat di berbagai belahan dunia.Salah satu bahan alam yang digunakan masyarakat untu</w:instrText>
      </w:r>
      <w:r>
        <w:rPr>
          <w:rFonts w:ascii="Arial" w:hAnsi="Arial" w:cs="Arial"/>
        </w:rPr>
        <w:instrText>k pengobatan adalah buah nanas (Ananas comosus (L) Merr).Selain penggunaan secara empiris, penelitian juga dilakukan untuk mendapatkan data ilmiah dari penggunaan secara empiris tersebut.Penelitian tentang efek antibakteri buah nanas merupakan salah satuny</w:instrText>
      </w:r>
      <w:r>
        <w:rPr>
          <w:rFonts w:ascii="Arial" w:hAnsi="Arial" w:cs="Arial"/>
        </w:rPr>
        <w:instrText>a.Bakteri uji yang sering digunakan untuk menguji efek antibakteri buah nanas adalah bakteri gram negatif.Klebsiella pneumoniae merupakan bakteri gram negatif yang dapat menyebabkan infeksi nosokomial dan infeksi komunitas.Penelitian ini bertujuan untuk me</w:instrText>
      </w:r>
      <w:r>
        <w:rPr>
          <w:rFonts w:ascii="Arial" w:hAnsi="Arial" w:cs="Arial"/>
        </w:rPr>
        <w:instrText>ngetahui ada atau tidaknya efek antibakteri air perasan daging buah nanas terhadap bakteri Klebsiella pneumoniae.Penelitian ini dilaksanakan menggunakan metode eksperimental di Laboratorium Farmakologi dan Laboratorium Mikrobiologi Fakultas Kedokteran Univ</w:instrText>
      </w:r>
      <w:r>
        <w:rPr>
          <w:rFonts w:ascii="Arial" w:hAnsi="Arial" w:cs="Arial"/>
        </w:rPr>
        <w:instrText>ersitas Sam Ratulangi.Air perasan daging buah nanas yang digunakan dalam penelitian ini dibagi menjadi …","author":[{"dropping-particle":"","family":"Hainil","given":"Sri","non-dropping-particle":"","parse-names":false,"suffix":""},{"dropping-particle":"",</w:instrText>
      </w:r>
      <w:r>
        <w:rPr>
          <w:rFonts w:ascii="Arial" w:hAnsi="Arial" w:cs="Arial"/>
        </w:rPr>
        <w:instrText>"family":"Rachdiati","given":"Henny","non-dropping-particle":"","parse-names":false,"suffix":""},{"dropping-particle":"","family":"Prawita","given":"Dwi","non-dropping-particle":"","parse-names":false,"suffix":""}],"container-title":"Proceedings of the 2nd</w:instrText>
      </w:r>
      <w:r>
        <w:rPr>
          <w:rFonts w:ascii="Arial" w:hAnsi="Arial" w:cs="Arial"/>
        </w:rPr>
        <w:instrText xml:space="preserve"> International Conference on Contemporary Science and Clinical Pharmacy 2021 (ICCSCP 2021)","id":"ITEM-1","issue":"Iccscp","issued":{"date-parts":[["2022"]]},"note":"AJRB 7","page":"11-13","title":" Phytochemical Screening and Antibacterial Activity of Sen</w:instrText>
      </w:r>
      <w:r>
        <w:rPr>
          <w:rFonts w:ascii="Arial" w:hAnsi="Arial" w:cs="Arial"/>
        </w:rPr>
        <w:instrText>duduk Leaves ( Melastoma malabathricum L.) ","type":"article-journal","volume":"40"},"uris":["http://www.mendeley.com/documents/?uuid=6ea43e1a-017a-475c-9d55-63693106fb0e"]}],"mendeley":{"formattedCitation":"(Hainil, Rachdiati, and Prawita 2022)","plainTex</w:instrText>
      </w:r>
      <w:r>
        <w:rPr>
          <w:rFonts w:ascii="Arial" w:hAnsi="Arial" w:cs="Arial"/>
        </w:rPr>
        <w:instrText>tFormattedCitation":"(Hainil, Rachdiati, and Prawita 2022)","previouslyFormattedCitation":"(6)"},"properties":{"noteIndex":0},"schema":"https://github.com/citation-style-language/schema/raw/master/csl-citation.json"}</w:instrText>
      </w:r>
      <w:r>
        <w:rPr>
          <w:rFonts w:ascii="Arial" w:hAnsi="Arial" w:cs="Arial"/>
        </w:rPr>
        <w:fldChar w:fldCharType="separate"/>
      </w:r>
      <w:r>
        <w:rPr>
          <w:rFonts w:ascii="Arial" w:hAnsi="Arial" w:cs="Arial"/>
        </w:rPr>
        <w:t>(Hainil, Rachdiati, and Prawita 2022)</w:t>
      </w:r>
      <w:r>
        <w:rPr>
          <w:rFonts w:ascii="Arial" w:hAnsi="Arial" w:cs="Arial"/>
        </w:rPr>
        <w:fldChar w:fldCharType="end"/>
      </w:r>
      <w:r>
        <w:rPr>
          <w:rFonts w:ascii="Arial" w:hAnsi="Arial" w:cs="Arial"/>
        </w:rPr>
        <w:t>.</w:t>
      </w:r>
    </w:p>
    <w:p w14:paraId="09EC45E1" w14:textId="77777777" w:rsidR="00516E04" w:rsidRDefault="008558E6">
      <w:pPr>
        <w:pStyle w:val="Body"/>
        <w:rPr>
          <w:rFonts w:ascii="Arial" w:hAnsi="Arial" w:cs="Arial"/>
        </w:rPr>
      </w:pPr>
      <w:r>
        <w:rPr>
          <w:rFonts w:ascii="Arial" w:hAnsi="Arial" w:cs="Arial"/>
        </w:rPr>
        <w:t>Tannins, in particular, are active compounds known for their astringent, antidiarrheal, antibacterial, and antioxidant properties. They are complex phenolic substances that interact with proteins and metals, contributing to a range of biological activiti</w:t>
      </w:r>
      <w:r>
        <w:rPr>
          <w:rFonts w:ascii="Arial" w:hAnsi="Arial" w:cs="Arial"/>
        </w:rPr>
        <w:t xml:space="preserve">es, including antioxidant functions </w:t>
      </w:r>
      <w:r>
        <w:rPr>
          <w:rFonts w:ascii="Arial" w:hAnsi="Arial" w:cs="Arial"/>
        </w:rPr>
        <w:fldChar w:fldCharType="begin" w:fldLock="1"/>
      </w:r>
      <w:r>
        <w:rPr>
          <w:rFonts w:ascii="Arial" w:hAnsi="Arial" w:cs="Arial"/>
        </w:rPr>
        <w:instrText>ADDIN CSL_CITATION {"citationItems":[{"id":"ITEM-1","itemData":{"DOI":"10.3390/molecules30040800","ISSN":"14203049","abstract":"Tannins, a diverse class of polyphenolic compounds, are widely present in a variety of plant</w:instrText>
      </w:r>
      <w:r>
        <w:rPr>
          <w:rFonts w:ascii="Arial" w:hAnsi="Arial" w:cs="Arial"/>
        </w:rPr>
        <w:instrText>-based foods and beverages, where they contribute significantly to flavor, astringency, and numerous health benefits. Known for their antioxidant, anti-inflammatory, and cardioprotective properties, tannins are associated with a reduced risk of chronic dis</w:instrText>
      </w:r>
      <w:r>
        <w:rPr>
          <w:rFonts w:ascii="Arial" w:hAnsi="Arial" w:cs="Arial"/>
        </w:rPr>
        <w:instrText>eases such as cardiovascular disease, cancer, and diabetes. Their bioavailability and metabolism are influenced by factors such as polymerization, solubility, and interactions with the gut microbiota. Tannin-rich beverages, including tea, wine, fruit juice</w:instrText>
      </w:r>
      <w:r>
        <w:rPr>
          <w:rFonts w:ascii="Arial" w:hAnsi="Arial" w:cs="Arial"/>
        </w:rPr>
        <w:instrText>s, and cider, offer a range of health-promoting effects, including antioxidant, cardioprotective, and antimicrobial activities. In addition, tannins contribute significantly to the sensory and nutritional characteristics of fruits, nuts, and vegetables, in</w:instrText>
      </w:r>
      <w:r>
        <w:rPr>
          <w:rFonts w:ascii="Arial" w:hAnsi="Arial" w:cs="Arial"/>
        </w:rPr>
        <w:instrText>fluencing flavor, color, and nutrient absorption. The levels and efficacy of tannins are subject to variation due to factors such as ripeness and food processing methods, which can increase their impact on food quality and health. This review provides a co</w:instrText>
      </w:r>
      <w:r>
        <w:rPr>
          <w:rFonts w:ascii="Arial" w:hAnsi="Arial" w:cs="Arial"/>
        </w:rPr>
        <w:instrText>mprehensive examination of the bioactive roles of tannins, their nutritional implications, and their sensory effects, highlighting their importance in both dietary applications and overall well-being.","author":[{"dropping-particle":"","family":"Cosme","gi</w:instrText>
      </w:r>
      <w:r>
        <w:rPr>
          <w:rFonts w:ascii="Arial" w:hAnsi="Arial" w:cs="Arial"/>
        </w:rPr>
        <w:instrText>ven":"Fernanda","non-dropping-particle":"","parse-names":false,"suffix":""},{"dropping-particle":"","family":"Aires","given":"Alfredo","non-dropping-particle":"","parse-names":false,"suffix":""},{"dropping-particle":"","family":"Pinto","given":"Teresa","no</w:instrText>
      </w:r>
      <w:r>
        <w:rPr>
          <w:rFonts w:ascii="Arial" w:hAnsi="Arial" w:cs="Arial"/>
        </w:rPr>
        <w:instrText>n-dropping-particle":"","parse-names":false,"suffix":""},{"dropping-particle":"","family":"Oliveira","given":"Ivo","non-dropping-particle":"","parse-names":false,"suffix":""},{"dropping-particle":"","family":"Vilela","given":"Alice","non-dropping-particle"</w:instrText>
      </w:r>
      <w:r>
        <w:rPr>
          <w:rFonts w:ascii="Arial" w:hAnsi="Arial" w:cs="Arial"/>
        </w:rPr>
        <w:instrText>:"","parse-names":false,"suffix":""},{"dropping-particle":"","family":"Gonçalves","given":"Berta","non-dropping-particle":"","parse-names":false,"suffix":""}],"container-title":"Molecules","id":"ITEM-1","issue":"4","issued":{"date-parts":[["2025"]]},"note"</w:instrText>
      </w:r>
      <w:r>
        <w:rPr>
          <w:rFonts w:ascii="Arial" w:hAnsi="Arial" w:cs="Arial"/>
        </w:rPr>
        <w:instrText>:"AJRB 9","page":"1-28","title":"A Comprehensive Review of Bioactive Tannins in Foods and Beverages: Functional Properties, Health Benefits, and Sensory Qualities","type":"article-journal","volume":"30"},"uris":["http://www.mendeley.com/documents/?uuid=f62</w:instrText>
      </w:r>
      <w:r>
        <w:rPr>
          <w:rFonts w:ascii="Arial" w:hAnsi="Arial" w:cs="Arial"/>
        </w:rPr>
        <w:instrText>f5f5b-e58b-4358-b14a-344c31e2fe42"]}],"mendeley":{"formattedCitation":"(Cosme et al. 2025)","plainTextFormattedCitation":"(Cosme et al. 2025)","previouslyFormattedCitation":"(7)"},"properties":{"noteIndex":0},"schema":"https://github.com/citation-style-lan</w:instrText>
      </w:r>
      <w:r>
        <w:rPr>
          <w:rFonts w:ascii="Arial" w:hAnsi="Arial" w:cs="Arial"/>
        </w:rPr>
        <w:instrText>guage/schema/raw/master/csl-citation.json"}</w:instrText>
      </w:r>
      <w:r>
        <w:rPr>
          <w:rFonts w:ascii="Arial" w:hAnsi="Arial" w:cs="Arial"/>
        </w:rPr>
        <w:fldChar w:fldCharType="separate"/>
      </w:r>
      <w:r>
        <w:rPr>
          <w:rFonts w:ascii="Arial" w:hAnsi="Arial" w:cs="Arial"/>
        </w:rPr>
        <w:t>(Cosme et al. 2025)</w:t>
      </w:r>
      <w:r>
        <w:rPr>
          <w:rFonts w:ascii="Arial" w:hAnsi="Arial" w:cs="Arial"/>
        </w:rPr>
        <w:fldChar w:fldCharType="end"/>
      </w:r>
      <w:r>
        <w:rPr>
          <w:rFonts w:ascii="Arial" w:hAnsi="Arial" w:cs="Arial"/>
        </w:rPr>
        <w:t xml:space="preserve">. Tannins are generally classified into two main types: </w:t>
      </w:r>
      <w:proofErr w:type="spellStart"/>
      <w:r>
        <w:rPr>
          <w:rFonts w:ascii="Arial" w:hAnsi="Arial" w:cs="Arial"/>
        </w:rPr>
        <w:t>hydrolyzable</w:t>
      </w:r>
      <w:proofErr w:type="spellEnd"/>
      <w:r>
        <w:rPr>
          <w:rFonts w:ascii="Arial" w:hAnsi="Arial" w:cs="Arial"/>
        </w:rPr>
        <w:t xml:space="preserve"> tannins and condensed tannins </w:t>
      </w:r>
      <w:r>
        <w:rPr>
          <w:rFonts w:ascii="Arial" w:hAnsi="Arial" w:cs="Arial"/>
        </w:rPr>
        <w:fldChar w:fldCharType="begin" w:fldLock="1"/>
      </w:r>
      <w:r>
        <w:rPr>
          <w:rFonts w:ascii="Arial" w:hAnsi="Arial" w:cs="Arial"/>
        </w:rPr>
        <w:instrText>ADDIN CSL_CITATION {"citationItems":[{"id":"ITEM-1","itemData":{"DOI":"10.1016/j.foodchem.20</w:instrText>
      </w:r>
      <w:r>
        <w:rPr>
          <w:rFonts w:ascii="Arial" w:hAnsi="Arial" w:cs="Arial"/>
        </w:rPr>
        <w:instrText>24.141475","ISSN":"18737072","abstract":"In this work, 37 enological tannins of different classes were studied to investigate whether linear sweep voltammetry (LSV) could be a method to determine the family of a sample and its antioxidant capacity. A “whol</w:instrText>
      </w:r>
      <w:r>
        <w:rPr>
          <w:rFonts w:ascii="Arial" w:hAnsi="Arial" w:cs="Arial"/>
        </w:rPr>
        <w:instrText>istic” approach was used, combining LSV data with nuclear magnetic resonance (NMR), polyphenol quantification (Folin-Ciocalteu method and gravimetric analysis), antiradical activity (DPPH assay), and reducing capacity (FRAP assay). Voltammetric data were p</w:instrText>
      </w:r>
      <w:r>
        <w:rPr>
          <w:rFonts w:ascii="Arial" w:hAnsi="Arial" w:cs="Arial"/>
        </w:rPr>
        <w:instrText>rocessed with statistical techniques and the results show the clustering of tannins in three different classes: ellagitannins, gallotannins, and condensed tannins. These findings were confirmed by NMR data treated with the same procedure. Finally, ellagita</w:instrText>
      </w:r>
      <w:r>
        <w:rPr>
          <w:rFonts w:ascii="Arial" w:hAnsi="Arial" w:cs="Arial"/>
        </w:rPr>
        <w:instrText xml:space="preserve">nnins showed a high reducing capacity and gallotannins showed a high antiradical capacity. Importantly, LSV indices were shown to be significantly correlated with DPPH and FRAP parameters. Therefore, the hypothesis of LSV as a potentially useful technique </w:instrText>
      </w:r>
      <w:r>
        <w:rPr>
          <w:rFonts w:ascii="Arial" w:hAnsi="Arial" w:cs="Arial"/>
        </w:rPr>
        <w:instrText>to choose the most suitable tannin for a determined antioxidant purpose was successfully proved.","author":[{"dropping-particle":"","family":"Motta","given":"Silvia","non-dropping-particle":"","parse-names":false,"suffix":""},{"dropping-particle":"","famil</w:instrText>
      </w:r>
      <w:r>
        <w:rPr>
          <w:rFonts w:ascii="Arial" w:hAnsi="Arial" w:cs="Arial"/>
        </w:rPr>
        <w:instrText>y":"Cassino","given":"Claudio","non-dropping-particle":"","parse-names":false,"suffix":""},{"dropping-particle":"","family":"Bosso","given":"Antonella","non-dropping-particle":"","parse-names":false,"suffix":""},{"dropping-particle":"","family":"Lopresti",</w:instrText>
      </w:r>
      <w:r>
        <w:rPr>
          <w:rFonts w:ascii="Arial" w:hAnsi="Arial" w:cs="Arial"/>
        </w:rPr>
        <w:instrText>"given":"Mattia","non-dropping-particle":"","parse-names":false,"suffix":""},{"dropping-particle":"","family":"Messina","given":"Stefano","non-dropping-particle":"","parse-names":false,"suffix":""},{"dropping-particle":"","family":"Calegari","given":"Giova</w:instrText>
      </w:r>
      <w:r>
        <w:rPr>
          <w:rFonts w:ascii="Arial" w:hAnsi="Arial" w:cs="Arial"/>
        </w:rPr>
        <w:instrText>nni","non-dropping-particle":"","parse-names":false,"suffix":""},{"dropping-particle":"","family":"Basana","given":"Alessandra","non-dropping-particle":"","parse-names":false,"suffix":""},{"dropping-particle":"","family":"Ravera","given":"Mauro","non-dropp</w:instrText>
      </w:r>
      <w:r>
        <w:rPr>
          <w:rFonts w:ascii="Arial" w:hAnsi="Arial" w:cs="Arial"/>
        </w:rPr>
        <w:instrText>ing-particle":"","parse-names":false,"suffix":""}],"container-title":"Food Chemistry","id":"ITEM-1","issue":"P4","issued":{"date-parts":[["2025"]]},"note":"AJRB 8","page":"141475","publisher":"Elsevier Ltd","title":"Characterization of 37 enological tannin</w:instrText>
      </w:r>
      <w:r>
        <w:rPr>
          <w:rFonts w:ascii="Arial" w:hAnsi="Arial" w:cs="Arial"/>
        </w:rPr>
        <w:instrText>s using a multiple technique approach: Linear sweep voltammetry as a rapid method both for classification and determination of antioxidant properties","type":"article-journal","volume":"463"},"uris":["http://www.mendeley.com/documents/?uuid=c3e76022-8a65-4</w:instrText>
      </w:r>
      <w:r>
        <w:rPr>
          <w:rFonts w:ascii="Arial" w:hAnsi="Arial" w:cs="Arial"/>
        </w:rPr>
        <w:instrText>c06-9bcd-c6a5072705a0"]}],"mendeley":{"formattedCitation":"(Motta et al. 2025)","plainTextFormattedCitation":"(Motta et al. 2025)","previouslyFormattedCitation":"(8)"},"properties":{"noteIndex":0},"schema":"https://github.com/citation-style-language/schema</w:instrText>
      </w:r>
      <w:r>
        <w:rPr>
          <w:rFonts w:ascii="Arial" w:hAnsi="Arial" w:cs="Arial"/>
        </w:rPr>
        <w:instrText>/raw/master/csl-citation.json"}</w:instrText>
      </w:r>
      <w:r>
        <w:rPr>
          <w:rFonts w:ascii="Arial" w:hAnsi="Arial" w:cs="Arial"/>
        </w:rPr>
        <w:fldChar w:fldCharType="separate"/>
      </w:r>
      <w:r>
        <w:rPr>
          <w:rFonts w:ascii="Arial" w:hAnsi="Arial" w:cs="Arial"/>
        </w:rPr>
        <w:t>(Motta et al. 2025)</w:t>
      </w:r>
      <w:r>
        <w:rPr>
          <w:rFonts w:ascii="Arial" w:hAnsi="Arial" w:cs="Arial"/>
        </w:rPr>
        <w:fldChar w:fldCharType="end"/>
      </w:r>
      <w:r>
        <w:rPr>
          <w:rFonts w:ascii="Arial" w:hAnsi="Arial" w:cs="Arial"/>
        </w:rPr>
        <w:t>.Several analytical techniques can be employed to determine tannin content, each with its own advantages. These methods include acid-base titration, UV-Visible spectrophotometry, fluorescence, infrared s</w:t>
      </w:r>
      <w:r>
        <w:rPr>
          <w:rFonts w:ascii="Arial" w:hAnsi="Arial" w:cs="Arial"/>
        </w:rPr>
        <w:t xml:space="preserve">pectrophotometry, volumetry, chromatography (such as HPLC and GC), and atomic absorption spectrophotometry </w:t>
      </w:r>
      <w:r>
        <w:rPr>
          <w:rFonts w:ascii="Arial" w:hAnsi="Arial" w:cs="Arial"/>
        </w:rPr>
        <w:fldChar w:fldCharType="begin" w:fldLock="1"/>
      </w:r>
      <w:r>
        <w:rPr>
          <w:rFonts w:ascii="Arial" w:hAnsi="Arial" w:cs="Arial"/>
        </w:rPr>
        <w:instrText>ADDIN CSL_CITATION {"citationItems":[{"id":"ITEM-1","itemData":{"DOI":"10.3390/molecules26164923","ISSN":"14203049","PMID":"34443511","abstract":"Tan</w:instrText>
      </w:r>
      <w:r>
        <w:rPr>
          <w:rFonts w:ascii="Arial" w:hAnsi="Arial" w:cs="Arial"/>
        </w:rPr>
        <w:instrText xml:space="preserve">nin content in red wines is positively correlated with astringency perception and wine grade; however, tannin quantification is one of the main challenges. In this study, tannin content was quantified using three analytical methods in commercial red wines </w:instrText>
      </w:r>
      <w:r>
        <w:rPr>
          <w:rFonts w:ascii="Arial" w:hAnsi="Arial" w:cs="Arial"/>
        </w:rPr>
        <w:instrText xml:space="preserve">from Vitis vinifera and interspecific cold-hardy hybrids including Marquette, Frontenac, and Petite pearl cultivars. Protein (PP) and methylcellulose precipitation (MCP) methods were compared to a HPLC-DAD method, which is based on the interaction between </w:instrText>
      </w:r>
      <w:r>
        <w:rPr>
          <w:rFonts w:ascii="Arial" w:hAnsi="Arial" w:cs="Arial"/>
        </w:rPr>
        <w:instrText>tannins and a hydrophobic surface (RPC). Frontenac wines were the poorest in tannins and Cabernet sauvignon wines were the richest regardless of the method used. In cold-hardy red wines, the tannin content was higher in Marquette with high alcohol content,</w:instrText>
      </w:r>
      <w:r>
        <w:rPr>
          <w:rFonts w:ascii="Arial" w:hAnsi="Arial" w:cs="Arial"/>
        </w:rPr>
        <w:instrText xml:space="preserve"> which suggested that the tannins were extracted from seeds rather than skins. The high limit of quantification of the PP method and the presence of anthocyanin di-glucosides in cold-hardy wines were parameters suggesting that protein and methylcellulose p</w:instrText>
      </w:r>
      <w:r>
        <w:rPr>
          <w:rFonts w:ascii="Arial" w:hAnsi="Arial" w:cs="Arial"/>
        </w:rPr>
        <w:instrText xml:space="preserve">recipitation methods were neither suitable nor reliable for the quantification of tannins in cold-hardy red wines. The tannin content quantified by RPC was positively correlated to tannin quantified by MCP, suggesting that the RPC method would be relevant </w:instrText>
      </w:r>
      <w:r>
        <w:rPr>
          <w:rFonts w:ascii="Arial" w:hAnsi="Arial" w:cs="Arial"/>
        </w:rPr>
        <w:instrText>for the quantification of tannins in red wines.","author":[{"dropping-particle":"","family":"Watrelot","given":"Aude A.","non-dropping-particle":"","parse-names":false,"suffix":""}],"container-title":"Molecules","id":"ITEM-1","issue":"16","issued":{"date-p</w:instrText>
      </w:r>
      <w:r>
        <w:rPr>
          <w:rFonts w:ascii="Arial" w:hAnsi="Arial" w:cs="Arial"/>
        </w:rPr>
        <w:instrText>arts":[["2021"]]},"note":"AJRB 10","title":"Tannin content in vitis species red wines quantified using three analytical methods","type":"article-journal","volume":"26"},"uris":["http://www.mendeley.com/documents/?uuid=245a3e8e-81a2-4eaa-a0b0-f39ef9e306c9"]</w:instrText>
      </w:r>
      <w:r>
        <w:rPr>
          <w:rFonts w:ascii="Arial" w:hAnsi="Arial" w:cs="Arial"/>
        </w:rPr>
        <w:instrText>}],"mendeley":{"formattedCitation":"(Watrelot 2021)","plainTextFormattedCitation":"(Watrelot 2021)","previouslyFormattedCitation":"(9)"},"properties":{"noteIndex":0},"schema":"https://github.com/citation-style-language/schema/raw/master/csl-citation.json"}</w:instrText>
      </w:r>
      <w:r>
        <w:rPr>
          <w:rFonts w:ascii="Arial" w:hAnsi="Arial" w:cs="Arial"/>
        </w:rPr>
        <w:fldChar w:fldCharType="separate"/>
      </w:r>
      <w:r>
        <w:rPr>
          <w:rFonts w:ascii="Arial" w:hAnsi="Arial" w:cs="Arial"/>
        </w:rPr>
        <w:t>(Watrelot 2021)</w:t>
      </w:r>
      <w:r>
        <w:rPr>
          <w:rFonts w:ascii="Arial" w:hAnsi="Arial" w:cs="Arial"/>
        </w:rPr>
        <w:fldChar w:fldCharType="end"/>
      </w:r>
      <w:r>
        <w:rPr>
          <w:rFonts w:ascii="Arial" w:hAnsi="Arial" w:cs="Arial"/>
        </w:rPr>
        <w:t>.</w:t>
      </w:r>
    </w:p>
    <w:p w14:paraId="51733F7D" w14:textId="77777777" w:rsidR="00516E04" w:rsidRDefault="008558E6">
      <w:pPr>
        <w:pStyle w:val="Body"/>
        <w:spacing w:after="0"/>
        <w:rPr>
          <w:rFonts w:ascii="Arial" w:hAnsi="Arial" w:cs="Arial"/>
        </w:rPr>
      </w:pPr>
      <w:r>
        <w:rPr>
          <w:rFonts w:ascii="Arial" w:hAnsi="Arial" w:cs="Arial"/>
        </w:rPr>
        <w:t xml:space="preserve">Although previous studies have identified the presence of flavonoids, tannins, and saponins in </w:t>
      </w:r>
      <w:proofErr w:type="spellStart"/>
      <w:r>
        <w:rPr>
          <w:rFonts w:ascii="Arial" w:hAnsi="Arial" w:cs="Arial"/>
        </w:rPr>
        <w:t>Senduduk</w:t>
      </w:r>
      <w:proofErr w:type="spellEnd"/>
      <w:r>
        <w:rPr>
          <w:rFonts w:ascii="Arial" w:hAnsi="Arial" w:cs="Arial"/>
        </w:rPr>
        <w:t xml:space="preserve"> leaf extracts, the total tannin content has not yet been quantified. In addition, while antioxidant activity of the ethanol extract </w:t>
      </w:r>
      <w:r>
        <w:rPr>
          <w:rFonts w:ascii="Arial" w:hAnsi="Arial" w:cs="Arial"/>
        </w:rPr>
        <w:t>has been demonstrated using the FRAP (Ferric Reducing Antioxidant Power) method, there is limited information on its activity as measured by the DPPH (2,2-diphenyl-1-picrylhydrazyl) method. Therefore, this study aims to determine the total tannin content a</w:t>
      </w:r>
      <w:r>
        <w:rPr>
          <w:rFonts w:ascii="Arial" w:hAnsi="Arial" w:cs="Arial"/>
        </w:rPr>
        <w:t xml:space="preserve">nd evaluate the antioxidant activity of </w:t>
      </w:r>
      <w:proofErr w:type="spellStart"/>
      <w:r>
        <w:rPr>
          <w:rFonts w:ascii="Arial" w:hAnsi="Arial" w:cs="Arial"/>
        </w:rPr>
        <w:t>Senduduk</w:t>
      </w:r>
      <w:proofErr w:type="spellEnd"/>
      <w:r>
        <w:rPr>
          <w:rFonts w:ascii="Arial" w:hAnsi="Arial" w:cs="Arial"/>
        </w:rPr>
        <w:t xml:space="preserve"> leaf extract using the DPPH method. </w:t>
      </w:r>
    </w:p>
    <w:p w14:paraId="1F4352AA" w14:textId="77777777" w:rsidR="00516E04" w:rsidRDefault="00516E04">
      <w:pPr>
        <w:pStyle w:val="Body"/>
        <w:spacing w:after="0"/>
        <w:rPr>
          <w:rFonts w:ascii="Arial" w:hAnsi="Arial" w:cs="Arial"/>
        </w:rPr>
      </w:pPr>
    </w:p>
    <w:p w14:paraId="17DA3059" w14:textId="77777777" w:rsidR="00516E04" w:rsidRDefault="008558E6">
      <w:pPr>
        <w:pStyle w:val="AbstHead"/>
        <w:spacing w:after="0"/>
        <w:jc w:val="both"/>
        <w:rPr>
          <w:rFonts w:ascii="Arial" w:hAnsi="Arial" w:cs="Arial"/>
        </w:rPr>
      </w:pPr>
      <w:r>
        <w:rPr>
          <w:rFonts w:ascii="Arial" w:hAnsi="Arial" w:cs="Arial"/>
        </w:rPr>
        <w:t>2. material and methods</w:t>
      </w:r>
    </w:p>
    <w:p w14:paraId="41882CD8" w14:textId="77777777" w:rsidR="00516E04" w:rsidRDefault="00516E04">
      <w:pPr>
        <w:pStyle w:val="AbstHead"/>
        <w:spacing w:after="0"/>
        <w:jc w:val="both"/>
        <w:rPr>
          <w:rFonts w:ascii="Arial" w:hAnsi="Arial" w:cs="Arial"/>
        </w:rPr>
      </w:pPr>
    </w:p>
    <w:p w14:paraId="1357EAB5" w14:textId="77777777" w:rsidR="00516E04" w:rsidRDefault="008558E6">
      <w:pPr>
        <w:pStyle w:val="Body"/>
        <w:rPr>
          <w:rFonts w:ascii="Arial" w:hAnsi="Arial"/>
          <w:b/>
          <w:bCs/>
          <w:sz w:val="22"/>
        </w:rPr>
      </w:pPr>
      <w:r>
        <w:rPr>
          <w:rFonts w:ascii="Arial" w:hAnsi="Arial"/>
          <w:b/>
          <w:bCs/>
          <w:sz w:val="22"/>
        </w:rPr>
        <w:t>Plant Material Collection, Identification, and Extraction Procedure</w:t>
      </w:r>
    </w:p>
    <w:p w14:paraId="07C0E356" w14:textId="77777777" w:rsidR="00516E04" w:rsidRDefault="008558E6">
      <w:pPr>
        <w:pStyle w:val="Body"/>
        <w:rPr>
          <w:rFonts w:ascii="Arial" w:hAnsi="Arial" w:cs="Arial"/>
        </w:rPr>
      </w:pPr>
      <w:r>
        <w:rPr>
          <w:rFonts w:ascii="Arial" w:hAnsi="Arial" w:cs="Arial"/>
        </w:rPr>
        <w:t xml:space="preserve">The sample used was </w:t>
      </w:r>
      <w:proofErr w:type="spellStart"/>
      <w:r>
        <w:rPr>
          <w:rFonts w:ascii="Arial" w:hAnsi="Arial" w:cs="Arial"/>
        </w:rPr>
        <w:t>Senduduk</w:t>
      </w:r>
      <w:proofErr w:type="spellEnd"/>
      <w:r>
        <w:rPr>
          <w:rFonts w:ascii="Arial" w:hAnsi="Arial" w:cs="Arial"/>
        </w:rPr>
        <w:t xml:space="preserve"> leaves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approximately 2 kg, collected from the Ampang </w:t>
      </w:r>
      <w:proofErr w:type="spellStart"/>
      <w:r>
        <w:rPr>
          <w:rFonts w:ascii="Arial" w:hAnsi="Arial" w:cs="Arial"/>
        </w:rPr>
        <w:t>Kualo</w:t>
      </w:r>
      <w:proofErr w:type="spellEnd"/>
      <w:r>
        <w:rPr>
          <w:rFonts w:ascii="Arial" w:hAnsi="Arial" w:cs="Arial"/>
        </w:rPr>
        <w:t xml:space="preserve"> area, </w:t>
      </w:r>
      <w:proofErr w:type="spellStart"/>
      <w:r>
        <w:rPr>
          <w:rFonts w:ascii="Arial" w:hAnsi="Arial" w:cs="Arial"/>
        </w:rPr>
        <w:t>Solok</w:t>
      </w:r>
      <w:proofErr w:type="spellEnd"/>
      <w:r>
        <w:rPr>
          <w:rFonts w:ascii="Arial" w:hAnsi="Arial" w:cs="Arial"/>
        </w:rPr>
        <w:t xml:space="preserve"> City, West Sumatra. Plant identification was performed to ensure the species used in the research. The sample was identified at the ANDA Herbarium, Department of Biology, Faculty of Math</w:t>
      </w:r>
      <w:r>
        <w:rPr>
          <w:rFonts w:ascii="Arial" w:hAnsi="Arial" w:cs="Arial"/>
        </w:rPr>
        <w:t xml:space="preserve">ematics and Natural Sciences (FMIPA), Andalas University, Padang, West Sumatra. Fresh </w:t>
      </w:r>
      <w:proofErr w:type="spellStart"/>
      <w:r>
        <w:rPr>
          <w:rFonts w:ascii="Arial" w:hAnsi="Arial" w:cs="Arial"/>
        </w:rPr>
        <w:t>Senduduk</w:t>
      </w:r>
      <w:proofErr w:type="spellEnd"/>
      <w:r>
        <w:rPr>
          <w:rFonts w:ascii="Arial" w:hAnsi="Arial" w:cs="Arial"/>
        </w:rPr>
        <w:t xml:space="preserve"> leaves, approximately 2 kg, were sorted, with stems removed, and washed thoroughly with water. The leaves were then air-dried until they became crisp when crushe</w:t>
      </w:r>
      <w:r>
        <w:rPr>
          <w:rFonts w:ascii="Arial" w:hAnsi="Arial" w:cs="Arial"/>
        </w:rPr>
        <w:t>d. The dried leaves were then ground into powder using a blender, weighed to 250 g, and placed in a dark-colored maceration bottle or container. A 70% ethanol solvent was added, and the mixture was kept in a dark place for 3 x 24 hours (3 days), with occas</w:t>
      </w:r>
      <w:r>
        <w:rPr>
          <w:rFonts w:ascii="Arial" w:hAnsi="Arial" w:cs="Arial"/>
        </w:rPr>
        <w:t>ional stirring during the first 6 hours and then left undisturbed. The maceration was filtered using filter paper, and the residue was returned to the container for re-maceration, continuing until the filtrate became clear or colorless. The combined filtra</w:t>
      </w:r>
      <w:r>
        <w:rPr>
          <w:rFonts w:ascii="Arial" w:hAnsi="Arial" w:cs="Arial"/>
        </w:rPr>
        <w:t xml:space="preserve">te was then concentrated using a rotary evaporator to obtain a thick extract </w:t>
      </w:r>
      <w:r>
        <w:rPr>
          <w:rFonts w:ascii="Arial" w:hAnsi="Arial" w:cs="Arial"/>
        </w:rPr>
        <w:fldChar w:fldCharType="begin" w:fldLock="1"/>
      </w:r>
      <w:r>
        <w:rPr>
          <w:rFonts w:ascii="Arial" w:hAnsi="Arial" w:cs="Arial"/>
        </w:rPr>
        <w:instrText xml:space="preserve">ADDIN CSL_CITATION {"citationItems":[{"id":"ITEM-1","itemData":{"DOI":"10.36987/jpbn.v6i2.1766","ISSN":"2442-9481","abstract":"Senduduk (Melastoma malabathricum L.) is one of the </w:instrText>
      </w:r>
      <w:r>
        <w:rPr>
          <w:rFonts w:ascii="Arial" w:hAnsi="Arial" w:cs="Arial"/>
        </w:rPr>
        <w:instrText>wild plants used as traditional medicine. Senduduk leaves are used as a medicine for sprue, boils, diarrhea and smallpox. The purpose of this study was to determine the antibacterial activity of the ethanol extract of senduduk leaves of the against Escheri</w:instrText>
      </w:r>
      <w:r>
        <w:rPr>
          <w:rFonts w:ascii="Arial" w:hAnsi="Arial" w:cs="Arial"/>
        </w:rPr>
        <w:instrText>chia coli and Staphylococcus aureus. Senduduk leaves extracted by maceration using 96% ethanol solvent. Antibacterial activity testing is carried out using the diffusion method using paper discs.This experiment was repeated three times using concentrations</w:instrText>
      </w:r>
      <w:r>
        <w:rPr>
          <w:rFonts w:ascii="Arial" w:hAnsi="Arial" w:cs="Arial"/>
        </w:rPr>
        <w:instrText xml:space="preserve"> of 20%, 40%, 60% and 80%.Ethanol extract of the senduduk leaves contains flavonoids, saponins, tannins and steroids/triterpenoids. The test results showed that the ethanol extract of the leaves has antibacterial activity against Escherichia coli and Staph</w:instrText>
      </w:r>
      <w:r>
        <w:rPr>
          <w:rFonts w:ascii="Arial" w:hAnsi="Arial" w:cs="Arial"/>
        </w:rPr>
        <w:instrText>ylococcus aureus which is characterized by the inhibition zone formed around the disc paper. In Escherichia coli bacteria the smallest inhibition zone at a concentration of 20% with a diameter of inhibition zone 11 mm and the largest diameter of the inhibi</w:instrText>
      </w:r>
      <w:r>
        <w:rPr>
          <w:rFonts w:ascii="Arial" w:hAnsi="Arial" w:cs="Arial"/>
        </w:rPr>
        <w:instrText>tory zone at a concentration of 80% with a diameter of inhibition zone 19 mm. whereas for the smallest inhibitory zone Staphylococcus aureus bacteria at a concentration of 20% with an inhibition zone diameter of 12.6 mm and the largest inhibitory zone dame</w:instrText>
      </w:r>
      <w:r>
        <w:rPr>
          <w:rFonts w:ascii="Arial" w:hAnsi="Arial" w:cs="Arial"/>
        </w:rPr>
        <w:instrText>ter at a concentration of 80% with a diameter of the inhibitory zone 21,3 mm.The results of the study concluded that the ethanol extract of Senduduk leaves has antibacterial activity against Escherichia coli and Staphylococcus aureus.","author":[{"dropping</w:instrText>
      </w:r>
      <w:r>
        <w:rPr>
          <w:rFonts w:ascii="Arial" w:hAnsi="Arial" w:cs="Arial"/>
        </w:rPr>
        <w:instrText>-particle":"","family":"Sapitri","given":"Alfi","non-dropping-particle":"","parse-names":false,"suffix":""},{"dropping-particle":"","family":"Lara","given":"Nofita","non-dropping-particle":"","parse-names":false,"suffix":""},{"dropping-particle":"","family</w:instrText>
      </w:r>
      <w:r>
        <w:rPr>
          <w:rFonts w:ascii="Arial" w:hAnsi="Arial" w:cs="Arial"/>
        </w:rPr>
        <w:instrText>":"Sitorus","given":"Panal","non-dropping-particle":"","parse-names":false,"suffix":""}],"container-title":"Jurnal Pembelajaran Dan Biologi Nukleus","id":"ITEM-1","issue":"2","issued":{"date-parts":[["2020"]]},"note":"AJRB-6/11","page":"139-152","title":"A</w:instrText>
      </w:r>
      <w:r>
        <w:rPr>
          <w:rFonts w:ascii="Arial" w:hAnsi="Arial" w:cs="Arial"/>
        </w:rPr>
        <w:instrText>ntibacterial Activity Test of the Ethanol in Leaves Extract of Senduduk (Melastoma malabathricum L.) Against Escherichia coli and Staphylococcus aureus","type":"article-journal","volume":"6"},"uris":["http://www.mendeley.com/documents/?uuid=f1a05e46-f1ce-4</w:instrText>
      </w:r>
      <w:r>
        <w:rPr>
          <w:rFonts w:ascii="Arial" w:hAnsi="Arial" w:cs="Arial"/>
        </w:rPr>
        <w:instrText>1bf-b5e6-ea0e76a825ae"]}],"mendeley":{"formattedCitation":"(Sapitri, Lara, and Sitorus 2020)","plainTextFormattedCitation":"(Sapitri, Lara, and Sitorus 2020)","previouslyFormattedCitation":"(5)"},"properties":{"noteIndex":0},"schema":"https://github.com/ci</w:instrText>
      </w:r>
      <w:r>
        <w:rPr>
          <w:rFonts w:ascii="Arial" w:hAnsi="Arial" w:cs="Arial"/>
        </w:rPr>
        <w:instrText>tation-style-language/schema/raw/master/csl-citation.json"}</w:instrText>
      </w:r>
      <w:r>
        <w:rPr>
          <w:rFonts w:ascii="Arial" w:hAnsi="Arial" w:cs="Arial"/>
        </w:rPr>
        <w:fldChar w:fldCharType="separate"/>
      </w:r>
      <w:r>
        <w:rPr>
          <w:rFonts w:ascii="Arial" w:hAnsi="Arial" w:cs="Arial"/>
        </w:rPr>
        <w:t>(Sapitri, Lara, and Sitorus 2020)</w:t>
      </w:r>
      <w:r>
        <w:rPr>
          <w:rFonts w:ascii="Arial" w:hAnsi="Arial" w:cs="Arial"/>
        </w:rPr>
        <w:fldChar w:fldCharType="end"/>
      </w:r>
      <w:r>
        <w:rPr>
          <w:rFonts w:ascii="Arial" w:hAnsi="Arial" w:cs="Arial"/>
        </w:rPr>
        <w:t>.</w:t>
      </w:r>
    </w:p>
    <w:p w14:paraId="3FCE9591" w14:textId="77777777" w:rsidR="00516E04" w:rsidRDefault="008558E6">
      <w:pPr>
        <w:pStyle w:val="Body"/>
        <w:keepNext/>
        <w:rPr>
          <w:rFonts w:ascii="Arial" w:hAnsi="Arial"/>
          <w:b/>
          <w:bCs/>
          <w:sz w:val="22"/>
        </w:rPr>
      </w:pPr>
      <w:r>
        <w:rPr>
          <w:rFonts w:ascii="Arial" w:hAnsi="Arial"/>
          <w:b/>
          <w:bCs/>
          <w:sz w:val="22"/>
        </w:rPr>
        <w:lastRenderedPageBreak/>
        <w:t>Organoleptic Examination, Yield Calculation, Drying Loss, Ash Content</w:t>
      </w:r>
    </w:p>
    <w:p w14:paraId="02517C70" w14:textId="77777777" w:rsidR="00516E04" w:rsidRDefault="008558E6">
      <w:pPr>
        <w:pStyle w:val="Body"/>
        <w:keepNext/>
        <w:rPr>
          <w:rFonts w:ascii="Arial" w:hAnsi="Arial" w:cs="Arial"/>
        </w:rPr>
      </w:pPr>
      <w:r>
        <w:rPr>
          <w:rFonts w:ascii="Arial" w:hAnsi="Arial" w:cs="Arial"/>
        </w:rPr>
        <w:t xml:space="preserve">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 was evaluated for its organolepti</w:t>
      </w:r>
      <w:r>
        <w:rPr>
          <w:rFonts w:ascii="Arial" w:hAnsi="Arial" w:cs="Arial"/>
        </w:rPr>
        <w:t>c properties, including form, color, and odor, through visual and olfactory assessments under standard laboratory conditions. The extract yield was calculated by comparing the weight of the dried extract to the initial weight of the dried plant material, e</w:t>
      </w:r>
      <w:r>
        <w:rPr>
          <w:rFonts w:ascii="Arial" w:hAnsi="Arial" w:cs="Arial"/>
        </w:rPr>
        <w:t>xpressed as a percentage. Loss on drying was determined by drying a known amount of the extract at 105°C until a constant weight was achieved, with the percentage weight loss indicating moisture and volatile content. Total ash content was measured by incin</w:t>
      </w:r>
      <w:r>
        <w:rPr>
          <w:rFonts w:ascii="Arial" w:hAnsi="Arial" w:cs="Arial"/>
        </w:rPr>
        <w:t>erating a weighed sample at 550°C until only inorganic residue remained, and the ash percentage was calculated to assess the mineral content and possible impurities in the extract.</w:t>
      </w:r>
    </w:p>
    <w:p w14:paraId="7E135149" w14:textId="77777777" w:rsidR="00516E04" w:rsidRDefault="008558E6">
      <w:pPr>
        <w:pStyle w:val="Body"/>
        <w:rPr>
          <w:rFonts w:ascii="Arial" w:hAnsi="Arial"/>
          <w:b/>
          <w:bCs/>
          <w:sz w:val="22"/>
        </w:rPr>
      </w:pPr>
      <w:r>
        <w:rPr>
          <w:rFonts w:ascii="Arial" w:hAnsi="Arial"/>
          <w:b/>
          <w:bCs/>
          <w:sz w:val="22"/>
        </w:rPr>
        <w:t>Qualitative Analysis of Tannins</w:t>
      </w:r>
    </w:p>
    <w:p w14:paraId="51599311" w14:textId="77777777" w:rsidR="00516E04" w:rsidRDefault="008558E6">
      <w:pPr>
        <w:pStyle w:val="Body"/>
        <w:rPr>
          <w:rFonts w:ascii="Arial" w:hAnsi="Arial" w:cs="Arial"/>
        </w:rPr>
      </w:pPr>
      <w:r>
        <w:rPr>
          <w:rFonts w:ascii="Arial" w:hAnsi="Arial" w:cs="Arial"/>
        </w:rPr>
        <w:t xml:space="preserve">One gram of ethanol extract from </w:t>
      </w:r>
      <w:proofErr w:type="spellStart"/>
      <w:r>
        <w:rPr>
          <w:rFonts w:ascii="Arial" w:hAnsi="Arial" w:cs="Arial"/>
        </w:rPr>
        <w:t>Senduduk</w:t>
      </w:r>
      <w:proofErr w:type="spellEnd"/>
      <w:r>
        <w:rPr>
          <w:rFonts w:ascii="Arial" w:hAnsi="Arial" w:cs="Arial"/>
        </w:rPr>
        <w:t xml:space="preserve"> l</w:t>
      </w:r>
      <w:r>
        <w:rPr>
          <w:rFonts w:ascii="Arial" w:hAnsi="Arial" w:cs="Arial"/>
        </w:rPr>
        <w:t>eaves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 was dissolved in 100 mL of distilled water, and then 1 mL of 2% NaCl was added. The solution was divided into two parts. Part A was treated with three drops of 5% FeCl3 reagent. A positive result for tannins is indicated </w:t>
      </w:r>
      <w:r>
        <w:rPr>
          <w:rFonts w:ascii="Arial" w:hAnsi="Arial" w:cs="Arial"/>
        </w:rPr>
        <w:t>by the formation of a bluish-black color. Extract B was mixed with gelatin solution containing 2% NaCl; if a precipitate forms, it indicates the presence of tannins.</w:t>
      </w:r>
    </w:p>
    <w:p w14:paraId="5AFAE93E" w14:textId="77777777" w:rsidR="00516E04" w:rsidRDefault="008558E6">
      <w:pPr>
        <w:pStyle w:val="Body"/>
        <w:rPr>
          <w:rFonts w:ascii="Arial" w:hAnsi="Arial"/>
          <w:b/>
          <w:bCs/>
          <w:sz w:val="22"/>
        </w:rPr>
      </w:pPr>
      <w:r>
        <w:rPr>
          <w:rFonts w:ascii="Arial" w:hAnsi="Arial"/>
          <w:b/>
          <w:bCs/>
          <w:sz w:val="22"/>
        </w:rPr>
        <w:t>Quantitative Analysis of Tannins</w:t>
      </w:r>
    </w:p>
    <w:p w14:paraId="1224D00F" w14:textId="77777777" w:rsidR="00516E04" w:rsidRDefault="008558E6">
      <w:pPr>
        <w:pStyle w:val="Body"/>
        <w:rPr>
          <w:rFonts w:ascii="Arial" w:hAnsi="Arial" w:cs="Arial"/>
        </w:rPr>
      </w:pPr>
      <w:r>
        <w:rPr>
          <w:rFonts w:ascii="Arial" w:hAnsi="Arial" w:cs="Arial"/>
        </w:rPr>
        <w:t xml:space="preserve">Fifty mg of tannic acid was dissolved in distilled water </w:t>
      </w:r>
      <w:r>
        <w:rPr>
          <w:rFonts w:ascii="Arial" w:hAnsi="Arial" w:cs="Arial"/>
        </w:rPr>
        <w:t xml:space="preserve">in a 100 mL volumetric flask up to the mark, resulting in a stock solution concentration of 500 ppm. One of the concentrations from the series was taken to determine the maximum absorption wavelength; in this study, a standard solution concentration of 30 </w:t>
      </w:r>
      <w:r>
        <w:rPr>
          <w:rFonts w:ascii="Arial" w:hAnsi="Arial" w:cs="Arial"/>
        </w:rPr>
        <w:t>ppm was used. The maximum absorption wavelength of the tannic acid solution was measured in the wavelength range of 400-800 nm using UV-Vis spectrophotometry. From the stock solution of 500 ppm tannic acid, 2, 4, 6, 8, and 10 mL were pipetted and diluted w</w:t>
      </w:r>
      <w:r>
        <w:rPr>
          <w:rFonts w:ascii="Arial" w:hAnsi="Arial" w:cs="Arial"/>
        </w:rPr>
        <w:t xml:space="preserve">ith distilled water in a 100 mL volumetric flask up to the mark, yielding concentrations of 10 ppm, 20 ppm, 30 ppm, 40 ppm, and 50 ppm of tannic acid. Each concentration of the solution was pipetted into a dark vial (0.5 mL), mixed with 1 mL of </w:t>
      </w:r>
      <w:proofErr w:type="spellStart"/>
      <w:r>
        <w:rPr>
          <w:rFonts w:ascii="Arial" w:hAnsi="Arial" w:cs="Arial"/>
        </w:rPr>
        <w:t>Folin-Cioca</w:t>
      </w:r>
      <w:r>
        <w:rPr>
          <w:rFonts w:ascii="Arial" w:hAnsi="Arial" w:cs="Arial"/>
        </w:rPr>
        <w:t>lteu</w:t>
      </w:r>
      <w:proofErr w:type="spellEnd"/>
      <w:r>
        <w:rPr>
          <w:rFonts w:ascii="Arial" w:hAnsi="Arial" w:cs="Arial"/>
        </w:rPr>
        <w:t xml:space="preserve"> reagent, and then 2 mL of 15% sodium carbonate solution was added, allowing it to stand for 15 minutes. The absorbance was measured using UV-Vis spectrophotometry at the maximum absorption wavelength of tannic acid at 764 nm, and a standard calibratio</w:t>
      </w:r>
      <w:r>
        <w:rPr>
          <w:rFonts w:ascii="Arial" w:hAnsi="Arial" w:cs="Arial"/>
        </w:rPr>
        <w:t xml:space="preserve">n curve was created. Ten mg of the concentrated ethanol extract of </w:t>
      </w:r>
      <w:proofErr w:type="spellStart"/>
      <w:r>
        <w:rPr>
          <w:rFonts w:ascii="Arial" w:hAnsi="Arial" w:cs="Arial"/>
        </w:rPr>
        <w:t>Senduduk</w:t>
      </w:r>
      <w:proofErr w:type="spellEnd"/>
      <w:r>
        <w:rPr>
          <w:rFonts w:ascii="Arial" w:hAnsi="Arial" w:cs="Arial"/>
        </w:rPr>
        <w:t xml:space="preserve"> leaves was weighed, dissolved in distilled water in a 100 mL volumetric flask up to the mark, resulting in a concentration of 100 µg/</w:t>
      </w:r>
      <w:proofErr w:type="spellStart"/>
      <w:r>
        <w:rPr>
          <w:rFonts w:ascii="Arial" w:hAnsi="Arial" w:cs="Arial"/>
        </w:rPr>
        <w:t>mL.</w:t>
      </w:r>
      <w:proofErr w:type="spellEnd"/>
      <w:r>
        <w:rPr>
          <w:rFonts w:ascii="Arial" w:hAnsi="Arial" w:cs="Arial"/>
        </w:rPr>
        <w:t xml:space="preserve"> A 0.5 mL aliquot of the concentrated ethano</w:t>
      </w:r>
      <w:r>
        <w:rPr>
          <w:rFonts w:ascii="Arial" w:hAnsi="Arial" w:cs="Arial"/>
        </w:rPr>
        <w:t xml:space="preserve">l extract of </w:t>
      </w:r>
      <w:proofErr w:type="spellStart"/>
      <w:r>
        <w:rPr>
          <w:rFonts w:ascii="Arial" w:hAnsi="Arial" w:cs="Arial"/>
        </w:rPr>
        <w:t>Senduduk</w:t>
      </w:r>
      <w:proofErr w:type="spellEnd"/>
      <w:r>
        <w:rPr>
          <w:rFonts w:ascii="Arial" w:hAnsi="Arial" w:cs="Arial"/>
        </w:rPr>
        <w:t xml:space="preserve"> leaves was pipetted into a vial, followed by the addition of 1 mL of </w:t>
      </w:r>
      <w:proofErr w:type="spellStart"/>
      <w:r>
        <w:rPr>
          <w:rFonts w:ascii="Arial" w:hAnsi="Arial" w:cs="Arial"/>
        </w:rPr>
        <w:t>Folin-Ciocalteu</w:t>
      </w:r>
      <w:proofErr w:type="spellEnd"/>
      <w:r>
        <w:rPr>
          <w:rFonts w:ascii="Arial" w:hAnsi="Arial" w:cs="Arial"/>
        </w:rPr>
        <w:t xml:space="preserve"> reagent and then 2 mL of 15% sodium carbonate in the dark vial, shaken to homogenize. It was allowed to stand for 15 minutes, and then the absorbance</w:t>
      </w:r>
      <w:r>
        <w:rPr>
          <w:rFonts w:ascii="Arial" w:hAnsi="Arial" w:cs="Arial"/>
        </w:rPr>
        <w:t xml:space="preserve"> was measured with the UV-Vis spectrophotometer at 764 nm, with three repetitions performed. The sample concentration was calculated using the linear regression equation, and the total tannin content was then determined.</w:t>
      </w:r>
    </w:p>
    <w:p w14:paraId="653211DF" w14:textId="77777777" w:rsidR="00516E04" w:rsidRDefault="008558E6">
      <w:pPr>
        <w:pStyle w:val="Body"/>
        <w:rPr>
          <w:rFonts w:ascii="Arial" w:hAnsi="Arial"/>
          <w:b/>
          <w:bCs/>
          <w:sz w:val="22"/>
        </w:rPr>
      </w:pPr>
      <w:r>
        <w:rPr>
          <w:rFonts w:ascii="Arial" w:hAnsi="Arial"/>
          <w:b/>
          <w:bCs/>
          <w:sz w:val="22"/>
        </w:rPr>
        <w:t>Antioxidant Activity Assay</w:t>
      </w:r>
    </w:p>
    <w:p w14:paraId="60F10C99" w14:textId="77777777" w:rsidR="00516E04" w:rsidRDefault="008558E6">
      <w:pPr>
        <w:pStyle w:val="Body"/>
        <w:rPr>
          <w:rFonts w:ascii="Arial" w:hAnsi="Arial" w:cs="Arial"/>
        </w:rPr>
      </w:pPr>
      <w:r>
        <w:rPr>
          <w:rFonts w:ascii="Arial" w:hAnsi="Arial" w:cs="Arial"/>
        </w:rPr>
        <w:t>The DPPH</w:t>
      </w:r>
      <w:r>
        <w:rPr>
          <w:rFonts w:ascii="Arial" w:hAnsi="Arial" w:cs="Arial"/>
        </w:rPr>
        <w:t xml:space="preserve"> radical scavenging assay was performed to evaluate the antioxidant activity of 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 following modifications of established protocols (Molyneux, 2004; Mosquera et al., 2007). A stock solution of DPPH (100 µg/mL) was prepared by accurately weighing 10 mg of 2,2-diphenyl-1-picrylhydrazyl (DPPH, ≥ 95% purity, Sigma-Aldrich) and disso</w:t>
      </w:r>
      <w:r>
        <w:rPr>
          <w:rFonts w:ascii="Arial" w:hAnsi="Arial" w:cs="Arial"/>
        </w:rPr>
        <w:t xml:space="preserve">lving it in 100 mL of analytical grade methanol (Merck). This solution was diluted to 35 µg/mL with methanol for use in the assay. </w:t>
      </w:r>
      <w:r>
        <w:rPr>
          <w:rFonts w:ascii="Arial" w:hAnsi="Arial" w:cs="Arial"/>
        </w:rPr>
        <w:lastRenderedPageBreak/>
        <w:t>The maximum absorption wavelength of the DPPH solution was determined to be 519 nm using a UV-Vis spectrophotometer (Shimadzu</w:t>
      </w:r>
      <w:r>
        <w:rPr>
          <w:rFonts w:ascii="Arial" w:hAnsi="Arial" w:cs="Arial"/>
        </w:rPr>
        <w:t xml:space="preserve"> UV-1800) within the 400–800 nm range. Gallic acid (≥ 98% purity, Sigma-Aldrich) was used as a positive control antioxidant. A stock solution of gallic acid (500 µg/mL) was prepared by dissolving 12.5 mg in 25 mL methanol, then diluted with a methanol: dis</w:t>
      </w:r>
      <w:r>
        <w:rPr>
          <w:rFonts w:ascii="Arial" w:hAnsi="Arial" w:cs="Arial"/>
        </w:rPr>
        <w:t>tilled water mixture (1:1) to 50 µg/</w:t>
      </w:r>
      <w:proofErr w:type="spellStart"/>
      <w:r>
        <w:rPr>
          <w:rFonts w:ascii="Arial" w:hAnsi="Arial" w:cs="Arial"/>
        </w:rPr>
        <w:t>mL.</w:t>
      </w:r>
      <w:proofErr w:type="spellEnd"/>
      <w:r>
        <w:rPr>
          <w:rFonts w:ascii="Arial" w:hAnsi="Arial" w:cs="Arial"/>
        </w:rPr>
        <w:t xml:space="preserve"> Serial dilutions were made to obtain final concentrations of 1, 2, 3, 4, and 5 µg/</w:t>
      </w:r>
      <w:proofErr w:type="spellStart"/>
      <w:r>
        <w:rPr>
          <w:rFonts w:ascii="Arial" w:hAnsi="Arial" w:cs="Arial"/>
        </w:rPr>
        <w:t>mL.</w:t>
      </w:r>
      <w:proofErr w:type="spellEnd"/>
      <w:r>
        <w:rPr>
          <w:rFonts w:ascii="Arial" w:hAnsi="Arial" w:cs="Arial"/>
        </w:rPr>
        <w:t xml:space="preserve"> The ethanolic extract stock solution was prepared by dissolving 25 mg of the extract in 25 mL methanol (1000 µg/mL) and further di</w:t>
      </w:r>
      <w:r>
        <w:rPr>
          <w:rFonts w:ascii="Arial" w:hAnsi="Arial" w:cs="Arial"/>
        </w:rPr>
        <w:t>luted to obtain working concentrations of 5, 10, 15, 20, and 25 µg/mL using the methanol: distilled water (1:1) mixture. For the assay, 2 mL of each sample or standard solution was mixed with 4 mL of the 35 µg/mL DPPH solution in a 10 mL amber vial to prot</w:t>
      </w:r>
      <w:r>
        <w:rPr>
          <w:rFonts w:ascii="Arial" w:hAnsi="Arial" w:cs="Arial"/>
        </w:rPr>
        <w:t xml:space="preserve">ect from light. The mixture was homogenized by </w:t>
      </w:r>
      <w:proofErr w:type="spellStart"/>
      <w:r>
        <w:rPr>
          <w:rFonts w:ascii="Arial" w:hAnsi="Arial" w:cs="Arial"/>
        </w:rPr>
        <w:t>vortexing</w:t>
      </w:r>
      <w:proofErr w:type="spellEnd"/>
      <w:r>
        <w:rPr>
          <w:rFonts w:ascii="Arial" w:hAnsi="Arial" w:cs="Arial"/>
        </w:rPr>
        <w:t xml:space="preserve"> for 10 seconds and then incubated in the dark at room temperature (25 ± 2 °C) for 30 minutes. After incubation, the absorbance was measured at 519 nm against a blank (methanol) using the UV-Vis spect</w:t>
      </w:r>
      <w:r>
        <w:rPr>
          <w:rFonts w:ascii="Arial" w:hAnsi="Arial" w:cs="Arial"/>
        </w:rPr>
        <w:t>rophotometer. The percentage of DPPH radical scavenging activity was calculated using the formula:</w:t>
      </w:r>
    </w:p>
    <w:p w14:paraId="3AC23DD1" w14:textId="77777777" w:rsidR="00516E04" w:rsidRDefault="008558E6">
      <w:pPr>
        <w:pStyle w:val="Body"/>
        <w:rPr>
          <w:rFonts w:ascii="Arial" w:hAnsi="Arial" w:cs="Arial"/>
        </w:rPr>
      </w:pPr>
      <m:oMathPara>
        <m:oMath>
          <m:r>
            <m:rPr>
              <m:sty m:val="p"/>
            </m:rPr>
            <w:rPr>
              <w:rFonts w:ascii="Cambria Math" w:hAnsi="Cambria Math" w:cs="Arial"/>
            </w:rPr>
            <m:t xml:space="preserve">% Inhibition = </m:t>
          </m:r>
          <m:f>
            <m:fPr>
              <m:ctrlPr>
                <w:rPr>
                  <w:rFonts w:ascii="Cambria Math" w:hAnsi="Cambria Math" w:cs="Arial"/>
                </w:rPr>
              </m:ctrlPr>
            </m:fPr>
            <m:num>
              <m:r>
                <m:rPr>
                  <m:sty m:val="p"/>
                </m:rPr>
                <w:rPr>
                  <w:rFonts w:ascii="Cambria Math" w:hAnsi="Cambria Math" w:cs="Arial"/>
                </w:rPr>
                <m:t>A0-As</m:t>
              </m:r>
            </m:num>
            <m:den>
              <m:r>
                <m:rPr>
                  <m:sty m:val="p"/>
                </m:rPr>
                <w:rPr>
                  <w:rFonts w:ascii="Cambria Math" w:hAnsi="Cambria Math" w:cs="Arial"/>
                </w:rPr>
                <m:t>A0</m:t>
              </m:r>
            </m:den>
          </m:f>
        </m:oMath>
      </m:oMathPara>
    </w:p>
    <w:p w14:paraId="70C04CB5" w14:textId="77777777" w:rsidR="00516E04" w:rsidRDefault="008558E6">
      <w:pPr>
        <w:pStyle w:val="Body"/>
        <w:spacing w:after="0"/>
        <w:rPr>
          <w:rFonts w:ascii="Arial" w:hAnsi="Arial" w:cs="Arial"/>
        </w:rPr>
      </w:pPr>
      <w:r>
        <w:rPr>
          <w:rFonts w:ascii="Arial" w:hAnsi="Arial" w:cs="Arial"/>
        </w:rPr>
        <w:t>Where A0 is the absorbance of the control (DPPH solution without sample) and as is the absorbance of the sample or standard. The IC</w:t>
      </w:r>
      <w:r>
        <w:rPr>
          <w:rFonts w:ascii="Cambria Math" w:hAnsi="Cambria Math" w:cs="Cambria Math"/>
        </w:rPr>
        <w:t>₅₀</w:t>
      </w:r>
      <w:r>
        <w:rPr>
          <w:rFonts w:ascii="Arial" w:hAnsi="Arial" w:cs="Arial"/>
        </w:rPr>
        <w:t xml:space="preserve"> </w:t>
      </w:r>
      <w:r>
        <w:rPr>
          <w:rFonts w:ascii="Arial" w:hAnsi="Arial" w:cs="Arial"/>
        </w:rPr>
        <w:t>value, defined as the concentration of sample required to scavenge 50% of DPPH radicals, was determined by plotting the % inhibition against concentration and calculated using linear regression analysis. All tests were conducted in triplicate to ensure acc</w:t>
      </w:r>
      <w:r>
        <w:rPr>
          <w:rFonts w:ascii="Arial" w:hAnsi="Arial" w:cs="Arial"/>
        </w:rPr>
        <w:t xml:space="preserve">uracy and reproducibility. </w:t>
      </w:r>
    </w:p>
    <w:p w14:paraId="6B9EAE25" w14:textId="77777777" w:rsidR="00516E04" w:rsidRDefault="00516E04">
      <w:pPr>
        <w:pStyle w:val="Body"/>
        <w:spacing w:after="0"/>
        <w:rPr>
          <w:rFonts w:ascii="Arial" w:hAnsi="Arial" w:cs="Arial"/>
        </w:rPr>
      </w:pPr>
    </w:p>
    <w:p w14:paraId="699EA98F" w14:textId="77777777" w:rsidR="00516E04" w:rsidRDefault="008558E6">
      <w:pPr>
        <w:pStyle w:val="Head1"/>
        <w:spacing w:after="0"/>
        <w:jc w:val="both"/>
        <w:rPr>
          <w:rFonts w:ascii="Arial" w:hAnsi="Arial" w:cs="Arial"/>
        </w:rPr>
      </w:pPr>
      <w:r>
        <w:rPr>
          <w:rFonts w:ascii="Arial" w:hAnsi="Arial" w:cs="Arial"/>
        </w:rPr>
        <w:t>3. results and discussion</w:t>
      </w:r>
    </w:p>
    <w:p w14:paraId="3A554B79" w14:textId="77777777" w:rsidR="00516E04" w:rsidRDefault="00516E04">
      <w:pPr>
        <w:pStyle w:val="Head1"/>
        <w:spacing w:after="0"/>
        <w:jc w:val="both"/>
        <w:rPr>
          <w:rFonts w:ascii="Arial" w:hAnsi="Arial" w:cs="Arial"/>
        </w:rPr>
      </w:pPr>
    </w:p>
    <w:p w14:paraId="32834A8F" w14:textId="77777777" w:rsidR="00516E04" w:rsidRDefault="008558E6">
      <w:pPr>
        <w:pStyle w:val="Body"/>
        <w:rPr>
          <w:rFonts w:ascii="Arial" w:hAnsi="Arial"/>
          <w:b/>
          <w:bCs/>
          <w:sz w:val="22"/>
        </w:rPr>
      </w:pPr>
      <w:r>
        <w:rPr>
          <w:rFonts w:ascii="Arial" w:hAnsi="Arial"/>
          <w:b/>
          <w:bCs/>
          <w:sz w:val="22"/>
        </w:rPr>
        <w:t>Macroscopic and Physicochemical Characteristics of the Extract</w:t>
      </w:r>
    </w:p>
    <w:p w14:paraId="2D851056" w14:textId="77777777" w:rsidR="00516E04" w:rsidRDefault="008558E6">
      <w:pPr>
        <w:pStyle w:val="Body"/>
        <w:rPr>
          <w:rFonts w:ascii="Arial" w:hAnsi="Arial" w:cs="Arial"/>
        </w:rPr>
      </w:pPr>
      <w:r>
        <w:rPr>
          <w:rFonts w:ascii="Arial" w:hAnsi="Arial" w:cs="Arial"/>
        </w:rPr>
        <w:t xml:space="preserve">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w:t>
      </w:r>
      <w:proofErr w:type="spellStart"/>
      <w:r>
        <w:rPr>
          <w:rFonts w:ascii="Arial" w:hAnsi="Arial" w:cs="Arial"/>
        </w:rPr>
        <w:t>Senduduk</w:t>
      </w:r>
      <w:proofErr w:type="spellEnd"/>
      <w:r>
        <w:rPr>
          <w:rFonts w:ascii="Arial" w:hAnsi="Arial" w:cs="Arial"/>
        </w:rPr>
        <w:t>) leaves exhibited a thick consistency, dark green coloration, and a characteri</w:t>
      </w:r>
      <w:r>
        <w:rPr>
          <w:rFonts w:ascii="Arial" w:hAnsi="Arial" w:cs="Arial"/>
        </w:rPr>
        <w:t>stic herbal odor. These organoleptic properties serve as preliminary indicators of extract identity and quality, assessed using the human senses. Such evaluations are commonly applied in herbal drug standardization for rapid and non-instrumental verificati</w:t>
      </w:r>
      <w:r>
        <w:rPr>
          <w:rFonts w:ascii="Arial" w:hAnsi="Arial" w:cs="Arial"/>
        </w:rPr>
        <w:t xml:space="preserve">on of authenticity and consistency </w:t>
      </w:r>
      <w:r>
        <w:rPr>
          <w:rFonts w:ascii="Arial" w:hAnsi="Arial" w:cs="Arial"/>
        </w:rPr>
        <w:fldChar w:fldCharType="begin" w:fldLock="1"/>
      </w:r>
      <w:r>
        <w:rPr>
          <w:rFonts w:ascii="Arial" w:hAnsi="Arial" w:cs="Arial"/>
        </w:rPr>
        <w:instrText>ADDIN CSL_CITATION {"citationItems":[{"id":"ITEM-1","itemData":{"DOI":"10.22377/ajp.v19i01.6084","ISSN":"09738398","abstract":"Background: The increasing prevalence of diabetes has heightened interest in alternative medic</w:instrText>
      </w:r>
      <w:r>
        <w:rPr>
          <w:rFonts w:ascii="Arial" w:hAnsi="Arial" w:cs="Arial"/>
        </w:rPr>
        <w:instrText>inal approaches, particularly those derived from herbal sources. This study focuses on synthesizing, standardizing, and evaluating a polyherbal formulation with potential antidiabetic activity. Objective: This study aims to develop and standardize a polyhe</w:instrText>
      </w:r>
      <w:r>
        <w:rPr>
          <w:rFonts w:ascii="Arial" w:hAnsi="Arial" w:cs="Arial"/>
        </w:rPr>
        <w:instrText xml:space="preserve">rbal antidiabetic formulation by integrating plant extracts with known antidiabetic properties and evaluating its therapeutic potential through in vitro studies. Methods: A combination of plant extracts was selected based on their traditional applications </w:instrText>
      </w:r>
      <w:r>
        <w:rPr>
          <w:rFonts w:ascii="Arial" w:hAnsi="Arial" w:cs="Arial"/>
        </w:rPr>
        <w:instrText>and pharmacological relevance in diabetes management. The bioactive compounds were extracted using suitable solvents and formulated into a standardized polyherbal product. Quality control assessments were conducted to ensure consistency and reliability, in</w:instrText>
      </w:r>
      <w:r>
        <w:rPr>
          <w:rFonts w:ascii="Arial" w:hAnsi="Arial" w:cs="Arial"/>
        </w:rPr>
        <w:instrText xml:space="preserve">cluding organoleptic characteristics, extractive values, and phytochemical profiling. Standardization parameters such as total phenolic content, flavonoid content, and the presence of key bioactive components were evaluated. The glucose-lowering potential </w:instrText>
      </w:r>
      <w:r>
        <w:rPr>
          <w:rFonts w:ascii="Arial" w:hAnsi="Arial" w:cs="Arial"/>
        </w:rPr>
        <w:instrText>of the formulation was assessed through in vitro studies, including alpha-glucosidase inhibition assays and insulin resistance assessments. Results: Physicochemical properties, including extractive values in different solvents, moisture content, bulk and t</w:instrText>
      </w:r>
      <w:r>
        <w:rPr>
          <w:rFonts w:ascii="Arial" w:hAnsi="Arial" w:cs="Arial"/>
        </w:rPr>
        <w:instrText>apped density, Carr’s index, Hausner’s ratio, pH, and ash content, were analyzed to ensure formulation quality. The results indicate that these parameters are crucial in standardizing herbal antidiabetic medicines and can serve as reliable quality markers.</w:instrText>
      </w:r>
      <w:r>
        <w:rPr>
          <w:rFonts w:ascii="Arial" w:hAnsi="Arial" w:cs="Arial"/>
        </w:rPr>
        <w:instrText xml:space="preserve"> Conclusion: This study establishes a standardized approach to developing herbal antidiabetic formulations. The findings contribute to quality control and assurance standards, providing a foundation for further clinical investigations and the development o</w:instrText>
      </w:r>
      <w:r>
        <w:rPr>
          <w:rFonts w:ascii="Arial" w:hAnsi="Arial" w:cs="Arial"/>
        </w:rPr>
        <w:instrText>f safe and effective herbal therapies for diabetes management.","author":[{"dropping-particle":"","family":"Patel","given":"Jitendra","non-dropping-particle":"","parse-names":false,"suffix":""}],"container-title":"Asian Journal of Pharmaceutics","id":"ITEM</w:instrText>
      </w:r>
      <w:r>
        <w:rPr>
          <w:rFonts w:ascii="Arial" w:hAnsi="Arial" w:cs="Arial"/>
        </w:rPr>
        <w:instrText>-1","issue":"01","issued":{"date-parts":[["2025","3","15"]]},"note":"AJRB 12","page":"202-209","title":"Preparation and Standardization of some herbal Antidiabetic drugs in Polyherbal Formulation","type":"article-journal","volume":"19"},"uris":["http://www</w:instrText>
      </w:r>
      <w:r>
        <w:rPr>
          <w:rFonts w:ascii="Arial" w:hAnsi="Arial" w:cs="Arial"/>
        </w:rPr>
        <w:instrText>.mendeley.com/documents/?uuid=30ef0ad4-b760-48e7-858f-b4f80f4faa2e"]}],"mendeley":{"formattedCitation":"(Patel 2025)","plainTextFormattedCitation":"(Patel 2025)","previouslyFormattedCitation":"(10)"},"properties":{"noteIndex":0},"schema":"https://github.co</w:instrText>
      </w:r>
      <w:r>
        <w:rPr>
          <w:rFonts w:ascii="Arial" w:hAnsi="Arial" w:cs="Arial"/>
        </w:rPr>
        <w:instrText>m/citation-style-language/schema/raw/master/csl-citation.json"}</w:instrText>
      </w:r>
      <w:r>
        <w:rPr>
          <w:rFonts w:ascii="Arial" w:hAnsi="Arial" w:cs="Arial"/>
        </w:rPr>
        <w:fldChar w:fldCharType="separate"/>
      </w:r>
      <w:r>
        <w:rPr>
          <w:rFonts w:ascii="Arial" w:hAnsi="Arial" w:cs="Arial"/>
        </w:rPr>
        <w:t>(Patel 2025)</w:t>
      </w:r>
      <w:r>
        <w:rPr>
          <w:rFonts w:ascii="Arial" w:hAnsi="Arial" w:cs="Arial"/>
        </w:rPr>
        <w:fldChar w:fldCharType="end"/>
      </w:r>
      <w:r>
        <w:rPr>
          <w:rFonts w:ascii="Arial" w:hAnsi="Arial" w:cs="Arial"/>
        </w:rPr>
        <w:t>.</w:t>
      </w:r>
    </w:p>
    <w:p w14:paraId="2F1AF8B4" w14:textId="77777777" w:rsidR="00516E04" w:rsidRDefault="008558E6">
      <w:pPr>
        <w:jc w:val="both"/>
        <w:rPr>
          <w:rFonts w:ascii="Arial" w:hAnsi="Arial" w:cs="Arial"/>
          <w:b/>
          <w:bCs/>
        </w:rPr>
      </w:pPr>
      <w:r>
        <w:rPr>
          <w:rFonts w:ascii="Arial" w:hAnsi="Arial" w:cs="Arial"/>
          <w:b/>
          <w:bCs/>
        </w:rPr>
        <w:t>Table 1. Macroscopic and Physicochemical Properties of the Extract</w:t>
      </w:r>
    </w:p>
    <w:tbl>
      <w:tblPr>
        <w:tblStyle w:val="TableGrid"/>
        <w:tblW w:w="463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4250"/>
      </w:tblGrid>
      <w:tr w:rsidR="00516E04" w14:paraId="7CB8AC4C" w14:textId="77777777">
        <w:tc>
          <w:tcPr>
            <w:tcW w:w="2280" w:type="pct"/>
            <w:tcBorders>
              <w:top w:val="single" w:sz="4" w:space="0" w:color="auto"/>
              <w:bottom w:val="single" w:sz="4" w:space="0" w:color="auto"/>
            </w:tcBorders>
          </w:tcPr>
          <w:p w14:paraId="290B2B48" w14:textId="77777777" w:rsidR="00516E04" w:rsidRDefault="008558E6">
            <w:pPr>
              <w:rPr>
                <w:rFonts w:ascii="Arial" w:hAnsi="Arial" w:cs="Arial"/>
                <w:b/>
              </w:rPr>
            </w:pPr>
            <w:r>
              <w:rPr>
                <w:rFonts w:ascii="Arial" w:hAnsi="Arial" w:cs="Arial"/>
                <w:b/>
              </w:rPr>
              <w:t>Parameter</w:t>
            </w:r>
          </w:p>
        </w:tc>
        <w:tc>
          <w:tcPr>
            <w:tcW w:w="2720" w:type="pct"/>
            <w:tcBorders>
              <w:top w:val="single" w:sz="4" w:space="0" w:color="auto"/>
              <w:bottom w:val="single" w:sz="4" w:space="0" w:color="auto"/>
            </w:tcBorders>
          </w:tcPr>
          <w:p w14:paraId="78A18BF2" w14:textId="77777777" w:rsidR="00516E04" w:rsidRDefault="008558E6">
            <w:pPr>
              <w:rPr>
                <w:rFonts w:ascii="Arial" w:hAnsi="Arial" w:cs="Arial"/>
                <w:b/>
              </w:rPr>
            </w:pPr>
            <w:r>
              <w:rPr>
                <w:rFonts w:ascii="Arial" w:hAnsi="Arial" w:cs="Arial"/>
                <w:b/>
                <w:bCs/>
              </w:rPr>
              <w:t>Observation/Result</w:t>
            </w:r>
          </w:p>
        </w:tc>
      </w:tr>
      <w:tr w:rsidR="00516E04" w14:paraId="528C4FED" w14:textId="77777777">
        <w:tc>
          <w:tcPr>
            <w:tcW w:w="2280" w:type="pct"/>
            <w:tcBorders>
              <w:top w:val="single" w:sz="4" w:space="0" w:color="auto"/>
            </w:tcBorders>
          </w:tcPr>
          <w:p w14:paraId="4D8A6809" w14:textId="77777777" w:rsidR="00516E04" w:rsidRDefault="008558E6">
            <w:pPr>
              <w:rPr>
                <w:rFonts w:ascii="Arial" w:hAnsi="Arial" w:cs="Arial"/>
              </w:rPr>
            </w:pPr>
            <w:r>
              <w:rPr>
                <w:rFonts w:ascii="Arial" w:hAnsi="Arial" w:cs="Arial"/>
              </w:rPr>
              <w:t>Form</w:t>
            </w:r>
          </w:p>
        </w:tc>
        <w:tc>
          <w:tcPr>
            <w:tcW w:w="2720" w:type="pct"/>
            <w:tcBorders>
              <w:top w:val="single" w:sz="4" w:space="0" w:color="auto"/>
            </w:tcBorders>
          </w:tcPr>
          <w:p w14:paraId="2D7670B1" w14:textId="77777777" w:rsidR="00516E04" w:rsidRDefault="008558E6">
            <w:pPr>
              <w:rPr>
                <w:rFonts w:ascii="Arial" w:hAnsi="Arial" w:cs="Arial"/>
              </w:rPr>
            </w:pPr>
            <w:r>
              <w:rPr>
                <w:rFonts w:ascii="Arial" w:hAnsi="Arial" w:cs="Arial"/>
              </w:rPr>
              <w:t>Thick extract</w:t>
            </w:r>
          </w:p>
        </w:tc>
      </w:tr>
      <w:tr w:rsidR="00516E04" w14:paraId="444C0999" w14:textId="77777777">
        <w:tc>
          <w:tcPr>
            <w:tcW w:w="2280" w:type="pct"/>
          </w:tcPr>
          <w:p w14:paraId="39AA1CA9" w14:textId="77777777" w:rsidR="00516E04" w:rsidRDefault="008558E6">
            <w:pPr>
              <w:rPr>
                <w:rFonts w:ascii="Arial" w:hAnsi="Arial" w:cs="Arial"/>
              </w:rPr>
            </w:pPr>
            <w:r>
              <w:rPr>
                <w:rFonts w:ascii="Arial" w:hAnsi="Arial" w:cs="Arial"/>
              </w:rPr>
              <w:t>Color</w:t>
            </w:r>
          </w:p>
        </w:tc>
        <w:tc>
          <w:tcPr>
            <w:tcW w:w="2720" w:type="pct"/>
          </w:tcPr>
          <w:p w14:paraId="05AB8849" w14:textId="77777777" w:rsidR="00516E04" w:rsidRDefault="008558E6">
            <w:pPr>
              <w:rPr>
                <w:rFonts w:ascii="Arial" w:hAnsi="Arial" w:cs="Arial"/>
              </w:rPr>
            </w:pPr>
            <w:r>
              <w:rPr>
                <w:rFonts w:ascii="Arial" w:hAnsi="Arial" w:cs="Arial"/>
              </w:rPr>
              <w:t>Dark green</w:t>
            </w:r>
          </w:p>
        </w:tc>
      </w:tr>
      <w:tr w:rsidR="00516E04" w14:paraId="0F5FC698" w14:textId="77777777">
        <w:trPr>
          <w:trHeight w:val="50"/>
        </w:trPr>
        <w:tc>
          <w:tcPr>
            <w:tcW w:w="2280" w:type="pct"/>
          </w:tcPr>
          <w:p w14:paraId="413BA8D3" w14:textId="77777777" w:rsidR="00516E04" w:rsidRDefault="008558E6">
            <w:pPr>
              <w:rPr>
                <w:rFonts w:ascii="Arial" w:hAnsi="Arial" w:cs="Arial"/>
              </w:rPr>
            </w:pPr>
            <w:r>
              <w:rPr>
                <w:rFonts w:ascii="Arial" w:hAnsi="Arial" w:cs="Arial"/>
              </w:rPr>
              <w:t>Odor</w:t>
            </w:r>
          </w:p>
        </w:tc>
        <w:tc>
          <w:tcPr>
            <w:tcW w:w="2720" w:type="pct"/>
          </w:tcPr>
          <w:p w14:paraId="610A475A" w14:textId="77777777" w:rsidR="00516E04" w:rsidRDefault="008558E6">
            <w:pPr>
              <w:rPr>
                <w:rFonts w:ascii="Arial" w:hAnsi="Arial" w:cs="Arial"/>
              </w:rPr>
            </w:pPr>
            <w:r>
              <w:rPr>
                <w:rFonts w:ascii="Arial" w:hAnsi="Arial" w:cs="Arial"/>
              </w:rPr>
              <w:t>Characteristic</w:t>
            </w:r>
          </w:p>
        </w:tc>
      </w:tr>
      <w:tr w:rsidR="00516E04" w14:paraId="6700FD64" w14:textId="77777777">
        <w:trPr>
          <w:trHeight w:val="50"/>
        </w:trPr>
        <w:tc>
          <w:tcPr>
            <w:tcW w:w="2280" w:type="pct"/>
          </w:tcPr>
          <w:p w14:paraId="17B4C1C4" w14:textId="77777777" w:rsidR="00516E04" w:rsidRDefault="008558E6">
            <w:pPr>
              <w:rPr>
                <w:rFonts w:ascii="Arial" w:hAnsi="Arial" w:cs="Arial"/>
              </w:rPr>
            </w:pPr>
            <w:r>
              <w:rPr>
                <w:rFonts w:ascii="Arial" w:hAnsi="Arial" w:cs="Arial"/>
              </w:rPr>
              <w:t>Extract yield</w:t>
            </w:r>
          </w:p>
        </w:tc>
        <w:tc>
          <w:tcPr>
            <w:tcW w:w="2720" w:type="pct"/>
          </w:tcPr>
          <w:p w14:paraId="65A6702A" w14:textId="77777777" w:rsidR="00516E04" w:rsidRDefault="008558E6">
            <w:pPr>
              <w:rPr>
                <w:rFonts w:ascii="Arial" w:hAnsi="Arial" w:cs="Arial"/>
              </w:rPr>
            </w:pPr>
            <w:r>
              <w:rPr>
                <w:rFonts w:ascii="Arial" w:hAnsi="Arial" w:cs="Arial"/>
              </w:rPr>
              <w:t xml:space="preserve">7,431 </w:t>
            </w:r>
            <w:r>
              <w:rPr>
                <w:rFonts w:ascii="Arial" w:hAnsi="Arial" w:cs="Arial"/>
              </w:rPr>
              <w:t>%</w:t>
            </w:r>
          </w:p>
        </w:tc>
      </w:tr>
      <w:tr w:rsidR="00516E04" w14:paraId="5FA5AB3F" w14:textId="77777777">
        <w:trPr>
          <w:trHeight w:val="50"/>
        </w:trPr>
        <w:tc>
          <w:tcPr>
            <w:tcW w:w="2280" w:type="pct"/>
          </w:tcPr>
          <w:p w14:paraId="099C7243" w14:textId="77777777" w:rsidR="00516E04" w:rsidRDefault="008558E6">
            <w:pPr>
              <w:rPr>
                <w:rFonts w:ascii="Arial" w:hAnsi="Arial" w:cs="Arial"/>
              </w:rPr>
            </w:pPr>
            <w:r>
              <w:rPr>
                <w:rFonts w:ascii="Arial" w:hAnsi="Arial" w:cs="Arial"/>
              </w:rPr>
              <w:t>Loss on drying</w:t>
            </w:r>
          </w:p>
        </w:tc>
        <w:tc>
          <w:tcPr>
            <w:tcW w:w="2720" w:type="pct"/>
          </w:tcPr>
          <w:p w14:paraId="3CEFDADD" w14:textId="77777777" w:rsidR="00516E04" w:rsidRDefault="008558E6">
            <w:pPr>
              <w:rPr>
                <w:rFonts w:ascii="Arial" w:hAnsi="Arial" w:cs="Arial"/>
              </w:rPr>
            </w:pPr>
            <w:r>
              <w:rPr>
                <w:rFonts w:ascii="Arial" w:hAnsi="Arial" w:cs="Arial"/>
              </w:rPr>
              <w:t>8,2 %</w:t>
            </w:r>
          </w:p>
        </w:tc>
      </w:tr>
      <w:tr w:rsidR="00516E04" w14:paraId="18589F28" w14:textId="77777777">
        <w:trPr>
          <w:trHeight w:val="50"/>
        </w:trPr>
        <w:tc>
          <w:tcPr>
            <w:tcW w:w="2280" w:type="pct"/>
          </w:tcPr>
          <w:p w14:paraId="290950D7" w14:textId="77777777" w:rsidR="00516E04" w:rsidRDefault="008558E6">
            <w:pPr>
              <w:rPr>
                <w:rFonts w:ascii="Arial" w:hAnsi="Arial" w:cs="Arial"/>
              </w:rPr>
            </w:pPr>
            <w:r>
              <w:rPr>
                <w:rFonts w:ascii="Arial" w:hAnsi="Arial" w:cs="Arial"/>
              </w:rPr>
              <w:t>Total ash content</w:t>
            </w:r>
          </w:p>
        </w:tc>
        <w:tc>
          <w:tcPr>
            <w:tcW w:w="2720" w:type="pct"/>
          </w:tcPr>
          <w:p w14:paraId="255A2380" w14:textId="77777777" w:rsidR="00516E04" w:rsidRDefault="008558E6">
            <w:pPr>
              <w:rPr>
                <w:rFonts w:ascii="Arial" w:hAnsi="Arial" w:cs="Arial"/>
              </w:rPr>
            </w:pPr>
            <w:r>
              <w:rPr>
                <w:rFonts w:ascii="Arial" w:hAnsi="Arial" w:cs="Arial"/>
              </w:rPr>
              <w:t>6,1 %</w:t>
            </w:r>
          </w:p>
        </w:tc>
      </w:tr>
    </w:tbl>
    <w:p w14:paraId="785671F0" w14:textId="77777777" w:rsidR="00516E04" w:rsidRDefault="00516E04">
      <w:pPr>
        <w:pStyle w:val="Body"/>
        <w:rPr>
          <w:rFonts w:ascii="Arial" w:hAnsi="Arial" w:cs="Arial"/>
        </w:rPr>
      </w:pPr>
    </w:p>
    <w:p w14:paraId="529AE885" w14:textId="77777777" w:rsidR="00516E04" w:rsidRDefault="008558E6">
      <w:pPr>
        <w:pStyle w:val="Body"/>
        <w:rPr>
          <w:rFonts w:ascii="Arial" w:hAnsi="Arial" w:cs="Arial"/>
        </w:rPr>
      </w:pPr>
      <w:r>
        <w:rPr>
          <w:rFonts w:ascii="Arial" w:hAnsi="Arial" w:cs="Arial"/>
        </w:rPr>
        <w:t xml:space="preserve">The physicochemical parameters—including extract yield, drying loss, and total ash content—were also determined to assess the extract’s quality and stability. As shown in Table 1, the extract yield was 7.431%, which meets the acceptable range specified by </w:t>
      </w:r>
      <w:r>
        <w:rPr>
          <w:rFonts w:ascii="Arial" w:hAnsi="Arial" w:cs="Arial"/>
        </w:rPr>
        <w:t xml:space="preserve">the Indonesian Ministry of Health (≤ 15%). This yield reflects the extraction efficiency from the dry </w:t>
      </w:r>
      <w:proofErr w:type="spellStart"/>
      <w:r>
        <w:rPr>
          <w:rFonts w:ascii="Arial" w:hAnsi="Arial" w:cs="Arial"/>
        </w:rPr>
        <w:t>simplicia</w:t>
      </w:r>
      <w:proofErr w:type="spellEnd"/>
      <w:r>
        <w:rPr>
          <w:rFonts w:ascii="Arial" w:hAnsi="Arial" w:cs="Arial"/>
        </w:rPr>
        <w:t xml:space="preserve">. The drying loss was 8.2%, indicating the proportion of volatile matter or moisture content removed during the </w:t>
      </w:r>
      <w:proofErr w:type="spellStart"/>
      <w:r>
        <w:rPr>
          <w:rFonts w:ascii="Arial" w:hAnsi="Arial" w:cs="Arial"/>
        </w:rPr>
        <w:t>dryingprocess</w:t>
      </w:r>
      <w:proofErr w:type="spellEnd"/>
      <w:r>
        <w:rPr>
          <w:rFonts w:ascii="Arial" w:hAnsi="Arial" w:cs="Arial"/>
        </w:rPr>
        <w:t xml:space="preserve"> </w:t>
      </w:r>
      <w:r>
        <w:rPr>
          <w:rFonts w:ascii="Arial" w:hAnsi="Arial" w:cs="Arial"/>
        </w:rPr>
        <w:fldChar w:fldCharType="begin" w:fldLock="1"/>
      </w:r>
      <w:r>
        <w:rPr>
          <w:rFonts w:ascii="Arial" w:hAnsi="Arial" w:cs="Arial"/>
        </w:rPr>
        <w:instrText xml:space="preserve">ADDIN CSL_CITATION </w:instrText>
      </w:r>
      <w:r>
        <w:rPr>
          <w:rFonts w:ascii="Arial" w:hAnsi="Arial" w:cs="Arial"/>
        </w:rPr>
        <w:instrText xml:space="preserve">{"citationItems":[{"id":"ITEM-1","itemData":{"DOI":"10.1007/s11418-012-0640-4","ISSN":"13403443","PMID":"22418854","abstract":"To investigate the current quality control status of raw materials in \"Ssanghwatang\", a widely used oriental formula effective </w:instrText>
      </w:r>
      <w:r>
        <w:rPr>
          <w:rFonts w:ascii="Arial" w:hAnsi="Arial" w:cs="Arial"/>
        </w:rPr>
        <w:instrText>for fatigue recovery in Korea, 1024 samples of 9 herbs available in Seoul area markets were collected, and the contents of quality inspection items such as total ash, acid-insoluble ash, loss on drying, and hazardous heavy metals (Pb, As, Cd, Hg) were exam</w:instrText>
      </w:r>
      <w:r>
        <w:rPr>
          <w:rFonts w:ascii="Arial" w:hAnsi="Arial" w:cs="Arial"/>
        </w:rPr>
        <w:instrText>ined. Medicinal herbs requiring quality control, which may not meet the specifications and standards set by the Korea Food and Drug Administration, were selected using robust z-scores, a random variable. Among the quality control items, control of total as</w:instrText>
      </w:r>
      <w:r>
        <w:rPr>
          <w:rFonts w:ascii="Arial" w:hAnsi="Arial" w:cs="Arial"/>
        </w:rPr>
        <w:instrText>h content was required for the Ssanghwatang raw materials Cinnamomi Cortex, Rehmanniae Radix Preparata, Zingiberis Rhizoma, and Zizyphi Fructus; loss on drying for Cinnamomi Cortex; and heavy metal (Cd) for Angelicae Gigantis Radix, Cinnamomi Cortex, and Z</w:instrText>
      </w:r>
      <w:r>
        <w:rPr>
          <w:rFonts w:ascii="Arial" w:hAnsi="Arial" w:cs="Arial"/>
        </w:rPr>
        <w:instrText>ingiberis Rhizoma. Additionally, acid-insoluble ash content revealed how many fine soil and sand particles are present in commercial medicinal herbs, which were correlated with heavy metals such as Pb (r = 0.528) and As (r = 0.342) in Rehmanniae Radix Prep</w:instrText>
      </w:r>
      <w:r>
        <w:rPr>
          <w:rFonts w:ascii="Arial" w:hAnsi="Arial" w:cs="Arial"/>
        </w:rPr>
        <w:instrText>arata (p &lt; 0.01). © 2012 The Japanese Society of Pharmacognosy and Springer.","author":[{"dropping-particle":"","family":"Kim","given":"Donggyu","non-dropping-particle":"","parse-names":false,"suffix":""},{"dropping-particle":"","family":"Kim","given":"Bog</w:instrText>
      </w:r>
      <w:r>
        <w:rPr>
          <w:rFonts w:ascii="Arial" w:hAnsi="Arial" w:cs="Arial"/>
        </w:rPr>
        <w:instrText>soon","non-dropping-particle":"","parse-names":false,"suffix":""},{"dropping-particle":"","family":"Yun","given":"Eunsun","non-dropping-particle":"","parse-names":false,"suffix":""},{"dropping-particle":"","family":"Kim","given":"Junghun","non-dropping-par</w:instrText>
      </w:r>
      <w:r>
        <w:rPr>
          <w:rFonts w:ascii="Arial" w:hAnsi="Arial" w:cs="Arial"/>
        </w:rPr>
        <w:instrText>ticle":"","parse-names":false,"suffix":""},{"dropping-particle":"","family":"Chae","given":"Youngzoo","non-dropping-particle":"","parse-names":false,"suffix":""},{"dropping-particle":"","family":"Park","given":"Seungkook","non-dropping-particle":"","parse-</w:instrText>
      </w:r>
      <w:r>
        <w:rPr>
          <w:rFonts w:ascii="Arial" w:hAnsi="Arial" w:cs="Arial"/>
        </w:rPr>
        <w:instrText xml:space="preserve">names":false,"suffix":""}],"container-title":"Journal of Natural Medicines","id":"ITEM-1","issue":"1","issued":{"date-parts":[["2013"]]},"note":"AJRB 13","page":"27-35","title":"Statistical quality control of total ash, acid-insoluble ash, loss on drying, </w:instrText>
      </w:r>
      <w:r>
        <w:rPr>
          <w:rFonts w:ascii="Arial" w:hAnsi="Arial" w:cs="Arial"/>
        </w:rPr>
        <w:instrText>and hazardous heavy metals contained in the component medicinal herbs of \"ssanghwatang\", a widely used oriental formula in Korea","type":"article-journal","volume":"67"},"uris":["http://www.mendeley.com/documents/?uuid=9e3ea8ba-f6d4-4892-b682-0671562997c</w:instrText>
      </w:r>
      <w:r>
        <w:rPr>
          <w:rFonts w:ascii="Arial" w:hAnsi="Arial" w:cs="Arial"/>
        </w:rPr>
        <w:instrText>e"]}],"mendeley":{"formattedCitation":"(Kim et al. 2013)","plainTextFormattedCitation":"(Kim et al. 2013)","previouslyFormattedCitation":"(11)"},"properties":{"noteIndex":0},"schema":"https://github.com/citation-style-language/schema/raw/master/csl-citatio</w:instrText>
      </w:r>
      <w:r>
        <w:rPr>
          <w:rFonts w:ascii="Arial" w:hAnsi="Arial" w:cs="Arial"/>
        </w:rPr>
        <w:instrText>n.json"}</w:instrText>
      </w:r>
      <w:r>
        <w:rPr>
          <w:rFonts w:ascii="Arial" w:hAnsi="Arial" w:cs="Arial"/>
        </w:rPr>
        <w:fldChar w:fldCharType="separate"/>
      </w:r>
      <w:r>
        <w:rPr>
          <w:rFonts w:ascii="Arial" w:hAnsi="Arial" w:cs="Arial"/>
        </w:rPr>
        <w:t>(Kim et al. 2013)</w:t>
      </w:r>
      <w:r>
        <w:rPr>
          <w:rFonts w:ascii="Arial" w:hAnsi="Arial" w:cs="Arial"/>
        </w:rPr>
        <w:fldChar w:fldCharType="end"/>
      </w:r>
      <w:r>
        <w:rPr>
          <w:rFonts w:ascii="Arial" w:hAnsi="Arial" w:cs="Arial"/>
        </w:rPr>
        <w:t xml:space="preserve">. Additionally, the total ash content was 6.1%, representing the residual inorganic material after incineration, which </w:t>
      </w:r>
      <w:r>
        <w:rPr>
          <w:rFonts w:ascii="Arial" w:hAnsi="Arial" w:cs="Arial"/>
        </w:rPr>
        <w:lastRenderedPageBreak/>
        <w:t xml:space="preserve">provides insight into the mineral composition and possible contamination with extraneous matter such as soil </w:t>
      </w:r>
      <w:r>
        <w:rPr>
          <w:rFonts w:ascii="Arial" w:hAnsi="Arial" w:cs="Arial"/>
        </w:rPr>
        <w:t xml:space="preserve">or sand. These parameters are critical for evaluating extract purity and are essential components of </w:t>
      </w:r>
      <w:proofErr w:type="spellStart"/>
      <w:r>
        <w:rPr>
          <w:rFonts w:ascii="Arial" w:hAnsi="Arial" w:cs="Arial"/>
        </w:rPr>
        <w:t>pharmacognostic</w:t>
      </w:r>
      <w:proofErr w:type="spellEnd"/>
      <w:r>
        <w:rPr>
          <w:rFonts w:ascii="Arial" w:hAnsi="Arial" w:cs="Arial"/>
        </w:rPr>
        <w:t xml:space="preserve"> analysis </w:t>
      </w:r>
      <w:r>
        <w:rPr>
          <w:rFonts w:ascii="Arial" w:hAnsi="Arial" w:cs="Arial"/>
        </w:rPr>
        <w:fldChar w:fldCharType="begin" w:fldLock="1"/>
      </w:r>
      <w:r>
        <w:rPr>
          <w:rFonts w:ascii="Arial" w:hAnsi="Arial" w:cs="Arial"/>
        </w:rPr>
        <w:instrText>ADDIN CSL_CITATION {"citationItems":[{"id":"ITEM-1","itemData":{"DOI":"10.1007/s42452-019-1074-3","ISBN":"0123456789","ISSN":"2523</w:instrText>
      </w:r>
      <w:r>
        <w:rPr>
          <w:rFonts w:ascii="Arial" w:hAnsi="Arial" w:cs="Arial"/>
        </w:rPr>
        <w:instrText>3971","abstract":"The present study about Trianthema portulacastrum (Linn.), family Aizoaceae, is an effort to evaluate physicochemical parameters, phytochemical screening, pharmacognostic properties of stem, root, leaf and seed and preparedness of differe</w:instrText>
      </w:r>
      <w:r>
        <w:rPr>
          <w:rFonts w:ascii="Arial" w:hAnsi="Arial" w:cs="Arial"/>
        </w:rPr>
        <w:instrText>nt extracts by solvent system of wide-range polarity. Physicochemical analysis includes loss on dryness, total ash value, water-soluble ash value, acid-insoluble ash value, pH analysis, fluorescence study and extractive values in different solvent systems.</w:instrText>
      </w:r>
      <w:r>
        <w:rPr>
          <w:rFonts w:ascii="Arial" w:hAnsi="Arial" w:cs="Arial"/>
        </w:rPr>
        <w:instrText xml:space="preserve"> All the parts of the plant showed loss on dryness in the range of 2 ± 0.69 to 7 ± 0.73. Foreign organic matters recorded in different parts of plant were in the range of 0.8 ± 0.045 to 2.0 ± 0.081. The total ash values were determined from 9.59 ± 1.87 to </w:instrText>
      </w:r>
      <w:r>
        <w:rPr>
          <w:rFonts w:ascii="Arial" w:hAnsi="Arial" w:cs="Arial"/>
        </w:rPr>
        <w:instrText>15.54 ± 1.21% (w/w). The water-soluble ash values were from 7.5 ± 1.10 to 9.38 ± 1.54% (w/w), and acid-insoluble ash values were from 0.92 ± 0.84 to 4.19 ± 0.75% (w/w). Macroscopic, powder microscopy, fluorescence studies, extractive values, different prop</w:instrText>
      </w:r>
      <w:r>
        <w:rPr>
          <w:rFonts w:ascii="Arial" w:hAnsi="Arial" w:cs="Arial"/>
        </w:rPr>
        <w:instrText xml:space="preserve">erties of extracts and phytochemical screening studies were completed by a series of standard tests. The parameters evaluated under this study will safeguard the authenticity and efficacy of crude drug and provide referential information in distinguishing </w:instrText>
      </w:r>
      <w:r>
        <w:rPr>
          <w:rFonts w:ascii="Arial" w:hAnsi="Arial" w:cs="Arial"/>
        </w:rPr>
        <w:instrText>the drug from its adulterants. The observations of studied parameters will be useful and helpful in setting diagnostic indices for identification and preparation of monograph of this plant and in differentiating root, stem, leaf and seed of this species fr</w:instrText>
      </w:r>
      <w:r>
        <w:rPr>
          <w:rFonts w:ascii="Arial" w:hAnsi="Arial" w:cs="Arial"/>
        </w:rPr>
        <w:instrText>om closely related species of same genus and family.","author":[{"dropping-particle":"","family":"Prakash","given":"Anand","non-dropping-particle":"","parse-names":false,"suffix":""},{"dropping-particle":"","family":"Janmeda","given":"Pracheta","non-droppi</w:instrText>
      </w:r>
      <w:r>
        <w:rPr>
          <w:rFonts w:ascii="Arial" w:hAnsi="Arial" w:cs="Arial"/>
        </w:rPr>
        <w:instrText>ng-particle":"","parse-names":false,"suffix":""},{"dropping-particle":"","family":"Pathak","given":"Purnima","non-dropping-particle":"","parse-names":false,"suffix":""},{"dropping-particle":"","family":"Bhatt","given":"Sneha","non-dropping-particle":"","pa</w:instrText>
      </w:r>
      <w:r>
        <w:rPr>
          <w:rFonts w:ascii="Arial" w:hAnsi="Arial" w:cs="Arial"/>
        </w:rPr>
        <w:instrText>rse-names":false,"suffix":""},{"dropping-particle":"","family":"Sharma","given":"Vinay","non-dropping-particle":"","parse-names":false,"suffix":""}],"container-title":"SN Applied Sciences","id":"ITEM-1","issue":"9","issued":{"date-parts":[["2019"]]},"note"</w:instrText>
      </w:r>
      <w:r>
        <w:rPr>
          <w:rFonts w:ascii="Arial" w:hAnsi="Arial" w:cs="Arial"/>
        </w:rPr>
        <w:instrText>:"AJRB 14","page":"1-14","publisher":"Springer International Publishing","title":"Development and standardization of quality control parameters of different parts of Trianthema portulacastrum L.","type":"article-journal","volume":"1"},"uris":["http://www.m</w:instrText>
      </w:r>
      <w:r>
        <w:rPr>
          <w:rFonts w:ascii="Arial" w:hAnsi="Arial" w:cs="Arial"/>
        </w:rPr>
        <w:instrText>endeley.com/documents/?uuid=36a05892-dd92-4bbe-95c3-4aaf41742514"]}],"mendeley":{"formattedCitation":"(Prakash et al. 2019)","plainTextFormattedCitation":"(Prakash et al. 2019)","previouslyFormattedCitation":"(12)"},"properties":{"noteIndex":0},"schema":"h</w:instrText>
      </w:r>
      <w:r>
        <w:rPr>
          <w:rFonts w:ascii="Arial" w:hAnsi="Arial" w:cs="Arial"/>
        </w:rPr>
        <w:instrText>ttps://github.com/citation-style-language/schema/raw/master/csl-citation.json"}</w:instrText>
      </w:r>
      <w:r>
        <w:rPr>
          <w:rFonts w:ascii="Arial" w:hAnsi="Arial" w:cs="Arial"/>
        </w:rPr>
        <w:fldChar w:fldCharType="separate"/>
      </w:r>
      <w:r>
        <w:rPr>
          <w:rFonts w:ascii="Arial" w:hAnsi="Arial" w:cs="Arial"/>
        </w:rPr>
        <w:t>(Prakash et al. 2019)</w:t>
      </w:r>
      <w:r>
        <w:rPr>
          <w:rFonts w:ascii="Arial" w:hAnsi="Arial" w:cs="Arial"/>
        </w:rPr>
        <w:fldChar w:fldCharType="end"/>
      </w:r>
      <w:r>
        <w:rPr>
          <w:rFonts w:ascii="Arial" w:hAnsi="Arial" w:cs="Arial"/>
        </w:rPr>
        <w:t>.</w:t>
      </w:r>
    </w:p>
    <w:p w14:paraId="512B0D07" w14:textId="77777777" w:rsidR="00516E04" w:rsidRDefault="008558E6">
      <w:pPr>
        <w:pStyle w:val="Body"/>
        <w:rPr>
          <w:rFonts w:ascii="Arial" w:hAnsi="Arial"/>
          <w:b/>
          <w:bCs/>
          <w:sz w:val="22"/>
        </w:rPr>
      </w:pPr>
      <w:r>
        <w:rPr>
          <w:rFonts w:ascii="Arial" w:hAnsi="Arial"/>
          <w:b/>
          <w:bCs/>
          <w:sz w:val="22"/>
        </w:rPr>
        <w:t>Qualitative Analysis of Tannins</w:t>
      </w:r>
    </w:p>
    <w:p w14:paraId="501B26FA" w14:textId="77777777" w:rsidR="00516E04" w:rsidRDefault="008558E6">
      <w:pPr>
        <w:pStyle w:val="Body"/>
        <w:rPr>
          <w:rFonts w:ascii="Arial" w:hAnsi="Arial" w:cs="Arial"/>
        </w:rPr>
      </w:pPr>
      <w:r>
        <w:rPr>
          <w:rFonts w:ascii="Arial" w:hAnsi="Arial" w:cs="Arial"/>
        </w:rPr>
        <w:t xml:space="preserve">The presence of tannins in 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 was confirmed through qualitative ph</w:t>
      </w:r>
      <w:r>
        <w:rPr>
          <w:rFonts w:ascii="Arial" w:hAnsi="Arial" w:cs="Arial"/>
        </w:rPr>
        <w:t>ytochemical screening using ferric chloride (</w:t>
      </w:r>
      <w:proofErr w:type="spellStart"/>
      <w:r>
        <w:rPr>
          <w:rFonts w:ascii="Arial" w:hAnsi="Arial" w:cs="Arial"/>
        </w:rPr>
        <w:t>FeCl</w:t>
      </w:r>
      <w:proofErr w:type="spellEnd"/>
      <w:r>
        <w:rPr>
          <w:rFonts w:ascii="Cambria Math" w:hAnsi="Cambria Math" w:cs="Cambria Math"/>
        </w:rPr>
        <w:t>₃</w:t>
      </w:r>
      <w:r>
        <w:rPr>
          <w:rFonts w:ascii="Arial" w:hAnsi="Arial" w:cs="Arial"/>
        </w:rPr>
        <w:t xml:space="preserve">) and gelatin reagents. A bluish-black coloration observed upon the addition of 5% </w:t>
      </w:r>
      <w:proofErr w:type="spellStart"/>
      <w:r>
        <w:rPr>
          <w:rFonts w:ascii="Arial" w:hAnsi="Arial" w:cs="Arial"/>
        </w:rPr>
        <w:t>FeCl</w:t>
      </w:r>
      <w:proofErr w:type="spellEnd"/>
      <w:r>
        <w:rPr>
          <w:rFonts w:ascii="Cambria Math" w:hAnsi="Cambria Math" w:cs="Cambria Math"/>
        </w:rPr>
        <w:t>₃</w:t>
      </w:r>
      <w:r>
        <w:rPr>
          <w:rFonts w:ascii="Arial" w:hAnsi="Arial" w:cs="Arial"/>
        </w:rPr>
        <w:t xml:space="preserve"> to Filtrate I + 2% NaCl indicates a positive reaction for </w:t>
      </w:r>
      <w:proofErr w:type="spellStart"/>
      <w:r>
        <w:rPr>
          <w:rFonts w:ascii="Arial" w:hAnsi="Arial" w:cs="Arial"/>
        </w:rPr>
        <w:t>hydrolyzable</w:t>
      </w:r>
      <w:proofErr w:type="spellEnd"/>
      <w:r>
        <w:rPr>
          <w:rFonts w:ascii="Arial" w:hAnsi="Arial" w:cs="Arial"/>
        </w:rPr>
        <w:t xml:space="preserve"> tannins, which are known to form colored compl</w:t>
      </w:r>
      <w:r>
        <w:rPr>
          <w:rFonts w:ascii="Arial" w:hAnsi="Arial" w:cs="Arial"/>
        </w:rPr>
        <w:t>exes with iron ions.</w:t>
      </w:r>
    </w:p>
    <w:p w14:paraId="33CD91A9" w14:textId="77777777" w:rsidR="00516E04" w:rsidRDefault="008558E6">
      <w:pPr>
        <w:keepNext/>
        <w:jc w:val="both"/>
        <w:rPr>
          <w:rFonts w:ascii="Arial" w:hAnsi="Arial" w:cs="Arial"/>
          <w:b/>
          <w:bCs/>
        </w:rPr>
      </w:pPr>
      <w:r>
        <w:rPr>
          <w:rFonts w:ascii="Arial" w:hAnsi="Arial" w:cs="Arial"/>
          <w:b/>
          <w:bCs/>
        </w:rPr>
        <w:t xml:space="preserve">Table 2. Qualitative Test for Tannins in the Ethanolic Extract of </w:t>
      </w:r>
      <w:proofErr w:type="spellStart"/>
      <w:r>
        <w:rPr>
          <w:rFonts w:ascii="Arial" w:hAnsi="Arial" w:cs="Arial"/>
          <w:b/>
          <w:bCs/>
          <w:i/>
          <w:iCs/>
        </w:rPr>
        <w:t>Melastoma</w:t>
      </w:r>
      <w:proofErr w:type="spellEnd"/>
      <w:r>
        <w:rPr>
          <w:rFonts w:ascii="Arial" w:hAnsi="Arial" w:cs="Arial"/>
          <w:b/>
          <w:bCs/>
          <w:i/>
          <w:iCs/>
        </w:rPr>
        <w:t xml:space="preserve"> </w:t>
      </w:r>
      <w:proofErr w:type="spellStart"/>
      <w:r>
        <w:rPr>
          <w:rFonts w:ascii="Arial" w:hAnsi="Arial" w:cs="Arial"/>
          <w:b/>
          <w:bCs/>
          <w:i/>
          <w:iCs/>
        </w:rPr>
        <w:t>malabathricum</w:t>
      </w:r>
      <w:proofErr w:type="spellEnd"/>
      <w:r>
        <w:rPr>
          <w:rFonts w:ascii="Arial" w:hAnsi="Arial" w:cs="Arial"/>
          <w:b/>
          <w:bCs/>
        </w:rPr>
        <w:t xml:space="preserve"> Leaves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516E04" w14:paraId="7B85729A" w14:textId="77777777">
        <w:trPr>
          <w:trHeight w:val="20"/>
        </w:trPr>
        <w:tc>
          <w:tcPr>
            <w:tcW w:w="1250" w:type="pct"/>
            <w:tcBorders>
              <w:top w:val="single" w:sz="4" w:space="0" w:color="auto"/>
              <w:bottom w:val="single" w:sz="4" w:space="0" w:color="auto"/>
            </w:tcBorders>
          </w:tcPr>
          <w:p w14:paraId="7F562778" w14:textId="77777777" w:rsidR="00516E04" w:rsidRDefault="008558E6">
            <w:pPr>
              <w:keepNext/>
              <w:rPr>
                <w:rFonts w:ascii="Arial" w:hAnsi="Arial" w:cs="Arial"/>
              </w:rPr>
            </w:pPr>
            <w:r>
              <w:rPr>
                <w:rFonts w:ascii="Arial" w:hAnsi="Arial" w:cs="Arial"/>
                <w:b/>
                <w:bCs/>
              </w:rPr>
              <w:t>Filtrate</w:t>
            </w:r>
          </w:p>
        </w:tc>
        <w:tc>
          <w:tcPr>
            <w:tcW w:w="1250" w:type="pct"/>
            <w:tcBorders>
              <w:top w:val="single" w:sz="4" w:space="0" w:color="auto"/>
              <w:bottom w:val="single" w:sz="4" w:space="0" w:color="auto"/>
            </w:tcBorders>
          </w:tcPr>
          <w:p w14:paraId="126712E2" w14:textId="77777777" w:rsidR="00516E04" w:rsidRDefault="008558E6">
            <w:pPr>
              <w:keepNext/>
              <w:rPr>
                <w:rFonts w:ascii="Arial" w:hAnsi="Arial" w:cs="Arial"/>
              </w:rPr>
            </w:pPr>
            <w:r>
              <w:rPr>
                <w:rFonts w:ascii="Arial" w:hAnsi="Arial" w:cs="Arial"/>
                <w:b/>
                <w:bCs/>
              </w:rPr>
              <w:t>Reagent</w:t>
            </w:r>
          </w:p>
        </w:tc>
        <w:tc>
          <w:tcPr>
            <w:tcW w:w="1250" w:type="pct"/>
            <w:tcBorders>
              <w:top w:val="single" w:sz="4" w:space="0" w:color="auto"/>
              <w:bottom w:val="single" w:sz="4" w:space="0" w:color="auto"/>
            </w:tcBorders>
          </w:tcPr>
          <w:p w14:paraId="3D67DA27" w14:textId="77777777" w:rsidR="00516E04" w:rsidRDefault="008558E6">
            <w:pPr>
              <w:keepNext/>
              <w:rPr>
                <w:rFonts w:ascii="Arial" w:hAnsi="Arial" w:cs="Arial"/>
              </w:rPr>
            </w:pPr>
            <w:r>
              <w:rPr>
                <w:rFonts w:ascii="Arial" w:hAnsi="Arial" w:cs="Arial"/>
                <w:b/>
                <w:bCs/>
              </w:rPr>
              <w:t>Observation</w:t>
            </w:r>
          </w:p>
        </w:tc>
        <w:tc>
          <w:tcPr>
            <w:tcW w:w="1250" w:type="pct"/>
            <w:tcBorders>
              <w:top w:val="single" w:sz="4" w:space="0" w:color="auto"/>
              <w:bottom w:val="single" w:sz="4" w:space="0" w:color="auto"/>
            </w:tcBorders>
          </w:tcPr>
          <w:p w14:paraId="476D4593" w14:textId="77777777" w:rsidR="00516E04" w:rsidRDefault="008558E6">
            <w:pPr>
              <w:keepNext/>
              <w:rPr>
                <w:rFonts w:ascii="Arial" w:hAnsi="Arial" w:cs="Arial"/>
              </w:rPr>
            </w:pPr>
            <w:r>
              <w:rPr>
                <w:rFonts w:ascii="Arial" w:hAnsi="Arial" w:cs="Arial"/>
                <w:b/>
                <w:bCs/>
              </w:rPr>
              <w:t>Conclusion</w:t>
            </w:r>
          </w:p>
        </w:tc>
      </w:tr>
      <w:tr w:rsidR="00516E04" w14:paraId="09B2087C" w14:textId="77777777">
        <w:trPr>
          <w:trHeight w:val="759"/>
        </w:trPr>
        <w:tc>
          <w:tcPr>
            <w:tcW w:w="1250" w:type="pct"/>
            <w:tcBorders>
              <w:top w:val="single" w:sz="4" w:space="0" w:color="auto"/>
            </w:tcBorders>
          </w:tcPr>
          <w:p w14:paraId="42A52861" w14:textId="77777777" w:rsidR="00516E04" w:rsidRDefault="008558E6">
            <w:pPr>
              <w:keepNext/>
              <w:rPr>
                <w:rFonts w:ascii="Arial" w:hAnsi="Arial" w:cs="Arial"/>
              </w:rPr>
            </w:pPr>
            <w:r>
              <w:rPr>
                <w:rFonts w:ascii="Arial" w:hAnsi="Arial" w:cs="Arial"/>
              </w:rPr>
              <w:t>Filtrate I + 2% NaCl</w:t>
            </w:r>
          </w:p>
        </w:tc>
        <w:tc>
          <w:tcPr>
            <w:tcW w:w="1250" w:type="pct"/>
            <w:tcBorders>
              <w:top w:val="single" w:sz="4" w:space="0" w:color="auto"/>
            </w:tcBorders>
          </w:tcPr>
          <w:p w14:paraId="5EB43EA9" w14:textId="77777777" w:rsidR="00516E04" w:rsidRDefault="008558E6">
            <w:pPr>
              <w:keepNext/>
              <w:rPr>
                <w:rFonts w:ascii="Arial" w:hAnsi="Arial" w:cs="Arial"/>
              </w:rPr>
            </w:pPr>
            <w:r>
              <w:rPr>
                <w:rFonts w:ascii="Arial" w:hAnsi="Arial" w:cs="Arial"/>
              </w:rPr>
              <w:t xml:space="preserve">5% </w:t>
            </w:r>
            <w:proofErr w:type="spellStart"/>
            <w:r>
              <w:rPr>
                <w:rFonts w:ascii="Arial" w:hAnsi="Arial" w:cs="Arial"/>
              </w:rPr>
              <w:t>FeCl</w:t>
            </w:r>
            <w:proofErr w:type="spellEnd"/>
            <w:r>
              <w:rPr>
                <w:rFonts w:ascii="Arial" w:hAnsi="Arial" w:cs="Cambria Math"/>
              </w:rPr>
              <w:t>₃</w:t>
            </w:r>
          </w:p>
        </w:tc>
        <w:tc>
          <w:tcPr>
            <w:tcW w:w="1250" w:type="pct"/>
            <w:tcBorders>
              <w:top w:val="single" w:sz="4" w:space="0" w:color="auto"/>
            </w:tcBorders>
          </w:tcPr>
          <w:p w14:paraId="7C4C3B06" w14:textId="77777777" w:rsidR="00516E04" w:rsidRDefault="008558E6">
            <w:pPr>
              <w:keepNext/>
              <w:rPr>
                <w:rFonts w:ascii="Arial" w:hAnsi="Arial" w:cs="Arial"/>
              </w:rPr>
            </w:pPr>
            <w:r>
              <w:rPr>
                <w:rFonts w:ascii="Arial" w:hAnsi="Arial" w:cs="Arial"/>
              </w:rPr>
              <w:t>Formation of bluish-black color</w:t>
            </w:r>
          </w:p>
        </w:tc>
        <w:tc>
          <w:tcPr>
            <w:tcW w:w="1250" w:type="pct"/>
            <w:tcBorders>
              <w:top w:val="single" w:sz="4" w:space="0" w:color="auto"/>
            </w:tcBorders>
          </w:tcPr>
          <w:p w14:paraId="3105B027" w14:textId="77777777" w:rsidR="00516E04" w:rsidRDefault="008558E6">
            <w:pPr>
              <w:keepNext/>
              <w:jc w:val="center"/>
              <w:rPr>
                <w:rFonts w:ascii="Arial" w:hAnsi="Arial" w:cs="Arial"/>
                <w:b/>
                <w:bCs/>
              </w:rPr>
            </w:pPr>
            <w:r>
              <w:rPr>
                <w:rFonts w:ascii="Arial" w:hAnsi="Arial" w:cs="Arial"/>
                <w:b/>
                <w:bCs/>
              </w:rPr>
              <w:t>+</w:t>
            </w:r>
          </w:p>
        </w:tc>
      </w:tr>
      <w:tr w:rsidR="00516E04" w14:paraId="70E2C59D" w14:textId="77777777">
        <w:trPr>
          <w:trHeight w:val="759"/>
        </w:trPr>
        <w:tc>
          <w:tcPr>
            <w:tcW w:w="1250" w:type="pct"/>
          </w:tcPr>
          <w:p w14:paraId="39416129" w14:textId="77777777" w:rsidR="00516E04" w:rsidRDefault="008558E6">
            <w:pPr>
              <w:keepNext/>
              <w:rPr>
                <w:rFonts w:ascii="Arial" w:hAnsi="Arial" w:cs="Arial"/>
              </w:rPr>
            </w:pPr>
            <w:r>
              <w:rPr>
                <w:rFonts w:ascii="Arial" w:hAnsi="Arial" w:cs="Arial"/>
              </w:rPr>
              <w:t>Filtrate II + 2% NaCl</w:t>
            </w:r>
          </w:p>
        </w:tc>
        <w:tc>
          <w:tcPr>
            <w:tcW w:w="1250" w:type="pct"/>
          </w:tcPr>
          <w:p w14:paraId="3252FFDC" w14:textId="77777777" w:rsidR="00516E04" w:rsidRDefault="008558E6">
            <w:pPr>
              <w:keepNext/>
              <w:rPr>
                <w:rFonts w:ascii="Arial" w:hAnsi="Arial" w:cs="Arial"/>
              </w:rPr>
            </w:pPr>
            <w:r>
              <w:rPr>
                <w:rFonts w:ascii="Arial" w:hAnsi="Arial" w:cs="Arial"/>
              </w:rPr>
              <w:t>Gelatin</w:t>
            </w:r>
          </w:p>
        </w:tc>
        <w:tc>
          <w:tcPr>
            <w:tcW w:w="1250" w:type="pct"/>
          </w:tcPr>
          <w:p w14:paraId="509C3166" w14:textId="77777777" w:rsidR="00516E04" w:rsidRDefault="008558E6">
            <w:pPr>
              <w:keepNext/>
              <w:rPr>
                <w:rFonts w:ascii="Arial" w:hAnsi="Arial" w:cs="Arial"/>
              </w:rPr>
            </w:pPr>
            <w:r>
              <w:rPr>
                <w:rFonts w:ascii="Arial" w:hAnsi="Arial" w:cs="Arial"/>
              </w:rPr>
              <w:t>Formation of precipitate</w:t>
            </w:r>
          </w:p>
        </w:tc>
        <w:tc>
          <w:tcPr>
            <w:tcW w:w="1250" w:type="pct"/>
          </w:tcPr>
          <w:p w14:paraId="74C17EC5" w14:textId="77777777" w:rsidR="00516E04" w:rsidRDefault="008558E6">
            <w:pPr>
              <w:keepNext/>
              <w:jc w:val="center"/>
              <w:rPr>
                <w:rFonts w:ascii="Arial" w:hAnsi="Arial" w:cs="Arial"/>
                <w:b/>
                <w:bCs/>
              </w:rPr>
            </w:pPr>
            <w:r>
              <w:rPr>
                <w:rFonts w:ascii="Arial" w:hAnsi="Arial" w:cs="Arial"/>
                <w:b/>
                <w:bCs/>
              </w:rPr>
              <w:t>+</w:t>
            </w:r>
          </w:p>
        </w:tc>
      </w:tr>
    </w:tbl>
    <w:p w14:paraId="3F0AEE69" w14:textId="77777777" w:rsidR="00516E04" w:rsidRDefault="00516E04">
      <w:pPr>
        <w:pStyle w:val="Body"/>
        <w:rPr>
          <w:rFonts w:ascii="Arial" w:hAnsi="Arial" w:cs="Arial"/>
        </w:rPr>
      </w:pPr>
    </w:p>
    <w:p w14:paraId="5F7AD4A9" w14:textId="77777777" w:rsidR="00516E04" w:rsidRDefault="008558E6">
      <w:pPr>
        <w:pStyle w:val="Body"/>
        <w:rPr>
          <w:rFonts w:ascii="Arial" w:hAnsi="Arial" w:cs="Arial"/>
        </w:rPr>
      </w:pPr>
      <w:r>
        <w:rPr>
          <w:rFonts w:ascii="Arial" w:hAnsi="Arial" w:cs="Arial"/>
        </w:rPr>
        <w:t>Additionally, the formation of a precipitate in the reaction between Filtrate II + 2% NaCl and gelatin reagent further supports the presence of tannins, particularly condensed tannins, which interact with proteins to form insol</w:t>
      </w:r>
      <w:r>
        <w:rPr>
          <w:rFonts w:ascii="Arial" w:hAnsi="Arial" w:cs="Arial"/>
        </w:rPr>
        <w:t xml:space="preserve">uble complexes. These results are consistent with the known phytochemical profile of </w:t>
      </w:r>
      <w:r>
        <w:rPr>
          <w:rFonts w:ascii="Arial" w:hAnsi="Arial" w:cs="Arial"/>
          <w:i/>
          <w:iCs/>
        </w:rPr>
        <w:t xml:space="preserve">M. </w:t>
      </w:r>
      <w:proofErr w:type="spellStart"/>
      <w:r>
        <w:rPr>
          <w:rFonts w:ascii="Arial" w:hAnsi="Arial" w:cs="Arial"/>
          <w:i/>
          <w:iCs/>
        </w:rPr>
        <w:t>malabathricum</w:t>
      </w:r>
      <w:proofErr w:type="spellEnd"/>
      <w:r>
        <w:rPr>
          <w:rFonts w:ascii="Arial" w:hAnsi="Arial" w:cs="Arial"/>
        </w:rPr>
        <w:t xml:space="preserve">, a plant widely reported to contain various types of polyphenolic compounds, including tannins. The identification of these compounds is important due to </w:t>
      </w:r>
      <w:r>
        <w:rPr>
          <w:rFonts w:ascii="Arial" w:hAnsi="Arial" w:cs="Arial"/>
        </w:rPr>
        <w:t>their potential antioxidant, antimicrobial, and astringent properties.</w:t>
      </w:r>
    </w:p>
    <w:p w14:paraId="10102DD6" w14:textId="77777777" w:rsidR="00516E04" w:rsidRDefault="008558E6">
      <w:pPr>
        <w:pStyle w:val="Body"/>
        <w:rPr>
          <w:rFonts w:ascii="Arial" w:hAnsi="Arial"/>
          <w:b/>
          <w:bCs/>
          <w:sz w:val="22"/>
        </w:rPr>
      </w:pPr>
      <w:r>
        <w:rPr>
          <w:rFonts w:ascii="Arial" w:hAnsi="Arial"/>
          <w:b/>
          <w:bCs/>
          <w:sz w:val="22"/>
        </w:rPr>
        <w:t>Total Tannin Content and Antioxidant Activity</w:t>
      </w:r>
    </w:p>
    <w:p w14:paraId="6D9CDEB1" w14:textId="77777777" w:rsidR="00516E04" w:rsidRDefault="008558E6">
      <w:pPr>
        <w:pStyle w:val="Body"/>
        <w:rPr>
          <w:rFonts w:ascii="Arial" w:hAnsi="Arial" w:cs="Arial"/>
        </w:rPr>
      </w:pPr>
      <w:r>
        <w:rPr>
          <w:rFonts w:ascii="Arial" w:hAnsi="Arial" w:cs="Arial"/>
        </w:rPr>
        <w:t xml:space="preserve">The total tannin content of 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 was determined to be 32.711 ± 0.0615 µg/</w:t>
      </w:r>
      <w:proofErr w:type="spellStart"/>
      <w:r>
        <w:rPr>
          <w:rFonts w:ascii="Arial" w:hAnsi="Arial" w:cs="Arial"/>
        </w:rPr>
        <w:t>mL.</w:t>
      </w:r>
      <w:proofErr w:type="spellEnd"/>
      <w:r>
        <w:rPr>
          <w:rFonts w:ascii="Arial" w:hAnsi="Arial" w:cs="Arial"/>
        </w:rPr>
        <w:t xml:space="preserve"> Tannins, as</w:t>
      </w:r>
      <w:r>
        <w:rPr>
          <w:rFonts w:ascii="Arial" w:hAnsi="Arial" w:cs="Arial"/>
        </w:rPr>
        <w:t xml:space="preserve"> phenolic compounds, contribute significantly to the antioxidant potential of plant extracts due to their ability to donate hydrogen atoms or electrons and stabilize free radicals.</w:t>
      </w:r>
    </w:p>
    <w:p w14:paraId="38D9F804" w14:textId="77777777" w:rsidR="00516E04" w:rsidRDefault="008558E6">
      <w:pPr>
        <w:keepNext/>
        <w:jc w:val="both"/>
        <w:rPr>
          <w:rFonts w:ascii="Arial" w:hAnsi="Arial" w:cs="Arial"/>
          <w:b/>
          <w:bCs/>
        </w:rPr>
      </w:pPr>
      <w:r>
        <w:rPr>
          <w:rFonts w:ascii="Arial" w:hAnsi="Arial" w:cs="Arial"/>
          <w:b/>
          <w:bCs/>
        </w:rPr>
        <w:t>Table 3. Total Tannin Content and DPPH Radical Scavenging Activity</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222"/>
        <w:gridCol w:w="2369"/>
      </w:tblGrid>
      <w:tr w:rsidR="00516E04" w14:paraId="165D90C5" w14:textId="77777777">
        <w:trPr>
          <w:trHeight w:val="20"/>
        </w:trPr>
        <w:tc>
          <w:tcPr>
            <w:tcW w:w="3462" w:type="pct"/>
            <w:tcBorders>
              <w:top w:val="single" w:sz="4" w:space="0" w:color="auto"/>
              <w:bottom w:val="single" w:sz="4" w:space="0" w:color="auto"/>
            </w:tcBorders>
          </w:tcPr>
          <w:p w14:paraId="7C55DF0D" w14:textId="77777777" w:rsidR="00516E04" w:rsidRDefault="008558E6">
            <w:pPr>
              <w:keepNext/>
              <w:jc w:val="both"/>
              <w:rPr>
                <w:rFonts w:ascii="Arial" w:hAnsi="Arial" w:cs="Arial"/>
                <w:b/>
                <w:bCs/>
              </w:rPr>
            </w:pPr>
            <w:r>
              <w:rPr>
                <w:rFonts w:ascii="Arial" w:hAnsi="Arial" w:cs="Arial"/>
                <w:b/>
                <w:bCs/>
              </w:rPr>
              <w:t>Parameter</w:t>
            </w:r>
          </w:p>
        </w:tc>
        <w:tc>
          <w:tcPr>
            <w:tcW w:w="132" w:type="pct"/>
            <w:tcBorders>
              <w:top w:val="single" w:sz="4" w:space="0" w:color="auto"/>
              <w:bottom w:val="single" w:sz="4" w:space="0" w:color="auto"/>
            </w:tcBorders>
          </w:tcPr>
          <w:p w14:paraId="04AB7723" w14:textId="77777777" w:rsidR="00516E04" w:rsidRDefault="00516E04">
            <w:pPr>
              <w:keepNext/>
              <w:jc w:val="both"/>
              <w:rPr>
                <w:rFonts w:ascii="Arial" w:hAnsi="Arial" w:cs="Arial"/>
                <w:b/>
                <w:bCs/>
              </w:rPr>
            </w:pPr>
          </w:p>
        </w:tc>
        <w:tc>
          <w:tcPr>
            <w:tcW w:w="1407" w:type="pct"/>
            <w:tcBorders>
              <w:top w:val="single" w:sz="4" w:space="0" w:color="auto"/>
              <w:bottom w:val="single" w:sz="4" w:space="0" w:color="auto"/>
            </w:tcBorders>
          </w:tcPr>
          <w:p w14:paraId="2392B025" w14:textId="77777777" w:rsidR="00516E04" w:rsidRDefault="008558E6">
            <w:pPr>
              <w:keepNext/>
              <w:jc w:val="both"/>
              <w:rPr>
                <w:rFonts w:ascii="Arial" w:hAnsi="Arial" w:cs="Arial"/>
                <w:b/>
                <w:bCs/>
              </w:rPr>
            </w:pPr>
            <w:r>
              <w:rPr>
                <w:rFonts w:ascii="Arial" w:hAnsi="Arial" w:cs="Arial"/>
                <w:b/>
                <w:bCs/>
              </w:rPr>
              <w:t>Value</w:t>
            </w:r>
          </w:p>
        </w:tc>
      </w:tr>
      <w:tr w:rsidR="00516E04" w14:paraId="1053A97A" w14:textId="77777777">
        <w:trPr>
          <w:trHeight w:val="506"/>
        </w:trPr>
        <w:tc>
          <w:tcPr>
            <w:tcW w:w="3462" w:type="pct"/>
            <w:tcBorders>
              <w:top w:val="single" w:sz="4" w:space="0" w:color="auto"/>
            </w:tcBorders>
            <w:vAlign w:val="center"/>
          </w:tcPr>
          <w:p w14:paraId="1F171765" w14:textId="77777777" w:rsidR="00516E04" w:rsidRDefault="008558E6">
            <w:pPr>
              <w:keepNext/>
              <w:jc w:val="both"/>
              <w:rPr>
                <w:rFonts w:ascii="Arial" w:hAnsi="Arial" w:cs="Arial"/>
              </w:rPr>
            </w:pPr>
            <w:r>
              <w:rPr>
                <w:rFonts w:ascii="Arial" w:hAnsi="Arial" w:cs="Arial"/>
              </w:rPr>
              <w:t>Total Tannin Content</w:t>
            </w:r>
          </w:p>
        </w:tc>
        <w:tc>
          <w:tcPr>
            <w:tcW w:w="132" w:type="pct"/>
            <w:tcBorders>
              <w:top w:val="single" w:sz="4" w:space="0" w:color="auto"/>
            </w:tcBorders>
          </w:tcPr>
          <w:p w14:paraId="74A2864E" w14:textId="77777777" w:rsidR="00516E04" w:rsidRDefault="00516E04">
            <w:pPr>
              <w:keepNext/>
              <w:jc w:val="both"/>
              <w:rPr>
                <w:rFonts w:ascii="Arial" w:hAnsi="Arial" w:cs="Arial"/>
              </w:rPr>
            </w:pPr>
          </w:p>
        </w:tc>
        <w:tc>
          <w:tcPr>
            <w:tcW w:w="1407" w:type="pct"/>
            <w:tcBorders>
              <w:top w:val="single" w:sz="4" w:space="0" w:color="auto"/>
            </w:tcBorders>
            <w:vAlign w:val="center"/>
          </w:tcPr>
          <w:p w14:paraId="63FB7A12" w14:textId="77777777" w:rsidR="00516E04" w:rsidRDefault="008558E6">
            <w:pPr>
              <w:keepNext/>
              <w:jc w:val="both"/>
              <w:rPr>
                <w:rFonts w:ascii="Arial" w:hAnsi="Arial" w:cs="Arial"/>
              </w:rPr>
            </w:pPr>
            <w:r>
              <w:rPr>
                <w:rFonts w:ascii="Arial" w:hAnsi="Arial" w:cs="Arial"/>
              </w:rPr>
              <w:t>32.711 ± 0.0615 µg/mL</w:t>
            </w:r>
          </w:p>
        </w:tc>
      </w:tr>
      <w:tr w:rsidR="00516E04" w14:paraId="4940C13F" w14:textId="77777777">
        <w:trPr>
          <w:trHeight w:val="506"/>
        </w:trPr>
        <w:tc>
          <w:tcPr>
            <w:tcW w:w="3462" w:type="pct"/>
            <w:vAlign w:val="center"/>
          </w:tcPr>
          <w:p w14:paraId="76FA7D32" w14:textId="77777777" w:rsidR="00516E04" w:rsidRDefault="008558E6">
            <w:pPr>
              <w:keepNext/>
              <w:jc w:val="both"/>
              <w:rPr>
                <w:rFonts w:ascii="Arial" w:hAnsi="Arial" w:cs="Arial"/>
              </w:rPr>
            </w:pPr>
            <w:r>
              <w:rPr>
                <w:rFonts w:ascii="Arial" w:hAnsi="Arial" w:cs="Arial"/>
              </w:rPr>
              <w:t>IC</w:t>
            </w:r>
            <w:r>
              <w:rPr>
                <w:rFonts w:ascii="Arial" w:hAnsi="Arial" w:cs="Cambria Math"/>
              </w:rPr>
              <w:t>₅₀</w:t>
            </w:r>
            <w:r>
              <w:rPr>
                <w:rFonts w:ascii="Arial" w:hAnsi="Arial" w:cs="Arial"/>
              </w:rPr>
              <w:t xml:space="preserve"> of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Leaves</w:t>
            </w:r>
          </w:p>
        </w:tc>
        <w:tc>
          <w:tcPr>
            <w:tcW w:w="132" w:type="pct"/>
          </w:tcPr>
          <w:p w14:paraId="37A5D813" w14:textId="77777777" w:rsidR="00516E04" w:rsidRDefault="00516E04">
            <w:pPr>
              <w:keepNext/>
              <w:jc w:val="both"/>
              <w:rPr>
                <w:rFonts w:ascii="Arial" w:hAnsi="Arial" w:cs="Arial"/>
              </w:rPr>
            </w:pPr>
          </w:p>
        </w:tc>
        <w:tc>
          <w:tcPr>
            <w:tcW w:w="1407" w:type="pct"/>
            <w:vAlign w:val="center"/>
          </w:tcPr>
          <w:p w14:paraId="45A2AE80" w14:textId="77777777" w:rsidR="00516E04" w:rsidRDefault="008558E6">
            <w:pPr>
              <w:keepNext/>
              <w:jc w:val="both"/>
              <w:rPr>
                <w:rFonts w:ascii="Arial" w:hAnsi="Arial" w:cs="Arial"/>
              </w:rPr>
            </w:pPr>
            <w:r>
              <w:rPr>
                <w:rFonts w:ascii="Arial" w:hAnsi="Arial" w:cs="Arial"/>
              </w:rPr>
              <w:t>24.00 µg/mL</w:t>
            </w:r>
          </w:p>
        </w:tc>
      </w:tr>
      <w:tr w:rsidR="00516E04" w14:paraId="13BFD802" w14:textId="77777777">
        <w:trPr>
          <w:trHeight w:val="506"/>
        </w:trPr>
        <w:tc>
          <w:tcPr>
            <w:tcW w:w="3462" w:type="pct"/>
            <w:vAlign w:val="center"/>
          </w:tcPr>
          <w:p w14:paraId="7FE34CF3" w14:textId="77777777" w:rsidR="00516E04" w:rsidRDefault="008558E6">
            <w:pPr>
              <w:keepNext/>
              <w:jc w:val="both"/>
              <w:rPr>
                <w:rFonts w:ascii="Arial" w:hAnsi="Arial" w:cs="Arial"/>
              </w:rPr>
            </w:pPr>
            <w:r>
              <w:rPr>
                <w:rFonts w:ascii="Arial" w:hAnsi="Arial" w:cs="Arial"/>
              </w:rPr>
              <w:t>IC</w:t>
            </w:r>
            <w:r>
              <w:rPr>
                <w:rFonts w:ascii="Arial" w:hAnsi="Arial" w:cs="Cambria Math"/>
              </w:rPr>
              <w:t>₅₀</w:t>
            </w:r>
            <w:r>
              <w:rPr>
                <w:rFonts w:ascii="Arial" w:hAnsi="Arial" w:cs="Arial"/>
              </w:rPr>
              <w:t xml:space="preserve"> of Gallic Acid</w:t>
            </w:r>
          </w:p>
        </w:tc>
        <w:tc>
          <w:tcPr>
            <w:tcW w:w="132" w:type="pct"/>
          </w:tcPr>
          <w:p w14:paraId="6AAC07AF" w14:textId="77777777" w:rsidR="00516E04" w:rsidRDefault="00516E04">
            <w:pPr>
              <w:keepNext/>
              <w:jc w:val="both"/>
              <w:rPr>
                <w:rFonts w:ascii="Arial" w:hAnsi="Arial" w:cs="Arial"/>
              </w:rPr>
            </w:pPr>
          </w:p>
        </w:tc>
        <w:tc>
          <w:tcPr>
            <w:tcW w:w="1407" w:type="pct"/>
            <w:vAlign w:val="center"/>
          </w:tcPr>
          <w:p w14:paraId="08F330E1" w14:textId="77777777" w:rsidR="00516E04" w:rsidRDefault="008558E6">
            <w:pPr>
              <w:keepNext/>
              <w:jc w:val="both"/>
              <w:rPr>
                <w:rFonts w:ascii="Arial" w:hAnsi="Arial" w:cs="Arial"/>
              </w:rPr>
            </w:pPr>
            <w:r>
              <w:rPr>
                <w:rFonts w:ascii="Arial" w:hAnsi="Arial" w:cs="Arial"/>
              </w:rPr>
              <w:t>2.26 µg/mL</w:t>
            </w:r>
          </w:p>
        </w:tc>
      </w:tr>
      <w:tr w:rsidR="00516E04" w14:paraId="51ED60E0" w14:textId="77777777">
        <w:trPr>
          <w:trHeight w:val="506"/>
        </w:trPr>
        <w:tc>
          <w:tcPr>
            <w:tcW w:w="3462" w:type="pct"/>
            <w:vAlign w:val="center"/>
          </w:tcPr>
          <w:p w14:paraId="046D9275" w14:textId="77777777" w:rsidR="00516E04" w:rsidRDefault="008558E6">
            <w:pPr>
              <w:keepNext/>
              <w:jc w:val="both"/>
              <w:rPr>
                <w:rFonts w:ascii="Arial" w:hAnsi="Arial" w:cs="Arial"/>
              </w:rPr>
            </w:pPr>
            <w:r>
              <w:rPr>
                <w:rFonts w:ascii="Arial" w:hAnsi="Arial" w:cs="Arial"/>
              </w:rPr>
              <w:t>Equivalence of Ethanolic Extract to Gallic Acid</w:t>
            </w:r>
          </w:p>
        </w:tc>
        <w:tc>
          <w:tcPr>
            <w:tcW w:w="132" w:type="pct"/>
          </w:tcPr>
          <w:p w14:paraId="594E1C26" w14:textId="77777777" w:rsidR="00516E04" w:rsidRDefault="00516E04">
            <w:pPr>
              <w:keepNext/>
              <w:jc w:val="both"/>
              <w:rPr>
                <w:rFonts w:ascii="Arial" w:hAnsi="Arial" w:cs="Arial"/>
              </w:rPr>
            </w:pPr>
          </w:p>
        </w:tc>
        <w:tc>
          <w:tcPr>
            <w:tcW w:w="1407" w:type="pct"/>
            <w:vAlign w:val="center"/>
          </w:tcPr>
          <w:p w14:paraId="0649D5C9" w14:textId="77777777" w:rsidR="00516E04" w:rsidRDefault="008558E6">
            <w:pPr>
              <w:keepNext/>
              <w:jc w:val="both"/>
              <w:rPr>
                <w:rFonts w:ascii="Arial" w:hAnsi="Arial" w:cs="Arial"/>
              </w:rPr>
            </w:pPr>
            <w:r>
              <w:rPr>
                <w:rFonts w:ascii="Arial" w:hAnsi="Arial" w:cs="Arial"/>
              </w:rPr>
              <w:t xml:space="preserve">10.61 </w:t>
            </w:r>
          </w:p>
        </w:tc>
      </w:tr>
    </w:tbl>
    <w:p w14:paraId="72BBEC5F" w14:textId="77777777" w:rsidR="00516E04" w:rsidRDefault="00516E04">
      <w:pPr>
        <w:pStyle w:val="Body"/>
        <w:rPr>
          <w:rFonts w:ascii="Arial" w:hAnsi="Arial" w:cs="Arial"/>
        </w:rPr>
      </w:pPr>
    </w:p>
    <w:p w14:paraId="054BBF46" w14:textId="77777777" w:rsidR="00516E04" w:rsidRDefault="008558E6">
      <w:pPr>
        <w:pStyle w:val="Body"/>
        <w:rPr>
          <w:rFonts w:ascii="Arial" w:hAnsi="Arial" w:cs="Arial"/>
        </w:rPr>
      </w:pPr>
      <w:r>
        <w:rPr>
          <w:rFonts w:ascii="Arial" w:hAnsi="Arial" w:cs="Arial"/>
        </w:rPr>
        <w:lastRenderedPageBreak/>
        <w:t xml:space="preserve">The antioxidant activity of the ethanolic extract of </w:t>
      </w:r>
      <w:proofErr w:type="spellStart"/>
      <w:r>
        <w:rPr>
          <w:rFonts w:ascii="Arial" w:hAnsi="Arial" w:cs="Arial"/>
        </w:rPr>
        <w:t>Melastoma</w:t>
      </w:r>
      <w:proofErr w:type="spellEnd"/>
      <w:r>
        <w:rPr>
          <w:rFonts w:ascii="Arial" w:hAnsi="Arial" w:cs="Arial"/>
        </w:rPr>
        <w:t xml:space="preserve"> </w:t>
      </w:r>
      <w:proofErr w:type="spellStart"/>
      <w:r>
        <w:rPr>
          <w:rFonts w:ascii="Arial" w:hAnsi="Arial" w:cs="Arial"/>
        </w:rPr>
        <w:t>malabathricum</w:t>
      </w:r>
      <w:proofErr w:type="spellEnd"/>
      <w:r>
        <w:rPr>
          <w:rFonts w:ascii="Arial" w:hAnsi="Arial" w:cs="Arial"/>
        </w:rPr>
        <w:t xml:space="preserve"> leaves was assessed using the DPPH radical scavenging method, a widely accepted and simple assay to evaluate free radical inhibition potential. The extract exhibited an IC</w:t>
      </w:r>
      <w:r>
        <w:rPr>
          <w:rFonts w:ascii="Cambria Math" w:hAnsi="Cambria Math" w:cs="Cambria Math"/>
        </w:rPr>
        <w:t>₅₀</w:t>
      </w:r>
      <w:r>
        <w:rPr>
          <w:rFonts w:ascii="Arial" w:hAnsi="Arial" w:cs="Arial"/>
        </w:rPr>
        <w:t xml:space="preserve"> value</w:t>
      </w:r>
      <w:r>
        <w:rPr>
          <w:rFonts w:ascii="Arial" w:hAnsi="Arial" w:cs="Arial"/>
        </w:rPr>
        <w:t xml:space="preserve"> of 24.00 µg/mL, which classifies it as having moderate antioxidant activity. According to Blois </w:t>
      </w:r>
      <w:r>
        <w:rPr>
          <w:rFonts w:ascii="Arial" w:hAnsi="Arial" w:cs="Arial"/>
        </w:rPr>
        <w:fldChar w:fldCharType="begin" w:fldLock="1"/>
      </w:r>
      <w:r>
        <w:rPr>
          <w:rFonts w:ascii="Arial" w:hAnsi="Arial" w:cs="Arial"/>
        </w:rPr>
        <w:instrText>ADDIN CSL_CITATION {"citationItems":[{"id":"ITEM-1","itemData":{"DOI":"10.1038/1811199a0","ISSN":"0028-0836","author":[{"dropping-particle":"","family":"BLOIS"</w:instrText>
      </w:r>
      <w:r>
        <w:rPr>
          <w:rFonts w:ascii="Arial" w:hAnsi="Arial" w:cs="Arial"/>
        </w:rPr>
        <w:instrText xml:space="preserve">,"given":"MARSDEN S.","non-dropping-particle":"","parse-names":false,"suffix":""}],"container-title":"Nature","id":"ITEM-1","issue":"4617","issued":{"date-parts":[["1958","4"]]},"page":"1199-1200","title":"Antioxidant Determinations by the Use of a Stable </w:instrText>
      </w:r>
      <w:r>
        <w:rPr>
          <w:rFonts w:ascii="Arial" w:hAnsi="Arial" w:cs="Arial"/>
        </w:rPr>
        <w:instrText>Free Radical","type":"article-journal","volume":"181"},"uris":["http://www.mendeley.com/documents/?uuid=ca020110-7d6f-4127-ae94-22a16b339b1c"]}],"mendeley":{"formattedCitation":"(BLOIS 1958)","plainTextFormattedCitation":"(BLOIS 1958)","previouslyFormatted</w:instrText>
      </w:r>
      <w:r>
        <w:rPr>
          <w:rFonts w:ascii="Arial" w:hAnsi="Arial" w:cs="Arial"/>
        </w:rPr>
        <w:instrText>Citation":"(13)"},"properties":{"noteIndex":0},"schema":"https://github.com/citation-style-language/schema/raw/master/csl-citation.json"}</w:instrText>
      </w:r>
      <w:r>
        <w:rPr>
          <w:rFonts w:ascii="Arial" w:hAnsi="Arial" w:cs="Arial"/>
        </w:rPr>
        <w:fldChar w:fldCharType="separate"/>
      </w:r>
      <w:r>
        <w:rPr>
          <w:rFonts w:ascii="Arial" w:hAnsi="Arial" w:cs="Arial"/>
        </w:rPr>
        <w:t>(BLOIS 1958)</w:t>
      </w:r>
      <w:r>
        <w:rPr>
          <w:rFonts w:ascii="Arial" w:hAnsi="Arial" w:cs="Arial"/>
        </w:rPr>
        <w:fldChar w:fldCharType="end"/>
      </w:r>
      <w:r>
        <w:rPr>
          <w:rFonts w:ascii="Arial" w:hAnsi="Arial" w:cs="Arial"/>
        </w:rPr>
        <w:t>, substances with IC</w:t>
      </w:r>
      <w:r>
        <w:rPr>
          <w:rFonts w:ascii="Cambria Math" w:hAnsi="Cambria Math" w:cs="Cambria Math"/>
        </w:rPr>
        <w:t>₅₀</w:t>
      </w:r>
      <w:r>
        <w:rPr>
          <w:rFonts w:ascii="Arial" w:hAnsi="Arial" w:cs="Arial"/>
        </w:rPr>
        <w:t xml:space="preserve"> values below 10 µg/mL are considered to have strong antioxidant activity, those between 10–50 µg/mL as moderate, and values above 100 µg/mL as weak. Therefore, the observed value supports the potential of this plant extract as a viable natural antioxidant</w:t>
      </w:r>
      <w:r>
        <w:rPr>
          <w:rFonts w:ascii="Arial" w:hAnsi="Arial" w:cs="Arial"/>
        </w:rPr>
        <w:t>.</w:t>
      </w:r>
    </w:p>
    <w:p w14:paraId="1E592E85" w14:textId="77777777" w:rsidR="00516E04" w:rsidRDefault="008558E6">
      <w:pPr>
        <w:pStyle w:val="Body"/>
        <w:rPr>
          <w:rFonts w:ascii="Arial" w:hAnsi="Arial" w:cs="Arial"/>
        </w:rPr>
      </w:pPr>
      <w:r>
        <w:rPr>
          <w:rFonts w:ascii="Arial" w:hAnsi="Arial" w:cs="Arial"/>
        </w:rPr>
        <w:t>When compared to gallic acid, which exhibited a significantly lower IC</w:t>
      </w:r>
      <w:r>
        <w:rPr>
          <w:rFonts w:ascii="Cambria Math" w:hAnsi="Cambria Math" w:cs="Cambria Math"/>
        </w:rPr>
        <w:t>₅₀</w:t>
      </w:r>
      <w:r>
        <w:rPr>
          <w:rFonts w:ascii="Arial" w:hAnsi="Arial" w:cs="Arial"/>
        </w:rPr>
        <w:t xml:space="preserve"> value of 2.26 µg/mL, the extract was less potent. However, this is expected, considering that gallic acid is a pure compound known for its strong antioxidant capacity, while the ext</w:t>
      </w:r>
      <w:r>
        <w:rPr>
          <w:rFonts w:ascii="Arial" w:hAnsi="Arial" w:cs="Arial"/>
        </w:rPr>
        <w:t>ract is a crude mixture containing a variety of phytochemicals with differing antioxidant potentials. The calculated equivalence to gallic acid (10.61) indicates that approximately 10.61 mg of the extract is required to exert an antioxidant effect equivale</w:t>
      </w:r>
      <w:r>
        <w:rPr>
          <w:rFonts w:ascii="Arial" w:hAnsi="Arial" w:cs="Arial"/>
        </w:rPr>
        <w:t>nt to 1 mg of gallic acid. This ratio serves as a useful reference for future formulation and dosage development in herbal antioxidant products.</w:t>
      </w:r>
    </w:p>
    <w:p w14:paraId="6EA09C07" w14:textId="77777777" w:rsidR="00516E04" w:rsidRDefault="008558E6">
      <w:pPr>
        <w:pStyle w:val="Body"/>
        <w:rPr>
          <w:rFonts w:ascii="Arial" w:hAnsi="Arial" w:cs="Arial"/>
        </w:rPr>
      </w:pPr>
      <w:r>
        <w:rPr>
          <w:rFonts w:ascii="Arial" w:hAnsi="Arial" w:cs="Arial"/>
        </w:rPr>
        <w:t>The moderate antioxidant activity observed is likely attributable to the presence of tannins, which are known t</w:t>
      </w:r>
      <w:r>
        <w:rPr>
          <w:rFonts w:ascii="Arial" w:hAnsi="Arial" w:cs="Arial"/>
        </w:rPr>
        <w:t xml:space="preserve">o act as hydrogen donors and radical scavengers. This is consistent with previous reports that identified high levels of polyphenolic compounds, especially tannins and flavonoids, in M. </w:t>
      </w:r>
      <w:proofErr w:type="spellStart"/>
      <w:r>
        <w:rPr>
          <w:rFonts w:ascii="Arial" w:hAnsi="Arial" w:cs="Arial"/>
        </w:rPr>
        <w:t>malabathricum</w:t>
      </w:r>
      <w:proofErr w:type="spellEnd"/>
      <w:r>
        <w:rPr>
          <w:rFonts w:ascii="Arial" w:hAnsi="Arial" w:cs="Arial"/>
        </w:rPr>
        <w:t xml:space="preserve"> leaves.</w:t>
      </w:r>
    </w:p>
    <w:p w14:paraId="318966A3" w14:textId="77777777" w:rsidR="00516E04" w:rsidRDefault="008558E6">
      <w:pPr>
        <w:pStyle w:val="Body"/>
        <w:spacing w:after="0"/>
        <w:rPr>
          <w:rFonts w:ascii="Arial" w:hAnsi="Arial" w:cs="Arial"/>
        </w:rPr>
      </w:pPr>
      <w:r>
        <w:rPr>
          <w:rFonts w:ascii="Arial" w:hAnsi="Arial" w:cs="Arial"/>
        </w:rPr>
        <w:t xml:space="preserve">Overall, these findings reinforce the potential </w:t>
      </w:r>
      <w:r>
        <w:rPr>
          <w:rFonts w:ascii="Arial" w:hAnsi="Arial" w:cs="Arial"/>
        </w:rPr>
        <w:t xml:space="preserve">application of </w:t>
      </w:r>
      <w:r>
        <w:rPr>
          <w:rFonts w:ascii="Arial" w:hAnsi="Arial" w:cs="Arial"/>
          <w:i/>
          <w:iCs/>
        </w:rPr>
        <w:t xml:space="preserve">M. </w:t>
      </w:r>
      <w:proofErr w:type="spellStart"/>
      <w:r>
        <w:rPr>
          <w:rFonts w:ascii="Arial" w:hAnsi="Arial" w:cs="Arial"/>
          <w:i/>
          <w:iCs/>
        </w:rPr>
        <w:t>malabathricum</w:t>
      </w:r>
      <w:proofErr w:type="spellEnd"/>
      <w:r>
        <w:rPr>
          <w:rFonts w:ascii="Arial" w:hAnsi="Arial" w:cs="Arial"/>
        </w:rPr>
        <w:t xml:space="preserve"> leaf extract as a natural antioxidant agent, particularly in nutraceutical and pharmaceutical formulations targeting oxidative stress-related disorders. Further fractionation and characterization of the active constituents m</w:t>
      </w:r>
      <w:r>
        <w:rPr>
          <w:rFonts w:ascii="Arial" w:hAnsi="Arial" w:cs="Arial"/>
        </w:rPr>
        <w:t>ay help to identify the most potent antioxidant components within the extract.</w:t>
      </w:r>
    </w:p>
    <w:p w14:paraId="24C4737D" w14:textId="77777777" w:rsidR="00516E04" w:rsidRDefault="00516E04">
      <w:pPr>
        <w:pStyle w:val="Body"/>
        <w:spacing w:after="0"/>
        <w:rPr>
          <w:rFonts w:ascii="Arial" w:hAnsi="Arial" w:cs="Arial"/>
        </w:rPr>
      </w:pPr>
    </w:p>
    <w:p w14:paraId="1405D79F" w14:textId="77777777" w:rsidR="00516E04" w:rsidRDefault="008558E6">
      <w:pPr>
        <w:pStyle w:val="ConcHead"/>
        <w:spacing w:after="0"/>
        <w:jc w:val="both"/>
        <w:rPr>
          <w:rFonts w:ascii="Arial" w:hAnsi="Arial" w:cs="Arial"/>
        </w:rPr>
      </w:pPr>
      <w:r>
        <w:rPr>
          <w:rFonts w:ascii="Arial" w:hAnsi="Arial" w:cs="Arial"/>
        </w:rPr>
        <w:t>4. Conclusion</w:t>
      </w:r>
    </w:p>
    <w:p w14:paraId="02D4271A" w14:textId="77777777" w:rsidR="00516E04" w:rsidRDefault="00516E04">
      <w:pPr>
        <w:pStyle w:val="ConcHead"/>
        <w:spacing w:after="0"/>
        <w:jc w:val="both"/>
        <w:rPr>
          <w:rFonts w:ascii="Arial" w:hAnsi="Arial" w:cs="Arial"/>
        </w:rPr>
      </w:pPr>
    </w:p>
    <w:p w14:paraId="1D3B4FD6" w14:textId="77777777" w:rsidR="00516E04" w:rsidRDefault="008558E6">
      <w:pPr>
        <w:pStyle w:val="Body"/>
        <w:spacing w:after="0"/>
      </w:pPr>
      <w:r>
        <w:rPr>
          <w:rFonts w:ascii="Arial" w:hAnsi="Arial" w:cs="Arial"/>
        </w:rPr>
        <w:t xml:space="preserve">The ethanolic extract of </w:t>
      </w:r>
      <w:proofErr w:type="spellStart"/>
      <w:r>
        <w:rPr>
          <w:rFonts w:ascii="Arial" w:hAnsi="Arial" w:cs="Arial"/>
          <w:i/>
          <w:iCs/>
        </w:rPr>
        <w:t>Melastoma</w:t>
      </w:r>
      <w:proofErr w:type="spellEnd"/>
      <w:r>
        <w:rPr>
          <w:rFonts w:ascii="Arial" w:hAnsi="Arial" w:cs="Arial"/>
          <w:i/>
          <w:iCs/>
        </w:rPr>
        <w:t xml:space="preserve"> </w:t>
      </w:r>
      <w:proofErr w:type="spellStart"/>
      <w:r>
        <w:rPr>
          <w:rFonts w:ascii="Arial" w:hAnsi="Arial" w:cs="Arial"/>
          <w:i/>
          <w:iCs/>
        </w:rPr>
        <w:t>malabathricum</w:t>
      </w:r>
      <w:proofErr w:type="spellEnd"/>
      <w:r>
        <w:rPr>
          <w:rFonts w:ascii="Arial" w:hAnsi="Arial" w:cs="Arial"/>
        </w:rPr>
        <w:t xml:space="preserve"> (</w:t>
      </w:r>
      <w:proofErr w:type="spellStart"/>
      <w:r>
        <w:rPr>
          <w:rFonts w:ascii="Arial" w:hAnsi="Arial" w:cs="Arial"/>
        </w:rPr>
        <w:t>Senduduk</w:t>
      </w:r>
      <w:proofErr w:type="spellEnd"/>
      <w:r>
        <w:rPr>
          <w:rFonts w:ascii="Arial" w:hAnsi="Arial" w:cs="Arial"/>
        </w:rPr>
        <w:t xml:space="preserve">) leaves yielded 7.43% w/w, with acceptable moisture (8.2%) and ash (6.1%) contents. Qualitative tests </w:t>
      </w:r>
      <w:r>
        <w:rPr>
          <w:rFonts w:ascii="Arial" w:hAnsi="Arial" w:cs="Arial"/>
        </w:rPr>
        <w:t xml:space="preserve">confirmed the presence of both </w:t>
      </w:r>
      <w:proofErr w:type="spellStart"/>
      <w:r>
        <w:rPr>
          <w:rFonts w:ascii="Arial" w:hAnsi="Arial" w:cs="Arial"/>
        </w:rPr>
        <w:t>hydrolyzable</w:t>
      </w:r>
      <w:proofErr w:type="spellEnd"/>
      <w:r>
        <w:rPr>
          <w:rFonts w:ascii="Arial" w:hAnsi="Arial" w:cs="Arial"/>
        </w:rPr>
        <w:t xml:space="preserve"> and condensed tannins. Quantitatively, the extract contained 32.711 ± 0.062 µg/mL of total tannins. In the DPPH assay, it exhibited a moderate antioxidant activity with an IC</w:t>
      </w:r>
      <w:r>
        <w:rPr>
          <w:rFonts w:ascii="Cambria Math" w:hAnsi="Cambria Math" w:cs="Cambria Math"/>
        </w:rPr>
        <w:t>₅₀</w:t>
      </w:r>
      <w:r>
        <w:rPr>
          <w:rFonts w:ascii="Arial" w:hAnsi="Arial" w:cs="Arial"/>
        </w:rPr>
        <w:t xml:space="preserve"> of 24.00 µg/mL—equivalent to 10.61 </w:t>
      </w:r>
      <w:r>
        <w:rPr>
          <w:rFonts w:ascii="Arial" w:hAnsi="Arial" w:cs="Arial"/>
        </w:rPr>
        <w:t xml:space="preserve">mg of extract per 1 mg of gallic acid. These results indicate that </w:t>
      </w:r>
      <w:proofErr w:type="spellStart"/>
      <w:r>
        <w:rPr>
          <w:rFonts w:ascii="Arial" w:hAnsi="Arial" w:cs="Arial"/>
        </w:rPr>
        <w:t>Senduduk</w:t>
      </w:r>
      <w:proofErr w:type="spellEnd"/>
      <w:r>
        <w:rPr>
          <w:rFonts w:ascii="Arial" w:hAnsi="Arial" w:cs="Arial"/>
        </w:rPr>
        <w:t xml:space="preserve"> leaf extract is a promising natural source of antioxidants, warranting further fractionation and characterization for potential nutraceutical or pharmaceutical applications.</w:t>
      </w:r>
    </w:p>
    <w:p w14:paraId="05169484" w14:textId="77777777" w:rsidR="00516E04" w:rsidRDefault="00516E04">
      <w:pPr>
        <w:pStyle w:val="ReferHead"/>
        <w:spacing w:after="0"/>
        <w:jc w:val="both"/>
        <w:rPr>
          <w:rFonts w:ascii="Arial" w:hAnsi="Arial" w:cs="Arial"/>
        </w:rPr>
      </w:pPr>
    </w:p>
    <w:p w14:paraId="08124C9C" w14:textId="77777777" w:rsidR="00516E04" w:rsidRDefault="008558E6">
      <w:pPr>
        <w:pStyle w:val="ReferHead"/>
        <w:spacing w:after="0"/>
        <w:jc w:val="both"/>
        <w:rPr>
          <w:rFonts w:ascii="Arial" w:hAnsi="Arial" w:cs="Arial"/>
        </w:rPr>
      </w:pPr>
      <w:r>
        <w:rPr>
          <w:rFonts w:ascii="Arial" w:hAnsi="Arial" w:cs="Arial"/>
        </w:rPr>
        <w:t>References</w:t>
      </w:r>
    </w:p>
    <w:p w14:paraId="06A4F8FD" w14:textId="77777777" w:rsidR="00516E04" w:rsidRDefault="00516E04">
      <w:pPr>
        <w:pStyle w:val="ReferHead"/>
        <w:spacing w:after="0"/>
        <w:jc w:val="both"/>
        <w:rPr>
          <w:rFonts w:ascii="Arial" w:hAnsi="Arial" w:cs="Arial"/>
        </w:rPr>
      </w:pPr>
    </w:p>
    <w:p w14:paraId="241C22F1" w14:textId="77777777" w:rsidR="00516E04" w:rsidRDefault="008558E6">
      <w:pPr>
        <w:pStyle w:val="Body"/>
        <w:spacing w:after="0"/>
        <w:ind w:left="567" w:hanging="567"/>
        <w:rPr>
          <w:rFonts w:ascii="Arial" w:hAnsi="Arial"/>
        </w:rPr>
      </w:pPr>
      <w:r>
        <w:rPr>
          <w:rFonts w:ascii="Arial" w:hAnsi="Arial"/>
        </w:rPr>
        <w:t xml:space="preserve">BLOIS, M. S. (1958). Antioxidant Determinations by the Use of a Stable Free Radical. </w:t>
      </w:r>
      <w:r>
        <w:rPr>
          <w:rFonts w:ascii="Arial" w:hAnsi="Arial"/>
          <w:i/>
          <w:iCs/>
        </w:rPr>
        <w:t>Nature</w:t>
      </w:r>
      <w:r>
        <w:rPr>
          <w:rFonts w:ascii="Arial" w:hAnsi="Arial"/>
        </w:rPr>
        <w:t xml:space="preserve">, </w:t>
      </w:r>
      <w:r>
        <w:rPr>
          <w:rFonts w:ascii="Arial" w:hAnsi="Arial"/>
          <w:i/>
          <w:iCs/>
        </w:rPr>
        <w:t>181</w:t>
      </w:r>
      <w:r>
        <w:rPr>
          <w:rFonts w:ascii="Arial" w:hAnsi="Arial"/>
        </w:rPr>
        <w:t>(4617), 1199–1200. https://doi.org/10.1038/1811199a0</w:t>
      </w:r>
    </w:p>
    <w:p w14:paraId="1995D67D" w14:textId="77777777" w:rsidR="00516E04" w:rsidRDefault="008558E6">
      <w:pPr>
        <w:pStyle w:val="Body"/>
        <w:spacing w:after="0"/>
        <w:ind w:left="567" w:hanging="567"/>
        <w:rPr>
          <w:rFonts w:ascii="Arial" w:hAnsi="Arial"/>
        </w:rPr>
      </w:pPr>
      <w:r>
        <w:rPr>
          <w:rFonts w:ascii="Arial" w:hAnsi="Arial"/>
        </w:rPr>
        <w:t xml:space="preserve">Chaudhary, P., </w:t>
      </w:r>
      <w:proofErr w:type="spellStart"/>
      <w:r>
        <w:rPr>
          <w:rFonts w:ascii="Arial" w:hAnsi="Arial"/>
        </w:rPr>
        <w:t>Janmeda</w:t>
      </w:r>
      <w:proofErr w:type="spellEnd"/>
      <w:r>
        <w:rPr>
          <w:rFonts w:ascii="Arial" w:hAnsi="Arial"/>
        </w:rPr>
        <w:t xml:space="preserve">, P., </w:t>
      </w:r>
      <w:proofErr w:type="spellStart"/>
      <w:r>
        <w:rPr>
          <w:rFonts w:ascii="Arial" w:hAnsi="Arial"/>
        </w:rPr>
        <w:t>Docea</w:t>
      </w:r>
      <w:proofErr w:type="spellEnd"/>
      <w:r>
        <w:rPr>
          <w:rFonts w:ascii="Arial" w:hAnsi="Arial"/>
        </w:rPr>
        <w:t xml:space="preserve">, A. O., </w:t>
      </w:r>
      <w:proofErr w:type="spellStart"/>
      <w:r>
        <w:rPr>
          <w:rFonts w:ascii="Arial" w:hAnsi="Arial"/>
        </w:rPr>
        <w:t>Yeskaliyeva</w:t>
      </w:r>
      <w:proofErr w:type="spellEnd"/>
      <w:r>
        <w:rPr>
          <w:rFonts w:ascii="Arial" w:hAnsi="Arial"/>
        </w:rPr>
        <w:t xml:space="preserve">, B., </w:t>
      </w:r>
      <w:proofErr w:type="spellStart"/>
      <w:r>
        <w:rPr>
          <w:rFonts w:ascii="Arial" w:hAnsi="Arial"/>
        </w:rPr>
        <w:t>Abdull</w:t>
      </w:r>
      <w:proofErr w:type="spellEnd"/>
      <w:r>
        <w:rPr>
          <w:rFonts w:ascii="Arial" w:hAnsi="Arial"/>
        </w:rPr>
        <w:t xml:space="preserve"> </w:t>
      </w:r>
      <w:proofErr w:type="spellStart"/>
      <w:r>
        <w:rPr>
          <w:rFonts w:ascii="Arial" w:hAnsi="Arial"/>
        </w:rPr>
        <w:t>Razis</w:t>
      </w:r>
      <w:proofErr w:type="spellEnd"/>
      <w:r>
        <w:rPr>
          <w:rFonts w:ascii="Arial" w:hAnsi="Arial"/>
        </w:rPr>
        <w:t xml:space="preserve">, A. F., Modu, B., … Sharifi-Rad, J. (2023). Oxidative stress, free radicals and antioxidants: potential crosstalk in the pathophysiology of human diseases. </w:t>
      </w:r>
      <w:r>
        <w:rPr>
          <w:rFonts w:ascii="Arial" w:hAnsi="Arial"/>
          <w:i/>
          <w:iCs/>
        </w:rPr>
        <w:t>Frontiers in Chemistry</w:t>
      </w:r>
      <w:r>
        <w:rPr>
          <w:rFonts w:ascii="Arial" w:hAnsi="Arial"/>
        </w:rPr>
        <w:t xml:space="preserve">, </w:t>
      </w:r>
      <w:r>
        <w:rPr>
          <w:rFonts w:ascii="Arial" w:hAnsi="Arial"/>
          <w:i/>
          <w:iCs/>
        </w:rPr>
        <w:t>11</w:t>
      </w:r>
      <w:r>
        <w:rPr>
          <w:rFonts w:ascii="Arial" w:hAnsi="Arial"/>
        </w:rPr>
        <w:t>(May), 1–24. http</w:t>
      </w:r>
      <w:r>
        <w:rPr>
          <w:rFonts w:ascii="Arial" w:hAnsi="Arial"/>
        </w:rPr>
        <w:t>s://doi.org/10.3389/fchem.2023.1158198</w:t>
      </w:r>
    </w:p>
    <w:p w14:paraId="792A0CD4" w14:textId="77777777" w:rsidR="00516E04" w:rsidRDefault="008558E6">
      <w:pPr>
        <w:pStyle w:val="Body"/>
        <w:spacing w:after="0"/>
        <w:ind w:left="567" w:hanging="567"/>
        <w:rPr>
          <w:rFonts w:ascii="Arial" w:hAnsi="Arial"/>
        </w:rPr>
      </w:pPr>
      <w:r>
        <w:rPr>
          <w:rFonts w:ascii="Arial" w:hAnsi="Arial"/>
        </w:rPr>
        <w:t xml:space="preserve">Cosme, F., Aires, A., Pinto, T., Oliveira, I., Vilela, A., &amp; Gonçalves, B. (2025). A Comprehensive Review of Bioactive Tannins in Foods and Beverages: Functional Properties, Health Benefits, and Sensory Qualities. </w:t>
      </w:r>
      <w:r>
        <w:rPr>
          <w:rFonts w:ascii="Arial" w:hAnsi="Arial"/>
          <w:i/>
          <w:iCs/>
        </w:rPr>
        <w:t>Mol</w:t>
      </w:r>
      <w:r>
        <w:rPr>
          <w:rFonts w:ascii="Arial" w:hAnsi="Arial"/>
          <w:i/>
          <w:iCs/>
        </w:rPr>
        <w:t>ecules</w:t>
      </w:r>
      <w:r>
        <w:rPr>
          <w:rFonts w:ascii="Arial" w:hAnsi="Arial"/>
        </w:rPr>
        <w:t xml:space="preserve">, </w:t>
      </w:r>
      <w:r>
        <w:rPr>
          <w:rFonts w:ascii="Arial" w:hAnsi="Arial"/>
          <w:i/>
          <w:iCs/>
        </w:rPr>
        <w:t>30</w:t>
      </w:r>
      <w:r>
        <w:rPr>
          <w:rFonts w:ascii="Arial" w:hAnsi="Arial"/>
        </w:rPr>
        <w:t>(4), 1–28. https://doi.org/10.3390/molecules30040800</w:t>
      </w:r>
    </w:p>
    <w:p w14:paraId="79805E84" w14:textId="77777777" w:rsidR="00516E04" w:rsidRDefault="008558E6">
      <w:pPr>
        <w:pStyle w:val="Body"/>
        <w:spacing w:after="0"/>
        <w:ind w:left="567" w:hanging="567"/>
        <w:rPr>
          <w:rFonts w:ascii="Arial" w:hAnsi="Arial"/>
        </w:rPr>
      </w:pPr>
      <w:proofErr w:type="spellStart"/>
      <w:r>
        <w:rPr>
          <w:rFonts w:ascii="Arial" w:hAnsi="Arial"/>
        </w:rPr>
        <w:lastRenderedPageBreak/>
        <w:t>Hainil</w:t>
      </w:r>
      <w:proofErr w:type="spellEnd"/>
      <w:r>
        <w:rPr>
          <w:rFonts w:ascii="Arial" w:hAnsi="Arial"/>
        </w:rPr>
        <w:t xml:space="preserve">, S., </w:t>
      </w:r>
      <w:proofErr w:type="spellStart"/>
      <w:r>
        <w:rPr>
          <w:rFonts w:ascii="Arial" w:hAnsi="Arial"/>
        </w:rPr>
        <w:t>Rachdiati</w:t>
      </w:r>
      <w:proofErr w:type="spellEnd"/>
      <w:r>
        <w:rPr>
          <w:rFonts w:ascii="Arial" w:hAnsi="Arial"/>
        </w:rPr>
        <w:t xml:space="preserve">, H., &amp; </w:t>
      </w:r>
      <w:proofErr w:type="spellStart"/>
      <w:r>
        <w:rPr>
          <w:rFonts w:ascii="Arial" w:hAnsi="Arial"/>
        </w:rPr>
        <w:t>Prawita</w:t>
      </w:r>
      <w:proofErr w:type="spellEnd"/>
      <w:r>
        <w:rPr>
          <w:rFonts w:ascii="Arial" w:hAnsi="Arial"/>
        </w:rPr>
        <w:t xml:space="preserve">, D. (2022).  Phytochemical Screening and Antibacterial Activity of </w:t>
      </w:r>
      <w:proofErr w:type="spellStart"/>
      <w:r>
        <w:rPr>
          <w:rFonts w:ascii="Arial" w:hAnsi="Arial"/>
        </w:rPr>
        <w:t>Senduduk</w:t>
      </w:r>
      <w:proofErr w:type="spellEnd"/>
      <w:r>
        <w:rPr>
          <w:rFonts w:ascii="Arial" w:hAnsi="Arial"/>
        </w:rPr>
        <w:t xml:space="preserve"> Leaves (</w:t>
      </w:r>
      <w:proofErr w:type="spellStart"/>
      <w:r>
        <w:rPr>
          <w:rFonts w:ascii="Arial" w:hAnsi="Arial"/>
        </w:rPr>
        <w:t>Melastoma</w:t>
      </w:r>
      <w:proofErr w:type="spellEnd"/>
      <w:r>
        <w:rPr>
          <w:rFonts w:ascii="Arial" w:hAnsi="Arial"/>
        </w:rPr>
        <w:t xml:space="preserve"> </w:t>
      </w:r>
      <w:proofErr w:type="spellStart"/>
      <w:r>
        <w:rPr>
          <w:rFonts w:ascii="Arial" w:hAnsi="Arial"/>
        </w:rPr>
        <w:t>malabathricum</w:t>
      </w:r>
      <w:proofErr w:type="spellEnd"/>
      <w:r>
        <w:rPr>
          <w:rFonts w:ascii="Arial" w:hAnsi="Arial"/>
        </w:rPr>
        <w:t xml:space="preserve"> L.). </w:t>
      </w:r>
      <w:r>
        <w:rPr>
          <w:rFonts w:ascii="Arial" w:hAnsi="Arial"/>
          <w:i/>
          <w:iCs/>
        </w:rPr>
        <w:t>Proceedings of the 2nd International Confer</w:t>
      </w:r>
      <w:r>
        <w:rPr>
          <w:rFonts w:ascii="Arial" w:hAnsi="Arial"/>
          <w:i/>
          <w:iCs/>
        </w:rPr>
        <w:t>ence on Contemporary Science and Clinical Pharmacy 2021 (ICCSCP 2021)</w:t>
      </w:r>
      <w:r>
        <w:rPr>
          <w:rFonts w:ascii="Arial" w:hAnsi="Arial"/>
        </w:rPr>
        <w:t xml:space="preserve">, </w:t>
      </w:r>
      <w:r>
        <w:rPr>
          <w:rFonts w:ascii="Arial" w:hAnsi="Arial"/>
          <w:i/>
          <w:iCs/>
        </w:rPr>
        <w:t>40</w:t>
      </w:r>
      <w:r>
        <w:rPr>
          <w:rFonts w:ascii="Arial" w:hAnsi="Arial"/>
        </w:rPr>
        <w:t>(</w:t>
      </w:r>
      <w:proofErr w:type="spellStart"/>
      <w:r>
        <w:rPr>
          <w:rFonts w:ascii="Arial" w:hAnsi="Arial"/>
        </w:rPr>
        <w:t>Iccscp</w:t>
      </w:r>
      <w:proofErr w:type="spellEnd"/>
      <w:r>
        <w:rPr>
          <w:rFonts w:ascii="Arial" w:hAnsi="Arial"/>
        </w:rPr>
        <w:t>), 11–13. https://doi.org/10.2991/ahsr.k.211105.031</w:t>
      </w:r>
    </w:p>
    <w:p w14:paraId="2D0AFC9A" w14:textId="77777777" w:rsidR="00516E04" w:rsidRDefault="008558E6">
      <w:pPr>
        <w:pStyle w:val="Body"/>
        <w:spacing w:after="0"/>
        <w:ind w:left="567" w:hanging="567"/>
        <w:rPr>
          <w:rFonts w:ascii="Arial" w:hAnsi="Arial"/>
        </w:rPr>
      </w:pPr>
      <w:r>
        <w:rPr>
          <w:rFonts w:ascii="Arial" w:hAnsi="Arial"/>
        </w:rPr>
        <w:t xml:space="preserve">Kim, D., Kim, B., Yun, E., Kim, J., Chae, Y., &amp; Park, S. (2013). Statistical quality control of total ash, acid-insoluble </w:t>
      </w:r>
      <w:r>
        <w:rPr>
          <w:rFonts w:ascii="Arial" w:hAnsi="Arial"/>
        </w:rPr>
        <w:t>ash, loss on drying, and hazardous heavy metals contained in the component medicinal herbs of “</w:t>
      </w:r>
      <w:proofErr w:type="spellStart"/>
      <w:r>
        <w:rPr>
          <w:rFonts w:ascii="Arial" w:hAnsi="Arial"/>
        </w:rPr>
        <w:t>ssanghwatang</w:t>
      </w:r>
      <w:proofErr w:type="spellEnd"/>
      <w:r>
        <w:rPr>
          <w:rFonts w:ascii="Arial" w:hAnsi="Arial"/>
        </w:rPr>
        <w:t xml:space="preserve">”, a widely used oriental formula in Korea. </w:t>
      </w:r>
      <w:r>
        <w:rPr>
          <w:rFonts w:ascii="Arial" w:hAnsi="Arial"/>
          <w:i/>
          <w:iCs/>
        </w:rPr>
        <w:t>Journal of Natural Medicines</w:t>
      </w:r>
      <w:r>
        <w:rPr>
          <w:rFonts w:ascii="Arial" w:hAnsi="Arial"/>
        </w:rPr>
        <w:t xml:space="preserve">, </w:t>
      </w:r>
      <w:r>
        <w:rPr>
          <w:rFonts w:ascii="Arial" w:hAnsi="Arial"/>
          <w:i/>
          <w:iCs/>
        </w:rPr>
        <w:t>67</w:t>
      </w:r>
      <w:r>
        <w:rPr>
          <w:rFonts w:ascii="Arial" w:hAnsi="Arial"/>
        </w:rPr>
        <w:t>(1), 27–35. https://doi.org/10.1007/s11418-012-0640-4</w:t>
      </w:r>
    </w:p>
    <w:p w14:paraId="3597AF20" w14:textId="77777777" w:rsidR="00516E04" w:rsidRDefault="008558E6">
      <w:pPr>
        <w:pStyle w:val="Body"/>
        <w:spacing w:after="0"/>
        <w:ind w:left="567" w:hanging="567"/>
        <w:rPr>
          <w:rFonts w:ascii="Arial" w:hAnsi="Arial"/>
        </w:rPr>
      </w:pPr>
      <w:proofErr w:type="spellStart"/>
      <w:r>
        <w:rPr>
          <w:rFonts w:ascii="Arial" w:hAnsi="Arial"/>
        </w:rPr>
        <w:t>Mayasari</w:t>
      </w:r>
      <w:proofErr w:type="spellEnd"/>
      <w:r>
        <w:rPr>
          <w:rFonts w:ascii="Arial" w:hAnsi="Arial"/>
        </w:rPr>
        <w:t xml:space="preserve">, D., </w:t>
      </w:r>
      <w:proofErr w:type="spellStart"/>
      <w:r>
        <w:rPr>
          <w:rFonts w:ascii="Arial" w:hAnsi="Arial"/>
        </w:rPr>
        <w:t>Farol</w:t>
      </w:r>
      <w:r>
        <w:rPr>
          <w:rFonts w:ascii="Arial" w:hAnsi="Arial"/>
        </w:rPr>
        <w:t>iu</w:t>
      </w:r>
      <w:proofErr w:type="spellEnd"/>
      <w:r>
        <w:rPr>
          <w:rFonts w:ascii="Arial" w:hAnsi="Arial"/>
        </w:rPr>
        <w:t xml:space="preserve">, G., Utama, V., &amp; Murti, Y. (2025). Effect of Geographical Locations on the Antioxidant Activity of </w:t>
      </w:r>
      <w:proofErr w:type="spellStart"/>
      <w:r>
        <w:rPr>
          <w:rFonts w:ascii="Arial" w:hAnsi="Arial"/>
        </w:rPr>
        <w:t>Melastoma</w:t>
      </w:r>
      <w:proofErr w:type="spellEnd"/>
      <w:r>
        <w:rPr>
          <w:rFonts w:ascii="Arial" w:hAnsi="Arial"/>
        </w:rPr>
        <w:t xml:space="preserve"> </w:t>
      </w:r>
      <w:proofErr w:type="spellStart"/>
      <w:r>
        <w:rPr>
          <w:rFonts w:ascii="Arial" w:hAnsi="Arial"/>
        </w:rPr>
        <w:t>malabathricum</w:t>
      </w:r>
      <w:proofErr w:type="spellEnd"/>
      <w:r>
        <w:rPr>
          <w:rFonts w:ascii="Arial" w:hAnsi="Arial"/>
        </w:rPr>
        <w:t xml:space="preserve"> L. Leaves Extracts from Riau and Riau Island Provinces, Indonesia. </w:t>
      </w:r>
      <w:r>
        <w:rPr>
          <w:rFonts w:ascii="Arial" w:hAnsi="Arial"/>
          <w:i/>
          <w:iCs/>
        </w:rPr>
        <w:t>Tropical Journal of Natural Product Research</w:t>
      </w:r>
      <w:r>
        <w:rPr>
          <w:rFonts w:ascii="Arial" w:hAnsi="Arial"/>
        </w:rPr>
        <w:t xml:space="preserve">, </w:t>
      </w:r>
      <w:r>
        <w:rPr>
          <w:rFonts w:ascii="Arial" w:hAnsi="Arial"/>
          <w:i/>
          <w:iCs/>
        </w:rPr>
        <w:t>9</w:t>
      </w:r>
      <w:r>
        <w:rPr>
          <w:rFonts w:ascii="Arial" w:hAnsi="Arial"/>
        </w:rPr>
        <w:t>(4), 1385. http</w:t>
      </w:r>
      <w:r>
        <w:rPr>
          <w:rFonts w:ascii="Arial" w:hAnsi="Arial"/>
        </w:rPr>
        <w:t>s://doi.org/10.26538/tjnpr/v9i4.4</w:t>
      </w:r>
    </w:p>
    <w:p w14:paraId="461662B2" w14:textId="77777777" w:rsidR="00516E04" w:rsidRDefault="008558E6">
      <w:pPr>
        <w:pStyle w:val="Body"/>
        <w:spacing w:after="0"/>
        <w:ind w:left="567" w:hanging="567"/>
        <w:rPr>
          <w:rFonts w:ascii="Arial" w:hAnsi="Arial"/>
        </w:rPr>
      </w:pPr>
      <w:r>
        <w:rPr>
          <w:rFonts w:ascii="Arial" w:hAnsi="Arial"/>
        </w:rPr>
        <w:t>Motta, S., Cassino, C., Bosso, A., Lopresti, M., Messina, S., Calegari, G., … Ravera, M. (2025). Characterization of 37 enological tannins using a multiple technique approach: Linear sweep voltammetry as a rapid method bot</w:t>
      </w:r>
      <w:r>
        <w:rPr>
          <w:rFonts w:ascii="Arial" w:hAnsi="Arial"/>
        </w:rPr>
        <w:t xml:space="preserve">h for classification and determination of antioxidant properties. </w:t>
      </w:r>
      <w:r>
        <w:rPr>
          <w:rFonts w:ascii="Arial" w:hAnsi="Arial"/>
          <w:i/>
          <w:iCs/>
        </w:rPr>
        <w:t>Food Chemistry</w:t>
      </w:r>
      <w:r>
        <w:rPr>
          <w:rFonts w:ascii="Arial" w:hAnsi="Arial"/>
        </w:rPr>
        <w:t xml:space="preserve">, </w:t>
      </w:r>
      <w:r>
        <w:rPr>
          <w:rFonts w:ascii="Arial" w:hAnsi="Arial"/>
          <w:i/>
          <w:iCs/>
        </w:rPr>
        <w:t>463</w:t>
      </w:r>
      <w:r>
        <w:rPr>
          <w:rFonts w:ascii="Arial" w:hAnsi="Arial"/>
        </w:rPr>
        <w:t>(P4), 141475. https://doi.org/10.1016/j.foodchem.2024.141475</w:t>
      </w:r>
    </w:p>
    <w:p w14:paraId="3FCDCC4C" w14:textId="77777777" w:rsidR="00516E04" w:rsidRDefault="008558E6">
      <w:pPr>
        <w:pStyle w:val="Body"/>
        <w:spacing w:after="0"/>
        <w:ind w:left="567" w:hanging="567"/>
        <w:rPr>
          <w:rFonts w:ascii="Arial" w:hAnsi="Arial"/>
        </w:rPr>
      </w:pPr>
      <w:r>
        <w:rPr>
          <w:rFonts w:ascii="Arial" w:hAnsi="Arial"/>
        </w:rPr>
        <w:t>Mukherjee, S., Chopra, H., Goyal, R., Jin, S., Dong, Z., Das, T., &amp; Bhattacharya, T. (2024). Therapeutic effec</w:t>
      </w:r>
      <w:r>
        <w:rPr>
          <w:rFonts w:ascii="Arial" w:hAnsi="Arial"/>
        </w:rPr>
        <w:t xml:space="preserve">t of targeted antioxidant natural products. </w:t>
      </w:r>
      <w:r>
        <w:rPr>
          <w:rFonts w:ascii="Arial" w:hAnsi="Arial"/>
          <w:i/>
          <w:iCs/>
        </w:rPr>
        <w:t>Discover Nano</w:t>
      </w:r>
      <w:r>
        <w:rPr>
          <w:rFonts w:ascii="Arial" w:hAnsi="Arial"/>
        </w:rPr>
        <w:t xml:space="preserve">, </w:t>
      </w:r>
      <w:r>
        <w:rPr>
          <w:rFonts w:ascii="Arial" w:hAnsi="Arial"/>
          <w:i/>
          <w:iCs/>
        </w:rPr>
        <w:t>19</w:t>
      </w:r>
      <w:r>
        <w:rPr>
          <w:rFonts w:ascii="Arial" w:hAnsi="Arial"/>
        </w:rPr>
        <w:t>(1). https://doi.org/10.1186/s11671-024-04100-x</w:t>
      </w:r>
    </w:p>
    <w:p w14:paraId="1454721E" w14:textId="77777777" w:rsidR="00516E04" w:rsidRDefault="008558E6">
      <w:pPr>
        <w:pStyle w:val="Body"/>
        <w:spacing w:after="0"/>
        <w:ind w:left="567" w:hanging="567"/>
        <w:rPr>
          <w:rFonts w:ascii="Arial" w:hAnsi="Arial"/>
        </w:rPr>
      </w:pPr>
      <w:r>
        <w:rPr>
          <w:rFonts w:ascii="Arial" w:hAnsi="Arial"/>
        </w:rPr>
        <w:t xml:space="preserve">Patel, J. (2025). Preparation and Standardization of some herbal Antidiabetic drugs in Polyherbal Formulation. </w:t>
      </w:r>
      <w:r>
        <w:rPr>
          <w:rFonts w:ascii="Arial" w:hAnsi="Arial"/>
          <w:i/>
          <w:iCs/>
        </w:rPr>
        <w:t>Asian Journal of Pharmaceutics</w:t>
      </w:r>
      <w:r>
        <w:rPr>
          <w:rFonts w:ascii="Arial" w:hAnsi="Arial"/>
        </w:rPr>
        <w:t xml:space="preserve">, </w:t>
      </w:r>
      <w:r>
        <w:rPr>
          <w:rFonts w:ascii="Arial" w:hAnsi="Arial"/>
          <w:i/>
          <w:iCs/>
        </w:rPr>
        <w:t>19</w:t>
      </w:r>
      <w:r>
        <w:rPr>
          <w:rFonts w:ascii="Arial" w:hAnsi="Arial"/>
        </w:rPr>
        <w:t>(0</w:t>
      </w:r>
      <w:r>
        <w:rPr>
          <w:rFonts w:ascii="Arial" w:hAnsi="Arial"/>
        </w:rPr>
        <w:t>1), 202–209. https://doi.org/10.22377/ajp.v19i01.6084</w:t>
      </w:r>
    </w:p>
    <w:p w14:paraId="0EAD362D" w14:textId="77777777" w:rsidR="00516E04" w:rsidRDefault="008558E6">
      <w:pPr>
        <w:pStyle w:val="Body"/>
        <w:spacing w:after="0"/>
        <w:ind w:left="567" w:hanging="567"/>
        <w:rPr>
          <w:rFonts w:ascii="Arial" w:hAnsi="Arial"/>
        </w:rPr>
      </w:pPr>
      <w:r>
        <w:rPr>
          <w:rFonts w:ascii="Arial" w:hAnsi="Arial"/>
        </w:rPr>
        <w:t xml:space="preserve">Prakash, A., </w:t>
      </w:r>
      <w:proofErr w:type="spellStart"/>
      <w:r>
        <w:rPr>
          <w:rFonts w:ascii="Arial" w:hAnsi="Arial"/>
        </w:rPr>
        <w:t>Janmeda</w:t>
      </w:r>
      <w:proofErr w:type="spellEnd"/>
      <w:r>
        <w:rPr>
          <w:rFonts w:ascii="Arial" w:hAnsi="Arial"/>
        </w:rPr>
        <w:t xml:space="preserve">, P., Pathak, P., Bhatt, S., &amp; Sharma, V. (2019). Development and standardization of quality control parameters of different parts of </w:t>
      </w:r>
      <w:proofErr w:type="spellStart"/>
      <w:r>
        <w:rPr>
          <w:rFonts w:ascii="Arial" w:hAnsi="Arial"/>
        </w:rPr>
        <w:t>Trianthema</w:t>
      </w:r>
      <w:proofErr w:type="spellEnd"/>
      <w:r>
        <w:rPr>
          <w:rFonts w:ascii="Arial" w:hAnsi="Arial"/>
        </w:rPr>
        <w:t xml:space="preserve"> </w:t>
      </w:r>
      <w:proofErr w:type="spellStart"/>
      <w:r>
        <w:rPr>
          <w:rFonts w:ascii="Arial" w:hAnsi="Arial"/>
        </w:rPr>
        <w:t>portulacastrum</w:t>
      </w:r>
      <w:proofErr w:type="spellEnd"/>
      <w:r>
        <w:rPr>
          <w:rFonts w:ascii="Arial" w:hAnsi="Arial"/>
        </w:rPr>
        <w:t xml:space="preserve"> L. </w:t>
      </w:r>
      <w:r>
        <w:rPr>
          <w:rFonts w:ascii="Arial" w:hAnsi="Arial"/>
          <w:i/>
          <w:iCs/>
        </w:rPr>
        <w:t>SN Applied Sciences</w:t>
      </w:r>
      <w:r>
        <w:rPr>
          <w:rFonts w:ascii="Arial" w:hAnsi="Arial"/>
        </w:rPr>
        <w:t xml:space="preserve">, </w:t>
      </w:r>
      <w:r>
        <w:rPr>
          <w:rFonts w:ascii="Arial" w:hAnsi="Arial"/>
          <w:i/>
          <w:iCs/>
        </w:rPr>
        <w:t>1</w:t>
      </w:r>
      <w:r>
        <w:rPr>
          <w:rFonts w:ascii="Arial" w:hAnsi="Arial"/>
        </w:rPr>
        <w:t>(9), 1–14. https://doi.org/10.1007/s42452-019-1074-3</w:t>
      </w:r>
    </w:p>
    <w:p w14:paraId="08106087" w14:textId="77777777" w:rsidR="00516E04" w:rsidRDefault="008558E6">
      <w:pPr>
        <w:pStyle w:val="Body"/>
        <w:spacing w:after="0"/>
        <w:ind w:left="567" w:hanging="567"/>
        <w:rPr>
          <w:rFonts w:ascii="Arial" w:hAnsi="Arial"/>
        </w:rPr>
      </w:pPr>
      <w:proofErr w:type="spellStart"/>
      <w:r>
        <w:rPr>
          <w:rFonts w:ascii="Arial" w:hAnsi="Arial"/>
        </w:rPr>
        <w:t>Sapitri</w:t>
      </w:r>
      <w:proofErr w:type="spellEnd"/>
      <w:r>
        <w:rPr>
          <w:rFonts w:ascii="Arial" w:hAnsi="Arial"/>
        </w:rPr>
        <w:t xml:space="preserve">, A., Lara, N., &amp; </w:t>
      </w:r>
      <w:proofErr w:type="spellStart"/>
      <w:r>
        <w:rPr>
          <w:rFonts w:ascii="Arial" w:hAnsi="Arial"/>
        </w:rPr>
        <w:t>Sitorus</w:t>
      </w:r>
      <w:proofErr w:type="spellEnd"/>
      <w:r>
        <w:rPr>
          <w:rFonts w:ascii="Arial" w:hAnsi="Arial"/>
        </w:rPr>
        <w:t xml:space="preserve">, P. (2020). Antibacterial Activity Test of the Ethanol in Leaves Extract of </w:t>
      </w:r>
      <w:proofErr w:type="spellStart"/>
      <w:r>
        <w:rPr>
          <w:rFonts w:ascii="Arial" w:hAnsi="Arial"/>
        </w:rPr>
        <w:t>Senduduk</w:t>
      </w:r>
      <w:proofErr w:type="spellEnd"/>
      <w:r>
        <w:rPr>
          <w:rFonts w:ascii="Arial" w:hAnsi="Arial"/>
        </w:rPr>
        <w:t xml:space="preserve"> (</w:t>
      </w:r>
      <w:proofErr w:type="spellStart"/>
      <w:r>
        <w:rPr>
          <w:rFonts w:ascii="Arial" w:hAnsi="Arial"/>
        </w:rPr>
        <w:t>Melastoma</w:t>
      </w:r>
      <w:proofErr w:type="spellEnd"/>
      <w:r>
        <w:rPr>
          <w:rFonts w:ascii="Arial" w:hAnsi="Arial"/>
        </w:rPr>
        <w:t xml:space="preserve"> </w:t>
      </w:r>
      <w:proofErr w:type="spellStart"/>
      <w:r>
        <w:rPr>
          <w:rFonts w:ascii="Arial" w:hAnsi="Arial"/>
        </w:rPr>
        <w:t>malabathricum</w:t>
      </w:r>
      <w:proofErr w:type="spellEnd"/>
      <w:r>
        <w:rPr>
          <w:rFonts w:ascii="Arial" w:hAnsi="Arial"/>
        </w:rPr>
        <w:t xml:space="preserve"> L.) Against Escherichia coli and Staphylococcus aureus. </w:t>
      </w:r>
      <w:proofErr w:type="spellStart"/>
      <w:r>
        <w:rPr>
          <w:rFonts w:ascii="Arial" w:hAnsi="Arial"/>
          <w:i/>
          <w:iCs/>
        </w:rPr>
        <w:t>J</w:t>
      </w:r>
      <w:r>
        <w:rPr>
          <w:rFonts w:ascii="Arial" w:hAnsi="Arial"/>
          <w:i/>
          <w:iCs/>
        </w:rPr>
        <w:t>urnal</w:t>
      </w:r>
      <w:proofErr w:type="spellEnd"/>
      <w:r>
        <w:rPr>
          <w:rFonts w:ascii="Arial" w:hAnsi="Arial"/>
          <w:i/>
          <w:iCs/>
        </w:rPr>
        <w:t xml:space="preserve"> </w:t>
      </w:r>
      <w:proofErr w:type="spellStart"/>
      <w:r>
        <w:rPr>
          <w:rFonts w:ascii="Arial" w:hAnsi="Arial"/>
          <w:i/>
          <w:iCs/>
        </w:rPr>
        <w:t>Pembelajaran</w:t>
      </w:r>
      <w:proofErr w:type="spellEnd"/>
      <w:r>
        <w:rPr>
          <w:rFonts w:ascii="Arial" w:hAnsi="Arial"/>
          <w:i/>
          <w:iCs/>
        </w:rPr>
        <w:t xml:space="preserve"> Dan </w:t>
      </w:r>
      <w:proofErr w:type="spellStart"/>
      <w:r>
        <w:rPr>
          <w:rFonts w:ascii="Arial" w:hAnsi="Arial"/>
          <w:i/>
          <w:iCs/>
        </w:rPr>
        <w:t>Biologi</w:t>
      </w:r>
      <w:proofErr w:type="spellEnd"/>
      <w:r>
        <w:rPr>
          <w:rFonts w:ascii="Arial" w:hAnsi="Arial"/>
          <w:i/>
          <w:iCs/>
        </w:rPr>
        <w:t xml:space="preserve"> Nukleus</w:t>
      </w:r>
      <w:r>
        <w:rPr>
          <w:rFonts w:ascii="Arial" w:hAnsi="Arial"/>
        </w:rPr>
        <w:t xml:space="preserve">, </w:t>
      </w:r>
      <w:r>
        <w:rPr>
          <w:rFonts w:ascii="Arial" w:hAnsi="Arial"/>
          <w:i/>
          <w:iCs/>
        </w:rPr>
        <w:t>6</w:t>
      </w:r>
      <w:r>
        <w:rPr>
          <w:rFonts w:ascii="Arial" w:hAnsi="Arial"/>
        </w:rPr>
        <w:t>(2), 139–152. https://doi.org/10.36987/jpbn.v6i2.1766</w:t>
      </w:r>
    </w:p>
    <w:p w14:paraId="727EE0D4" w14:textId="77777777" w:rsidR="00516E04" w:rsidRDefault="008558E6">
      <w:pPr>
        <w:pStyle w:val="Body"/>
        <w:spacing w:after="0"/>
        <w:ind w:left="567" w:hanging="567"/>
        <w:rPr>
          <w:rFonts w:ascii="Arial" w:hAnsi="Arial"/>
        </w:rPr>
      </w:pPr>
      <w:proofErr w:type="spellStart"/>
      <w:r>
        <w:rPr>
          <w:rFonts w:ascii="Arial" w:hAnsi="Arial"/>
        </w:rPr>
        <w:t>Watrelot</w:t>
      </w:r>
      <w:proofErr w:type="spellEnd"/>
      <w:r>
        <w:rPr>
          <w:rFonts w:ascii="Arial" w:hAnsi="Arial"/>
        </w:rPr>
        <w:t xml:space="preserve">, A. A. (2021). Tannin content in </w:t>
      </w:r>
      <w:proofErr w:type="spellStart"/>
      <w:r>
        <w:rPr>
          <w:rFonts w:ascii="Arial" w:hAnsi="Arial"/>
        </w:rPr>
        <w:t>vitis</w:t>
      </w:r>
      <w:proofErr w:type="spellEnd"/>
      <w:r>
        <w:rPr>
          <w:rFonts w:ascii="Arial" w:hAnsi="Arial"/>
        </w:rPr>
        <w:t xml:space="preserve"> species red wines quantified using three analytical methods. </w:t>
      </w:r>
      <w:r>
        <w:rPr>
          <w:rFonts w:ascii="Arial" w:hAnsi="Arial"/>
          <w:i/>
          <w:iCs/>
        </w:rPr>
        <w:t>Molecules</w:t>
      </w:r>
      <w:r>
        <w:rPr>
          <w:rFonts w:ascii="Arial" w:hAnsi="Arial"/>
        </w:rPr>
        <w:t xml:space="preserve">, </w:t>
      </w:r>
      <w:r>
        <w:rPr>
          <w:rFonts w:ascii="Arial" w:hAnsi="Arial"/>
          <w:i/>
          <w:iCs/>
        </w:rPr>
        <w:t>26</w:t>
      </w:r>
      <w:r>
        <w:rPr>
          <w:rFonts w:ascii="Arial" w:hAnsi="Arial"/>
        </w:rPr>
        <w:t>(16). https://doi.org/10.3390/molecules</w:t>
      </w:r>
      <w:r>
        <w:rPr>
          <w:rFonts w:ascii="Arial" w:hAnsi="Arial"/>
        </w:rPr>
        <w:t>26164923</w:t>
      </w:r>
    </w:p>
    <w:p w14:paraId="1D23EFD2" w14:textId="77777777" w:rsidR="00516E04" w:rsidRDefault="008558E6">
      <w:pPr>
        <w:pStyle w:val="Body"/>
        <w:spacing w:after="0"/>
        <w:ind w:left="567" w:hanging="567"/>
        <w:rPr>
          <w:rFonts w:ascii="Arial" w:hAnsi="Arial"/>
        </w:rPr>
      </w:pPr>
      <w:r>
        <w:rPr>
          <w:rFonts w:ascii="Arial" w:hAnsi="Arial"/>
        </w:rPr>
        <w:t>Yoshikawa, T., &amp; You, F. (2024). Oxidative Stress and Bio-Regulation, 1–17.</w:t>
      </w:r>
    </w:p>
    <w:p w14:paraId="74346D72" w14:textId="77777777" w:rsidR="00516E04" w:rsidRDefault="00516E04">
      <w:pPr>
        <w:pStyle w:val="Body"/>
        <w:spacing w:after="0"/>
        <w:rPr>
          <w:rFonts w:ascii="Arial" w:hAnsi="Arial" w:cs="Arial"/>
        </w:rPr>
      </w:pPr>
    </w:p>
    <w:p w14:paraId="260C7A90" w14:textId="77777777" w:rsidR="00516E04" w:rsidRDefault="00516E04">
      <w:pPr>
        <w:pStyle w:val="Appendix"/>
        <w:spacing w:after="0"/>
        <w:jc w:val="both"/>
        <w:rPr>
          <w:rFonts w:ascii="Arial" w:hAnsi="Arial" w:cs="Arial"/>
          <w:b w:val="0"/>
        </w:rPr>
        <w:sectPr w:rsidR="00516E04" w:rsidSect="005F512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D6A9841" w14:textId="77777777" w:rsidR="00516E04" w:rsidRDefault="00516E04">
      <w:pPr>
        <w:pStyle w:val="Appendix"/>
        <w:spacing w:after="0"/>
        <w:jc w:val="both"/>
        <w:rPr>
          <w:rFonts w:ascii="Arial" w:hAnsi="Arial" w:cs="Arial"/>
          <w:b w:val="0"/>
        </w:rPr>
      </w:pPr>
    </w:p>
    <w:sectPr w:rsidR="00516E04" w:rsidSect="005F51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AB61" w14:textId="77777777" w:rsidR="008558E6" w:rsidRDefault="008558E6">
      <w:r>
        <w:separator/>
      </w:r>
    </w:p>
  </w:endnote>
  <w:endnote w:type="continuationSeparator" w:id="0">
    <w:p w14:paraId="7D8959CA" w14:textId="77777777" w:rsidR="008558E6" w:rsidRDefault="008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A5D7" w14:textId="77777777" w:rsidR="00274B3C" w:rsidRDefault="00274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9CAA" w14:textId="77777777" w:rsidR="00274B3C" w:rsidRDefault="00274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5D83" w14:textId="77777777" w:rsidR="00516E04" w:rsidRDefault="00516E04">
    <w:pPr>
      <w:pStyle w:val="Footer"/>
      <w:rPr>
        <w:rFonts w:ascii="Arial" w:hAnsi="Arial" w:cs="Arial"/>
        <w:sz w:val="16"/>
      </w:rPr>
    </w:pPr>
  </w:p>
  <w:p w14:paraId="31BED33C" w14:textId="77777777" w:rsidR="00516E04" w:rsidRDefault="008558E6">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B65D433" w14:textId="77777777" w:rsidR="00516E04" w:rsidRDefault="00516E04">
    <w:pPr>
      <w:pStyle w:val="Footer"/>
      <w:rPr>
        <w:rFonts w:ascii="Arial" w:hAnsi="Arial" w:cs="Arial"/>
        <w:sz w:val="16"/>
      </w:rPr>
    </w:pPr>
  </w:p>
  <w:p w14:paraId="04490F94" w14:textId="77777777" w:rsidR="00516E04" w:rsidRDefault="008558E6">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B355" w14:textId="77777777" w:rsidR="00516E04" w:rsidRDefault="00516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51DC" w14:textId="77777777" w:rsidR="008558E6" w:rsidRDefault="008558E6">
      <w:r>
        <w:separator/>
      </w:r>
    </w:p>
  </w:footnote>
  <w:footnote w:type="continuationSeparator" w:id="0">
    <w:p w14:paraId="796D7AAB" w14:textId="77777777" w:rsidR="008558E6" w:rsidRDefault="008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E838" w14:textId="01B2A93E" w:rsidR="00274B3C" w:rsidRDefault="00274B3C">
    <w:pPr>
      <w:pStyle w:val="Header"/>
    </w:pPr>
    <w:r>
      <w:rPr>
        <w:noProof/>
      </w:rPr>
      <w:pict w14:anchorId="3B1A7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D010" w14:textId="325103BA" w:rsidR="00274B3C" w:rsidRDefault="00274B3C">
    <w:pPr>
      <w:pStyle w:val="Header"/>
    </w:pPr>
    <w:r>
      <w:rPr>
        <w:noProof/>
      </w:rPr>
      <w:pict w14:anchorId="375AD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AEC0" w14:textId="3FC1E1CB" w:rsidR="00516E04" w:rsidRDefault="00274B3C">
    <w:pPr>
      <w:ind w:left="2160"/>
      <w:jc w:val="center"/>
      <w:rPr>
        <w:rFonts w:ascii="Times New Roman" w:eastAsia="Calibri" w:hAnsi="Times New Roman"/>
        <w:i/>
        <w:sz w:val="18"/>
        <w:szCs w:val="22"/>
      </w:rPr>
    </w:pPr>
    <w:r>
      <w:rPr>
        <w:noProof/>
      </w:rPr>
      <w:pict w14:anchorId="558D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A71800" w14:textId="77777777" w:rsidR="00516E04" w:rsidRDefault="008558E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538E274" w14:textId="77777777" w:rsidR="00516E04" w:rsidRDefault="008558E6">
    <w:pPr>
      <w:jc w:val="center"/>
      <w:rPr>
        <w:rFonts w:ascii="Times New Roman" w:eastAsia="Calibri" w:hAnsi="Times New Roman"/>
        <w:i/>
        <w:sz w:val="18"/>
        <w:szCs w:val="22"/>
      </w:rPr>
    </w:pPr>
    <w:r>
      <w:rPr>
        <w:rFonts w:ascii="Times New Roman" w:eastAsia="Calibri" w:hAnsi="Times New Roman"/>
        <w:i/>
        <w:sz w:val="18"/>
        <w:szCs w:val="22"/>
      </w:rPr>
      <w:t>.</w:t>
    </w:r>
  </w:p>
  <w:p w14:paraId="2EBBF209" w14:textId="77777777" w:rsidR="00516E04" w:rsidRDefault="008558E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62537B3" w14:textId="77777777" w:rsidR="00516E04" w:rsidRDefault="008558E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3A0E9FC" w14:textId="77777777" w:rsidR="00516E04" w:rsidRDefault="008558E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9D47498" w14:textId="77777777" w:rsidR="00516E04" w:rsidRDefault="008558E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79F1" w14:textId="6231FB49" w:rsidR="00274B3C" w:rsidRDefault="00274B3C">
    <w:pPr>
      <w:pStyle w:val="Header"/>
    </w:pPr>
    <w:r>
      <w:rPr>
        <w:noProof/>
      </w:rPr>
      <w:pict w14:anchorId="15A7D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03BC" w14:textId="73D0F3DB" w:rsidR="00274B3C" w:rsidRDefault="00274B3C">
    <w:pPr>
      <w:pStyle w:val="Header"/>
    </w:pPr>
    <w:r>
      <w:rPr>
        <w:noProof/>
      </w:rPr>
      <w:pict w14:anchorId="5917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07FB" w14:textId="3E5392C6" w:rsidR="00274B3C" w:rsidRDefault="00274B3C">
    <w:pPr>
      <w:pStyle w:val="Header"/>
    </w:pPr>
    <w:r>
      <w:rPr>
        <w:noProof/>
      </w:rPr>
      <w:pict w14:anchorId="1EE4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38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795AB8"/>
    <w:multiLevelType w:val="singleLevel"/>
    <w:tmpl w:val="F3795AB8"/>
    <w:lvl w:ilvl="0">
      <w:start w:val="1"/>
      <w:numFmt w:val="decimal"/>
      <w:lvlText w:val="%1)"/>
      <w:lvlJc w:val="left"/>
      <w:pPr>
        <w:tabs>
          <w:tab w:val="left" w:pos="425"/>
        </w:tabs>
        <w:ind w:left="425" w:hanging="425"/>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026A"/>
    <w:rsid w:val="000A47FA"/>
    <w:rsid w:val="000A65D3"/>
    <w:rsid w:val="000A6AC4"/>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4B3C"/>
    <w:rsid w:val="00283105"/>
    <w:rsid w:val="00284C4C"/>
    <w:rsid w:val="00287E68"/>
    <w:rsid w:val="00296529"/>
    <w:rsid w:val="002B27FB"/>
    <w:rsid w:val="002B685A"/>
    <w:rsid w:val="002C57D2"/>
    <w:rsid w:val="002E0D56"/>
    <w:rsid w:val="002E3EFF"/>
    <w:rsid w:val="00315186"/>
    <w:rsid w:val="0033343E"/>
    <w:rsid w:val="00350305"/>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3A3A"/>
    <w:rsid w:val="004D4277"/>
    <w:rsid w:val="004F44DB"/>
    <w:rsid w:val="00502516"/>
    <w:rsid w:val="00502D3F"/>
    <w:rsid w:val="00505F06"/>
    <w:rsid w:val="00506828"/>
    <w:rsid w:val="00516E04"/>
    <w:rsid w:val="0053056E"/>
    <w:rsid w:val="00554FDA"/>
    <w:rsid w:val="005C784C"/>
    <w:rsid w:val="005D17F6"/>
    <w:rsid w:val="005E5539"/>
    <w:rsid w:val="005F512C"/>
    <w:rsid w:val="00602BF5"/>
    <w:rsid w:val="00617FDD"/>
    <w:rsid w:val="00623A1B"/>
    <w:rsid w:val="00633614"/>
    <w:rsid w:val="00633F68"/>
    <w:rsid w:val="00636EB2"/>
    <w:rsid w:val="006375B8"/>
    <w:rsid w:val="0066510A"/>
    <w:rsid w:val="00667495"/>
    <w:rsid w:val="00672189"/>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58E6"/>
    <w:rsid w:val="00860000"/>
    <w:rsid w:val="00863BD3"/>
    <w:rsid w:val="008641ED"/>
    <w:rsid w:val="00866D66"/>
    <w:rsid w:val="008671C6"/>
    <w:rsid w:val="00875803"/>
    <w:rsid w:val="00894DE1"/>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C99"/>
    <w:rsid w:val="00A03B96"/>
    <w:rsid w:val="00A05B19"/>
    <w:rsid w:val="00A1134E"/>
    <w:rsid w:val="00A24E7E"/>
    <w:rsid w:val="00A258C3"/>
    <w:rsid w:val="00A347C0"/>
    <w:rsid w:val="00A51431"/>
    <w:rsid w:val="00A539AD"/>
    <w:rsid w:val="00A94063"/>
    <w:rsid w:val="00AA6219"/>
    <w:rsid w:val="00AA74E0"/>
    <w:rsid w:val="00AB703F"/>
    <w:rsid w:val="00AC6BB8"/>
    <w:rsid w:val="00AD1ADC"/>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179E"/>
    <w:rsid w:val="00C27F5F"/>
    <w:rsid w:val="00C30A0F"/>
    <w:rsid w:val="00C37E61"/>
    <w:rsid w:val="00C70F1B"/>
    <w:rsid w:val="00C71A47"/>
    <w:rsid w:val="00C7464C"/>
    <w:rsid w:val="00C85588"/>
    <w:rsid w:val="00CD6755"/>
    <w:rsid w:val="00CD6856"/>
    <w:rsid w:val="00CE0089"/>
    <w:rsid w:val="00CE793C"/>
    <w:rsid w:val="00CF193C"/>
    <w:rsid w:val="00D173F1"/>
    <w:rsid w:val="00D656D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5E59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D6F0AB7"/>
  <w15:docId w15:val="{31F7A60F-EF4D-43C5-867A-292640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EA917-6F17-4C94-BDC6-F0A1D5B0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7</Pages>
  <Words>9268</Words>
  <Characters>52830</Characters>
  <Application>Microsoft Office Word</Application>
  <DocSecurity>0</DocSecurity>
  <Lines>440</Lines>
  <Paragraphs>123</Paragraphs>
  <ScaleCrop>false</ScaleCrop>
  <Company>aaaa</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cp:revision>
  <cp:lastPrinted>1999-07-06T11:00:00Z</cp:lastPrinted>
  <dcterms:created xsi:type="dcterms:W3CDTF">2025-07-02T12:45:00Z</dcterms:created>
  <dcterms:modified xsi:type="dcterms:W3CDTF">2025-07-03T11:20:00Z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178E5C7144C8487ABA2BBE7D6C6B4A3D_12</vt:lpwstr>
  </property>
</Properties>
</file>