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B466A" w14:textId="77777777" w:rsidR="009A0C6C" w:rsidRPr="009A0C6C" w:rsidRDefault="009A0C6C" w:rsidP="009A0C6C">
      <w:pPr>
        <w:pStyle w:val="Heading1"/>
        <w:spacing w:after="120" w:line="275" w:lineRule="auto"/>
        <w:rPr>
          <w:rFonts w:eastAsia="Google Sans"/>
          <w:bCs/>
          <w:i/>
          <w:iCs/>
          <w:color w:val="1B1C1D"/>
          <w:sz w:val="36"/>
          <w:szCs w:val="36"/>
          <w:u w:val="single"/>
          <w:lang w:val="en-US"/>
        </w:rPr>
      </w:pPr>
      <w:r w:rsidRPr="009A0C6C">
        <w:rPr>
          <w:rFonts w:eastAsia="Google Sans"/>
          <w:bCs/>
          <w:i/>
          <w:iCs/>
          <w:color w:val="1B1C1D"/>
          <w:sz w:val="36"/>
          <w:szCs w:val="36"/>
          <w:u w:val="single"/>
          <w:lang w:val="en-US"/>
        </w:rPr>
        <w:t>Review Article</w:t>
      </w:r>
    </w:p>
    <w:p w14:paraId="67480BC4" w14:textId="77777777" w:rsidR="00FF1C1F" w:rsidRPr="001135FD" w:rsidRDefault="00970000" w:rsidP="00F80805">
      <w:pPr>
        <w:pStyle w:val="Heading1"/>
        <w:spacing w:before="0" w:after="120" w:line="275" w:lineRule="auto"/>
        <w:jc w:val="right"/>
        <w:rPr>
          <w:rFonts w:eastAsia="Google Sans"/>
          <w:color w:val="1B1C1D"/>
          <w:sz w:val="36"/>
          <w:szCs w:val="36"/>
        </w:rPr>
      </w:pPr>
      <w:r w:rsidRPr="001135FD">
        <w:rPr>
          <w:rFonts w:eastAsia="Google Sans"/>
          <w:color w:val="1B1C1D"/>
          <w:sz w:val="36"/>
          <w:szCs w:val="36"/>
        </w:rPr>
        <w:t xml:space="preserve">Recent Advances in Molybdenum </w:t>
      </w:r>
      <w:r w:rsidR="00F92410" w:rsidRPr="001135FD">
        <w:rPr>
          <w:rFonts w:eastAsia="Google Sans"/>
          <w:color w:val="1B1C1D"/>
          <w:sz w:val="36"/>
          <w:szCs w:val="36"/>
        </w:rPr>
        <w:t>Disulphide</w:t>
      </w:r>
      <w:r w:rsidRPr="001135FD">
        <w:rPr>
          <w:rFonts w:eastAsia="Google Sans"/>
          <w:color w:val="1B1C1D"/>
          <w:sz w:val="36"/>
          <w:szCs w:val="36"/>
        </w:rPr>
        <w:t xml:space="preserve"> and Diselenide (MoS</w:t>
      </w:r>
      <w:r w:rsidRPr="001135FD">
        <w:rPr>
          <w:rFonts w:ascii="Cambria Math" w:eastAsia="Google Sans" w:hAnsi="Cambria Math" w:cs="Cambria Math"/>
          <w:color w:val="1B1C1D"/>
          <w:sz w:val="36"/>
          <w:szCs w:val="36"/>
        </w:rPr>
        <w:t>₂</w:t>
      </w:r>
      <w:r w:rsidRPr="001135FD">
        <w:rPr>
          <w:rFonts w:eastAsia="Google Sans"/>
          <w:color w:val="1B1C1D"/>
          <w:sz w:val="36"/>
          <w:szCs w:val="36"/>
        </w:rPr>
        <w:t>/MoSe</w:t>
      </w:r>
      <w:r w:rsidRPr="001135FD">
        <w:rPr>
          <w:rFonts w:ascii="Cambria Math" w:eastAsia="Google Sans" w:hAnsi="Cambria Math" w:cs="Cambria Math"/>
          <w:color w:val="1B1C1D"/>
          <w:sz w:val="36"/>
          <w:szCs w:val="36"/>
        </w:rPr>
        <w:t>₂</w:t>
      </w:r>
      <w:r w:rsidRPr="001135FD">
        <w:rPr>
          <w:rFonts w:eastAsia="Google Sans"/>
          <w:color w:val="1B1C1D"/>
          <w:sz w:val="36"/>
          <w:szCs w:val="36"/>
        </w:rPr>
        <w:t>) for Renewable Energy Applications: A Critical Review (2021–2025)</w:t>
      </w:r>
    </w:p>
    <w:p w14:paraId="19157F0C" w14:textId="77777777" w:rsidR="001B2081" w:rsidRDefault="001B2081" w:rsidP="00886759">
      <w:pPr>
        <w:pBdr>
          <w:top w:val="nil"/>
          <w:left w:val="nil"/>
          <w:bottom w:val="nil"/>
          <w:right w:val="nil"/>
          <w:between w:val="nil"/>
        </w:pBdr>
        <w:spacing w:after="240" w:line="275" w:lineRule="auto"/>
        <w:jc w:val="right"/>
        <w:rPr>
          <w:rFonts w:eastAsia="Google Sans Text"/>
          <w:b/>
          <w:color w:val="1B1C1D"/>
        </w:rPr>
      </w:pPr>
      <w:r w:rsidRPr="001B2081">
        <w:rPr>
          <w:rFonts w:eastAsia="Google Sans Text"/>
          <w:b/>
          <w:color w:val="1B1C1D"/>
        </w:rPr>
        <w:t>ABSTRACT</w:t>
      </w:r>
    </w:p>
    <w:p w14:paraId="68B7BDE2" w14:textId="77777777" w:rsidR="00FF1C1F" w:rsidRDefault="00970000" w:rsidP="00865DE1">
      <w:pPr>
        <w:pBdr>
          <w:top w:val="single" w:sz="4" w:space="1" w:color="auto"/>
          <w:left w:val="single" w:sz="4" w:space="1" w:color="auto"/>
          <w:bottom w:val="single" w:sz="4" w:space="1" w:color="auto"/>
          <w:right w:val="single" w:sz="4" w:space="1" w:color="auto"/>
          <w:between w:val="nil"/>
        </w:pBdr>
        <w:spacing w:after="240" w:line="275" w:lineRule="auto"/>
        <w:jc w:val="both"/>
        <w:rPr>
          <w:rFonts w:ascii="Arial MT" w:eastAsia="Arial MT" w:hAnsi="Arial MT" w:cs="Arial MT"/>
          <w:sz w:val="20"/>
          <w:szCs w:val="20"/>
          <w:lang w:val="en-US" w:eastAsia="en-US" w:bidi="ar-SA"/>
        </w:rPr>
      </w:pPr>
      <w:r w:rsidRPr="00727791">
        <w:rPr>
          <w:rFonts w:ascii="Arial MT" w:eastAsia="Arial MT" w:hAnsi="Arial MT" w:cs="Arial MT"/>
          <w:sz w:val="20"/>
          <w:szCs w:val="20"/>
          <w:lang w:val="en-US" w:eastAsia="en-US" w:bidi="ar-SA"/>
        </w:rPr>
        <w:t xml:space="preserve">This review provides a comprehensive and critical analysis of the recent progress (2021–2025) in the application of molybdenum </w:t>
      </w:r>
      <w:r w:rsidR="003415BE" w:rsidRPr="00727791">
        <w:rPr>
          <w:rFonts w:ascii="Arial MT" w:eastAsia="Arial MT" w:hAnsi="Arial MT" w:cs="Arial MT"/>
          <w:sz w:val="20"/>
          <w:szCs w:val="20"/>
          <w:lang w:val="en-US" w:eastAsia="en-US" w:bidi="ar-SA"/>
        </w:rPr>
        <w:t>disulphide</w:t>
      </w:r>
      <w:r w:rsidRPr="00727791">
        <w:rPr>
          <w:rFonts w:ascii="Arial MT" w:eastAsia="Arial MT" w:hAnsi="Arial MT" w:cs="Arial MT"/>
          <w:sz w:val="20"/>
          <w:szCs w:val="20"/>
          <w:lang w:val="en-US" w:eastAsia="en-US" w:bidi="ar-SA"/>
        </w:rPr>
        <w:t xml:space="preserve"> (</w:t>
      </w:r>
      <w:r w:rsidR="00BC3C25" w:rsidRPr="00727791">
        <w:rPr>
          <w:rFonts w:ascii="Arial MT" w:eastAsia="Arial MT" w:hAnsi="Arial MT" w:cs="Arial MT"/>
          <w:sz w:val="20"/>
          <w:szCs w:val="20"/>
          <w:lang w:val="en-US" w:eastAsia="en-US" w:bidi="ar-SA"/>
        </w:rPr>
        <w:t>MoS</w:t>
      </w:r>
      <w:r w:rsidR="00BC3C25" w:rsidRPr="00865DE1">
        <w:rPr>
          <w:rFonts w:ascii="Arial MT" w:eastAsia="Arial MT" w:hAnsi="Arial MT" w:cs="Arial MT"/>
          <w:sz w:val="20"/>
          <w:szCs w:val="20"/>
          <w:vertAlign w:val="subscript"/>
          <w:lang w:val="en-US" w:eastAsia="en-US" w:bidi="ar-SA"/>
        </w:rPr>
        <w:t>2</w:t>
      </w:r>
      <w:r w:rsidR="00BC3C25" w:rsidRPr="00727791">
        <w:rPr>
          <w:rFonts w:ascii="Arial MT" w:eastAsia="Arial MT" w:hAnsi="Arial MT" w:cs="Arial MT"/>
          <w:sz w:val="20"/>
          <w:szCs w:val="20"/>
          <w:lang w:val="en-US" w:eastAsia="en-US" w:bidi="ar-SA"/>
        </w:rPr>
        <w:t>)</w:t>
      </w:r>
      <w:r w:rsidRPr="00727791">
        <w:rPr>
          <w:rFonts w:ascii="Arial MT" w:eastAsia="Arial MT" w:hAnsi="Arial MT" w:cs="Arial MT"/>
          <w:sz w:val="20"/>
          <w:szCs w:val="20"/>
          <w:lang w:val="en-US" w:eastAsia="en-US" w:bidi="ar-SA"/>
        </w:rPr>
        <w:t xml:space="preserve"> and molybdenum diselenide (</w:t>
      </w:r>
      <w:r w:rsidR="00BC3C25" w:rsidRPr="00727791">
        <w:rPr>
          <w:rFonts w:ascii="Arial MT" w:eastAsia="Arial MT" w:hAnsi="Arial MT" w:cs="Arial MT"/>
          <w:sz w:val="20"/>
          <w:szCs w:val="20"/>
          <w:lang w:val="en-US" w:eastAsia="en-US" w:bidi="ar-SA"/>
        </w:rPr>
        <w:t>MoSe</w:t>
      </w:r>
      <w:r w:rsidR="00BC3C25" w:rsidRPr="00865DE1">
        <w:rPr>
          <w:rFonts w:ascii="Arial MT" w:eastAsia="Arial MT" w:hAnsi="Arial MT" w:cs="Arial MT"/>
          <w:sz w:val="20"/>
          <w:szCs w:val="20"/>
          <w:vertAlign w:val="subscript"/>
          <w:lang w:val="en-US" w:eastAsia="en-US" w:bidi="ar-SA"/>
        </w:rPr>
        <w:t>2</w:t>
      </w:r>
      <w:r w:rsidR="00BC3C25" w:rsidRPr="00727791">
        <w:rPr>
          <w:rFonts w:ascii="Arial MT" w:eastAsia="Arial MT" w:hAnsi="Arial MT" w:cs="Arial MT"/>
          <w:sz w:val="20"/>
          <w:szCs w:val="20"/>
          <w:lang w:val="en-US" w:eastAsia="en-US" w:bidi="ar-SA"/>
        </w:rPr>
        <w:t>)</w:t>
      </w:r>
      <w:r w:rsidRPr="00727791">
        <w:rPr>
          <w:rFonts w:ascii="Arial MT" w:eastAsia="Arial MT" w:hAnsi="Arial MT" w:cs="Arial MT"/>
          <w:sz w:val="20"/>
          <w:szCs w:val="20"/>
          <w:lang w:val="en-US" w:eastAsia="en-US" w:bidi="ar-SA"/>
        </w:rPr>
        <w:t xml:space="preserve"> for renewable energy. We focus on three pivotal areas: </w:t>
      </w:r>
      <w:r w:rsidR="003415BE" w:rsidRPr="00727791">
        <w:rPr>
          <w:rFonts w:ascii="Arial MT" w:eastAsia="Arial MT" w:hAnsi="Arial MT" w:cs="Arial MT"/>
          <w:sz w:val="20"/>
          <w:szCs w:val="20"/>
          <w:lang w:val="en-US" w:eastAsia="en-US" w:bidi="ar-SA"/>
        </w:rPr>
        <w:t>electro catalytic</w:t>
      </w:r>
      <w:r w:rsidRPr="00727791">
        <w:rPr>
          <w:rFonts w:ascii="Arial MT" w:eastAsia="Arial MT" w:hAnsi="Arial MT" w:cs="Arial MT"/>
          <w:sz w:val="20"/>
          <w:szCs w:val="20"/>
          <w:lang w:val="en-US" w:eastAsia="en-US" w:bidi="ar-SA"/>
        </w:rPr>
        <w:t xml:space="preserve"> hydrogen evolution (HER), photovoltaics (PV), and energy storage. We dissect the key strategies for material enhancement, including </w:t>
      </w:r>
      <w:r w:rsidR="003415BE" w:rsidRPr="00727791">
        <w:rPr>
          <w:rFonts w:ascii="Arial MT" w:eastAsia="Arial MT" w:hAnsi="Arial MT" w:cs="Arial MT"/>
          <w:sz w:val="20"/>
          <w:szCs w:val="20"/>
          <w:lang w:val="en-US" w:eastAsia="en-US" w:bidi="ar-SA"/>
        </w:rPr>
        <w:t>Nano structuring</w:t>
      </w:r>
      <w:r w:rsidRPr="00727791">
        <w:rPr>
          <w:rFonts w:ascii="Arial MT" w:eastAsia="Arial MT" w:hAnsi="Arial MT" w:cs="Arial MT"/>
          <w:sz w:val="20"/>
          <w:szCs w:val="20"/>
          <w:lang w:val="en-US" w:eastAsia="en-US" w:bidi="ar-SA"/>
        </w:rPr>
        <w:t>, phase and defect engineering, and the design of advanced heterostructures. A central theme is the critical trade-off between enhancing performance metrics—such as catalytic activity, power conversion efficiency, and specific capacity—and ensuring long-term operational stability and scalability. By synthesizing findings from recent literature, we highlight a paradigm shift from single-material systems to complex, multi-component composites where synergistic effects are paramount. We critically evaluate the role of computational screening in accelerating material discovery a</w:t>
      </w:r>
      <w:bookmarkStart w:id="0" w:name="_GoBack"/>
      <w:bookmarkEnd w:id="0"/>
      <w:r w:rsidRPr="00727791">
        <w:rPr>
          <w:rFonts w:ascii="Arial MT" w:eastAsia="Arial MT" w:hAnsi="Arial MT" w:cs="Arial MT"/>
          <w:sz w:val="20"/>
          <w:szCs w:val="20"/>
          <w:lang w:val="en-US" w:eastAsia="en-US" w:bidi="ar-SA"/>
        </w:rPr>
        <w:t>nd identify persistent challenges, including interfacial instability, intrinsic conductivity limitations, and the gap between lab-scale demonstration and industrial viability. The review concludes by outlining key knowledge gaps and proposing high-priority research directions aimed at unlocking the full potential of these versatile 2D materials for a sustainable energy future.</w:t>
      </w:r>
    </w:p>
    <w:p w14:paraId="6BFC6EBA" w14:textId="77777777" w:rsidR="00540954" w:rsidRPr="00886759" w:rsidRDefault="00540954" w:rsidP="00886759">
      <w:pPr>
        <w:ind w:left="1103" w:hanging="1080"/>
        <w:jc w:val="center"/>
        <w:rPr>
          <w:i/>
          <w:sz w:val="20"/>
        </w:rPr>
      </w:pPr>
      <w:r w:rsidRPr="00886759">
        <w:rPr>
          <w:i/>
          <w:sz w:val="20"/>
        </w:rPr>
        <w:t>Keywords:</w:t>
      </w:r>
      <w:r w:rsidRPr="00886759">
        <w:rPr>
          <w:i/>
          <w:spacing w:val="80"/>
          <w:sz w:val="20"/>
        </w:rPr>
        <w:t xml:space="preserve"> </w:t>
      </w:r>
      <w:r w:rsidR="002B5544" w:rsidRPr="00886759">
        <w:rPr>
          <w:i/>
          <w:sz w:val="20"/>
        </w:rPr>
        <w:t xml:space="preserve">2D material; Energy storage; Heterostructure engineering; Hydrogen evolution reaction (HER); Molybdenum </w:t>
      </w:r>
      <w:proofErr w:type="spellStart"/>
      <w:r w:rsidR="002B5544" w:rsidRPr="00886759">
        <w:rPr>
          <w:i/>
          <w:sz w:val="20"/>
        </w:rPr>
        <w:t>diselenide</w:t>
      </w:r>
      <w:proofErr w:type="spellEnd"/>
      <w:r w:rsidR="002B5544" w:rsidRPr="00886759">
        <w:rPr>
          <w:i/>
          <w:sz w:val="20"/>
        </w:rPr>
        <w:t xml:space="preserve"> (</w:t>
      </w:r>
      <w:proofErr w:type="spellStart"/>
      <w:r w:rsidR="002B5544" w:rsidRPr="00886759">
        <w:rPr>
          <w:i/>
          <w:sz w:val="20"/>
        </w:rPr>
        <w:t>MoSe</w:t>
      </w:r>
      <w:proofErr w:type="spellEnd"/>
      <w:r w:rsidR="002B5544" w:rsidRPr="00886759">
        <w:rPr>
          <w:rFonts w:ascii="Cambria Math" w:hAnsi="Cambria Math" w:cs="Cambria Math"/>
          <w:i/>
          <w:sz w:val="20"/>
        </w:rPr>
        <w:t>₂</w:t>
      </w:r>
      <w:r w:rsidR="002B5544" w:rsidRPr="00886759">
        <w:rPr>
          <w:i/>
          <w:sz w:val="20"/>
        </w:rPr>
        <w:t xml:space="preserve">); Molybdenum </w:t>
      </w:r>
      <w:proofErr w:type="spellStart"/>
      <w:r w:rsidR="002B5544" w:rsidRPr="00886759">
        <w:rPr>
          <w:i/>
          <w:sz w:val="20"/>
        </w:rPr>
        <w:t>disulfide</w:t>
      </w:r>
      <w:proofErr w:type="spellEnd"/>
      <w:r w:rsidR="002B5544" w:rsidRPr="00886759">
        <w:rPr>
          <w:i/>
          <w:sz w:val="20"/>
        </w:rPr>
        <w:t xml:space="preserve"> (MoS</w:t>
      </w:r>
      <w:r w:rsidR="002B5544" w:rsidRPr="00886759">
        <w:rPr>
          <w:rFonts w:ascii="Cambria Math" w:hAnsi="Cambria Math" w:cs="Cambria Math"/>
          <w:i/>
          <w:sz w:val="20"/>
        </w:rPr>
        <w:t>₂</w:t>
      </w:r>
      <w:r w:rsidR="002B5544" w:rsidRPr="00886759">
        <w:rPr>
          <w:i/>
          <w:sz w:val="20"/>
        </w:rPr>
        <w:t>); Photovoltaics Renewable energy; Transition</w:t>
      </w:r>
      <w:r w:rsidR="002B5544" w:rsidRPr="00886759">
        <w:rPr>
          <w:rFonts w:ascii="Cambria Math" w:hAnsi="Cambria Math" w:cs="Cambria Math"/>
          <w:i/>
          <w:sz w:val="20"/>
        </w:rPr>
        <w:t>‑</w:t>
      </w:r>
      <w:r w:rsidR="002B5544" w:rsidRPr="00886759">
        <w:rPr>
          <w:i/>
          <w:sz w:val="20"/>
        </w:rPr>
        <w:t>metal dichalcogenides (TMDs)</w:t>
      </w:r>
    </w:p>
    <w:p w14:paraId="4E30B76D" w14:textId="77777777" w:rsidR="00AE311B" w:rsidRDefault="00AE311B" w:rsidP="002B5544">
      <w:pPr>
        <w:ind w:left="1103" w:hanging="1080"/>
        <w:rPr>
          <w:i/>
          <w:sz w:val="20"/>
        </w:rPr>
      </w:pPr>
    </w:p>
    <w:p w14:paraId="3DF9B321" w14:textId="77777777" w:rsidR="00297855" w:rsidRDefault="00297855" w:rsidP="00DD740C">
      <w:pPr>
        <w:pStyle w:val="Heading1"/>
        <w:pBdr>
          <w:top w:val="none" w:sz="0" w:space="0" w:color="auto"/>
          <w:left w:val="none" w:sz="0" w:space="0" w:color="auto"/>
          <w:bottom w:val="none" w:sz="0" w:space="0" w:color="auto"/>
          <w:right w:val="none" w:sz="0" w:space="0" w:color="auto"/>
          <w:between w:val="none" w:sz="0" w:space="0" w:color="auto"/>
        </w:pBdr>
        <w:tabs>
          <w:tab w:val="left" w:pos="267"/>
        </w:tabs>
        <w:autoSpaceDE w:val="0"/>
        <w:autoSpaceDN w:val="0"/>
        <w:spacing w:before="0" w:after="0" w:line="360" w:lineRule="auto"/>
        <w:ind w:left="267" w:hanging="244"/>
        <w:rPr>
          <w:bCs/>
          <w:spacing w:val="-2"/>
          <w:sz w:val="22"/>
          <w:szCs w:val="22"/>
          <w:lang w:val="en-US" w:eastAsia="en-US" w:bidi="ar-SA"/>
        </w:rPr>
        <w:sectPr w:rsidR="0029785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pPr>
    </w:p>
    <w:p w14:paraId="2F59CD5C" w14:textId="77777777" w:rsidR="00FF1C1F" w:rsidRPr="00BC3C25" w:rsidRDefault="00AE311B" w:rsidP="00DD740C">
      <w:pPr>
        <w:pStyle w:val="Heading1"/>
        <w:pBdr>
          <w:top w:val="none" w:sz="0" w:space="0" w:color="auto"/>
          <w:left w:val="none" w:sz="0" w:space="0" w:color="auto"/>
          <w:bottom w:val="none" w:sz="0" w:space="0" w:color="auto"/>
          <w:right w:val="none" w:sz="0" w:space="0" w:color="auto"/>
          <w:between w:val="none" w:sz="0" w:space="0" w:color="auto"/>
        </w:pBdr>
        <w:tabs>
          <w:tab w:val="left" w:pos="267"/>
        </w:tabs>
        <w:autoSpaceDE w:val="0"/>
        <w:autoSpaceDN w:val="0"/>
        <w:spacing w:before="0" w:after="0" w:line="360" w:lineRule="auto"/>
        <w:ind w:left="267" w:hanging="244"/>
        <w:rPr>
          <w:bCs/>
          <w:spacing w:val="-2"/>
          <w:sz w:val="22"/>
          <w:szCs w:val="22"/>
          <w:lang w:val="en-US" w:eastAsia="en-US" w:bidi="ar-SA"/>
        </w:rPr>
      </w:pPr>
      <w:r w:rsidRPr="00BC3C25">
        <w:rPr>
          <w:bCs/>
          <w:spacing w:val="-2"/>
          <w:sz w:val="22"/>
          <w:szCs w:val="22"/>
          <w:lang w:val="en-US" w:eastAsia="en-US" w:bidi="ar-SA"/>
        </w:rPr>
        <w:t>1. INTRODUCTION</w:t>
      </w:r>
    </w:p>
    <w:p w14:paraId="23280A21" w14:textId="77777777" w:rsidR="00FF1C1F" w:rsidRPr="000C0A40" w:rsidRDefault="00970000" w:rsidP="00DD740C">
      <w:pPr>
        <w:pStyle w:val="Heading3"/>
        <w:spacing w:before="0" w:after="0" w:line="360" w:lineRule="auto"/>
        <w:rPr>
          <w:bCs/>
          <w:sz w:val="22"/>
          <w:szCs w:val="22"/>
          <w:lang w:val="en-US" w:eastAsia="en-US" w:bidi="ar-SA"/>
        </w:rPr>
      </w:pPr>
      <w:r w:rsidRPr="000C0A40">
        <w:rPr>
          <w:bCs/>
          <w:sz w:val="22"/>
          <w:szCs w:val="22"/>
          <w:lang w:val="en-US" w:eastAsia="en-US" w:bidi="ar-SA"/>
        </w:rPr>
        <w:t>1.1. The Global Energy Landscape and the Need for Advanced Materials</w:t>
      </w:r>
    </w:p>
    <w:p w14:paraId="5219674F" w14:textId="77777777" w:rsidR="00FF1C1F" w:rsidRPr="00BC3C25" w:rsidRDefault="00970000" w:rsidP="00DD740C">
      <w:pPr>
        <w:pBdr>
          <w:top w:val="nil"/>
          <w:left w:val="nil"/>
          <w:bottom w:val="nil"/>
          <w:right w:val="nil"/>
          <w:between w:val="nil"/>
        </w:pBdr>
        <w:spacing w:line="360" w:lineRule="auto"/>
        <w:jc w:val="both"/>
        <w:rPr>
          <w:rFonts w:ascii="Arial MT" w:eastAsia="Arial MT" w:hAnsi="Arial MT" w:cs="Arial MT"/>
          <w:sz w:val="20"/>
          <w:szCs w:val="20"/>
          <w:lang w:val="en-US" w:eastAsia="en-US" w:bidi="ar-SA"/>
        </w:rPr>
      </w:pPr>
      <w:r w:rsidRPr="00BC3C25">
        <w:rPr>
          <w:rFonts w:ascii="Arial MT" w:eastAsia="Arial MT" w:hAnsi="Arial MT" w:cs="Arial MT"/>
          <w:sz w:val="20"/>
          <w:szCs w:val="20"/>
          <w:lang w:val="en-US" w:eastAsia="en-US" w:bidi="ar-SA"/>
        </w:rPr>
        <w:t>The 21st century is defined by the dual challenges of escalating global energy demand and the urgent need to mitigate climate change. The prevailing reliance on fossil fuels is unsustainable, prompting a global imperative to transition towards a cle</w:t>
      </w:r>
      <w:r w:rsidR="006A35E7">
        <w:rPr>
          <w:rFonts w:ascii="Arial MT" w:eastAsia="Arial MT" w:hAnsi="Arial MT" w:cs="Arial MT"/>
          <w:sz w:val="20"/>
          <w:szCs w:val="20"/>
          <w:lang w:val="en-US" w:eastAsia="en-US" w:bidi="ar-SA"/>
        </w:rPr>
        <w:t>an and renewable energy economy [</w:t>
      </w:r>
      <w:r w:rsidRPr="006A35E7">
        <w:rPr>
          <w:rFonts w:ascii="Arial MT" w:eastAsia="Arial MT" w:hAnsi="Arial MT" w:cs="Arial MT"/>
          <w:sz w:val="20"/>
          <w:szCs w:val="20"/>
          <w:lang w:val="en-US" w:eastAsia="en-US" w:bidi="ar-SA"/>
        </w:rPr>
        <w:t>1</w:t>
      </w:r>
      <w:r w:rsidR="006A35E7">
        <w:rPr>
          <w:rFonts w:ascii="Arial MT" w:eastAsia="Arial MT" w:hAnsi="Arial MT" w:cs="Arial MT"/>
          <w:sz w:val="20"/>
          <w:szCs w:val="20"/>
          <w:lang w:val="en-US" w:eastAsia="en-US" w:bidi="ar-SA"/>
        </w:rPr>
        <w:t>].</w:t>
      </w:r>
      <w:r w:rsidR="00CA32E7" w:rsidRPr="00BC3C25">
        <w:rPr>
          <w:rFonts w:ascii="Arial MT" w:eastAsia="Arial MT" w:hAnsi="Arial MT" w:cs="Arial MT"/>
          <w:sz w:val="20"/>
          <w:szCs w:val="20"/>
          <w:lang w:val="en-US" w:eastAsia="en-US" w:bidi="ar-SA"/>
        </w:rPr>
        <w:t xml:space="preserve"> </w:t>
      </w:r>
      <w:r w:rsidR="006F038D" w:rsidRPr="00BC3C25">
        <w:rPr>
          <w:rFonts w:ascii="Arial MT" w:eastAsia="Arial MT" w:hAnsi="Arial MT" w:cs="Arial MT"/>
          <w:sz w:val="20"/>
          <w:szCs w:val="20"/>
          <w:lang w:val="en-US" w:eastAsia="en-US" w:bidi="ar-SA"/>
        </w:rPr>
        <w:t>this</w:t>
      </w:r>
      <w:r w:rsidRPr="00BC3C25">
        <w:rPr>
          <w:rFonts w:ascii="Arial MT" w:eastAsia="Arial MT" w:hAnsi="Arial MT" w:cs="Arial MT"/>
          <w:sz w:val="20"/>
          <w:szCs w:val="20"/>
          <w:lang w:val="en-US" w:eastAsia="en-US" w:bidi="ar-SA"/>
        </w:rPr>
        <w:t xml:space="preserve"> transition is not merely a policy objective but a technological grand challenge that hinges on the development of next-generation materials capable of enabling high-efficiency energy conversion and storage </w:t>
      </w:r>
      <w:r w:rsidRPr="00BC3C25">
        <w:rPr>
          <w:rFonts w:ascii="Arial MT" w:eastAsia="Arial MT" w:hAnsi="Arial MT" w:cs="Arial MT"/>
          <w:sz w:val="20"/>
          <w:szCs w:val="20"/>
          <w:lang w:val="en-US" w:eastAsia="en-US" w:bidi="ar-SA"/>
        </w:rPr>
        <w:t>technologies. Key pillars of this future energy infrastructure include the production of green hydrogen via water electrolysis, the advancement of cost-effective and highly efficient photovoltaic (PV) cells, and the creation of high-density energy storage systems to manage the intermittency of renewa</w:t>
      </w:r>
      <w:r w:rsidR="006A35E7">
        <w:rPr>
          <w:rFonts w:ascii="Arial MT" w:eastAsia="Arial MT" w:hAnsi="Arial MT" w:cs="Arial MT"/>
          <w:sz w:val="20"/>
          <w:szCs w:val="20"/>
          <w:lang w:val="en-US" w:eastAsia="en-US" w:bidi="ar-SA"/>
        </w:rPr>
        <w:t>ble sources like solar and wind [</w:t>
      </w:r>
      <w:r w:rsidRPr="006A35E7">
        <w:rPr>
          <w:rFonts w:ascii="Arial MT" w:eastAsia="Arial MT" w:hAnsi="Arial MT" w:cs="Arial MT"/>
          <w:sz w:val="20"/>
          <w:szCs w:val="20"/>
          <w:lang w:val="en-US" w:eastAsia="en-US" w:bidi="ar-SA"/>
        </w:rPr>
        <w:t>3</w:t>
      </w:r>
      <w:r w:rsidR="006A35E7">
        <w:rPr>
          <w:rFonts w:ascii="Arial MT" w:eastAsia="Arial MT" w:hAnsi="Arial MT" w:cs="Arial MT"/>
          <w:sz w:val="20"/>
          <w:szCs w:val="20"/>
          <w:lang w:val="en-US" w:eastAsia="en-US" w:bidi="ar-SA"/>
        </w:rPr>
        <w:t>].</w:t>
      </w:r>
    </w:p>
    <w:p w14:paraId="339D1AF1" w14:textId="77777777" w:rsidR="00FF1C1F" w:rsidRPr="00BC3C25" w:rsidRDefault="00970000" w:rsidP="00DD740C">
      <w:pPr>
        <w:pBdr>
          <w:top w:val="nil"/>
          <w:left w:val="nil"/>
          <w:bottom w:val="nil"/>
          <w:right w:val="nil"/>
          <w:between w:val="nil"/>
        </w:pBdr>
        <w:spacing w:line="360" w:lineRule="auto"/>
        <w:jc w:val="both"/>
        <w:rPr>
          <w:rFonts w:ascii="Arial MT" w:eastAsia="Arial MT" w:hAnsi="Arial MT" w:cs="Arial MT"/>
          <w:sz w:val="20"/>
          <w:szCs w:val="20"/>
          <w:lang w:val="en-US" w:eastAsia="en-US" w:bidi="ar-SA"/>
        </w:rPr>
      </w:pPr>
      <w:r w:rsidRPr="00BC3C25">
        <w:rPr>
          <w:rFonts w:ascii="Arial MT" w:eastAsia="Arial MT" w:hAnsi="Arial MT" w:cs="Arial MT"/>
          <w:sz w:val="20"/>
          <w:szCs w:val="20"/>
          <w:lang w:val="en-US" w:eastAsia="en-US" w:bidi="ar-SA"/>
        </w:rPr>
        <w:t xml:space="preserve">A significant bottleneck in the commercialization of these technologies is the reliance on expensive, scarce, and often toxic materials. For instance, platinum-group metals are the benchmark catalysts for the hydrogen evolution reaction (HER), but their high cost and low abundance are prohibitive for large-scale </w:t>
      </w:r>
      <w:r w:rsidRPr="00BC3C25">
        <w:rPr>
          <w:rFonts w:ascii="Arial MT" w:eastAsia="Arial MT" w:hAnsi="Arial MT" w:cs="Arial MT"/>
          <w:sz w:val="20"/>
          <w:szCs w:val="20"/>
          <w:lang w:val="en-US" w:eastAsia="en-US" w:bidi="ar-SA"/>
        </w:rPr>
        <w:lastRenderedPageBreak/>
        <w:t>deployment</w:t>
      </w:r>
      <w:r w:rsidR="00444DC3">
        <w:rPr>
          <w:rFonts w:ascii="Arial MT" w:eastAsia="Arial MT" w:hAnsi="Arial MT" w:cs="Arial MT"/>
          <w:sz w:val="20"/>
          <w:szCs w:val="20"/>
          <w:lang w:val="en-US" w:eastAsia="en-US" w:bidi="ar-SA"/>
        </w:rPr>
        <w:t xml:space="preserve"> [1]</w:t>
      </w:r>
      <w:r w:rsidRPr="00BC3C25">
        <w:rPr>
          <w:rFonts w:ascii="Arial MT" w:eastAsia="Arial MT" w:hAnsi="Arial MT" w:cs="Arial MT"/>
          <w:sz w:val="20"/>
          <w:szCs w:val="20"/>
          <w:lang w:val="en-US" w:eastAsia="en-US" w:bidi="ar-SA"/>
        </w:rPr>
        <w:t>. Similarly, while silicon photovoltaics dominate the market, their production is energy-intensive, and emerging thin-film technologies often involve elements with toxicity or scarcity concerns, such as cadmium, tellurium, or indium</w:t>
      </w:r>
      <w:r w:rsidR="00444DC3">
        <w:rPr>
          <w:rFonts w:ascii="Arial MT" w:eastAsia="Arial MT" w:hAnsi="Arial MT" w:cs="Arial MT"/>
          <w:sz w:val="20"/>
          <w:szCs w:val="20"/>
          <w:lang w:val="en-US" w:eastAsia="en-US" w:bidi="ar-SA"/>
        </w:rPr>
        <w:t xml:space="preserve"> [2].</w:t>
      </w:r>
      <w:r w:rsidRPr="00BC3C25">
        <w:rPr>
          <w:rFonts w:ascii="Arial MT" w:eastAsia="Arial MT" w:hAnsi="Arial MT" w:cs="Arial MT"/>
          <w:sz w:val="20"/>
          <w:szCs w:val="20"/>
          <w:lang w:val="en-US" w:eastAsia="en-US" w:bidi="ar-SA"/>
        </w:rPr>
        <w:t xml:space="preserve"> This materials-centric challenge has catalyzed a global research effort to discover and engineer high-performance alternatives from earth-abundant, cost-effective, and environmentally benign elements</w:t>
      </w:r>
      <w:r w:rsidR="00444DC3">
        <w:rPr>
          <w:rFonts w:ascii="Arial MT" w:eastAsia="Arial MT" w:hAnsi="Arial MT" w:cs="Arial MT"/>
          <w:sz w:val="20"/>
          <w:szCs w:val="20"/>
          <w:lang w:val="en-US" w:eastAsia="en-US" w:bidi="ar-SA"/>
        </w:rPr>
        <w:t xml:space="preserve"> [8]</w:t>
      </w:r>
      <w:r w:rsidRPr="00BC3C25">
        <w:rPr>
          <w:rFonts w:ascii="Arial MT" w:eastAsia="Arial MT" w:hAnsi="Arial MT" w:cs="Arial MT"/>
          <w:sz w:val="20"/>
          <w:szCs w:val="20"/>
          <w:lang w:val="en-US" w:eastAsia="en-US" w:bidi="ar-SA"/>
        </w:rPr>
        <w:t>.</w:t>
      </w:r>
    </w:p>
    <w:p w14:paraId="2D1F4FD7" w14:textId="77777777" w:rsidR="00FF1C1F" w:rsidRPr="00CC2EEA" w:rsidRDefault="00970000" w:rsidP="00DD740C">
      <w:pPr>
        <w:pStyle w:val="Heading3"/>
        <w:spacing w:before="0" w:after="0" w:line="360" w:lineRule="auto"/>
        <w:rPr>
          <w:rFonts w:eastAsia="Google Sans"/>
          <w:color w:val="1B1C1D"/>
          <w:sz w:val="22"/>
          <w:szCs w:val="22"/>
        </w:rPr>
      </w:pPr>
      <w:r w:rsidRPr="00CC2EEA">
        <w:rPr>
          <w:rFonts w:eastAsia="Google Sans"/>
          <w:color w:val="1B1C1D"/>
          <w:sz w:val="22"/>
          <w:szCs w:val="22"/>
        </w:rPr>
        <w:t xml:space="preserve">1.2. The Transition Metal </w:t>
      </w:r>
      <w:r w:rsidR="009715CF" w:rsidRPr="00CC2EEA">
        <w:rPr>
          <w:rFonts w:eastAsia="Google Sans"/>
          <w:color w:val="1B1C1D"/>
          <w:sz w:val="22"/>
          <w:szCs w:val="22"/>
        </w:rPr>
        <w:t>Dichalcogenides</w:t>
      </w:r>
      <w:r w:rsidRPr="00CC2EEA">
        <w:rPr>
          <w:rFonts w:eastAsia="Google Sans"/>
          <w:color w:val="1B1C1D"/>
          <w:sz w:val="22"/>
          <w:szCs w:val="22"/>
        </w:rPr>
        <w:t xml:space="preserve"> (TMD) Family: An Introduction to MoS</w:t>
      </w:r>
      <w:r w:rsidRPr="00CC2EEA">
        <w:rPr>
          <w:rFonts w:ascii="Cambria Math" w:eastAsia="Google Sans" w:hAnsi="Cambria Math" w:cs="Cambria Math"/>
          <w:color w:val="1B1C1D"/>
          <w:sz w:val="22"/>
          <w:szCs w:val="22"/>
        </w:rPr>
        <w:t>₂</w:t>
      </w:r>
      <w:r w:rsidRPr="00CC2EEA">
        <w:rPr>
          <w:rFonts w:eastAsia="Google Sans"/>
          <w:color w:val="1B1C1D"/>
          <w:sz w:val="22"/>
          <w:szCs w:val="22"/>
        </w:rPr>
        <w:t xml:space="preserve"> and MoSe</w:t>
      </w:r>
      <w:r w:rsidRPr="00CC2EEA">
        <w:rPr>
          <w:rFonts w:ascii="Cambria Math" w:eastAsia="Google Sans" w:hAnsi="Cambria Math" w:cs="Cambria Math"/>
          <w:color w:val="1B1C1D"/>
          <w:sz w:val="22"/>
          <w:szCs w:val="22"/>
        </w:rPr>
        <w:t>₂</w:t>
      </w:r>
    </w:p>
    <w:p w14:paraId="2546BF1A" w14:textId="77777777" w:rsidR="00FF1C1F" w:rsidRPr="00E9215F" w:rsidRDefault="00970000" w:rsidP="00DD740C">
      <w:pPr>
        <w:pBdr>
          <w:top w:val="nil"/>
          <w:left w:val="nil"/>
          <w:bottom w:val="nil"/>
          <w:right w:val="nil"/>
          <w:between w:val="nil"/>
        </w:pBdr>
        <w:spacing w:line="360" w:lineRule="auto"/>
        <w:jc w:val="both"/>
        <w:rPr>
          <w:rFonts w:ascii="Arial MT" w:eastAsia="Arial MT" w:hAnsi="Arial MT" w:cs="Arial MT"/>
          <w:sz w:val="20"/>
          <w:szCs w:val="20"/>
          <w:lang w:val="en-US" w:eastAsia="en-US" w:bidi="ar-SA"/>
        </w:rPr>
      </w:pPr>
      <w:r w:rsidRPr="00E9215F">
        <w:rPr>
          <w:rFonts w:ascii="Arial MT" w:eastAsia="Arial MT" w:hAnsi="Arial MT" w:cs="Arial MT"/>
          <w:sz w:val="20"/>
          <w:szCs w:val="20"/>
          <w:lang w:val="en-US" w:eastAsia="en-US" w:bidi="ar-SA"/>
        </w:rPr>
        <w:t>Within this context, the family of two-dimensional (2D) transition metal dichalcogenides (TMDs) has emerged as a particularly promising class of materials, with molybdenum disulfide (</w:t>
      </w:r>
      <w:r w:rsidR="00937DCD" w:rsidRPr="00E9215F">
        <w:rPr>
          <w:rFonts w:ascii="Arial MT" w:eastAsia="Arial MT" w:hAnsi="Arial MT" w:cs="Arial MT"/>
          <w:sz w:val="20"/>
          <w:szCs w:val="20"/>
          <w:lang w:val="en-US" w:eastAsia="en-US" w:bidi="ar-SA"/>
        </w:rPr>
        <w:t>MoS</w:t>
      </w:r>
      <w:r w:rsidR="00937DCD" w:rsidRPr="00802382">
        <w:rPr>
          <w:rFonts w:ascii="Arial MT" w:eastAsia="Arial MT" w:hAnsi="Arial MT" w:cs="Arial MT"/>
          <w:sz w:val="20"/>
          <w:szCs w:val="20"/>
          <w:vertAlign w:val="subscript"/>
          <w:lang w:val="en-US" w:eastAsia="en-US" w:bidi="ar-SA"/>
        </w:rPr>
        <w:t>2</w:t>
      </w:r>
      <w:r w:rsidR="00937DCD" w:rsidRPr="00E9215F">
        <w:rPr>
          <w:rFonts w:ascii="Arial MT" w:eastAsia="Arial MT" w:hAnsi="Arial MT" w:cs="Arial MT"/>
          <w:sz w:val="20"/>
          <w:szCs w:val="20"/>
          <w:lang w:val="en-US" w:eastAsia="en-US" w:bidi="ar-SA"/>
        </w:rPr>
        <w:t>)</w:t>
      </w:r>
      <w:r w:rsidRPr="00E9215F">
        <w:rPr>
          <w:rFonts w:ascii="Arial MT" w:eastAsia="Arial MT" w:hAnsi="Arial MT" w:cs="Arial MT"/>
          <w:sz w:val="20"/>
          <w:szCs w:val="20"/>
          <w:lang w:val="en-US" w:eastAsia="en-US" w:bidi="ar-SA"/>
        </w:rPr>
        <w:t xml:space="preserve"> and its selenium analogue, molybdenum diselenide (</w:t>
      </w:r>
      <w:r w:rsidR="00937DCD" w:rsidRPr="00E9215F">
        <w:rPr>
          <w:rFonts w:ascii="Arial MT" w:eastAsia="Arial MT" w:hAnsi="Arial MT" w:cs="Arial MT"/>
          <w:sz w:val="20"/>
          <w:szCs w:val="20"/>
          <w:lang w:val="en-US" w:eastAsia="en-US" w:bidi="ar-SA"/>
        </w:rPr>
        <w:t>MoSe</w:t>
      </w:r>
      <w:r w:rsidR="00937DCD" w:rsidRPr="00802382">
        <w:rPr>
          <w:rFonts w:ascii="Arial MT" w:eastAsia="Arial MT" w:hAnsi="Arial MT" w:cs="Arial MT"/>
          <w:sz w:val="20"/>
          <w:szCs w:val="20"/>
          <w:vertAlign w:val="subscript"/>
          <w:lang w:val="en-US" w:eastAsia="en-US" w:bidi="ar-SA"/>
        </w:rPr>
        <w:t>2</w:t>
      </w:r>
      <w:r w:rsidR="00937DCD" w:rsidRPr="00E9215F">
        <w:rPr>
          <w:rFonts w:ascii="Arial MT" w:eastAsia="Arial MT" w:hAnsi="Arial MT" w:cs="Arial MT"/>
          <w:sz w:val="20"/>
          <w:szCs w:val="20"/>
          <w:lang w:val="en-US" w:eastAsia="en-US" w:bidi="ar-SA"/>
        </w:rPr>
        <w:t>)</w:t>
      </w:r>
      <w:r w:rsidRPr="00E9215F">
        <w:rPr>
          <w:rFonts w:ascii="Arial MT" w:eastAsia="Arial MT" w:hAnsi="Arial MT" w:cs="Arial MT"/>
          <w:sz w:val="20"/>
          <w:szCs w:val="20"/>
          <w:lang w:val="en-US" w:eastAsia="en-US" w:bidi="ar-SA"/>
        </w:rPr>
        <w:t>, at the forefr</w:t>
      </w:r>
      <w:r w:rsidR="00937DCD">
        <w:rPr>
          <w:rFonts w:ascii="Arial MT" w:eastAsia="Arial MT" w:hAnsi="Arial MT" w:cs="Arial MT"/>
          <w:sz w:val="20"/>
          <w:szCs w:val="20"/>
          <w:lang w:val="en-US" w:eastAsia="en-US" w:bidi="ar-SA"/>
        </w:rPr>
        <w:t>ont of scientific investigation [</w:t>
      </w:r>
      <w:r w:rsidRPr="00E9215F">
        <w:rPr>
          <w:rFonts w:ascii="Arial MT" w:eastAsia="Arial MT" w:hAnsi="Arial MT" w:cs="Arial MT"/>
          <w:sz w:val="20"/>
          <w:szCs w:val="20"/>
          <w:lang w:val="en-US" w:eastAsia="en-US" w:bidi="ar-SA"/>
        </w:rPr>
        <w:t>9</w:t>
      </w:r>
      <w:r w:rsidR="00937DCD">
        <w:rPr>
          <w:rFonts w:ascii="Arial MT" w:eastAsia="Arial MT" w:hAnsi="Arial MT" w:cs="Arial MT"/>
          <w:sz w:val="20"/>
          <w:szCs w:val="20"/>
          <w:lang w:val="en-US" w:eastAsia="en-US" w:bidi="ar-SA"/>
        </w:rPr>
        <w:t>].</w:t>
      </w:r>
      <w:r w:rsidRPr="00E9215F">
        <w:rPr>
          <w:rFonts w:ascii="Arial MT" w:eastAsia="Arial MT" w:hAnsi="Arial MT" w:cs="Arial MT"/>
          <w:sz w:val="20"/>
          <w:szCs w:val="20"/>
          <w:lang w:val="en-US" w:eastAsia="en-US" w:bidi="ar-SA"/>
        </w:rPr>
        <w:t xml:space="preserve"> These materials possess a layered crystal structure with the general formula</w:t>
      </w:r>
      <w:r w:rsidR="00963221" w:rsidRPr="00E9215F">
        <w:rPr>
          <w:rFonts w:ascii="Arial MT" w:eastAsia="Arial MT" w:hAnsi="Arial MT" w:cs="Arial MT"/>
          <w:sz w:val="20"/>
          <w:szCs w:val="20"/>
          <w:lang w:val="en-US" w:eastAsia="en-US" w:bidi="ar-SA"/>
        </w:rPr>
        <w:t xml:space="preserve"> </w:t>
      </w:r>
      <w:r w:rsidR="00937DCD" w:rsidRPr="00E9215F">
        <w:rPr>
          <w:rFonts w:ascii="Arial MT" w:eastAsia="Arial MT" w:hAnsi="Arial MT" w:cs="Arial MT"/>
          <w:sz w:val="20"/>
          <w:szCs w:val="20"/>
          <w:lang w:val="en-US" w:eastAsia="en-US" w:bidi="ar-SA"/>
        </w:rPr>
        <w:t>MX</w:t>
      </w:r>
      <w:r w:rsidR="00937DCD" w:rsidRPr="00937DCD">
        <w:rPr>
          <w:rFonts w:ascii="Arial MT" w:eastAsia="Arial MT" w:hAnsi="Arial MT" w:cs="Arial MT"/>
          <w:sz w:val="20"/>
          <w:szCs w:val="20"/>
          <w:vertAlign w:val="subscript"/>
          <w:lang w:val="en-US" w:eastAsia="en-US" w:bidi="ar-SA"/>
        </w:rPr>
        <w:t>2</w:t>
      </w:r>
      <w:r w:rsidR="00937DCD" w:rsidRPr="00E9215F">
        <w:rPr>
          <w:rFonts w:ascii="Arial MT" w:eastAsia="Arial MT" w:hAnsi="Arial MT" w:cs="Arial MT"/>
          <w:sz w:val="20"/>
          <w:szCs w:val="20"/>
          <w:lang w:val="en-US" w:eastAsia="en-US" w:bidi="ar-SA"/>
        </w:rPr>
        <w:t>,</w:t>
      </w:r>
      <w:r w:rsidRPr="00E9215F">
        <w:rPr>
          <w:rFonts w:ascii="Arial MT" w:eastAsia="Arial MT" w:hAnsi="Arial MT" w:cs="Arial MT"/>
          <w:sz w:val="20"/>
          <w:szCs w:val="20"/>
          <w:lang w:val="en-US" w:eastAsia="en-US" w:bidi="ar-SA"/>
        </w:rPr>
        <w:t xml:space="preserve"> where M is a transition metal atom (e.g., Mo) and X is a chalcogen atom (e.g., S, Se). Each layer consists of a plane of metal atoms hexagonally coordinated and covalently bonded to two planes of chalcogen atoms, forming a </w:t>
      </w:r>
      <w:proofErr w:type="spellStart"/>
      <w:r w:rsidRPr="00E9215F">
        <w:rPr>
          <w:rFonts w:ascii="Arial MT" w:eastAsia="Arial MT" w:hAnsi="Arial MT" w:cs="Arial MT"/>
          <w:sz w:val="20"/>
          <w:szCs w:val="20"/>
          <w:lang w:val="en-US" w:eastAsia="en-US" w:bidi="ar-SA"/>
        </w:rPr>
        <w:t>trilayer</w:t>
      </w:r>
      <w:proofErr w:type="spellEnd"/>
      <w:r w:rsidRPr="00E9215F">
        <w:rPr>
          <w:rFonts w:ascii="Arial MT" w:eastAsia="Arial MT" w:hAnsi="Arial MT" w:cs="Arial MT"/>
          <w:sz w:val="20"/>
          <w:szCs w:val="20"/>
          <w:lang w:val="en-US" w:eastAsia="en-US" w:bidi="ar-SA"/>
        </w:rPr>
        <w:t xml:space="preserve"> "sandwich"</w:t>
      </w:r>
      <w:r w:rsidR="00975B6B">
        <w:rPr>
          <w:rFonts w:ascii="Arial MT" w:eastAsia="Arial MT" w:hAnsi="Arial MT" w:cs="Arial MT"/>
          <w:sz w:val="20"/>
          <w:szCs w:val="20"/>
          <w:lang w:val="en-US" w:eastAsia="en-US" w:bidi="ar-SA"/>
        </w:rPr>
        <w:t xml:space="preserve"> [3]</w:t>
      </w:r>
      <w:r w:rsidRPr="00E9215F">
        <w:rPr>
          <w:rFonts w:ascii="Arial MT" w:eastAsia="Arial MT" w:hAnsi="Arial MT" w:cs="Arial MT"/>
          <w:sz w:val="20"/>
          <w:szCs w:val="20"/>
          <w:lang w:val="en-US" w:eastAsia="en-US" w:bidi="ar-SA"/>
        </w:rPr>
        <w:t>. These strongly bonded layers are stacked upon one another and held together by weak out-of-plane van der Waals forces, a structural feature that allows for facile exfoliation into atomically thin nanosheets, down to a single monolayer</w:t>
      </w:r>
      <w:r w:rsidR="00975B6B">
        <w:rPr>
          <w:rFonts w:ascii="Arial MT" w:eastAsia="Arial MT" w:hAnsi="Arial MT" w:cs="Arial MT"/>
          <w:sz w:val="20"/>
          <w:szCs w:val="20"/>
          <w:lang w:val="en-US" w:eastAsia="en-US" w:bidi="ar-SA"/>
        </w:rPr>
        <w:t xml:space="preserve"> [12]</w:t>
      </w:r>
      <w:r w:rsidRPr="00E9215F">
        <w:rPr>
          <w:rFonts w:ascii="Arial MT" w:eastAsia="Arial MT" w:hAnsi="Arial MT" w:cs="Arial MT"/>
          <w:sz w:val="20"/>
          <w:szCs w:val="20"/>
          <w:lang w:val="en-US" w:eastAsia="en-US" w:bidi="ar-SA"/>
        </w:rPr>
        <w:t>.</w:t>
      </w:r>
    </w:p>
    <w:p w14:paraId="261E13AD" w14:textId="77777777" w:rsidR="00FF1C1F" w:rsidRPr="00E9215F" w:rsidRDefault="00970000" w:rsidP="00DD740C">
      <w:pPr>
        <w:pBdr>
          <w:top w:val="nil"/>
          <w:left w:val="nil"/>
          <w:bottom w:val="nil"/>
          <w:right w:val="nil"/>
          <w:between w:val="nil"/>
        </w:pBdr>
        <w:spacing w:line="360" w:lineRule="auto"/>
        <w:jc w:val="both"/>
        <w:rPr>
          <w:rFonts w:ascii="Arial MT" w:eastAsia="Arial MT" w:hAnsi="Arial MT" w:cs="Arial MT"/>
          <w:sz w:val="20"/>
          <w:szCs w:val="20"/>
          <w:lang w:val="en-US" w:eastAsia="en-US" w:bidi="ar-SA"/>
        </w:rPr>
      </w:pPr>
      <w:r w:rsidRPr="00E9215F">
        <w:rPr>
          <w:rFonts w:ascii="Arial MT" w:eastAsia="Arial MT" w:hAnsi="Arial MT" w:cs="Arial MT"/>
          <w:sz w:val="20"/>
          <w:szCs w:val="20"/>
          <w:lang w:val="en-US" w:eastAsia="en-US" w:bidi="ar-SA"/>
        </w:rPr>
        <w:t>While often compared to graphene, the archetypal 2D material, MoS</w:t>
      </w:r>
      <w:r w:rsidR="00802382" w:rsidRPr="00802382">
        <w:rPr>
          <w:rFonts w:ascii="Arial MT" w:eastAsia="Arial MT" w:hAnsi="Arial MT" w:cs="Arial MT"/>
          <w:sz w:val="20"/>
          <w:szCs w:val="20"/>
          <w:vertAlign w:val="subscript"/>
          <w:lang w:val="en-US" w:eastAsia="en-US" w:bidi="ar-SA"/>
        </w:rPr>
        <w:t>2</w:t>
      </w:r>
      <w:r w:rsidRPr="00E9215F">
        <w:rPr>
          <w:rFonts w:ascii="Arial MT" w:eastAsia="Arial MT" w:hAnsi="Arial MT" w:cs="Arial MT"/>
          <w:sz w:val="20"/>
          <w:szCs w:val="20"/>
          <w:lang w:val="en-US" w:eastAsia="en-US" w:bidi="ar-SA"/>
        </w:rPr>
        <w:t xml:space="preserve"> and MoSe</w:t>
      </w:r>
      <w:r w:rsidR="00802382" w:rsidRPr="00802382">
        <w:rPr>
          <w:rFonts w:ascii="Arial MT" w:eastAsia="Arial MT" w:hAnsi="Arial MT" w:cs="Arial MT"/>
          <w:sz w:val="20"/>
          <w:szCs w:val="20"/>
          <w:vertAlign w:val="subscript"/>
          <w:lang w:val="en-US" w:eastAsia="en-US" w:bidi="ar-SA"/>
        </w:rPr>
        <w:t>2</w:t>
      </w:r>
      <w:r w:rsidRPr="00E9215F">
        <w:rPr>
          <w:rFonts w:ascii="Arial MT" w:eastAsia="Arial MT" w:hAnsi="Arial MT" w:cs="Arial MT"/>
          <w:sz w:val="20"/>
          <w:szCs w:val="20"/>
          <w:lang w:val="en-US" w:eastAsia="en-US" w:bidi="ar-SA"/>
        </w:rPr>
        <w:t xml:space="preserve"> possess a critical distinguishing feature: an intrinsic, tunable bandgap. Graphene's zero-</w:t>
      </w:r>
      <w:r w:rsidRPr="00E9215F">
        <w:rPr>
          <w:rFonts w:ascii="Arial MT" w:eastAsia="Arial MT" w:hAnsi="Arial MT" w:cs="Arial MT"/>
          <w:sz w:val="20"/>
          <w:szCs w:val="20"/>
          <w:lang w:val="en-US" w:eastAsia="en-US" w:bidi="ar-SA"/>
        </w:rPr>
        <w:t>bandgap, semi-metallic nature limits its direct use in many semiconductor applications without significant and often complex modification</w:t>
      </w:r>
      <w:r w:rsidR="00BF02E5">
        <w:rPr>
          <w:rFonts w:ascii="Arial MT" w:eastAsia="Arial MT" w:hAnsi="Arial MT" w:cs="Arial MT"/>
          <w:sz w:val="20"/>
          <w:szCs w:val="20"/>
          <w:lang w:val="en-US" w:eastAsia="en-US" w:bidi="ar-SA"/>
        </w:rPr>
        <w:t xml:space="preserve"> [14]</w:t>
      </w:r>
      <w:r w:rsidRPr="00E9215F">
        <w:rPr>
          <w:rFonts w:ascii="Arial MT" w:eastAsia="Arial MT" w:hAnsi="Arial MT" w:cs="Arial MT"/>
          <w:sz w:val="20"/>
          <w:szCs w:val="20"/>
          <w:lang w:val="en-US" w:eastAsia="en-US" w:bidi="ar-SA"/>
        </w:rPr>
        <w:t xml:space="preserve">. In contrast, TMDs like </w:t>
      </w:r>
      <w:r w:rsidR="00864B68" w:rsidRPr="00E9215F">
        <w:rPr>
          <w:rFonts w:ascii="Arial MT" w:eastAsia="Arial MT" w:hAnsi="Arial MT" w:cs="Arial MT"/>
          <w:sz w:val="20"/>
          <w:szCs w:val="20"/>
          <w:lang w:val="en-US" w:eastAsia="en-US" w:bidi="ar-SA"/>
        </w:rPr>
        <w:t>MoS</w:t>
      </w:r>
      <w:r w:rsidR="00864B68" w:rsidRPr="00802382">
        <w:rPr>
          <w:rFonts w:ascii="Arial MT" w:eastAsia="Arial MT" w:hAnsi="Arial MT" w:cs="Arial MT"/>
          <w:sz w:val="20"/>
          <w:szCs w:val="20"/>
          <w:vertAlign w:val="subscript"/>
          <w:lang w:val="en-US" w:eastAsia="en-US" w:bidi="ar-SA"/>
        </w:rPr>
        <w:t>2</w:t>
      </w:r>
      <w:r w:rsidR="00864B68" w:rsidRPr="00E9215F">
        <w:rPr>
          <w:rFonts w:ascii="Arial MT" w:eastAsia="Arial MT" w:hAnsi="Arial MT" w:cs="Arial MT"/>
          <w:sz w:val="20"/>
          <w:szCs w:val="20"/>
          <w:lang w:val="en-US" w:eastAsia="en-US" w:bidi="ar-SA"/>
        </w:rPr>
        <w:t xml:space="preserve"> and MoSe</w:t>
      </w:r>
      <w:r w:rsidR="00864B68" w:rsidRPr="00802382">
        <w:rPr>
          <w:rFonts w:ascii="Arial MT" w:eastAsia="Arial MT" w:hAnsi="Arial MT" w:cs="Arial MT"/>
          <w:sz w:val="20"/>
          <w:szCs w:val="20"/>
          <w:vertAlign w:val="subscript"/>
          <w:lang w:val="en-US" w:eastAsia="en-US" w:bidi="ar-SA"/>
        </w:rPr>
        <w:t>2</w:t>
      </w:r>
      <w:r w:rsidR="00864B68" w:rsidRPr="00E9215F">
        <w:rPr>
          <w:rFonts w:ascii="Arial MT" w:eastAsia="Arial MT" w:hAnsi="Arial MT" w:cs="Arial MT"/>
          <w:sz w:val="20"/>
          <w:szCs w:val="20"/>
          <w:lang w:val="en-US" w:eastAsia="en-US" w:bidi="ar-SA"/>
        </w:rPr>
        <w:t xml:space="preserve"> </w:t>
      </w:r>
      <w:r w:rsidRPr="00E9215F">
        <w:rPr>
          <w:rFonts w:ascii="Arial MT" w:eastAsia="Arial MT" w:hAnsi="Arial MT" w:cs="Arial MT"/>
          <w:sz w:val="20"/>
          <w:szCs w:val="20"/>
          <w:lang w:val="en-US" w:eastAsia="en-US" w:bidi="ar-SA"/>
        </w:rPr>
        <w:t>are natural</w:t>
      </w:r>
      <w:r w:rsidR="0085773F" w:rsidRPr="00E9215F">
        <w:rPr>
          <w:rFonts w:ascii="Arial MT" w:eastAsia="Arial MT" w:hAnsi="Arial MT" w:cs="Arial MT"/>
          <w:sz w:val="20"/>
          <w:szCs w:val="20"/>
          <w:lang w:val="en-US" w:eastAsia="en-US" w:bidi="ar-SA"/>
        </w:rPr>
        <w:t xml:space="preserve"> </w:t>
      </w:r>
      <w:r w:rsidRPr="00E9215F">
        <w:rPr>
          <w:rFonts w:ascii="Arial MT" w:eastAsia="Arial MT" w:hAnsi="Arial MT" w:cs="Arial MT"/>
          <w:sz w:val="20"/>
          <w:szCs w:val="20"/>
          <w:lang w:val="en-US" w:eastAsia="en-US" w:bidi="ar-SA"/>
        </w:rPr>
        <w:t>semiconductors, making them inherently suitable for a vast array of optoelectronic, photonic, and catalytic applications where a bandgap is a fundamental requirement</w:t>
      </w:r>
      <w:r w:rsidR="00145D80">
        <w:rPr>
          <w:rFonts w:ascii="Arial MT" w:eastAsia="Arial MT" w:hAnsi="Arial MT" w:cs="Arial MT"/>
          <w:sz w:val="20"/>
          <w:szCs w:val="20"/>
          <w:lang w:val="en-US" w:eastAsia="en-US" w:bidi="ar-SA"/>
        </w:rPr>
        <w:t xml:space="preserve"> [10]</w:t>
      </w:r>
      <w:r w:rsidRPr="00E9215F">
        <w:rPr>
          <w:rFonts w:ascii="Arial MT" w:eastAsia="Arial MT" w:hAnsi="Arial MT" w:cs="Arial MT"/>
          <w:sz w:val="20"/>
          <w:szCs w:val="20"/>
          <w:lang w:val="en-US" w:eastAsia="en-US" w:bidi="ar-SA"/>
        </w:rPr>
        <w:t>.</w:t>
      </w:r>
    </w:p>
    <w:p w14:paraId="6AE59568" w14:textId="77777777" w:rsidR="00FF1C1F" w:rsidRPr="00E9215F" w:rsidRDefault="00970000" w:rsidP="00DD740C">
      <w:pPr>
        <w:pBdr>
          <w:top w:val="nil"/>
          <w:left w:val="nil"/>
          <w:bottom w:val="nil"/>
          <w:right w:val="nil"/>
          <w:between w:val="nil"/>
        </w:pBdr>
        <w:spacing w:line="360" w:lineRule="auto"/>
        <w:jc w:val="both"/>
        <w:rPr>
          <w:rFonts w:ascii="Arial MT" w:eastAsia="Arial MT" w:hAnsi="Arial MT" w:cs="Arial MT"/>
          <w:sz w:val="20"/>
          <w:szCs w:val="20"/>
          <w:lang w:val="en-US" w:eastAsia="en-US" w:bidi="ar-SA"/>
        </w:rPr>
      </w:pPr>
      <w:r w:rsidRPr="00E9215F">
        <w:rPr>
          <w:rFonts w:ascii="Arial MT" w:eastAsia="Arial MT" w:hAnsi="Arial MT" w:cs="Arial MT"/>
          <w:sz w:val="20"/>
          <w:szCs w:val="20"/>
          <w:lang w:val="en-US" w:eastAsia="en-US" w:bidi="ar-SA"/>
        </w:rPr>
        <w:t>Furthermore, these materials exhibit rich polymorphism, with the most technologically relevant phases being the thermodynamically stable and semiconducting 2H phase, the metastable yet highly conductive metallic 1T phase, and the insulating 3R phase</w:t>
      </w:r>
      <w:r w:rsidR="00F34087">
        <w:rPr>
          <w:rFonts w:ascii="Arial MT" w:eastAsia="Arial MT" w:hAnsi="Arial MT" w:cs="Arial MT"/>
          <w:sz w:val="20"/>
          <w:szCs w:val="20"/>
          <w:lang w:val="en-US" w:eastAsia="en-US" w:bidi="ar-SA"/>
        </w:rPr>
        <w:t xml:space="preserve"> [17]</w:t>
      </w:r>
      <w:r w:rsidRPr="00E9215F">
        <w:rPr>
          <w:rFonts w:ascii="Arial MT" w:eastAsia="Arial MT" w:hAnsi="Arial MT" w:cs="Arial MT"/>
          <w:sz w:val="20"/>
          <w:szCs w:val="20"/>
          <w:lang w:val="en-US" w:eastAsia="en-US" w:bidi="ar-SA"/>
        </w:rPr>
        <w:t>. The ability to selectively synthesize or convert between these phases provides a powerful knob for tuning the material's electronic properties, shifting from a semiconductor suitable for a transistor channel to a metal-like conductor ideal for an electrode contact or catalyst</w:t>
      </w:r>
      <w:r w:rsidR="00F34087">
        <w:rPr>
          <w:rFonts w:ascii="Arial MT" w:eastAsia="Arial MT" w:hAnsi="Arial MT" w:cs="Arial MT"/>
          <w:sz w:val="20"/>
          <w:szCs w:val="20"/>
          <w:lang w:val="en-US" w:eastAsia="en-US" w:bidi="ar-SA"/>
        </w:rPr>
        <w:t xml:space="preserve"> [19]</w:t>
      </w:r>
      <w:r w:rsidRPr="00E9215F">
        <w:rPr>
          <w:rFonts w:ascii="Arial MT" w:eastAsia="Arial MT" w:hAnsi="Arial MT" w:cs="Arial MT"/>
          <w:sz w:val="20"/>
          <w:szCs w:val="20"/>
          <w:lang w:val="en-US" w:eastAsia="en-US" w:bidi="ar-SA"/>
        </w:rPr>
        <w:t>. This structural and electronic versatility is a cornerstone of their potential in renewable energy systems.</w:t>
      </w:r>
    </w:p>
    <w:p w14:paraId="04A1B484" w14:textId="77777777" w:rsidR="00FF1C1F" w:rsidRPr="00E9215F" w:rsidRDefault="00970000" w:rsidP="00DD740C">
      <w:pPr>
        <w:pStyle w:val="Heading3"/>
        <w:spacing w:before="0" w:after="0" w:line="360" w:lineRule="auto"/>
        <w:rPr>
          <w:rFonts w:eastAsia="Google Sans"/>
          <w:color w:val="1B1C1D"/>
          <w:sz w:val="22"/>
          <w:szCs w:val="22"/>
        </w:rPr>
      </w:pPr>
      <w:r w:rsidRPr="00E9215F">
        <w:rPr>
          <w:rFonts w:eastAsia="Google Sans"/>
          <w:color w:val="1B1C1D"/>
          <w:sz w:val="22"/>
          <w:szCs w:val="22"/>
        </w:rPr>
        <w:t>1.3. Fundamental Electronic and Optical Properties</w:t>
      </w:r>
    </w:p>
    <w:p w14:paraId="4A96D7A3" w14:textId="77777777" w:rsidR="00FF1C1F" w:rsidRPr="00E9215F" w:rsidRDefault="00970000" w:rsidP="00DD740C">
      <w:pPr>
        <w:pBdr>
          <w:top w:val="nil"/>
          <w:left w:val="nil"/>
          <w:bottom w:val="nil"/>
          <w:right w:val="nil"/>
          <w:between w:val="nil"/>
        </w:pBdr>
        <w:spacing w:line="360" w:lineRule="auto"/>
        <w:jc w:val="both"/>
        <w:rPr>
          <w:rFonts w:ascii="Arial MT" w:eastAsia="Arial MT" w:hAnsi="Arial MT" w:cs="Arial MT"/>
          <w:sz w:val="20"/>
          <w:szCs w:val="20"/>
          <w:lang w:val="en-US" w:eastAsia="en-US" w:bidi="ar-SA"/>
        </w:rPr>
      </w:pPr>
      <w:r w:rsidRPr="00E9215F">
        <w:rPr>
          <w:rFonts w:ascii="Arial MT" w:eastAsia="Arial MT" w:hAnsi="Arial MT" w:cs="Arial MT"/>
          <w:sz w:val="20"/>
          <w:szCs w:val="20"/>
          <w:lang w:val="en-US" w:eastAsia="en-US" w:bidi="ar-SA"/>
        </w:rPr>
        <w:t xml:space="preserve">The properties of </w:t>
      </w:r>
      <w:r w:rsidR="00E02EC7" w:rsidRPr="00E9215F">
        <w:rPr>
          <w:rFonts w:ascii="Arial MT" w:eastAsia="Arial MT" w:hAnsi="Arial MT" w:cs="Arial MT"/>
          <w:sz w:val="20"/>
          <w:szCs w:val="20"/>
          <w:lang w:val="en-US" w:eastAsia="en-US" w:bidi="ar-SA"/>
        </w:rPr>
        <w:t>MoS</w:t>
      </w:r>
      <w:r w:rsidR="00E02EC7" w:rsidRPr="00802382">
        <w:rPr>
          <w:rFonts w:ascii="Arial MT" w:eastAsia="Arial MT" w:hAnsi="Arial MT" w:cs="Arial MT"/>
          <w:sz w:val="20"/>
          <w:szCs w:val="20"/>
          <w:vertAlign w:val="subscript"/>
          <w:lang w:val="en-US" w:eastAsia="en-US" w:bidi="ar-SA"/>
        </w:rPr>
        <w:t>2</w:t>
      </w:r>
      <w:r w:rsidR="00E02EC7" w:rsidRPr="00E9215F">
        <w:rPr>
          <w:rFonts w:ascii="Arial MT" w:eastAsia="Arial MT" w:hAnsi="Arial MT" w:cs="Arial MT"/>
          <w:sz w:val="20"/>
          <w:szCs w:val="20"/>
          <w:lang w:val="en-US" w:eastAsia="en-US" w:bidi="ar-SA"/>
        </w:rPr>
        <w:t xml:space="preserve"> and MoSe</w:t>
      </w:r>
      <w:r w:rsidR="00E02EC7" w:rsidRPr="00802382">
        <w:rPr>
          <w:rFonts w:ascii="Arial MT" w:eastAsia="Arial MT" w:hAnsi="Arial MT" w:cs="Arial MT"/>
          <w:sz w:val="20"/>
          <w:szCs w:val="20"/>
          <w:vertAlign w:val="subscript"/>
          <w:lang w:val="en-US" w:eastAsia="en-US" w:bidi="ar-SA"/>
        </w:rPr>
        <w:t>2</w:t>
      </w:r>
      <w:r w:rsidR="00E02EC7" w:rsidRPr="00E9215F">
        <w:rPr>
          <w:rFonts w:ascii="Arial MT" w:eastAsia="Arial MT" w:hAnsi="Arial MT" w:cs="Arial MT"/>
          <w:sz w:val="20"/>
          <w:szCs w:val="20"/>
          <w:lang w:val="en-US" w:eastAsia="en-US" w:bidi="ar-SA"/>
        </w:rPr>
        <w:t xml:space="preserve"> </w:t>
      </w:r>
      <w:r w:rsidRPr="00E9215F">
        <w:rPr>
          <w:rFonts w:ascii="Arial MT" w:eastAsia="Arial MT" w:hAnsi="Arial MT" w:cs="Arial MT"/>
          <w:sz w:val="20"/>
          <w:szCs w:val="20"/>
          <w:lang w:val="en-US" w:eastAsia="en-US" w:bidi="ar-SA"/>
        </w:rPr>
        <w:t xml:space="preserve">are not static but are profoundly dependent on their dimensionality. The most celebrated example of this is the layer-dependent band structure of </w:t>
      </w:r>
      <w:r w:rsidR="00E02EC7" w:rsidRPr="00E9215F">
        <w:rPr>
          <w:rFonts w:ascii="Arial MT" w:eastAsia="Arial MT" w:hAnsi="Arial MT" w:cs="Arial MT"/>
          <w:sz w:val="20"/>
          <w:szCs w:val="20"/>
          <w:lang w:val="en-US" w:eastAsia="en-US" w:bidi="ar-SA"/>
        </w:rPr>
        <w:t>MoS</w:t>
      </w:r>
      <w:r w:rsidR="00E02EC7" w:rsidRPr="00802382">
        <w:rPr>
          <w:rFonts w:ascii="Arial MT" w:eastAsia="Arial MT" w:hAnsi="Arial MT" w:cs="Arial MT"/>
          <w:sz w:val="20"/>
          <w:szCs w:val="20"/>
          <w:vertAlign w:val="subscript"/>
          <w:lang w:val="en-US" w:eastAsia="en-US" w:bidi="ar-SA"/>
        </w:rPr>
        <w:t>2</w:t>
      </w:r>
      <w:r w:rsidRPr="00E9215F">
        <w:rPr>
          <w:rFonts w:ascii="Arial MT" w:eastAsia="Arial MT" w:hAnsi="Arial MT" w:cs="Arial MT"/>
          <w:sz w:val="20"/>
          <w:szCs w:val="20"/>
          <w:lang w:val="en-US" w:eastAsia="en-US" w:bidi="ar-SA"/>
        </w:rPr>
        <w:t>. In its bulk form, it is an indirect bandgap semiconductor with an energy gap of approximately 1.2 eV. However, as it is thinned down to a single monolayer, quantum confinement effects cause a dramatic shift in the electronic bands, transforming it into a direct bandgap semiconductor with a larger gap of around 1.8 eV</w:t>
      </w:r>
      <w:r w:rsidR="00452B00">
        <w:rPr>
          <w:rFonts w:ascii="Arial MT" w:eastAsia="Arial MT" w:hAnsi="Arial MT" w:cs="Arial MT"/>
          <w:sz w:val="20"/>
          <w:szCs w:val="20"/>
          <w:lang w:val="en-US" w:eastAsia="en-US" w:bidi="ar-SA"/>
        </w:rPr>
        <w:t xml:space="preserve"> [12]</w:t>
      </w:r>
      <w:r w:rsidRPr="00E9215F">
        <w:rPr>
          <w:rFonts w:ascii="Arial MT" w:eastAsia="Arial MT" w:hAnsi="Arial MT" w:cs="Arial MT"/>
          <w:sz w:val="20"/>
          <w:szCs w:val="20"/>
          <w:lang w:val="en-US" w:eastAsia="en-US" w:bidi="ar-SA"/>
        </w:rPr>
        <w:t xml:space="preserve">. This transition has profound </w:t>
      </w:r>
      <w:r w:rsidRPr="00E9215F">
        <w:rPr>
          <w:rFonts w:ascii="Arial MT" w:eastAsia="Arial MT" w:hAnsi="Arial MT" w:cs="Arial MT"/>
          <w:sz w:val="20"/>
          <w:szCs w:val="20"/>
          <w:lang w:val="en-US" w:eastAsia="en-US" w:bidi="ar-SA"/>
        </w:rPr>
        <w:lastRenderedPageBreak/>
        <w:t>consequences for its optical properties, leading to a significant enhancement in light-matter interactions, marked by strong photoluminescence and greatly increased optical absorption efficiency in the visible spectrum</w:t>
      </w:r>
      <w:r w:rsidR="00756FCC">
        <w:rPr>
          <w:rFonts w:ascii="Arial MT" w:eastAsia="Arial MT" w:hAnsi="Arial MT" w:cs="Arial MT"/>
          <w:sz w:val="20"/>
          <w:szCs w:val="20"/>
          <w:lang w:val="en-US" w:eastAsia="en-US" w:bidi="ar-SA"/>
        </w:rPr>
        <w:t xml:space="preserve"> [21]</w:t>
      </w:r>
      <w:r w:rsidRPr="00E9215F">
        <w:rPr>
          <w:rFonts w:ascii="Arial MT" w:eastAsia="Arial MT" w:hAnsi="Arial MT" w:cs="Arial MT"/>
          <w:sz w:val="20"/>
          <w:szCs w:val="20"/>
          <w:lang w:val="en-US" w:eastAsia="en-US" w:bidi="ar-SA"/>
        </w:rPr>
        <w:t>. This phenomenon is fundamental to its application in photovoltaics, photodetectors, and light-emitting devices.</w:t>
      </w:r>
    </w:p>
    <w:p w14:paraId="17DB5E16" w14:textId="77777777" w:rsidR="00FF1C1F" w:rsidRPr="00E9215F" w:rsidRDefault="00970000" w:rsidP="00DD740C">
      <w:pPr>
        <w:pBdr>
          <w:top w:val="nil"/>
          <w:left w:val="nil"/>
          <w:bottom w:val="nil"/>
          <w:right w:val="nil"/>
          <w:between w:val="nil"/>
        </w:pBdr>
        <w:spacing w:line="360" w:lineRule="auto"/>
        <w:jc w:val="both"/>
        <w:rPr>
          <w:rFonts w:ascii="Arial MT" w:eastAsia="Arial MT" w:hAnsi="Arial MT" w:cs="Arial MT"/>
          <w:sz w:val="20"/>
          <w:szCs w:val="20"/>
          <w:lang w:val="en-US" w:eastAsia="en-US" w:bidi="ar-SA"/>
        </w:rPr>
      </w:pPr>
      <w:r w:rsidRPr="00E9215F">
        <w:rPr>
          <w:rFonts w:ascii="Arial MT" w:eastAsia="Arial MT" w:hAnsi="Arial MT" w:cs="Arial MT"/>
          <w:sz w:val="20"/>
          <w:szCs w:val="20"/>
          <w:lang w:val="en-US" w:eastAsia="en-US" w:bidi="ar-SA"/>
        </w:rPr>
        <w:t xml:space="preserve">Building on the structural and chemical diversity of TMDs, a frontier of materials design has emerged with the creation of Janus monolayers. Named after the two-faced Roman god, a Janus </w:t>
      </w:r>
      <w:proofErr w:type="spellStart"/>
      <w:r w:rsidRPr="00E9215F">
        <w:rPr>
          <w:rFonts w:ascii="Arial MT" w:eastAsia="Arial MT" w:hAnsi="Arial MT" w:cs="Arial MT"/>
          <w:sz w:val="20"/>
          <w:szCs w:val="20"/>
          <w:lang w:val="en-US" w:eastAsia="en-US" w:bidi="ar-SA"/>
        </w:rPr>
        <w:t>MoSSe</w:t>
      </w:r>
      <w:proofErr w:type="spellEnd"/>
      <w:r w:rsidRPr="00E9215F">
        <w:rPr>
          <w:rFonts w:ascii="Arial MT" w:eastAsia="Arial MT" w:hAnsi="Arial MT" w:cs="Arial MT"/>
          <w:sz w:val="20"/>
          <w:szCs w:val="20"/>
          <w:lang w:val="en-US" w:eastAsia="en-US" w:bidi="ar-SA"/>
        </w:rPr>
        <w:t xml:space="preserve"> monolayer is created by asymmetrically replacing the sulfur atoms on one side of a </w:t>
      </w:r>
      <w:r w:rsidR="00E02EC7" w:rsidRPr="00E9215F">
        <w:rPr>
          <w:rFonts w:ascii="Arial MT" w:eastAsia="Arial MT" w:hAnsi="Arial MT" w:cs="Arial MT"/>
          <w:sz w:val="20"/>
          <w:szCs w:val="20"/>
          <w:lang w:val="en-US" w:eastAsia="en-US" w:bidi="ar-SA"/>
        </w:rPr>
        <w:t>MoS</w:t>
      </w:r>
      <w:r w:rsidR="00E02EC7" w:rsidRPr="00802382">
        <w:rPr>
          <w:rFonts w:ascii="Arial MT" w:eastAsia="Arial MT" w:hAnsi="Arial MT" w:cs="Arial MT"/>
          <w:sz w:val="20"/>
          <w:szCs w:val="20"/>
          <w:vertAlign w:val="subscript"/>
          <w:lang w:val="en-US" w:eastAsia="en-US" w:bidi="ar-SA"/>
        </w:rPr>
        <w:t>2</w:t>
      </w:r>
      <w:r w:rsidRPr="00E9215F">
        <w:rPr>
          <w:rFonts w:ascii="Arial MT" w:eastAsia="Arial MT" w:hAnsi="Arial MT" w:cs="Arial MT"/>
          <w:sz w:val="20"/>
          <w:szCs w:val="20"/>
          <w:lang w:val="en-US" w:eastAsia="en-US" w:bidi="ar-SA"/>
        </w:rPr>
        <w:t xml:space="preserve"> monolayer with selenium atoms. This breaks the out-of-plane mirror symmetry inherent to conventional TMDs, inducing a permanent, intrinsic vertical dipole moment across the monolayer</w:t>
      </w:r>
      <w:r w:rsidR="00F42296">
        <w:rPr>
          <w:rFonts w:ascii="Arial MT" w:eastAsia="Arial MT" w:hAnsi="Arial MT" w:cs="Arial MT"/>
          <w:sz w:val="20"/>
          <w:szCs w:val="20"/>
          <w:lang w:val="en-US" w:eastAsia="en-US" w:bidi="ar-SA"/>
        </w:rPr>
        <w:t xml:space="preserve"> [23]</w:t>
      </w:r>
      <w:r w:rsidRPr="00E9215F">
        <w:rPr>
          <w:rFonts w:ascii="Arial MT" w:eastAsia="Arial MT" w:hAnsi="Arial MT" w:cs="Arial MT"/>
          <w:sz w:val="20"/>
          <w:szCs w:val="20"/>
          <w:lang w:val="en-US" w:eastAsia="en-US" w:bidi="ar-SA"/>
        </w:rPr>
        <w:t>. This built-in polarization gives rise to a host of novel properties, including strong piezoelectricity and unique nonlinear optical responses, that are absent in their symmetric parent compounds</w:t>
      </w:r>
      <w:r w:rsidR="00C860C8">
        <w:rPr>
          <w:rFonts w:ascii="Arial MT" w:eastAsia="Arial MT" w:hAnsi="Arial MT" w:cs="Arial MT"/>
          <w:sz w:val="20"/>
          <w:szCs w:val="20"/>
          <w:lang w:val="en-US" w:eastAsia="en-US" w:bidi="ar-SA"/>
        </w:rPr>
        <w:t xml:space="preserve"> [25]</w:t>
      </w:r>
      <w:r w:rsidRPr="00E9215F">
        <w:rPr>
          <w:rFonts w:ascii="Arial MT" w:eastAsia="Arial MT" w:hAnsi="Arial MT" w:cs="Arial MT"/>
          <w:sz w:val="20"/>
          <w:szCs w:val="20"/>
          <w:lang w:val="en-US" w:eastAsia="en-US" w:bidi="ar-SA"/>
        </w:rPr>
        <w:t>. As will be discussed, this atomic-level engineering of symmetry opens pathways to entirely new device physics, particularly in the realm of photovoltaics.</w:t>
      </w:r>
    </w:p>
    <w:p w14:paraId="55B52B9C" w14:textId="77777777" w:rsidR="00FF1C1F" w:rsidRPr="00E9215F" w:rsidRDefault="00970000" w:rsidP="00DD740C">
      <w:pPr>
        <w:pStyle w:val="Heading3"/>
        <w:spacing w:before="0" w:after="0" w:line="360" w:lineRule="auto"/>
        <w:rPr>
          <w:rFonts w:eastAsia="Google Sans"/>
          <w:color w:val="1B1C1D"/>
          <w:sz w:val="22"/>
          <w:szCs w:val="22"/>
        </w:rPr>
      </w:pPr>
      <w:r w:rsidRPr="00E9215F">
        <w:rPr>
          <w:rFonts w:eastAsia="Google Sans"/>
          <w:color w:val="1B1C1D"/>
          <w:sz w:val="22"/>
          <w:szCs w:val="22"/>
        </w:rPr>
        <w:t>1.4. Scope and Structure of this Review</w:t>
      </w:r>
    </w:p>
    <w:p w14:paraId="2256F3AA" w14:textId="77777777" w:rsidR="00FF1C1F" w:rsidRPr="00E9215F" w:rsidRDefault="00970000" w:rsidP="00DD740C">
      <w:pPr>
        <w:pBdr>
          <w:top w:val="nil"/>
          <w:left w:val="nil"/>
          <w:bottom w:val="nil"/>
          <w:right w:val="nil"/>
          <w:between w:val="nil"/>
        </w:pBdr>
        <w:spacing w:line="360" w:lineRule="auto"/>
        <w:jc w:val="both"/>
        <w:rPr>
          <w:rFonts w:ascii="Arial MT" w:eastAsia="Arial MT" w:hAnsi="Arial MT" w:cs="Arial MT"/>
          <w:sz w:val="20"/>
          <w:szCs w:val="20"/>
          <w:lang w:val="en-US" w:eastAsia="en-US" w:bidi="ar-SA"/>
        </w:rPr>
      </w:pPr>
      <w:r w:rsidRPr="00E9215F">
        <w:rPr>
          <w:rFonts w:ascii="Arial MT" w:eastAsia="Arial MT" w:hAnsi="Arial MT" w:cs="Arial MT"/>
          <w:sz w:val="20"/>
          <w:szCs w:val="20"/>
          <w:lang w:val="en-US" w:eastAsia="en-US" w:bidi="ar-SA"/>
        </w:rPr>
        <w:t xml:space="preserve">This review critically assesses the progress in the application of </w:t>
      </w:r>
      <w:r w:rsidR="00E02EC7" w:rsidRPr="00E9215F">
        <w:rPr>
          <w:rFonts w:ascii="Arial MT" w:eastAsia="Arial MT" w:hAnsi="Arial MT" w:cs="Arial MT"/>
          <w:sz w:val="20"/>
          <w:szCs w:val="20"/>
          <w:lang w:val="en-US" w:eastAsia="en-US" w:bidi="ar-SA"/>
        </w:rPr>
        <w:t>MoS</w:t>
      </w:r>
      <w:r w:rsidR="00E02EC7" w:rsidRPr="00802382">
        <w:rPr>
          <w:rFonts w:ascii="Arial MT" w:eastAsia="Arial MT" w:hAnsi="Arial MT" w:cs="Arial MT"/>
          <w:sz w:val="20"/>
          <w:szCs w:val="20"/>
          <w:vertAlign w:val="subscript"/>
          <w:lang w:val="en-US" w:eastAsia="en-US" w:bidi="ar-SA"/>
        </w:rPr>
        <w:t>2</w:t>
      </w:r>
      <w:r w:rsidR="00E02EC7" w:rsidRPr="00E9215F">
        <w:rPr>
          <w:rFonts w:ascii="Arial MT" w:eastAsia="Arial MT" w:hAnsi="Arial MT" w:cs="Arial MT"/>
          <w:sz w:val="20"/>
          <w:szCs w:val="20"/>
          <w:lang w:val="en-US" w:eastAsia="en-US" w:bidi="ar-SA"/>
        </w:rPr>
        <w:t xml:space="preserve"> and MoSe</w:t>
      </w:r>
      <w:r w:rsidR="00E02EC7" w:rsidRPr="00802382">
        <w:rPr>
          <w:rFonts w:ascii="Arial MT" w:eastAsia="Arial MT" w:hAnsi="Arial MT" w:cs="Arial MT"/>
          <w:sz w:val="20"/>
          <w:szCs w:val="20"/>
          <w:vertAlign w:val="subscript"/>
          <w:lang w:val="en-US" w:eastAsia="en-US" w:bidi="ar-SA"/>
        </w:rPr>
        <w:t>2</w:t>
      </w:r>
      <w:r w:rsidRPr="00E9215F">
        <w:rPr>
          <w:rFonts w:ascii="Arial MT" w:eastAsia="Arial MT" w:hAnsi="Arial MT" w:cs="Arial MT"/>
          <w:sz w:val="20"/>
          <w:szCs w:val="20"/>
          <w:lang w:val="en-US" w:eastAsia="en-US" w:bidi="ar-SA"/>
        </w:rPr>
        <w:t xml:space="preserve"> for renewable energy, with a specific focus on the period from 2021 to 2025. The aim is to provide a comprehensive synthesis of the state-of-the-art, moving beyond a simple cataloging of results to identify overarching scientific themes, unresolved challenges, and contradictions within the literature. The report is structured into three </w:t>
      </w:r>
      <w:r w:rsidRPr="00E9215F">
        <w:rPr>
          <w:rFonts w:ascii="Arial MT" w:eastAsia="Arial MT" w:hAnsi="Arial MT" w:cs="Arial MT"/>
          <w:sz w:val="20"/>
          <w:szCs w:val="20"/>
          <w:lang w:val="en-US" w:eastAsia="en-US" w:bidi="ar-SA"/>
        </w:rPr>
        <w:t xml:space="preserve">primary application areas that represent the core of current research efforts: </w:t>
      </w:r>
      <w:r w:rsidR="00B75183" w:rsidRPr="00E9215F">
        <w:rPr>
          <w:rFonts w:ascii="Arial MT" w:eastAsia="Arial MT" w:hAnsi="Arial MT" w:cs="Arial MT"/>
          <w:sz w:val="20"/>
          <w:szCs w:val="20"/>
          <w:lang w:val="en-US" w:eastAsia="en-US" w:bidi="ar-SA"/>
        </w:rPr>
        <w:t>electro catalytic</w:t>
      </w:r>
      <w:r w:rsidRPr="00E9215F">
        <w:rPr>
          <w:rFonts w:ascii="Arial MT" w:eastAsia="Arial MT" w:hAnsi="Arial MT" w:cs="Arial MT"/>
          <w:sz w:val="20"/>
          <w:szCs w:val="20"/>
          <w:lang w:val="en-US" w:eastAsia="en-US" w:bidi="ar-SA"/>
        </w:rPr>
        <w:t xml:space="preserve"> hydrogen evolution, photovoltaic device integration, and high-performance energy storage. Within each section, we analyze recent advances in materials engineering, present comparative performance data, and dissect the key scientific and technological hurdles that remain. The review culminates in a discussion of synthesis and computational modeling trends, unifying design principles, and a forward-looking perspective on the research trajectories required to translate the remarkable potential of these materials into tangible energy solutions.</w:t>
      </w:r>
    </w:p>
    <w:p w14:paraId="7CCE7B20" w14:textId="77777777" w:rsidR="003C27E9" w:rsidRPr="00B75183" w:rsidRDefault="006D4864" w:rsidP="00DD740C">
      <w:pPr>
        <w:pStyle w:val="Heading1"/>
        <w:pBdr>
          <w:top w:val="none" w:sz="0" w:space="0" w:color="auto"/>
          <w:left w:val="none" w:sz="0" w:space="0" w:color="auto"/>
          <w:bottom w:val="none" w:sz="0" w:space="0" w:color="auto"/>
          <w:right w:val="none" w:sz="0" w:space="0" w:color="auto"/>
          <w:between w:val="none" w:sz="0" w:space="0" w:color="auto"/>
        </w:pBdr>
        <w:tabs>
          <w:tab w:val="left" w:pos="267"/>
        </w:tabs>
        <w:autoSpaceDE w:val="0"/>
        <w:autoSpaceDN w:val="0"/>
        <w:spacing w:before="0" w:after="0" w:line="360" w:lineRule="auto"/>
        <w:ind w:left="267" w:hanging="244"/>
        <w:rPr>
          <w:bCs/>
          <w:spacing w:val="-2"/>
          <w:sz w:val="22"/>
          <w:szCs w:val="22"/>
          <w:lang w:val="en-US" w:eastAsia="en-US" w:bidi="ar-SA"/>
        </w:rPr>
      </w:pPr>
      <w:r w:rsidRPr="00B75183">
        <w:rPr>
          <w:bCs/>
          <w:spacing w:val="-2"/>
          <w:sz w:val="22"/>
          <w:szCs w:val="22"/>
          <w:lang w:val="en-US" w:eastAsia="en-US" w:bidi="ar-SA"/>
        </w:rPr>
        <w:t xml:space="preserve">2. </w:t>
      </w:r>
      <w:r w:rsidR="003C27E9" w:rsidRPr="00B75183">
        <w:rPr>
          <w:bCs/>
          <w:spacing w:val="-2"/>
          <w:sz w:val="22"/>
          <w:szCs w:val="22"/>
          <w:lang w:val="en-US" w:eastAsia="en-US" w:bidi="ar-SA"/>
        </w:rPr>
        <w:t>HESTORICAL BACKGROUND</w:t>
      </w:r>
    </w:p>
    <w:p w14:paraId="18566793" w14:textId="77777777" w:rsidR="00FF1C1F" w:rsidRPr="00B75183" w:rsidRDefault="00970000" w:rsidP="00DD740C">
      <w:pPr>
        <w:pStyle w:val="Heading3"/>
        <w:spacing w:before="0" w:after="0" w:line="360" w:lineRule="auto"/>
        <w:rPr>
          <w:rFonts w:eastAsia="Google Sans"/>
          <w:color w:val="1B1C1D"/>
          <w:sz w:val="22"/>
          <w:szCs w:val="22"/>
        </w:rPr>
      </w:pPr>
      <w:r w:rsidRPr="00B75183">
        <w:rPr>
          <w:rFonts w:eastAsia="Google Sans"/>
          <w:color w:val="1B1C1D"/>
          <w:sz w:val="22"/>
          <w:szCs w:val="22"/>
        </w:rPr>
        <w:t>2.</w:t>
      </w:r>
      <w:r w:rsidR="00F70FB8" w:rsidRPr="00B75183">
        <w:rPr>
          <w:rFonts w:eastAsia="Google Sans"/>
          <w:color w:val="1B1C1D"/>
          <w:sz w:val="22"/>
          <w:szCs w:val="22"/>
        </w:rPr>
        <w:t>1</w:t>
      </w:r>
      <w:r w:rsidRPr="00B75183">
        <w:rPr>
          <w:rFonts w:eastAsia="Google Sans"/>
          <w:color w:val="1B1C1D"/>
          <w:sz w:val="22"/>
          <w:szCs w:val="22"/>
        </w:rPr>
        <w:t xml:space="preserve"> </w:t>
      </w:r>
      <w:r w:rsidR="00B75183" w:rsidRPr="00B75183">
        <w:rPr>
          <w:rFonts w:eastAsia="Google Sans"/>
          <w:color w:val="1B1C1D"/>
          <w:sz w:val="22"/>
          <w:szCs w:val="22"/>
        </w:rPr>
        <w:t>Electro catalytic</w:t>
      </w:r>
      <w:r w:rsidRPr="00B75183">
        <w:rPr>
          <w:rFonts w:eastAsia="Google Sans"/>
          <w:color w:val="1B1C1D"/>
          <w:sz w:val="22"/>
          <w:szCs w:val="22"/>
        </w:rPr>
        <w:t xml:space="preserve"> Hydrogen Evolution (HER)</w:t>
      </w:r>
    </w:p>
    <w:p w14:paraId="45D02A13" w14:textId="77777777" w:rsidR="00FF1C1F" w:rsidRPr="00B75183" w:rsidRDefault="00970000" w:rsidP="00DD740C">
      <w:pPr>
        <w:pBdr>
          <w:top w:val="nil"/>
          <w:left w:val="nil"/>
          <w:bottom w:val="nil"/>
          <w:right w:val="nil"/>
          <w:between w:val="nil"/>
        </w:pBdr>
        <w:spacing w:line="360" w:lineRule="auto"/>
        <w:jc w:val="both"/>
        <w:rPr>
          <w:rFonts w:ascii="Arial MT" w:eastAsia="Arial MT" w:hAnsi="Arial MT" w:cs="Arial MT"/>
          <w:sz w:val="20"/>
          <w:szCs w:val="20"/>
          <w:lang w:val="en-US" w:eastAsia="en-US" w:bidi="ar-SA"/>
        </w:rPr>
      </w:pPr>
      <w:r w:rsidRPr="00B75183">
        <w:rPr>
          <w:rFonts w:ascii="Arial MT" w:eastAsia="Arial MT" w:hAnsi="Arial MT" w:cs="Arial MT"/>
          <w:sz w:val="20"/>
          <w:szCs w:val="20"/>
          <w:lang w:val="en-US" w:eastAsia="en-US" w:bidi="ar-SA"/>
        </w:rPr>
        <w:t>The electrochemical splitting of water into hydrogen and oxygen is a cornerstone technology for producing green hydrogen, a clean and high-density energy carrier. The HER half-reaction, in particular, has been a major focus for catalysis research, with MoS</w:t>
      </w:r>
      <w:r w:rsidR="00B75183" w:rsidRPr="00B75183">
        <w:rPr>
          <w:rFonts w:ascii="Arial MT" w:eastAsia="Arial MT" w:hAnsi="Arial MT" w:cs="Arial MT"/>
          <w:sz w:val="20"/>
          <w:szCs w:val="20"/>
          <w:vertAlign w:val="subscript"/>
          <w:lang w:val="en-US" w:eastAsia="en-US" w:bidi="ar-SA"/>
        </w:rPr>
        <w:t>2</w:t>
      </w:r>
      <w:r w:rsidRPr="00B75183">
        <w:rPr>
          <w:rFonts w:ascii="Arial MT" w:eastAsia="Arial MT" w:hAnsi="Arial MT" w:cs="Arial MT"/>
          <w:sz w:val="20"/>
          <w:szCs w:val="20"/>
          <w:vertAlign w:val="subscript"/>
          <w:lang w:val="en-US" w:eastAsia="en-US" w:bidi="ar-SA"/>
        </w:rPr>
        <w:t xml:space="preserve"> </w:t>
      </w:r>
      <w:r w:rsidRPr="00B75183">
        <w:rPr>
          <w:rFonts w:ascii="Arial MT" w:eastAsia="Arial MT" w:hAnsi="Arial MT" w:cs="Arial MT"/>
          <w:sz w:val="20"/>
          <w:szCs w:val="20"/>
          <w:lang w:val="en-US" w:eastAsia="en-US" w:bidi="ar-SA"/>
        </w:rPr>
        <w:t>and MoSe</w:t>
      </w:r>
      <w:r w:rsidR="00B75183" w:rsidRPr="00B75183">
        <w:rPr>
          <w:rFonts w:ascii="Arial MT" w:eastAsia="Arial MT" w:hAnsi="Arial MT" w:cs="Arial MT"/>
          <w:sz w:val="20"/>
          <w:szCs w:val="20"/>
          <w:vertAlign w:val="subscript"/>
          <w:lang w:val="en-US" w:eastAsia="en-US" w:bidi="ar-SA"/>
        </w:rPr>
        <w:t>2</w:t>
      </w:r>
      <w:r w:rsidRPr="00B75183">
        <w:rPr>
          <w:rFonts w:ascii="Arial MT" w:eastAsia="Arial MT" w:hAnsi="Arial MT" w:cs="Arial MT"/>
          <w:sz w:val="20"/>
          <w:szCs w:val="20"/>
          <w:lang w:val="en-US" w:eastAsia="en-US" w:bidi="ar-SA"/>
        </w:rPr>
        <w:t xml:space="preserve"> emerging as leading non-precious metal candidates to replace costly platinum catalysts</w:t>
      </w:r>
      <w:r w:rsidR="00CA7232">
        <w:rPr>
          <w:rFonts w:ascii="Arial MT" w:eastAsia="Arial MT" w:hAnsi="Arial MT" w:cs="Arial MT"/>
          <w:sz w:val="20"/>
          <w:szCs w:val="20"/>
          <w:lang w:val="en-US" w:eastAsia="en-US" w:bidi="ar-SA"/>
        </w:rPr>
        <w:t xml:space="preserve"> [6]</w:t>
      </w:r>
      <w:r w:rsidRPr="00B75183">
        <w:rPr>
          <w:rFonts w:ascii="Arial MT" w:eastAsia="Arial MT" w:hAnsi="Arial MT" w:cs="Arial MT"/>
          <w:sz w:val="20"/>
          <w:szCs w:val="20"/>
          <w:lang w:val="en-US" w:eastAsia="en-US" w:bidi="ar-SA"/>
        </w:rPr>
        <w:t>.</w:t>
      </w:r>
    </w:p>
    <w:p w14:paraId="5DEAF32B" w14:textId="77777777" w:rsidR="00FF1C1F" w:rsidRPr="00B75183" w:rsidRDefault="00970000" w:rsidP="00DD740C">
      <w:pPr>
        <w:pStyle w:val="Heading3"/>
        <w:spacing w:before="0" w:after="0" w:line="360" w:lineRule="auto"/>
        <w:rPr>
          <w:rFonts w:eastAsia="Google Sans"/>
          <w:color w:val="1B1C1D"/>
          <w:sz w:val="22"/>
          <w:szCs w:val="22"/>
        </w:rPr>
      </w:pPr>
      <w:r w:rsidRPr="00B75183">
        <w:rPr>
          <w:rFonts w:eastAsia="Google Sans"/>
          <w:color w:val="1B1C1D"/>
          <w:sz w:val="22"/>
          <w:szCs w:val="22"/>
        </w:rPr>
        <w:t>2.</w:t>
      </w:r>
      <w:r w:rsidR="00F70FB8" w:rsidRPr="00B75183">
        <w:rPr>
          <w:rFonts w:eastAsia="Google Sans"/>
          <w:color w:val="1B1C1D"/>
          <w:sz w:val="22"/>
          <w:szCs w:val="22"/>
        </w:rPr>
        <w:t>2</w:t>
      </w:r>
      <w:r w:rsidRPr="00B75183">
        <w:rPr>
          <w:rFonts w:eastAsia="Google Sans"/>
          <w:color w:val="1B1C1D"/>
          <w:sz w:val="22"/>
          <w:szCs w:val="22"/>
        </w:rPr>
        <w:t xml:space="preserve"> Mechanistic Foundations: Identifying the Active Sites</w:t>
      </w:r>
    </w:p>
    <w:p w14:paraId="197F916A" w14:textId="77777777" w:rsidR="00FF1C1F" w:rsidRPr="004D2805" w:rsidRDefault="00970000" w:rsidP="00DD740C">
      <w:pPr>
        <w:pBdr>
          <w:top w:val="nil"/>
          <w:left w:val="nil"/>
          <w:bottom w:val="nil"/>
          <w:right w:val="nil"/>
          <w:between w:val="nil"/>
        </w:pBdr>
        <w:spacing w:line="360" w:lineRule="auto"/>
        <w:jc w:val="both"/>
        <w:rPr>
          <w:rFonts w:ascii="Arial MT" w:eastAsia="Arial MT" w:hAnsi="Arial MT" w:cs="Arial MT"/>
          <w:sz w:val="20"/>
          <w:szCs w:val="20"/>
          <w:lang w:val="en-US" w:eastAsia="en-US" w:bidi="ar-SA"/>
        </w:rPr>
      </w:pPr>
      <w:r w:rsidRPr="004D2805">
        <w:rPr>
          <w:rFonts w:ascii="Arial MT" w:eastAsia="Arial MT" w:hAnsi="Arial MT" w:cs="Arial MT"/>
          <w:sz w:val="20"/>
          <w:szCs w:val="20"/>
          <w:lang w:val="en-US" w:eastAsia="en-US" w:bidi="ar-SA"/>
        </w:rPr>
        <w:t xml:space="preserve">The HER proceeds via distinct pathways depending on the electrolyte </w:t>
      </w:r>
      <w:proofErr w:type="spellStart"/>
      <w:r w:rsidRPr="004D2805">
        <w:rPr>
          <w:rFonts w:ascii="Arial MT" w:eastAsia="Arial MT" w:hAnsi="Arial MT" w:cs="Arial MT"/>
          <w:sz w:val="20"/>
          <w:szCs w:val="20"/>
          <w:lang w:val="en-US" w:eastAsia="en-US" w:bidi="ar-SA"/>
        </w:rPr>
        <w:t>pH.</w:t>
      </w:r>
      <w:proofErr w:type="spellEnd"/>
      <w:r w:rsidRPr="004D2805">
        <w:rPr>
          <w:rFonts w:ascii="Arial MT" w:eastAsia="Arial MT" w:hAnsi="Arial MT" w:cs="Arial MT"/>
          <w:sz w:val="20"/>
          <w:szCs w:val="20"/>
          <w:lang w:val="en-US" w:eastAsia="en-US" w:bidi="ar-SA"/>
        </w:rPr>
        <w:t xml:space="preserve"> In acidic media, the process involves the reduction of protons (H+), initiated by the Volmer step where a proton is adsorbed onto a catalytic site to form an adsorbed hydrogen intermediate (</w:t>
      </w:r>
      <w:proofErr w:type="spellStart"/>
      <w:r w:rsidRPr="004D2805">
        <w:rPr>
          <w:rFonts w:ascii="Arial MT" w:eastAsia="Arial MT" w:hAnsi="Arial MT" w:cs="Arial MT"/>
          <w:sz w:val="20"/>
          <w:szCs w:val="20"/>
          <w:lang w:val="en-US" w:eastAsia="en-US" w:bidi="ar-SA"/>
        </w:rPr>
        <w:t>Hads</w:t>
      </w:r>
      <w:proofErr w:type="spellEnd"/>
      <w:r w:rsidRPr="004D2805">
        <w:rPr>
          <w:rFonts w:ascii="Arial MT" w:eastAsia="Arial MT" w:hAnsi="Arial MT" w:cs="Arial MT"/>
          <w:sz w:val="20"/>
          <w:szCs w:val="20"/>
          <w:lang w:val="en-US" w:eastAsia="en-US" w:bidi="ar-SA"/>
        </w:rPr>
        <w:t xml:space="preserve">​). This intermediate can then be desorbed as H2​ gas via either the Heyrovsky step (reaction with another proton-electron pair) or the Tafel step </w:t>
      </w:r>
      <w:r w:rsidRPr="004D2805">
        <w:rPr>
          <w:rFonts w:ascii="Arial MT" w:eastAsia="Arial MT" w:hAnsi="Arial MT" w:cs="Arial MT"/>
          <w:sz w:val="20"/>
          <w:szCs w:val="20"/>
          <w:lang w:val="en-US" w:eastAsia="en-US" w:bidi="ar-SA"/>
        </w:rPr>
        <w:lastRenderedPageBreak/>
        <w:t xml:space="preserve">(recombination of two </w:t>
      </w:r>
      <w:r w:rsidR="009064AB" w:rsidRPr="004D2805">
        <w:rPr>
          <w:rFonts w:ascii="Arial MT" w:eastAsia="Arial MT" w:hAnsi="Arial MT" w:cs="Arial MT"/>
          <w:sz w:val="20"/>
          <w:szCs w:val="20"/>
          <w:lang w:val="en-US" w:eastAsia="en-US" w:bidi="ar-SA"/>
        </w:rPr>
        <w:t>Hades</w:t>
      </w:r>
      <w:r w:rsidRPr="004D2805">
        <w:rPr>
          <w:rFonts w:ascii="Arial MT" w:eastAsia="Arial MT" w:hAnsi="Arial MT" w:cs="Arial MT"/>
          <w:sz w:val="20"/>
          <w:szCs w:val="20"/>
          <w:lang w:val="en-US" w:eastAsia="en-US" w:bidi="ar-SA"/>
        </w:rPr>
        <w:t>​ species)</w:t>
      </w:r>
      <w:r w:rsidR="00CE7895">
        <w:rPr>
          <w:rFonts w:ascii="Arial MT" w:eastAsia="Arial MT" w:hAnsi="Arial MT" w:cs="Arial MT"/>
          <w:sz w:val="20"/>
          <w:szCs w:val="20"/>
          <w:lang w:val="en-US" w:eastAsia="en-US" w:bidi="ar-SA"/>
        </w:rPr>
        <w:t xml:space="preserve"> [3]</w:t>
      </w:r>
      <w:r w:rsidRPr="004D2805">
        <w:rPr>
          <w:rFonts w:ascii="Arial MT" w:eastAsia="Arial MT" w:hAnsi="Arial MT" w:cs="Arial MT"/>
          <w:sz w:val="20"/>
          <w:szCs w:val="20"/>
          <w:lang w:val="en-US" w:eastAsia="en-US" w:bidi="ar-SA"/>
        </w:rPr>
        <w:t>.</w:t>
      </w:r>
      <w:r w:rsidR="009064AB">
        <w:rPr>
          <w:rFonts w:ascii="Arial MT" w:eastAsia="Arial MT" w:hAnsi="Arial MT" w:cs="Arial MT"/>
          <w:sz w:val="20"/>
          <w:szCs w:val="20"/>
          <w:lang w:val="en-US" w:eastAsia="en-US" w:bidi="ar-SA"/>
        </w:rPr>
        <w:t xml:space="preserve"> </w:t>
      </w:r>
      <w:r w:rsidRPr="004D2805">
        <w:rPr>
          <w:rFonts w:ascii="Arial MT" w:eastAsia="Arial MT" w:hAnsi="Arial MT" w:cs="Arial MT"/>
          <w:sz w:val="20"/>
          <w:szCs w:val="20"/>
          <w:lang w:val="en-US" w:eastAsia="en-US" w:bidi="ar-SA"/>
        </w:rPr>
        <w:t xml:space="preserve">For decades, the canonical model for HER on </w:t>
      </w:r>
      <w:r w:rsidR="000C111E" w:rsidRPr="00E9215F">
        <w:rPr>
          <w:rFonts w:ascii="Arial MT" w:eastAsia="Arial MT" w:hAnsi="Arial MT" w:cs="Arial MT"/>
          <w:sz w:val="20"/>
          <w:szCs w:val="20"/>
          <w:lang w:val="en-US" w:eastAsia="en-US" w:bidi="ar-SA"/>
        </w:rPr>
        <w:t>MoS</w:t>
      </w:r>
      <w:r w:rsidR="000C111E" w:rsidRPr="00802382">
        <w:rPr>
          <w:rFonts w:ascii="Arial MT" w:eastAsia="Arial MT" w:hAnsi="Arial MT" w:cs="Arial MT"/>
          <w:sz w:val="20"/>
          <w:szCs w:val="20"/>
          <w:vertAlign w:val="subscript"/>
          <w:lang w:val="en-US" w:eastAsia="en-US" w:bidi="ar-SA"/>
        </w:rPr>
        <w:t>2</w:t>
      </w:r>
      <w:r w:rsidRPr="004D2805">
        <w:rPr>
          <w:rFonts w:ascii="Arial MT" w:eastAsia="Arial MT" w:hAnsi="Arial MT" w:cs="Arial MT"/>
          <w:sz w:val="20"/>
          <w:szCs w:val="20"/>
          <w:lang w:val="en-US" w:eastAsia="en-US" w:bidi="ar-SA"/>
        </w:rPr>
        <w:t xml:space="preserve"> has posited a clear division of labor: the expansive basal plane of the common 2H phase is considered catalytically inert, while electrochemical activity is almost exclusively confined to the unsaturated atomic sites along the edges (both Mo-terminated and S-terminated) and at structural point defects such as sulfur vacancies (VS​).1 This model has driven a research paradigm focused on </w:t>
      </w:r>
      <w:r w:rsidR="009064AB" w:rsidRPr="004D2805">
        <w:rPr>
          <w:rFonts w:ascii="Arial MT" w:eastAsia="Arial MT" w:hAnsi="Arial MT" w:cs="Arial MT"/>
          <w:sz w:val="20"/>
          <w:szCs w:val="20"/>
          <w:lang w:val="en-US" w:eastAsia="en-US" w:bidi="ar-SA"/>
        </w:rPr>
        <w:t>Nano structuring</w:t>
      </w:r>
      <w:r w:rsidRPr="004D2805">
        <w:rPr>
          <w:rFonts w:ascii="Arial MT" w:eastAsia="Arial MT" w:hAnsi="Arial MT" w:cs="Arial MT"/>
          <w:sz w:val="20"/>
          <w:szCs w:val="20"/>
          <w:lang w:val="en-US" w:eastAsia="en-US" w:bidi="ar-SA"/>
        </w:rPr>
        <w:t xml:space="preserve"> to maximize the exposure of these "active" edge sites.</w:t>
      </w:r>
    </w:p>
    <w:p w14:paraId="4DFA4C59" w14:textId="77777777" w:rsidR="00FF1C1F" w:rsidRPr="004D2805" w:rsidRDefault="00970000" w:rsidP="00DD740C">
      <w:pPr>
        <w:pBdr>
          <w:top w:val="nil"/>
          <w:left w:val="nil"/>
          <w:bottom w:val="nil"/>
          <w:right w:val="nil"/>
          <w:between w:val="nil"/>
        </w:pBdr>
        <w:spacing w:line="360" w:lineRule="auto"/>
        <w:jc w:val="both"/>
        <w:rPr>
          <w:rFonts w:ascii="Arial MT" w:eastAsia="Arial MT" w:hAnsi="Arial MT" w:cs="Arial MT"/>
          <w:sz w:val="20"/>
          <w:szCs w:val="20"/>
          <w:lang w:val="en-US" w:eastAsia="en-US" w:bidi="ar-SA"/>
        </w:rPr>
      </w:pPr>
      <w:r w:rsidRPr="004D2805">
        <w:rPr>
          <w:rFonts w:ascii="Arial MT" w:eastAsia="Arial MT" w:hAnsi="Arial MT" w:cs="Arial MT"/>
          <w:sz w:val="20"/>
          <w:szCs w:val="20"/>
          <w:lang w:val="en-US" w:eastAsia="en-US" w:bidi="ar-SA"/>
        </w:rPr>
        <w:t>However, a more nuanced and critical examination of the literature from 2023-2025 reveals a significant evolution in this understanding. A 2025 review explicitly highlights that the literature remains "undecided and often contradictory on the true nature of its active sites"</w:t>
      </w:r>
      <w:r w:rsidR="009064AB">
        <w:rPr>
          <w:rFonts w:ascii="Arial MT" w:eastAsia="Arial MT" w:hAnsi="Arial MT" w:cs="Arial MT"/>
          <w:sz w:val="20"/>
          <w:szCs w:val="20"/>
          <w:lang w:val="en-US" w:eastAsia="en-US" w:bidi="ar-SA"/>
        </w:rPr>
        <w:t xml:space="preserve"> [17]</w:t>
      </w:r>
      <w:r w:rsidRPr="004D2805">
        <w:rPr>
          <w:rFonts w:ascii="Arial MT" w:eastAsia="Arial MT" w:hAnsi="Arial MT" w:cs="Arial MT"/>
          <w:sz w:val="20"/>
          <w:szCs w:val="20"/>
          <w:lang w:val="en-US" w:eastAsia="en-US" w:bidi="ar-SA"/>
        </w:rPr>
        <w:t>. A careful collation of chemical and electrochemical evidence suggests that the most accurate model may not center on the geometric edges themselves, but rather on specific types of defects that are prevalent at these edges. The emerging consensus, supported by both experimental work on defect-rich materials and theoretical studies, is that low-coordinate molybdenum sites, created by the presence of sulfur vacancies, are the true loci of catalytic activity</w:t>
      </w:r>
      <w:r w:rsidR="009064AB">
        <w:rPr>
          <w:rFonts w:ascii="Arial MT" w:eastAsia="Arial MT" w:hAnsi="Arial MT" w:cs="Arial MT"/>
          <w:sz w:val="20"/>
          <w:szCs w:val="20"/>
          <w:lang w:val="en-US" w:eastAsia="en-US" w:bidi="ar-SA"/>
        </w:rPr>
        <w:t xml:space="preserve"> [3]</w:t>
      </w:r>
      <w:r w:rsidRPr="004D2805">
        <w:rPr>
          <w:rFonts w:ascii="Arial MT" w:eastAsia="Arial MT" w:hAnsi="Arial MT" w:cs="Arial MT"/>
          <w:sz w:val="20"/>
          <w:szCs w:val="20"/>
          <w:lang w:val="en-US" w:eastAsia="en-US" w:bidi="ar-SA"/>
        </w:rPr>
        <w:t>.</w:t>
      </w:r>
    </w:p>
    <w:p w14:paraId="164FDF0E" w14:textId="77777777" w:rsidR="00FF1C1F" w:rsidRPr="004D2805" w:rsidRDefault="00970000" w:rsidP="00DD740C">
      <w:pPr>
        <w:pBdr>
          <w:top w:val="nil"/>
          <w:left w:val="nil"/>
          <w:bottom w:val="nil"/>
          <w:right w:val="nil"/>
          <w:between w:val="nil"/>
        </w:pBdr>
        <w:spacing w:line="360" w:lineRule="auto"/>
        <w:jc w:val="both"/>
        <w:rPr>
          <w:rFonts w:ascii="Arial MT" w:eastAsia="Arial MT" w:hAnsi="Arial MT" w:cs="Arial MT"/>
          <w:sz w:val="20"/>
          <w:szCs w:val="20"/>
          <w:lang w:val="en-US" w:eastAsia="en-US" w:bidi="ar-SA"/>
        </w:rPr>
      </w:pPr>
      <w:r w:rsidRPr="004D2805">
        <w:rPr>
          <w:rFonts w:ascii="Arial MT" w:eastAsia="Arial MT" w:hAnsi="Arial MT" w:cs="Arial MT"/>
          <w:sz w:val="20"/>
          <w:szCs w:val="20"/>
          <w:lang w:val="en-US" w:eastAsia="en-US" w:bidi="ar-SA"/>
        </w:rPr>
        <w:t xml:space="preserve">This represents a subtle but critical shift in perspective. The goal of catalyst design is not merely the crude maximization of the edge-to-basal-plane ratio. Instead, the focus must shift to the precise, atomic-level engineering of the optimal type, concentration, and electronic environment of sulfur vacancies. This reframing </w:t>
      </w:r>
      <w:r w:rsidRPr="004D2805">
        <w:rPr>
          <w:rFonts w:ascii="Arial MT" w:eastAsia="Arial MT" w:hAnsi="Arial MT" w:cs="Arial MT"/>
          <w:sz w:val="20"/>
          <w:szCs w:val="20"/>
          <w:lang w:val="en-US" w:eastAsia="en-US" w:bidi="ar-SA"/>
        </w:rPr>
        <w:t>helps to explain phenomena observed in recent studies. For example, the dramatic enhancement in HER activity seen in nano</w:t>
      </w:r>
      <w:r w:rsidR="004D2805">
        <w:rPr>
          <w:rFonts w:ascii="Arial MT" w:eastAsia="Arial MT" w:hAnsi="Arial MT" w:cs="Arial MT"/>
          <w:sz w:val="20"/>
          <w:szCs w:val="20"/>
          <w:lang w:val="en-US" w:eastAsia="en-US" w:bidi="ar-SA"/>
        </w:rPr>
        <w:t xml:space="preserve"> </w:t>
      </w:r>
      <w:r w:rsidRPr="004D2805">
        <w:rPr>
          <w:rFonts w:ascii="Arial MT" w:eastAsia="Arial MT" w:hAnsi="Arial MT" w:cs="Arial MT"/>
          <w:sz w:val="20"/>
          <w:szCs w:val="20"/>
          <w:lang w:val="en-US" w:eastAsia="en-US" w:bidi="ar-SA"/>
        </w:rPr>
        <w:t>patterned MoS</w:t>
      </w:r>
      <w:r w:rsidR="004D2805" w:rsidRPr="004D2805">
        <w:rPr>
          <w:rFonts w:ascii="Arial MT" w:eastAsia="Arial MT" w:hAnsi="Arial MT" w:cs="Arial MT"/>
          <w:sz w:val="20"/>
          <w:szCs w:val="20"/>
          <w:vertAlign w:val="subscript"/>
          <w:lang w:val="en-US" w:eastAsia="en-US" w:bidi="ar-SA"/>
        </w:rPr>
        <w:t>2</w:t>
      </w:r>
      <w:r w:rsidRPr="004D2805">
        <w:rPr>
          <w:rFonts w:ascii="Arial MT" w:eastAsia="Arial MT" w:hAnsi="Arial MT" w:cs="Arial MT"/>
          <w:sz w:val="20"/>
          <w:szCs w:val="20"/>
          <w:lang w:val="en-US" w:eastAsia="en-US" w:bidi="ar-SA"/>
        </w:rPr>
        <w:t xml:space="preserve"> after electrochemical cycling is likely attributable not just to the initial exposure of geometric edges, but to the in-situ creation and activation of sulfur vacancies and other defects during the electrochemical process itself</w:t>
      </w:r>
      <w:r w:rsidR="00C84864">
        <w:rPr>
          <w:rFonts w:ascii="Arial MT" w:eastAsia="Arial MT" w:hAnsi="Arial MT" w:cs="Arial MT"/>
          <w:sz w:val="20"/>
          <w:szCs w:val="20"/>
          <w:lang w:val="en-US" w:eastAsia="en-US" w:bidi="ar-SA"/>
        </w:rPr>
        <w:t xml:space="preserve"> [1]</w:t>
      </w:r>
      <w:r w:rsidRPr="004D2805">
        <w:rPr>
          <w:rFonts w:ascii="Arial MT" w:eastAsia="Arial MT" w:hAnsi="Arial MT" w:cs="Arial MT"/>
          <w:sz w:val="20"/>
          <w:szCs w:val="20"/>
          <w:lang w:val="en-US" w:eastAsia="en-US" w:bidi="ar-SA"/>
        </w:rPr>
        <w:t>. This defect-centric viewpoint moves the research frontier from mesoscale morphological control to atomic-scale defect engineering, placing the stability and electronic structure of these specific point defects at the heart of catalyst design.</w:t>
      </w:r>
    </w:p>
    <w:p w14:paraId="112CE512" w14:textId="77777777" w:rsidR="00FF1C1F" w:rsidRPr="00636437" w:rsidRDefault="00970000" w:rsidP="00DD740C">
      <w:pPr>
        <w:pStyle w:val="Heading3"/>
        <w:spacing w:before="0" w:after="0" w:line="360" w:lineRule="auto"/>
        <w:rPr>
          <w:rFonts w:eastAsia="Google Sans"/>
          <w:color w:val="1B1C1D"/>
          <w:sz w:val="22"/>
          <w:szCs w:val="22"/>
        </w:rPr>
      </w:pPr>
      <w:r w:rsidRPr="00636437">
        <w:rPr>
          <w:rFonts w:eastAsia="Google Sans"/>
          <w:color w:val="1B1C1D"/>
          <w:sz w:val="22"/>
          <w:szCs w:val="22"/>
        </w:rPr>
        <w:t>2.2. Recent Advances in Catalyst Engineering (2022–2025)</w:t>
      </w:r>
    </w:p>
    <w:p w14:paraId="025C93DF" w14:textId="77777777" w:rsidR="00FF1C1F" w:rsidRPr="005F554F" w:rsidRDefault="00970000" w:rsidP="00DD740C">
      <w:pPr>
        <w:pBdr>
          <w:top w:val="nil"/>
          <w:left w:val="nil"/>
          <w:bottom w:val="nil"/>
          <w:right w:val="nil"/>
          <w:between w:val="nil"/>
        </w:pBdr>
        <w:spacing w:line="360" w:lineRule="auto"/>
        <w:jc w:val="both"/>
        <w:rPr>
          <w:rFonts w:ascii="Arial MT" w:eastAsia="Arial MT" w:hAnsi="Arial MT" w:cs="Arial MT"/>
          <w:sz w:val="20"/>
          <w:szCs w:val="20"/>
          <w:lang w:val="en-US" w:eastAsia="en-US" w:bidi="ar-SA"/>
        </w:rPr>
      </w:pPr>
      <w:r w:rsidRPr="005F554F">
        <w:rPr>
          <w:rFonts w:ascii="Arial MT" w:eastAsia="Arial MT" w:hAnsi="Arial MT" w:cs="Arial MT"/>
          <w:sz w:val="20"/>
          <w:szCs w:val="20"/>
          <w:lang w:val="en-US" w:eastAsia="en-US" w:bidi="ar-SA"/>
        </w:rPr>
        <w:t>Driven by the need to increase the density of active sites and overcome the poor electrical conductivity of semiconducting 2H-MoS</w:t>
      </w:r>
      <w:r w:rsidR="00636437" w:rsidRPr="005F554F">
        <w:rPr>
          <w:rFonts w:ascii="Arial MT" w:eastAsia="Arial MT" w:hAnsi="Arial MT" w:cs="Arial MT"/>
          <w:sz w:val="20"/>
          <w:szCs w:val="20"/>
          <w:vertAlign w:val="subscript"/>
          <w:lang w:val="en-US" w:eastAsia="en-US" w:bidi="ar-SA"/>
        </w:rPr>
        <w:t>2</w:t>
      </w:r>
      <w:r w:rsidRPr="005F554F">
        <w:rPr>
          <w:rFonts w:ascii="Arial MT" w:eastAsia="Arial MT" w:hAnsi="Arial MT" w:cs="Arial MT"/>
          <w:sz w:val="20"/>
          <w:szCs w:val="20"/>
          <w:lang w:val="en-US" w:eastAsia="en-US" w:bidi="ar-SA"/>
        </w:rPr>
        <w:t xml:space="preserve">, research in recent years has focused on three main strategies: </w:t>
      </w:r>
      <w:r w:rsidR="00F80550" w:rsidRPr="005F554F">
        <w:rPr>
          <w:rFonts w:ascii="Arial MT" w:eastAsia="Arial MT" w:hAnsi="Arial MT" w:cs="Arial MT"/>
          <w:sz w:val="20"/>
          <w:szCs w:val="20"/>
          <w:lang w:val="en-US" w:eastAsia="en-US" w:bidi="ar-SA"/>
        </w:rPr>
        <w:t>Nano structuring</w:t>
      </w:r>
      <w:r w:rsidRPr="005F554F">
        <w:rPr>
          <w:rFonts w:ascii="Arial MT" w:eastAsia="Arial MT" w:hAnsi="Arial MT" w:cs="Arial MT"/>
          <w:sz w:val="20"/>
          <w:szCs w:val="20"/>
          <w:lang w:val="en-US" w:eastAsia="en-US" w:bidi="ar-SA"/>
        </w:rPr>
        <w:t xml:space="preserve">/defect engineering, phase engineering, and </w:t>
      </w:r>
      <w:r w:rsidR="00636437" w:rsidRPr="005F554F">
        <w:rPr>
          <w:rFonts w:ascii="Arial MT" w:eastAsia="Arial MT" w:hAnsi="Arial MT" w:cs="Arial MT"/>
          <w:sz w:val="20"/>
          <w:szCs w:val="20"/>
          <w:lang w:val="en-US" w:eastAsia="en-US" w:bidi="ar-SA"/>
        </w:rPr>
        <w:t>heterostructures</w:t>
      </w:r>
      <w:r w:rsidRPr="005F554F">
        <w:rPr>
          <w:rFonts w:ascii="Arial MT" w:eastAsia="Arial MT" w:hAnsi="Arial MT" w:cs="Arial MT"/>
          <w:sz w:val="20"/>
          <w:szCs w:val="20"/>
          <w:lang w:val="en-US" w:eastAsia="en-US" w:bidi="ar-SA"/>
        </w:rPr>
        <w:t xml:space="preserve"> design.</w:t>
      </w:r>
    </w:p>
    <w:p w14:paraId="34A18B8F" w14:textId="77777777" w:rsidR="00FF1C1F" w:rsidRPr="00F80550" w:rsidRDefault="00970000" w:rsidP="00DD740C">
      <w:pPr>
        <w:pStyle w:val="Heading4"/>
        <w:spacing w:before="0" w:after="0" w:line="360" w:lineRule="auto"/>
        <w:rPr>
          <w:rFonts w:eastAsia="Google Sans"/>
          <w:color w:val="1B1C1D"/>
          <w:sz w:val="22"/>
          <w:szCs w:val="22"/>
        </w:rPr>
      </w:pPr>
      <w:r w:rsidRPr="00F80550">
        <w:rPr>
          <w:rFonts w:eastAsia="Google Sans"/>
          <w:color w:val="1B1C1D"/>
          <w:sz w:val="22"/>
          <w:szCs w:val="22"/>
        </w:rPr>
        <w:t xml:space="preserve">2.2.1. </w:t>
      </w:r>
      <w:r w:rsidR="00F80550" w:rsidRPr="00F80550">
        <w:rPr>
          <w:rFonts w:eastAsia="Google Sans"/>
          <w:color w:val="1B1C1D"/>
          <w:sz w:val="22"/>
          <w:szCs w:val="22"/>
        </w:rPr>
        <w:t>Nano structuring</w:t>
      </w:r>
      <w:r w:rsidRPr="00F80550">
        <w:rPr>
          <w:rFonts w:eastAsia="Google Sans"/>
          <w:color w:val="1B1C1D"/>
          <w:sz w:val="22"/>
          <w:szCs w:val="22"/>
        </w:rPr>
        <w:t xml:space="preserve"> and Defect Engineering</w:t>
      </w:r>
    </w:p>
    <w:p w14:paraId="3473B39C" w14:textId="77777777" w:rsidR="00FF1C1F" w:rsidRPr="005F554F" w:rsidRDefault="00970000" w:rsidP="00DD740C">
      <w:pPr>
        <w:pBdr>
          <w:top w:val="nil"/>
          <w:left w:val="nil"/>
          <w:bottom w:val="nil"/>
          <w:right w:val="nil"/>
          <w:between w:val="nil"/>
        </w:pBdr>
        <w:spacing w:line="360" w:lineRule="auto"/>
        <w:jc w:val="both"/>
        <w:rPr>
          <w:rFonts w:ascii="Arial MT" w:eastAsia="Google Sans Text" w:hAnsi="Arial MT" w:cs="Times New Roman"/>
          <w:color w:val="575B5F"/>
          <w:sz w:val="20"/>
          <w:szCs w:val="20"/>
          <w:vertAlign w:val="superscript"/>
        </w:rPr>
      </w:pPr>
      <w:r w:rsidRPr="005F554F">
        <w:rPr>
          <w:rFonts w:ascii="Arial MT" w:eastAsia="Google Sans Text" w:hAnsi="Arial MT" w:cs="Times New Roman"/>
          <w:color w:val="1B1C1D"/>
          <w:sz w:val="20"/>
          <w:szCs w:val="20"/>
        </w:rPr>
        <w:t>Efforts to increase the number of active sites have followed both top-down and bottom-up approaches. Top-down techniques, which are attractive for their potential industrial scalability with natural molybdenite, involve structuring bulk MoS</w:t>
      </w:r>
      <w:r w:rsidRPr="005F554F">
        <w:rPr>
          <w:rFonts w:ascii="Cambria Math" w:eastAsia="Google Sans Text" w:hAnsi="Cambria Math" w:cs="Cambria Math"/>
          <w:color w:val="1B1C1D"/>
          <w:sz w:val="20"/>
          <w:szCs w:val="20"/>
        </w:rPr>
        <w:t>₂</w:t>
      </w:r>
      <w:r w:rsidR="00431B44">
        <w:rPr>
          <w:rFonts w:ascii="Cambria Math" w:eastAsia="Google Sans Text" w:hAnsi="Cambria Math" w:cs="Cambria Math"/>
          <w:color w:val="1B1C1D"/>
          <w:sz w:val="20"/>
          <w:szCs w:val="20"/>
        </w:rPr>
        <w:t xml:space="preserve"> [1]</w:t>
      </w:r>
      <w:r w:rsidR="00431B44">
        <w:rPr>
          <w:rFonts w:ascii="Arial MT" w:eastAsia="Google Sans Text" w:hAnsi="Arial MT" w:cs="Times New Roman"/>
          <w:color w:val="1B1C1D"/>
          <w:sz w:val="20"/>
          <w:szCs w:val="20"/>
        </w:rPr>
        <w:t>.</w:t>
      </w:r>
      <w:r w:rsidRPr="005F554F">
        <w:rPr>
          <w:rFonts w:ascii="Arial MT" w:eastAsia="Google Sans Text" w:hAnsi="Arial MT" w:cs="Times New Roman"/>
          <w:color w:val="1B1C1D"/>
          <w:sz w:val="20"/>
          <w:szCs w:val="20"/>
        </w:rPr>
        <w:t xml:space="preserve"> A 2024 study demonstrated a deterministic </w:t>
      </w:r>
      <w:r w:rsidR="00776958" w:rsidRPr="005F554F">
        <w:rPr>
          <w:rFonts w:ascii="Arial MT" w:eastAsia="Google Sans Text" w:hAnsi="Arial MT" w:cs="Times New Roman"/>
          <w:color w:val="1B1C1D"/>
          <w:sz w:val="20"/>
          <w:szCs w:val="20"/>
        </w:rPr>
        <w:t>Nano patterning</w:t>
      </w:r>
      <w:r w:rsidRPr="005F554F">
        <w:rPr>
          <w:rFonts w:ascii="Arial MT" w:eastAsia="Google Sans Text" w:hAnsi="Arial MT" w:cs="Times New Roman"/>
          <w:color w:val="1B1C1D"/>
          <w:sz w:val="20"/>
          <w:szCs w:val="20"/>
        </w:rPr>
        <w:t xml:space="preserve"> process using electron beam lithography and etching to create dense arrays of hexagonal pits surrounded by zigzag edges on multilayer MoS</w:t>
      </w:r>
      <w:r w:rsidRPr="005F554F">
        <w:rPr>
          <w:rFonts w:ascii="Cambria Math" w:eastAsia="Google Sans Text" w:hAnsi="Cambria Math" w:cs="Cambria Math"/>
          <w:color w:val="1B1C1D"/>
          <w:sz w:val="20"/>
          <w:szCs w:val="20"/>
        </w:rPr>
        <w:t>₂</w:t>
      </w:r>
      <w:r w:rsidRPr="005F554F">
        <w:rPr>
          <w:rFonts w:ascii="Arial MT" w:eastAsia="Google Sans Text" w:hAnsi="Arial MT" w:cs="Times New Roman"/>
          <w:color w:val="1B1C1D"/>
          <w:sz w:val="20"/>
          <w:szCs w:val="20"/>
        </w:rPr>
        <w:t xml:space="preserve">. These "edge-enriched" electrodes showed an initial 8- to 15-fold increase in current density compared to </w:t>
      </w:r>
      <w:proofErr w:type="spellStart"/>
      <w:r w:rsidRPr="005F554F">
        <w:rPr>
          <w:rFonts w:ascii="Arial MT" w:eastAsia="Google Sans Text" w:hAnsi="Arial MT" w:cs="Times New Roman"/>
          <w:color w:val="1B1C1D"/>
          <w:sz w:val="20"/>
          <w:szCs w:val="20"/>
        </w:rPr>
        <w:lastRenderedPageBreak/>
        <w:t>unpatterned</w:t>
      </w:r>
      <w:proofErr w:type="spellEnd"/>
      <w:r w:rsidRPr="005F554F">
        <w:rPr>
          <w:rFonts w:ascii="Arial MT" w:eastAsia="Google Sans Text" w:hAnsi="Arial MT" w:cs="Times New Roman"/>
          <w:color w:val="1B1C1D"/>
          <w:sz w:val="20"/>
          <w:szCs w:val="20"/>
        </w:rPr>
        <w:t xml:space="preserve"> basal plane electrodes. More dramatically, after prolonged electrochemical cycling, their activity was enhanced by two orders of magnitude, reaching current densities over 300 mA/cm² at an applied potential of -0.51 V vs RHE</w:t>
      </w:r>
      <w:r w:rsidR="00161A33">
        <w:rPr>
          <w:rFonts w:ascii="Arial MT" w:eastAsia="Google Sans Text" w:hAnsi="Arial MT" w:cs="Times New Roman"/>
          <w:color w:val="1B1C1D"/>
          <w:sz w:val="20"/>
          <w:szCs w:val="20"/>
        </w:rPr>
        <w:t xml:space="preserve"> [1]</w:t>
      </w:r>
      <w:r w:rsidRPr="005F554F">
        <w:rPr>
          <w:rFonts w:ascii="Arial MT" w:eastAsia="Google Sans Text" w:hAnsi="Arial MT" w:cs="Times New Roman"/>
          <w:color w:val="1B1C1D"/>
          <w:sz w:val="20"/>
          <w:szCs w:val="20"/>
        </w:rPr>
        <w:t>. Bottom-up synthesis of architectures like vertically oriented nanosheets or mesoporous foams also aims to maximize the exposure of catalytically active edges and defects</w:t>
      </w:r>
      <w:r w:rsidR="00776958">
        <w:rPr>
          <w:rFonts w:ascii="Arial MT" w:eastAsia="Google Sans Text" w:hAnsi="Arial MT" w:cs="Times New Roman"/>
          <w:color w:val="1B1C1D"/>
          <w:sz w:val="20"/>
          <w:szCs w:val="20"/>
        </w:rPr>
        <w:t xml:space="preserve"> [1]</w:t>
      </w:r>
      <w:r w:rsidRPr="005F554F">
        <w:rPr>
          <w:rFonts w:ascii="Arial MT" w:eastAsia="Google Sans Text" w:hAnsi="Arial MT" w:cs="Times New Roman"/>
          <w:color w:val="1B1C1D"/>
          <w:sz w:val="20"/>
          <w:szCs w:val="20"/>
        </w:rPr>
        <w:t>.</w:t>
      </w:r>
    </w:p>
    <w:p w14:paraId="55BE3D2A" w14:textId="77777777" w:rsidR="00FF1C1F" w:rsidRPr="005F554F" w:rsidRDefault="00970000" w:rsidP="00DD740C">
      <w:pPr>
        <w:pBdr>
          <w:top w:val="nil"/>
          <w:left w:val="nil"/>
          <w:bottom w:val="nil"/>
          <w:right w:val="nil"/>
          <w:between w:val="nil"/>
        </w:pBdr>
        <w:spacing w:line="360" w:lineRule="auto"/>
        <w:jc w:val="both"/>
        <w:rPr>
          <w:rFonts w:ascii="Arial MT" w:eastAsia="Google Sans Text" w:hAnsi="Arial MT" w:cs="Times New Roman"/>
          <w:color w:val="575B5F"/>
          <w:sz w:val="20"/>
          <w:szCs w:val="20"/>
          <w:vertAlign w:val="superscript"/>
        </w:rPr>
      </w:pPr>
      <w:r w:rsidRPr="005F554F">
        <w:rPr>
          <w:rFonts w:ascii="Arial MT" w:eastAsia="Google Sans Text" w:hAnsi="Arial MT" w:cs="Times New Roman"/>
          <w:color w:val="1B1C1D"/>
          <w:sz w:val="20"/>
          <w:szCs w:val="20"/>
        </w:rPr>
        <w:t>These experimental approaches are strongly supported by computational studies. Density functional theory (DFT) calculations have been used to systematically investigate the HER activity of various point defects in a hybrid MoS</w:t>
      </w:r>
      <w:r w:rsidRPr="005F554F">
        <w:rPr>
          <w:rFonts w:ascii="Cambria Math" w:eastAsia="Google Sans Text" w:hAnsi="Cambria Math" w:cs="Cambria Math"/>
          <w:color w:val="1B1C1D"/>
          <w:sz w:val="20"/>
          <w:szCs w:val="20"/>
        </w:rPr>
        <w:t>₂</w:t>
      </w:r>
      <w:r w:rsidRPr="005F554F">
        <w:rPr>
          <w:rFonts w:ascii="Arial MT" w:eastAsia="Google Sans Text" w:hAnsi="Arial MT" w:cs="Times New Roman"/>
          <w:color w:val="1B1C1D"/>
          <w:sz w:val="20"/>
          <w:szCs w:val="20"/>
        </w:rPr>
        <w:t>/graphene system. These studies from 2023 confirmed that specific defects, such as single (VS</w:t>
      </w:r>
      <w:r w:rsidRPr="005F554F">
        <w:rPr>
          <w:rFonts w:eastAsia="Google Sans Text"/>
          <w:color w:val="1B1C1D"/>
          <w:sz w:val="20"/>
          <w:szCs w:val="20"/>
        </w:rPr>
        <w:t>​</w:t>
      </w:r>
      <w:r w:rsidRPr="005F554F">
        <w:rPr>
          <w:rFonts w:ascii="Arial MT" w:eastAsia="Google Sans Text" w:hAnsi="Arial MT" w:cs="Times New Roman"/>
          <w:color w:val="1B1C1D"/>
          <w:sz w:val="20"/>
          <w:szCs w:val="20"/>
        </w:rPr>
        <w:t>) and double (VS</w:t>
      </w:r>
      <w:r w:rsidRPr="00777DD2">
        <w:rPr>
          <w:rFonts w:ascii="Arial MT" w:eastAsia="Google Sans Text" w:hAnsi="Arial MT" w:cs="Times New Roman"/>
          <w:color w:val="1B1C1D"/>
          <w:sz w:val="20"/>
          <w:szCs w:val="20"/>
          <w:vertAlign w:val="subscript"/>
        </w:rPr>
        <w:t>2</w:t>
      </w:r>
      <w:r w:rsidRPr="005F554F">
        <w:rPr>
          <w:rFonts w:ascii="Arial MT" w:eastAsia="Google Sans Text" w:hAnsi="Arial MT" w:cs="Times New Roman"/>
          <w:color w:val="1B1C1D"/>
          <w:sz w:val="20"/>
          <w:szCs w:val="20"/>
        </w:rPr>
        <w:t xml:space="preserve">​) </w:t>
      </w:r>
      <w:proofErr w:type="spellStart"/>
      <w:r w:rsidRPr="005F554F">
        <w:rPr>
          <w:rFonts w:ascii="Arial MT" w:eastAsia="Google Sans Text" w:hAnsi="Arial MT" w:cs="Times New Roman"/>
          <w:color w:val="1B1C1D"/>
          <w:sz w:val="20"/>
          <w:szCs w:val="20"/>
        </w:rPr>
        <w:t>sulfur</w:t>
      </w:r>
      <w:proofErr w:type="spellEnd"/>
      <w:r w:rsidRPr="005F554F">
        <w:rPr>
          <w:rFonts w:ascii="Arial MT" w:eastAsia="Google Sans Text" w:hAnsi="Arial MT" w:cs="Times New Roman"/>
          <w:color w:val="1B1C1D"/>
          <w:sz w:val="20"/>
          <w:szCs w:val="20"/>
        </w:rPr>
        <w:t xml:space="preserve"> vacancies, act as superior catalytic sites. Furthermore, the calculations predicted that the activity of these sites could be further optimized by applying tensile strain, which tunes the hydrogen adsorption free energy (ΔGH​) closer to the ideal value of 0 eV</w:t>
      </w:r>
      <w:r w:rsidR="00E82242">
        <w:rPr>
          <w:rFonts w:ascii="Arial MT" w:eastAsia="Google Sans Text" w:hAnsi="Arial MT" w:cs="Times New Roman"/>
          <w:color w:val="1B1C1D"/>
          <w:sz w:val="20"/>
          <w:szCs w:val="20"/>
        </w:rPr>
        <w:t xml:space="preserve"> [26]</w:t>
      </w:r>
      <w:r w:rsidRPr="005F554F">
        <w:rPr>
          <w:rFonts w:ascii="Arial MT" w:eastAsia="Google Sans Text" w:hAnsi="Arial MT" w:cs="Times New Roman"/>
          <w:color w:val="1B1C1D"/>
          <w:sz w:val="20"/>
          <w:szCs w:val="20"/>
        </w:rPr>
        <w:t>.</w:t>
      </w:r>
    </w:p>
    <w:p w14:paraId="7E3D57C2" w14:textId="77777777" w:rsidR="00FF1C1F" w:rsidRPr="005F554F" w:rsidRDefault="00970000" w:rsidP="00DD740C">
      <w:pPr>
        <w:pStyle w:val="Heading4"/>
        <w:spacing w:before="0" w:after="0" w:line="360" w:lineRule="auto"/>
        <w:rPr>
          <w:rFonts w:eastAsia="Google Sans"/>
          <w:color w:val="1B1C1D"/>
          <w:sz w:val="22"/>
          <w:szCs w:val="22"/>
        </w:rPr>
      </w:pPr>
      <w:r w:rsidRPr="005F554F">
        <w:rPr>
          <w:rFonts w:eastAsia="Google Sans"/>
          <w:color w:val="1B1C1D"/>
          <w:sz w:val="22"/>
          <w:szCs w:val="22"/>
        </w:rPr>
        <w:t>2.2.2. Phase Engineering: Leveraging the Metallic 1T Phase</w:t>
      </w:r>
    </w:p>
    <w:p w14:paraId="125CB613" w14:textId="77777777" w:rsidR="00FF1C1F" w:rsidRPr="005F554F" w:rsidRDefault="00970000" w:rsidP="00DD740C">
      <w:pPr>
        <w:pBdr>
          <w:top w:val="nil"/>
          <w:left w:val="nil"/>
          <w:bottom w:val="nil"/>
          <w:right w:val="nil"/>
          <w:between w:val="nil"/>
        </w:pBdr>
        <w:spacing w:line="360" w:lineRule="auto"/>
        <w:jc w:val="both"/>
        <w:rPr>
          <w:rFonts w:ascii="Arial MT" w:eastAsia="Google Sans Text" w:hAnsi="Arial MT" w:cs="Times New Roman"/>
          <w:color w:val="575B5F"/>
          <w:sz w:val="20"/>
          <w:szCs w:val="20"/>
          <w:vertAlign w:val="superscript"/>
        </w:rPr>
      </w:pPr>
      <w:r w:rsidRPr="005F554F">
        <w:rPr>
          <w:rFonts w:ascii="Arial MT" w:eastAsia="Google Sans Text" w:hAnsi="Arial MT" w:cs="Times New Roman"/>
          <w:color w:val="1B1C1D"/>
          <w:sz w:val="20"/>
          <w:szCs w:val="20"/>
        </w:rPr>
        <w:t>A fundamental limitation of the common 2H-MoS</w:t>
      </w:r>
      <w:r w:rsidRPr="005F554F">
        <w:rPr>
          <w:rFonts w:ascii="Cambria Math" w:eastAsia="Google Sans Text" w:hAnsi="Cambria Math" w:cs="Cambria Math"/>
          <w:color w:val="1B1C1D"/>
          <w:sz w:val="20"/>
          <w:szCs w:val="20"/>
        </w:rPr>
        <w:t>₂</w:t>
      </w:r>
      <w:r w:rsidRPr="005F554F">
        <w:rPr>
          <w:rFonts w:ascii="Arial MT" w:eastAsia="Google Sans Text" w:hAnsi="Arial MT" w:cs="Times New Roman"/>
          <w:color w:val="1B1C1D"/>
          <w:sz w:val="20"/>
          <w:szCs w:val="20"/>
        </w:rPr>
        <w:t xml:space="preserve"> phase is its semiconducting nature, which results in poor electrical conductivity and inefficient charge transfer from the electrode to the catalytic sites. A powerful strategy to circumvent this issue is to induce a phase transition to the metastable metallic 1T phase. The 1T phase not only possesses excellent conductivity but also exhibits catalytic activity on its basal plane, vastly increasing the number of available active sites</w:t>
      </w:r>
      <w:r w:rsidR="00754CD1">
        <w:rPr>
          <w:rFonts w:ascii="Arial MT" w:eastAsia="Google Sans Text" w:hAnsi="Arial MT" w:cs="Times New Roman"/>
          <w:color w:val="1B1C1D"/>
          <w:sz w:val="20"/>
          <w:szCs w:val="20"/>
        </w:rPr>
        <w:t xml:space="preserve"> [3]</w:t>
      </w:r>
      <w:r w:rsidRPr="005F554F">
        <w:rPr>
          <w:rFonts w:ascii="Arial MT" w:eastAsia="Google Sans Text" w:hAnsi="Arial MT" w:cs="Times New Roman"/>
          <w:color w:val="1B1C1D"/>
          <w:sz w:val="20"/>
          <w:szCs w:val="20"/>
        </w:rPr>
        <w:t>.</w:t>
      </w:r>
    </w:p>
    <w:p w14:paraId="09C1AF7A" w14:textId="77777777" w:rsidR="00FF1C1F" w:rsidRPr="005F554F" w:rsidRDefault="00970000" w:rsidP="00DD740C">
      <w:pPr>
        <w:pBdr>
          <w:top w:val="nil"/>
          <w:left w:val="nil"/>
          <w:bottom w:val="nil"/>
          <w:right w:val="nil"/>
          <w:between w:val="nil"/>
        </w:pBdr>
        <w:spacing w:line="360" w:lineRule="auto"/>
        <w:jc w:val="both"/>
        <w:rPr>
          <w:rFonts w:ascii="Arial MT" w:eastAsia="Google Sans Text" w:hAnsi="Arial MT" w:cs="Times New Roman"/>
          <w:color w:val="1B1C1D"/>
          <w:sz w:val="20"/>
          <w:szCs w:val="20"/>
        </w:rPr>
      </w:pPr>
      <w:r w:rsidRPr="005F554F">
        <w:rPr>
          <w:rFonts w:ascii="Arial MT" w:eastAsia="Google Sans Text" w:hAnsi="Arial MT" w:cs="Times New Roman"/>
          <w:color w:val="1B1C1D"/>
          <w:sz w:val="20"/>
          <w:szCs w:val="20"/>
        </w:rPr>
        <w:t xml:space="preserve">Common methods to induce this phase change include chemical exfoliation via intercalation with alkali metals like </w:t>
      </w:r>
      <w:r w:rsidR="00B614F1" w:rsidRPr="005F554F">
        <w:rPr>
          <w:rFonts w:ascii="Arial MT" w:eastAsia="Google Sans Text" w:hAnsi="Arial MT" w:cs="Times New Roman"/>
          <w:color w:val="1B1C1D"/>
          <w:sz w:val="20"/>
          <w:szCs w:val="20"/>
        </w:rPr>
        <w:t>lithium;</w:t>
      </w:r>
      <w:r w:rsidRPr="005F554F">
        <w:rPr>
          <w:rFonts w:ascii="Arial MT" w:eastAsia="Google Sans Text" w:hAnsi="Arial MT" w:cs="Times New Roman"/>
          <w:color w:val="1B1C1D"/>
          <w:sz w:val="20"/>
          <w:szCs w:val="20"/>
        </w:rPr>
        <w:t xml:space="preserve"> followed by hydration</w:t>
      </w:r>
      <w:r w:rsidR="0097665E">
        <w:rPr>
          <w:rFonts w:ascii="Arial MT" w:eastAsia="Google Sans Text" w:hAnsi="Arial MT" w:cs="Times New Roman"/>
          <w:color w:val="1B1C1D"/>
          <w:sz w:val="20"/>
          <w:szCs w:val="20"/>
        </w:rPr>
        <w:t xml:space="preserve"> [3]</w:t>
      </w:r>
      <w:r w:rsidRPr="005F554F">
        <w:rPr>
          <w:rFonts w:ascii="Arial MT" w:eastAsia="Google Sans Text" w:hAnsi="Arial MT" w:cs="Times New Roman"/>
          <w:color w:val="1B1C1D"/>
          <w:sz w:val="20"/>
          <w:szCs w:val="20"/>
        </w:rPr>
        <w:t>. This process injects electrons into the MoS</w:t>
      </w:r>
      <w:r w:rsidRPr="005F554F">
        <w:rPr>
          <w:rFonts w:ascii="Cambria Math" w:eastAsia="Google Sans Text" w:hAnsi="Cambria Math" w:cs="Cambria Math"/>
          <w:color w:val="1B1C1D"/>
          <w:sz w:val="20"/>
          <w:szCs w:val="20"/>
        </w:rPr>
        <w:t>₂</w:t>
      </w:r>
      <w:r w:rsidRPr="005F554F">
        <w:rPr>
          <w:rFonts w:ascii="Arial MT" w:eastAsia="Google Sans Text" w:hAnsi="Arial MT" w:cs="Times New Roman"/>
          <w:color w:val="1B1C1D"/>
          <w:sz w:val="20"/>
          <w:szCs w:val="20"/>
        </w:rPr>
        <w:t xml:space="preserve"> lattice, stabilizing the 1T structure. While effective, this method can be complex. More recent work has focused on direct synthesis routes. A notable 2025 study demonstrated a systematic one-step hydrothermal method that, by carefully controlling precursor concentrations, could produce phase-pure 1T-MoS</w:t>
      </w:r>
      <w:r w:rsidRPr="005F554F">
        <w:rPr>
          <w:rFonts w:ascii="Cambria Math" w:eastAsia="Google Sans Text" w:hAnsi="Cambria Math" w:cs="Cambria Math"/>
          <w:color w:val="1B1C1D"/>
          <w:sz w:val="20"/>
          <w:szCs w:val="20"/>
        </w:rPr>
        <w:t>₂</w:t>
      </w:r>
      <w:r w:rsidRPr="005F554F">
        <w:rPr>
          <w:rFonts w:ascii="Arial MT" w:eastAsia="Google Sans Text" w:hAnsi="Arial MT" w:cs="Times New Roman"/>
          <w:color w:val="1B1C1D"/>
          <w:sz w:val="20"/>
          <w:szCs w:val="20"/>
        </w:rPr>
        <w:t xml:space="preserve"> without the incorporation of foreign intercalating ions. The resulting material exhibited significantly enhanced HER activity, with an overpotential of 198 mV to reach a current density of 10 mA/cm</w:t>
      </w:r>
      <w:r w:rsidRPr="005F554F">
        <w:rPr>
          <w:rFonts w:eastAsia="Google Sans Text"/>
          <w:color w:val="1B1C1D"/>
          <w:sz w:val="20"/>
          <w:szCs w:val="20"/>
        </w:rPr>
        <w:t>²</w:t>
      </w:r>
      <w:r w:rsidRPr="005F554F">
        <w:rPr>
          <w:rFonts w:ascii="Arial MT" w:eastAsia="Google Sans Text" w:hAnsi="Arial MT" w:cs="Times New Roman"/>
          <w:color w:val="1B1C1D"/>
          <w:sz w:val="20"/>
          <w:szCs w:val="20"/>
        </w:rPr>
        <w:t xml:space="preserve"> (η10​), and also showed higher thermal stability than conventionally prepared 1T-MoS</w:t>
      </w:r>
      <w:r w:rsidRPr="005F554F">
        <w:rPr>
          <w:rFonts w:ascii="Cambria Math" w:eastAsia="Google Sans Text" w:hAnsi="Cambria Math" w:cs="Cambria Math"/>
          <w:color w:val="1B1C1D"/>
          <w:sz w:val="20"/>
          <w:szCs w:val="20"/>
        </w:rPr>
        <w:t>₂</w:t>
      </w:r>
      <w:r w:rsidR="00E56D65">
        <w:rPr>
          <w:rFonts w:ascii="Cambria Math" w:eastAsia="Google Sans Text" w:hAnsi="Cambria Math" w:cs="Cambria Math"/>
          <w:color w:val="1B1C1D"/>
          <w:sz w:val="20"/>
          <w:szCs w:val="20"/>
        </w:rPr>
        <w:t xml:space="preserve"> [18]</w:t>
      </w:r>
      <w:r w:rsidRPr="005F554F">
        <w:rPr>
          <w:rFonts w:ascii="Arial MT" w:eastAsia="Google Sans Text" w:hAnsi="Arial MT" w:cs="Times New Roman"/>
          <w:color w:val="1B1C1D"/>
          <w:sz w:val="20"/>
          <w:szCs w:val="20"/>
        </w:rPr>
        <w:t>.</w:t>
      </w:r>
    </w:p>
    <w:p w14:paraId="6675941D" w14:textId="77777777" w:rsidR="00FF1C1F" w:rsidRPr="00B614F1" w:rsidRDefault="00970000" w:rsidP="00DD740C">
      <w:pPr>
        <w:pStyle w:val="Heading4"/>
        <w:spacing w:before="0" w:after="0" w:line="360" w:lineRule="auto"/>
        <w:rPr>
          <w:rFonts w:eastAsia="Google Sans"/>
          <w:color w:val="1B1C1D"/>
          <w:sz w:val="22"/>
          <w:szCs w:val="22"/>
        </w:rPr>
      </w:pPr>
      <w:r w:rsidRPr="00B614F1">
        <w:rPr>
          <w:rFonts w:eastAsia="Google Sans"/>
          <w:color w:val="1B1C1D"/>
          <w:sz w:val="22"/>
          <w:szCs w:val="22"/>
        </w:rPr>
        <w:t>2.2.3. Heterostructure and Interfacial Engineering</w:t>
      </w:r>
    </w:p>
    <w:p w14:paraId="47C01099" w14:textId="77777777" w:rsidR="00FF1C1F" w:rsidRPr="00B614F1" w:rsidRDefault="00970000" w:rsidP="00DD740C">
      <w:pPr>
        <w:pBdr>
          <w:top w:val="nil"/>
          <w:left w:val="nil"/>
          <w:bottom w:val="nil"/>
          <w:right w:val="nil"/>
          <w:between w:val="nil"/>
        </w:pBdr>
        <w:spacing w:line="360" w:lineRule="auto"/>
        <w:jc w:val="both"/>
        <w:rPr>
          <w:rFonts w:ascii="Arial MT" w:eastAsia="Google Sans Text" w:hAnsi="Arial MT" w:cs="Times New Roman"/>
          <w:color w:val="575B5F"/>
          <w:sz w:val="20"/>
          <w:szCs w:val="20"/>
          <w:vertAlign w:val="superscript"/>
        </w:rPr>
      </w:pPr>
      <w:r w:rsidRPr="00B614F1">
        <w:rPr>
          <w:rFonts w:ascii="Arial MT" w:eastAsia="Google Sans Text" w:hAnsi="Arial MT" w:cs="Times New Roman"/>
          <w:color w:val="1B1C1D"/>
          <w:sz w:val="20"/>
          <w:szCs w:val="20"/>
        </w:rPr>
        <w:t xml:space="preserve">Recognizing that no single material may possess all the desired properties, the research frontier has decisively moved towards designing complex heterostructures and composites. The core idea is to combine </w:t>
      </w:r>
      <w:proofErr w:type="spellStart"/>
      <w:r w:rsidRPr="00B614F1">
        <w:rPr>
          <w:rFonts w:ascii="Arial MT" w:eastAsia="Google Sans Text" w:hAnsi="Arial MT" w:cs="Times New Roman"/>
          <w:color w:val="1B1C1D"/>
          <w:sz w:val="20"/>
          <w:szCs w:val="20"/>
        </w:rPr>
        <w:t>MoS</w:t>
      </w:r>
      <w:proofErr w:type="spellEnd"/>
      <w:r w:rsidRPr="00B614F1">
        <w:rPr>
          <w:rFonts w:ascii="Cambria Math" w:eastAsia="Google Sans Text" w:hAnsi="Cambria Math" w:cs="Cambria Math"/>
          <w:color w:val="1B1C1D"/>
          <w:sz w:val="20"/>
          <w:szCs w:val="20"/>
        </w:rPr>
        <w:t>₂</w:t>
      </w:r>
      <w:r w:rsidRPr="00B614F1">
        <w:rPr>
          <w:rFonts w:ascii="Arial MT" w:eastAsia="Google Sans Text" w:hAnsi="Arial MT" w:cs="Times New Roman"/>
          <w:color w:val="1B1C1D"/>
          <w:sz w:val="20"/>
          <w:szCs w:val="20"/>
        </w:rPr>
        <w:t xml:space="preserve"> or </w:t>
      </w:r>
      <w:proofErr w:type="spellStart"/>
      <w:r w:rsidRPr="00B614F1">
        <w:rPr>
          <w:rFonts w:ascii="Arial MT" w:eastAsia="Google Sans Text" w:hAnsi="Arial MT" w:cs="Times New Roman"/>
          <w:color w:val="1B1C1D"/>
          <w:sz w:val="20"/>
          <w:szCs w:val="20"/>
        </w:rPr>
        <w:t>MoSe</w:t>
      </w:r>
      <w:proofErr w:type="spellEnd"/>
      <w:r w:rsidRPr="00B614F1">
        <w:rPr>
          <w:rFonts w:ascii="Cambria Math" w:eastAsia="Google Sans Text" w:hAnsi="Cambria Math" w:cs="Cambria Math"/>
          <w:color w:val="1B1C1D"/>
          <w:sz w:val="20"/>
          <w:szCs w:val="20"/>
        </w:rPr>
        <w:t>₂</w:t>
      </w:r>
      <w:r w:rsidRPr="00B614F1">
        <w:rPr>
          <w:rFonts w:ascii="Arial MT" w:eastAsia="Google Sans Text" w:hAnsi="Arial MT" w:cs="Times New Roman"/>
          <w:color w:val="1B1C1D"/>
          <w:sz w:val="20"/>
          <w:szCs w:val="20"/>
        </w:rPr>
        <w:t xml:space="preserve"> with other functional materials to create synergistic effects</w:t>
      </w:r>
      <w:r w:rsidR="00601803">
        <w:rPr>
          <w:rFonts w:ascii="Arial MT" w:eastAsia="Google Sans Text" w:hAnsi="Arial MT" w:cs="Times New Roman"/>
          <w:color w:val="1B1C1D"/>
          <w:sz w:val="20"/>
          <w:szCs w:val="20"/>
        </w:rPr>
        <w:t xml:space="preserve"> [28]</w:t>
      </w:r>
      <w:r w:rsidRPr="00B614F1">
        <w:rPr>
          <w:rFonts w:ascii="Arial MT" w:eastAsia="Google Sans Text" w:hAnsi="Arial MT" w:cs="Times New Roman"/>
          <w:color w:val="1B1C1D"/>
          <w:sz w:val="20"/>
          <w:szCs w:val="20"/>
        </w:rPr>
        <w:t>. A primary strategy is to couple the TMD with a highly conductive support, such as graphene or carbon nanotubes, to facilitate rapid electron transport to the active sites. DFT calculations have shown that in a MoS</w:t>
      </w:r>
      <w:r w:rsidRPr="00B614F1">
        <w:rPr>
          <w:rFonts w:ascii="Cambria Math" w:eastAsia="Google Sans Text" w:hAnsi="Cambria Math" w:cs="Cambria Math"/>
          <w:color w:val="1B1C1D"/>
          <w:sz w:val="20"/>
          <w:szCs w:val="20"/>
        </w:rPr>
        <w:t>₂</w:t>
      </w:r>
      <w:r w:rsidRPr="00B614F1">
        <w:rPr>
          <w:rFonts w:ascii="Arial MT" w:eastAsia="Google Sans Text" w:hAnsi="Arial MT" w:cs="Times New Roman"/>
          <w:color w:val="1B1C1D"/>
          <w:sz w:val="20"/>
          <w:szCs w:val="20"/>
        </w:rPr>
        <w:t xml:space="preserve">/graphene vertical heterostructure, the electronic coupling can </w:t>
      </w:r>
      <w:proofErr w:type="spellStart"/>
      <w:r w:rsidRPr="00B614F1">
        <w:rPr>
          <w:rFonts w:ascii="Arial MT" w:eastAsia="Google Sans Text" w:hAnsi="Arial MT" w:cs="Times New Roman"/>
          <w:color w:val="1B1C1D"/>
          <w:sz w:val="20"/>
          <w:szCs w:val="20"/>
        </w:rPr>
        <w:t>favorably</w:t>
      </w:r>
      <w:proofErr w:type="spellEnd"/>
      <w:r w:rsidRPr="00B614F1">
        <w:rPr>
          <w:rFonts w:ascii="Arial MT" w:eastAsia="Google Sans Text" w:hAnsi="Arial MT" w:cs="Times New Roman"/>
          <w:color w:val="1B1C1D"/>
          <w:sz w:val="20"/>
          <w:szCs w:val="20"/>
        </w:rPr>
        <w:t xml:space="preserve"> modify the system's properties, making the graphene side a more active site for hydrogen adsorption than in isolation</w:t>
      </w:r>
      <w:r w:rsidR="009B5092">
        <w:rPr>
          <w:rFonts w:ascii="Arial MT" w:eastAsia="Google Sans Text" w:hAnsi="Arial MT" w:cs="Times New Roman"/>
          <w:color w:val="1B1C1D"/>
          <w:sz w:val="20"/>
          <w:szCs w:val="20"/>
        </w:rPr>
        <w:t xml:space="preserve"> [29]</w:t>
      </w:r>
      <w:r w:rsidRPr="00B614F1">
        <w:rPr>
          <w:rFonts w:ascii="Arial MT" w:eastAsia="Google Sans Text" w:hAnsi="Arial MT" w:cs="Times New Roman"/>
          <w:color w:val="1B1C1D"/>
          <w:sz w:val="20"/>
          <w:szCs w:val="20"/>
        </w:rPr>
        <w:t>. A 2023 experimental study demonstrated a novel approach where graphene was formed</w:t>
      </w:r>
      <w:r w:rsidR="00B614F1" w:rsidRPr="00B614F1">
        <w:rPr>
          <w:rFonts w:ascii="Arial MT" w:eastAsia="Google Sans Text" w:hAnsi="Arial MT" w:cs="Times New Roman"/>
          <w:color w:val="1B1C1D"/>
          <w:sz w:val="20"/>
          <w:szCs w:val="20"/>
        </w:rPr>
        <w:t xml:space="preserve"> </w:t>
      </w:r>
      <w:r w:rsidRPr="00B614F1">
        <w:rPr>
          <w:rFonts w:ascii="Arial MT" w:eastAsia="Google Sans Text" w:hAnsi="Arial MT" w:cs="Times New Roman"/>
          <w:i/>
          <w:color w:val="1B1C1D"/>
          <w:sz w:val="20"/>
          <w:szCs w:val="20"/>
        </w:rPr>
        <w:t>in-situ</w:t>
      </w:r>
      <w:r w:rsidRPr="00B614F1">
        <w:rPr>
          <w:rFonts w:ascii="Arial MT" w:eastAsia="Google Sans Text" w:hAnsi="Arial MT" w:cs="Times New Roman"/>
          <w:color w:val="1B1C1D"/>
          <w:sz w:val="20"/>
          <w:szCs w:val="20"/>
        </w:rPr>
        <w:t xml:space="preserve"> within the interlayers of </w:t>
      </w:r>
      <w:r w:rsidRPr="00B614F1">
        <w:rPr>
          <w:rFonts w:ascii="Arial MT" w:eastAsia="Google Sans Text" w:hAnsi="Arial MT" w:cs="Times New Roman"/>
          <w:color w:val="1B1C1D"/>
          <w:sz w:val="20"/>
          <w:szCs w:val="20"/>
        </w:rPr>
        <w:lastRenderedPageBreak/>
        <w:t>MoSe</w:t>
      </w:r>
      <w:r w:rsidRPr="00B614F1">
        <w:rPr>
          <w:rFonts w:ascii="Cambria Math" w:eastAsia="Google Sans Text" w:hAnsi="Cambria Math" w:cs="Cambria Math"/>
          <w:color w:val="1B1C1D"/>
          <w:sz w:val="20"/>
          <w:szCs w:val="20"/>
        </w:rPr>
        <w:t>₂</w:t>
      </w:r>
      <w:r w:rsidRPr="00B614F1">
        <w:rPr>
          <w:rFonts w:ascii="Arial MT" w:eastAsia="Google Sans Text" w:hAnsi="Arial MT" w:cs="Times New Roman"/>
          <w:color w:val="1B1C1D"/>
          <w:sz w:val="20"/>
          <w:szCs w:val="20"/>
        </w:rPr>
        <w:t xml:space="preserve"> during thermal treatment, creating a MoSe</w:t>
      </w:r>
      <w:r w:rsidRPr="00B614F1">
        <w:rPr>
          <w:rFonts w:ascii="Cambria Math" w:eastAsia="Google Sans Text" w:hAnsi="Cambria Math" w:cs="Cambria Math"/>
          <w:color w:val="1B1C1D"/>
          <w:sz w:val="20"/>
          <w:szCs w:val="20"/>
        </w:rPr>
        <w:t>₂</w:t>
      </w:r>
      <w:r w:rsidRPr="00B614F1">
        <w:rPr>
          <w:rFonts w:ascii="Arial MT" w:eastAsia="Google Sans Text" w:hAnsi="Arial MT" w:cs="Times New Roman"/>
          <w:color w:val="1B1C1D"/>
          <w:sz w:val="20"/>
          <w:szCs w:val="20"/>
        </w:rPr>
        <w:t>-Gr composite with widened interlayer spacing, exposed active edges, and high conductivity. This composite outperformed the benchmark Pt/C catalyst at high current densities</w:t>
      </w:r>
      <w:r w:rsidR="009B5092">
        <w:rPr>
          <w:rFonts w:ascii="Arial MT" w:eastAsia="Google Sans Text" w:hAnsi="Arial MT" w:cs="Times New Roman"/>
          <w:color w:val="1B1C1D"/>
          <w:sz w:val="20"/>
          <w:szCs w:val="20"/>
        </w:rPr>
        <w:t xml:space="preserve"> [30]</w:t>
      </w:r>
      <w:r w:rsidRPr="00B614F1">
        <w:rPr>
          <w:rFonts w:ascii="Arial MT" w:eastAsia="Google Sans Text" w:hAnsi="Arial MT" w:cs="Times New Roman"/>
          <w:color w:val="1B1C1D"/>
          <w:sz w:val="20"/>
          <w:szCs w:val="20"/>
        </w:rPr>
        <w:t>.</w:t>
      </w:r>
    </w:p>
    <w:p w14:paraId="2E49A549" w14:textId="77777777" w:rsidR="00FF1C1F" w:rsidRPr="00B614F1" w:rsidRDefault="00970000" w:rsidP="00DD740C">
      <w:pPr>
        <w:pBdr>
          <w:top w:val="nil"/>
          <w:left w:val="nil"/>
          <w:bottom w:val="nil"/>
          <w:right w:val="nil"/>
          <w:between w:val="nil"/>
        </w:pBdr>
        <w:spacing w:line="360" w:lineRule="auto"/>
        <w:jc w:val="both"/>
        <w:rPr>
          <w:rFonts w:ascii="Arial MT" w:eastAsia="Google Sans Text" w:hAnsi="Arial MT" w:cs="Times New Roman"/>
          <w:color w:val="575B5F"/>
          <w:sz w:val="20"/>
          <w:szCs w:val="20"/>
          <w:vertAlign w:val="superscript"/>
        </w:rPr>
      </w:pPr>
      <w:r w:rsidRPr="00B614F1">
        <w:rPr>
          <w:rFonts w:ascii="Arial MT" w:eastAsia="Google Sans Text" w:hAnsi="Arial MT" w:cs="Times New Roman"/>
          <w:color w:val="1B1C1D"/>
          <w:sz w:val="20"/>
          <w:szCs w:val="20"/>
        </w:rPr>
        <w:t>Another powerful approach is the formation of heterojunctions with other TMDs. A 2025 study investigated binary and ternary hybrids of MoS</w:t>
      </w:r>
      <w:r w:rsidRPr="00B614F1">
        <w:rPr>
          <w:rFonts w:ascii="Cambria Math" w:eastAsia="Google Sans Text" w:hAnsi="Cambria Math" w:cs="Cambria Math"/>
          <w:color w:val="1B1C1D"/>
          <w:sz w:val="20"/>
          <w:szCs w:val="20"/>
        </w:rPr>
        <w:t>₂</w:t>
      </w:r>
      <w:r w:rsidRPr="00B614F1">
        <w:rPr>
          <w:rFonts w:ascii="Arial MT" w:eastAsia="Google Sans Text" w:hAnsi="Arial MT" w:cs="Times New Roman"/>
          <w:color w:val="1B1C1D"/>
          <w:sz w:val="20"/>
          <w:szCs w:val="20"/>
        </w:rPr>
        <w:t>, MoSe</w:t>
      </w:r>
      <w:r w:rsidRPr="00B614F1">
        <w:rPr>
          <w:rFonts w:ascii="Cambria Math" w:eastAsia="Google Sans Text" w:hAnsi="Cambria Math" w:cs="Cambria Math"/>
          <w:color w:val="1B1C1D"/>
          <w:sz w:val="20"/>
          <w:szCs w:val="20"/>
        </w:rPr>
        <w:t>₂</w:t>
      </w:r>
      <w:r w:rsidRPr="00B614F1">
        <w:rPr>
          <w:rFonts w:ascii="Arial MT" w:eastAsia="Google Sans Text" w:hAnsi="Arial MT" w:cs="Times New Roman"/>
          <w:color w:val="1B1C1D"/>
          <w:sz w:val="20"/>
          <w:szCs w:val="20"/>
        </w:rPr>
        <w:t>, and WS</w:t>
      </w:r>
      <w:r w:rsidRPr="00B614F1">
        <w:rPr>
          <w:rFonts w:ascii="Cambria Math" w:eastAsia="Google Sans Text" w:hAnsi="Cambria Math" w:cs="Cambria Math"/>
          <w:color w:val="1B1C1D"/>
          <w:sz w:val="20"/>
          <w:szCs w:val="20"/>
        </w:rPr>
        <w:t>₂</w:t>
      </w:r>
      <w:r w:rsidRPr="00B614F1">
        <w:rPr>
          <w:rFonts w:ascii="Arial MT" w:eastAsia="Google Sans Text" w:hAnsi="Arial MT" w:cs="Times New Roman"/>
          <w:color w:val="1B1C1D"/>
          <w:sz w:val="20"/>
          <w:szCs w:val="20"/>
        </w:rPr>
        <w:t>. It was found that the ternary hybrid (MoS</w:t>
      </w:r>
      <w:r w:rsidRPr="00B614F1">
        <w:rPr>
          <w:rFonts w:ascii="Cambria Math" w:eastAsia="Google Sans Text" w:hAnsi="Cambria Math" w:cs="Cambria Math"/>
          <w:color w:val="1B1C1D"/>
          <w:sz w:val="20"/>
          <w:szCs w:val="20"/>
        </w:rPr>
        <w:t>₂</w:t>
      </w:r>
      <w:r w:rsidRPr="00B614F1">
        <w:rPr>
          <w:rFonts w:ascii="Arial MT" w:eastAsia="Google Sans Text" w:hAnsi="Arial MT" w:cs="Times New Roman"/>
          <w:color w:val="1B1C1D"/>
          <w:sz w:val="20"/>
          <w:szCs w:val="20"/>
        </w:rPr>
        <w:t xml:space="preserve"> + MoSe</w:t>
      </w:r>
      <w:r w:rsidRPr="00B614F1">
        <w:rPr>
          <w:rFonts w:ascii="Cambria Math" w:eastAsia="Google Sans Text" w:hAnsi="Cambria Math" w:cs="Cambria Math"/>
          <w:color w:val="1B1C1D"/>
          <w:sz w:val="20"/>
          <w:szCs w:val="20"/>
        </w:rPr>
        <w:t>₂</w:t>
      </w:r>
      <w:r w:rsidRPr="00B614F1">
        <w:rPr>
          <w:rFonts w:ascii="Arial MT" w:eastAsia="Google Sans Text" w:hAnsi="Arial MT" w:cs="Times New Roman"/>
          <w:color w:val="1B1C1D"/>
          <w:sz w:val="20"/>
          <w:szCs w:val="20"/>
        </w:rPr>
        <w:t xml:space="preserve"> + WS</w:t>
      </w:r>
      <w:r w:rsidRPr="00B614F1">
        <w:rPr>
          <w:rFonts w:ascii="Cambria Math" w:eastAsia="Google Sans Text" w:hAnsi="Cambria Math" w:cs="Cambria Math"/>
          <w:color w:val="1B1C1D"/>
          <w:sz w:val="20"/>
          <w:szCs w:val="20"/>
        </w:rPr>
        <w:t>₂</w:t>
      </w:r>
      <w:r w:rsidRPr="00B614F1">
        <w:rPr>
          <w:rFonts w:ascii="Arial MT" w:eastAsia="Google Sans Text" w:hAnsi="Arial MT" w:cs="Times New Roman"/>
          <w:color w:val="1B1C1D"/>
          <w:sz w:val="20"/>
          <w:szCs w:val="20"/>
        </w:rPr>
        <w:t xml:space="preserve">) exhibited superior HER activity compared to any of the binary combinations, achieving the lowest onset </w:t>
      </w:r>
      <w:r w:rsidRPr="00B614F1">
        <w:rPr>
          <w:rFonts w:ascii="Arial MT" w:eastAsia="Google Sans Text" w:hAnsi="Arial MT" w:cs="Times New Roman"/>
          <w:color w:val="1B1C1D"/>
          <w:sz w:val="20"/>
          <w:szCs w:val="20"/>
        </w:rPr>
        <w:t>potential. This suggests that creating more complex interfaces with a diverse ensemble of potential active sites and electronic interactions is a highly effective strategy for boosting catalytic performance</w:t>
      </w:r>
      <w:r w:rsidR="00871A68">
        <w:rPr>
          <w:rFonts w:ascii="Arial MT" w:eastAsia="Google Sans Text" w:hAnsi="Arial MT" w:cs="Times New Roman"/>
          <w:color w:val="1B1C1D"/>
          <w:sz w:val="20"/>
          <w:szCs w:val="20"/>
        </w:rPr>
        <w:t xml:space="preserve"> [31]</w:t>
      </w:r>
      <w:r w:rsidRPr="00B614F1">
        <w:rPr>
          <w:rFonts w:ascii="Arial MT" w:eastAsia="Google Sans Text" w:hAnsi="Arial MT" w:cs="Times New Roman"/>
          <w:color w:val="1B1C1D"/>
          <w:sz w:val="20"/>
          <w:szCs w:val="20"/>
        </w:rPr>
        <w:t>.</w:t>
      </w:r>
    </w:p>
    <w:p w14:paraId="5A56A3FB" w14:textId="77777777" w:rsidR="00FF1C1F" w:rsidRPr="00140A2E" w:rsidRDefault="00970000" w:rsidP="00DD740C">
      <w:pPr>
        <w:pStyle w:val="Heading4"/>
        <w:spacing w:before="0" w:after="0" w:line="360" w:lineRule="auto"/>
        <w:rPr>
          <w:rFonts w:eastAsia="Google Sans"/>
          <w:color w:val="1B1C1D"/>
          <w:sz w:val="22"/>
          <w:szCs w:val="22"/>
        </w:rPr>
      </w:pPr>
      <w:r w:rsidRPr="00140A2E">
        <w:rPr>
          <w:rFonts w:eastAsia="Google Sans"/>
          <w:color w:val="1B1C1D"/>
          <w:sz w:val="22"/>
          <w:szCs w:val="22"/>
        </w:rPr>
        <w:t>2.3. Comparative Performance Analysis and Key Challenges</w:t>
      </w:r>
    </w:p>
    <w:p w14:paraId="48DDB271" w14:textId="77777777" w:rsidR="00FF1C1F" w:rsidRPr="00140A2E" w:rsidRDefault="00970000" w:rsidP="00DD740C">
      <w:pPr>
        <w:pBdr>
          <w:top w:val="nil"/>
          <w:left w:val="nil"/>
          <w:bottom w:val="nil"/>
          <w:right w:val="nil"/>
          <w:between w:val="nil"/>
        </w:pBdr>
        <w:spacing w:line="360" w:lineRule="auto"/>
        <w:jc w:val="both"/>
        <w:rPr>
          <w:rFonts w:ascii="Arial MT" w:eastAsia="Google Sans Text" w:hAnsi="Arial MT" w:cs="Times New Roman"/>
          <w:color w:val="1B1C1D"/>
          <w:sz w:val="20"/>
          <w:szCs w:val="20"/>
        </w:rPr>
      </w:pPr>
      <w:r w:rsidRPr="00140A2E">
        <w:rPr>
          <w:rFonts w:ascii="Arial MT" w:eastAsia="Google Sans Text" w:hAnsi="Arial MT" w:cs="Times New Roman"/>
          <w:color w:val="1B1C1D"/>
          <w:sz w:val="20"/>
          <w:szCs w:val="20"/>
        </w:rPr>
        <w:t>To contextualize the progress in this field, Table 1 provides a comparative summary of the HER performance of various engineered MoS</w:t>
      </w:r>
      <w:r w:rsidRPr="00140A2E">
        <w:rPr>
          <w:rFonts w:ascii="Cambria Math" w:eastAsia="Google Sans Text" w:hAnsi="Cambria Math" w:cs="Cambria Math"/>
          <w:color w:val="1B1C1D"/>
          <w:sz w:val="20"/>
          <w:szCs w:val="20"/>
        </w:rPr>
        <w:t>₂</w:t>
      </w:r>
      <w:r w:rsidRPr="00140A2E">
        <w:rPr>
          <w:rFonts w:ascii="Arial MT" w:eastAsia="Google Sans Text" w:hAnsi="Arial MT" w:cs="Times New Roman"/>
          <w:color w:val="1B1C1D"/>
          <w:sz w:val="20"/>
          <w:szCs w:val="20"/>
        </w:rPr>
        <w:t xml:space="preserve"> and MoSe</w:t>
      </w:r>
      <w:r w:rsidRPr="00140A2E">
        <w:rPr>
          <w:rFonts w:ascii="Cambria Math" w:eastAsia="Google Sans Text" w:hAnsi="Cambria Math" w:cs="Cambria Math"/>
          <w:color w:val="1B1C1D"/>
          <w:sz w:val="20"/>
          <w:szCs w:val="20"/>
        </w:rPr>
        <w:t>₂</w:t>
      </w:r>
      <w:r w:rsidRPr="00140A2E">
        <w:rPr>
          <w:rFonts w:ascii="Arial MT" w:eastAsia="Google Sans Text" w:hAnsi="Arial MT" w:cs="Times New Roman"/>
          <w:color w:val="1B1C1D"/>
          <w:sz w:val="20"/>
          <w:szCs w:val="20"/>
        </w:rPr>
        <w:t>-based catalysts reported between 2023 and 2025.</w:t>
      </w:r>
    </w:p>
    <w:p w14:paraId="7C138638" w14:textId="77777777" w:rsidR="00297855" w:rsidRDefault="00297855" w:rsidP="00DD740C">
      <w:pPr>
        <w:pBdr>
          <w:top w:val="nil"/>
          <w:left w:val="nil"/>
          <w:bottom w:val="nil"/>
          <w:right w:val="nil"/>
          <w:between w:val="nil"/>
        </w:pBdr>
        <w:spacing w:line="360" w:lineRule="auto"/>
        <w:jc w:val="center"/>
        <w:rPr>
          <w:rFonts w:ascii="Arial MT" w:eastAsia="Google Sans Text" w:hAnsi="Arial MT" w:cs="Times New Roman"/>
          <w:bCs/>
          <w:color w:val="1B1C1D"/>
          <w:sz w:val="20"/>
          <w:szCs w:val="20"/>
        </w:rPr>
        <w:sectPr w:rsidR="00297855" w:rsidSect="00297855">
          <w:type w:val="continuous"/>
          <w:pgSz w:w="12240" w:h="15840"/>
          <w:pgMar w:top="1440" w:right="1440" w:bottom="1440" w:left="1440" w:header="0" w:footer="720" w:gutter="0"/>
          <w:pgNumType w:start="1"/>
          <w:cols w:num="2" w:space="709"/>
        </w:sectPr>
      </w:pPr>
    </w:p>
    <w:p w14:paraId="14110523" w14:textId="77777777" w:rsidR="00FF1C1F" w:rsidRPr="002507E4" w:rsidRDefault="00970000" w:rsidP="00DD740C">
      <w:pPr>
        <w:pBdr>
          <w:top w:val="nil"/>
          <w:left w:val="nil"/>
          <w:bottom w:val="nil"/>
          <w:right w:val="nil"/>
          <w:between w:val="nil"/>
        </w:pBdr>
        <w:spacing w:line="360" w:lineRule="auto"/>
        <w:jc w:val="center"/>
        <w:rPr>
          <w:rFonts w:ascii="Arial MT" w:eastAsia="Google Sans Text" w:hAnsi="Arial MT" w:cs="Times New Roman"/>
          <w:b/>
          <w:color w:val="1B1C1D"/>
          <w:sz w:val="20"/>
          <w:szCs w:val="20"/>
        </w:rPr>
      </w:pPr>
      <w:r w:rsidRPr="002507E4">
        <w:rPr>
          <w:rFonts w:ascii="Arial MT" w:eastAsia="Google Sans Text" w:hAnsi="Arial MT" w:cs="Times New Roman"/>
          <w:b/>
          <w:color w:val="1B1C1D"/>
          <w:sz w:val="20"/>
          <w:szCs w:val="20"/>
        </w:rPr>
        <w:t>Table 1: Comparative HER Performance of Engineered MoS</w:t>
      </w:r>
      <w:r w:rsidRPr="002507E4">
        <w:rPr>
          <w:rFonts w:ascii="Cambria Math" w:eastAsia="Google Sans Text" w:hAnsi="Cambria Math" w:cs="Cambria Math"/>
          <w:b/>
          <w:color w:val="1B1C1D"/>
          <w:sz w:val="20"/>
          <w:szCs w:val="20"/>
        </w:rPr>
        <w:t>₂</w:t>
      </w:r>
      <w:r w:rsidRPr="002507E4">
        <w:rPr>
          <w:rFonts w:ascii="Arial MT" w:eastAsia="Google Sans Text" w:hAnsi="Arial MT" w:cs="Times New Roman"/>
          <w:b/>
          <w:color w:val="1B1C1D"/>
          <w:sz w:val="20"/>
          <w:szCs w:val="20"/>
        </w:rPr>
        <w:t>/MoSe</w:t>
      </w:r>
      <w:r w:rsidRPr="002507E4">
        <w:rPr>
          <w:rFonts w:ascii="Cambria Math" w:eastAsia="Google Sans Text" w:hAnsi="Cambria Math" w:cs="Cambria Math"/>
          <w:b/>
          <w:color w:val="1B1C1D"/>
          <w:sz w:val="20"/>
          <w:szCs w:val="20"/>
        </w:rPr>
        <w:t>₂</w:t>
      </w:r>
      <w:r w:rsidRPr="002507E4">
        <w:rPr>
          <w:rFonts w:ascii="Arial MT" w:eastAsia="Google Sans Text" w:hAnsi="Arial MT" w:cs="Times New Roman"/>
          <w:b/>
          <w:color w:val="1B1C1D"/>
          <w:sz w:val="20"/>
          <w:szCs w:val="20"/>
        </w:rPr>
        <w:t>-based Catalysts (2023</w:t>
      </w:r>
      <w:r w:rsidRPr="002507E4">
        <w:rPr>
          <w:rFonts w:ascii="Arial MT" w:eastAsia="Google Sans Text" w:hAnsi="Arial MT"/>
          <w:b/>
          <w:color w:val="1B1C1D"/>
          <w:sz w:val="20"/>
          <w:szCs w:val="20"/>
        </w:rPr>
        <w:t>–</w:t>
      </w:r>
      <w:r w:rsidRPr="002507E4">
        <w:rPr>
          <w:rFonts w:ascii="Arial MT" w:eastAsia="Google Sans Text" w:hAnsi="Arial MT" w:cs="Times New Roman"/>
          <w:b/>
          <w:color w:val="1B1C1D"/>
          <w:sz w:val="20"/>
          <w:szCs w:val="20"/>
        </w:rPr>
        <w:t>2025)</w:t>
      </w:r>
    </w:p>
    <w:tbl>
      <w:tblPr>
        <w:tblStyle w:val="a"/>
        <w:tblW w:w="936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1134"/>
        <w:gridCol w:w="1418"/>
        <w:gridCol w:w="1417"/>
        <w:gridCol w:w="1134"/>
        <w:gridCol w:w="1276"/>
        <w:gridCol w:w="1280"/>
      </w:tblGrid>
      <w:tr w:rsidR="00FF1C1F" w:rsidRPr="002507E4" w14:paraId="5137D05D" w14:textId="77777777" w:rsidTr="00030F3F">
        <w:trPr>
          <w:jc w:val="center"/>
        </w:trPr>
        <w:tc>
          <w:tcPr>
            <w:tcW w:w="1701"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BFECDAE" w14:textId="77777777" w:rsidR="00FF1C1F" w:rsidRPr="00030F3F" w:rsidRDefault="00970000" w:rsidP="00DD740C">
            <w:pPr>
              <w:pBdr>
                <w:top w:val="nil"/>
                <w:left w:val="nil"/>
                <w:bottom w:val="nil"/>
                <w:right w:val="nil"/>
                <w:between w:val="nil"/>
              </w:pBdr>
              <w:spacing w:line="360" w:lineRule="auto"/>
              <w:rPr>
                <w:rFonts w:ascii="Arial MT" w:eastAsia="Google Sans Text" w:hAnsi="Arial MT" w:cs="Times New Roman"/>
                <w:b/>
                <w:bCs/>
                <w:color w:val="1B1C1D"/>
                <w:sz w:val="20"/>
                <w:szCs w:val="20"/>
              </w:rPr>
            </w:pPr>
            <w:r w:rsidRPr="00030F3F">
              <w:rPr>
                <w:rFonts w:ascii="Arial MT" w:eastAsia="Google Sans Text" w:hAnsi="Arial MT" w:cs="Times New Roman"/>
                <w:b/>
                <w:bCs/>
                <w:color w:val="1B1C1D"/>
                <w:sz w:val="20"/>
                <w:szCs w:val="20"/>
              </w:rPr>
              <w:t>Catalyst System</w:t>
            </w:r>
          </w:p>
        </w:tc>
        <w:tc>
          <w:tcPr>
            <w:tcW w:w="1134"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9256E5E" w14:textId="77777777" w:rsidR="00FF1C1F" w:rsidRPr="00030F3F" w:rsidRDefault="00970000" w:rsidP="00DD740C">
            <w:pPr>
              <w:pBdr>
                <w:top w:val="nil"/>
                <w:left w:val="nil"/>
                <w:bottom w:val="nil"/>
                <w:right w:val="nil"/>
                <w:between w:val="nil"/>
              </w:pBdr>
              <w:spacing w:line="360" w:lineRule="auto"/>
              <w:rPr>
                <w:rFonts w:ascii="Arial MT" w:eastAsia="Google Sans Text" w:hAnsi="Arial MT" w:cs="Times New Roman"/>
                <w:b/>
                <w:bCs/>
                <w:color w:val="1B1C1D"/>
                <w:sz w:val="20"/>
                <w:szCs w:val="20"/>
              </w:rPr>
            </w:pPr>
            <w:r w:rsidRPr="00030F3F">
              <w:rPr>
                <w:rFonts w:ascii="Arial MT" w:eastAsia="Google Sans Text" w:hAnsi="Arial MT" w:cs="Times New Roman"/>
                <w:b/>
                <w:bCs/>
                <w:color w:val="1B1C1D"/>
                <w:sz w:val="20"/>
                <w:szCs w:val="20"/>
              </w:rPr>
              <w:t>Synthesis Method</w:t>
            </w:r>
          </w:p>
        </w:tc>
        <w:tc>
          <w:tcPr>
            <w:tcW w:w="1418"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C07E431" w14:textId="77777777" w:rsidR="00FF1C1F" w:rsidRPr="00030F3F" w:rsidRDefault="00970000" w:rsidP="00DD740C">
            <w:pPr>
              <w:pBdr>
                <w:top w:val="nil"/>
                <w:left w:val="nil"/>
                <w:bottom w:val="nil"/>
                <w:right w:val="nil"/>
                <w:between w:val="nil"/>
              </w:pBdr>
              <w:spacing w:line="360" w:lineRule="auto"/>
              <w:rPr>
                <w:rFonts w:ascii="Arial MT" w:eastAsia="Google Sans Text" w:hAnsi="Arial MT" w:cs="Times New Roman"/>
                <w:b/>
                <w:bCs/>
                <w:color w:val="1B1C1D"/>
                <w:sz w:val="20"/>
                <w:szCs w:val="20"/>
              </w:rPr>
            </w:pPr>
            <w:r w:rsidRPr="00030F3F">
              <w:rPr>
                <w:rFonts w:ascii="Arial MT" w:eastAsia="Google Sans Text" w:hAnsi="Arial MT" w:cs="Times New Roman"/>
                <w:b/>
                <w:bCs/>
                <w:color w:val="1B1C1D"/>
                <w:sz w:val="20"/>
                <w:szCs w:val="20"/>
              </w:rPr>
              <w:t>Key Feature</w:t>
            </w:r>
          </w:p>
        </w:tc>
        <w:tc>
          <w:tcPr>
            <w:tcW w:w="141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5C9EFAF" w14:textId="77777777" w:rsidR="00FF1C1F" w:rsidRPr="00030F3F" w:rsidRDefault="00970000" w:rsidP="00DD740C">
            <w:pPr>
              <w:pBdr>
                <w:top w:val="nil"/>
                <w:left w:val="nil"/>
                <w:bottom w:val="nil"/>
                <w:right w:val="nil"/>
                <w:between w:val="nil"/>
              </w:pBdr>
              <w:spacing w:line="360" w:lineRule="auto"/>
              <w:rPr>
                <w:rFonts w:ascii="Arial MT" w:eastAsia="Google Sans Text" w:hAnsi="Arial MT" w:cs="Times New Roman"/>
                <w:b/>
                <w:bCs/>
                <w:color w:val="1B1C1D"/>
                <w:sz w:val="20"/>
                <w:szCs w:val="20"/>
              </w:rPr>
            </w:pPr>
            <w:r w:rsidRPr="00030F3F">
              <w:rPr>
                <w:rFonts w:ascii="Arial MT" w:eastAsia="Google Sans Text" w:hAnsi="Arial MT" w:cs="Times New Roman"/>
                <w:b/>
                <w:bCs/>
                <w:color w:val="1B1C1D"/>
                <w:sz w:val="20"/>
                <w:szCs w:val="20"/>
              </w:rPr>
              <w:t>Overpotential @ 10 mA/cm² (η10​, mV)</w:t>
            </w:r>
          </w:p>
        </w:tc>
        <w:tc>
          <w:tcPr>
            <w:tcW w:w="1134"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EFCFC24" w14:textId="77777777" w:rsidR="00FF1C1F" w:rsidRPr="00030F3F" w:rsidRDefault="00970000" w:rsidP="00DD740C">
            <w:pPr>
              <w:pBdr>
                <w:top w:val="nil"/>
                <w:left w:val="nil"/>
                <w:bottom w:val="nil"/>
                <w:right w:val="nil"/>
                <w:between w:val="nil"/>
              </w:pBdr>
              <w:spacing w:line="360" w:lineRule="auto"/>
              <w:rPr>
                <w:rFonts w:ascii="Arial MT" w:eastAsia="Google Sans Text" w:hAnsi="Arial MT" w:cs="Times New Roman"/>
                <w:b/>
                <w:bCs/>
                <w:color w:val="1B1C1D"/>
                <w:sz w:val="20"/>
                <w:szCs w:val="20"/>
              </w:rPr>
            </w:pPr>
            <w:r w:rsidRPr="00030F3F">
              <w:rPr>
                <w:rFonts w:ascii="Arial MT" w:eastAsia="Google Sans Text" w:hAnsi="Arial MT" w:cs="Times New Roman"/>
                <w:b/>
                <w:bCs/>
                <w:color w:val="1B1C1D"/>
                <w:sz w:val="20"/>
                <w:szCs w:val="20"/>
              </w:rPr>
              <w:t>Tafel Slope (mV/dec)</w:t>
            </w:r>
          </w:p>
        </w:tc>
        <w:tc>
          <w:tcPr>
            <w:tcW w:w="1276"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A61DCC0" w14:textId="77777777" w:rsidR="00FF1C1F" w:rsidRPr="00030F3F" w:rsidRDefault="00970000" w:rsidP="00DD740C">
            <w:pPr>
              <w:pBdr>
                <w:top w:val="nil"/>
                <w:left w:val="nil"/>
                <w:bottom w:val="nil"/>
                <w:right w:val="nil"/>
                <w:between w:val="nil"/>
              </w:pBdr>
              <w:spacing w:line="360" w:lineRule="auto"/>
              <w:rPr>
                <w:rFonts w:ascii="Arial MT" w:eastAsia="Google Sans Text" w:hAnsi="Arial MT" w:cs="Times New Roman"/>
                <w:b/>
                <w:bCs/>
                <w:color w:val="1B1C1D"/>
                <w:sz w:val="20"/>
                <w:szCs w:val="20"/>
              </w:rPr>
            </w:pPr>
            <w:r w:rsidRPr="00030F3F">
              <w:rPr>
                <w:rFonts w:ascii="Arial MT" w:eastAsia="Google Sans Text" w:hAnsi="Arial MT" w:cs="Times New Roman"/>
                <w:b/>
                <w:bCs/>
                <w:color w:val="1B1C1D"/>
                <w:sz w:val="20"/>
                <w:szCs w:val="20"/>
              </w:rPr>
              <w:t>Stability</w:t>
            </w:r>
          </w:p>
        </w:tc>
        <w:tc>
          <w:tcPr>
            <w:tcW w:w="128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75E8C44" w14:textId="77777777" w:rsidR="00FF1C1F" w:rsidRPr="00030F3F" w:rsidRDefault="00970000" w:rsidP="00DD740C">
            <w:pPr>
              <w:pBdr>
                <w:top w:val="nil"/>
                <w:left w:val="nil"/>
                <w:bottom w:val="nil"/>
                <w:right w:val="nil"/>
                <w:between w:val="nil"/>
              </w:pBdr>
              <w:spacing w:line="360" w:lineRule="auto"/>
              <w:rPr>
                <w:rFonts w:ascii="Arial MT" w:eastAsia="Google Sans Text" w:hAnsi="Arial MT" w:cs="Times New Roman"/>
                <w:b/>
                <w:bCs/>
                <w:color w:val="1B1C1D"/>
                <w:sz w:val="20"/>
                <w:szCs w:val="20"/>
              </w:rPr>
            </w:pPr>
            <w:r w:rsidRPr="00030F3F">
              <w:rPr>
                <w:rFonts w:ascii="Arial MT" w:eastAsia="Google Sans Text" w:hAnsi="Arial MT" w:cs="Times New Roman"/>
                <w:b/>
                <w:bCs/>
                <w:color w:val="1B1C1D"/>
                <w:sz w:val="20"/>
                <w:szCs w:val="20"/>
              </w:rPr>
              <w:t>Reference (Year)</w:t>
            </w:r>
          </w:p>
        </w:tc>
      </w:tr>
      <w:tr w:rsidR="00FF1C1F" w:rsidRPr="005D6E3A" w14:paraId="7CA155AE" w14:textId="77777777" w:rsidTr="00030F3F">
        <w:trPr>
          <w:jc w:val="center"/>
        </w:trPr>
        <w:tc>
          <w:tcPr>
            <w:tcW w:w="1701"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5415A72" w14:textId="77777777" w:rsidR="00FF1C1F" w:rsidRPr="00030F3F"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030F3F">
              <w:rPr>
                <w:rFonts w:ascii="Arial MT" w:eastAsia="Google Sans Text" w:hAnsi="Arial MT" w:cs="Times New Roman"/>
                <w:color w:val="1B1C1D"/>
                <w:sz w:val="20"/>
                <w:szCs w:val="20"/>
              </w:rPr>
              <w:t>Nanopatterned Multilayer MoS</w:t>
            </w:r>
            <w:r w:rsidRPr="00030F3F">
              <w:rPr>
                <w:rFonts w:ascii="Cambria Math" w:eastAsia="Google Sans Text" w:hAnsi="Cambria Math" w:cs="Cambria Math"/>
                <w:color w:val="1B1C1D"/>
                <w:sz w:val="20"/>
                <w:szCs w:val="20"/>
              </w:rPr>
              <w:t>₂</w:t>
            </w:r>
          </w:p>
        </w:tc>
        <w:tc>
          <w:tcPr>
            <w:tcW w:w="1134"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737BF61" w14:textId="77777777" w:rsidR="00FF1C1F" w:rsidRPr="00030F3F"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030F3F">
              <w:rPr>
                <w:rFonts w:ascii="Arial MT" w:eastAsia="Google Sans Text" w:hAnsi="Arial MT" w:cs="Times New Roman"/>
                <w:color w:val="1B1C1D"/>
                <w:sz w:val="20"/>
                <w:szCs w:val="20"/>
              </w:rPr>
              <w:t>Top-down EBL + Etching</w:t>
            </w:r>
          </w:p>
        </w:tc>
        <w:tc>
          <w:tcPr>
            <w:tcW w:w="1418"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0B5984C" w14:textId="77777777" w:rsidR="00FF1C1F" w:rsidRPr="00030F3F"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030F3F">
              <w:rPr>
                <w:rFonts w:ascii="Arial MT" w:eastAsia="Google Sans Text" w:hAnsi="Arial MT" w:cs="Times New Roman"/>
                <w:color w:val="1B1C1D"/>
                <w:sz w:val="20"/>
                <w:szCs w:val="20"/>
              </w:rPr>
              <w:t>Edge-enriched, defect-rich</w:t>
            </w:r>
          </w:p>
        </w:tc>
        <w:tc>
          <w:tcPr>
            <w:tcW w:w="141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1A06DF4" w14:textId="77777777" w:rsidR="00FF1C1F" w:rsidRPr="00030F3F"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030F3F">
              <w:rPr>
                <w:rFonts w:ascii="Arial MT" w:eastAsia="Google Sans Text" w:hAnsi="Arial MT" w:cs="Times New Roman"/>
                <w:color w:val="1B1C1D"/>
                <w:sz w:val="20"/>
                <w:szCs w:val="20"/>
              </w:rPr>
              <w:t>~350-400 (after cycling)</w:t>
            </w:r>
          </w:p>
        </w:tc>
        <w:tc>
          <w:tcPr>
            <w:tcW w:w="1134"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2A71B61" w14:textId="77777777" w:rsidR="00FF1C1F" w:rsidRPr="00030F3F"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030F3F">
              <w:rPr>
                <w:rFonts w:ascii="Arial MT" w:eastAsia="Google Sans Text" w:hAnsi="Arial MT" w:cs="Times New Roman"/>
                <w:color w:val="1B1C1D"/>
                <w:sz w:val="20"/>
                <w:szCs w:val="20"/>
              </w:rPr>
              <w:t>Not specified</w:t>
            </w:r>
          </w:p>
        </w:tc>
        <w:tc>
          <w:tcPr>
            <w:tcW w:w="1276"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FD24E1A" w14:textId="77777777" w:rsidR="00FF1C1F" w:rsidRPr="00030F3F"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030F3F">
              <w:rPr>
                <w:rFonts w:ascii="Arial MT" w:eastAsia="Google Sans Text" w:hAnsi="Arial MT" w:cs="Times New Roman"/>
                <w:color w:val="1B1C1D"/>
                <w:sz w:val="20"/>
                <w:szCs w:val="20"/>
              </w:rPr>
              <w:t>Degrades after &gt;100 cycles</w:t>
            </w:r>
          </w:p>
        </w:tc>
        <w:tc>
          <w:tcPr>
            <w:tcW w:w="128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20B0A93" w14:textId="77777777" w:rsidR="00FF1C1F" w:rsidRPr="00030F3F"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030F3F">
              <w:rPr>
                <w:rFonts w:ascii="Arial MT" w:eastAsia="Google Sans Text" w:hAnsi="Arial MT" w:cs="Times New Roman"/>
                <w:color w:val="575B5F"/>
                <w:sz w:val="20"/>
                <w:szCs w:val="20"/>
                <w:vertAlign w:val="superscript"/>
              </w:rPr>
              <w:t>1</w:t>
            </w:r>
            <w:r w:rsidRPr="00030F3F">
              <w:rPr>
                <w:rFonts w:ascii="Arial MT" w:eastAsia="Google Sans Text" w:hAnsi="Arial MT" w:cs="Times New Roman"/>
                <w:color w:val="1B1C1D"/>
                <w:sz w:val="20"/>
                <w:szCs w:val="20"/>
              </w:rPr>
              <w:t xml:space="preserve"> (2024)</w:t>
            </w:r>
          </w:p>
        </w:tc>
      </w:tr>
      <w:tr w:rsidR="00FF1C1F" w:rsidRPr="005D6E3A" w14:paraId="713E08E8" w14:textId="77777777" w:rsidTr="00030F3F">
        <w:trPr>
          <w:jc w:val="center"/>
        </w:trPr>
        <w:tc>
          <w:tcPr>
            <w:tcW w:w="1701"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46101D4" w14:textId="77777777" w:rsidR="00FF1C1F" w:rsidRPr="00030F3F"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030F3F">
              <w:rPr>
                <w:rFonts w:ascii="Arial MT" w:eastAsia="Google Sans Text" w:hAnsi="Arial MT" w:cs="Times New Roman"/>
                <w:color w:val="1B1C1D"/>
                <w:sz w:val="20"/>
                <w:szCs w:val="20"/>
              </w:rPr>
              <w:t>Phase-pure 1T-MoS</w:t>
            </w:r>
            <w:r w:rsidRPr="00030F3F">
              <w:rPr>
                <w:rFonts w:ascii="Cambria Math" w:eastAsia="Google Sans Text" w:hAnsi="Cambria Math" w:cs="Cambria Math"/>
                <w:color w:val="1B1C1D"/>
                <w:sz w:val="20"/>
                <w:szCs w:val="20"/>
              </w:rPr>
              <w:t>₂</w:t>
            </w:r>
          </w:p>
        </w:tc>
        <w:tc>
          <w:tcPr>
            <w:tcW w:w="1134"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88FF81C" w14:textId="77777777" w:rsidR="00FF1C1F" w:rsidRPr="00030F3F"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030F3F">
              <w:rPr>
                <w:rFonts w:ascii="Arial MT" w:eastAsia="Google Sans Text" w:hAnsi="Arial MT" w:cs="Times New Roman"/>
                <w:color w:val="1B1C1D"/>
                <w:sz w:val="20"/>
                <w:szCs w:val="20"/>
              </w:rPr>
              <w:t>Hydrothermal</w:t>
            </w:r>
          </w:p>
        </w:tc>
        <w:tc>
          <w:tcPr>
            <w:tcW w:w="1418"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62E18B3" w14:textId="77777777" w:rsidR="00FF1C1F" w:rsidRPr="00030F3F"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030F3F">
              <w:rPr>
                <w:rFonts w:ascii="Arial MT" w:eastAsia="Google Sans Text" w:hAnsi="Arial MT" w:cs="Times New Roman"/>
                <w:color w:val="1B1C1D"/>
                <w:sz w:val="20"/>
                <w:szCs w:val="20"/>
              </w:rPr>
              <w:t>Non-intercalated 1T phase</w:t>
            </w:r>
          </w:p>
        </w:tc>
        <w:tc>
          <w:tcPr>
            <w:tcW w:w="141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1764C4B" w14:textId="77777777" w:rsidR="00FF1C1F" w:rsidRPr="00030F3F"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030F3F">
              <w:rPr>
                <w:rFonts w:ascii="Arial MT" w:eastAsia="Google Sans Text" w:hAnsi="Arial MT" w:cs="Times New Roman"/>
                <w:color w:val="1B1C1D"/>
                <w:sz w:val="20"/>
                <w:szCs w:val="20"/>
              </w:rPr>
              <w:t>198</w:t>
            </w:r>
          </w:p>
        </w:tc>
        <w:tc>
          <w:tcPr>
            <w:tcW w:w="1134"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25994BD" w14:textId="77777777" w:rsidR="00FF1C1F" w:rsidRPr="00030F3F"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030F3F">
              <w:rPr>
                <w:rFonts w:ascii="Arial MT" w:eastAsia="Google Sans Text" w:hAnsi="Arial MT" w:cs="Times New Roman"/>
                <w:color w:val="1B1C1D"/>
                <w:sz w:val="20"/>
                <w:szCs w:val="20"/>
              </w:rPr>
              <w:t>58.7</w:t>
            </w:r>
          </w:p>
        </w:tc>
        <w:tc>
          <w:tcPr>
            <w:tcW w:w="1276"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1ABF90A" w14:textId="77777777" w:rsidR="00FF1C1F" w:rsidRPr="00030F3F"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030F3F">
              <w:rPr>
                <w:rFonts w:ascii="Arial MT" w:eastAsia="Google Sans Text" w:hAnsi="Arial MT" w:cs="Times New Roman"/>
                <w:color w:val="1B1C1D"/>
                <w:sz w:val="20"/>
                <w:szCs w:val="20"/>
              </w:rPr>
              <w:t>Stable for 20 h chronoamperometry</w:t>
            </w:r>
          </w:p>
        </w:tc>
        <w:tc>
          <w:tcPr>
            <w:tcW w:w="128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D7DE16E" w14:textId="77777777" w:rsidR="00FF1C1F" w:rsidRPr="00030F3F"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030F3F">
              <w:rPr>
                <w:rFonts w:ascii="Arial MT" w:eastAsia="Google Sans Text" w:hAnsi="Arial MT" w:cs="Times New Roman"/>
                <w:color w:val="575B5F"/>
                <w:sz w:val="20"/>
                <w:szCs w:val="20"/>
                <w:vertAlign w:val="superscript"/>
              </w:rPr>
              <w:t>18</w:t>
            </w:r>
            <w:r w:rsidRPr="00030F3F">
              <w:rPr>
                <w:rFonts w:ascii="Arial MT" w:eastAsia="Google Sans Text" w:hAnsi="Arial MT" w:cs="Times New Roman"/>
                <w:color w:val="1B1C1D"/>
                <w:sz w:val="20"/>
                <w:szCs w:val="20"/>
              </w:rPr>
              <w:t xml:space="preserve"> (2025)</w:t>
            </w:r>
          </w:p>
        </w:tc>
      </w:tr>
      <w:tr w:rsidR="00FF1C1F" w:rsidRPr="005D6E3A" w14:paraId="05BEDF8D" w14:textId="77777777" w:rsidTr="00030F3F">
        <w:trPr>
          <w:jc w:val="center"/>
        </w:trPr>
        <w:tc>
          <w:tcPr>
            <w:tcW w:w="1701"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3E8A536" w14:textId="77777777" w:rsidR="00FF1C1F" w:rsidRPr="00030F3F"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030F3F">
              <w:rPr>
                <w:rFonts w:ascii="Arial MT" w:eastAsia="Google Sans Text" w:hAnsi="Arial MT" w:cs="Times New Roman"/>
                <w:color w:val="1B1C1D"/>
                <w:sz w:val="20"/>
                <w:szCs w:val="20"/>
              </w:rPr>
              <w:t>MoS</w:t>
            </w:r>
            <w:r w:rsidRPr="00030F3F">
              <w:rPr>
                <w:rFonts w:ascii="Cambria Math" w:eastAsia="Google Sans Text" w:hAnsi="Cambria Math" w:cs="Cambria Math"/>
                <w:color w:val="1B1C1D"/>
                <w:sz w:val="20"/>
                <w:szCs w:val="20"/>
              </w:rPr>
              <w:t>₂</w:t>
            </w:r>
            <w:r w:rsidRPr="00030F3F">
              <w:rPr>
                <w:rFonts w:ascii="Arial MT" w:eastAsia="Google Sans Text" w:hAnsi="Arial MT" w:cs="Times New Roman"/>
                <w:color w:val="1B1C1D"/>
                <w:sz w:val="20"/>
                <w:szCs w:val="20"/>
              </w:rPr>
              <w:t>-Gr Composite</w:t>
            </w:r>
          </w:p>
        </w:tc>
        <w:tc>
          <w:tcPr>
            <w:tcW w:w="1134"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F170F6A" w14:textId="77777777" w:rsidR="00FF1C1F" w:rsidRPr="00030F3F"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030F3F">
              <w:rPr>
                <w:rFonts w:ascii="Arial MT" w:eastAsia="Google Sans Text" w:hAnsi="Arial MT" w:cs="Times New Roman"/>
                <w:i/>
                <w:color w:val="1B1C1D"/>
                <w:sz w:val="20"/>
                <w:szCs w:val="20"/>
              </w:rPr>
              <w:t>In-situ</w:t>
            </w:r>
            <w:r w:rsidRPr="00030F3F">
              <w:rPr>
                <w:rFonts w:ascii="Arial MT" w:eastAsia="Google Sans Text" w:hAnsi="Arial MT" w:cs="Times New Roman"/>
                <w:color w:val="1B1C1D"/>
                <w:sz w:val="20"/>
                <w:szCs w:val="20"/>
              </w:rPr>
              <w:t xml:space="preserve"> thermal treatment</w:t>
            </w:r>
          </w:p>
        </w:tc>
        <w:tc>
          <w:tcPr>
            <w:tcW w:w="1418"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2B726A7" w14:textId="77777777" w:rsidR="00FF1C1F" w:rsidRPr="00030F3F"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030F3F">
              <w:rPr>
                <w:rFonts w:ascii="Arial MT" w:eastAsia="Google Sans Text" w:hAnsi="Arial MT" w:cs="Times New Roman"/>
                <w:color w:val="1B1C1D"/>
                <w:sz w:val="20"/>
                <w:szCs w:val="20"/>
              </w:rPr>
              <w:t xml:space="preserve">Graphene incorporated in </w:t>
            </w:r>
            <w:proofErr w:type="spellStart"/>
            <w:r w:rsidRPr="00030F3F">
              <w:rPr>
                <w:rFonts w:ascii="Arial MT" w:eastAsia="Google Sans Text" w:hAnsi="Arial MT" w:cs="Times New Roman"/>
                <w:color w:val="1B1C1D"/>
                <w:sz w:val="20"/>
                <w:szCs w:val="20"/>
              </w:rPr>
              <w:t>MoSe</w:t>
            </w:r>
            <w:proofErr w:type="spellEnd"/>
            <w:r w:rsidRPr="00030F3F">
              <w:rPr>
                <w:rFonts w:ascii="Cambria Math" w:eastAsia="Google Sans Text" w:hAnsi="Cambria Math" w:cs="Cambria Math"/>
                <w:color w:val="1B1C1D"/>
                <w:sz w:val="20"/>
                <w:szCs w:val="20"/>
              </w:rPr>
              <w:t>₂</w:t>
            </w:r>
            <w:r w:rsidRPr="00030F3F">
              <w:rPr>
                <w:rFonts w:ascii="Arial MT" w:eastAsia="Google Sans Text" w:hAnsi="Arial MT" w:cs="Times New Roman"/>
                <w:color w:val="1B1C1D"/>
                <w:sz w:val="20"/>
                <w:szCs w:val="20"/>
              </w:rPr>
              <w:t xml:space="preserve"> interlayers</w:t>
            </w:r>
          </w:p>
        </w:tc>
        <w:tc>
          <w:tcPr>
            <w:tcW w:w="141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752CA01" w14:textId="77777777" w:rsidR="00FF1C1F" w:rsidRPr="00030F3F"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030F3F">
              <w:rPr>
                <w:rFonts w:ascii="Arial MT" w:eastAsia="Google Sans Text" w:hAnsi="Arial MT" w:cs="Times New Roman"/>
                <w:color w:val="1B1C1D"/>
                <w:sz w:val="20"/>
                <w:szCs w:val="20"/>
              </w:rPr>
              <w:t>~150</w:t>
            </w:r>
          </w:p>
        </w:tc>
        <w:tc>
          <w:tcPr>
            <w:tcW w:w="1134"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E1C7396" w14:textId="77777777" w:rsidR="00FF1C1F" w:rsidRPr="00030F3F"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030F3F">
              <w:rPr>
                <w:rFonts w:ascii="Arial MT" w:eastAsia="Google Sans Text" w:hAnsi="Arial MT" w:cs="Times New Roman"/>
                <w:color w:val="1B1C1D"/>
                <w:sz w:val="20"/>
                <w:szCs w:val="20"/>
              </w:rPr>
              <w:t>48</w:t>
            </w:r>
          </w:p>
        </w:tc>
        <w:tc>
          <w:tcPr>
            <w:tcW w:w="1276"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48B18A2" w14:textId="77777777" w:rsidR="00FF1C1F" w:rsidRPr="00030F3F"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030F3F">
              <w:rPr>
                <w:rFonts w:ascii="Arial MT" w:eastAsia="Google Sans Text" w:hAnsi="Arial MT" w:cs="Times New Roman"/>
                <w:color w:val="1B1C1D"/>
                <w:sz w:val="20"/>
                <w:szCs w:val="20"/>
              </w:rPr>
              <w:t>Stable for 10 h</w:t>
            </w:r>
          </w:p>
        </w:tc>
        <w:tc>
          <w:tcPr>
            <w:tcW w:w="128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73CE235" w14:textId="77777777" w:rsidR="00FF1C1F" w:rsidRPr="00030F3F"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030F3F">
              <w:rPr>
                <w:rFonts w:ascii="Arial MT" w:eastAsia="Google Sans Text" w:hAnsi="Arial MT" w:cs="Times New Roman"/>
                <w:color w:val="575B5F"/>
                <w:sz w:val="20"/>
                <w:szCs w:val="20"/>
                <w:vertAlign w:val="superscript"/>
              </w:rPr>
              <w:t>30</w:t>
            </w:r>
            <w:r w:rsidRPr="00030F3F">
              <w:rPr>
                <w:rFonts w:ascii="Arial MT" w:eastAsia="Google Sans Text" w:hAnsi="Arial MT" w:cs="Times New Roman"/>
                <w:color w:val="1B1C1D"/>
                <w:sz w:val="20"/>
                <w:szCs w:val="20"/>
              </w:rPr>
              <w:t xml:space="preserve"> (2023)</w:t>
            </w:r>
          </w:p>
        </w:tc>
      </w:tr>
      <w:tr w:rsidR="00FF1C1F" w:rsidRPr="005D6E3A" w14:paraId="1EE2AB7B" w14:textId="77777777" w:rsidTr="00030F3F">
        <w:trPr>
          <w:jc w:val="center"/>
        </w:trPr>
        <w:tc>
          <w:tcPr>
            <w:tcW w:w="1701"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692E4F7" w14:textId="77777777" w:rsidR="00FF1C1F" w:rsidRPr="00030F3F"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030F3F">
              <w:rPr>
                <w:rFonts w:ascii="Arial MT" w:eastAsia="Google Sans Text" w:hAnsi="Arial MT" w:cs="Times New Roman"/>
                <w:color w:val="1B1C1D"/>
                <w:sz w:val="20"/>
                <w:szCs w:val="20"/>
              </w:rPr>
              <w:t>MoS</w:t>
            </w:r>
            <w:r w:rsidRPr="00030F3F">
              <w:rPr>
                <w:rFonts w:ascii="Cambria Math" w:eastAsia="Google Sans Text" w:hAnsi="Cambria Math" w:cs="Cambria Math"/>
                <w:color w:val="1B1C1D"/>
                <w:sz w:val="20"/>
                <w:szCs w:val="20"/>
              </w:rPr>
              <w:t>₂</w:t>
            </w:r>
            <w:r w:rsidRPr="00030F3F">
              <w:rPr>
                <w:rFonts w:ascii="Arial MT" w:eastAsia="Google Sans Text" w:hAnsi="Arial MT" w:cs="Times New Roman"/>
                <w:color w:val="1B1C1D"/>
                <w:sz w:val="20"/>
                <w:szCs w:val="20"/>
              </w:rPr>
              <w:t>+MoSe</w:t>
            </w:r>
            <w:r w:rsidRPr="00030F3F">
              <w:rPr>
                <w:rFonts w:ascii="Cambria Math" w:eastAsia="Google Sans Text" w:hAnsi="Cambria Math" w:cs="Cambria Math"/>
                <w:color w:val="1B1C1D"/>
                <w:sz w:val="20"/>
                <w:szCs w:val="20"/>
              </w:rPr>
              <w:t>₂</w:t>
            </w:r>
            <w:r w:rsidRPr="00030F3F">
              <w:rPr>
                <w:rFonts w:ascii="Arial MT" w:eastAsia="Google Sans Text" w:hAnsi="Arial MT" w:cs="Times New Roman"/>
                <w:color w:val="1B1C1D"/>
                <w:sz w:val="20"/>
                <w:szCs w:val="20"/>
              </w:rPr>
              <w:t>+WS</w:t>
            </w:r>
            <w:r w:rsidRPr="00030F3F">
              <w:rPr>
                <w:rFonts w:ascii="Cambria Math" w:eastAsia="Google Sans Text" w:hAnsi="Cambria Math" w:cs="Cambria Math"/>
                <w:color w:val="1B1C1D"/>
                <w:sz w:val="20"/>
                <w:szCs w:val="20"/>
              </w:rPr>
              <w:t>₂</w:t>
            </w:r>
            <w:r w:rsidRPr="00030F3F">
              <w:rPr>
                <w:rFonts w:ascii="Arial MT" w:eastAsia="Google Sans Text" w:hAnsi="Arial MT" w:cs="Times New Roman"/>
                <w:color w:val="1B1C1D"/>
                <w:sz w:val="20"/>
                <w:szCs w:val="20"/>
              </w:rPr>
              <w:t xml:space="preserve"> Ternary Hybrid</w:t>
            </w:r>
          </w:p>
        </w:tc>
        <w:tc>
          <w:tcPr>
            <w:tcW w:w="1134"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C6688CF" w14:textId="77777777" w:rsidR="00FF1C1F" w:rsidRPr="00030F3F"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030F3F">
              <w:rPr>
                <w:rFonts w:ascii="Arial MT" w:eastAsia="Google Sans Text" w:hAnsi="Arial MT" w:cs="Times New Roman"/>
                <w:color w:val="1B1C1D"/>
                <w:sz w:val="20"/>
                <w:szCs w:val="20"/>
              </w:rPr>
              <w:t>Liquid Phase Exfoliati</w:t>
            </w:r>
            <w:r w:rsidRPr="00030F3F">
              <w:rPr>
                <w:rFonts w:ascii="Arial MT" w:eastAsia="Google Sans Text" w:hAnsi="Arial MT" w:cs="Times New Roman"/>
                <w:color w:val="1B1C1D"/>
                <w:sz w:val="20"/>
                <w:szCs w:val="20"/>
              </w:rPr>
              <w:lastRenderedPageBreak/>
              <w:t>on</w:t>
            </w:r>
          </w:p>
        </w:tc>
        <w:tc>
          <w:tcPr>
            <w:tcW w:w="1418"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49B4611" w14:textId="77777777" w:rsidR="00FF1C1F" w:rsidRPr="00030F3F"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030F3F">
              <w:rPr>
                <w:rFonts w:ascii="Arial MT" w:eastAsia="Google Sans Text" w:hAnsi="Arial MT" w:cs="Times New Roman"/>
                <w:color w:val="1B1C1D"/>
                <w:sz w:val="20"/>
                <w:szCs w:val="20"/>
              </w:rPr>
              <w:lastRenderedPageBreak/>
              <w:t>Ternary heterostructure</w:t>
            </w:r>
          </w:p>
        </w:tc>
        <w:tc>
          <w:tcPr>
            <w:tcW w:w="141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3DBBDFD" w14:textId="77777777" w:rsidR="00FF1C1F" w:rsidRPr="00030F3F"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030F3F">
              <w:rPr>
                <w:rFonts w:ascii="Arial MT" w:eastAsia="Google Sans Text" w:hAnsi="Arial MT" w:cs="Times New Roman"/>
                <w:color w:val="1B1C1D"/>
                <w:sz w:val="20"/>
                <w:szCs w:val="20"/>
              </w:rPr>
              <w:t xml:space="preserve">Onset potential -0.47 V vs </w:t>
            </w:r>
            <w:r w:rsidRPr="00030F3F">
              <w:rPr>
                <w:rFonts w:ascii="Arial MT" w:eastAsia="Google Sans Text" w:hAnsi="Arial MT" w:cs="Times New Roman"/>
                <w:color w:val="1B1C1D"/>
                <w:sz w:val="20"/>
                <w:szCs w:val="20"/>
              </w:rPr>
              <w:lastRenderedPageBreak/>
              <w:t>Ag/AgCl</w:t>
            </w:r>
          </w:p>
        </w:tc>
        <w:tc>
          <w:tcPr>
            <w:tcW w:w="1134"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0145526" w14:textId="77777777" w:rsidR="00FF1C1F" w:rsidRPr="00030F3F"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030F3F">
              <w:rPr>
                <w:rFonts w:ascii="Arial MT" w:eastAsia="Google Sans Text" w:hAnsi="Arial MT" w:cs="Times New Roman"/>
                <w:color w:val="1B1C1D"/>
                <w:sz w:val="20"/>
                <w:szCs w:val="20"/>
              </w:rPr>
              <w:lastRenderedPageBreak/>
              <w:t>Not specified</w:t>
            </w:r>
          </w:p>
        </w:tc>
        <w:tc>
          <w:tcPr>
            <w:tcW w:w="1276"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7135C28" w14:textId="77777777" w:rsidR="00FF1C1F" w:rsidRPr="00030F3F"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030F3F">
              <w:rPr>
                <w:rFonts w:ascii="Arial MT" w:eastAsia="Google Sans Text" w:hAnsi="Arial MT" w:cs="Times New Roman"/>
                <w:color w:val="1B1C1D"/>
                <w:sz w:val="20"/>
                <w:szCs w:val="20"/>
              </w:rPr>
              <w:t>Not specified</w:t>
            </w:r>
          </w:p>
        </w:tc>
        <w:tc>
          <w:tcPr>
            <w:tcW w:w="128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CC36410" w14:textId="77777777" w:rsidR="00FF1C1F" w:rsidRPr="00030F3F"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030F3F">
              <w:rPr>
                <w:rFonts w:ascii="Arial MT" w:eastAsia="Google Sans Text" w:hAnsi="Arial MT" w:cs="Times New Roman"/>
                <w:color w:val="575B5F"/>
                <w:sz w:val="20"/>
                <w:szCs w:val="20"/>
                <w:vertAlign w:val="superscript"/>
              </w:rPr>
              <w:t>31</w:t>
            </w:r>
            <w:r w:rsidRPr="00030F3F">
              <w:rPr>
                <w:rFonts w:ascii="Arial MT" w:eastAsia="Google Sans Text" w:hAnsi="Arial MT" w:cs="Times New Roman"/>
                <w:color w:val="1B1C1D"/>
                <w:sz w:val="20"/>
                <w:szCs w:val="20"/>
              </w:rPr>
              <w:t xml:space="preserve"> (2025)</w:t>
            </w:r>
          </w:p>
        </w:tc>
      </w:tr>
      <w:tr w:rsidR="00FF1C1F" w:rsidRPr="005D6E3A" w14:paraId="6213A584" w14:textId="77777777" w:rsidTr="00030F3F">
        <w:trPr>
          <w:jc w:val="center"/>
        </w:trPr>
        <w:tc>
          <w:tcPr>
            <w:tcW w:w="1701"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8D95649" w14:textId="77777777" w:rsidR="00FF1C1F" w:rsidRPr="00030F3F"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030F3F">
              <w:rPr>
                <w:rFonts w:ascii="Arial MT" w:eastAsia="Google Sans Text" w:hAnsi="Arial MT" w:cs="Times New Roman"/>
                <w:color w:val="1B1C1D"/>
                <w:sz w:val="20"/>
                <w:szCs w:val="20"/>
              </w:rPr>
              <w:t>1T-MoS</w:t>
            </w:r>
            <w:r w:rsidRPr="00030F3F">
              <w:rPr>
                <w:rFonts w:ascii="Cambria Math" w:eastAsia="Google Sans Text" w:hAnsi="Cambria Math" w:cs="Cambria Math"/>
                <w:color w:val="1B1C1D"/>
                <w:sz w:val="20"/>
                <w:szCs w:val="20"/>
              </w:rPr>
              <w:t>₂</w:t>
            </w:r>
            <w:r w:rsidRPr="00030F3F">
              <w:rPr>
                <w:rFonts w:ascii="Arial MT" w:eastAsia="Google Sans Text" w:hAnsi="Arial MT" w:cs="Times New Roman"/>
                <w:color w:val="1B1C1D"/>
                <w:sz w:val="20"/>
                <w:szCs w:val="20"/>
              </w:rPr>
              <w:t xml:space="preserve"> Nanosheets</w:t>
            </w:r>
          </w:p>
        </w:tc>
        <w:tc>
          <w:tcPr>
            <w:tcW w:w="1134"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4D02F19" w14:textId="77777777" w:rsidR="00FF1C1F" w:rsidRPr="00030F3F"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030F3F">
              <w:rPr>
                <w:rFonts w:ascii="Arial MT" w:eastAsia="Google Sans Text" w:hAnsi="Arial MT" w:cs="Times New Roman"/>
                <w:color w:val="1B1C1D"/>
                <w:sz w:val="20"/>
                <w:szCs w:val="20"/>
              </w:rPr>
              <w:t>Chemical Exfoliation</w:t>
            </w:r>
          </w:p>
        </w:tc>
        <w:tc>
          <w:tcPr>
            <w:tcW w:w="1418"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1ABA03D" w14:textId="77777777" w:rsidR="00FF1C1F" w:rsidRPr="00030F3F"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030F3F">
              <w:rPr>
                <w:rFonts w:ascii="Arial MT" w:eastAsia="Google Sans Text" w:hAnsi="Arial MT" w:cs="Times New Roman"/>
                <w:color w:val="1B1C1D"/>
                <w:sz w:val="20"/>
                <w:szCs w:val="20"/>
              </w:rPr>
              <w:t>High concentration (&gt;80%) metallic phase</w:t>
            </w:r>
          </w:p>
        </w:tc>
        <w:tc>
          <w:tcPr>
            <w:tcW w:w="141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02EE295" w14:textId="77777777" w:rsidR="00FF1C1F" w:rsidRPr="00030F3F"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030F3F">
              <w:rPr>
                <w:rFonts w:ascii="Arial MT" w:eastAsia="Google Sans Text" w:hAnsi="Arial MT" w:cs="Times New Roman"/>
                <w:color w:val="1B1C1D"/>
                <w:sz w:val="20"/>
                <w:szCs w:val="20"/>
              </w:rPr>
              <w:t>~150-160</w:t>
            </w:r>
          </w:p>
        </w:tc>
        <w:tc>
          <w:tcPr>
            <w:tcW w:w="1134"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1B73E3C" w14:textId="77777777" w:rsidR="00FF1C1F" w:rsidRPr="00030F3F"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030F3F">
              <w:rPr>
                <w:rFonts w:ascii="Arial MT" w:eastAsia="Google Sans Text" w:hAnsi="Arial MT" w:cs="Times New Roman"/>
                <w:color w:val="1B1C1D"/>
                <w:sz w:val="20"/>
                <w:szCs w:val="20"/>
              </w:rPr>
              <w:t>40</w:t>
            </w:r>
          </w:p>
        </w:tc>
        <w:tc>
          <w:tcPr>
            <w:tcW w:w="1276"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DDB2E95" w14:textId="77777777" w:rsidR="00FF1C1F" w:rsidRPr="00030F3F"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030F3F">
              <w:rPr>
                <w:rFonts w:ascii="Arial MT" w:eastAsia="Google Sans Text" w:hAnsi="Arial MT" w:cs="Times New Roman"/>
                <w:color w:val="1B1C1D"/>
                <w:sz w:val="20"/>
                <w:szCs w:val="20"/>
              </w:rPr>
              <w:t>Not specified</w:t>
            </w:r>
          </w:p>
        </w:tc>
        <w:tc>
          <w:tcPr>
            <w:tcW w:w="128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C96D91B" w14:textId="77777777" w:rsidR="00FF1C1F" w:rsidRPr="00030F3F"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030F3F">
              <w:rPr>
                <w:rFonts w:ascii="Arial MT" w:eastAsia="Google Sans Text" w:hAnsi="Arial MT" w:cs="Times New Roman"/>
                <w:color w:val="575B5F"/>
                <w:sz w:val="20"/>
                <w:szCs w:val="20"/>
                <w:vertAlign w:val="superscript"/>
              </w:rPr>
              <w:t>27</w:t>
            </w:r>
            <w:r w:rsidRPr="00030F3F">
              <w:rPr>
                <w:rFonts w:ascii="Arial MT" w:eastAsia="Google Sans Text" w:hAnsi="Arial MT" w:cs="Times New Roman"/>
                <w:color w:val="1B1C1D"/>
                <w:sz w:val="20"/>
                <w:szCs w:val="20"/>
              </w:rPr>
              <w:t xml:space="preserve"> (2025)</w:t>
            </w:r>
          </w:p>
        </w:tc>
      </w:tr>
    </w:tbl>
    <w:p w14:paraId="26C1A873" w14:textId="77777777" w:rsidR="004D0AA4" w:rsidRPr="005D6E3A" w:rsidRDefault="004D0AA4"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p>
    <w:p w14:paraId="6E68020A" w14:textId="77777777" w:rsidR="00C82565" w:rsidRDefault="00C82565" w:rsidP="00DD740C">
      <w:pPr>
        <w:pBdr>
          <w:top w:val="nil"/>
          <w:left w:val="nil"/>
          <w:bottom w:val="nil"/>
          <w:right w:val="nil"/>
          <w:between w:val="nil"/>
        </w:pBdr>
        <w:spacing w:line="360" w:lineRule="auto"/>
        <w:jc w:val="both"/>
        <w:rPr>
          <w:rFonts w:ascii="Arial MT" w:eastAsia="Google Sans Text" w:hAnsi="Arial MT" w:cs="Times New Roman"/>
          <w:color w:val="1B1C1D"/>
          <w:sz w:val="20"/>
          <w:szCs w:val="20"/>
        </w:rPr>
        <w:sectPr w:rsidR="00C82565" w:rsidSect="00297855">
          <w:type w:val="continuous"/>
          <w:pgSz w:w="12240" w:h="15840"/>
          <w:pgMar w:top="1440" w:right="1440" w:bottom="1440" w:left="1440" w:header="0" w:footer="720" w:gutter="0"/>
          <w:pgNumType w:start="1"/>
          <w:cols w:space="720"/>
        </w:sectPr>
      </w:pPr>
    </w:p>
    <w:p w14:paraId="272337AA" w14:textId="77777777" w:rsidR="00FF1C1F" w:rsidRPr="005D6E3A" w:rsidRDefault="00970000" w:rsidP="00DD740C">
      <w:pPr>
        <w:pBdr>
          <w:top w:val="nil"/>
          <w:left w:val="nil"/>
          <w:bottom w:val="nil"/>
          <w:right w:val="nil"/>
          <w:between w:val="nil"/>
        </w:pBdr>
        <w:spacing w:line="360" w:lineRule="auto"/>
        <w:jc w:val="both"/>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 xml:space="preserve">While the performance metrics in Table 1 are impressive, they mask a fundamental and critical challenge that may represent the single greatest barrier to the practical application of these catalysts: the activity-stability paradox. The very features that are engineered to create high catalytic activity—namely, high-energy, unsaturated atomic sites like sharp edges and </w:t>
      </w:r>
      <w:proofErr w:type="spellStart"/>
      <w:r w:rsidRPr="005D6E3A">
        <w:rPr>
          <w:rFonts w:ascii="Arial MT" w:eastAsia="Google Sans Text" w:hAnsi="Arial MT" w:cs="Times New Roman"/>
          <w:color w:val="1B1C1D"/>
          <w:sz w:val="20"/>
          <w:szCs w:val="20"/>
        </w:rPr>
        <w:t>sulfur</w:t>
      </w:r>
      <w:proofErr w:type="spellEnd"/>
      <w:r w:rsidRPr="005D6E3A">
        <w:rPr>
          <w:rFonts w:ascii="Arial MT" w:eastAsia="Google Sans Text" w:hAnsi="Arial MT" w:cs="Times New Roman"/>
          <w:color w:val="1B1C1D"/>
          <w:sz w:val="20"/>
          <w:szCs w:val="20"/>
        </w:rPr>
        <w:t xml:space="preserve"> vacancies—are, by their nature, thermodynamically less stable than the pristine, inert bulk material. The harsh electrochemical environment required for HER (e.g., strong acidic electrolyte, applied cathodic potential) provides a potent driving force for the degradation of these active sites through atomic rearrangement, oxidation, or dissolution.</w:t>
      </w:r>
    </w:p>
    <w:p w14:paraId="0D1B3C51" w14:textId="77777777" w:rsidR="00FF1C1F" w:rsidRPr="005D6E3A" w:rsidRDefault="00970000" w:rsidP="00DD740C">
      <w:pPr>
        <w:pBdr>
          <w:top w:val="nil"/>
          <w:left w:val="nil"/>
          <w:bottom w:val="nil"/>
          <w:right w:val="nil"/>
          <w:between w:val="nil"/>
        </w:pBdr>
        <w:spacing w:line="360" w:lineRule="auto"/>
        <w:jc w:val="both"/>
        <w:rPr>
          <w:rFonts w:ascii="Arial MT" w:eastAsia="Google Sans Text" w:hAnsi="Arial MT" w:cs="Times New Roman"/>
          <w:color w:val="575B5F"/>
          <w:sz w:val="20"/>
          <w:szCs w:val="20"/>
          <w:vertAlign w:val="superscript"/>
        </w:rPr>
      </w:pPr>
      <w:r w:rsidRPr="005D6E3A">
        <w:rPr>
          <w:rFonts w:ascii="Arial MT" w:eastAsia="Google Sans Text" w:hAnsi="Arial MT" w:cs="Times New Roman"/>
          <w:color w:val="1B1C1D"/>
          <w:sz w:val="20"/>
          <w:szCs w:val="20"/>
        </w:rPr>
        <w:t>This conflict is starkly illustrated in the 2024 study on nanopatterned MoS</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The dramatic, two-order-of-magnitude enhancement in HER activity was observed to be concurrent with "significant degradation of the electrode morphology"</w:t>
      </w:r>
      <w:r w:rsidR="006A5E92">
        <w:rPr>
          <w:rFonts w:ascii="Arial MT" w:eastAsia="Google Sans Text" w:hAnsi="Arial MT" w:cs="Times New Roman"/>
          <w:color w:val="1B1C1D"/>
          <w:sz w:val="20"/>
          <w:szCs w:val="20"/>
        </w:rPr>
        <w:t xml:space="preserve"> [1]</w:t>
      </w:r>
      <w:r w:rsidRPr="005D6E3A">
        <w:rPr>
          <w:rFonts w:ascii="Arial MT" w:eastAsia="Google Sans Text" w:hAnsi="Arial MT" w:cs="Times New Roman"/>
          <w:color w:val="1B1C1D"/>
          <w:sz w:val="20"/>
          <w:szCs w:val="20"/>
        </w:rPr>
        <w:t>. This has led to the hypothesis that the activity of these sites may be at least partially "sacrificial," meaning the enhanced performance is inextricably linked to the continuous, destructive consumption of the catalyst material.</w:t>
      </w:r>
      <w:r w:rsidRPr="005D6E3A">
        <w:rPr>
          <w:rFonts w:ascii="Arial MT" w:eastAsia="Google Sans Text" w:hAnsi="Arial MT" w:cs="Times New Roman"/>
          <w:color w:val="575B5F"/>
          <w:sz w:val="20"/>
          <w:szCs w:val="20"/>
          <w:vertAlign w:val="superscript"/>
        </w:rPr>
        <w:t>1</w:t>
      </w:r>
      <w:r w:rsidRPr="005D6E3A">
        <w:rPr>
          <w:rFonts w:ascii="Arial MT" w:eastAsia="Google Sans Text" w:hAnsi="Arial MT" w:cs="Times New Roman"/>
          <w:color w:val="1B1C1D"/>
          <w:sz w:val="20"/>
          <w:szCs w:val="20"/>
        </w:rPr>
        <w:t xml:space="preserve"> The observed "activation" over time might not be a transition to a new stable state, but rather a dynamic process of </w:t>
      </w:r>
      <w:r w:rsidRPr="005D6E3A">
        <w:rPr>
          <w:rFonts w:ascii="Arial MT" w:eastAsia="Google Sans Text" w:hAnsi="Arial MT" w:cs="Times New Roman"/>
          <w:color w:val="1B1C1D"/>
          <w:sz w:val="20"/>
          <w:szCs w:val="20"/>
        </w:rPr>
        <w:t>corrosion that transiently exposes fresh, active material before it too degrades. This fundamental trade-off, where the pursuit of higher activity inherently compromises durability, is a major obstacle to commercialization</w:t>
      </w:r>
      <w:r w:rsidR="0046717E">
        <w:rPr>
          <w:rFonts w:ascii="Arial MT" w:eastAsia="Google Sans Text" w:hAnsi="Arial MT" w:cs="Times New Roman"/>
          <w:color w:val="1B1C1D"/>
          <w:sz w:val="20"/>
          <w:szCs w:val="20"/>
        </w:rPr>
        <w:t xml:space="preserve"> [28]</w:t>
      </w:r>
      <w:r w:rsidRPr="005D6E3A">
        <w:rPr>
          <w:rFonts w:ascii="Arial MT" w:eastAsia="Google Sans Text" w:hAnsi="Arial MT" w:cs="Times New Roman"/>
          <w:color w:val="1B1C1D"/>
          <w:sz w:val="20"/>
          <w:szCs w:val="20"/>
        </w:rPr>
        <w:t>.</w:t>
      </w:r>
    </w:p>
    <w:p w14:paraId="68E5B4CF" w14:textId="77777777" w:rsidR="00FF1C1F" w:rsidRPr="00EA6143" w:rsidRDefault="00970000" w:rsidP="00DD740C">
      <w:pPr>
        <w:pStyle w:val="Heading4"/>
        <w:spacing w:before="0" w:after="0" w:line="360" w:lineRule="auto"/>
        <w:rPr>
          <w:rFonts w:eastAsia="Google Sans"/>
          <w:color w:val="1B1C1D"/>
          <w:sz w:val="22"/>
          <w:szCs w:val="22"/>
        </w:rPr>
      </w:pPr>
      <w:r w:rsidRPr="00EA6143">
        <w:rPr>
          <w:rFonts w:eastAsia="Google Sans"/>
          <w:color w:val="1B1C1D"/>
          <w:sz w:val="22"/>
          <w:szCs w:val="22"/>
        </w:rPr>
        <w:t>2.4. Outlook: Towards Commercially Viable Catalysts</w:t>
      </w:r>
    </w:p>
    <w:p w14:paraId="4F564AAE" w14:textId="77777777" w:rsidR="00FF1C1F" w:rsidRPr="005D6E3A" w:rsidRDefault="00970000" w:rsidP="00DD740C">
      <w:pPr>
        <w:pBdr>
          <w:top w:val="nil"/>
          <w:left w:val="nil"/>
          <w:bottom w:val="nil"/>
          <w:right w:val="nil"/>
          <w:between w:val="nil"/>
        </w:pBdr>
        <w:spacing w:line="360" w:lineRule="auto"/>
        <w:jc w:val="both"/>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The path forward for MoS</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-based HER catalysts requires a paradigm shift in research priorities. The community must move beyond a singular focus on achieving record-breaking initial activity and adopt a more holistic approach that co-optimizes activity and long-term operational durability. Future research must prioritize:</w:t>
      </w:r>
    </w:p>
    <w:p w14:paraId="3C7BDB1D" w14:textId="77777777" w:rsidR="00FF1C1F" w:rsidRPr="005D6E3A" w:rsidRDefault="00970000" w:rsidP="00DD740C">
      <w:pPr>
        <w:numPr>
          <w:ilvl w:val="0"/>
          <w:numId w:val="1"/>
        </w:numPr>
        <w:pBdr>
          <w:top w:val="nil"/>
          <w:left w:val="nil"/>
          <w:bottom w:val="nil"/>
          <w:right w:val="nil"/>
          <w:between w:val="nil"/>
        </w:pBdr>
        <w:spacing w:line="360" w:lineRule="auto"/>
        <w:jc w:val="both"/>
        <w:rPr>
          <w:rFonts w:ascii="Arial MT" w:hAnsi="Arial MT" w:cs="Times New Roman"/>
          <w:sz w:val="20"/>
          <w:szCs w:val="20"/>
        </w:rPr>
      </w:pPr>
      <w:r w:rsidRPr="005D6E3A">
        <w:rPr>
          <w:rFonts w:ascii="Arial MT" w:eastAsia="Google Sans Text" w:hAnsi="Arial MT" w:cs="Times New Roman"/>
          <w:b/>
          <w:color w:val="1B1C1D"/>
          <w:sz w:val="20"/>
          <w:szCs w:val="20"/>
        </w:rPr>
        <w:t>Designing for Stability:</w:t>
      </w:r>
      <w:r w:rsidRPr="005D6E3A">
        <w:rPr>
          <w:rFonts w:ascii="Arial MT" w:eastAsia="Google Sans Text" w:hAnsi="Arial MT" w:cs="Times New Roman"/>
          <w:color w:val="1B1C1D"/>
          <w:sz w:val="20"/>
          <w:szCs w:val="20"/>
        </w:rPr>
        <w:t xml:space="preserve"> Developing strategies to stabilize active sites, for example, by embedding them within protective matrices (e.g., carbon), alloying with more stable elements, or using computational </w:t>
      </w:r>
      <w:proofErr w:type="spellStart"/>
      <w:r w:rsidRPr="005D6E3A">
        <w:rPr>
          <w:rFonts w:ascii="Arial MT" w:eastAsia="Google Sans Text" w:hAnsi="Arial MT" w:cs="Times New Roman"/>
          <w:color w:val="1B1C1D"/>
          <w:sz w:val="20"/>
          <w:szCs w:val="20"/>
        </w:rPr>
        <w:t>modeling</w:t>
      </w:r>
      <w:proofErr w:type="spellEnd"/>
      <w:r w:rsidRPr="005D6E3A">
        <w:rPr>
          <w:rFonts w:ascii="Arial MT" w:eastAsia="Google Sans Text" w:hAnsi="Arial MT" w:cs="Times New Roman"/>
          <w:color w:val="1B1C1D"/>
          <w:sz w:val="20"/>
          <w:szCs w:val="20"/>
        </w:rPr>
        <w:t xml:space="preserve"> to predict and synthesize defect structures with higher intrinsic stability.</w:t>
      </w:r>
    </w:p>
    <w:p w14:paraId="7691C292" w14:textId="77777777" w:rsidR="00FF1C1F" w:rsidRPr="005D6E3A" w:rsidRDefault="00970000" w:rsidP="00DD740C">
      <w:pPr>
        <w:numPr>
          <w:ilvl w:val="0"/>
          <w:numId w:val="1"/>
        </w:numPr>
        <w:pBdr>
          <w:top w:val="nil"/>
          <w:left w:val="nil"/>
          <w:bottom w:val="nil"/>
          <w:right w:val="nil"/>
          <w:between w:val="nil"/>
        </w:pBdr>
        <w:spacing w:line="360" w:lineRule="auto"/>
        <w:jc w:val="both"/>
        <w:rPr>
          <w:rFonts w:ascii="Arial MT" w:hAnsi="Arial MT" w:cs="Times New Roman"/>
          <w:sz w:val="20"/>
          <w:szCs w:val="20"/>
        </w:rPr>
      </w:pPr>
      <w:r w:rsidRPr="005D6E3A">
        <w:rPr>
          <w:rFonts w:ascii="Arial MT" w:eastAsia="Google Sans Text" w:hAnsi="Arial MT" w:cs="Times New Roman"/>
          <w:b/>
          <w:color w:val="1B1C1D"/>
          <w:sz w:val="20"/>
          <w:szCs w:val="20"/>
        </w:rPr>
        <w:t>Standardized Durability Testing:</w:t>
      </w:r>
      <w:r w:rsidRPr="005D6E3A">
        <w:rPr>
          <w:rFonts w:ascii="Arial MT" w:eastAsia="Google Sans Text" w:hAnsi="Arial MT" w:cs="Times New Roman"/>
          <w:color w:val="1B1C1D"/>
          <w:sz w:val="20"/>
          <w:szCs w:val="20"/>
        </w:rPr>
        <w:t xml:space="preserve"> Establishing and adhering to rigorous, standardized protocols for evaluating and reporting catalyst stability under commercially relevant conditions (e.g., high current densities, extended operation times).</w:t>
      </w:r>
    </w:p>
    <w:p w14:paraId="50E24F7A" w14:textId="77777777" w:rsidR="00FF1C1F" w:rsidRPr="005D6E3A" w:rsidRDefault="00970000" w:rsidP="00DD740C">
      <w:pPr>
        <w:numPr>
          <w:ilvl w:val="0"/>
          <w:numId w:val="1"/>
        </w:numPr>
        <w:pBdr>
          <w:top w:val="nil"/>
          <w:left w:val="nil"/>
          <w:bottom w:val="nil"/>
          <w:right w:val="nil"/>
          <w:between w:val="nil"/>
        </w:pBdr>
        <w:spacing w:line="360" w:lineRule="auto"/>
        <w:jc w:val="both"/>
        <w:rPr>
          <w:rFonts w:ascii="Arial MT" w:hAnsi="Arial MT" w:cs="Times New Roman"/>
          <w:sz w:val="20"/>
          <w:szCs w:val="20"/>
        </w:rPr>
      </w:pPr>
      <w:r w:rsidRPr="005D6E3A">
        <w:rPr>
          <w:rFonts w:ascii="Arial MT" w:eastAsia="Google Sans Text" w:hAnsi="Arial MT" w:cs="Times New Roman"/>
          <w:b/>
          <w:color w:val="1B1C1D"/>
          <w:sz w:val="20"/>
          <w:szCs w:val="20"/>
        </w:rPr>
        <w:lastRenderedPageBreak/>
        <w:t>Exploring Complexity:</w:t>
      </w:r>
      <w:r w:rsidRPr="005D6E3A">
        <w:rPr>
          <w:rFonts w:ascii="Arial MT" w:eastAsia="Google Sans Text" w:hAnsi="Arial MT" w:cs="Times New Roman"/>
          <w:color w:val="1B1C1D"/>
          <w:sz w:val="20"/>
          <w:szCs w:val="20"/>
        </w:rPr>
        <w:t xml:space="preserve"> Moving beyond simple binary systems to explore multi-elemental and multi-component catalysts, such as the ternary hybrids</w:t>
      </w:r>
      <w:r w:rsidR="0099372B">
        <w:rPr>
          <w:rFonts w:ascii="Arial MT" w:eastAsia="Google Sans Text" w:hAnsi="Arial MT" w:cs="Times New Roman"/>
          <w:color w:val="1B1C1D"/>
          <w:sz w:val="20"/>
          <w:szCs w:val="20"/>
        </w:rPr>
        <w:t xml:space="preserve"> [31]</w:t>
      </w:r>
      <w:r w:rsidRPr="005D6E3A">
        <w:rPr>
          <w:rFonts w:ascii="Arial MT" w:eastAsia="Google Sans Text" w:hAnsi="Arial MT" w:cs="Times New Roman"/>
          <w:color w:val="1B1C1D"/>
          <w:sz w:val="20"/>
          <w:szCs w:val="20"/>
        </w:rPr>
        <w:t>, to create more diverse and potentially more robust ensembles of active sites.</w:t>
      </w:r>
    </w:p>
    <w:p w14:paraId="150FDFA7" w14:textId="77777777" w:rsidR="00FF1C1F" w:rsidRPr="005D6E3A" w:rsidRDefault="00970000" w:rsidP="00DD740C">
      <w:pPr>
        <w:numPr>
          <w:ilvl w:val="0"/>
          <w:numId w:val="1"/>
        </w:numPr>
        <w:pBdr>
          <w:top w:val="nil"/>
          <w:left w:val="nil"/>
          <w:bottom w:val="nil"/>
          <w:right w:val="nil"/>
          <w:between w:val="nil"/>
        </w:pBdr>
        <w:spacing w:line="360" w:lineRule="auto"/>
        <w:jc w:val="both"/>
        <w:rPr>
          <w:rFonts w:ascii="Arial MT" w:hAnsi="Arial MT" w:cs="Times New Roman"/>
          <w:sz w:val="20"/>
          <w:szCs w:val="20"/>
        </w:rPr>
      </w:pPr>
      <w:r w:rsidRPr="005D6E3A">
        <w:rPr>
          <w:rFonts w:ascii="Arial MT" w:eastAsia="Google Sans Text" w:hAnsi="Arial MT" w:cs="Times New Roman"/>
          <w:b/>
          <w:color w:val="1B1C1D"/>
          <w:sz w:val="20"/>
          <w:szCs w:val="20"/>
        </w:rPr>
        <w:t>Theory-Guided Design:</w:t>
      </w:r>
      <w:r w:rsidRPr="005D6E3A">
        <w:rPr>
          <w:rFonts w:ascii="Arial MT" w:eastAsia="Google Sans Text" w:hAnsi="Arial MT" w:cs="Times New Roman"/>
          <w:color w:val="1B1C1D"/>
          <w:sz w:val="20"/>
          <w:szCs w:val="20"/>
        </w:rPr>
        <w:t xml:space="preserve"> Intensifying the use of predictive computational tools to screen for and design catalysts that are not only active but also structurally and chemically stable </w:t>
      </w:r>
      <w:r w:rsidRPr="005D6E3A">
        <w:rPr>
          <w:rFonts w:ascii="Arial MT" w:eastAsia="Google Sans Text" w:hAnsi="Arial MT" w:cs="Times New Roman"/>
          <w:i/>
          <w:color w:val="1B1C1D"/>
          <w:sz w:val="20"/>
          <w:szCs w:val="20"/>
        </w:rPr>
        <w:t>a priori</w:t>
      </w:r>
      <w:r w:rsidRPr="005D6E3A">
        <w:rPr>
          <w:rFonts w:ascii="Arial MT" w:eastAsia="Google Sans Text" w:hAnsi="Arial MT" w:cs="Times New Roman"/>
          <w:color w:val="1B1C1D"/>
          <w:sz w:val="20"/>
          <w:szCs w:val="20"/>
        </w:rPr>
        <w:t>, thus accelerating the discovery cycle and reducing reliance on empirical trial-and-error</w:t>
      </w:r>
      <w:r w:rsidR="0099372B">
        <w:rPr>
          <w:rFonts w:ascii="Arial MT" w:eastAsia="Google Sans Text" w:hAnsi="Arial MT" w:cs="Times New Roman"/>
          <w:color w:val="1B1C1D"/>
          <w:sz w:val="20"/>
          <w:szCs w:val="20"/>
        </w:rPr>
        <w:t xml:space="preserve"> [32]</w:t>
      </w:r>
      <w:r w:rsidRPr="005D6E3A">
        <w:rPr>
          <w:rFonts w:ascii="Arial MT" w:eastAsia="Google Sans Text" w:hAnsi="Arial MT" w:cs="Times New Roman"/>
          <w:color w:val="1B1C1D"/>
          <w:sz w:val="20"/>
          <w:szCs w:val="20"/>
        </w:rPr>
        <w:t>.</w:t>
      </w:r>
    </w:p>
    <w:p w14:paraId="1D03C577" w14:textId="77777777" w:rsidR="00FF1C1F" w:rsidRPr="00EA6143" w:rsidRDefault="00970000" w:rsidP="00DD740C">
      <w:pPr>
        <w:pStyle w:val="Heading4"/>
        <w:spacing w:before="0" w:after="0" w:line="360" w:lineRule="auto"/>
        <w:rPr>
          <w:rFonts w:eastAsia="Google Sans"/>
          <w:color w:val="1B1C1D"/>
          <w:sz w:val="22"/>
          <w:szCs w:val="22"/>
        </w:rPr>
      </w:pPr>
      <w:r w:rsidRPr="00EA6143">
        <w:rPr>
          <w:rFonts w:eastAsia="Google Sans"/>
          <w:color w:val="1B1C1D"/>
          <w:sz w:val="22"/>
          <w:szCs w:val="22"/>
        </w:rPr>
        <w:t>3. Photovoltaic Device Integration</w:t>
      </w:r>
    </w:p>
    <w:p w14:paraId="34BB17C2" w14:textId="77777777" w:rsidR="00FF1C1F" w:rsidRPr="005D6E3A" w:rsidRDefault="00970000" w:rsidP="00DD740C">
      <w:pPr>
        <w:pBdr>
          <w:top w:val="nil"/>
          <w:left w:val="nil"/>
          <w:bottom w:val="nil"/>
          <w:right w:val="nil"/>
          <w:between w:val="nil"/>
        </w:pBdr>
        <w:spacing w:line="360" w:lineRule="auto"/>
        <w:jc w:val="both"/>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 xml:space="preserve">The unique and </w:t>
      </w:r>
      <w:proofErr w:type="spellStart"/>
      <w:r w:rsidRPr="005D6E3A">
        <w:rPr>
          <w:rFonts w:ascii="Arial MT" w:eastAsia="Google Sans Text" w:hAnsi="Arial MT" w:cs="Times New Roman"/>
          <w:color w:val="1B1C1D"/>
          <w:sz w:val="20"/>
          <w:szCs w:val="20"/>
        </w:rPr>
        <w:t>tunable</w:t>
      </w:r>
      <w:proofErr w:type="spellEnd"/>
      <w:r w:rsidRPr="005D6E3A">
        <w:rPr>
          <w:rFonts w:ascii="Arial MT" w:eastAsia="Google Sans Text" w:hAnsi="Arial MT" w:cs="Times New Roman"/>
          <w:color w:val="1B1C1D"/>
          <w:sz w:val="20"/>
          <w:szCs w:val="20"/>
        </w:rPr>
        <w:t xml:space="preserve"> optoelectronic properties of MoS</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and MoSe</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make them highly attractive candidates for a variety of roles within next-generation photovoltaic devices. Their integration aims to enhance performance, improve stability, and reduce the cost of solar energy conversion.</w:t>
      </w:r>
    </w:p>
    <w:p w14:paraId="088B49CB" w14:textId="77777777" w:rsidR="00FF1C1F" w:rsidRPr="00EA6143" w:rsidRDefault="00970000" w:rsidP="00DD740C">
      <w:pPr>
        <w:pStyle w:val="Heading4"/>
        <w:spacing w:before="0" w:after="0" w:line="360" w:lineRule="auto"/>
        <w:rPr>
          <w:rFonts w:eastAsia="Google Sans"/>
          <w:color w:val="1B1C1D"/>
          <w:sz w:val="22"/>
          <w:szCs w:val="22"/>
        </w:rPr>
      </w:pPr>
      <w:r w:rsidRPr="00EA6143">
        <w:rPr>
          <w:rFonts w:eastAsia="Google Sans"/>
          <w:color w:val="1B1C1D"/>
          <w:sz w:val="22"/>
          <w:szCs w:val="22"/>
        </w:rPr>
        <w:t>3.1. The Multifaceted Roles of MoS</w:t>
      </w:r>
      <w:r w:rsidR="004842A5" w:rsidRPr="004842A5">
        <w:rPr>
          <w:rFonts w:eastAsia="Google Sans"/>
          <w:color w:val="1B1C1D"/>
          <w:sz w:val="22"/>
          <w:szCs w:val="22"/>
          <w:vertAlign w:val="subscript"/>
        </w:rPr>
        <w:t>2</w:t>
      </w:r>
      <w:r w:rsidRPr="00EA6143">
        <w:rPr>
          <w:rFonts w:eastAsia="Google Sans"/>
          <w:color w:val="1B1C1D"/>
          <w:sz w:val="22"/>
          <w:szCs w:val="22"/>
        </w:rPr>
        <w:t xml:space="preserve"> and MoSe</w:t>
      </w:r>
      <w:r w:rsidR="004842A5" w:rsidRPr="004842A5">
        <w:rPr>
          <w:rFonts w:eastAsia="Google Sans"/>
          <w:color w:val="1B1C1D"/>
          <w:sz w:val="22"/>
          <w:szCs w:val="22"/>
          <w:vertAlign w:val="subscript"/>
        </w:rPr>
        <w:t>2</w:t>
      </w:r>
      <w:r w:rsidRPr="00EA6143">
        <w:rPr>
          <w:rFonts w:eastAsia="Google Sans"/>
          <w:color w:val="1B1C1D"/>
          <w:sz w:val="22"/>
          <w:szCs w:val="22"/>
        </w:rPr>
        <w:t xml:space="preserve"> in Solar Cells</w:t>
      </w:r>
    </w:p>
    <w:p w14:paraId="629A9BD4" w14:textId="77777777" w:rsidR="00FF1C1F" w:rsidRPr="005D6E3A" w:rsidRDefault="00970000" w:rsidP="00DD740C">
      <w:pPr>
        <w:pBdr>
          <w:top w:val="nil"/>
          <w:left w:val="nil"/>
          <w:bottom w:val="nil"/>
          <w:right w:val="nil"/>
          <w:between w:val="nil"/>
        </w:pBdr>
        <w:spacing w:line="360" w:lineRule="auto"/>
        <w:jc w:val="both"/>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Unlike materials with a single function, MoS</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and MoSe</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are remarkably versatile and can be employed in several distinct roles within a solar cell device stack:</w:t>
      </w:r>
    </w:p>
    <w:p w14:paraId="6058FEDD" w14:textId="77777777" w:rsidR="00FF1C1F" w:rsidRPr="005D6E3A" w:rsidRDefault="00970000" w:rsidP="00DD740C">
      <w:pPr>
        <w:numPr>
          <w:ilvl w:val="0"/>
          <w:numId w:val="2"/>
        </w:numPr>
        <w:pBdr>
          <w:top w:val="nil"/>
          <w:left w:val="nil"/>
          <w:bottom w:val="nil"/>
          <w:right w:val="nil"/>
          <w:between w:val="nil"/>
        </w:pBdr>
        <w:spacing w:line="360" w:lineRule="auto"/>
        <w:jc w:val="both"/>
        <w:rPr>
          <w:rFonts w:ascii="Arial MT" w:hAnsi="Arial MT" w:cs="Times New Roman"/>
          <w:sz w:val="20"/>
          <w:szCs w:val="20"/>
        </w:rPr>
      </w:pPr>
      <w:r w:rsidRPr="005D6E3A">
        <w:rPr>
          <w:rFonts w:ascii="Arial MT" w:eastAsia="Google Sans Text" w:hAnsi="Arial MT" w:cs="Times New Roman"/>
          <w:b/>
          <w:color w:val="1B1C1D"/>
          <w:sz w:val="20"/>
          <w:szCs w:val="20"/>
        </w:rPr>
        <w:t>Photoactive Absorber Layers:</w:t>
      </w:r>
      <w:r w:rsidRPr="005D6E3A">
        <w:rPr>
          <w:rFonts w:ascii="Arial MT" w:eastAsia="Google Sans Text" w:hAnsi="Arial MT" w:cs="Times New Roman"/>
          <w:color w:val="1B1C1D"/>
          <w:sz w:val="20"/>
          <w:szCs w:val="20"/>
        </w:rPr>
        <w:t xml:space="preserve"> With strong optical absorption coefficients (&gt;105 cm−1) and direct bandgaps in their monolayer form (e.g., ~1.7 eV for </w:t>
      </w:r>
      <w:proofErr w:type="spellStart"/>
      <w:r w:rsidRPr="005D6E3A">
        <w:rPr>
          <w:rFonts w:ascii="Arial MT" w:eastAsia="Google Sans Text" w:hAnsi="Arial MT" w:cs="Times New Roman"/>
          <w:color w:val="1B1C1D"/>
          <w:sz w:val="20"/>
          <w:szCs w:val="20"/>
        </w:rPr>
        <w:t>Sb</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S</w:t>
      </w:r>
      <w:proofErr w:type="spellEnd"/>
      <w:r w:rsidRPr="005D6E3A">
        <w:rPr>
          <w:rFonts w:ascii="Cambria Math" w:eastAsia="Google Sans Text" w:hAnsi="Cambria Math" w:cs="Cambria Math"/>
          <w:color w:val="1B1C1D"/>
          <w:sz w:val="20"/>
          <w:szCs w:val="20"/>
        </w:rPr>
        <w:t>₃</w:t>
      </w:r>
      <w:r w:rsidRPr="005D6E3A">
        <w:rPr>
          <w:rFonts w:ascii="Arial MT" w:eastAsia="Google Sans Text" w:hAnsi="Arial MT" w:cs="Times New Roman"/>
          <w:color w:val="1B1C1D"/>
          <w:sz w:val="20"/>
          <w:szCs w:val="20"/>
        </w:rPr>
        <w:t>, ~1.8 eV for monolayer MoS</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they can serve as the primary light-harvesting material in thin-film solar cells</w:t>
      </w:r>
      <w:r w:rsidR="00E34A01">
        <w:rPr>
          <w:rFonts w:ascii="Arial MT" w:eastAsia="Google Sans Text" w:hAnsi="Arial MT" w:cs="Times New Roman"/>
          <w:color w:val="1B1C1D"/>
          <w:sz w:val="20"/>
          <w:szCs w:val="20"/>
        </w:rPr>
        <w:t xml:space="preserve"> [2]</w:t>
      </w:r>
      <w:r w:rsidRPr="005D6E3A">
        <w:rPr>
          <w:rFonts w:ascii="Arial MT" w:eastAsia="Google Sans Text" w:hAnsi="Arial MT" w:cs="Times New Roman"/>
          <w:color w:val="1B1C1D"/>
          <w:sz w:val="20"/>
          <w:szCs w:val="20"/>
        </w:rPr>
        <w:t>.</w:t>
      </w:r>
    </w:p>
    <w:p w14:paraId="51363EDF" w14:textId="77777777" w:rsidR="00FF1C1F" w:rsidRPr="005D6E3A" w:rsidRDefault="00970000" w:rsidP="00DD740C">
      <w:pPr>
        <w:numPr>
          <w:ilvl w:val="0"/>
          <w:numId w:val="2"/>
        </w:numPr>
        <w:pBdr>
          <w:top w:val="nil"/>
          <w:left w:val="nil"/>
          <w:bottom w:val="nil"/>
          <w:right w:val="nil"/>
          <w:between w:val="nil"/>
        </w:pBdr>
        <w:spacing w:line="360" w:lineRule="auto"/>
        <w:jc w:val="both"/>
        <w:rPr>
          <w:rFonts w:ascii="Arial MT" w:hAnsi="Arial MT" w:cs="Times New Roman"/>
          <w:sz w:val="20"/>
          <w:szCs w:val="20"/>
        </w:rPr>
      </w:pPr>
      <w:r w:rsidRPr="005D6E3A">
        <w:rPr>
          <w:rFonts w:ascii="Arial MT" w:eastAsia="Google Sans Text" w:hAnsi="Arial MT" w:cs="Times New Roman"/>
          <w:b/>
          <w:color w:val="1B1C1D"/>
          <w:sz w:val="20"/>
          <w:szCs w:val="20"/>
        </w:rPr>
        <w:t>Charge Transport Layers (CTLs):</w:t>
      </w:r>
      <w:r w:rsidRPr="005D6E3A">
        <w:rPr>
          <w:rFonts w:ascii="Arial MT" w:eastAsia="Google Sans Text" w:hAnsi="Arial MT" w:cs="Times New Roman"/>
          <w:color w:val="1B1C1D"/>
          <w:sz w:val="20"/>
          <w:szCs w:val="20"/>
        </w:rPr>
        <w:t xml:space="preserve"> They can function as either electron-transport layers (ETLs) or hole-transport layers </w:t>
      </w:r>
      <w:r w:rsidRPr="005D6E3A">
        <w:rPr>
          <w:rFonts w:ascii="Arial MT" w:eastAsia="Google Sans Text" w:hAnsi="Arial MT" w:cs="Times New Roman"/>
          <w:color w:val="1B1C1D"/>
          <w:sz w:val="20"/>
          <w:szCs w:val="20"/>
        </w:rPr>
        <w:t xml:space="preserve">(HTLs). Their work functions and band edge positions can be tuned through methods like controlling layer thickness or doping, allowing for the creation of </w:t>
      </w:r>
      <w:proofErr w:type="spellStart"/>
      <w:r w:rsidRPr="005D6E3A">
        <w:rPr>
          <w:rFonts w:ascii="Arial MT" w:eastAsia="Google Sans Text" w:hAnsi="Arial MT" w:cs="Times New Roman"/>
          <w:color w:val="1B1C1D"/>
          <w:sz w:val="20"/>
          <w:szCs w:val="20"/>
        </w:rPr>
        <w:t>favorable</w:t>
      </w:r>
      <w:proofErr w:type="spellEnd"/>
      <w:r w:rsidRPr="005D6E3A">
        <w:rPr>
          <w:rFonts w:ascii="Arial MT" w:eastAsia="Google Sans Text" w:hAnsi="Arial MT" w:cs="Times New Roman"/>
          <w:color w:val="1B1C1D"/>
          <w:sz w:val="20"/>
          <w:szCs w:val="20"/>
        </w:rPr>
        <w:t xml:space="preserve"> energy level alignment with a wide range of absorber materials, including silicon, organic semiconductors, and, most notably, halide perovskites</w:t>
      </w:r>
      <w:r w:rsidR="000F5734">
        <w:rPr>
          <w:rFonts w:ascii="Arial MT" w:eastAsia="Google Sans Text" w:hAnsi="Arial MT" w:cs="Times New Roman"/>
          <w:color w:val="1B1C1D"/>
          <w:sz w:val="20"/>
          <w:szCs w:val="20"/>
        </w:rPr>
        <w:t xml:space="preserve"> [34]</w:t>
      </w:r>
      <w:r w:rsidRPr="005D6E3A">
        <w:rPr>
          <w:rFonts w:ascii="Arial MT" w:eastAsia="Google Sans Text" w:hAnsi="Arial MT" w:cs="Times New Roman"/>
          <w:color w:val="1B1C1D"/>
          <w:sz w:val="20"/>
          <w:szCs w:val="20"/>
        </w:rPr>
        <w:t>.</w:t>
      </w:r>
    </w:p>
    <w:p w14:paraId="2916E201" w14:textId="77777777" w:rsidR="00FF1C1F" w:rsidRPr="005D6E3A" w:rsidRDefault="00970000" w:rsidP="00DD740C">
      <w:pPr>
        <w:numPr>
          <w:ilvl w:val="0"/>
          <w:numId w:val="2"/>
        </w:numPr>
        <w:pBdr>
          <w:top w:val="nil"/>
          <w:left w:val="nil"/>
          <w:bottom w:val="nil"/>
          <w:right w:val="nil"/>
          <w:between w:val="nil"/>
        </w:pBdr>
        <w:spacing w:line="360" w:lineRule="auto"/>
        <w:jc w:val="both"/>
        <w:rPr>
          <w:rFonts w:ascii="Arial MT" w:hAnsi="Arial MT" w:cs="Times New Roman"/>
          <w:sz w:val="20"/>
          <w:szCs w:val="20"/>
        </w:rPr>
      </w:pPr>
      <w:r w:rsidRPr="005D6E3A">
        <w:rPr>
          <w:rFonts w:ascii="Arial MT" w:eastAsia="Google Sans Text" w:hAnsi="Arial MT" w:cs="Times New Roman"/>
          <w:b/>
          <w:color w:val="1B1C1D"/>
          <w:sz w:val="20"/>
          <w:szCs w:val="20"/>
        </w:rPr>
        <w:t>Interfacial/Buffer Layers:</w:t>
      </w:r>
      <w:r w:rsidRPr="005D6E3A">
        <w:rPr>
          <w:rFonts w:ascii="Arial MT" w:eastAsia="Google Sans Text" w:hAnsi="Arial MT" w:cs="Times New Roman"/>
          <w:color w:val="1B1C1D"/>
          <w:sz w:val="20"/>
          <w:szCs w:val="20"/>
        </w:rPr>
        <w:t xml:space="preserve"> Perhaps their most promising near-term application is as an ultrathin interfacial layer sandwiched between other functional layers. In this role, they can passivate surface defects on the absorber, reduce the lattice mismatch between adjacent layers to promote high-quality crystal growth, and form an ideal heterojunction that facilitates efficient extraction of photogenerated charge carriers while blocking the unwanted carriers</w:t>
      </w:r>
      <w:r w:rsidR="005D75AC">
        <w:rPr>
          <w:rFonts w:ascii="Arial MT" w:eastAsia="Google Sans Text" w:hAnsi="Arial MT" w:cs="Times New Roman"/>
          <w:color w:val="1B1C1D"/>
          <w:sz w:val="20"/>
          <w:szCs w:val="20"/>
        </w:rPr>
        <w:t xml:space="preserve"> [2]</w:t>
      </w:r>
      <w:r w:rsidRPr="005D6E3A">
        <w:rPr>
          <w:rFonts w:ascii="Arial MT" w:eastAsia="Google Sans Text" w:hAnsi="Arial MT" w:cs="Times New Roman"/>
          <w:color w:val="1B1C1D"/>
          <w:sz w:val="20"/>
          <w:szCs w:val="20"/>
        </w:rPr>
        <w:t>.</w:t>
      </w:r>
    </w:p>
    <w:p w14:paraId="6DE916E7" w14:textId="77777777" w:rsidR="00FF1C1F" w:rsidRPr="005D6E3A" w:rsidRDefault="00970000" w:rsidP="00DD740C">
      <w:pPr>
        <w:numPr>
          <w:ilvl w:val="0"/>
          <w:numId w:val="2"/>
        </w:numPr>
        <w:pBdr>
          <w:top w:val="nil"/>
          <w:left w:val="nil"/>
          <w:bottom w:val="nil"/>
          <w:right w:val="nil"/>
          <w:between w:val="nil"/>
        </w:pBdr>
        <w:spacing w:line="360" w:lineRule="auto"/>
        <w:jc w:val="both"/>
        <w:rPr>
          <w:rFonts w:ascii="Arial MT" w:hAnsi="Arial MT" w:cs="Times New Roman"/>
          <w:sz w:val="20"/>
          <w:szCs w:val="20"/>
        </w:rPr>
      </w:pPr>
      <w:r w:rsidRPr="005D6E3A">
        <w:rPr>
          <w:rFonts w:ascii="Arial MT" w:eastAsia="Google Sans Text" w:hAnsi="Arial MT" w:cs="Times New Roman"/>
          <w:b/>
          <w:color w:val="1B1C1D"/>
          <w:sz w:val="20"/>
          <w:szCs w:val="20"/>
        </w:rPr>
        <w:t>Protective/Encapsulation Layers:</w:t>
      </w:r>
      <w:r w:rsidRPr="005D6E3A">
        <w:rPr>
          <w:rFonts w:ascii="Arial MT" w:eastAsia="Google Sans Text" w:hAnsi="Arial MT" w:cs="Times New Roman"/>
          <w:color w:val="1B1C1D"/>
          <w:sz w:val="20"/>
          <w:szCs w:val="20"/>
        </w:rPr>
        <w:t xml:space="preserve"> The inherent chemical inertness and impermeability of these 2D materials make them suitable candidates for transparent protective layers that can shield environmentally sensitive absorbers, such as perovskites, from degradation by moisture and oxygen, thereby enhancing the long-term stability of the device</w:t>
      </w:r>
      <w:r w:rsidR="00EB26C8">
        <w:rPr>
          <w:rFonts w:ascii="Arial MT" w:eastAsia="Google Sans Text" w:hAnsi="Arial MT" w:cs="Times New Roman"/>
          <w:color w:val="1B1C1D"/>
          <w:sz w:val="20"/>
          <w:szCs w:val="20"/>
        </w:rPr>
        <w:t xml:space="preserve"> [36]</w:t>
      </w:r>
      <w:r w:rsidRPr="005D6E3A">
        <w:rPr>
          <w:rFonts w:ascii="Arial MT" w:eastAsia="Google Sans Text" w:hAnsi="Arial MT" w:cs="Times New Roman"/>
          <w:color w:val="1B1C1D"/>
          <w:sz w:val="20"/>
          <w:szCs w:val="20"/>
        </w:rPr>
        <w:t>.</w:t>
      </w:r>
    </w:p>
    <w:p w14:paraId="22209441" w14:textId="77777777" w:rsidR="00FF1C1F" w:rsidRPr="00EA6143" w:rsidRDefault="00970000" w:rsidP="00DD740C">
      <w:pPr>
        <w:pStyle w:val="Heading4"/>
        <w:spacing w:before="0" w:after="0" w:line="360" w:lineRule="auto"/>
        <w:rPr>
          <w:rFonts w:eastAsia="Google Sans"/>
          <w:color w:val="1B1C1D"/>
          <w:sz w:val="22"/>
          <w:szCs w:val="22"/>
        </w:rPr>
      </w:pPr>
      <w:r w:rsidRPr="00EA6143">
        <w:rPr>
          <w:rFonts w:eastAsia="Google Sans"/>
          <w:color w:val="1B1C1D"/>
          <w:sz w:val="22"/>
          <w:szCs w:val="22"/>
        </w:rPr>
        <w:t>3.2. Recent Advances in Solar Cell Architectures (2022–2025)</w:t>
      </w:r>
    </w:p>
    <w:p w14:paraId="56E450A9" w14:textId="77777777" w:rsidR="00FF1C1F" w:rsidRPr="005D6E3A" w:rsidRDefault="00970000" w:rsidP="00DD740C">
      <w:pPr>
        <w:pBdr>
          <w:top w:val="nil"/>
          <w:left w:val="nil"/>
          <w:bottom w:val="nil"/>
          <w:right w:val="nil"/>
          <w:between w:val="nil"/>
        </w:pBdr>
        <w:spacing w:line="360" w:lineRule="auto"/>
        <w:jc w:val="both"/>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Research during this period has explored the integration of MoS</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and MoSe</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across a spectrum of photovoltaic technologies, from established thin-films to frontier device concepts.</w:t>
      </w:r>
    </w:p>
    <w:p w14:paraId="0FF75570" w14:textId="77777777" w:rsidR="00FF1C1F" w:rsidRPr="00EA6143" w:rsidRDefault="00970000" w:rsidP="00DD740C">
      <w:pPr>
        <w:pStyle w:val="Heading4"/>
        <w:spacing w:before="0" w:after="0" w:line="360" w:lineRule="auto"/>
        <w:rPr>
          <w:rFonts w:eastAsia="Google Sans"/>
          <w:color w:val="1B1C1D"/>
          <w:sz w:val="22"/>
          <w:szCs w:val="22"/>
        </w:rPr>
      </w:pPr>
      <w:r w:rsidRPr="00EA6143">
        <w:rPr>
          <w:rFonts w:eastAsia="Google Sans"/>
          <w:color w:val="1B1C1D"/>
          <w:sz w:val="22"/>
          <w:szCs w:val="22"/>
        </w:rPr>
        <w:t>3.2.1. In Thin-Film Solar Cells</w:t>
      </w:r>
    </w:p>
    <w:p w14:paraId="1E956EB3" w14:textId="77777777" w:rsidR="00FF1C1F" w:rsidRPr="005D6E3A" w:rsidRDefault="00970000" w:rsidP="00DD740C">
      <w:pPr>
        <w:pBdr>
          <w:top w:val="nil"/>
          <w:left w:val="nil"/>
          <w:bottom w:val="nil"/>
          <w:right w:val="nil"/>
          <w:between w:val="nil"/>
        </w:pBdr>
        <w:spacing w:line="360" w:lineRule="auto"/>
        <w:jc w:val="both"/>
        <w:rPr>
          <w:rFonts w:ascii="Arial MT" w:eastAsia="Google Sans Text" w:hAnsi="Arial MT" w:cs="Times New Roman"/>
          <w:color w:val="575B5F"/>
          <w:sz w:val="20"/>
          <w:szCs w:val="20"/>
          <w:vertAlign w:val="superscript"/>
        </w:rPr>
      </w:pPr>
      <w:r w:rsidRPr="005D6E3A">
        <w:rPr>
          <w:rFonts w:ascii="Arial MT" w:eastAsia="Google Sans Text" w:hAnsi="Arial MT" w:cs="Times New Roman"/>
          <w:color w:val="1B1C1D"/>
          <w:sz w:val="20"/>
          <w:szCs w:val="20"/>
        </w:rPr>
        <w:t xml:space="preserve">Significant progress has been made in using </w:t>
      </w:r>
      <w:r w:rsidRPr="005D6E3A">
        <w:rPr>
          <w:rFonts w:ascii="Arial MT" w:eastAsia="Google Sans Text" w:hAnsi="Arial MT" w:cs="Times New Roman"/>
          <w:color w:val="1B1C1D"/>
          <w:sz w:val="20"/>
          <w:szCs w:val="20"/>
        </w:rPr>
        <w:lastRenderedPageBreak/>
        <w:t xml:space="preserve">TMDs to enhance the performance of non-perovskite thin-film solar cells. A 2025 study demonstrated the critical role of </w:t>
      </w:r>
      <w:r w:rsidR="004E0841" w:rsidRPr="005D6E3A">
        <w:rPr>
          <w:rFonts w:ascii="Arial MT" w:eastAsia="Google Sans Text" w:hAnsi="Arial MT" w:cs="Times New Roman"/>
          <w:color w:val="1B1C1D"/>
          <w:sz w:val="20"/>
          <w:szCs w:val="20"/>
        </w:rPr>
        <w:t>a</w:t>
      </w:r>
      <w:r w:rsidRPr="005D6E3A">
        <w:rPr>
          <w:rFonts w:ascii="Arial MT" w:eastAsia="Google Sans Text" w:hAnsi="Arial MT" w:cs="Times New Roman"/>
          <w:color w:val="1B1C1D"/>
          <w:sz w:val="20"/>
          <w:szCs w:val="20"/>
        </w:rPr>
        <w:t xml:space="preserve"> MoS</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interfacial layer in an antimony </w:t>
      </w:r>
      <w:proofErr w:type="spellStart"/>
      <w:r w:rsidRPr="005D6E3A">
        <w:rPr>
          <w:rFonts w:ascii="Arial MT" w:eastAsia="Google Sans Text" w:hAnsi="Arial MT" w:cs="Times New Roman"/>
          <w:color w:val="1B1C1D"/>
          <w:sz w:val="20"/>
          <w:szCs w:val="20"/>
        </w:rPr>
        <w:t>sulfide</w:t>
      </w:r>
      <w:proofErr w:type="spellEnd"/>
      <w:r w:rsidRPr="005D6E3A">
        <w:rPr>
          <w:rFonts w:ascii="Arial MT" w:eastAsia="Google Sans Text" w:hAnsi="Arial MT" w:cs="Times New Roman"/>
          <w:color w:val="1B1C1D"/>
          <w:sz w:val="20"/>
          <w:szCs w:val="20"/>
        </w:rPr>
        <w:t xml:space="preserve"> (</w:t>
      </w:r>
      <w:proofErr w:type="spellStart"/>
      <w:r w:rsidRPr="005D6E3A">
        <w:rPr>
          <w:rFonts w:ascii="Arial MT" w:eastAsia="Google Sans Text" w:hAnsi="Arial MT" w:cs="Times New Roman"/>
          <w:color w:val="1B1C1D"/>
          <w:sz w:val="20"/>
          <w:szCs w:val="20"/>
        </w:rPr>
        <w:t>Sb</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S</w:t>
      </w:r>
      <w:proofErr w:type="spellEnd"/>
      <w:r w:rsidRPr="005D6E3A">
        <w:rPr>
          <w:rFonts w:ascii="Cambria Math" w:eastAsia="Google Sans Text" w:hAnsi="Cambria Math" w:cs="Cambria Math"/>
          <w:color w:val="1B1C1D"/>
          <w:sz w:val="20"/>
          <w:szCs w:val="20"/>
        </w:rPr>
        <w:t>₃</w:t>
      </w:r>
      <w:r w:rsidRPr="005D6E3A">
        <w:rPr>
          <w:rFonts w:ascii="Arial MT" w:eastAsia="Google Sans Text" w:hAnsi="Arial MT" w:cs="Times New Roman"/>
          <w:color w:val="1B1C1D"/>
          <w:sz w:val="20"/>
          <w:szCs w:val="20"/>
        </w:rPr>
        <w:t xml:space="preserve">) solar cell. The insertion of this layer between the transparent conductive oxide and the </w:t>
      </w:r>
      <w:proofErr w:type="spellStart"/>
      <w:r w:rsidRPr="005D6E3A">
        <w:rPr>
          <w:rFonts w:ascii="Arial MT" w:eastAsia="Google Sans Text" w:hAnsi="Arial MT" w:cs="Times New Roman"/>
          <w:color w:val="1B1C1D"/>
          <w:sz w:val="20"/>
          <w:szCs w:val="20"/>
        </w:rPr>
        <w:t>Sb</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S</w:t>
      </w:r>
      <w:proofErr w:type="spellEnd"/>
      <w:r w:rsidRPr="005D6E3A">
        <w:rPr>
          <w:rFonts w:ascii="Cambria Math" w:eastAsia="Google Sans Text" w:hAnsi="Cambria Math" w:cs="Cambria Math"/>
          <w:color w:val="1B1C1D"/>
          <w:sz w:val="20"/>
          <w:szCs w:val="20"/>
        </w:rPr>
        <w:t>₃</w:t>
      </w:r>
      <w:r w:rsidRPr="005D6E3A">
        <w:rPr>
          <w:rFonts w:ascii="Arial MT" w:eastAsia="Google Sans Text" w:hAnsi="Arial MT" w:cs="Times New Roman"/>
          <w:color w:val="1B1C1D"/>
          <w:sz w:val="20"/>
          <w:szCs w:val="20"/>
        </w:rPr>
        <w:t xml:space="preserve"> absorber dramatically improved the open-circuit voltage (</w:t>
      </w:r>
      <w:proofErr w:type="spellStart"/>
      <w:r w:rsidRPr="005D6E3A">
        <w:rPr>
          <w:rFonts w:ascii="Arial MT" w:eastAsia="Google Sans Text" w:hAnsi="Arial MT" w:cs="Times New Roman"/>
          <w:color w:val="1B1C1D"/>
          <w:sz w:val="20"/>
          <w:szCs w:val="20"/>
        </w:rPr>
        <w:t>Voc</w:t>
      </w:r>
      <w:proofErr w:type="spellEnd"/>
      <w:r w:rsidRPr="005D6E3A">
        <w:rPr>
          <w:rFonts w:eastAsia="Google Sans Text"/>
          <w:color w:val="1B1C1D"/>
          <w:sz w:val="20"/>
          <w:szCs w:val="20"/>
        </w:rPr>
        <w:t>​</w:t>
      </w:r>
      <w:r w:rsidRPr="005D6E3A">
        <w:rPr>
          <w:rFonts w:ascii="Arial MT" w:eastAsia="Google Sans Text" w:hAnsi="Arial MT" w:cs="Times New Roman"/>
          <w:color w:val="1B1C1D"/>
          <w:sz w:val="20"/>
          <w:szCs w:val="20"/>
        </w:rPr>
        <w:t>) from a mere 93 mV to 478 mV. The MoS</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layer was found to act as a seed layer, promoting a preferred crystal orientation in the </w:t>
      </w:r>
      <w:proofErr w:type="spellStart"/>
      <w:r w:rsidRPr="005D6E3A">
        <w:rPr>
          <w:rFonts w:ascii="Arial MT" w:eastAsia="Google Sans Text" w:hAnsi="Arial MT" w:cs="Times New Roman"/>
          <w:color w:val="1B1C1D"/>
          <w:sz w:val="20"/>
          <w:szCs w:val="20"/>
        </w:rPr>
        <w:t>Sb</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S</w:t>
      </w:r>
      <w:proofErr w:type="spellEnd"/>
      <w:r w:rsidRPr="005D6E3A">
        <w:rPr>
          <w:rFonts w:ascii="Cambria Math" w:eastAsia="Google Sans Text" w:hAnsi="Cambria Math" w:cs="Cambria Math"/>
          <w:color w:val="1B1C1D"/>
          <w:sz w:val="20"/>
          <w:szCs w:val="20"/>
        </w:rPr>
        <w:t>₃</w:t>
      </w:r>
      <w:r w:rsidRPr="005D6E3A">
        <w:rPr>
          <w:rFonts w:ascii="Arial MT" w:eastAsia="Google Sans Text" w:hAnsi="Arial MT" w:cs="Times New Roman"/>
          <w:color w:val="1B1C1D"/>
          <w:sz w:val="20"/>
          <w:szCs w:val="20"/>
        </w:rPr>
        <w:t xml:space="preserve"> film, which in turn improved charge collection efficiency</w:t>
      </w:r>
      <w:r w:rsidR="004E0841">
        <w:rPr>
          <w:rFonts w:ascii="Arial MT" w:eastAsia="Google Sans Text" w:hAnsi="Arial MT" w:cs="Times New Roman"/>
          <w:color w:val="1B1C1D"/>
          <w:sz w:val="20"/>
          <w:szCs w:val="20"/>
        </w:rPr>
        <w:t xml:space="preserve"> [2]</w:t>
      </w:r>
      <w:r w:rsidRPr="005D6E3A">
        <w:rPr>
          <w:rFonts w:ascii="Arial MT" w:eastAsia="Google Sans Text" w:hAnsi="Arial MT" w:cs="Times New Roman"/>
          <w:color w:val="1B1C1D"/>
          <w:sz w:val="20"/>
          <w:szCs w:val="20"/>
        </w:rPr>
        <w:t xml:space="preserve">. In another compelling example from 2025, computational </w:t>
      </w:r>
      <w:proofErr w:type="spellStart"/>
      <w:r w:rsidRPr="005D6E3A">
        <w:rPr>
          <w:rFonts w:ascii="Arial MT" w:eastAsia="Google Sans Text" w:hAnsi="Arial MT" w:cs="Times New Roman"/>
          <w:color w:val="1B1C1D"/>
          <w:sz w:val="20"/>
          <w:szCs w:val="20"/>
        </w:rPr>
        <w:t>modeling</w:t>
      </w:r>
      <w:proofErr w:type="spellEnd"/>
      <w:r w:rsidRPr="005D6E3A">
        <w:rPr>
          <w:rFonts w:ascii="Arial MT" w:eastAsia="Google Sans Text" w:hAnsi="Arial MT" w:cs="Times New Roman"/>
          <w:color w:val="1B1C1D"/>
          <w:sz w:val="20"/>
          <w:szCs w:val="20"/>
        </w:rPr>
        <w:t xml:space="preserve"> was used to design a copper-ferrous-tin-selenide (</w:t>
      </w:r>
      <w:proofErr w:type="spellStart"/>
      <w:r w:rsidRPr="005D6E3A">
        <w:rPr>
          <w:rFonts w:ascii="Arial MT" w:eastAsia="Google Sans Text" w:hAnsi="Arial MT" w:cs="Times New Roman"/>
          <w:color w:val="1B1C1D"/>
          <w:sz w:val="20"/>
          <w:szCs w:val="20"/>
        </w:rPr>
        <w:t>CFTSe</w:t>
      </w:r>
      <w:proofErr w:type="spellEnd"/>
      <w:r w:rsidRPr="005D6E3A">
        <w:rPr>
          <w:rFonts w:ascii="Arial MT" w:eastAsia="Google Sans Text" w:hAnsi="Arial MT" w:cs="Times New Roman"/>
          <w:color w:val="1B1C1D"/>
          <w:sz w:val="20"/>
          <w:szCs w:val="20"/>
        </w:rPr>
        <w:t>)-based solar cell employing MoSe</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as a buffer layer. The MoSe</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layer was chosen for its suitable band alignment and ability to mitigate defects at the absorber/buffer interface. The optimized device structure was predicted to achieve a remarkable power conversion efficiency (PCE) of 26.47%, highlighting the potential of </w:t>
      </w:r>
      <w:proofErr w:type="spellStart"/>
      <w:r w:rsidRPr="005D6E3A">
        <w:rPr>
          <w:rFonts w:ascii="Arial MT" w:eastAsia="Google Sans Text" w:hAnsi="Arial MT" w:cs="Times New Roman"/>
          <w:color w:val="1B1C1D"/>
          <w:sz w:val="20"/>
          <w:szCs w:val="20"/>
        </w:rPr>
        <w:t>MoSe</w:t>
      </w:r>
      <w:proofErr w:type="spellEnd"/>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to enable high-performance, earth-abundant thin-film photovoltaics</w:t>
      </w:r>
      <w:r w:rsidR="00B537AA">
        <w:rPr>
          <w:rFonts w:ascii="Arial MT" w:eastAsia="Google Sans Text" w:hAnsi="Arial MT" w:cs="Times New Roman"/>
          <w:color w:val="1B1C1D"/>
          <w:sz w:val="20"/>
          <w:szCs w:val="20"/>
        </w:rPr>
        <w:t xml:space="preserve"> [7]</w:t>
      </w:r>
      <w:r w:rsidRPr="005D6E3A">
        <w:rPr>
          <w:rFonts w:ascii="Arial MT" w:eastAsia="Google Sans Text" w:hAnsi="Arial MT" w:cs="Times New Roman"/>
          <w:color w:val="1B1C1D"/>
          <w:sz w:val="20"/>
          <w:szCs w:val="20"/>
        </w:rPr>
        <w:t>.</w:t>
      </w:r>
    </w:p>
    <w:p w14:paraId="65C487AA" w14:textId="77777777" w:rsidR="00FF1C1F" w:rsidRPr="00AD6522" w:rsidRDefault="00970000" w:rsidP="00DD740C">
      <w:pPr>
        <w:pStyle w:val="Heading4"/>
        <w:spacing w:before="0" w:after="0" w:line="360" w:lineRule="auto"/>
        <w:rPr>
          <w:rFonts w:eastAsia="Google Sans"/>
          <w:color w:val="1B1C1D"/>
          <w:sz w:val="22"/>
          <w:szCs w:val="22"/>
        </w:rPr>
      </w:pPr>
      <w:r w:rsidRPr="00AD6522">
        <w:rPr>
          <w:rFonts w:eastAsia="Google Sans"/>
          <w:color w:val="1B1C1D"/>
          <w:sz w:val="22"/>
          <w:szCs w:val="22"/>
        </w:rPr>
        <w:t>3.2.2. In Perovskite Solar Cells (PSCs)</w:t>
      </w:r>
    </w:p>
    <w:p w14:paraId="3F957F44" w14:textId="77777777" w:rsidR="00FF1C1F" w:rsidRPr="005D6E3A" w:rsidRDefault="00970000" w:rsidP="00DD740C">
      <w:pPr>
        <w:pBdr>
          <w:top w:val="nil"/>
          <w:left w:val="nil"/>
          <w:bottom w:val="nil"/>
          <w:right w:val="nil"/>
          <w:between w:val="nil"/>
        </w:pBdr>
        <w:spacing w:line="360" w:lineRule="auto"/>
        <w:jc w:val="both"/>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A major focus of the PV community is the commercialization of halide perovskite solar cells (PSCs), which have achieved stunning lab-scale efficiencies but are plagued by poor long-term stability. Much of this instability is attributed to the degradation of the organic charge transport layers (e.g., Spiro-</w:t>
      </w:r>
      <w:proofErr w:type="spellStart"/>
      <w:r w:rsidRPr="005D6E3A">
        <w:rPr>
          <w:rFonts w:ascii="Arial MT" w:eastAsia="Google Sans Text" w:hAnsi="Arial MT" w:cs="Times New Roman"/>
          <w:color w:val="1B1C1D"/>
          <w:sz w:val="20"/>
          <w:szCs w:val="20"/>
        </w:rPr>
        <w:t>OMeTAD</w:t>
      </w:r>
      <w:proofErr w:type="spellEnd"/>
      <w:r w:rsidRPr="005D6E3A">
        <w:rPr>
          <w:rFonts w:ascii="Arial MT" w:eastAsia="Google Sans Text" w:hAnsi="Arial MT" w:cs="Times New Roman"/>
          <w:color w:val="1B1C1D"/>
          <w:sz w:val="20"/>
          <w:szCs w:val="20"/>
        </w:rPr>
        <w:t>) commonly used</w:t>
      </w:r>
      <w:r w:rsidR="0095534F">
        <w:rPr>
          <w:rFonts w:ascii="Arial MT" w:eastAsia="Google Sans Text" w:hAnsi="Arial MT" w:cs="Times New Roman"/>
          <w:color w:val="1B1C1D"/>
          <w:sz w:val="20"/>
          <w:szCs w:val="20"/>
        </w:rPr>
        <w:t xml:space="preserve"> [34]</w:t>
      </w:r>
      <w:r w:rsidRPr="005D6E3A">
        <w:rPr>
          <w:rFonts w:ascii="Arial MT" w:eastAsia="Google Sans Text" w:hAnsi="Arial MT" w:cs="Times New Roman"/>
          <w:color w:val="1B1C1D"/>
          <w:sz w:val="20"/>
          <w:szCs w:val="20"/>
        </w:rPr>
        <w:t>. Consequently, replacing these organic layers with robust, inorganic alternatives like MoS</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and MoSe</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has become a major research thrust.</w:t>
      </w:r>
    </w:p>
    <w:p w14:paraId="65402CDE" w14:textId="77777777" w:rsidR="00FF1C1F" w:rsidRPr="005D6E3A" w:rsidRDefault="00970000" w:rsidP="00DD740C">
      <w:pPr>
        <w:pBdr>
          <w:top w:val="nil"/>
          <w:left w:val="nil"/>
          <w:bottom w:val="nil"/>
          <w:right w:val="nil"/>
          <w:between w:val="nil"/>
        </w:pBdr>
        <w:spacing w:line="360" w:lineRule="auto"/>
        <w:jc w:val="both"/>
        <w:rPr>
          <w:rFonts w:ascii="Arial MT" w:eastAsia="Google Sans Text" w:hAnsi="Arial MT" w:cs="Times New Roman"/>
          <w:color w:val="575B5F"/>
          <w:sz w:val="20"/>
          <w:szCs w:val="20"/>
          <w:vertAlign w:val="superscript"/>
        </w:rPr>
      </w:pPr>
      <w:r w:rsidRPr="005D6E3A">
        <w:rPr>
          <w:rFonts w:ascii="Arial MT" w:eastAsia="Google Sans Text" w:hAnsi="Arial MT" w:cs="Times New Roman"/>
          <w:color w:val="1B1C1D"/>
          <w:sz w:val="20"/>
          <w:szCs w:val="20"/>
        </w:rPr>
        <w:t>Recent work from 2024-2025 showcases this trend. One study explored a hybrid MoSe</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w:t>
      </w:r>
      <w:r w:rsidRPr="005D6E3A">
        <w:rPr>
          <w:rFonts w:ascii="Arial MT" w:eastAsia="Google Sans Text" w:hAnsi="Arial MT" w:cs="Times New Roman"/>
          <w:color w:val="1B1C1D"/>
          <w:sz w:val="20"/>
          <w:szCs w:val="20"/>
        </w:rPr>
        <w:t xml:space="preserve">carbon nanotube (CNT) composite as an electron transport layer in a PSC. The addition of the </w:t>
      </w:r>
      <w:proofErr w:type="spellStart"/>
      <w:r w:rsidRPr="005D6E3A">
        <w:rPr>
          <w:rFonts w:ascii="Arial MT" w:eastAsia="Google Sans Text" w:hAnsi="Arial MT" w:cs="Times New Roman"/>
          <w:color w:val="1B1C1D"/>
          <w:sz w:val="20"/>
          <w:szCs w:val="20"/>
        </w:rPr>
        <w:t>MoSe</w:t>
      </w:r>
      <w:proofErr w:type="spellEnd"/>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@CNT composite to the standard PCBM ETL boosted the device's PCE from 10.08% to 13.87%, demonstrating a synergistic effect where </w:t>
      </w:r>
      <w:proofErr w:type="spellStart"/>
      <w:r w:rsidRPr="005D6E3A">
        <w:rPr>
          <w:rFonts w:ascii="Arial MT" w:eastAsia="Google Sans Text" w:hAnsi="Arial MT" w:cs="Times New Roman"/>
          <w:color w:val="1B1C1D"/>
          <w:sz w:val="20"/>
          <w:szCs w:val="20"/>
        </w:rPr>
        <w:t>MoSe</w:t>
      </w:r>
      <w:proofErr w:type="spellEnd"/>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improved charge extraction and CNTs enhanced conductivity and film morphology</w:t>
      </w:r>
      <w:r w:rsidR="009148FA">
        <w:rPr>
          <w:rFonts w:ascii="Arial MT" w:eastAsia="Google Sans Text" w:hAnsi="Arial MT" w:cs="Times New Roman"/>
          <w:color w:val="1B1C1D"/>
          <w:sz w:val="20"/>
          <w:szCs w:val="20"/>
        </w:rPr>
        <w:t xml:space="preserve"> [38]</w:t>
      </w:r>
      <w:r w:rsidRPr="005D6E3A">
        <w:rPr>
          <w:rFonts w:ascii="Arial MT" w:eastAsia="Google Sans Text" w:hAnsi="Arial MT" w:cs="Times New Roman"/>
          <w:color w:val="1B1C1D"/>
          <w:sz w:val="20"/>
          <w:szCs w:val="20"/>
        </w:rPr>
        <w:t>. Another approach utilized a green synthesis method with curcumin to produce MoS</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nanoparticles for use as an ETL. The resulting PSC achieved a PCE of 11.46% under ambient air conditions, indicating the potential for low-cost, scalable fabrication routes</w:t>
      </w:r>
      <w:r w:rsidR="00875CBC">
        <w:rPr>
          <w:rFonts w:ascii="Arial MT" w:eastAsia="Google Sans Text" w:hAnsi="Arial MT" w:cs="Times New Roman"/>
          <w:color w:val="1B1C1D"/>
          <w:sz w:val="20"/>
          <w:szCs w:val="20"/>
        </w:rPr>
        <w:t xml:space="preserve"> [35]</w:t>
      </w:r>
      <w:r w:rsidRPr="005D6E3A">
        <w:rPr>
          <w:rFonts w:ascii="Arial MT" w:eastAsia="Google Sans Text" w:hAnsi="Arial MT" w:cs="Times New Roman"/>
          <w:color w:val="1B1C1D"/>
          <w:sz w:val="20"/>
          <w:szCs w:val="20"/>
        </w:rPr>
        <w:t>.</w:t>
      </w:r>
    </w:p>
    <w:p w14:paraId="6A062054" w14:textId="77777777" w:rsidR="00FF1C1F" w:rsidRPr="00AD6522" w:rsidRDefault="00970000" w:rsidP="00DD740C">
      <w:pPr>
        <w:pStyle w:val="Heading4"/>
        <w:spacing w:before="0" w:after="0" w:line="360" w:lineRule="auto"/>
        <w:rPr>
          <w:rFonts w:eastAsia="Google Sans"/>
          <w:color w:val="1B1C1D"/>
          <w:sz w:val="22"/>
          <w:szCs w:val="22"/>
        </w:rPr>
      </w:pPr>
      <w:r w:rsidRPr="00AD6522">
        <w:rPr>
          <w:rFonts w:eastAsia="Google Sans"/>
          <w:color w:val="1B1C1D"/>
          <w:sz w:val="22"/>
          <w:szCs w:val="22"/>
        </w:rPr>
        <w:t xml:space="preserve">3.2.3. Emerging Paradigms: Janus </w:t>
      </w:r>
      <w:proofErr w:type="spellStart"/>
      <w:r w:rsidRPr="00AD6522">
        <w:rPr>
          <w:rFonts w:eastAsia="Google Sans"/>
          <w:color w:val="1B1C1D"/>
          <w:sz w:val="22"/>
          <w:szCs w:val="22"/>
        </w:rPr>
        <w:t>MoSSe</w:t>
      </w:r>
      <w:proofErr w:type="spellEnd"/>
      <w:r w:rsidRPr="00AD6522">
        <w:rPr>
          <w:rFonts w:eastAsia="Google Sans"/>
          <w:color w:val="1B1C1D"/>
          <w:sz w:val="22"/>
          <w:szCs w:val="22"/>
        </w:rPr>
        <w:t xml:space="preserve"> and Anomalous Photovoltaics</w:t>
      </w:r>
    </w:p>
    <w:p w14:paraId="08133500" w14:textId="77777777" w:rsidR="00FF1C1F" w:rsidRPr="005D6E3A" w:rsidRDefault="00970000" w:rsidP="00DD740C">
      <w:pPr>
        <w:pBdr>
          <w:top w:val="nil"/>
          <w:left w:val="nil"/>
          <w:bottom w:val="nil"/>
          <w:right w:val="nil"/>
          <w:between w:val="nil"/>
        </w:pBdr>
        <w:spacing w:line="360" w:lineRule="auto"/>
        <w:jc w:val="both"/>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 xml:space="preserve">Beyond incremental improvements to existing architectures, the unique properties of engineered TMDs are enabling entirely new photovoltaic concepts. The most striking of these is the demonstration of a strong Anomalous Photovoltaic Effect (APE) in Janus </w:t>
      </w:r>
      <w:proofErr w:type="spellStart"/>
      <w:r w:rsidRPr="005D6E3A">
        <w:rPr>
          <w:rFonts w:ascii="Arial MT" w:eastAsia="Google Sans Text" w:hAnsi="Arial MT" w:cs="Times New Roman"/>
          <w:color w:val="1B1C1D"/>
          <w:sz w:val="20"/>
          <w:szCs w:val="20"/>
        </w:rPr>
        <w:t>MoSSe</w:t>
      </w:r>
      <w:proofErr w:type="spellEnd"/>
      <w:r w:rsidRPr="005D6E3A">
        <w:rPr>
          <w:rFonts w:ascii="Arial MT" w:eastAsia="Google Sans Text" w:hAnsi="Arial MT" w:cs="Times New Roman"/>
          <w:color w:val="1B1C1D"/>
          <w:sz w:val="20"/>
          <w:szCs w:val="20"/>
        </w:rPr>
        <w:t xml:space="preserve"> monolayers. This represents a potential paradigm shift in how a solar cell is designed, moving from a reliance on extrinsic interfaces to harnessing intrinsic material properties for charge separation.</w:t>
      </w:r>
    </w:p>
    <w:p w14:paraId="63E4E57D" w14:textId="77777777" w:rsidR="00FF1C1F" w:rsidRPr="005D6E3A" w:rsidRDefault="00970000" w:rsidP="00DD740C">
      <w:pPr>
        <w:pBdr>
          <w:top w:val="nil"/>
          <w:left w:val="nil"/>
          <w:bottom w:val="nil"/>
          <w:right w:val="nil"/>
          <w:between w:val="nil"/>
        </w:pBdr>
        <w:spacing w:line="360" w:lineRule="auto"/>
        <w:jc w:val="both"/>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 xml:space="preserve">Traditional solar cells are fundamentally based on a p-n junction—an interface between two differently doped materials that creates a built-in electric field in a depletion region. This field is responsible for separating the electron-hole pairs (excitons) generated by sunlight. The quality of this interface is paramount; defects, recombination </w:t>
      </w:r>
      <w:proofErr w:type="spellStart"/>
      <w:r w:rsidRPr="005D6E3A">
        <w:rPr>
          <w:rFonts w:ascii="Arial MT" w:eastAsia="Google Sans Text" w:hAnsi="Arial MT" w:cs="Times New Roman"/>
          <w:color w:val="1B1C1D"/>
          <w:sz w:val="20"/>
          <w:szCs w:val="20"/>
        </w:rPr>
        <w:t>centers</w:t>
      </w:r>
      <w:proofErr w:type="spellEnd"/>
      <w:r w:rsidRPr="005D6E3A">
        <w:rPr>
          <w:rFonts w:ascii="Arial MT" w:eastAsia="Google Sans Text" w:hAnsi="Arial MT" w:cs="Times New Roman"/>
          <w:color w:val="1B1C1D"/>
          <w:sz w:val="20"/>
          <w:szCs w:val="20"/>
        </w:rPr>
        <w:t xml:space="preserve">, or chemical instability at the junction are primary sources of efficiency loss and degradation, particularly in complex </w:t>
      </w:r>
      <w:r w:rsidRPr="005D6E3A">
        <w:rPr>
          <w:rFonts w:ascii="Arial MT" w:eastAsia="Google Sans Text" w:hAnsi="Arial MT" w:cs="Times New Roman"/>
          <w:color w:val="1B1C1D"/>
          <w:sz w:val="20"/>
          <w:szCs w:val="20"/>
        </w:rPr>
        <w:lastRenderedPageBreak/>
        <w:t>heterostructures like PSCs.</w:t>
      </w:r>
    </w:p>
    <w:p w14:paraId="5F44D7DB" w14:textId="77777777" w:rsidR="00FF1C1F" w:rsidRPr="005D6E3A" w:rsidRDefault="00970000" w:rsidP="00DD740C">
      <w:pPr>
        <w:pBdr>
          <w:top w:val="nil"/>
          <w:left w:val="nil"/>
          <w:bottom w:val="nil"/>
          <w:right w:val="nil"/>
          <w:between w:val="nil"/>
        </w:pBdr>
        <w:spacing w:line="360" w:lineRule="auto"/>
        <w:jc w:val="both"/>
        <w:rPr>
          <w:rFonts w:ascii="Arial MT" w:eastAsia="Google Sans Text" w:hAnsi="Arial MT" w:cs="Times New Roman"/>
          <w:color w:val="575B5F"/>
          <w:sz w:val="20"/>
          <w:szCs w:val="20"/>
          <w:vertAlign w:val="superscript"/>
        </w:rPr>
      </w:pPr>
      <w:r w:rsidRPr="005D6E3A">
        <w:rPr>
          <w:rFonts w:ascii="Arial MT" w:eastAsia="Google Sans Text" w:hAnsi="Arial MT" w:cs="Times New Roman"/>
          <w:color w:val="1B1C1D"/>
          <w:sz w:val="20"/>
          <w:szCs w:val="20"/>
        </w:rPr>
        <w:t xml:space="preserve">Janus </w:t>
      </w:r>
      <w:proofErr w:type="spellStart"/>
      <w:r w:rsidRPr="005D6E3A">
        <w:rPr>
          <w:rFonts w:ascii="Arial MT" w:eastAsia="Google Sans Text" w:hAnsi="Arial MT" w:cs="Times New Roman"/>
          <w:color w:val="1B1C1D"/>
          <w:sz w:val="20"/>
          <w:szCs w:val="20"/>
        </w:rPr>
        <w:t>MoSSe</w:t>
      </w:r>
      <w:proofErr w:type="spellEnd"/>
      <w:r w:rsidRPr="005D6E3A">
        <w:rPr>
          <w:rFonts w:ascii="Arial MT" w:eastAsia="Google Sans Text" w:hAnsi="Arial MT" w:cs="Times New Roman"/>
          <w:color w:val="1B1C1D"/>
          <w:sz w:val="20"/>
          <w:szCs w:val="20"/>
        </w:rPr>
        <w:t xml:space="preserve"> offers a revolutionary alternative. Due to the broken mirror symmetry between its </w:t>
      </w:r>
      <w:proofErr w:type="spellStart"/>
      <w:r w:rsidRPr="005D6E3A">
        <w:rPr>
          <w:rFonts w:ascii="Arial MT" w:eastAsia="Google Sans Text" w:hAnsi="Arial MT" w:cs="Times New Roman"/>
          <w:color w:val="1B1C1D"/>
          <w:sz w:val="20"/>
          <w:szCs w:val="20"/>
        </w:rPr>
        <w:t>sulfur</w:t>
      </w:r>
      <w:proofErr w:type="spellEnd"/>
      <w:r w:rsidRPr="005D6E3A">
        <w:rPr>
          <w:rFonts w:ascii="Arial MT" w:eastAsia="Google Sans Text" w:hAnsi="Arial MT" w:cs="Times New Roman"/>
          <w:color w:val="1B1C1D"/>
          <w:sz w:val="20"/>
          <w:szCs w:val="20"/>
        </w:rPr>
        <w:t xml:space="preserve"> and selenium faces, the material possesses a large, intrinsic out-of-plane electric dipole moment</w:t>
      </w:r>
      <w:r w:rsidR="005A2331">
        <w:rPr>
          <w:rFonts w:ascii="Arial MT" w:eastAsia="Google Sans Text" w:hAnsi="Arial MT" w:cs="Times New Roman"/>
          <w:color w:val="1B1C1D"/>
          <w:sz w:val="20"/>
          <w:szCs w:val="20"/>
        </w:rPr>
        <w:t xml:space="preserve"> [23]</w:t>
      </w:r>
      <w:r w:rsidRPr="005D6E3A">
        <w:rPr>
          <w:rFonts w:ascii="Arial MT" w:eastAsia="Google Sans Text" w:hAnsi="Arial MT" w:cs="Times New Roman"/>
          <w:color w:val="1B1C1D"/>
          <w:sz w:val="20"/>
          <w:szCs w:val="20"/>
        </w:rPr>
        <w:t>. This built-in polarization field permeates the entire material, providing a mechanism for separating photogenerated charge carriers</w:t>
      </w:r>
      <w:r w:rsidR="00A56AF0" w:rsidRPr="005D6E3A">
        <w:rPr>
          <w:rFonts w:ascii="Arial MT" w:eastAsia="Google Sans Text" w:hAnsi="Arial MT" w:cs="Times New Roman"/>
          <w:color w:val="1B1C1D"/>
          <w:sz w:val="20"/>
          <w:szCs w:val="20"/>
        </w:rPr>
        <w:t xml:space="preserve"> </w:t>
      </w:r>
      <w:r w:rsidRPr="005D6E3A">
        <w:rPr>
          <w:rFonts w:ascii="Arial MT" w:eastAsia="Google Sans Text" w:hAnsi="Arial MT" w:cs="Times New Roman"/>
          <w:iCs/>
          <w:color w:val="1B1C1D"/>
          <w:sz w:val="20"/>
          <w:szCs w:val="20"/>
        </w:rPr>
        <w:t>without</w:t>
      </w:r>
      <w:r w:rsidRPr="005D6E3A">
        <w:rPr>
          <w:rFonts w:ascii="Arial MT" w:eastAsia="Google Sans Text" w:hAnsi="Arial MT" w:cs="Times New Roman"/>
          <w:color w:val="1B1C1D"/>
          <w:sz w:val="20"/>
          <w:szCs w:val="20"/>
        </w:rPr>
        <w:t xml:space="preserve"> the need for an external p-n junction. Recent experimental work from 2024-2025 has confirmed this effect, demonstrating strong spontaneous photocurrent generation in single-layer </w:t>
      </w:r>
      <w:proofErr w:type="spellStart"/>
      <w:r w:rsidRPr="005D6E3A">
        <w:rPr>
          <w:rFonts w:ascii="Arial MT" w:eastAsia="Google Sans Text" w:hAnsi="Arial MT" w:cs="Times New Roman"/>
          <w:color w:val="1B1C1D"/>
          <w:sz w:val="20"/>
          <w:szCs w:val="20"/>
        </w:rPr>
        <w:t>MoSSe</w:t>
      </w:r>
      <w:proofErr w:type="spellEnd"/>
      <w:r w:rsidRPr="005D6E3A">
        <w:rPr>
          <w:rFonts w:ascii="Arial MT" w:eastAsia="Google Sans Text" w:hAnsi="Arial MT" w:cs="Times New Roman"/>
          <w:color w:val="1B1C1D"/>
          <w:sz w:val="20"/>
          <w:szCs w:val="20"/>
        </w:rPr>
        <w:t xml:space="preserve"> devices. Reported performance metrics include a high photoresponsivity of up to 3 mA/W and an ultrafast </w:t>
      </w:r>
      <w:proofErr w:type="spellStart"/>
      <w:r w:rsidRPr="005D6E3A">
        <w:rPr>
          <w:rFonts w:ascii="Arial MT" w:eastAsia="Google Sans Text" w:hAnsi="Arial MT" w:cs="Times New Roman"/>
          <w:color w:val="1B1C1D"/>
          <w:sz w:val="20"/>
          <w:szCs w:val="20"/>
        </w:rPr>
        <w:t>photoresponse</w:t>
      </w:r>
      <w:proofErr w:type="spellEnd"/>
      <w:r w:rsidRPr="005D6E3A">
        <w:rPr>
          <w:rFonts w:ascii="Arial MT" w:eastAsia="Google Sans Text" w:hAnsi="Arial MT" w:cs="Times New Roman"/>
          <w:color w:val="1B1C1D"/>
          <w:sz w:val="20"/>
          <w:szCs w:val="20"/>
        </w:rPr>
        <w:t xml:space="preserve"> time of approximately 50 </w:t>
      </w:r>
      <w:proofErr w:type="spellStart"/>
      <w:r w:rsidRPr="005D6E3A">
        <w:rPr>
          <w:rFonts w:ascii="Arial MT" w:eastAsia="Google Sans Text" w:hAnsi="Arial MT" w:cs="Times New Roman"/>
          <w:color w:val="1B1C1D"/>
          <w:sz w:val="20"/>
          <w:szCs w:val="20"/>
        </w:rPr>
        <w:t>ps</w:t>
      </w:r>
      <w:proofErr w:type="spellEnd"/>
      <w:r w:rsidR="00604D4E">
        <w:rPr>
          <w:rFonts w:ascii="Arial MT" w:eastAsia="Google Sans Text" w:hAnsi="Arial MT" w:cs="Times New Roman"/>
          <w:color w:val="1B1C1D"/>
          <w:sz w:val="20"/>
          <w:szCs w:val="20"/>
        </w:rPr>
        <w:t xml:space="preserve"> [39]</w:t>
      </w:r>
      <w:r w:rsidRPr="005D6E3A">
        <w:rPr>
          <w:rFonts w:ascii="Arial MT" w:eastAsia="Google Sans Text" w:hAnsi="Arial MT" w:cs="Times New Roman"/>
          <w:color w:val="1B1C1D"/>
          <w:sz w:val="20"/>
          <w:szCs w:val="20"/>
        </w:rPr>
        <w:t xml:space="preserve">. This approach fundamentally simplifies </w:t>
      </w:r>
      <w:r w:rsidRPr="005D6E3A">
        <w:rPr>
          <w:rFonts w:ascii="Arial MT" w:eastAsia="Google Sans Text" w:hAnsi="Arial MT" w:cs="Times New Roman"/>
          <w:color w:val="1B1C1D"/>
          <w:sz w:val="20"/>
          <w:szCs w:val="20"/>
        </w:rPr>
        <w:t xml:space="preserve">device architecture and circumvents many of the problems associated with fabricated junctions. Theoretical studies suggest the potential is enormous, with one calculation predicting that a heterostructure combining Janus </w:t>
      </w:r>
      <w:proofErr w:type="spellStart"/>
      <w:r w:rsidRPr="005D6E3A">
        <w:rPr>
          <w:rFonts w:ascii="Arial MT" w:eastAsia="Google Sans Text" w:hAnsi="Arial MT" w:cs="Times New Roman"/>
          <w:color w:val="1B1C1D"/>
          <w:sz w:val="20"/>
          <w:szCs w:val="20"/>
        </w:rPr>
        <w:t>MoSSe</w:t>
      </w:r>
      <w:proofErr w:type="spellEnd"/>
      <w:r w:rsidRPr="005D6E3A">
        <w:rPr>
          <w:rFonts w:ascii="Arial MT" w:eastAsia="Google Sans Text" w:hAnsi="Arial MT" w:cs="Times New Roman"/>
          <w:color w:val="1B1C1D"/>
          <w:sz w:val="20"/>
          <w:szCs w:val="20"/>
        </w:rPr>
        <w:t xml:space="preserve"> with a </w:t>
      </w:r>
      <w:proofErr w:type="spellStart"/>
      <w:r w:rsidRPr="005D6E3A">
        <w:rPr>
          <w:rFonts w:ascii="Arial MT" w:eastAsia="Google Sans Text" w:hAnsi="Arial MT" w:cs="Times New Roman"/>
          <w:color w:val="1B1C1D"/>
          <w:sz w:val="20"/>
          <w:szCs w:val="20"/>
        </w:rPr>
        <w:t>tellurene</w:t>
      </w:r>
      <w:proofErr w:type="spellEnd"/>
      <w:r w:rsidRPr="005D6E3A">
        <w:rPr>
          <w:rFonts w:ascii="Arial MT" w:eastAsia="Google Sans Text" w:hAnsi="Arial MT" w:cs="Times New Roman"/>
          <w:color w:val="1B1C1D"/>
          <w:sz w:val="20"/>
          <w:szCs w:val="20"/>
        </w:rPr>
        <w:t xml:space="preserve"> monolayer could achieve a PCE as high as 22.6%</w:t>
      </w:r>
      <w:r w:rsidR="003141B3">
        <w:rPr>
          <w:rFonts w:ascii="Arial MT" w:eastAsia="Google Sans Text" w:hAnsi="Arial MT" w:cs="Times New Roman"/>
          <w:color w:val="1B1C1D"/>
          <w:sz w:val="20"/>
          <w:szCs w:val="20"/>
        </w:rPr>
        <w:t xml:space="preserve"> [24]</w:t>
      </w:r>
      <w:r w:rsidRPr="005D6E3A">
        <w:rPr>
          <w:rFonts w:ascii="Arial MT" w:eastAsia="Google Sans Text" w:hAnsi="Arial MT" w:cs="Times New Roman"/>
          <w:color w:val="1B1C1D"/>
          <w:sz w:val="20"/>
          <w:szCs w:val="20"/>
        </w:rPr>
        <w:t>. This intrinsic photovoltaic effect could enable devices to surpass the conventional Shockley-</w:t>
      </w:r>
      <w:proofErr w:type="spellStart"/>
      <w:r w:rsidRPr="005D6E3A">
        <w:rPr>
          <w:rFonts w:ascii="Arial MT" w:eastAsia="Google Sans Text" w:hAnsi="Arial MT" w:cs="Times New Roman"/>
          <w:color w:val="1B1C1D"/>
          <w:sz w:val="20"/>
          <w:szCs w:val="20"/>
        </w:rPr>
        <w:t>Queisser</w:t>
      </w:r>
      <w:proofErr w:type="spellEnd"/>
      <w:r w:rsidRPr="005D6E3A">
        <w:rPr>
          <w:rFonts w:ascii="Arial MT" w:eastAsia="Google Sans Text" w:hAnsi="Arial MT" w:cs="Times New Roman"/>
          <w:color w:val="1B1C1D"/>
          <w:sz w:val="20"/>
          <w:szCs w:val="20"/>
        </w:rPr>
        <w:t xml:space="preserve"> efficiency limit for single-junction cells, opening a new frontier for "atomic-level device engineering"</w:t>
      </w:r>
      <w:r w:rsidR="003141B3">
        <w:rPr>
          <w:rFonts w:ascii="Arial MT" w:eastAsia="Google Sans Text" w:hAnsi="Arial MT" w:cs="Times New Roman"/>
          <w:color w:val="1B1C1D"/>
          <w:sz w:val="20"/>
          <w:szCs w:val="20"/>
        </w:rPr>
        <w:t xml:space="preserve"> [23]</w:t>
      </w:r>
      <w:r w:rsidRPr="005D6E3A">
        <w:rPr>
          <w:rFonts w:ascii="Arial MT" w:eastAsia="Google Sans Text" w:hAnsi="Arial MT" w:cs="Times New Roman"/>
          <w:color w:val="1B1C1D"/>
          <w:sz w:val="20"/>
          <w:szCs w:val="20"/>
        </w:rPr>
        <w:t>.</w:t>
      </w:r>
    </w:p>
    <w:p w14:paraId="6F19D887" w14:textId="77777777" w:rsidR="00FF1C1F" w:rsidRPr="00AD6522" w:rsidRDefault="00970000" w:rsidP="00DD740C">
      <w:pPr>
        <w:pStyle w:val="Heading2"/>
        <w:spacing w:before="0" w:after="0" w:line="360" w:lineRule="auto"/>
        <w:rPr>
          <w:rFonts w:eastAsia="Google Sans"/>
          <w:color w:val="1B1C1D"/>
          <w:sz w:val="22"/>
          <w:szCs w:val="22"/>
        </w:rPr>
      </w:pPr>
      <w:r w:rsidRPr="00AD6522">
        <w:rPr>
          <w:rFonts w:eastAsia="Google Sans"/>
          <w:color w:val="1B1C1D"/>
          <w:sz w:val="22"/>
          <w:szCs w:val="22"/>
        </w:rPr>
        <w:t>3.3. Comparative Performance Analysis and Key Challenges</w:t>
      </w:r>
    </w:p>
    <w:p w14:paraId="4D94A96E" w14:textId="77777777" w:rsidR="00FF1C1F" w:rsidRPr="005D6E3A" w:rsidRDefault="00970000" w:rsidP="00DD740C">
      <w:pPr>
        <w:pBdr>
          <w:top w:val="nil"/>
          <w:left w:val="nil"/>
          <w:bottom w:val="nil"/>
          <w:right w:val="nil"/>
          <w:between w:val="nil"/>
        </w:pBdr>
        <w:spacing w:line="360" w:lineRule="auto"/>
        <w:jc w:val="both"/>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Table 2 summarizes the performance of various photovoltaic devices from recent literature that incorporate MoS</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and MoSe</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providing a benchmark for the current state-of-the-art.</w:t>
      </w:r>
    </w:p>
    <w:p w14:paraId="5B34BA80" w14:textId="77777777" w:rsidR="00C82565" w:rsidRDefault="00C82565" w:rsidP="00DD740C">
      <w:pPr>
        <w:pBdr>
          <w:top w:val="nil"/>
          <w:left w:val="nil"/>
          <w:bottom w:val="nil"/>
          <w:right w:val="nil"/>
          <w:between w:val="nil"/>
        </w:pBdr>
        <w:spacing w:line="360" w:lineRule="auto"/>
        <w:jc w:val="center"/>
        <w:rPr>
          <w:rFonts w:ascii="Arial MT" w:eastAsia="Google Sans Text" w:hAnsi="Arial MT" w:cs="Times New Roman"/>
          <w:bCs/>
          <w:color w:val="1B1C1D"/>
          <w:sz w:val="20"/>
          <w:szCs w:val="20"/>
        </w:rPr>
        <w:sectPr w:rsidR="00C82565" w:rsidSect="00C82565">
          <w:type w:val="continuous"/>
          <w:pgSz w:w="12240" w:h="15840"/>
          <w:pgMar w:top="1440" w:right="1440" w:bottom="1440" w:left="1440" w:header="0" w:footer="720" w:gutter="0"/>
          <w:pgNumType w:start="1"/>
          <w:cols w:num="2" w:space="709"/>
        </w:sectPr>
      </w:pPr>
    </w:p>
    <w:p w14:paraId="10E39CAA" w14:textId="77777777" w:rsidR="00FF1C1F" w:rsidRPr="00401FFF" w:rsidRDefault="00970000" w:rsidP="00DD740C">
      <w:pPr>
        <w:pBdr>
          <w:top w:val="nil"/>
          <w:left w:val="nil"/>
          <w:bottom w:val="nil"/>
          <w:right w:val="nil"/>
          <w:between w:val="nil"/>
        </w:pBdr>
        <w:spacing w:line="360" w:lineRule="auto"/>
        <w:jc w:val="center"/>
        <w:rPr>
          <w:rFonts w:ascii="Arial MT" w:eastAsia="Google Sans Text" w:hAnsi="Arial MT" w:cs="Times New Roman"/>
          <w:b/>
          <w:color w:val="1B1C1D"/>
          <w:sz w:val="20"/>
          <w:szCs w:val="20"/>
        </w:rPr>
      </w:pPr>
      <w:r w:rsidRPr="00401FFF">
        <w:rPr>
          <w:rFonts w:ascii="Arial MT" w:eastAsia="Google Sans Text" w:hAnsi="Arial MT" w:cs="Times New Roman"/>
          <w:b/>
          <w:color w:val="1B1C1D"/>
          <w:sz w:val="20"/>
          <w:szCs w:val="20"/>
        </w:rPr>
        <w:t>Table 2: Photovoltaic Performance of Devices Incorporating MoS</w:t>
      </w:r>
      <w:r w:rsidRPr="00401FFF">
        <w:rPr>
          <w:rFonts w:ascii="Cambria Math" w:eastAsia="Google Sans Text" w:hAnsi="Cambria Math" w:cs="Cambria Math"/>
          <w:b/>
          <w:color w:val="1B1C1D"/>
          <w:sz w:val="20"/>
          <w:szCs w:val="20"/>
        </w:rPr>
        <w:t>₂</w:t>
      </w:r>
      <w:r w:rsidRPr="00401FFF">
        <w:rPr>
          <w:rFonts w:ascii="Arial MT" w:eastAsia="Google Sans Text" w:hAnsi="Arial MT" w:cs="Times New Roman"/>
          <w:b/>
          <w:color w:val="1B1C1D"/>
          <w:sz w:val="20"/>
          <w:szCs w:val="20"/>
        </w:rPr>
        <w:t>/MoSe</w:t>
      </w:r>
      <w:r w:rsidRPr="00401FFF">
        <w:rPr>
          <w:rFonts w:ascii="Cambria Math" w:eastAsia="Google Sans Text" w:hAnsi="Cambria Math" w:cs="Cambria Math"/>
          <w:b/>
          <w:color w:val="1B1C1D"/>
          <w:sz w:val="20"/>
          <w:szCs w:val="20"/>
        </w:rPr>
        <w:t>₂</w:t>
      </w:r>
      <w:r w:rsidRPr="00401FFF">
        <w:rPr>
          <w:rFonts w:ascii="Arial MT" w:eastAsia="Google Sans Text" w:hAnsi="Arial MT" w:cs="Times New Roman"/>
          <w:b/>
          <w:color w:val="1B1C1D"/>
          <w:sz w:val="20"/>
          <w:szCs w:val="20"/>
        </w:rPr>
        <w:t xml:space="preserve"> (2023</w:t>
      </w:r>
      <w:r w:rsidRPr="00401FFF">
        <w:rPr>
          <w:rFonts w:eastAsia="Google Sans Text"/>
          <w:b/>
          <w:color w:val="1B1C1D"/>
          <w:sz w:val="20"/>
          <w:szCs w:val="20"/>
        </w:rPr>
        <w:t>–</w:t>
      </w:r>
      <w:r w:rsidRPr="00401FFF">
        <w:rPr>
          <w:rFonts w:ascii="Arial MT" w:eastAsia="Google Sans Text" w:hAnsi="Arial MT" w:cs="Times New Roman"/>
          <w:b/>
          <w:color w:val="1B1C1D"/>
          <w:sz w:val="20"/>
          <w:szCs w:val="20"/>
        </w:rPr>
        <w:t>2025)</w:t>
      </w:r>
    </w:p>
    <w:tbl>
      <w:tblPr>
        <w:tblStyle w:val="a0"/>
        <w:tblW w:w="9360" w:type="dxa"/>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38"/>
        <w:gridCol w:w="1337"/>
        <w:gridCol w:w="1337"/>
        <w:gridCol w:w="1337"/>
        <w:gridCol w:w="1337"/>
        <w:gridCol w:w="1337"/>
        <w:gridCol w:w="1337"/>
      </w:tblGrid>
      <w:tr w:rsidR="00FF1C1F" w:rsidRPr="00401FFF" w14:paraId="3BE710DF" w14:textId="77777777" w:rsidTr="004160C5">
        <w:tc>
          <w:tcPr>
            <w:tcW w:w="1338"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6FDE946" w14:textId="77777777" w:rsidR="00FF1C1F" w:rsidRPr="00401FFF" w:rsidRDefault="00970000" w:rsidP="00DD740C">
            <w:pPr>
              <w:pBdr>
                <w:top w:val="nil"/>
                <w:left w:val="nil"/>
                <w:bottom w:val="nil"/>
                <w:right w:val="nil"/>
                <w:between w:val="nil"/>
              </w:pBdr>
              <w:spacing w:line="360" w:lineRule="auto"/>
              <w:rPr>
                <w:rFonts w:ascii="Arial MT" w:eastAsia="Google Sans Text" w:hAnsi="Arial MT" w:cs="Times New Roman"/>
                <w:b/>
                <w:bCs/>
                <w:color w:val="1B1C1D"/>
                <w:sz w:val="20"/>
                <w:szCs w:val="20"/>
              </w:rPr>
            </w:pPr>
            <w:r w:rsidRPr="00401FFF">
              <w:rPr>
                <w:rFonts w:ascii="Arial MT" w:eastAsia="Google Sans Text" w:hAnsi="Arial MT" w:cs="Times New Roman"/>
                <w:b/>
                <w:bCs/>
                <w:color w:val="1B1C1D"/>
                <w:sz w:val="20"/>
                <w:szCs w:val="20"/>
              </w:rPr>
              <w:t>Device Architecture</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5EAC8CB" w14:textId="77777777" w:rsidR="00FF1C1F" w:rsidRPr="00401FFF" w:rsidRDefault="00970000" w:rsidP="00DD740C">
            <w:pPr>
              <w:pBdr>
                <w:top w:val="nil"/>
                <w:left w:val="nil"/>
                <w:bottom w:val="nil"/>
                <w:right w:val="nil"/>
                <w:between w:val="nil"/>
              </w:pBdr>
              <w:spacing w:line="360" w:lineRule="auto"/>
              <w:rPr>
                <w:rFonts w:ascii="Arial MT" w:eastAsia="Google Sans Text" w:hAnsi="Arial MT" w:cs="Times New Roman"/>
                <w:b/>
                <w:bCs/>
                <w:color w:val="1B1C1D"/>
                <w:sz w:val="20"/>
                <w:szCs w:val="20"/>
              </w:rPr>
            </w:pPr>
            <w:r w:rsidRPr="00401FFF">
              <w:rPr>
                <w:rFonts w:ascii="Arial MT" w:eastAsia="Google Sans Text" w:hAnsi="Arial MT" w:cs="Times New Roman"/>
                <w:b/>
                <w:bCs/>
                <w:color w:val="1B1C1D"/>
                <w:sz w:val="20"/>
                <w:szCs w:val="20"/>
              </w:rPr>
              <w:t>Role of MoS</w:t>
            </w:r>
            <w:r w:rsidRPr="00401FFF">
              <w:rPr>
                <w:rFonts w:ascii="Cambria Math" w:eastAsia="Google Sans Text" w:hAnsi="Cambria Math" w:cs="Cambria Math"/>
                <w:b/>
                <w:bCs/>
                <w:color w:val="1B1C1D"/>
                <w:sz w:val="20"/>
                <w:szCs w:val="20"/>
              </w:rPr>
              <w:t>₂</w:t>
            </w:r>
            <w:r w:rsidRPr="00401FFF">
              <w:rPr>
                <w:rFonts w:ascii="Arial MT" w:eastAsia="Google Sans Text" w:hAnsi="Arial MT" w:cs="Times New Roman"/>
                <w:b/>
                <w:bCs/>
                <w:color w:val="1B1C1D"/>
                <w:sz w:val="20"/>
                <w:szCs w:val="20"/>
              </w:rPr>
              <w:t>/MoSe</w:t>
            </w:r>
            <w:r w:rsidRPr="00401FFF">
              <w:rPr>
                <w:rFonts w:ascii="Cambria Math" w:eastAsia="Google Sans Text" w:hAnsi="Cambria Math" w:cs="Cambria Math"/>
                <w:b/>
                <w:bCs/>
                <w:color w:val="1B1C1D"/>
                <w:sz w:val="20"/>
                <w:szCs w:val="20"/>
              </w:rPr>
              <w:t>₂</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B25ED96" w14:textId="77777777" w:rsidR="00FF1C1F" w:rsidRPr="00401FFF" w:rsidRDefault="00970000" w:rsidP="00DD740C">
            <w:pPr>
              <w:pBdr>
                <w:top w:val="nil"/>
                <w:left w:val="nil"/>
                <w:bottom w:val="nil"/>
                <w:right w:val="nil"/>
                <w:between w:val="nil"/>
              </w:pBdr>
              <w:spacing w:line="360" w:lineRule="auto"/>
              <w:rPr>
                <w:rFonts w:ascii="Arial MT" w:eastAsia="Google Sans Text" w:hAnsi="Arial MT" w:cs="Times New Roman"/>
                <w:b/>
                <w:bCs/>
                <w:color w:val="1B1C1D"/>
                <w:sz w:val="20"/>
                <w:szCs w:val="20"/>
              </w:rPr>
            </w:pPr>
            <w:r w:rsidRPr="00401FFF">
              <w:rPr>
                <w:rFonts w:ascii="Arial MT" w:eastAsia="Google Sans Text" w:hAnsi="Arial MT" w:cs="Times New Roman"/>
                <w:b/>
                <w:bCs/>
                <w:color w:val="1B1C1D"/>
                <w:sz w:val="20"/>
                <w:szCs w:val="20"/>
              </w:rPr>
              <w:t>PCE (%)</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9186529" w14:textId="77777777" w:rsidR="00FF1C1F" w:rsidRPr="00401FFF" w:rsidRDefault="00970000" w:rsidP="00DD740C">
            <w:pPr>
              <w:pBdr>
                <w:top w:val="nil"/>
                <w:left w:val="nil"/>
                <w:bottom w:val="nil"/>
                <w:right w:val="nil"/>
                <w:between w:val="nil"/>
              </w:pBdr>
              <w:spacing w:line="360" w:lineRule="auto"/>
              <w:rPr>
                <w:rFonts w:ascii="Arial MT" w:eastAsia="Google Sans Text" w:hAnsi="Arial MT" w:cs="Times New Roman"/>
                <w:b/>
                <w:bCs/>
                <w:color w:val="1B1C1D"/>
                <w:sz w:val="20"/>
                <w:szCs w:val="20"/>
              </w:rPr>
            </w:pPr>
            <w:proofErr w:type="spellStart"/>
            <w:r w:rsidRPr="00401FFF">
              <w:rPr>
                <w:rFonts w:ascii="Arial MT" w:eastAsia="Google Sans Text" w:hAnsi="Arial MT" w:cs="Times New Roman"/>
                <w:b/>
                <w:bCs/>
                <w:color w:val="1B1C1D"/>
                <w:sz w:val="20"/>
                <w:szCs w:val="20"/>
              </w:rPr>
              <w:t>Voc</w:t>
            </w:r>
            <w:proofErr w:type="spellEnd"/>
            <w:r w:rsidRPr="00401FFF">
              <w:rPr>
                <w:rFonts w:ascii="Arial MT" w:eastAsia="Google Sans Text" w:hAnsi="Arial MT" w:cs="Times New Roman"/>
                <w:b/>
                <w:bCs/>
                <w:color w:val="1B1C1D"/>
                <w:sz w:val="20"/>
                <w:szCs w:val="20"/>
              </w:rPr>
              <w:t>​ (V)</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7EDD5A5" w14:textId="77777777" w:rsidR="00FF1C1F" w:rsidRPr="00401FFF" w:rsidRDefault="00970000" w:rsidP="00DD740C">
            <w:pPr>
              <w:pBdr>
                <w:top w:val="nil"/>
                <w:left w:val="nil"/>
                <w:bottom w:val="nil"/>
                <w:right w:val="nil"/>
                <w:between w:val="nil"/>
              </w:pBdr>
              <w:spacing w:line="360" w:lineRule="auto"/>
              <w:rPr>
                <w:rFonts w:ascii="Arial MT" w:eastAsia="Google Sans Text" w:hAnsi="Arial MT" w:cs="Times New Roman"/>
                <w:b/>
                <w:bCs/>
                <w:color w:val="1B1C1D"/>
                <w:sz w:val="20"/>
                <w:szCs w:val="20"/>
              </w:rPr>
            </w:pPr>
            <w:proofErr w:type="spellStart"/>
            <w:r w:rsidRPr="00401FFF">
              <w:rPr>
                <w:rFonts w:ascii="Arial MT" w:eastAsia="Google Sans Text" w:hAnsi="Arial MT" w:cs="Times New Roman"/>
                <w:b/>
                <w:bCs/>
                <w:color w:val="1B1C1D"/>
                <w:sz w:val="20"/>
                <w:szCs w:val="20"/>
              </w:rPr>
              <w:t>Jsc</w:t>
            </w:r>
            <w:proofErr w:type="spellEnd"/>
            <w:r w:rsidRPr="00401FFF">
              <w:rPr>
                <w:rFonts w:ascii="Arial MT" w:eastAsia="Google Sans Text" w:hAnsi="Arial MT" w:cs="Times New Roman"/>
                <w:b/>
                <w:bCs/>
                <w:color w:val="1B1C1D"/>
                <w:sz w:val="20"/>
                <w:szCs w:val="20"/>
              </w:rPr>
              <w:t>​ (mA/cm²)</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A2A0F88" w14:textId="77777777" w:rsidR="00FF1C1F" w:rsidRPr="00401FFF" w:rsidRDefault="00970000" w:rsidP="00DD740C">
            <w:pPr>
              <w:pBdr>
                <w:top w:val="nil"/>
                <w:left w:val="nil"/>
                <w:bottom w:val="nil"/>
                <w:right w:val="nil"/>
                <w:between w:val="nil"/>
              </w:pBdr>
              <w:spacing w:line="360" w:lineRule="auto"/>
              <w:rPr>
                <w:rFonts w:ascii="Arial MT" w:eastAsia="Google Sans Text" w:hAnsi="Arial MT" w:cs="Times New Roman"/>
                <w:b/>
                <w:bCs/>
                <w:color w:val="1B1C1D"/>
                <w:sz w:val="20"/>
                <w:szCs w:val="20"/>
              </w:rPr>
            </w:pPr>
            <w:r w:rsidRPr="00401FFF">
              <w:rPr>
                <w:rFonts w:ascii="Arial MT" w:eastAsia="Google Sans Text" w:hAnsi="Arial MT" w:cs="Times New Roman"/>
                <w:b/>
                <w:bCs/>
                <w:color w:val="1B1C1D"/>
                <w:sz w:val="20"/>
                <w:szCs w:val="20"/>
              </w:rPr>
              <w:t>FF (%)</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AA2A029" w14:textId="77777777" w:rsidR="00FF1C1F" w:rsidRPr="00401FFF" w:rsidRDefault="00970000" w:rsidP="00DD740C">
            <w:pPr>
              <w:pBdr>
                <w:top w:val="nil"/>
                <w:left w:val="nil"/>
                <w:bottom w:val="nil"/>
                <w:right w:val="nil"/>
                <w:between w:val="nil"/>
              </w:pBdr>
              <w:spacing w:line="360" w:lineRule="auto"/>
              <w:rPr>
                <w:rFonts w:ascii="Arial MT" w:eastAsia="Google Sans Text" w:hAnsi="Arial MT" w:cs="Times New Roman"/>
                <w:b/>
                <w:bCs/>
                <w:color w:val="1B1C1D"/>
                <w:sz w:val="20"/>
                <w:szCs w:val="20"/>
              </w:rPr>
            </w:pPr>
            <w:r w:rsidRPr="00401FFF">
              <w:rPr>
                <w:rFonts w:ascii="Arial MT" w:eastAsia="Google Sans Text" w:hAnsi="Arial MT" w:cs="Times New Roman"/>
                <w:b/>
                <w:bCs/>
                <w:color w:val="1B1C1D"/>
                <w:sz w:val="20"/>
                <w:szCs w:val="20"/>
              </w:rPr>
              <w:t>Reference (Year)</w:t>
            </w:r>
          </w:p>
        </w:tc>
      </w:tr>
      <w:tr w:rsidR="00FF1C1F" w:rsidRPr="005D6E3A" w14:paraId="748DA80F" w14:textId="77777777" w:rsidTr="004160C5">
        <w:tc>
          <w:tcPr>
            <w:tcW w:w="1338"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A7F1BE5"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Glass/FTO/</w:t>
            </w:r>
            <w:proofErr w:type="spellStart"/>
            <w:r w:rsidRPr="005D6E3A">
              <w:rPr>
                <w:rFonts w:ascii="Arial MT" w:eastAsia="Google Sans Text" w:hAnsi="Arial MT" w:cs="Times New Roman"/>
                <w:color w:val="1B1C1D"/>
                <w:sz w:val="20"/>
                <w:szCs w:val="20"/>
              </w:rPr>
              <w:t>MoS</w:t>
            </w:r>
            <w:proofErr w:type="spellEnd"/>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w:t>
            </w:r>
            <w:proofErr w:type="spellStart"/>
            <w:r w:rsidRPr="005D6E3A">
              <w:rPr>
                <w:rFonts w:ascii="Arial MT" w:eastAsia="Google Sans Text" w:hAnsi="Arial MT" w:cs="Times New Roman"/>
                <w:color w:val="1B1C1D"/>
                <w:sz w:val="20"/>
                <w:szCs w:val="20"/>
              </w:rPr>
              <w:t>Sb</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S</w:t>
            </w:r>
            <w:proofErr w:type="spellEnd"/>
            <w:r w:rsidRPr="005D6E3A">
              <w:rPr>
                <w:rFonts w:ascii="Cambria Math" w:eastAsia="Google Sans Text" w:hAnsi="Cambria Math" w:cs="Cambria Math"/>
                <w:color w:val="1B1C1D"/>
                <w:sz w:val="20"/>
                <w:szCs w:val="20"/>
              </w:rPr>
              <w:t>₃</w:t>
            </w:r>
            <w:r w:rsidRPr="005D6E3A">
              <w:rPr>
                <w:rFonts w:ascii="Arial MT" w:eastAsia="Google Sans Text" w:hAnsi="Arial MT" w:cs="Times New Roman"/>
                <w:color w:val="1B1C1D"/>
                <w:sz w:val="20"/>
                <w:szCs w:val="20"/>
              </w:rPr>
              <w:t>/...</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95DF4B5"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Interfacial Layer</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481BFC2"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Not specified</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0A666EC"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0.478</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AC71F5C"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Not specified</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40AEC08"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Not specified</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20DC00E"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575B5F"/>
                <w:sz w:val="20"/>
                <w:szCs w:val="20"/>
                <w:vertAlign w:val="superscript"/>
              </w:rPr>
              <w:t>2</w:t>
            </w:r>
            <w:r w:rsidRPr="005D6E3A">
              <w:rPr>
                <w:rFonts w:ascii="Arial MT" w:eastAsia="Google Sans Text" w:hAnsi="Arial MT" w:cs="Times New Roman"/>
                <w:color w:val="1B1C1D"/>
                <w:sz w:val="20"/>
                <w:szCs w:val="20"/>
              </w:rPr>
              <w:t xml:space="preserve"> (2025)</w:t>
            </w:r>
          </w:p>
        </w:tc>
      </w:tr>
      <w:tr w:rsidR="00FF1C1F" w:rsidRPr="005D6E3A" w14:paraId="28621DDA" w14:textId="77777777" w:rsidTr="004160C5">
        <w:tc>
          <w:tcPr>
            <w:tcW w:w="1338"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9753285"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FTO/</w:t>
            </w:r>
            <w:proofErr w:type="spellStart"/>
            <w:r w:rsidRPr="005D6E3A">
              <w:rPr>
                <w:rFonts w:ascii="Arial MT" w:eastAsia="Google Sans Text" w:hAnsi="Arial MT" w:cs="Times New Roman"/>
                <w:color w:val="1B1C1D"/>
                <w:sz w:val="20"/>
                <w:szCs w:val="20"/>
              </w:rPr>
              <w:t>MoSe</w:t>
            </w:r>
            <w:proofErr w:type="spellEnd"/>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w:t>
            </w:r>
            <w:proofErr w:type="spellStart"/>
            <w:r w:rsidRPr="005D6E3A">
              <w:rPr>
                <w:rFonts w:ascii="Arial MT" w:eastAsia="Google Sans Text" w:hAnsi="Arial MT" w:cs="Times New Roman"/>
                <w:color w:val="1B1C1D"/>
                <w:sz w:val="20"/>
                <w:szCs w:val="20"/>
              </w:rPr>
              <w:t>CFTSe</w:t>
            </w:r>
            <w:proofErr w:type="spellEnd"/>
            <w:r w:rsidRPr="005D6E3A">
              <w:rPr>
                <w:rFonts w:ascii="Arial MT" w:eastAsia="Google Sans Text" w:hAnsi="Arial MT" w:cs="Times New Roman"/>
                <w:color w:val="1B1C1D"/>
                <w:sz w:val="20"/>
                <w:szCs w:val="20"/>
              </w:rPr>
              <w:t>/... (Simulated)</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02007E3"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Buffer Layer</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7DB54C7"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26.47</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4500A72"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1.194</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DAD7B14"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35.37</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3576291"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62.65</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A6D2645"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575B5F"/>
                <w:sz w:val="20"/>
                <w:szCs w:val="20"/>
                <w:vertAlign w:val="superscript"/>
              </w:rPr>
              <w:t>7</w:t>
            </w:r>
            <w:r w:rsidRPr="005D6E3A">
              <w:rPr>
                <w:rFonts w:ascii="Arial MT" w:eastAsia="Google Sans Text" w:hAnsi="Arial MT" w:cs="Times New Roman"/>
                <w:color w:val="1B1C1D"/>
                <w:sz w:val="20"/>
                <w:szCs w:val="20"/>
              </w:rPr>
              <w:t xml:space="preserve"> (2025)</w:t>
            </w:r>
          </w:p>
        </w:tc>
      </w:tr>
      <w:tr w:rsidR="00FF1C1F" w:rsidRPr="005D6E3A" w14:paraId="7F170D48" w14:textId="77777777" w:rsidTr="004160C5">
        <w:tc>
          <w:tcPr>
            <w:tcW w:w="1338"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720068A"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MoS</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/Water Heterojunction</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2A7CDE1"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Photovoltaic Effect</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A91D9DF"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3.16</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8603580"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Not specified</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DF1593A"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Not specified</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EF8C4DD"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Not specified</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8A50E01"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575B5F"/>
                <w:sz w:val="20"/>
                <w:szCs w:val="20"/>
                <w:vertAlign w:val="superscript"/>
              </w:rPr>
              <w:t>41</w:t>
            </w:r>
            <w:r w:rsidRPr="005D6E3A">
              <w:rPr>
                <w:rFonts w:ascii="Arial MT" w:eastAsia="Google Sans Text" w:hAnsi="Arial MT" w:cs="Times New Roman"/>
                <w:color w:val="1B1C1D"/>
                <w:sz w:val="20"/>
                <w:szCs w:val="20"/>
              </w:rPr>
              <w:t xml:space="preserve"> (2025)</w:t>
            </w:r>
          </w:p>
        </w:tc>
      </w:tr>
      <w:tr w:rsidR="00FF1C1F" w:rsidRPr="005D6E3A" w14:paraId="0F873815" w14:textId="77777777" w:rsidTr="004160C5">
        <w:tc>
          <w:tcPr>
            <w:tcW w:w="1338"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26589F4"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proofErr w:type="spellStart"/>
            <w:r w:rsidRPr="005D6E3A">
              <w:rPr>
                <w:rFonts w:ascii="Arial MT" w:eastAsia="Google Sans Text" w:hAnsi="Arial MT" w:cs="Times New Roman"/>
                <w:color w:val="1B1C1D"/>
                <w:sz w:val="20"/>
                <w:szCs w:val="20"/>
              </w:rPr>
              <w:lastRenderedPageBreak/>
              <w:t>MoSSe</w:t>
            </w:r>
            <w:proofErr w:type="spellEnd"/>
            <w:r w:rsidRPr="005D6E3A">
              <w:rPr>
                <w:rFonts w:ascii="Arial MT" w:eastAsia="Google Sans Text" w:hAnsi="Arial MT" w:cs="Times New Roman"/>
                <w:color w:val="1B1C1D"/>
                <w:sz w:val="20"/>
                <w:szCs w:val="20"/>
              </w:rPr>
              <w:t>/</w:t>
            </w:r>
            <w:proofErr w:type="spellStart"/>
            <w:r w:rsidRPr="005D6E3A">
              <w:rPr>
                <w:rFonts w:ascii="Arial MT" w:eastAsia="Google Sans Text" w:hAnsi="Arial MT" w:cs="Times New Roman"/>
                <w:color w:val="1B1C1D"/>
                <w:sz w:val="20"/>
                <w:szCs w:val="20"/>
              </w:rPr>
              <w:t>Tellurene</w:t>
            </w:r>
            <w:proofErr w:type="spellEnd"/>
            <w:r w:rsidRPr="005D6E3A">
              <w:rPr>
                <w:rFonts w:ascii="Arial MT" w:eastAsia="Google Sans Text" w:hAnsi="Arial MT" w:cs="Times New Roman"/>
                <w:color w:val="1B1C1D"/>
                <w:sz w:val="20"/>
                <w:szCs w:val="20"/>
              </w:rPr>
              <w:t xml:space="preserve"> (Simulated)</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C6A26C9"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Absorber (APE)</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F5EE25C"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22.6</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61EA848"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Not specified</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12AA93A"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3.2</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CAACC17"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Not specified</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F648D22"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575B5F"/>
                <w:sz w:val="20"/>
                <w:szCs w:val="20"/>
                <w:vertAlign w:val="superscript"/>
              </w:rPr>
              <w:t>24</w:t>
            </w:r>
            <w:r w:rsidRPr="005D6E3A">
              <w:rPr>
                <w:rFonts w:ascii="Arial MT" w:eastAsia="Google Sans Text" w:hAnsi="Arial MT" w:cs="Times New Roman"/>
                <w:color w:val="1B1C1D"/>
                <w:sz w:val="20"/>
                <w:szCs w:val="20"/>
              </w:rPr>
              <w:t xml:space="preserve"> (2021)</w:t>
            </w:r>
          </w:p>
        </w:tc>
      </w:tr>
      <w:tr w:rsidR="00FF1C1F" w:rsidRPr="005D6E3A" w14:paraId="0FF48B57" w14:textId="77777777" w:rsidTr="004160C5">
        <w:tc>
          <w:tcPr>
            <w:tcW w:w="1338"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17F323A"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PSC with MoSe</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@CNT ETL</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7B6C88B"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ETL Component</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A383E6F"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13.87</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ABFFC2B"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Not specified</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239E146"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Not specified</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1842A99"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Not specified</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6630646"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575B5F"/>
                <w:sz w:val="20"/>
                <w:szCs w:val="20"/>
                <w:vertAlign w:val="superscript"/>
              </w:rPr>
              <w:t>38</w:t>
            </w:r>
            <w:r w:rsidRPr="005D6E3A">
              <w:rPr>
                <w:rFonts w:ascii="Arial MT" w:eastAsia="Google Sans Text" w:hAnsi="Arial MT" w:cs="Times New Roman"/>
                <w:color w:val="1B1C1D"/>
                <w:sz w:val="20"/>
                <w:szCs w:val="20"/>
              </w:rPr>
              <w:t xml:space="preserve"> (2024)</w:t>
            </w:r>
          </w:p>
        </w:tc>
      </w:tr>
      <w:tr w:rsidR="00FF1C1F" w:rsidRPr="005D6E3A" w14:paraId="2CA68272" w14:textId="77777777" w:rsidTr="004160C5">
        <w:tc>
          <w:tcPr>
            <w:tcW w:w="1338"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3924F44"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PSC with MoS</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NP ETL</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EF7A232"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ETL</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D161E5F"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11.46</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49803EB"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1.05</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6DB2D4E"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18.65</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165E87F"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58.66</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D951DD7"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575B5F"/>
                <w:sz w:val="20"/>
                <w:szCs w:val="20"/>
                <w:vertAlign w:val="superscript"/>
              </w:rPr>
              <w:t>35</w:t>
            </w:r>
            <w:r w:rsidRPr="005D6E3A">
              <w:rPr>
                <w:rFonts w:ascii="Arial MT" w:eastAsia="Google Sans Text" w:hAnsi="Arial MT" w:cs="Times New Roman"/>
                <w:color w:val="1B1C1D"/>
                <w:sz w:val="20"/>
                <w:szCs w:val="20"/>
              </w:rPr>
              <w:t xml:space="preserve"> (2023)</w:t>
            </w:r>
          </w:p>
        </w:tc>
      </w:tr>
    </w:tbl>
    <w:p w14:paraId="0AE711E1" w14:textId="77777777" w:rsidR="004160C5" w:rsidRPr="005D6E3A" w:rsidRDefault="004160C5"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p>
    <w:p w14:paraId="5DA59CA2" w14:textId="77777777" w:rsidR="00C82565" w:rsidRDefault="00C82565" w:rsidP="00DD740C">
      <w:pPr>
        <w:pBdr>
          <w:top w:val="nil"/>
          <w:left w:val="nil"/>
          <w:bottom w:val="nil"/>
          <w:right w:val="nil"/>
          <w:between w:val="nil"/>
        </w:pBdr>
        <w:spacing w:line="360" w:lineRule="auto"/>
        <w:jc w:val="both"/>
        <w:rPr>
          <w:rFonts w:ascii="Arial MT" w:eastAsia="Google Sans Text" w:hAnsi="Arial MT" w:cs="Times New Roman"/>
          <w:color w:val="1B1C1D"/>
          <w:sz w:val="20"/>
          <w:szCs w:val="20"/>
        </w:rPr>
        <w:sectPr w:rsidR="00C82565" w:rsidSect="00297855">
          <w:type w:val="continuous"/>
          <w:pgSz w:w="12240" w:h="15840"/>
          <w:pgMar w:top="1440" w:right="1440" w:bottom="1440" w:left="1440" w:header="0" w:footer="720" w:gutter="0"/>
          <w:pgNumType w:start="1"/>
          <w:cols w:space="720"/>
        </w:sectPr>
      </w:pPr>
    </w:p>
    <w:p w14:paraId="3576E006" w14:textId="77777777" w:rsidR="00FF1C1F" w:rsidRPr="005D6E3A" w:rsidRDefault="00970000" w:rsidP="00DD740C">
      <w:pPr>
        <w:pBdr>
          <w:top w:val="nil"/>
          <w:left w:val="nil"/>
          <w:bottom w:val="nil"/>
          <w:right w:val="nil"/>
          <w:between w:val="nil"/>
        </w:pBdr>
        <w:spacing w:line="360" w:lineRule="auto"/>
        <w:jc w:val="both"/>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 xml:space="preserve">A clear and recurring theme that emerges from </w:t>
      </w:r>
      <w:r w:rsidR="002F76DF" w:rsidRPr="005D6E3A">
        <w:rPr>
          <w:rFonts w:ascii="Arial MT" w:eastAsia="Google Sans Text" w:hAnsi="Arial MT" w:cs="Times New Roman"/>
          <w:color w:val="1B1C1D"/>
          <w:sz w:val="20"/>
          <w:szCs w:val="20"/>
        </w:rPr>
        <w:t>analysing</w:t>
      </w:r>
      <w:r w:rsidRPr="005D6E3A">
        <w:rPr>
          <w:rFonts w:ascii="Arial MT" w:eastAsia="Google Sans Text" w:hAnsi="Arial MT" w:cs="Times New Roman"/>
          <w:color w:val="1B1C1D"/>
          <w:sz w:val="20"/>
          <w:szCs w:val="20"/>
        </w:rPr>
        <w:t xml:space="preserve"> these diverse device architectures is the absolute primacy of the interface. The performance of a TMD layer in a photovoltaic device is not dictated by its intrinsic properties in isolation, but rather by the quality of the electronic and physical junction it forms with adjacent layers. This is an active electronic component, not a passive boundary.</w:t>
      </w:r>
    </w:p>
    <w:p w14:paraId="2C7D129C" w14:textId="77777777" w:rsidR="00FF1C1F" w:rsidRPr="005D6E3A" w:rsidRDefault="00970000" w:rsidP="00DD740C">
      <w:pPr>
        <w:pBdr>
          <w:top w:val="nil"/>
          <w:left w:val="nil"/>
          <w:bottom w:val="nil"/>
          <w:right w:val="nil"/>
          <w:between w:val="nil"/>
        </w:pBdr>
        <w:spacing w:line="360" w:lineRule="auto"/>
        <w:jc w:val="both"/>
        <w:rPr>
          <w:rFonts w:ascii="Arial MT" w:eastAsia="Google Sans Text" w:hAnsi="Arial MT" w:cs="Times New Roman"/>
          <w:color w:val="575B5F"/>
          <w:sz w:val="20"/>
          <w:szCs w:val="20"/>
          <w:vertAlign w:val="superscript"/>
        </w:rPr>
      </w:pPr>
      <w:r w:rsidRPr="005D6E3A">
        <w:rPr>
          <w:rFonts w:ascii="Arial MT" w:eastAsia="Google Sans Text" w:hAnsi="Arial MT" w:cs="Times New Roman"/>
          <w:color w:val="1B1C1D"/>
          <w:sz w:val="20"/>
          <w:szCs w:val="20"/>
        </w:rPr>
        <w:t xml:space="preserve">Excellent examples abound. In the </w:t>
      </w:r>
      <w:proofErr w:type="spellStart"/>
      <w:r w:rsidRPr="005D6E3A">
        <w:rPr>
          <w:rFonts w:ascii="Arial MT" w:eastAsia="Google Sans Text" w:hAnsi="Arial MT" w:cs="Times New Roman"/>
          <w:color w:val="1B1C1D"/>
          <w:sz w:val="20"/>
          <w:szCs w:val="20"/>
        </w:rPr>
        <w:t>Sb</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S</w:t>
      </w:r>
      <w:proofErr w:type="spellEnd"/>
      <w:r w:rsidRPr="005D6E3A">
        <w:rPr>
          <w:rFonts w:ascii="Cambria Math" w:eastAsia="Google Sans Text" w:hAnsi="Cambria Math" w:cs="Cambria Math"/>
          <w:color w:val="1B1C1D"/>
          <w:sz w:val="20"/>
          <w:szCs w:val="20"/>
        </w:rPr>
        <w:t>₃</w:t>
      </w:r>
      <w:r w:rsidRPr="005D6E3A">
        <w:rPr>
          <w:rFonts w:ascii="Arial MT" w:eastAsia="Google Sans Text" w:hAnsi="Arial MT" w:cs="Times New Roman"/>
          <w:color w:val="1B1C1D"/>
          <w:sz w:val="20"/>
          <w:szCs w:val="20"/>
        </w:rPr>
        <w:t xml:space="preserve"> cell, the </w:t>
      </w:r>
      <w:proofErr w:type="spellStart"/>
      <w:r w:rsidRPr="005D6E3A">
        <w:rPr>
          <w:rFonts w:ascii="Arial MT" w:eastAsia="Google Sans Text" w:hAnsi="Arial MT" w:cs="Times New Roman"/>
          <w:color w:val="1B1C1D"/>
          <w:sz w:val="20"/>
          <w:szCs w:val="20"/>
        </w:rPr>
        <w:t>MoS</w:t>
      </w:r>
      <w:proofErr w:type="spellEnd"/>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layer's primary function was to template the high-quality growth of the absorber, a direct physical influence</w:t>
      </w:r>
      <w:r w:rsidR="002F76DF">
        <w:rPr>
          <w:rFonts w:ascii="Arial MT" w:eastAsia="Google Sans Text" w:hAnsi="Arial MT" w:cs="Times New Roman"/>
          <w:color w:val="1B1C1D"/>
          <w:sz w:val="20"/>
          <w:szCs w:val="20"/>
        </w:rPr>
        <w:t xml:space="preserve"> [2]</w:t>
      </w:r>
      <w:r w:rsidRPr="005D6E3A">
        <w:rPr>
          <w:rFonts w:ascii="Arial MT" w:eastAsia="Google Sans Text" w:hAnsi="Arial MT" w:cs="Times New Roman"/>
          <w:color w:val="1B1C1D"/>
          <w:sz w:val="20"/>
          <w:szCs w:val="20"/>
        </w:rPr>
        <w:t xml:space="preserve">. In the </w:t>
      </w:r>
      <w:proofErr w:type="spellStart"/>
      <w:r w:rsidRPr="005D6E3A">
        <w:rPr>
          <w:rFonts w:ascii="Arial MT" w:eastAsia="Google Sans Text" w:hAnsi="Arial MT" w:cs="Times New Roman"/>
          <w:color w:val="1B1C1D"/>
          <w:sz w:val="20"/>
          <w:szCs w:val="20"/>
        </w:rPr>
        <w:t>CFTSe</w:t>
      </w:r>
      <w:proofErr w:type="spellEnd"/>
      <w:r w:rsidRPr="005D6E3A">
        <w:rPr>
          <w:rFonts w:ascii="Arial MT" w:eastAsia="Google Sans Text" w:hAnsi="Arial MT" w:cs="Times New Roman"/>
          <w:color w:val="1B1C1D"/>
          <w:sz w:val="20"/>
          <w:szCs w:val="20"/>
        </w:rPr>
        <w:t xml:space="preserve"> cell, the </w:t>
      </w:r>
      <w:proofErr w:type="spellStart"/>
      <w:r w:rsidRPr="005D6E3A">
        <w:rPr>
          <w:rFonts w:ascii="Arial MT" w:eastAsia="Google Sans Text" w:hAnsi="Arial MT" w:cs="Times New Roman"/>
          <w:color w:val="1B1C1D"/>
          <w:sz w:val="20"/>
          <w:szCs w:val="20"/>
        </w:rPr>
        <w:t>MoSe</w:t>
      </w:r>
      <w:proofErr w:type="spellEnd"/>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buffer layer's success hinged on its ability to passivate surface defects and minimize lattice mismatch, an electronic and structural role</w:t>
      </w:r>
      <w:r w:rsidR="002F76DF">
        <w:rPr>
          <w:rFonts w:ascii="Arial MT" w:eastAsia="Google Sans Text" w:hAnsi="Arial MT" w:cs="Times New Roman"/>
          <w:color w:val="1B1C1D"/>
          <w:sz w:val="20"/>
          <w:szCs w:val="20"/>
        </w:rPr>
        <w:t xml:space="preserve"> [7]</w:t>
      </w:r>
      <w:r w:rsidRPr="005D6E3A">
        <w:rPr>
          <w:rFonts w:ascii="Arial MT" w:eastAsia="Google Sans Text" w:hAnsi="Arial MT" w:cs="Times New Roman"/>
          <w:color w:val="1B1C1D"/>
          <w:sz w:val="20"/>
          <w:szCs w:val="20"/>
        </w:rPr>
        <w:t>. Conversely, a 2023 study reported that despite the promise of MoS</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as a stable HTL in a PSC, poor wettability of the perovskite precursor solution on the MoS</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surface led to a defective perovskite film, high charge recombination, and ultimately poor device performance</w:t>
      </w:r>
      <w:r w:rsidR="002F76DF">
        <w:rPr>
          <w:rFonts w:ascii="Arial MT" w:eastAsia="Google Sans Text" w:hAnsi="Arial MT" w:cs="Times New Roman"/>
          <w:color w:val="1B1C1D"/>
          <w:sz w:val="20"/>
          <w:szCs w:val="20"/>
        </w:rPr>
        <w:t xml:space="preserve"> [34]</w:t>
      </w:r>
      <w:r w:rsidRPr="005D6E3A">
        <w:rPr>
          <w:rFonts w:ascii="Arial MT" w:eastAsia="Google Sans Text" w:hAnsi="Arial MT" w:cs="Times New Roman"/>
          <w:color w:val="1B1C1D"/>
          <w:sz w:val="20"/>
          <w:szCs w:val="20"/>
        </w:rPr>
        <w:t xml:space="preserve">. This demonstrates that even a well-chosen material will fail if the interface is not </w:t>
      </w:r>
      <w:r w:rsidRPr="005D6E3A">
        <w:rPr>
          <w:rFonts w:ascii="Arial MT" w:eastAsia="Google Sans Text" w:hAnsi="Arial MT" w:cs="Times New Roman"/>
          <w:color w:val="1B1C1D"/>
          <w:sz w:val="20"/>
          <w:szCs w:val="20"/>
        </w:rPr>
        <w:t>properly engineered. Theoretical work further underscores this point, showing that the nature of a metal/TMD contact can be actively tuned from a rectifying Schottky barrier to a desirable Ohmic contact simply by applying an external electric field, highlighting the dynamic and controllable nature of the interface</w:t>
      </w:r>
      <w:r w:rsidR="002F76DF">
        <w:rPr>
          <w:rFonts w:ascii="Arial MT" w:eastAsia="Google Sans Text" w:hAnsi="Arial MT" w:cs="Times New Roman"/>
          <w:color w:val="1B1C1D"/>
          <w:sz w:val="20"/>
          <w:szCs w:val="20"/>
        </w:rPr>
        <w:t xml:space="preserve"> [25]</w:t>
      </w:r>
      <w:r w:rsidRPr="005D6E3A">
        <w:rPr>
          <w:rFonts w:ascii="Arial MT" w:eastAsia="Google Sans Text" w:hAnsi="Arial MT" w:cs="Times New Roman"/>
          <w:color w:val="1B1C1D"/>
          <w:sz w:val="20"/>
          <w:szCs w:val="20"/>
        </w:rPr>
        <w:t>. The mastery of interfacial science and engineering is therefore not just one factor among many; it is the central and defining challenge for the future of TMD-based photovoltaics</w:t>
      </w:r>
      <w:r w:rsidR="002F76DF">
        <w:rPr>
          <w:rFonts w:ascii="Arial MT" w:eastAsia="Google Sans Text" w:hAnsi="Arial MT" w:cs="Times New Roman"/>
          <w:color w:val="1B1C1D"/>
          <w:sz w:val="20"/>
          <w:szCs w:val="20"/>
        </w:rPr>
        <w:t xml:space="preserve"> [37]</w:t>
      </w:r>
      <w:r w:rsidRPr="005D6E3A">
        <w:rPr>
          <w:rFonts w:ascii="Arial MT" w:eastAsia="Google Sans Text" w:hAnsi="Arial MT" w:cs="Times New Roman"/>
          <w:color w:val="1B1C1D"/>
          <w:sz w:val="20"/>
          <w:szCs w:val="20"/>
        </w:rPr>
        <w:t>.</w:t>
      </w:r>
    </w:p>
    <w:p w14:paraId="553FA8A3" w14:textId="77777777" w:rsidR="00FF1C1F" w:rsidRPr="00AD6522" w:rsidRDefault="00970000" w:rsidP="00DD740C">
      <w:pPr>
        <w:pStyle w:val="Heading2"/>
        <w:spacing w:before="0" w:after="0" w:line="360" w:lineRule="auto"/>
        <w:rPr>
          <w:rFonts w:eastAsia="Google Sans"/>
          <w:color w:val="1B1C1D"/>
          <w:sz w:val="22"/>
          <w:szCs w:val="22"/>
        </w:rPr>
      </w:pPr>
      <w:r w:rsidRPr="00AD6522">
        <w:rPr>
          <w:rFonts w:eastAsia="Google Sans"/>
          <w:color w:val="1B1C1D"/>
          <w:sz w:val="22"/>
          <w:szCs w:val="22"/>
        </w:rPr>
        <w:t>3.4. Outlook: From Lab-Scale Devices to Stable Photovoltaics</w:t>
      </w:r>
    </w:p>
    <w:p w14:paraId="06355760" w14:textId="77777777" w:rsidR="00FF1C1F" w:rsidRPr="005D6E3A" w:rsidRDefault="00970000" w:rsidP="00DD740C">
      <w:pPr>
        <w:pBdr>
          <w:top w:val="nil"/>
          <w:left w:val="nil"/>
          <w:bottom w:val="nil"/>
          <w:right w:val="nil"/>
          <w:between w:val="nil"/>
        </w:pBdr>
        <w:spacing w:line="360" w:lineRule="auto"/>
        <w:jc w:val="both"/>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To translate the exciting lab-scale results into commercially viable technologies, the research community must address several key hurdles.</w:t>
      </w:r>
    </w:p>
    <w:p w14:paraId="4765AF67" w14:textId="77777777" w:rsidR="00FF1C1F" w:rsidRPr="005D6E3A" w:rsidRDefault="00970000" w:rsidP="00DD740C">
      <w:pPr>
        <w:numPr>
          <w:ilvl w:val="0"/>
          <w:numId w:val="3"/>
        </w:numPr>
        <w:pBdr>
          <w:top w:val="nil"/>
          <w:left w:val="nil"/>
          <w:bottom w:val="nil"/>
          <w:right w:val="nil"/>
          <w:between w:val="nil"/>
        </w:pBdr>
        <w:spacing w:line="360" w:lineRule="auto"/>
        <w:jc w:val="both"/>
        <w:rPr>
          <w:rFonts w:ascii="Arial MT" w:hAnsi="Arial MT" w:cs="Times New Roman"/>
          <w:sz w:val="20"/>
          <w:szCs w:val="20"/>
        </w:rPr>
      </w:pPr>
      <w:r w:rsidRPr="005D6E3A">
        <w:rPr>
          <w:rFonts w:ascii="Arial MT" w:eastAsia="Google Sans Text" w:hAnsi="Arial MT" w:cs="Times New Roman"/>
          <w:b/>
          <w:color w:val="1B1C1D"/>
          <w:sz w:val="20"/>
          <w:szCs w:val="20"/>
        </w:rPr>
        <w:t>Scalable Manufacturing:</w:t>
      </w:r>
      <w:r w:rsidRPr="005D6E3A">
        <w:rPr>
          <w:rFonts w:ascii="Arial MT" w:eastAsia="Google Sans Text" w:hAnsi="Arial MT" w:cs="Times New Roman"/>
          <w:color w:val="1B1C1D"/>
          <w:sz w:val="20"/>
          <w:szCs w:val="20"/>
        </w:rPr>
        <w:t xml:space="preserve"> There is a critical need to develop methods for the deposition of high-quality, uniform, and large-area TMD films in a cost-effective and reproducible manner. While chemical vapor deposition (CVD) is a leading candidate, challenges with precursor delivery and film uniformity remain. </w:t>
      </w:r>
      <w:r w:rsidRPr="005D6E3A">
        <w:rPr>
          <w:rFonts w:ascii="Arial MT" w:eastAsia="Google Sans Text" w:hAnsi="Arial MT" w:cs="Times New Roman"/>
          <w:color w:val="1B1C1D"/>
          <w:sz w:val="20"/>
          <w:szCs w:val="20"/>
        </w:rPr>
        <w:lastRenderedPageBreak/>
        <w:t>Emerging techniques like liquid-precursor-intermediated CVD (LPI-CVD) and post-growth surface treatments offer promising avenues</w:t>
      </w:r>
      <w:r w:rsidR="00F20A6F">
        <w:rPr>
          <w:rFonts w:ascii="Arial MT" w:eastAsia="Google Sans Text" w:hAnsi="Arial MT" w:cs="Times New Roman"/>
          <w:color w:val="1B1C1D"/>
          <w:sz w:val="20"/>
          <w:szCs w:val="20"/>
        </w:rPr>
        <w:t xml:space="preserve"> [20]</w:t>
      </w:r>
      <w:r w:rsidRPr="005D6E3A">
        <w:rPr>
          <w:rFonts w:ascii="Arial MT" w:eastAsia="Google Sans Text" w:hAnsi="Arial MT" w:cs="Times New Roman"/>
          <w:color w:val="1B1C1D"/>
          <w:sz w:val="20"/>
          <w:szCs w:val="20"/>
        </w:rPr>
        <w:t>.</w:t>
      </w:r>
    </w:p>
    <w:p w14:paraId="2306DEBB" w14:textId="77777777" w:rsidR="00FF1C1F" w:rsidRPr="005D6E3A" w:rsidRDefault="00970000" w:rsidP="00DD740C">
      <w:pPr>
        <w:numPr>
          <w:ilvl w:val="0"/>
          <w:numId w:val="3"/>
        </w:numPr>
        <w:pBdr>
          <w:top w:val="nil"/>
          <w:left w:val="nil"/>
          <w:bottom w:val="nil"/>
          <w:right w:val="nil"/>
          <w:between w:val="nil"/>
        </w:pBdr>
        <w:spacing w:line="360" w:lineRule="auto"/>
        <w:jc w:val="both"/>
        <w:rPr>
          <w:rFonts w:ascii="Arial MT" w:hAnsi="Arial MT" w:cs="Times New Roman"/>
          <w:sz w:val="20"/>
          <w:szCs w:val="20"/>
        </w:rPr>
      </w:pPr>
      <w:r w:rsidRPr="005D6E3A">
        <w:rPr>
          <w:rFonts w:ascii="Arial MT" w:eastAsia="Google Sans Text" w:hAnsi="Arial MT" w:cs="Times New Roman"/>
          <w:b/>
          <w:color w:val="1B1C1D"/>
          <w:sz w:val="20"/>
          <w:szCs w:val="20"/>
        </w:rPr>
        <w:t>Long-Term Stability:</w:t>
      </w:r>
      <w:r w:rsidRPr="005D6E3A">
        <w:rPr>
          <w:rFonts w:ascii="Arial MT" w:eastAsia="Google Sans Text" w:hAnsi="Arial MT" w:cs="Times New Roman"/>
          <w:color w:val="1B1C1D"/>
          <w:sz w:val="20"/>
          <w:szCs w:val="20"/>
        </w:rPr>
        <w:t xml:space="preserve"> For technologies like PSCs, the primary motivation for using TMDs is to improve stability. However, the long-term operational stability of the complete TMD-integrated device under realistic environmental stressors (light, heat, humidity) must be rigorously demonstrated. This remains a significant gap in the current literature</w:t>
      </w:r>
      <w:r w:rsidR="00F20A6F">
        <w:rPr>
          <w:rFonts w:ascii="Arial MT" w:eastAsia="Google Sans Text" w:hAnsi="Arial MT" w:cs="Times New Roman"/>
          <w:color w:val="1B1C1D"/>
          <w:sz w:val="20"/>
          <w:szCs w:val="20"/>
        </w:rPr>
        <w:t xml:space="preserve"> [34]</w:t>
      </w:r>
      <w:r w:rsidRPr="005D6E3A">
        <w:rPr>
          <w:rFonts w:ascii="Arial MT" w:eastAsia="Google Sans Text" w:hAnsi="Arial MT" w:cs="Times New Roman"/>
          <w:color w:val="1B1C1D"/>
          <w:sz w:val="20"/>
          <w:szCs w:val="20"/>
        </w:rPr>
        <w:t>.</w:t>
      </w:r>
    </w:p>
    <w:p w14:paraId="599B7D61" w14:textId="77777777" w:rsidR="00FF1C1F" w:rsidRPr="005D6E3A" w:rsidRDefault="00970000" w:rsidP="00DD740C">
      <w:pPr>
        <w:numPr>
          <w:ilvl w:val="0"/>
          <w:numId w:val="3"/>
        </w:numPr>
        <w:pBdr>
          <w:top w:val="nil"/>
          <w:left w:val="nil"/>
          <w:bottom w:val="nil"/>
          <w:right w:val="nil"/>
          <w:between w:val="nil"/>
        </w:pBdr>
        <w:spacing w:line="360" w:lineRule="auto"/>
        <w:jc w:val="both"/>
        <w:rPr>
          <w:rFonts w:ascii="Arial MT" w:hAnsi="Arial MT" w:cs="Times New Roman"/>
          <w:sz w:val="20"/>
          <w:szCs w:val="20"/>
        </w:rPr>
      </w:pPr>
      <w:r w:rsidRPr="005D6E3A">
        <w:rPr>
          <w:rFonts w:ascii="Arial MT" w:eastAsia="Google Sans Text" w:hAnsi="Arial MT" w:cs="Times New Roman"/>
          <w:b/>
          <w:color w:val="1B1C1D"/>
          <w:sz w:val="20"/>
          <w:szCs w:val="20"/>
        </w:rPr>
        <w:t>Fundamental Exploration:</w:t>
      </w:r>
      <w:r w:rsidRPr="005D6E3A">
        <w:rPr>
          <w:rFonts w:ascii="Arial MT" w:eastAsia="Google Sans Text" w:hAnsi="Arial MT" w:cs="Times New Roman"/>
          <w:color w:val="1B1C1D"/>
          <w:sz w:val="20"/>
          <w:szCs w:val="20"/>
        </w:rPr>
        <w:t xml:space="preserve"> The novel physics demonstrated in Janus </w:t>
      </w:r>
      <w:proofErr w:type="spellStart"/>
      <w:r w:rsidRPr="005D6E3A">
        <w:rPr>
          <w:rFonts w:ascii="Arial MT" w:eastAsia="Google Sans Text" w:hAnsi="Arial MT" w:cs="Times New Roman"/>
          <w:color w:val="1B1C1D"/>
          <w:sz w:val="20"/>
          <w:szCs w:val="20"/>
        </w:rPr>
        <w:t>MoSSe</w:t>
      </w:r>
      <w:proofErr w:type="spellEnd"/>
      <w:r w:rsidRPr="005D6E3A">
        <w:rPr>
          <w:rFonts w:ascii="Arial MT" w:eastAsia="Google Sans Text" w:hAnsi="Arial MT" w:cs="Times New Roman"/>
          <w:color w:val="1B1C1D"/>
          <w:sz w:val="20"/>
          <w:szCs w:val="20"/>
        </w:rPr>
        <w:t xml:space="preserve"> and other asymmetric 2D materials represents a frontier with immense potential. Continued fundamental research is required to fully understand these phenomena and to design new materials with optimized intrinsic properties for next-generation photovoltaics that can break conventional efficiency barriers.</w:t>
      </w:r>
    </w:p>
    <w:p w14:paraId="3D25DD16" w14:textId="77777777" w:rsidR="00FF1C1F" w:rsidRPr="00AD6522" w:rsidRDefault="00970000" w:rsidP="00DD740C">
      <w:pPr>
        <w:pStyle w:val="Heading2"/>
        <w:spacing w:before="0" w:after="0" w:line="360" w:lineRule="auto"/>
        <w:rPr>
          <w:rFonts w:eastAsia="Google Sans"/>
          <w:color w:val="1B1C1D"/>
          <w:sz w:val="22"/>
          <w:szCs w:val="22"/>
        </w:rPr>
      </w:pPr>
      <w:r w:rsidRPr="00AD6522">
        <w:rPr>
          <w:rFonts w:eastAsia="Google Sans"/>
          <w:color w:val="1B1C1D"/>
          <w:sz w:val="22"/>
          <w:szCs w:val="22"/>
        </w:rPr>
        <w:t>4. High-Performance Energy Storage</w:t>
      </w:r>
    </w:p>
    <w:p w14:paraId="709F6F94" w14:textId="77777777" w:rsidR="00FF1C1F" w:rsidRPr="005D6E3A" w:rsidRDefault="00970000" w:rsidP="00DD740C">
      <w:pPr>
        <w:pBdr>
          <w:top w:val="nil"/>
          <w:left w:val="nil"/>
          <w:bottom w:val="nil"/>
          <w:right w:val="nil"/>
          <w:between w:val="nil"/>
        </w:pBdr>
        <w:spacing w:line="360" w:lineRule="auto"/>
        <w:jc w:val="both"/>
        <w:rPr>
          <w:rFonts w:ascii="Arial MT" w:eastAsia="Google Sans Text" w:hAnsi="Arial MT" w:cs="Times New Roman"/>
          <w:color w:val="575B5F"/>
          <w:sz w:val="20"/>
          <w:szCs w:val="20"/>
          <w:vertAlign w:val="superscript"/>
        </w:rPr>
      </w:pPr>
      <w:r w:rsidRPr="005D6E3A">
        <w:rPr>
          <w:rFonts w:ascii="Arial MT" w:eastAsia="Google Sans Text" w:hAnsi="Arial MT" w:cs="Times New Roman"/>
          <w:color w:val="1B1C1D"/>
          <w:sz w:val="20"/>
          <w:szCs w:val="20"/>
        </w:rPr>
        <w:t xml:space="preserve">The layered structure of </w:t>
      </w:r>
      <w:proofErr w:type="spellStart"/>
      <w:r w:rsidRPr="005D6E3A">
        <w:rPr>
          <w:rFonts w:ascii="Arial MT" w:eastAsia="Google Sans Text" w:hAnsi="Arial MT" w:cs="Times New Roman"/>
          <w:color w:val="1B1C1D"/>
          <w:sz w:val="20"/>
          <w:szCs w:val="20"/>
        </w:rPr>
        <w:t>MoS</w:t>
      </w:r>
      <w:proofErr w:type="spellEnd"/>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and </w:t>
      </w:r>
      <w:proofErr w:type="spellStart"/>
      <w:r w:rsidRPr="005D6E3A">
        <w:rPr>
          <w:rFonts w:ascii="Arial MT" w:eastAsia="Google Sans Text" w:hAnsi="Arial MT" w:cs="Times New Roman"/>
          <w:color w:val="1B1C1D"/>
          <w:sz w:val="20"/>
          <w:szCs w:val="20"/>
        </w:rPr>
        <w:t>MoSe</w:t>
      </w:r>
      <w:proofErr w:type="spellEnd"/>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makes them compelling candidates for electrode materials in next-generation energy storage devices, including both rechargeable batteries and supercapacitors, aiming to provide higher energy and power densities than conventional materials</w:t>
      </w:r>
      <w:r w:rsidR="00F20A6F">
        <w:rPr>
          <w:rFonts w:ascii="Arial MT" w:eastAsia="Google Sans Text" w:hAnsi="Arial MT" w:cs="Times New Roman"/>
          <w:color w:val="1B1C1D"/>
          <w:sz w:val="20"/>
          <w:szCs w:val="20"/>
        </w:rPr>
        <w:t xml:space="preserve"> [9]</w:t>
      </w:r>
      <w:r w:rsidRPr="005D6E3A">
        <w:rPr>
          <w:rFonts w:ascii="Arial MT" w:eastAsia="Google Sans Text" w:hAnsi="Arial MT" w:cs="Times New Roman"/>
          <w:color w:val="1B1C1D"/>
          <w:sz w:val="20"/>
          <w:szCs w:val="20"/>
        </w:rPr>
        <w:t>.</w:t>
      </w:r>
    </w:p>
    <w:p w14:paraId="2F8871C2" w14:textId="77777777" w:rsidR="00FF1C1F" w:rsidRPr="00AD6522" w:rsidRDefault="00970000" w:rsidP="00DD740C">
      <w:pPr>
        <w:pStyle w:val="Heading2"/>
        <w:spacing w:before="0" w:after="0" w:line="360" w:lineRule="auto"/>
        <w:rPr>
          <w:rFonts w:eastAsia="Google Sans"/>
          <w:color w:val="1B1C1D"/>
          <w:sz w:val="22"/>
          <w:szCs w:val="22"/>
        </w:rPr>
      </w:pPr>
      <w:r w:rsidRPr="00AD6522">
        <w:rPr>
          <w:rFonts w:eastAsia="Google Sans"/>
          <w:color w:val="1B1C1D"/>
          <w:sz w:val="22"/>
          <w:szCs w:val="22"/>
        </w:rPr>
        <w:t>4.1. Ion Storage Mech</w:t>
      </w:r>
      <w:r w:rsidR="00F20A6F">
        <w:rPr>
          <w:rFonts w:eastAsia="Google Sans"/>
          <w:color w:val="1B1C1D"/>
          <w:sz w:val="22"/>
          <w:szCs w:val="22"/>
        </w:rPr>
        <w:t>anisms in Layered MoS</w:t>
      </w:r>
      <w:r w:rsidR="00F20A6F" w:rsidRPr="00F20A6F">
        <w:rPr>
          <w:rFonts w:eastAsia="Google Sans"/>
          <w:color w:val="1B1C1D"/>
          <w:sz w:val="22"/>
          <w:szCs w:val="22"/>
          <w:vertAlign w:val="subscript"/>
        </w:rPr>
        <w:t>2</w:t>
      </w:r>
      <w:r w:rsidR="00F20A6F">
        <w:rPr>
          <w:rFonts w:eastAsia="Google Sans"/>
          <w:color w:val="1B1C1D"/>
          <w:sz w:val="22"/>
          <w:szCs w:val="22"/>
        </w:rPr>
        <w:t xml:space="preserve"> and MoSe</w:t>
      </w:r>
      <w:r w:rsidR="00F20A6F" w:rsidRPr="00F20A6F">
        <w:rPr>
          <w:rFonts w:eastAsia="Google Sans"/>
          <w:color w:val="1B1C1D"/>
          <w:sz w:val="22"/>
          <w:szCs w:val="22"/>
          <w:vertAlign w:val="subscript"/>
        </w:rPr>
        <w:t>2</w:t>
      </w:r>
    </w:p>
    <w:p w14:paraId="2080F605" w14:textId="77777777" w:rsidR="00FF1C1F" w:rsidRPr="005D6E3A" w:rsidRDefault="00970000" w:rsidP="00DD740C">
      <w:pPr>
        <w:pBdr>
          <w:top w:val="nil"/>
          <w:left w:val="nil"/>
          <w:bottom w:val="nil"/>
          <w:right w:val="nil"/>
          <w:between w:val="nil"/>
        </w:pBdr>
        <w:spacing w:line="360" w:lineRule="auto"/>
        <w:jc w:val="both"/>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The primary advantage of MoS</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and MoSe</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for battery applications lies in their van der Waals-gapped layered structure. The interlayer spacing in MoS</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is approximately 0.65 nm, significantly </w:t>
      </w:r>
      <w:r w:rsidRPr="005D6E3A">
        <w:rPr>
          <w:rFonts w:ascii="Arial MT" w:eastAsia="Google Sans Text" w:hAnsi="Arial MT" w:cs="Times New Roman"/>
          <w:color w:val="1B1C1D"/>
          <w:sz w:val="20"/>
          <w:szCs w:val="20"/>
        </w:rPr>
        <w:t>larger than the ~0.33 nm spacing in graphite, the standard anode material for lithium-ion batteries</w:t>
      </w:r>
      <w:r w:rsidR="00A61F68">
        <w:rPr>
          <w:rFonts w:ascii="Arial MT" w:eastAsia="Google Sans Text" w:hAnsi="Arial MT" w:cs="Times New Roman"/>
          <w:color w:val="1B1C1D"/>
          <w:sz w:val="20"/>
          <w:szCs w:val="20"/>
        </w:rPr>
        <w:t xml:space="preserve"> [4]</w:t>
      </w:r>
      <w:r w:rsidRPr="005D6E3A">
        <w:rPr>
          <w:rFonts w:ascii="Arial MT" w:eastAsia="Google Sans Text" w:hAnsi="Arial MT" w:cs="Times New Roman"/>
          <w:color w:val="1B1C1D"/>
          <w:sz w:val="20"/>
          <w:szCs w:val="20"/>
        </w:rPr>
        <w:t>. This expanded spacing is highly conducive to the intercalation and de-intercalation of various charge-carrying ions, including not only</w:t>
      </w:r>
    </w:p>
    <w:p w14:paraId="0E6AEFCB" w14:textId="77777777" w:rsidR="00FF1C1F" w:rsidRPr="005D6E3A" w:rsidRDefault="00970000" w:rsidP="00DD740C">
      <w:pPr>
        <w:pBdr>
          <w:top w:val="nil"/>
          <w:left w:val="nil"/>
          <w:bottom w:val="nil"/>
          <w:right w:val="nil"/>
          <w:between w:val="nil"/>
        </w:pBdr>
        <w:spacing w:line="360" w:lineRule="auto"/>
        <w:jc w:val="both"/>
        <w:rPr>
          <w:rFonts w:ascii="Arial MT" w:eastAsia="Google Sans Text" w:hAnsi="Arial MT" w:cs="Times New Roman"/>
          <w:color w:val="575B5F"/>
          <w:sz w:val="20"/>
          <w:szCs w:val="20"/>
          <w:vertAlign w:val="superscript"/>
        </w:rPr>
      </w:pPr>
      <w:r w:rsidRPr="005D6E3A">
        <w:rPr>
          <w:rFonts w:ascii="Arial MT" w:eastAsia="Google Sans Text" w:hAnsi="Arial MT" w:cs="Times New Roman"/>
          <w:color w:val="1B1C1D"/>
          <w:sz w:val="20"/>
          <w:szCs w:val="20"/>
        </w:rPr>
        <w:t xml:space="preserve">Li+ but also larger ions like Na+, which is critical for the development of low-cost sodium-ion batteries (SIBs). The storage mechanism typically involves a combination of intercalation into the van der Waals gaps and a conversion reaction, leading to very high theoretical specific capacities (e.g., 670 </w:t>
      </w:r>
      <w:proofErr w:type="spellStart"/>
      <w:r w:rsidRPr="005D6E3A">
        <w:rPr>
          <w:rFonts w:ascii="Arial MT" w:eastAsia="Google Sans Text" w:hAnsi="Arial MT" w:cs="Times New Roman"/>
          <w:color w:val="1B1C1D"/>
          <w:sz w:val="20"/>
          <w:szCs w:val="20"/>
        </w:rPr>
        <w:t>mAh</w:t>
      </w:r>
      <w:proofErr w:type="spellEnd"/>
      <w:r w:rsidRPr="005D6E3A">
        <w:rPr>
          <w:rFonts w:ascii="Arial MT" w:eastAsia="Google Sans Text" w:hAnsi="Arial MT" w:cs="Times New Roman"/>
          <w:color w:val="1B1C1D"/>
          <w:sz w:val="20"/>
          <w:szCs w:val="20"/>
        </w:rPr>
        <w:t xml:space="preserve">/g for </w:t>
      </w:r>
      <w:proofErr w:type="spellStart"/>
      <w:r w:rsidRPr="005D6E3A">
        <w:rPr>
          <w:rFonts w:ascii="Arial MT" w:eastAsia="Google Sans Text" w:hAnsi="Arial MT" w:cs="Times New Roman"/>
          <w:color w:val="1B1C1D"/>
          <w:sz w:val="20"/>
          <w:szCs w:val="20"/>
        </w:rPr>
        <w:t>MoS</w:t>
      </w:r>
      <w:proofErr w:type="spellEnd"/>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in SIBs)</w:t>
      </w:r>
      <w:r w:rsidR="00A61F68">
        <w:rPr>
          <w:rFonts w:ascii="Arial MT" w:eastAsia="Google Sans Text" w:hAnsi="Arial MT" w:cs="Times New Roman"/>
          <w:color w:val="1B1C1D"/>
          <w:sz w:val="20"/>
          <w:szCs w:val="20"/>
        </w:rPr>
        <w:t xml:space="preserve"> [4]</w:t>
      </w:r>
      <w:r w:rsidRPr="005D6E3A">
        <w:rPr>
          <w:rFonts w:ascii="Arial MT" w:eastAsia="Google Sans Text" w:hAnsi="Arial MT" w:cs="Times New Roman"/>
          <w:color w:val="1B1C1D"/>
          <w:sz w:val="20"/>
          <w:szCs w:val="20"/>
        </w:rPr>
        <w:t>.</w:t>
      </w:r>
    </w:p>
    <w:p w14:paraId="377DE748" w14:textId="77777777" w:rsidR="00FF1C1F" w:rsidRPr="005D6E3A" w:rsidRDefault="00970000" w:rsidP="00DD740C">
      <w:pPr>
        <w:pBdr>
          <w:top w:val="nil"/>
          <w:left w:val="nil"/>
          <w:bottom w:val="nil"/>
          <w:right w:val="nil"/>
          <w:between w:val="nil"/>
        </w:pBdr>
        <w:spacing w:line="360" w:lineRule="auto"/>
        <w:jc w:val="both"/>
        <w:rPr>
          <w:rFonts w:ascii="Arial MT" w:eastAsia="Google Sans Text" w:hAnsi="Arial MT" w:cs="Times New Roman"/>
          <w:color w:val="575B5F"/>
          <w:sz w:val="20"/>
          <w:szCs w:val="20"/>
          <w:vertAlign w:val="superscript"/>
        </w:rPr>
      </w:pPr>
      <w:r w:rsidRPr="005D6E3A">
        <w:rPr>
          <w:rFonts w:ascii="Arial MT" w:eastAsia="Google Sans Text" w:hAnsi="Arial MT" w:cs="Times New Roman"/>
          <w:color w:val="1B1C1D"/>
          <w:sz w:val="20"/>
          <w:szCs w:val="20"/>
        </w:rPr>
        <w:t>For supercapacitors, which are designed for high power delivery and rapid charge/discharge cycles, MoS</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and MoSe</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can store charge via two primary mechanisms. The first is Electrical Double-Layer Capacitance (EDLC), a non-faradaic process where ions from the electrolyte accumulate at the electrode surface, forming an electrostatic double layer. The second, and often more significant, mechanism is </w:t>
      </w:r>
      <w:proofErr w:type="spellStart"/>
      <w:r w:rsidRPr="005D6E3A">
        <w:rPr>
          <w:rFonts w:ascii="Arial MT" w:eastAsia="Google Sans Text" w:hAnsi="Arial MT" w:cs="Times New Roman"/>
          <w:color w:val="1B1C1D"/>
          <w:sz w:val="20"/>
          <w:szCs w:val="20"/>
        </w:rPr>
        <w:t>pseudocapacitance</w:t>
      </w:r>
      <w:proofErr w:type="spellEnd"/>
      <w:r w:rsidRPr="005D6E3A">
        <w:rPr>
          <w:rFonts w:ascii="Arial MT" w:eastAsia="Google Sans Text" w:hAnsi="Arial MT" w:cs="Times New Roman"/>
          <w:color w:val="1B1C1D"/>
          <w:sz w:val="20"/>
          <w:szCs w:val="20"/>
        </w:rPr>
        <w:t>, which involves fast, reversible faradaic (redox) reactions occurring at or near the surface of the material. The ability to leverage both mechanisms makes these TMDs promising for high-performance supercapacitor electrodes</w:t>
      </w:r>
      <w:r w:rsidR="00D12E67">
        <w:rPr>
          <w:rFonts w:ascii="Arial MT" w:eastAsia="Google Sans Text" w:hAnsi="Arial MT" w:cs="Times New Roman"/>
          <w:color w:val="1B1C1D"/>
          <w:sz w:val="20"/>
          <w:szCs w:val="20"/>
        </w:rPr>
        <w:t xml:space="preserve"> [9]</w:t>
      </w:r>
      <w:r w:rsidRPr="005D6E3A">
        <w:rPr>
          <w:rFonts w:ascii="Arial MT" w:eastAsia="Google Sans Text" w:hAnsi="Arial MT" w:cs="Times New Roman"/>
          <w:color w:val="1B1C1D"/>
          <w:sz w:val="20"/>
          <w:szCs w:val="20"/>
        </w:rPr>
        <w:t>.</w:t>
      </w:r>
    </w:p>
    <w:p w14:paraId="741E9942" w14:textId="77777777" w:rsidR="00FF1C1F" w:rsidRPr="00AD6522" w:rsidRDefault="00970000" w:rsidP="00DD740C">
      <w:pPr>
        <w:pStyle w:val="Heading2"/>
        <w:spacing w:before="0" w:after="0" w:line="360" w:lineRule="auto"/>
        <w:rPr>
          <w:rFonts w:eastAsia="Google Sans"/>
          <w:color w:val="1B1C1D"/>
          <w:sz w:val="22"/>
          <w:szCs w:val="22"/>
        </w:rPr>
      </w:pPr>
      <w:r w:rsidRPr="00AD6522">
        <w:rPr>
          <w:rFonts w:eastAsia="Google Sans"/>
          <w:color w:val="1B1C1D"/>
          <w:sz w:val="22"/>
          <w:szCs w:val="22"/>
        </w:rPr>
        <w:t>4.2. Recent Advances in Electrode Design (2022–2025)</w:t>
      </w:r>
    </w:p>
    <w:p w14:paraId="54EA6C97" w14:textId="77777777" w:rsidR="00FF1C1F" w:rsidRPr="005D6E3A" w:rsidRDefault="00970000" w:rsidP="00DD740C">
      <w:pPr>
        <w:pBdr>
          <w:top w:val="nil"/>
          <w:left w:val="nil"/>
          <w:bottom w:val="nil"/>
          <w:right w:val="nil"/>
          <w:between w:val="nil"/>
        </w:pBdr>
        <w:spacing w:line="360" w:lineRule="auto"/>
        <w:jc w:val="both"/>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Pristine MoS</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and MoSe</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suffer from two crippling drawbacks that hinder their practical use in energy storage: very low intrinsic electronic conductivity and massive volume changes during ion cycling, which leads to pulverization of the electrode and rapid capacity fade.</w:t>
      </w:r>
      <w:r w:rsidRPr="005D6E3A">
        <w:rPr>
          <w:rFonts w:ascii="Arial MT" w:eastAsia="Google Sans Text" w:hAnsi="Arial MT" w:cs="Times New Roman"/>
          <w:color w:val="575B5F"/>
          <w:sz w:val="20"/>
          <w:szCs w:val="20"/>
          <w:vertAlign w:val="superscript"/>
        </w:rPr>
        <w:t>4</w:t>
      </w:r>
      <w:r w:rsidRPr="005D6E3A">
        <w:rPr>
          <w:rFonts w:ascii="Arial MT" w:eastAsia="Google Sans Text" w:hAnsi="Arial MT" w:cs="Times New Roman"/>
          <w:color w:val="1B1C1D"/>
          <w:sz w:val="20"/>
          <w:szCs w:val="20"/>
        </w:rPr>
        <w:t xml:space="preserve"> Consequently, research from 2022-2025 </w:t>
      </w:r>
      <w:r w:rsidRPr="005D6E3A">
        <w:rPr>
          <w:rFonts w:ascii="Arial MT" w:eastAsia="Google Sans Text" w:hAnsi="Arial MT" w:cs="Times New Roman"/>
          <w:color w:val="1B1C1D"/>
          <w:sz w:val="20"/>
          <w:szCs w:val="20"/>
        </w:rPr>
        <w:lastRenderedPageBreak/>
        <w:t>has almost exclusively focused on designing advanced composite architectures to overcome these limitations.</w:t>
      </w:r>
    </w:p>
    <w:p w14:paraId="4054C12F" w14:textId="77777777" w:rsidR="00FF1C1F" w:rsidRPr="00AD6522" w:rsidRDefault="00970000" w:rsidP="00DD740C">
      <w:pPr>
        <w:pStyle w:val="Heading2"/>
        <w:spacing w:before="0" w:after="0" w:line="360" w:lineRule="auto"/>
        <w:rPr>
          <w:rFonts w:eastAsia="Google Sans"/>
          <w:color w:val="1B1C1D"/>
          <w:sz w:val="22"/>
          <w:szCs w:val="22"/>
        </w:rPr>
      </w:pPr>
      <w:r w:rsidRPr="00AD6522">
        <w:rPr>
          <w:rFonts w:eastAsia="Google Sans"/>
          <w:color w:val="1B1C1D"/>
          <w:sz w:val="22"/>
          <w:szCs w:val="22"/>
        </w:rPr>
        <w:t>4.2.1. Advanced Anodes for Sodium-Ion Batteries (SIBs)</w:t>
      </w:r>
    </w:p>
    <w:p w14:paraId="0E840A3C" w14:textId="77777777" w:rsidR="00FF1C1F" w:rsidRPr="005D6E3A" w:rsidRDefault="00970000" w:rsidP="00DD740C">
      <w:pPr>
        <w:pBdr>
          <w:top w:val="nil"/>
          <w:left w:val="nil"/>
          <w:bottom w:val="nil"/>
          <w:right w:val="nil"/>
          <w:between w:val="nil"/>
        </w:pBdr>
        <w:spacing w:line="360" w:lineRule="auto"/>
        <w:jc w:val="both"/>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 xml:space="preserve">A landmark 2025 study reported a highly effective strategy for SIB anodes by fabricating a hierarchical </w:t>
      </w:r>
      <w:proofErr w:type="spellStart"/>
      <w:r w:rsidRPr="005D6E3A">
        <w:rPr>
          <w:rFonts w:ascii="Arial MT" w:eastAsia="Google Sans Text" w:hAnsi="Arial MT" w:cs="Times New Roman"/>
          <w:color w:val="1B1C1D"/>
          <w:sz w:val="20"/>
          <w:szCs w:val="20"/>
        </w:rPr>
        <w:t>macroporous</w:t>
      </w:r>
      <w:proofErr w:type="spellEnd"/>
      <w:r w:rsidRPr="005D6E3A">
        <w:rPr>
          <w:rFonts w:ascii="Arial MT" w:eastAsia="Google Sans Text" w:hAnsi="Arial MT" w:cs="Times New Roman"/>
          <w:color w:val="1B1C1D"/>
          <w:sz w:val="20"/>
          <w:szCs w:val="20"/>
        </w:rPr>
        <w:t xml:space="preserve"> composite of carbon-coated </w:t>
      </w:r>
      <w:proofErr w:type="spellStart"/>
      <w:r w:rsidRPr="005D6E3A">
        <w:rPr>
          <w:rFonts w:ascii="Arial MT" w:eastAsia="Google Sans Text" w:hAnsi="Arial MT" w:cs="Times New Roman"/>
          <w:color w:val="1B1C1D"/>
          <w:sz w:val="20"/>
          <w:szCs w:val="20"/>
        </w:rPr>
        <w:t>MoS</w:t>
      </w:r>
      <w:proofErr w:type="spellEnd"/>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w:t>
      </w:r>
      <w:proofErr w:type="spellStart"/>
      <w:r w:rsidRPr="005D6E3A">
        <w:rPr>
          <w:rFonts w:ascii="Arial MT" w:eastAsia="Google Sans Text" w:hAnsi="Arial MT" w:cs="Times New Roman"/>
          <w:color w:val="1B1C1D"/>
          <w:sz w:val="20"/>
          <w:szCs w:val="20"/>
        </w:rPr>
        <w:t>C@MoS</w:t>
      </w:r>
      <w:proofErr w:type="spellEnd"/>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w:t>
      </w:r>
      <w:r w:rsidR="00F1064D">
        <w:rPr>
          <w:rFonts w:ascii="Arial MT" w:eastAsia="Google Sans Text" w:hAnsi="Arial MT" w:cs="Times New Roman"/>
          <w:color w:val="1B1C1D"/>
          <w:sz w:val="20"/>
          <w:szCs w:val="20"/>
        </w:rPr>
        <w:t xml:space="preserve"> [4]</w:t>
      </w:r>
      <w:r w:rsidRPr="005D6E3A">
        <w:rPr>
          <w:rFonts w:ascii="Arial MT" w:eastAsia="Google Sans Text" w:hAnsi="Arial MT" w:cs="Times New Roman"/>
          <w:color w:val="1B1C1D"/>
          <w:sz w:val="20"/>
          <w:szCs w:val="20"/>
        </w:rPr>
        <w:t>. Using polystyrene spheres as a sacrificial template, the researchers created a 3D interconnected carbon network with MoS</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nanosheets well-dispersed on its surface. This architecture solves both key problems simultaneously: the carbon network provides excellent electronic conductivity and a robust mechanical backbone that accommodates the volume expansion of MoS</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preventing electrode failure. The performance of this composite was exceptional, delivering a high specific capacity of 438 </w:t>
      </w:r>
      <w:proofErr w:type="spellStart"/>
      <w:r w:rsidRPr="005D6E3A">
        <w:rPr>
          <w:rFonts w:ascii="Arial MT" w:eastAsia="Google Sans Text" w:hAnsi="Arial MT" w:cs="Times New Roman"/>
          <w:color w:val="1B1C1D"/>
          <w:sz w:val="20"/>
          <w:szCs w:val="20"/>
        </w:rPr>
        <w:t>mAh</w:t>
      </w:r>
      <w:proofErr w:type="spellEnd"/>
      <w:r w:rsidRPr="005D6E3A">
        <w:rPr>
          <w:rFonts w:ascii="Arial MT" w:eastAsia="Google Sans Text" w:hAnsi="Arial MT" w:cs="Times New Roman"/>
          <w:color w:val="1B1C1D"/>
          <w:sz w:val="20"/>
          <w:szCs w:val="20"/>
        </w:rPr>
        <w:t xml:space="preserve">/g after 100 cycles at a current density of 500 mA/g. Even more impressively, it demonstrated remarkable long-term stability, retaining a capacity of 319.4 </w:t>
      </w:r>
      <w:proofErr w:type="spellStart"/>
      <w:r w:rsidRPr="005D6E3A">
        <w:rPr>
          <w:rFonts w:ascii="Arial MT" w:eastAsia="Google Sans Text" w:hAnsi="Arial MT" w:cs="Times New Roman"/>
          <w:color w:val="1B1C1D"/>
          <w:sz w:val="20"/>
          <w:szCs w:val="20"/>
        </w:rPr>
        <w:t>mAh</w:t>
      </w:r>
      <w:proofErr w:type="spellEnd"/>
      <w:r w:rsidRPr="005D6E3A">
        <w:rPr>
          <w:rFonts w:ascii="Arial MT" w:eastAsia="Google Sans Text" w:hAnsi="Arial MT" w:cs="Times New Roman"/>
          <w:color w:val="1B1C1D"/>
          <w:sz w:val="20"/>
          <w:szCs w:val="20"/>
        </w:rPr>
        <w:t>/g after 1000 cycles at a high rate of 1000 mA/g. This work exemplifies the power of rational structural design for creating high-performance battery anodes.</w:t>
      </w:r>
    </w:p>
    <w:p w14:paraId="7A895152" w14:textId="77777777" w:rsidR="00FF1C1F" w:rsidRPr="00AD6522" w:rsidRDefault="00970000" w:rsidP="00DD740C">
      <w:pPr>
        <w:pStyle w:val="Heading2"/>
        <w:spacing w:before="0" w:after="0" w:line="360" w:lineRule="auto"/>
        <w:rPr>
          <w:rFonts w:eastAsia="Google Sans"/>
          <w:color w:val="1B1C1D"/>
          <w:sz w:val="22"/>
          <w:szCs w:val="22"/>
        </w:rPr>
      </w:pPr>
      <w:r w:rsidRPr="00AD6522">
        <w:rPr>
          <w:rFonts w:eastAsia="Google Sans"/>
          <w:color w:val="1B1C1D"/>
          <w:sz w:val="22"/>
          <w:szCs w:val="22"/>
        </w:rPr>
        <w:t>4.2.2. High-Power Electrodes for Supercapacitors</w:t>
      </w:r>
    </w:p>
    <w:p w14:paraId="0101B978" w14:textId="77777777" w:rsidR="00FF1C1F" w:rsidRPr="005D6E3A" w:rsidRDefault="00970000" w:rsidP="00DD740C">
      <w:pPr>
        <w:pBdr>
          <w:top w:val="nil"/>
          <w:left w:val="nil"/>
          <w:bottom w:val="nil"/>
          <w:right w:val="nil"/>
          <w:between w:val="nil"/>
        </w:pBdr>
        <w:spacing w:line="360" w:lineRule="auto"/>
        <w:jc w:val="both"/>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Similar strategies of hybridization and modification are being pursued for supercapacitors. While direct reports on MoS</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doping are emerging, a 2025 study on the related TMD, vanadium disulfide (VS</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provides a clear strategic blueprint. The study showed that doping VS</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w:t>
      </w:r>
      <w:proofErr w:type="spellStart"/>
      <w:r w:rsidRPr="005D6E3A">
        <w:rPr>
          <w:rFonts w:ascii="Arial MT" w:eastAsia="Google Sans Text" w:hAnsi="Arial MT" w:cs="Times New Roman"/>
          <w:color w:val="1B1C1D"/>
          <w:sz w:val="20"/>
          <w:szCs w:val="20"/>
        </w:rPr>
        <w:t>microflowers</w:t>
      </w:r>
      <w:proofErr w:type="spellEnd"/>
      <w:r w:rsidRPr="005D6E3A">
        <w:rPr>
          <w:rFonts w:ascii="Arial MT" w:eastAsia="Google Sans Text" w:hAnsi="Arial MT" w:cs="Times New Roman"/>
          <w:color w:val="1B1C1D"/>
          <w:sz w:val="20"/>
          <w:szCs w:val="20"/>
        </w:rPr>
        <w:t xml:space="preserve"> with molybdenum atoms significantly enhanced specific </w:t>
      </w:r>
      <w:r w:rsidRPr="005D6E3A">
        <w:rPr>
          <w:rFonts w:ascii="Arial MT" w:eastAsia="Google Sans Text" w:hAnsi="Arial MT" w:cs="Times New Roman"/>
          <w:color w:val="1B1C1D"/>
          <w:sz w:val="20"/>
          <w:szCs w:val="20"/>
        </w:rPr>
        <w:t>capacitance, achieving 389.5 F/g at 5 mV/s. The improvement was attributed to the Mo dopants increasing the specific surface area, expanding the interlayer spacing, and improving the material's conductivity, all of which create more accessible active sites and faster ion diffusion kinetics</w:t>
      </w:r>
      <w:r w:rsidR="00542023">
        <w:rPr>
          <w:rFonts w:ascii="Arial MT" w:eastAsia="Google Sans Text" w:hAnsi="Arial MT" w:cs="Times New Roman"/>
          <w:color w:val="1B1C1D"/>
          <w:sz w:val="20"/>
          <w:szCs w:val="20"/>
        </w:rPr>
        <w:t xml:space="preserve"> [43]</w:t>
      </w:r>
      <w:r w:rsidRPr="005D6E3A">
        <w:rPr>
          <w:rFonts w:ascii="Arial MT" w:eastAsia="Google Sans Text" w:hAnsi="Arial MT" w:cs="Times New Roman"/>
          <w:color w:val="1B1C1D"/>
          <w:sz w:val="20"/>
          <w:szCs w:val="20"/>
        </w:rPr>
        <w:t>. This heteroatom doping approach is directly transferable to MoS</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and MoSe</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systems.</w:t>
      </w:r>
    </w:p>
    <w:p w14:paraId="3A34DBAE" w14:textId="77777777" w:rsidR="00FF1C1F" w:rsidRPr="005D6E3A" w:rsidRDefault="00970000" w:rsidP="00DD740C">
      <w:pPr>
        <w:pBdr>
          <w:top w:val="nil"/>
          <w:left w:val="nil"/>
          <w:bottom w:val="nil"/>
          <w:right w:val="nil"/>
          <w:between w:val="nil"/>
        </w:pBdr>
        <w:spacing w:line="360" w:lineRule="auto"/>
        <w:jc w:val="both"/>
        <w:rPr>
          <w:rFonts w:ascii="Arial MT" w:eastAsia="Google Sans Text" w:hAnsi="Arial MT" w:cs="Times New Roman"/>
          <w:color w:val="575B5F"/>
          <w:sz w:val="20"/>
          <w:szCs w:val="20"/>
          <w:vertAlign w:val="superscript"/>
        </w:rPr>
      </w:pPr>
      <w:r w:rsidRPr="005D6E3A">
        <w:rPr>
          <w:rFonts w:ascii="Arial MT" w:eastAsia="Google Sans Text" w:hAnsi="Arial MT" w:cs="Times New Roman"/>
          <w:color w:val="1B1C1D"/>
          <w:sz w:val="20"/>
          <w:szCs w:val="20"/>
        </w:rPr>
        <w:t xml:space="preserve">Furthermore, the design of multi-component heterostructures has yielded impressive results. One study reported a </w:t>
      </w:r>
      <w:proofErr w:type="spellStart"/>
      <w:r w:rsidRPr="005D6E3A">
        <w:rPr>
          <w:rFonts w:ascii="Arial MT" w:eastAsia="Google Sans Text" w:hAnsi="Arial MT" w:cs="Times New Roman"/>
          <w:color w:val="1B1C1D"/>
          <w:sz w:val="20"/>
          <w:szCs w:val="20"/>
        </w:rPr>
        <w:t>NiCo</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O</w:t>
      </w:r>
      <w:proofErr w:type="spellEnd"/>
      <w:r w:rsidRPr="005D6E3A">
        <w:rPr>
          <w:rFonts w:ascii="Cambria Math" w:eastAsia="Google Sans Text" w:hAnsi="Cambria Math" w:cs="Cambria Math"/>
          <w:color w:val="1B1C1D"/>
          <w:sz w:val="20"/>
          <w:szCs w:val="20"/>
        </w:rPr>
        <w:t>₄</w:t>
      </w:r>
      <w:r w:rsidRPr="005D6E3A">
        <w:rPr>
          <w:rFonts w:ascii="Arial MT" w:eastAsia="Google Sans Text" w:hAnsi="Arial MT" w:cs="Times New Roman"/>
          <w:color w:val="1B1C1D"/>
          <w:sz w:val="20"/>
          <w:szCs w:val="20"/>
        </w:rPr>
        <w:t>/</w:t>
      </w:r>
      <w:proofErr w:type="spellStart"/>
      <w:r w:rsidRPr="005D6E3A">
        <w:rPr>
          <w:rFonts w:ascii="Arial MT" w:eastAsia="Google Sans Text" w:hAnsi="Arial MT" w:cs="Times New Roman"/>
          <w:color w:val="1B1C1D"/>
          <w:sz w:val="20"/>
          <w:szCs w:val="20"/>
        </w:rPr>
        <w:t>MoS</w:t>
      </w:r>
      <w:proofErr w:type="spellEnd"/>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w:t>
      </w:r>
      <w:proofErr w:type="spellStart"/>
      <w:r w:rsidRPr="005D6E3A">
        <w:rPr>
          <w:rFonts w:ascii="Arial MT" w:eastAsia="Google Sans Text" w:hAnsi="Arial MT" w:cs="Times New Roman"/>
          <w:color w:val="1B1C1D"/>
          <w:sz w:val="20"/>
          <w:szCs w:val="20"/>
        </w:rPr>
        <w:t>rGO</w:t>
      </w:r>
      <w:proofErr w:type="spellEnd"/>
      <w:r w:rsidRPr="005D6E3A">
        <w:rPr>
          <w:rFonts w:ascii="Arial MT" w:eastAsia="Google Sans Text" w:hAnsi="Arial MT" w:cs="Times New Roman"/>
          <w:color w:val="1B1C1D"/>
          <w:sz w:val="20"/>
          <w:szCs w:val="20"/>
        </w:rPr>
        <w:t xml:space="preserve"> nanocomposite where </w:t>
      </w:r>
      <w:proofErr w:type="spellStart"/>
      <w:r w:rsidRPr="005D6E3A">
        <w:rPr>
          <w:rFonts w:ascii="Arial MT" w:eastAsia="Google Sans Text" w:hAnsi="Arial MT" w:cs="Times New Roman"/>
          <w:color w:val="1B1C1D"/>
          <w:sz w:val="20"/>
          <w:szCs w:val="20"/>
        </w:rPr>
        <w:t>MoS</w:t>
      </w:r>
      <w:proofErr w:type="spellEnd"/>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nanosheets were anchored on a reduced graphene oxide (</w:t>
      </w:r>
      <w:proofErr w:type="spellStart"/>
      <w:r w:rsidRPr="005D6E3A">
        <w:rPr>
          <w:rFonts w:ascii="Arial MT" w:eastAsia="Google Sans Text" w:hAnsi="Arial MT" w:cs="Times New Roman"/>
          <w:color w:val="1B1C1D"/>
          <w:sz w:val="20"/>
          <w:szCs w:val="20"/>
        </w:rPr>
        <w:t>rGO</w:t>
      </w:r>
      <w:proofErr w:type="spellEnd"/>
      <w:r w:rsidRPr="005D6E3A">
        <w:rPr>
          <w:rFonts w:ascii="Arial MT" w:eastAsia="Google Sans Text" w:hAnsi="Arial MT" w:cs="Times New Roman"/>
          <w:color w:val="1B1C1D"/>
          <w:sz w:val="20"/>
          <w:szCs w:val="20"/>
        </w:rPr>
        <w:t xml:space="preserve">) framework along with </w:t>
      </w:r>
      <w:proofErr w:type="spellStart"/>
      <w:r w:rsidRPr="005D6E3A">
        <w:rPr>
          <w:rFonts w:ascii="Arial MT" w:eastAsia="Google Sans Text" w:hAnsi="Arial MT" w:cs="Times New Roman"/>
          <w:color w:val="1B1C1D"/>
          <w:sz w:val="20"/>
          <w:szCs w:val="20"/>
        </w:rPr>
        <w:t>NiCo</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O</w:t>
      </w:r>
      <w:proofErr w:type="spellEnd"/>
      <w:r w:rsidRPr="005D6E3A">
        <w:rPr>
          <w:rFonts w:ascii="Cambria Math" w:eastAsia="Google Sans Text" w:hAnsi="Cambria Math" w:cs="Cambria Math"/>
          <w:color w:val="1B1C1D"/>
          <w:sz w:val="20"/>
          <w:szCs w:val="20"/>
        </w:rPr>
        <w:t>₄</w:t>
      </w:r>
      <w:r w:rsidRPr="005D6E3A">
        <w:rPr>
          <w:rFonts w:ascii="Arial MT" w:eastAsia="Google Sans Text" w:hAnsi="Arial MT" w:cs="Times New Roman"/>
          <w:color w:val="1B1C1D"/>
          <w:sz w:val="20"/>
          <w:szCs w:val="20"/>
        </w:rPr>
        <w:t xml:space="preserve">. This material achieved a very high specific capacitance of 1696 F/g. In this architecture, the </w:t>
      </w:r>
      <w:proofErr w:type="spellStart"/>
      <w:r w:rsidRPr="005D6E3A">
        <w:rPr>
          <w:rFonts w:ascii="Arial MT" w:eastAsia="Google Sans Text" w:hAnsi="Arial MT" w:cs="Times New Roman"/>
          <w:color w:val="1B1C1D"/>
          <w:sz w:val="20"/>
          <w:szCs w:val="20"/>
        </w:rPr>
        <w:t>rGO</w:t>
      </w:r>
      <w:proofErr w:type="spellEnd"/>
      <w:r w:rsidRPr="005D6E3A">
        <w:rPr>
          <w:rFonts w:ascii="Arial MT" w:eastAsia="Google Sans Text" w:hAnsi="Arial MT" w:cs="Times New Roman"/>
          <w:color w:val="1B1C1D"/>
          <w:sz w:val="20"/>
          <w:szCs w:val="20"/>
        </w:rPr>
        <w:t xml:space="preserve"> provides the conductive backbone, the </w:t>
      </w:r>
      <w:proofErr w:type="spellStart"/>
      <w:r w:rsidRPr="005D6E3A">
        <w:rPr>
          <w:rFonts w:ascii="Arial MT" w:eastAsia="Google Sans Text" w:hAnsi="Arial MT" w:cs="Times New Roman"/>
          <w:color w:val="1B1C1D"/>
          <w:sz w:val="20"/>
          <w:szCs w:val="20"/>
        </w:rPr>
        <w:t>NiCo</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O</w:t>
      </w:r>
      <w:proofErr w:type="spellEnd"/>
      <w:r w:rsidRPr="005D6E3A">
        <w:rPr>
          <w:rFonts w:ascii="Cambria Math" w:eastAsia="Google Sans Text" w:hAnsi="Cambria Math" w:cs="Cambria Math"/>
          <w:color w:val="1B1C1D"/>
          <w:sz w:val="20"/>
          <w:szCs w:val="20"/>
        </w:rPr>
        <w:t>₄</w:t>
      </w:r>
      <w:r w:rsidRPr="005D6E3A">
        <w:rPr>
          <w:rFonts w:ascii="Arial MT" w:eastAsia="Google Sans Text" w:hAnsi="Arial MT" w:cs="Times New Roman"/>
          <w:color w:val="1B1C1D"/>
          <w:sz w:val="20"/>
          <w:szCs w:val="20"/>
        </w:rPr>
        <w:t xml:space="preserve"> provides high pseudocapacitive activity, and the MoS</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is thought to act as an "ion buffer," enhancing ion diffusion and transport at the interface</w:t>
      </w:r>
      <w:r w:rsidR="00780DB9">
        <w:rPr>
          <w:rFonts w:ascii="Arial MT" w:eastAsia="Google Sans Text" w:hAnsi="Arial MT" w:cs="Times New Roman"/>
          <w:color w:val="1B1C1D"/>
          <w:sz w:val="20"/>
          <w:szCs w:val="20"/>
        </w:rPr>
        <w:t xml:space="preserve"> [42]</w:t>
      </w:r>
      <w:r w:rsidRPr="005D6E3A">
        <w:rPr>
          <w:rFonts w:ascii="Arial MT" w:eastAsia="Google Sans Text" w:hAnsi="Arial MT" w:cs="Times New Roman"/>
          <w:color w:val="1B1C1D"/>
          <w:sz w:val="20"/>
          <w:szCs w:val="20"/>
        </w:rPr>
        <w:t>. Advanced surface modification techniques are also being explored. A 2024 study demonstrated the use of a facile and eco-friendly NH</w:t>
      </w:r>
      <w:r w:rsidRPr="005D6E3A">
        <w:rPr>
          <w:rFonts w:ascii="Cambria Math" w:eastAsia="Google Sans Text" w:hAnsi="Cambria Math" w:cs="Cambria Math"/>
          <w:color w:val="1B1C1D"/>
          <w:sz w:val="20"/>
          <w:szCs w:val="20"/>
        </w:rPr>
        <w:t>₃</w:t>
      </w:r>
      <w:r w:rsidRPr="005D6E3A">
        <w:rPr>
          <w:rFonts w:ascii="Arial MT" w:eastAsia="Google Sans Text" w:hAnsi="Arial MT" w:cs="Times New Roman"/>
          <w:color w:val="1B1C1D"/>
          <w:sz w:val="20"/>
          <w:szCs w:val="20"/>
        </w:rPr>
        <w:t xml:space="preserve"> plasma treatment to dope </w:t>
      </w:r>
      <w:proofErr w:type="spellStart"/>
      <w:r w:rsidRPr="005D6E3A">
        <w:rPr>
          <w:rFonts w:ascii="Arial MT" w:eastAsia="Google Sans Text" w:hAnsi="Arial MT" w:cs="Times New Roman"/>
          <w:color w:val="1B1C1D"/>
          <w:sz w:val="20"/>
          <w:szCs w:val="20"/>
        </w:rPr>
        <w:t>MoSe</w:t>
      </w:r>
      <w:proofErr w:type="spellEnd"/>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nanosheets with nitrogen. This N-doping was shown to enhance the interaction with anchored Pt nanoparticles and improve conductivity, boosting its performance in electrocatalysis, a strategy that could readily be applied to enhance pseudocapacitive performance</w:t>
      </w:r>
      <w:r w:rsidR="00780DB9">
        <w:rPr>
          <w:rFonts w:ascii="Arial MT" w:eastAsia="Google Sans Text" w:hAnsi="Arial MT" w:cs="Times New Roman"/>
          <w:color w:val="1B1C1D"/>
          <w:sz w:val="20"/>
          <w:szCs w:val="20"/>
        </w:rPr>
        <w:t xml:space="preserve"> [44]</w:t>
      </w:r>
      <w:r w:rsidRPr="005D6E3A">
        <w:rPr>
          <w:rFonts w:ascii="Arial MT" w:eastAsia="Google Sans Text" w:hAnsi="Arial MT" w:cs="Times New Roman"/>
          <w:color w:val="1B1C1D"/>
          <w:sz w:val="20"/>
          <w:szCs w:val="20"/>
        </w:rPr>
        <w:t>.</w:t>
      </w:r>
    </w:p>
    <w:p w14:paraId="18DC66B3" w14:textId="77777777" w:rsidR="00FF1C1F" w:rsidRPr="00AD6522" w:rsidRDefault="00970000" w:rsidP="00DD740C">
      <w:pPr>
        <w:pStyle w:val="Heading2"/>
        <w:spacing w:before="0" w:after="0" w:line="360" w:lineRule="auto"/>
        <w:rPr>
          <w:rFonts w:eastAsia="Google Sans"/>
          <w:color w:val="1B1C1D"/>
          <w:sz w:val="22"/>
          <w:szCs w:val="22"/>
        </w:rPr>
      </w:pPr>
      <w:r w:rsidRPr="00AD6522">
        <w:rPr>
          <w:rFonts w:eastAsia="Google Sans"/>
          <w:color w:val="1B1C1D"/>
          <w:sz w:val="22"/>
          <w:szCs w:val="22"/>
        </w:rPr>
        <w:t>4.3. Comparative Performance Analysis and Key Challenges</w:t>
      </w:r>
    </w:p>
    <w:p w14:paraId="5A5CA0B7" w14:textId="77777777" w:rsidR="00FF1C1F" w:rsidRPr="005D6E3A" w:rsidRDefault="00970000" w:rsidP="00DD740C">
      <w:pPr>
        <w:pBdr>
          <w:top w:val="nil"/>
          <w:left w:val="nil"/>
          <w:bottom w:val="nil"/>
          <w:right w:val="nil"/>
          <w:between w:val="nil"/>
        </w:pBdr>
        <w:spacing w:line="360" w:lineRule="auto"/>
        <w:jc w:val="both"/>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Table 3 presents a summary of recent electrochemical performance data for MoS</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/MoSe</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-based electrodes, highlighting the progress in both SIBs and supercapacitors.</w:t>
      </w:r>
    </w:p>
    <w:p w14:paraId="2E8E7575" w14:textId="77777777" w:rsidR="00C82565" w:rsidRDefault="00C82565" w:rsidP="00DD740C">
      <w:pPr>
        <w:pBdr>
          <w:top w:val="nil"/>
          <w:left w:val="nil"/>
          <w:bottom w:val="nil"/>
          <w:right w:val="nil"/>
          <w:between w:val="nil"/>
        </w:pBdr>
        <w:spacing w:line="360" w:lineRule="auto"/>
        <w:jc w:val="center"/>
        <w:rPr>
          <w:rFonts w:ascii="Arial MT" w:eastAsia="Google Sans Text" w:hAnsi="Arial MT" w:cs="Times New Roman"/>
          <w:bCs/>
          <w:color w:val="1B1C1D"/>
          <w:sz w:val="20"/>
          <w:szCs w:val="20"/>
        </w:rPr>
        <w:sectPr w:rsidR="00C82565" w:rsidSect="00C82565">
          <w:type w:val="continuous"/>
          <w:pgSz w:w="12240" w:h="15840"/>
          <w:pgMar w:top="1440" w:right="1440" w:bottom="1440" w:left="1440" w:header="0" w:footer="720" w:gutter="0"/>
          <w:pgNumType w:start="1"/>
          <w:cols w:num="2" w:space="709"/>
        </w:sectPr>
      </w:pPr>
    </w:p>
    <w:p w14:paraId="2A3CCF57" w14:textId="77777777" w:rsidR="00FF1C1F" w:rsidRPr="00401FFF" w:rsidRDefault="00970000" w:rsidP="00DD740C">
      <w:pPr>
        <w:pBdr>
          <w:top w:val="nil"/>
          <w:left w:val="nil"/>
          <w:bottom w:val="nil"/>
          <w:right w:val="nil"/>
          <w:between w:val="nil"/>
        </w:pBdr>
        <w:spacing w:line="360" w:lineRule="auto"/>
        <w:jc w:val="center"/>
        <w:rPr>
          <w:rFonts w:ascii="Arial MT" w:eastAsia="Google Sans Text" w:hAnsi="Arial MT" w:cs="Times New Roman"/>
          <w:b/>
          <w:color w:val="1B1C1D"/>
          <w:sz w:val="20"/>
          <w:szCs w:val="20"/>
        </w:rPr>
      </w:pPr>
      <w:r w:rsidRPr="00401FFF">
        <w:rPr>
          <w:rFonts w:ascii="Arial MT" w:eastAsia="Google Sans Text" w:hAnsi="Arial MT" w:cs="Times New Roman"/>
          <w:b/>
          <w:color w:val="1B1C1D"/>
          <w:sz w:val="20"/>
          <w:szCs w:val="20"/>
        </w:rPr>
        <w:lastRenderedPageBreak/>
        <w:t>Table 3: Electrochemical Performance of MoS</w:t>
      </w:r>
      <w:r w:rsidRPr="00401FFF">
        <w:rPr>
          <w:rFonts w:ascii="Cambria Math" w:eastAsia="Google Sans Text" w:hAnsi="Cambria Math" w:cs="Cambria Math"/>
          <w:b/>
          <w:color w:val="1B1C1D"/>
          <w:sz w:val="20"/>
          <w:szCs w:val="20"/>
        </w:rPr>
        <w:t>₂</w:t>
      </w:r>
      <w:r w:rsidRPr="00401FFF">
        <w:rPr>
          <w:rFonts w:ascii="Arial MT" w:eastAsia="Google Sans Text" w:hAnsi="Arial MT" w:cs="Times New Roman"/>
          <w:b/>
          <w:color w:val="1B1C1D"/>
          <w:sz w:val="20"/>
          <w:szCs w:val="20"/>
        </w:rPr>
        <w:t>/MoSe</w:t>
      </w:r>
      <w:r w:rsidRPr="00401FFF">
        <w:rPr>
          <w:rFonts w:ascii="Cambria Math" w:eastAsia="Google Sans Text" w:hAnsi="Cambria Math" w:cs="Cambria Math"/>
          <w:b/>
          <w:color w:val="1B1C1D"/>
          <w:sz w:val="20"/>
          <w:szCs w:val="20"/>
        </w:rPr>
        <w:t>₂</w:t>
      </w:r>
      <w:r w:rsidRPr="00401FFF">
        <w:rPr>
          <w:rFonts w:ascii="Arial MT" w:eastAsia="Google Sans Text" w:hAnsi="Arial MT" w:cs="Times New Roman"/>
          <w:b/>
          <w:color w:val="1B1C1D"/>
          <w:sz w:val="20"/>
          <w:szCs w:val="20"/>
        </w:rPr>
        <w:t>-based Electrodes for SIBs and Supercapacitors (2023</w:t>
      </w:r>
      <w:r w:rsidRPr="00401FFF">
        <w:rPr>
          <w:rFonts w:eastAsia="Google Sans Text"/>
          <w:b/>
          <w:color w:val="1B1C1D"/>
          <w:sz w:val="20"/>
          <w:szCs w:val="20"/>
        </w:rPr>
        <w:t>–</w:t>
      </w:r>
      <w:r w:rsidRPr="00401FFF">
        <w:rPr>
          <w:rFonts w:ascii="Arial MT" w:eastAsia="Google Sans Text" w:hAnsi="Arial MT" w:cs="Times New Roman"/>
          <w:b/>
          <w:color w:val="1B1C1D"/>
          <w:sz w:val="20"/>
          <w:szCs w:val="20"/>
        </w:rPr>
        <w:t>2025)</w:t>
      </w:r>
    </w:p>
    <w:tbl>
      <w:tblPr>
        <w:tblStyle w:val="a1"/>
        <w:tblW w:w="9360" w:type="dxa"/>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0"/>
        <w:gridCol w:w="1560"/>
        <w:gridCol w:w="1560"/>
        <w:gridCol w:w="1560"/>
        <w:gridCol w:w="1560"/>
        <w:gridCol w:w="1560"/>
      </w:tblGrid>
      <w:tr w:rsidR="00FF1C1F" w:rsidRPr="00401FFF" w14:paraId="22FF4FE5" w14:textId="77777777">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9EAFB2B" w14:textId="77777777" w:rsidR="00FF1C1F" w:rsidRPr="00401FFF" w:rsidRDefault="00970000" w:rsidP="00DD740C">
            <w:pPr>
              <w:pBdr>
                <w:top w:val="nil"/>
                <w:left w:val="nil"/>
                <w:bottom w:val="nil"/>
                <w:right w:val="nil"/>
                <w:between w:val="nil"/>
              </w:pBdr>
              <w:spacing w:line="360" w:lineRule="auto"/>
              <w:rPr>
                <w:rFonts w:ascii="Arial MT" w:eastAsia="Google Sans Text" w:hAnsi="Arial MT" w:cs="Times New Roman"/>
                <w:b/>
                <w:color w:val="1B1C1D"/>
                <w:sz w:val="20"/>
                <w:szCs w:val="20"/>
              </w:rPr>
            </w:pPr>
            <w:r w:rsidRPr="00401FFF">
              <w:rPr>
                <w:rFonts w:ascii="Arial MT" w:eastAsia="Google Sans Text" w:hAnsi="Arial MT" w:cs="Times New Roman"/>
                <w:b/>
                <w:color w:val="1B1C1D"/>
                <w:sz w:val="20"/>
                <w:szCs w:val="20"/>
              </w:rPr>
              <w:t>Electrode System</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6B29429" w14:textId="77777777" w:rsidR="00FF1C1F" w:rsidRPr="00401FFF" w:rsidRDefault="00970000" w:rsidP="00DD740C">
            <w:pPr>
              <w:pBdr>
                <w:top w:val="nil"/>
                <w:left w:val="nil"/>
                <w:bottom w:val="nil"/>
                <w:right w:val="nil"/>
                <w:between w:val="nil"/>
              </w:pBdr>
              <w:spacing w:line="360" w:lineRule="auto"/>
              <w:rPr>
                <w:rFonts w:ascii="Arial MT" w:eastAsia="Google Sans Text" w:hAnsi="Arial MT" w:cs="Times New Roman"/>
                <w:b/>
                <w:color w:val="1B1C1D"/>
                <w:sz w:val="20"/>
                <w:szCs w:val="20"/>
              </w:rPr>
            </w:pPr>
            <w:r w:rsidRPr="00401FFF">
              <w:rPr>
                <w:rFonts w:ascii="Arial MT" w:eastAsia="Google Sans Text" w:hAnsi="Arial MT" w:cs="Times New Roman"/>
                <w:b/>
                <w:color w:val="1B1C1D"/>
                <w:sz w:val="20"/>
                <w:szCs w:val="20"/>
              </w:rPr>
              <w:t>Application</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BEAC654" w14:textId="77777777" w:rsidR="00FF1C1F" w:rsidRPr="00401FFF" w:rsidRDefault="00970000" w:rsidP="00DD740C">
            <w:pPr>
              <w:pBdr>
                <w:top w:val="nil"/>
                <w:left w:val="nil"/>
                <w:bottom w:val="nil"/>
                <w:right w:val="nil"/>
                <w:between w:val="nil"/>
              </w:pBdr>
              <w:spacing w:line="360" w:lineRule="auto"/>
              <w:rPr>
                <w:rFonts w:ascii="Arial MT" w:eastAsia="Google Sans Text" w:hAnsi="Arial MT" w:cs="Times New Roman"/>
                <w:b/>
                <w:color w:val="1B1C1D"/>
                <w:sz w:val="20"/>
                <w:szCs w:val="20"/>
              </w:rPr>
            </w:pPr>
            <w:r w:rsidRPr="00401FFF">
              <w:rPr>
                <w:rFonts w:ascii="Arial MT" w:eastAsia="Google Sans Text" w:hAnsi="Arial MT" w:cs="Times New Roman"/>
                <w:b/>
                <w:color w:val="1B1C1D"/>
                <w:sz w:val="20"/>
                <w:szCs w:val="20"/>
              </w:rPr>
              <w:t>Key Feature</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8C771C4" w14:textId="77777777" w:rsidR="00FF1C1F" w:rsidRPr="00401FFF" w:rsidRDefault="00970000" w:rsidP="00DD740C">
            <w:pPr>
              <w:pBdr>
                <w:top w:val="nil"/>
                <w:left w:val="nil"/>
                <w:bottom w:val="nil"/>
                <w:right w:val="nil"/>
                <w:between w:val="nil"/>
              </w:pBdr>
              <w:spacing w:line="360" w:lineRule="auto"/>
              <w:rPr>
                <w:rFonts w:ascii="Arial MT" w:eastAsia="Google Sans Text" w:hAnsi="Arial MT" w:cs="Times New Roman"/>
                <w:b/>
                <w:color w:val="1B1C1D"/>
                <w:sz w:val="20"/>
                <w:szCs w:val="20"/>
              </w:rPr>
            </w:pPr>
            <w:r w:rsidRPr="00401FFF">
              <w:rPr>
                <w:rFonts w:ascii="Arial MT" w:eastAsia="Google Sans Text" w:hAnsi="Arial MT" w:cs="Times New Roman"/>
                <w:b/>
                <w:color w:val="1B1C1D"/>
                <w:sz w:val="20"/>
                <w:szCs w:val="20"/>
              </w:rPr>
              <w:t>Performance Metric</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664193C" w14:textId="77777777" w:rsidR="00FF1C1F" w:rsidRPr="00401FFF" w:rsidRDefault="00970000" w:rsidP="00DD740C">
            <w:pPr>
              <w:pBdr>
                <w:top w:val="nil"/>
                <w:left w:val="nil"/>
                <w:bottom w:val="nil"/>
                <w:right w:val="nil"/>
                <w:between w:val="nil"/>
              </w:pBdr>
              <w:spacing w:line="360" w:lineRule="auto"/>
              <w:rPr>
                <w:rFonts w:ascii="Arial MT" w:eastAsia="Google Sans Text" w:hAnsi="Arial MT" w:cs="Times New Roman"/>
                <w:b/>
                <w:color w:val="1B1C1D"/>
                <w:sz w:val="20"/>
                <w:szCs w:val="20"/>
              </w:rPr>
            </w:pPr>
            <w:r w:rsidRPr="00401FFF">
              <w:rPr>
                <w:rFonts w:ascii="Arial MT" w:eastAsia="Google Sans Text" w:hAnsi="Arial MT" w:cs="Times New Roman"/>
                <w:b/>
                <w:color w:val="1B1C1D"/>
                <w:sz w:val="20"/>
                <w:szCs w:val="20"/>
              </w:rPr>
              <w:t>Cycling Stability</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928F302" w14:textId="77777777" w:rsidR="00FF1C1F" w:rsidRPr="00401FFF" w:rsidRDefault="00970000" w:rsidP="00DD740C">
            <w:pPr>
              <w:pBdr>
                <w:top w:val="nil"/>
                <w:left w:val="nil"/>
                <w:bottom w:val="nil"/>
                <w:right w:val="nil"/>
                <w:between w:val="nil"/>
              </w:pBdr>
              <w:spacing w:line="360" w:lineRule="auto"/>
              <w:rPr>
                <w:rFonts w:ascii="Arial MT" w:eastAsia="Google Sans Text" w:hAnsi="Arial MT" w:cs="Times New Roman"/>
                <w:b/>
                <w:color w:val="1B1C1D"/>
                <w:sz w:val="20"/>
                <w:szCs w:val="20"/>
              </w:rPr>
            </w:pPr>
            <w:r w:rsidRPr="00401FFF">
              <w:rPr>
                <w:rFonts w:ascii="Arial MT" w:eastAsia="Google Sans Text" w:hAnsi="Arial MT" w:cs="Times New Roman"/>
                <w:b/>
                <w:color w:val="1B1C1D"/>
                <w:sz w:val="20"/>
                <w:szCs w:val="20"/>
              </w:rPr>
              <w:t>Reference (Year)</w:t>
            </w:r>
          </w:p>
        </w:tc>
      </w:tr>
      <w:tr w:rsidR="00FF1C1F" w:rsidRPr="005D6E3A" w14:paraId="70F46BC0" w14:textId="77777777">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7A8D890"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proofErr w:type="spellStart"/>
            <w:r w:rsidRPr="005D6E3A">
              <w:rPr>
                <w:rFonts w:ascii="Arial MT" w:eastAsia="Google Sans Text" w:hAnsi="Arial MT" w:cs="Times New Roman"/>
                <w:color w:val="1B1C1D"/>
                <w:sz w:val="20"/>
                <w:szCs w:val="20"/>
              </w:rPr>
              <w:t>Macroporous</w:t>
            </w:r>
            <w:proofErr w:type="spellEnd"/>
            <w:r w:rsidRPr="005D6E3A">
              <w:rPr>
                <w:rFonts w:ascii="Arial MT" w:eastAsia="Google Sans Text" w:hAnsi="Arial MT" w:cs="Times New Roman"/>
                <w:color w:val="1B1C1D"/>
                <w:sz w:val="20"/>
                <w:szCs w:val="20"/>
              </w:rPr>
              <w:t xml:space="preserve"> </w:t>
            </w:r>
            <w:proofErr w:type="spellStart"/>
            <w:r w:rsidRPr="005D6E3A">
              <w:rPr>
                <w:rFonts w:ascii="Arial MT" w:eastAsia="Google Sans Text" w:hAnsi="Arial MT" w:cs="Times New Roman"/>
                <w:color w:val="1B1C1D"/>
                <w:sz w:val="20"/>
                <w:szCs w:val="20"/>
              </w:rPr>
              <w:t>C@MoS</w:t>
            </w:r>
            <w:proofErr w:type="spellEnd"/>
            <w:r w:rsidRPr="005D6E3A">
              <w:rPr>
                <w:rFonts w:ascii="Cambria Math" w:eastAsia="Google Sans Text" w:hAnsi="Cambria Math" w:cs="Cambria Math"/>
                <w:color w:val="1B1C1D"/>
                <w:sz w:val="20"/>
                <w:szCs w:val="20"/>
              </w:rPr>
              <w:t>₂</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388D404"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SIB Anode</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33A9724"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 xml:space="preserve">Hierarchical </w:t>
            </w:r>
            <w:proofErr w:type="spellStart"/>
            <w:r w:rsidRPr="005D6E3A">
              <w:rPr>
                <w:rFonts w:ascii="Arial MT" w:eastAsia="Google Sans Text" w:hAnsi="Arial MT" w:cs="Times New Roman"/>
                <w:color w:val="1B1C1D"/>
                <w:sz w:val="20"/>
                <w:szCs w:val="20"/>
              </w:rPr>
              <w:t>macroporous</w:t>
            </w:r>
            <w:proofErr w:type="spellEnd"/>
            <w:r w:rsidRPr="005D6E3A">
              <w:rPr>
                <w:rFonts w:ascii="Arial MT" w:eastAsia="Google Sans Text" w:hAnsi="Arial MT" w:cs="Times New Roman"/>
                <w:color w:val="1B1C1D"/>
                <w:sz w:val="20"/>
                <w:szCs w:val="20"/>
              </w:rPr>
              <w:t xml:space="preserve"> composite</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9C4F2F4"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 xml:space="preserve">438 </w:t>
            </w:r>
            <w:proofErr w:type="spellStart"/>
            <w:r w:rsidRPr="005D6E3A">
              <w:rPr>
                <w:rFonts w:ascii="Arial MT" w:eastAsia="Google Sans Text" w:hAnsi="Arial MT" w:cs="Times New Roman"/>
                <w:color w:val="1B1C1D"/>
                <w:sz w:val="20"/>
                <w:szCs w:val="20"/>
              </w:rPr>
              <w:t>mAh</w:t>
            </w:r>
            <w:proofErr w:type="spellEnd"/>
            <w:r w:rsidRPr="005D6E3A">
              <w:rPr>
                <w:rFonts w:ascii="Arial MT" w:eastAsia="Google Sans Text" w:hAnsi="Arial MT" w:cs="Times New Roman"/>
                <w:color w:val="1B1C1D"/>
                <w:sz w:val="20"/>
                <w:szCs w:val="20"/>
              </w:rPr>
              <w:t>/g @ 500 mA/g</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3A9614B"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 xml:space="preserve">319.4 </w:t>
            </w:r>
            <w:proofErr w:type="spellStart"/>
            <w:r w:rsidRPr="005D6E3A">
              <w:rPr>
                <w:rFonts w:ascii="Arial MT" w:eastAsia="Google Sans Text" w:hAnsi="Arial MT" w:cs="Times New Roman"/>
                <w:color w:val="1B1C1D"/>
                <w:sz w:val="20"/>
                <w:szCs w:val="20"/>
              </w:rPr>
              <w:t>mAh</w:t>
            </w:r>
            <w:proofErr w:type="spellEnd"/>
            <w:r w:rsidRPr="005D6E3A">
              <w:rPr>
                <w:rFonts w:ascii="Arial MT" w:eastAsia="Google Sans Text" w:hAnsi="Arial MT" w:cs="Times New Roman"/>
                <w:color w:val="1B1C1D"/>
                <w:sz w:val="20"/>
                <w:szCs w:val="20"/>
              </w:rPr>
              <w:t>/g after 1000 cycles</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4064E3E"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575B5F"/>
                <w:sz w:val="20"/>
                <w:szCs w:val="20"/>
                <w:vertAlign w:val="superscript"/>
              </w:rPr>
              <w:t>4</w:t>
            </w:r>
            <w:r w:rsidRPr="005D6E3A">
              <w:rPr>
                <w:rFonts w:ascii="Arial MT" w:eastAsia="Google Sans Text" w:hAnsi="Arial MT" w:cs="Times New Roman"/>
                <w:color w:val="1B1C1D"/>
                <w:sz w:val="20"/>
                <w:szCs w:val="20"/>
              </w:rPr>
              <w:t xml:space="preserve"> (2025)</w:t>
            </w:r>
          </w:p>
        </w:tc>
      </w:tr>
      <w:tr w:rsidR="00FF1C1F" w:rsidRPr="005D6E3A" w14:paraId="45574C4E" w14:textId="77777777">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BD68CAC"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Mo-doped VS</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(Analogue)</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0DFA04B"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Supercapacitor</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E150FD3"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Heteroatom doping</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90CDC6E"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389.5 F/g @ 5 mV/s</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D714C71"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Good stability</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E8E54C8"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575B5F"/>
                <w:sz w:val="20"/>
                <w:szCs w:val="20"/>
                <w:vertAlign w:val="superscript"/>
              </w:rPr>
              <w:t>43</w:t>
            </w:r>
            <w:r w:rsidRPr="005D6E3A">
              <w:rPr>
                <w:rFonts w:ascii="Arial MT" w:eastAsia="Google Sans Text" w:hAnsi="Arial MT" w:cs="Times New Roman"/>
                <w:color w:val="1B1C1D"/>
                <w:sz w:val="20"/>
                <w:szCs w:val="20"/>
              </w:rPr>
              <w:t xml:space="preserve"> (2025)</w:t>
            </w:r>
          </w:p>
        </w:tc>
      </w:tr>
      <w:tr w:rsidR="00FF1C1F" w:rsidRPr="005D6E3A" w14:paraId="33F79948" w14:textId="77777777">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1172966"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proofErr w:type="spellStart"/>
            <w:r w:rsidRPr="005D6E3A">
              <w:rPr>
                <w:rFonts w:ascii="Arial MT" w:eastAsia="Google Sans Text" w:hAnsi="Arial MT" w:cs="Times New Roman"/>
                <w:color w:val="1B1C1D"/>
                <w:sz w:val="20"/>
                <w:szCs w:val="20"/>
              </w:rPr>
              <w:t>NiCo</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O</w:t>
            </w:r>
            <w:proofErr w:type="spellEnd"/>
            <w:r w:rsidRPr="005D6E3A">
              <w:rPr>
                <w:rFonts w:ascii="Cambria Math" w:eastAsia="Google Sans Text" w:hAnsi="Cambria Math" w:cs="Cambria Math"/>
                <w:color w:val="1B1C1D"/>
                <w:sz w:val="20"/>
                <w:szCs w:val="20"/>
              </w:rPr>
              <w:t>₄</w:t>
            </w:r>
            <w:r w:rsidRPr="005D6E3A">
              <w:rPr>
                <w:rFonts w:ascii="Arial MT" w:eastAsia="Google Sans Text" w:hAnsi="Arial MT" w:cs="Times New Roman"/>
                <w:color w:val="1B1C1D"/>
                <w:sz w:val="20"/>
                <w:szCs w:val="20"/>
              </w:rPr>
              <w:t>/</w:t>
            </w:r>
            <w:r w:rsidR="00112507" w:rsidRPr="005D6E3A">
              <w:rPr>
                <w:rFonts w:ascii="Arial MT" w:eastAsia="Google Sans Text" w:hAnsi="Arial MT" w:cs="Times New Roman"/>
                <w:color w:val="1B1C1D"/>
                <w:sz w:val="20"/>
                <w:szCs w:val="20"/>
              </w:rPr>
              <w:t xml:space="preserve"> </w:t>
            </w:r>
            <w:proofErr w:type="spellStart"/>
            <w:r w:rsidRPr="005D6E3A">
              <w:rPr>
                <w:rFonts w:ascii="Arial MT" w:eastAsia="Google Sans Text" w:hAnsi="Arial MT" w:cs="Times New Roman"/>
                <w:color w:val="1B1C1D"/>
                <w:sz w:val="20"/>
                <w:szCs w:val="20"/>
              </w:rPr>
              <w:t>MoS</w:t>
            </w:r>
            <w:proofErr w:type="spellEnd"/>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w:t>
            </w:r>
            <w:proofErr w:type="spellStart"/>
            <w:r w:rsidRPr="005D6E3A">
              <w:rPr>
                <w:rFonts w:ascii="Arial MT" w:eastAsia="Google Sans Text" w:hAnsi="Arial MT" w:cs="Times New Roman"/>
                <w:color w:val="1B1C1D"/>
                <w:sz w:val="20"/>
                <w:szCs w:val="20"/>
              </w:rPr>
              <w:t>rGO</w:t>
            </w:r>
            <w:proofErr w:type="spellEnd"/>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09BF876"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Supercapacitor</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A978881"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 xml:space="preserve">Ternary composite on </w:t>
            </w:r>
            <w:proofErr w:type="spellStart"/>
            <w:r w:rsidRPr="005D6E3A">
              <w:rPr>
                <w:rFonts w:ascii="Arial MT" w:eastAsia="Google Sans Text" w:hAnsi="Arial MT" w:cs="Times New Roman"/>
                <w:color w:val="1B1C1D"/>
                <w:sz w:val="20"/>
                <w:szCs w:val="20"/>
              </w:rPr>
              <w:t>rGO</w:t>
            </w:r>
            <w:proofErr w:type="spellEnd"/>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25C9B32"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1696 F/g @ 1 A/g</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5BAC14E"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 xml:space="preserve">56.45 </w:t>
            </w:r>
            <w:proofErr w:type="spellStart"/>
            <w:r w:rsidRPr="005D6E3A">
              <w:rPr>
                <w:rFonts w:ascii="Arial MT" w:eastAsia="Google Sans Text" w:hAnsi="Arial MT" w:cs="Times New Roman"/>
                <w:color w:val="1B1C1D"/>
                <w:sz w:val="20"/>
                <w:szCs w:val="20"/>
              </w:rPr>
              <w:t>Wh</w:t>
            </w:r>
            <w:proofErr w:type="spellEnd"/>
            <w:r w:rsidRPr="005D6E3A">
              <w:rPr>
                <w:rFonts w:ascii="Arial MT" w:eastAsia="Google Sans Text" w:hAnsi="Arial MT" w:cs="Times New Roman"/>
                <w:color w:val="1B1C1D"/>
                <w:sz w:val="20"/>
                <w:szCs w:val="20"/>
              </w:rPr>
              <w:t>/kg energy density</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89695A5"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575B5F"/>
                <w:sz w:val="20"/>
                <w:szCs w:val="20"/>
                <w:vertAlign w:val="superscript"/>
              </w:rPr>
              <w:t>42</w:t>
            </w:r>
            <w:r w:rsidRPr="005D6E3A">
              <w:rPr>
                <w:rFonts w:ascii="Arial MT" w:eastAsia="Google Sans Text" w:hAnsi="Arial MT" w:cs="Times New Roman"/>
                <w:color w:val="1B1C1D"/>
                <w:sz w:val="20"/>
                <w:szCs w:val="20"/>
              </w:rPr>
              <w:t xml:space="preserve"> (2024)</w:t>
            </w:r>
          </w:p>
        </w:tc>
      </w:tr>
      <w:tr w:rsidR="00FF1C1F" w:rsidRPr="005D6E3A" w14:paraId="5E95B2E7" w14:textId="77777777">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CC03DCB"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proofErr w:type="spellStart"/>
            <w:r w:rsidRPr="005D6E3A">
              <w:rPr>
                <w:rFonts w:ascii="Arial MT" w:eastAsia="Google Sans Text" w:hAnsi="Arial MT" w:cs="Times New Roman"/>
                <w:color w:val="1B1C1D"/>
                <w:sz w:val="20"/>
                <w:szCs w:val="20"/>
              </w:rPr>
              <w:t>MoS</w:t>
            </w:r>
            <w:proofErr w:type="spellEnd"/>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w:t>
            </w:r>
            <w:proofErr w:type="spellStart"/>
            <w:r w:rsidRPr="005D6E3A">
              <w:rPr>
                <w:rFonts w:ascii="Arial MT" w:eastAsia="Google Sans Text" w:hAnsi="Arial MT" w:cs="Times New Roman"/>
                <w:color w:val="1B1C1D"/>
                <w:sz w:val="20"/>
                <w:szCs w:val="20"/>
              </w:rPr>
              <w:t>rGO</w:t>
            </w:r>
            <w:proofErr w:type="spellEnd"/>
            <w:r w:rsidRPr="005D6E3A">
              <w:rPr>
                <w:rFonts w:ascii="Arial MT" w:eastAsia="Google Sans Text" w:hAnsi="Arial MT" w:cs="Times New Roman"/>
                <w:color w:val="1B1C1D"/>
                <w:sz w:val="20"/>
                <w:szCs w:val="20"/>
              </w:rPr>
              <w:t xml:space="preserve"> with </w:t>
            </w:r>
            <w:proofErr w:type="spellStart"/>
            <w:r w:rsidRPr="005D6E3A">
              <w:rPr>
                <w:rFonts w:ascii="Arial MT" w:eastAsia="Google Sans Text" w:hAnsi="Arial MT" w:cs="Times New Roman"/>
                <w:color w:val="1B1C1D"/>
                <w:sz w:val="20"/>
                <w:szCs w:val="20"/>
              </w:rPr>
              <w:t>MnO</w:t>
            </w:r>
            <w:proofErr w:type="spellEnd"/>
            <w:r w:rsidRPr="005D6E3A">
              <w:rPr>
                <w:rFonts w:ascii="Cambria Math" w:eastAsia="Google Sans Text" w:hAnsi="Cambria Math" w:cs="Cambria Math"/>
                <w:color w:val="1B1C1D"/>
                <w:sz w:val="20"/>
                <w:szCs w:val="20"/>
              </w:rPr>
              <w:t>₂</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60F5808"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Supercapacitor</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5B10918"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Ternary composite</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3B69D8E"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Not specified</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FC7477F"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Not specified</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B0EB72A" w14:textId="77777777" w:rsidR="00FF1C1F" w:rsidRPr="005D6E3A" w:rsidRDefault="0097000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r w:rsidRPr="005D6E3A">
              <w:rPr>
                <w:rFonts w:ascii="Arial MT" w:eastAsia="Google Sans Text" w:hAnsi="Arial MT" w:cs="Times New Roman"/>
                <w:color w:val="575B5F"/>
                <w:sz w:val="20"/>
                <w:szCs w:val="20"/>
                <w:vertAlign w:val="superscript"/>
              </w:rPr>
              <w:t>45</w:t>
            </w:r>
            <w:r w:rsidRPr="005D6E3A">
              <w:rPr>
                <w:rFonts w:ascii="Arial MT" w:eastAsia="Google Sans Text" w:hAnsi="Arial MT" w:cs="Times New Roman"/>
                <w:color w:val="1B1C1D"/>
                <w:sz w:val="20"/>
                <w:szCs w:val="20"/>
              </w:rPr>
              <w:t xml:space="preserve"> (2022)</w:t>
            </w:r>
          </w:p>
        </w:tc>
      </w:tr>
    </w:tbl>
    <w:p w14:paraId="2FFD304B" w14:textId="77777777" w:rsidR="00456770" w:rsidRPr="005D6E3A" w:rsidRDefault="00456770" w:rsidP="00DD740C">
      <w:pPr>
        <w:pBdr>
          <w:top w:val="nil"/>
          <w:left w:val="nil"/>
          <w:bottom w:val="nil"/>
          <w:right w:val="nil"/>
          <w:between w:val="nil"/>
        </w:pBdr>
        <w:spacing w:line="360" w:lineRule="auto"/>
        <w:rPr>
          <w:rFonts w:ascii="Arial MT" w:eastAsia="Google Sans Text" w:hAnsi="Arial MT" w:cs="Times New Roman"/>
          <w:color w:val="1B1C1D"/>
          <w:sz w:val="20"/>
          <w:szCs w:val="20"/>
        </w:rPr>
      </w:pPr>
    </w:p>
    <w:p w14:paraId="1F328810" w14:textId="77777777" w:rsidR="00C82565" w:rsidRDefault="00C82565" w:rsidP="00DD740C">
      <w:pPr>
        <w:pBdr>
          <w:top w:val="nil"/>
          <w:left w:val="nil"/>
          <w:bottom w:val="nil"/>
          <w:right w:val="nil"/>
          <w:between w:val="nil"/>
        </w:pBdr>
        <w:spacing w:line="360" w:lineRule="auto"/>
        <w:jc w:val="both"/>
        <w:rPr>
          <w:rFonts w:ascii="Arial MT" w:eastAsia="Google Sans Text" w:hAnsi="Arial MT" w:cs="Times New Roman"/>
          <w:color w:val="1B1C1D"/>
          <w:sz w:val="20"/>
          <w:szCs w:val="20"/>
        </w:rPr>
        <w:sectPr w:rsidR="00C82565" w:rsidSect="00297855">
          <w:type w:val="continuous"/>
          <w:pgSz w:w="12240" w:h="15840"/>
          <w:pgMar w:top="1440" w:right="1440" w:bottom="1440" w:left="1440" w:header="0" w:footer="720" w:gutter="0"/>
          <w:pgNumType w:start="1"/>
          <w:cols w:space="720"/>
        </w:sectPr>
      </w:pPr>
    </w:p>
    <w:p w14:paraId="709A86FB" w14:textId="77777777" w:rsidR="00FF1C1F" w:rsidRPr="005D6E3A" w:rsidRDefault="00970000" w:rsidP="00DD740C">
      <w:pPr>
        <w:pBdr>
          <w:top w:val="nil"/>
          <w:left w:val="nil"/>
          <w:bottom w:val="nil"/>
          <w:right w:val="nil"/>
          <w:between w:val="nil"/>
        </w:pBdr>
        <w:spacing w:line="360" w:lineRule="auto"/>
        <w:jc w:val="both"/>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The data in Table 3 and the broader literature from this period point to an undeniable conclusion: the central and universal challenge for MoS</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/MoSe</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in energy storage is the mitigation of their poor conductivity and poor structural integrity. The high theoretical capacity of these materials is a double-edged sword; the very intercalation and conversion reactions that enable high charge storage also induce enormous mechanical stress and volume expansion, leading to the rapid disintegration of the electrode structure. Concurrently, their innate semiconducting properties create a severe bottleneck for electron transport, crippling their rate performance.</w:t>
      </w:r>
    </w:p>
    <w:p w14:paraId="73393BB9" w14:textId="77777777" w:rsidR="00FF1C1F" w:rsidRPr="005D6E3A" w:rsidRDefault="00970000" w:rsidP="00DD740C">
      <w:pPr>
        <w:pBdr>
          <w:top w:val="nil"/>
          <w:left w:val="nil"/>
          <w:bottom w:val="nil"/>
          <w:right w:val="nil"/>
          <w:between w:val="nil"/>
        </w:pBdr>
        <w:spacing w:line="360" w:lineRule="auto"/>
        <w:jc w:val="both"/>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As a result, pristine MoS</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or MoSe</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are fundamentally impractical as high-performance electrodes. The consistent and overwhelmingly </w:t>
      </w:r>
      <w:r w:rsidRPr="005D6E3A">
        <w:rPr>
          <w:rFonts w:ascii="Arial MT" w:eastAsia="Google Sans Text" w:hAnsi="Arial MT" w:cs="Times New Roman"/>
          <w:color w:val="1B1C1D"/>
          <w:sz w:val="20"/>
          <w:szCs w:val="20"/>
        </w:rPr>
        <w:t>successful solution demonstrated in the 2023-2025 literature is the strategic design of composite architectures. In these systems, the TMD material serves as the high-capacity "payload," while a secondary material—most commonly a conductive and mechanically robust carbonaceous scaffold like graphene or porous carbon—provides the essential "infrastructure." This scaffold ensures rapid electron transport throughout the electrode and provides a flexible, robust framework that can buffer the volume changes of the TMD, maintaining structural integrity over many cycles. Therefore, the most fruitful avenue of research is no longer the study of MoS</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in isolation, but the rational design of these advanced composites. The key scientific questions now revolve around optimizing these architectures: engineering the porosity of the </w:t>
      </w:r>
      <w:r w:rsidRPr="005D6E3A">
        <w:rPr>
          <w:rFonts w:ascii="Arial MT" w:eastAsia="Google Sans Text" w:hAnsi="Arial MT" w:cs="Times New Roman"/>
          <w:color w:val="1B1C1D"/>
          <w:sz w:val="20"/>
          <w:szCs w:val="20"/>
        </w:rPr>
        <w:lastRenderedPageBreak/>
        <w:t>scaffold, tuning the nature of the interface between the TMD and its host, and controlling the morphology and loading of the active material to strike the optimal balance between capacity, rate capability, and cycle life.</w:t>
      </w:r>
    </w:p>
    <w:p w14:paraId="75B521D0" w14:textId="77777777" w:rsidR="00FF1C1F" w:rsidRPr="00AD6522" w:rsidRDefault="00970000" w:rsidP="00DD740C">
      <w:pPr>
        <w:pStyle w:val="Heading2"/>
        <w:spacing w:before="0" w:after="0" w:line="360" w:lineRule="auto"/>
        <w:rPr>
          <w:rFonts w:eastAsia="Google Sans"/>
          <w:color w:val="1B1C1D"/>
          <w:sz w:val="22"/>
          <w:szCs w:val="22"/>
        </w:rPr>
      </w:pPr>
      <w:r w:rsidRPr="00AD6522">
        <w:rPr>
          <w:rFonts w:eastAsia="Google Sans"/>
          <w:color w:val="1B1C1D"/>
          <w:sz w:val="22"/>
          <w:szCs w:val="22"/>
        </w:rPr>
        <w:t>4.4. Outlook: Designing Robust Composite Architectures</w:t>
      </w:r>
    </w:p>
    <w:p w14:paraId="40DF2146" w14:textId="77777777" w:rsidR="00FF1C1F" w:rsidRPr="005D6E3A" w:rsidRDefault="00970000" w:rsidP="00DD740C">
      <w:pPr>
        <w:pBdr>
          <w:top w:val="nil"/>
          <w:left w:val="nil"/>
          <w:bottom w:val="nil"/>
          <w:right w:val="nil"/>
          <w:between w:val="nil"/>
        </w:pBdr>
        <w:spacing w:line="360" w:lineRule="auto"/>
        <w:jc w:val="both"/>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The future of TMD-based energy storage lies in the sophisticated design of hierarchical, multi-scale composite materials. This moves beyond simple physical mixtures to the rational engineering of structures where each component has a specific role. Future research should focus on:</w:t>
      </w:r>
    </w:p>
    <w:p w14:paraId="4B0C45E2" w14:textId="77777777" w:rsidR="00FF1C1F" w:rsidRPr="005D6E3A" w:rsidRDefault="00970000" w:rsidP="00DD740C">
      <w:pPr>
        <w:numPr>
          <w:ilvl w:val="0"/>
          <w:numId w:val="4"/>
        </w:numPr>
        <w:pBdr>
          <w:top w:val="nil"/>
          <w:left w:val="nil"/>
          <w:bottom w:val="nil"/>
          <w:right w:val="nil"/>
          <w:between w:val="nil"/>
        </w:pBdr>
        <w:spacing w:line="360" w:lineRule="auto"/>
        <w:jc w:val="both"/>
        <w:rPr>
          <w:rFonts w:ascii="Arial MT" w:hAnsi="Arial MT" w:cs="Times New Roman"/>
          <w:sz w:val="20"/>
          <w:szCs w:val="20"/>
        </w:rPr>
      </w:pPr>
      <w:r w:rsidRPr="005D6E3A">
        <w:rPr>
          <w:rFonts w:ascii="Arial MT" w:eastAsia="Google Sans Text" w:hAnsi="Arial MT" w:cs="Times New Roman"/>
          <w:b/>
          <w:color w:val="1B1C1D"/>
          <w:sz w:val="20"/>
          <w:szCs w:val="20"/>
        </w:rPr>
        <w:t>Exploring Novel Scaffolds:</w:t>
      </w:r>
      <w:r w:rsidRPr="005D6E3A">
        <w:rPr>
          <w:rFonts w:ascii="Arial MT" w:eastAsia="Google Sans Text" w:hAnsi="Arial MT" w:cs="Times New Roman"/>
          <w:color w:val="1B1C1D"/>
          <w:sz w:val="20"/>
          <w:szCs w:val="20"/>
        </w:rPr>
        <w:t xml:space="preserve"> Investigating alternative conductive and robust frameworks beyond conventional carbons, such as </w:t>
      </w:r>
      <w:proofErr w:type="spellStart"/>
      <w:r w:rsidRPr="005D6E3A">
        <w:rPr>
          <w:rFonts w:ascii="Arial MT" w:eastAsia="Google Sans Text" w:hAnsi="Arial MT" w:cs="Times New Roman"/>
          <w:color w:val="1B1C1D"/>
          <w:sz w:val="20"/>
          <w:szCs w:val="20"/>
        </w:rPr>
        <w:t>MXenes</w:t>
      </w:r>
      <w:proofErr w:type="spellEnd"/>
      <w:r w:rsidRPr="005D6E3A">
        <w:rPr>
          <w:rFonts w:ascii="Arial MT" w:eastAsia="Google Sans Text" w:hAnsi="Arial MT" w:cs="Times New Roman"/>
          <w:color w:val="1B1C1D"/>
          <w:sz w:val="20"/>
          <w:szCs w:val="20"/>
        </w:rPr>
        <w:t>, which offer high conductivity and unique surface chemistry that could lead to enhanced synergistic effects</w:t>
      </w:r>
      <w:r w:rsidR="00630129">
        <w:rPr>
          <w:rFonts w:ascii="Arial MT" w:eastAsia="Google Sans Text" w:hAnsi="Arial MT" w:cs="Times New Roman"/>
          <w:color w:val="1B1C1D"/>
          <w:sz w:val="20"/>
          <w:szCs w:val="20"/>
        </w:rPr>
        <w:t xml:space="preserve"> [8]</w:t>
      </w:r>
      <w:r w:rsidRPr="005D6E3A">
        <w:rPr>
          <w:rFonts w:ascii="Arial MT" w:eastAsia="Google Sans Text" w:hAnsi="Arial MT" w:cs="Times New Roman"/>
          <w:color w:val="1B1C1D"/>
          <w:sz w:val="20"/>
          <w:szCs w:val="20"/>
        </w:rPr>
        <w:t>.</w:t>
      </w:r>
    </w:p>
    <w:p w14:paraId="30E1C592" w14:textId="77777777" w:rsidR="00FF1C1F" w:rsidRPr="005D6E3A" w:rsidRDefault="00970000" w:rsidP="00DD740C">
      <w:pPr>
        <w:numPr>
          <w:ilvl w:val="0"/>
          <w:numId w:val="4"/>
        </w:numPr>
        <w:pBdr>
          <w:top w:val="nil"/>
          <w:left w:val="nil"/>
          <w:bottom w:val="nil"/>
          <w:right w:val="nil"/>
          <w:between w:val="nil"/>
        </w:pBdr>
        <w:spacing w:line="360" w:lineRule="auto"/>
        <w:jc w:val="both"/>
        <w:rPr>
          <w:rFonts w:ascii="Arial MT" w:hAnsi="Arial MT" w:cs="Times New Roman"/>
          <w:sz w:val="20"/>
          <w:szCs w:val="20"/>
        </w:rPr>
      </w:pPr>
      <w:r w:rsidRPr="005D6E3A">
        <w:rPr>
          <w:rFonts w:ascii="Arial MT" w:eastAsia="Google Sans Text" w:hAnsi="Arial MT" w:cs="Times New Roman"/>
          <w:b/>
          <w:color w:val="1B1C1D"/>
          <w:sz w:val="20"/>
          <w:szCs w:val="20"/>
        </w:rPr>
        <w:t>Advanced Characterization:</w:t>
      </w:r>
      <w:r w:rsidRPr="005D6E3A">
        <w:rPr>
          <w:rFonts w:ascii="Arial MT" w:eastAsia="Google Sans Text" w:hAnsi="Arial MT" w:cs="Times New Roman"/>
          <w:color w:val="1B1C1D"/>
          <w:sz w:val="20"/>
          <w:szCs w:val="20"/>
        </w:rPr>
        <w:t xml:space="preserve"> Employing advanced </w:t>
      </w:r>
      <w:r w:rsidRPr="005D6E3A">
        <w:rPr>
          <w:rFonts w:ascii="Arial MT" w:eastAsia="Google Sans Text" w:hAnsi="Arial MT" w:cs="Times New Roman"/>
          <w:i/>
          <w:color w:val="1B1C1D"/>
          <w:sz w:val="20"/>
          <w:szCs w:val="20"/>
        </w:rPr>
        <w:t>in-situ</w:t>
      </w:r>
      <w:r w:rsidRPr="005D6E3A">
        <w:rPr>
          <w:rFonts w:ascii="Arial MT" w:eastAsia="Google Sans Text" w:hAnsi="Arial MT" w:cs="Times New Roman"/>
          <w:color w:val="1B1C1D"/>
          <w:sz w:val="20"/>
          <w:szCs w:val="20"/>
        </w:rPr>
        <w:t xml:space="preserve"> and </w:t>
      </w:r>
      <w:r w:rsidRPr="005D6E3A">
        <w:rPr>
          <w:rFonts w:ascii="Arial MT" w:eastAsia="Google Sans Text" w:hAnsi="Arial MT" w:cs="Times New Roman"/>
          <w:i/>
          <w:color w:val="1B1C1D"/>
          <w:sz w:val="20"/>
          <w:szCs w:val="20"/>
        </w:rPr>
        <w:t>operando</w:t>
      </w:r>
      <w:r w:rsidRPr="005D6E3A">
        <w:rPr>
          <w:rFonts w:ascii="Arial MT" w:eastAsia="Google Sans Text" w:hAnsi="Arial MT" w:cs="Times New Roman"/>
          <w:color w:val="1B1C1D"/>
          <w:sz w:val="20"/>
          <w:szCs w:val="20"/>
        </w:rPr>
        <w:t xml:space="preserve"> characterization techniques (e.g., synchrotron X-ray diffraction, transmission electron microscopy with electrochemical cells) to directly visualize the complex electrochemical and mechanical degradation processes that occur during battery cycling. This is crucial for understanding failure mechanisms and designing more durable materials.</w:t>
      </w:r>
    </w:p>
    <w:p w14:paraId="60653D0A" w14:textId="77777777" w:rsidR="00FF1C1F" w:rsidRPr="005D6E3A" w:rsidRDefault="00970000" w:rsidP="00DD740C">
      <w:pPr>
        <w:numPr>
          <w:ilvl w:val="0"/>
          <w:numId w:val="4"/>
        </w:numPr>
        <w:pBdr>
          <w:top w:val="nil"/>
          <w:left w:val="nil"/>
          <w:bottom w:val="nil"/>
          <w:right w:val="nil"/>
          <w:between w:val="nil"/>
        </w:pBdr>
        <w:spacing w:line="360" w:lineRule="auto"/>
        <w:jc w:val="both"/>
        <w:rPr>
          <w:rFonts w:ascii="Arial MT" w:hAnsi="Arial MT" w:cs="Times New Roman"/>
          <w:sz w:val="20"/>
          <w:szCs w:val="20"/>
        </w:rPr>
      </w:pPr>
      <w:r w:rsidRPr="005D6E3A">
        <w:rPr>
          <w:rFonts w:ascii="Arial MT" w:eastAsia="Google Sans Text" w:hAnsi="Arial MT" w:cs="Times New Roman"/>
          <w:b/>
          <w:color w:val="1B1C1D"/>
          <w:sz w:val="20"/>
          <w:szCs w:val="20"/>
        </w:rPr>
        <w:t>Interface Engineering:</w:t>
      </w:r>
      <w:r w:rsidRPr="005D6E3A">
        <w:rPr>
          <w:rFonts w:ascii="Arial MT" w:eastAsia="Google Sans Text" w:hAnsi="Arial MT" w:cs="Times New Roman"/>
          <w:color w:val="1B1C1D"/>
          <w:sz w:val="20"/>
          <w:szCs w:val="20"/>
        </w:rPr>
        <w:t xml:space="preserve"> Developing methods to precisely control the interface between the TMD and the host scaffold to optimize charge transfer kinetics and mechanical adhesion.</w:t>
      </w:r>
    </w:p>
    <w:p w14:paraId="26E3A205" w14:textId="77777777" w:rsidR="00FF1C1F" w:rsidRPr="00AD6522" w:rsidRDefault="00970000" w:rsidP="00DD740C">
      <w:pPr>
        <w:pStyle w:val="Heading2"/>
        <w:spacing w:before="0" w:after="0" w:line="360" w:lineRule="auto"/>
        <w:rPr>
          <w:rFonts w:eastAsia="Google Sans"/>
          <w:color w:val="1B1C1D"/>
          <w:sz w:val="22"/>
          <w:szCs w:val="22"/>
        </w:rPr>
      </w:pPr>
      <w:r w:rsidRPr="00AD6522">
        <w:rPr>
          <w:rFonts w:eastAsia="Google Sans"/>
          <w:color w:val="1B1C1D"/>
          <w:sz w:val="22"/>
          <w:szCs w:val="22"/>
        </w:rPr>
        <w:t>5. Synthesis, Theory, and Future Trajectories</w:t>
      </w:r>
    </w:p>
    <w:p w14:paraId="05CB5730" w14:textId="77777777" w:rsidR="00FF1C1F" w:rsidRPr="005D6E3A" w:rsidRDefault="00970000" w:rsidP="00DD740C">
      <w:pPr>
        <w:pBdr>
          <w:top w:val="nil"/>
          <w:left w:val="nil"/>
          <w:bottom w:val="nil"/>
          <w:right w:val="nil"/>
          <w:between w:val="nil"/>
        </w:pBdr>
        <w:spacing w:line="360" w:lineRule="auto"/>
        <w:jc w:val="both"/>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 xml:space="preserve">Progress across all application areas is underpinned by parallel advances in material synthesis and the predictive power of computational </w:t>
      </w:r>
      <w:r w:rsidR="00630129" w:rsidRPr="005D6E3A">
        <w:rPr>
          <w:rFonts w:ascii="Arial MT" w:eastAsia="Google Sans Text" w:hAnsi="Arial MT" w:cs="Times New Roman"/>
          <w:color w:val="1B1C1D"/>
          <w:sz w:val="20"/>
          <w:szCs w:val="20"/>
        </w:rPr>
        <w:t>modelling</w:t>
      </w:r>
      <w:r w:rsidRPr="005D6E3A">
        <w:rPr>
          <w:rFonts w:ascii="Arial MT" w:eastAsia="Google Sans Text" w:hAnsi="Arial MT" w:cs="Times New Roman"/>
          <w:color w:val="1B1C1D"/>
          <w:sz w:val="20"/>
          <w:szCs w:val="20"/>
        </w:rPr>
        <w:t>. These foundational fields are critical for bridging the gap between laboratory discovery and technological reality.</w:t>
      </w:r>
    </w:p>
    <w:p w14:paraId="64DC76D8" w14:textId="77777777" w:rsidR="00FF1C1F" w:rsidRPr="00AD6522" w:rsidRDefault="00970000" w:rsidP="00DD740C">
      <w:pPr>
        <w:pStyle w:val="Heading2"/>
        <w:spacing w:before="0" w:after="0" w:line="360" w:lineRule="auto"/>
        <w:rPr>
          <w:rFonts w:eastAsia="Google Sans"/>
          <w:color w:val="1B1C1D"/>
          <w:sz w:val="22"/>
          <w:szCs w:val="22"/>
        </w:rPr>
      </w:pPr>
      <w:r w:rsidRPr="00AD6522">
        <w:rPr>
          <w:rFonts w:eastAsia="Google Sans"/>
          <w:color w:val="1B1C1D"/>
          <w:sz w:val="22"/>
          <w:szCs w:val="22"/>
        </w:rPr>
        <w:t>5.1. Bridging the Synthesis Gap: From Lab to Fab</w:t>
      </w:r>
    </w:p>
    <w:p w14:paraId="78C83553" w14:textId="77777777" w:rsidR="00FF1C1F" w:rsidRPr="005D6E3A" w:rsidRDefault="00970000" w:rsidP="00DD740C">
      <w:pPr>
        <w:pBdr>
          <w:top w:val="nil"/>
          <w:left w:val="nil"/>
          <w:bottom w:val="nil"/>
          <w:right w:val="nil"/>
          <w:between w:val="nil"/>
        </w:pBdr>
        <w:spacing w:line="360" w:lineRule="auto"/>
        <w:jc w:val="both"/>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The synthesis of high-quality MoS</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and MoSe</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remains a cornerstone of the field. Methods are broadly categorized as either top-down or bottom-up</w:t>
      </w:r>
      <w:r w:rsidR="00630129">
        <w:rPr>
          <w:rFonts w:ascii="Arial MT" w:eastAsia="Google Sans Text" w:hAnsi="Arial MT" w:cs="Times New Roman"/>
          <w:color w:val="1B1C1D"/>
          <w:sz w:val="20"/>
          <w:szCs w:val="20"/>
        </w:rPr>
        <w:t xml:space="preserve"> [21]</w:t>
      </w:r>
      <w:r w:rsidRPr="005D6E3A">
        <w:rPr>
          <w:rFonts w:ascii="Arial MT" w:eastAsia="Google Sans Text" w:hAnsi="Arial MT" w:cs="Times New Roman"/>
          <w:color w:val="1B1C1D"/>
          <w:sz w:val="20"/>
          <w:szCs w:val="20"/>
        </w:rPr>
        <w:t>. Top-down approaches, such as mechanical or chemical exfoliation of bulk crystals, are excellent for producing high-quality flakes for fundamental research but lack scalability.</w:t>
      </w:r>
      <w:r w:rsidRPr="005D6E3A">
        <w:rPr>
          <w:rFonts w:ascii="Arial MT" w:eastAsia="Google Sans Text" w:hAnsi="Arial MT" w:cs="Times New Roman"/>
          <w:color w:val="575B5F"/>
          <w:sz w:val="20"/>
          <w:szCs w:val="20"/>
          <w:vertAlign w:val="superscript"/>
        </w:rPr>
        <w:t>1</w:t>
      </w:r>
      <w:r w:rsidRPr="005D6E3A">
        <w:rPr>
          <w:rFonts w:ascii="Arial MT" w:eastAsia="Google Sans Text" w:hAnsi="Arial MT" w:cs="Times New Roman"/>
          <w:color w:val="1B1C1D"/>
          <w:sz w:val="20"/>
          <w:szCs w:val="20"/>
        </w:rPr>
        <w:t xml:space="preserve"> Bottom-up methods, particularly chemical </w:t>
      </w:r>
      <w:r w:rsidR="004F4EF0" w:rsidRPr="005D6E3A">
        <w:rPr>
          <w:rFonts w:ascii="Arial MT" w:eastAsia="Google Sans Text" w:hAnsi="Arial MT" w:cs="Times New Roman"/>
          <w:color w:val="1B1C1D"/>
          <w:sz w:val="20"/>
          <w:szCs w:val="20"/>
        </w:rPr>
        <w:t>vapour</w:t>
      </w:r>
      <w:r w:rsidRPr="005D6E3A">
        <w:rPr>
          <w:rFonts w:ascii="Arial MT" w:eastAsia="Google Sans Text" w:hAnsi="Arial MT" w:cs="Times New Roman"/>
          <w:color w:val="1B1C1D"/>
          <w:sz w:val="20"/>
          <w:szCs w:val="20"/>
        </w:rPr>
        <w:t xml:space="preserve"> deposition (CVD), are the leading candidates for producing large-area, uniform films required for electronic and photovoltaic device fabrication</w:t>
      </w:r>
      <w:r w:rsidR="00630129">
        <w:rPr>
          <w:rFonts w:ascii="Arial MT" w:eastAsia="Google Sans Text" w:hAnsi="Arial MT" w:cs="Times New Roman"/>
          <w:color w:val="1B1C1D"/>
          <w:sz w:val="20"/>
          <w:szCs w:val="20"/>
        </w:rPr>
        <w:t xml:space="preserve"> [22]</w:t>
      </w:r>
      <w:r w:rsidRPr="005D6E3A">
        <w:rPr>
          <w:rFonts w:ascii="Arial MT" w:eastAsia="Google Sans Text" w:hAnsi="Arial MT" w:cs="Times New Roman"/>
          <w:color w:val="1B1C1D"/>
          <w:sz w:val="20"/>
          <w:szCs w:val="20"/>
        </w:rPr>
        <w:t>.</w:t>
      </w:r>
      <w:r w:rsidR="004F4EF0">
        <w:rPr>
          <w:rFonts w:ascii="Arial MT" w:eastAsia="Google Sans Text" w:hAnsi="Arial MT" w:cs="Times New Roman"/>
          <w:color w:val="1B1C1D"/>
          <w:sz w:val="20"/>
          <w:szCs w:val="20"/>
        </w:rPr>
        <w:t xml:space="preserve"> </w:t>
      </w:r>
      <w:r w:rsidRPr="005D6E3A">
        <w:rPr>
          <w:rFonts w:ascii="Arial MT" w:eastAsia="Google Sans Text" w:hAnsi="Arial MT" w:cs="Times New Roman"/>
          <w:color w:val="1B1C1D"/>
          <w:sz w:val="20"/>
          <w:szCs w:val="20"/>
        </w:rPr>
        <w:t>Despite significant progress, a major bottleneck persists: the scalable, cost-effective, and reproducible synthesis of high-quality, large-area films with low defect densities remains a formidable challenge</w:t>
      </w:r>
      <w:r w:rsidR="004F4EF0">
        <w:rPr>
          <w:rFonts w:ascii="Arial MT" w:eastAsia="Google Sans Text" w:hAnsi="Arial MT" w:cs="Times New Roman"/>
          <w:color w:val="1B1C1D"/>
          <w:sz w:val="20"/>
          <w:szCs w:val="20"/>
        </w:rPr>
        <w:t xml:space="preserve"> [20]</w:t>
      </w:r>
      <w:r w:rsidRPr="005D6E3A">
        <w:rPr>
          <w:rFonts w:ascii="Arial MT" w:eastAsia="Google Sans Text" w:hAnsi="Arial MT" w:cs="Times New Roman"/>
          <w:color w:val="1B1C1D"/>
          <w:sz w:val="20"/>
          <w:szCs w:val="20"/>
        </w:rPr>
        <w:t>. Conventional CVD using solid precursors (e.g.</w:t>
      </w:r>
      <w:r w:rsidR="00905290" w:rsidRPr="005D6E3A">
        <w:rPr>
          <w:rFonts w:ascii="Arial MT" w:eastAsia="Google Sans Text" w:hAnsi="Arial MT" w:cs="Times New Roman"/>
          <w:color w:val="1B1C1D"/>
          <w:sz w:val="20"/>
          <w:szCs w:val="20"/>
        </w:rPr>
        <w:t>, MoO</w:t>
      </w:r>
      <w:r w:rsidR="00905290" w:rsidRPr="00905290">
        <w:rPr>
          <w:rFonts w:ascii="Arial MT" w:eastAsia="Google Sans Text" w:hAnsi="Arial MT" w:cs="Times New Roman"/>
          <w:color w:val="1B1C1D"/>
          <w:sz w:val="20"/>
          <w:szCs w:val="20"/>
          <w:vertAlign w:val="subscript"/>
        </w:rPr>
        <w:t>3</w:t>
      </w:r>
      <w:r w:rsidR="00905290" w:rsidRPr="005D6E3A">
        <w:rPr>
          <w:rFonts w:ascii="Arial MT" w:eastAsia="Google Sans Text" w:hAnsi="Arial MT" w:cs="Times New Roman"/>
          <w:color w:val="1B1C1D"/>
          <w:sz w:val="20"/>
          <w:szCs w:val="20"/>
        </w:rPr>
        <w:t>​powder</w:t>
      </w:r>
      <w:r w:rsidRPr="005D6E3A">
        <w:rPr>
          <w:rFonts w:ascii="Arial MT" w:eastAsia="Google Sans Text" w:hAnsi="Arial MT" w:cs="Times New Roman"/>
          <w:color w:val="1B1C1D"/>
          <w:sz w:val="20"/>
          <w:szCs w:val="20"/>
        </w:rPr>
        <w:t xml:space="preserve">) often suffers from unstable nucleation and poor control over precursor </w:t>
      </w:r>
      <w:r w:rsidR="00905290" w:rsidRPr="005D6E3A">
        <w:rPr>
          <w:rFonts w:ascii="Arial MT" w:eastAsia="Google Sans Text" w:hAnsi="Arial MT" w:cs="Times New Roman"/>
          <w:color w:val="1B1C1D"/>
          <w:sz w:val="20"/>
          <w:szCs w:val="20"/>
        </w:rPr>
        <w:t>vapour</w:t>
      </w:r>
      <w:r w:rsidRPr="005D6E3A">
        <w:rPr>
          <w:rFonts w:ascii="Arial MT" w:eastAsia="Google Sans Text" w:hAnsi="Arial MT" w:cs="Times New Roman"/>
          <w:color w:val="1B1C1D"/>
          <w:sz w:val="20"/>
          <w:szCs w:val="20"/>
        </w:rPr>
        <w:t xml:space="preserve"> pressure, leading to non-uniform films. To address this, recent advances have focused on novel precursor strategies. A 2025 review highlights the promise of liquid-precursor-intermediated CVD (LPI-CVD), which uses volatile and soluble liquid molybdenum precursors. This approach offers much better control over precursor transport and reaction in </w:t>
      </w:r>
      <w:r w:rsidRPr="005D6E3A">
        <w:rPr>
          <w:rFonts w:ascii="Arial MT" w:eastAsia="Google Sans Text" w:hAnsi="Arial MT" w:cs="Times New Roman"/>
          <w:color w:val="1B1C1D"/>
          <w:sz w:val="20"/>
          <w:szCs w:val="20"/>
        </w:rPr>
        <w:lastRenderedPageBreak/>
        <w:t>the gas phase, facilitating the growth of higher-quality and larger-domain MoS</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crystals. Additionally, post-growth treatments, such as plasma cleaning, have been shown to be effective in removing residues and improving the uniformity and crystallinity of the final film, thereby enhancing its electronic and optical properties</w:t>
      </w:r>
      <w:r w:rsidR="00905290">
        <w:rPr>
          <w:rFonts w:ascii="Arial MT" w:eastAsia="Google Sans Text" w:hAnsi="Arial MT" w:cs="Times New Roman"/>
          <w:color w:val="1B1C1D"/>
          <w:sz w:val="20"/>
          <w:szCs w:val="20"/>
        </w:rPr>
        <w:t xml:space="preserve"> [22]</w:t>
      </w:r>
      <w:r w:rsidRPr="005D6E3A">
        <w:rPr>
          <w:rFonts w:ascii="Arial MT" w:eastAsia="Google Sans Text" w:hAnsi="Arial MT" w:cs="Times New Roman"/>
          <w:color w:val="1B1C1D"/>
          <w:sz w:val="20"/>
          <w:szCs w:val="20"/>
        </w:rPr>
        <w:t>. These advances are crucial steps toward bridging the gap from lab-scale synthesis to industrial-scale fabrication ("lab-to-fab").</w:t>
      </w:r>
    </w:p>
    <w:p w14:paraId="33B2B0D5" w14:textId="77777777" w:rsidR="00FF1C1F" w:rsidRPr="00AD6522" w:rsidRDefault="00970000" w:rsidP="00DD740C">
      <w:pPr>
        <w:pStyle w:val="Heading2"/>
        <w:spacing w:before="0" w:after="0" w:line="360" w:lineRule="auto"/>
        <w:rPr>
          <w:rFonts w:eastAsia="Google Sans"/>
          <w:color w:val="1B1C1D"/>
          <w:sz w:val="22"/>
          <w:szCs w:val="22"/>
        </w:rPr>
      </w:pPr>
      <w:r w:rsidRPr="00AD6522">
        <w:rPr>
          <w:rFonts w:eastAsia="Google Sans"/>
          <w:color w:val="1B1C1D"/>
          <w:sz w:val="22"/>
          <w:szCs w:val="22"/>
        </w:rPr>
        <w:t>5.2. The Predictive Power of Computational Science</w:t>
      </w:r>
    </w:p>
    <w:p w14:paraId="6936A2A2" w14:textId="77777777" w:rsidR="00FF1C1F" w:rsidRPr="005D6E3A" w:rsidRDefault="00970000" w:rsidP="00DD740C">
      <w:pPr>
        <w:pBdr>
          <w:top w:val="nil"/>
          <w:left w:val="nil"/>
          <w:bottom w:val="nil"/>
          <w:right w:val="nil"/>
          <w:between w:val="nil"/>
        </w:pBdr>
        <w:spacing w:line="360" w:lineRule="auto"/>
        <w:jc w:val="both"/>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 xml:space="preserve">A defining trend in the 2021-2025 </w:t>
      </w:r>
      <w:r w:rsidR="006162C0" w:rsidRPr="005D6E3A">
        <w:rPr>
          <w:rFonts w:ascii="Arial MT" w:eastAsia="Google Sans Text" w:hAnsi="Arial MT" w:cs="Times New Roman"/>
          <w:color w:val="1B1C1D"/>
          <w:sz w:val="20"/>
          <w:szCs w:val="20"/>
        </w:rPr>
        <w:t>periods</w:t>
      </w:r>
      <w:r w:rsidRPr="005D6E3A">
        <w:rPr>
          <w:rFonts w:ascii="Arial MT" w:eastAsia="Google Sans Text" w:hAnsi="Arial MT" w:cs="Times New Roman"/>
          <w:color w:val="1B1C1D"/>
          <w:sz w:val="20"/>
          <w:szCs w:val="20"/>
        </w:rPr>
        <w:t xml:space="preserve"> is the maturation and deep integration of computational science as a primary tool for materials discovery and design. The combinatorial space of possible TMD-based materials—considering different heterostructure partners, dopants, defects, and stacking configurations—is far too vast to explore purely through experimental trial-and-error. High-throughput computational screening, leveraging DFT and increasingly, machine learning (ML) algorithms, provides a powerful method to navigate this immense design space.</w:t>
      </w:r>
    </w:p>
    <w:p w14:paraId="700A1716" w14:textId="77777777" w:rsidR="00FF1C1F" w:rsidRPr="005D6E3A" w:rsidRDefault="00970000" w:rsidP="00DD740C">
      <w:pPr>
        <w:pBdr>
          <w:top w:val="nil"/>
          <w:left w:val="nil"/>
          <w:bottom w:val="nil"/>
          <w:right w:val="nil"/>
          <w:between w:val="nil"/>
        </w:pBdr>
        <w:spacing w:line="360" w:lineRule="auto"/>
        <w:jc w:val="both"/>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This "in-silico" approach is transforming materials discovery. Instead of random experimentation, researchers can now computationally screen thousands of potential candidates based on key performance descriptors (e.g., formation energies for stability, adsorption free energies for catalysis). This process rapidly filters the possibilities down to a small set of highly promising candidates, which can then be targeted for focused experimental synthesis and validation.</w:t>
      </w:r>
    </w:p>
    <w:p w14:paraId="4E2498F5" w14:textId="77777777" w:rsidR="00FF1C1F" w:rsidRPr="005D6E3A" w:rsidRDefault="00970000" w:rsidP="00DD740C">
      <w:pPr>
        <w:pBdr>
          <w:top w:val="nil"/>
          <w:left w:val="nil"/>
          <w:bottom w:val="nil"/>
          <w:right w:val="nil"/>
          <w:between w:val="nil"/>
        </w:pBdr>
        <w:spacing w:line="360" w:lineRule="auto"/>
        <w:jc w:val="both"/>
        <w:rPr>
          <w:rFonts w:ascii="Arial MT" w:eastAsia="Google Sans Text" w:hAnsi="Arial MT" w:cs="Times New Roman"/>
          <w:color w:val="575B5F"/>
          <w:sz w:val="20"/>
          <w:szCs w:val="20"/>
          <w:vertAlign w:val="superscript"/>
        </w:rPr>
      </w:pPr>
      <w:r w:rsidRPr="005D6E3A">
        <w:rPr>
          <w:rFonts w:ascii="Arial MT" w:eastAsia="Google Sans Text" w:hAnsi="Arial MT" w:cs="Times New Roman"/>
          <w:color w:val="1B1C1D"/>
          <w:sz w:val="20"/>
          <w:szCs w:val="20"/>
        </w:rPr>
        <w:t xml:space="preserve">Recent literature provides compelling examples of this synergy. A 2025 study used accelerated DFT calculations to screen for catalysts for the nitrogen reduction reaction (NRR), identifying W-doped </w:t>
      </w:r>
      <w:proofErr w:type="spellStart"/>
      <w:r w:rsidRPr="005D6E3A">
        <w:rPr>
          <w:rFonts w:ascii="Arial MT" w:eastAsia="Google Sans Text" w:hAnsi="Arial MT" w:cs="Times New Roman"/>
          <w:color w:val="1B1C1D"/>
          <w:sz w:val="20"/>
          <w:szCs w:val="20"/>
        </w:rPr>
        <w:t>MoS</w:t>
      </w:r>
      <w:proofErr w:type="spellEnd"/>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with </w:t>
      </w:r>
      <w:proofErr w:type="spellStart"/>
      <w:r w:rsidRPr="005D6E3A">
        <w:rPr>
          <w:rFonts w:ascii="Arial MT" w:eastAsia="Google Sans Text" w:hAnsi="Arial MT" w:cs="Times New Roman"/>
          <w:color w:val="1B1C1D"/>
          <w:sz w:val="20"/>
          <w:szCs w:val="20"/>
        </w:rPr>
        <w:t>sulfur</w:t>
      </w:r>
      <w:proofErr w:type="spellEnd"/>
      <w:r w:rsidRPr="005D6E3A">
        <w:rPr>
          <w:rFonts w:ascii="Arial MT" w:eastAsia="Google Sans Text" w:hAnsi="Arial MT" w:cs="Times New Roman"/>
          <w:color w:val="1B1C1D"/>
          <w:sz w:val="20"/>
          <w:szCs w:val="20"/>
        </w:rPr>
        <w:t xml:space="preserve"> vacancies (</w:t>
      </w:r>
      <w:proofErr w:type="spellStart"/>
      <w:r w:rsidRPr="005D6E3A">
        <w:rPr>
          <w:rFonts w:ascii="Arial MT" w:eastAsia="Google Sans Text" w:hAnsi="Arial MT" w:cs="Times New Roman"/>
          <w:color w:val="1B1C1D"/>
          <w:sz w:val="20"/>
          <w:szCs w:val="20"/>
        </w:rPr>
        <w:t>Sv</w:t>
      </w:r>
      <w:proofErr w:type="spellEnd"/>
      <w:r w:rsidRPr="005D6E3A">
        <w:rPr>
          <w:rFonts w:ascii="Arial MT" w:eastAsia="Google Sans Text" w:hAnsi="Arial MT" w:cs="Times New Roman"/>
          <w:color w:val="1B1C1D"/>
          <w:sz w:val="20"/>
          <w:szCs w:val="20"/>
        </w:rPr>
        <w:t>-W-</w:t>
      </w:r>
      <w:proofErr w:type="spellStart"/>
      <w:r w:rsidRPr="005D6E3A">
        <w:rPr>
          <w:rFonts w:ascii="Arial MT" w:eastAsia="Google Sans Text" w:hAnsi="Arial MT" w:cs="Times New Roman"/>
          <w:color w:val="1B1C1D"/>
          <w:sz w:val="20"/>
          <w:szCs w:val="20"/>
        </w:rPr>
        <w:t>MoS</w:t>
      </w:r>
      <w:proofErr w:type="spellEnd"/>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as a leading candidate. This computational prediction was subsequently confirmed by experiments, which showed the material had superior ammonia generation capacity</w:t>
      </w:r>
      <w:r w:rsidR="00E73FF4">
        <w:rPr>
          <w:rFonts w:ascii="Arial MT" w:eastAsia="Google Sans Text" w:hAnsi="Arial MT" w:cs="Times New Roman"/>
          <w:color w:val="1B1C1D"/>
          <w:sz w:val="20"/>
          <w:szCs w:val="20"/>
        </w:rPr>
        <w:t xml:space="preserve"> [46]</w:t>
      </w:r>
      <w:r w:rsidRPr="005D6E3A">
        <w:rPr>
          <w:rFonts w:ascii="Arial MT" w:eastAsia="Google Sans Text" w:hAnsi="Arial MT" w:cs="Times New Roman"/>
          <w:color w:val="1B1C1D"/>
          <w:sz w:val="20"/>
          <w:szCs w:val="20"/>
        </w:rPr>
        <w:t xml:space="preserve">. Similar computational screening approaches have been successfully applied to identify promising single-atom catalysts supported on </w:t>
      </w:r>
      <w:proofErr w:type="spellStart"/>
      <w:r w:rsidRPr="005D6E3A">
        <w:rPr>
          <w:rFonts w:ascii="Arial MT" w:eastAsia="Google Sans Text" w:hAnsi="Arial MT" w:cs="Times New Roman"/>
          <w:color w:val="1B1C1D"/>
          <w:sz w:val="20"/>
          <w:szCs w:val="20"/>
        </w:rPr>
        <w:t>MoSe</w:t>
      </w:r>
      <w:proofErr w:type="spellEnd"/>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for NRR</w:t>
      </w:r>
      <w:r w:rsidR="00BE03B1">
        <w:rPr>
          <w:rFonts w:ascii="Arial MT" w:eastAsia="Google Sans Text" w:hAnsi="Arial MT" w:cs="Times New Roman"/>
          <w:color w:val="1B1C1D"/>
          <w:sz w:val="20"/>
          <w:szCs w:val="20"/>
        </w:rPr>
        <w:t xml:space="preserve"> [47]</w:t>
      </w:r>
      <w:r w:rsidRPr="005D6E3A">
        <w:rPr>
          <w:rFonts w:ascii="Arial MT" w:eastAsia="Google Sans Text" w:hAnsi="Arial MT" w:cs="Times New Roman"/>
          <w:color w:val="1B1C1D"/>
          <w:sz w:val="20"/>
          <w:szCs w:val="20"/>
        </w:rPr>
        <w:t xml:space="preserve"> and to select the optimal transition metal oxide partner to form a heterojunction with </w:t>
      </w:r>
      <w:proofErr w:type="spellStart"/>
      <w:r w:rsidRPr="005D6E3A">
        <w:rPr>
          <w:rFonts w:ascii="Arial MT" w:eastAsia="Google Sans Text" w:hAnsi="Arial MT" w:cs="Times New Roman"/>
          <w:color w:val="1B1C1D"/>
          <w:sz w:val="20"/>
          <w:szCs w:val="20"/>
        </w:rPr>
        <w:t>MoSe</w:t>
      </w:r>
      <w:proofErr w:type="spellEnd"/>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for gas sensing applications</w:t>
      </w:r>
      <w:r w:rsidR="00BE03B1">
        <w:rPr>
          <w:rFonts w:ascii="Arial MT" w:eastAsia="Google Sans Text" w:hAnsi="Arial MT" w:cs="Times New Roman"/>
          <w:color w:val="1B1C1D"/>
          <w:sz w:val="20"/>
          <w:szCs w:val="20"/>
        </w:rPr>
        <w:t xml:space="preserve"> [48].</w:t>
      </w:r>
    </w:p>
    <w:p w14:paraId="6D0CD37B" w14:textId="77777777" w:rsidR="00FF1C1F" w:rsidRPr="005D6E3A" w:rsidRDefault="00970000" w:rsidP="00DD740C">
      <w:pPr>
        <w:pBdr>
          <w:top w:val="nil"/>
          <w:left w:val="nil"/>
          <w:bottom w:val="nil"/>
          <w:right w:val="nil"/>
          <w:between w:val="nil"/>
        </w:pBdr>
        <w:spacing w:line="360" w:lineRule="auto"/>
        <w:jc w:val="both"/>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 xml:space="preserve">The next frontier for computational </w:t>
      </w:r>
      <w:r w:rsidR="000A4E06" w:rsidRPr="005D6E3A">
        <w:rPr>
          <w:rFonts w:ascii="Arial MT" w:eastAsia="Google Sans Text" w:hAnsi="Arial MT" w:cs="Times New Roman"/>
          <w:color w:val="1B1C1D"/>
          <w:sz w:val="20"/>
          <w:szCs w:val="20"/>
        </w:rPr>
        <w:t>modelling</w:t>
      </w:r>
      <w:r w:rsidRPr="005D6E3A">
        <w:rPr>
          <w:rFonts w:ascii="Arial MT" w:eastAsia="Google Sans Text" w:hAnsi="Arial MT" w:cs="Times New Roman"/>
          <w:color w:val="1B1C1D"/>
          <w:sz w:val="20"/>
          <w:szCs w:val="20"/>
        </w:rPr>
        <w:t xml:space="preserve"> is to move beyond idealized, vacuum-based models and incorporate the complexity of real-world operating environments. As highlighted in a 2025 study, most theoretical work on catalysts neglects the explicit role of the liquid electrolyte. Developing and employing first-principles molecular dynamics (FPMD) simulations that explicitly model the solid-liquid interface at finite temperatures will be critical for gaining a more realistic understanding of interfacial water structure, charge transfer, and catalytic mechanisms</w:t>
      </w:r>
      <w:r w:rsidR="009B0557">
        <w:rPr>
          <w:rFonts w:ascii="Arial MT" w:eastAsia="Google Sans Text" w:hAnsi="Arial MT" w:cs="Times New Roman"/>
          <w:color w:val="1B1C1D"/>
          <w:sz w:val="20"/>
          <w:szCs w:val="20"/>
        </w:rPr>
        <w:t xml:space="preserve"> [33]</w:t>
      </w:r>
      <w:r w:rsidRPr="005D6E3A">
        <w:rPr>
          <w:rFonts w:ascii="Arial MT" w:eastAsia="Google Sans Text" w:hAnsi="Arial MT" w:cs="Times New Roman"/>
          <w:color w:val="1B1C1D"/>
          <w:sz w:val="20"/>
          <w:szCs w:val="20"/>
        </w:rPr>
        <w:t>. This "computation-first" or "theory-guided" workflow, where</w:t>
      </w:r>
      <w:r w:rsidR="002A4BEC" w:rsidRPr="005D6E3A">
        <w:rPr>
          <w:rFonts w:ascii="Arial MT" w:eastAsia="Google Sans Text" w:hAnsi="Arial MT" w:cs="Times New Roman"/>
          <w:color w:val="1B1C1D"/>
          <w:sz w:val="20"/>
          <w:szCs w:val="20"/>
        </w:rPr>
        <w:t xml:space="preserve"> </w:t>
      </w:r>
      <w:r w:rsidRPr="005D6E3A">
        <w:rPr>
          <w:rFonts w:ascii="Arial MT" w:eastAsia="Google Sans Text" w:hAnsi="Arial MT" w:cs="Times New Roman"/>
          <w:i/>
          <w:color w:val="1B1C1D"/>
          <w:sz w:val="20"/>
          <w:szCs w:val="20"/>
        </w:rPr>
        <w:t>in-silico</w:t>
      </w:r>
      <w:r w:rsidRPr="005D6E3A">
        <w:rPr>
          <w:rFonts w:ascii="Arial MT" w:eastAsia="Google Sans Text" w:hAnsi="Arial MT" w:cs="Times New Roman"/>
          <w:color w:val="1B1C1D"/>
          <w:sz w:val="20"/>
          <w:szCs w:val="20"/>
        </w:rPr>
        <w:t xml:space="preserve"> discovery precedes and directs experimental effort, is rapidly becoming the new standard paradigm for advanced materials development.</w:t>
      </w:r>
    </w:p>
    <w:p w14:paraId="201A05C7" w14:textId="77777777" w:rsidR="00FF1C1F" w:rsidRPr="00CB6F62" w:rsidRDefault="00970000" w:rsidP="00DD740C">
      <w:pPr>
        <w:pStyle w:val="Heading2"/>
        <w:spacing w:before="0" w:after="0" w:line="360" w:lineRule="auto"/>
        <w:rPr>
          <w:rFonts w:eastAsia="Google Sans"/>
          <w:color w:val="1B1C1D"/>
          <w:sz w:val="22"/>
          <w:szCs w:val="22"/>
        </w:rPr>
      </w:pPr>
      <w:r w:rsidRPr="00CB6F62">
        <w:rPr>
          <w:rFonts w:eastAsia="Google Sans"/>
          <w:color w:val="1B1C1D"/>
          <w:sz w:val="22"/>
          <w:szCs w:val="22"/>
        </w:rPr>
        <w:t xml:space="preserve">5.3. A Unified View on </w:t>
      </w:r>
      <w:r w:rsidR="00CB6F62" w:rsidRPr="00CB6F62">
        <w:rPr>
          <w:rFonts w:eastAsia="Google Sans"/>
          <w:color w:val="1B1C1D"/>
          <w:sz w:val="22"/>
          <w:szCs w:val="22"/>
        </w:rPr>
        <w:t>Heterostructures</w:t>
      </w:r>
      <w:r w:rsidRPr="00CB6F62">
        <w:rPr>
          <w:rFonts w:eastAsia="Google Sans"/>
          <w:color w:val="1B1C1D"/>
          <w:sz w:val="22"/>
          <w:szCs w:val="22"/>
        </w:rPr>
        <w:t xml:space="preserve"> Design</w:t>
      </w:r>
    </w:p>
    <w:p w14:paraId="215C72F2" w14:textId="77777777" w:rsidR="00FF1C1F" w:rsidRPr="005D6E3A" w:rsidRDefault="00970000" w:rsidP="00DD740C">
      <w:pPr>
        <w:pBdr>
          <w:top w:val="nil"/>
          <w:left w:val="nil"/>
          <w:bottom w:val="nil"/>
          <w:right w:val="nil"/>
          <w:between w:val="nil"/>
        </w:pBdr>
        <w:spacing w:line="360" w:lineRule="auto"/>
        <w:jc w:val="both"/>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 xml:space="preserve">A critical synthesis of the research across HER, PV, and energy storage reveals a remarkable </w:t>
      </w:r>
      <w:r w:rsidRPr="005D6E3A">
        <w:rPr>
          <w:rFonts w:ascii="Arial MT" w:eastAsia="Google Sans Text" w:hAnsi="Arial MT" w:cs="Times New Roman"/>
          <w:color w:val="1B1C1D"/>
          <w:sz w:val="20"/>
          <w:szCs w:val="20"/>
        </w:rPr>
        <w:lastRenderedPageBreak/>
        <w:t>convergence of design principles. Regardless of the specific application, the most successful strategies increasingly rely on the rational design of multi-component heterostructures, governed by a set of unifying themes:</w:t>
      </w:r>
    </w:p>
    <w:p w14:paraId="72B2649C" w14:textId="77777777" w:rsidR="00FF1C1F" w:rsidRPr="005D6E3A" w:rsidRDefault="00970000" w:rsidP="00DD740C">
      <w:pPr>
        <w:numPr>
          <w:ilvl w:val="0"/>
          <w:numId w:val="5"/>
        </w:numPr>
        <w:pBdr>
          <w:top w:val="nil"/>
          <w:left w:val="nil"/>
          <w:bottom w:val="nil"/>
          <w:right w:val="nil"/>
          <w:between w:val="nil"/>
        </w:pBdr>
        <w:spacing w:line="360" w:lineRule="auto"/>
        <w:jc w:val="both"/>
        <w:rPr>
          <w:rFonts w:ascii="Arial MT" w:hAnsi="Arial MT" w:cs="Times New Roman"/>
          <w:sz w:val="20"/>
          <w:szCs w:val="20"/>
        </w:rPr>
      </w:pPr>
      <w:r w:rsidRPr="005D6E3A">
        <w:rPr>
          <w:rFonts w:ascii="Arial MT" w:eastAsia="Google Sans Text" w:hAnsi="Arial MT" w:cs="Times New Roman"/>
          <w:b/>
          <w:color w:val="1B1C1D"/>
          <w:sz w:val="20"/>
          <w:szCs w:val="20"/>
        </w:rPr>
        <w:t>Band Alignment Engineering:</w:t>
      </w:r>
      <w:r w:rsidRPr="005D6E3A">
        <w:rPr>
          <w:rFonts w:ascii="Arial MT" w:eastAsia="Google Sans Text" w:hAnsi="Arial MT" w:cs="Times New Roman"/>
          <w:color w:val="1B1C1D"/>
          <w:sz w:val="20"/>
          <w:szCs w:val="20"/>
        </w:rPr>
        <w:t xml:space="preserve"> The deliberate selection of materials to form a heterojunction with a specific type of band alignment is a universal design rule. For applications requiring efficient charge separation, such as HER and photovoltaics, a Type-II (staggered gap) alignment is actively sought to spatially separate electrons and holes across the interface</w:t>
      </w:r>
      <w:r w:rsidR="009B0557">
        <w:rPr>
          <w:rFonts w:ascii="Arial MT" w:eastAsia="Google Sans Text" w:hAnsi="Arial MT" w:cs="Times New Roman"/>
          <w:color w:val="1B1C1D"/>
          <w:sz w:val="20"/>
          <w:szCs w:val="20"/>
        </w:rPr>
        <w:t xml:space="preserve"> [49]</w:t>
      </w:r>
      <w:r w:rsidRPr="005D6E3A">
        <w:rPr>
          <w:rFonts w:ascii="Arial MT" w:eastAsia="Google Sans Text" w:hAnsi="Arial MT" w:cs="Times New Roman"/>
          <w:color w:val="1B1C1D"/>
          <w:sz w:val="20"/>
          <w:szCs w:val="20"/>
        </w:rPr>
        <w:t>.</w:t>
      </w:r>
    </w:p>
    <w:p w14:paraId="40CAA570" w14:textId="77777777" w:rsidR="00FF1C1F" w:rsidRPr="005D6E3A" w:rsidRDefault="00970000" w:rsidP="00DD740C">
      <w:pPr>
        <w:numPr>
          <w:ilvl w:val="0"/>
          <w:numId w:val="5"/>
        </w:numPr>
        <w:pBdr>
          <w:top w:val="nil"/>
          <w:left w:val="nil"/>
          <w:bottom w:val="nil"/>
          <w:right w:val="nil"/>
          <w:between w:val="nil"/>
        </w:pBdr>
        <w:spacing w:line="360" w:lineRule="auto"/>
        <w:jc w:val="both"/>
        <w:rPr>
          <w:rFonts w:ascii="Arial MT" w:hAnsi="Arial MT" w:cs="Times New Roman"/>
          <w:sz w:val="20"/>
          <w:szCs w:val="20"/>
        </w:rPr>
      </w:pPr>
      <w:r w:rsidRPr="005D6E3A">
        <w:rPr>
          <w:rFonts w:ascii="Arial MT" w:eastAsia="Google Sans Text" w:hAnsi="Arial MT" w:cs="Times New Roman"/>
          <w:b/>
          <w:color w:val="1B1C1D"/>
          <w:sz w:val="20"/>
          <w:szCs w:val="20"/>
        </w:rPr>
        <w:t>Conductive Scaffolding:</w:t>
      </w:r>
      <w:r w:rsidRPr="005D6E3A">
        <w:rPr>
          <w:rFonts w:ascii="Arial MT" w:eastAsia="Google Sans Text" w:hAnsi="Arial MT" w:cs="Times New Roman"/>
          <w:color w:val="1B1C1D"/>
          <w:sz w:val="20"/>
          <w:szCs w:val="20"/>
        </w:rPr>
        <w:t xml:space="preserve"> To counteract the poor intrinsic conductivity of the semiconducting 2H-TMD phase, a ubiquitous strategy is hybridization with a highly conductive material. Carbon-based materials like graphene, CNTs, and porous carbon are the most common choices, providing a robust, high-speed network for electron transport in catalysts, solar cells, and battery electrodes alike</w:t>
      </w:r>
      <w:r w:rsidR="005F7900">
        <w:rPr>
          <w:rFonts w:ascii="Arial MT" w:eastAsia="Google Sans Text" w:hAnsi="Arial MT" w:cs="Times New Roman"/>
          <w:color w:val="1B1C1D"/>
          <w:sz w:val="20"/>
          <w:szCs w:val="20"/>
        </w:rPr>
        <w:t xml:space="preserve"> [4]</w:t>
      </w:r>
      <w:r w:rsidRPr="005D6E3A">
        <w:rPr>
          <w:rFonts w:ascii="Arial MT" w:eastAsia="Google Sans Text" w:hAnsi="Arial MT" w:cs="Times New Roman"/>
          <w:color w:val="1B1C1D"/>
          <w:sz w:val="20"/>
          <w:szCs w:val="20"/>
        </w:rPr>
        <w:t>.</w:t>
      </w:r>
    </w:p>
    <w:p w14:paraId="3939A1C3" w14:textId="77777777" w:rsidR="00FF1C1F" w:rsidRPr="005D6E3A" w:rsidRDefault="00970000" w:rsidP="00DD740C">
      <w:pPr>
        <w:numPr>
          <w:ilvl w:val="0"/>
          <w:numId w:val="5"/>
        </w:numPr>
        <w:pBdr>
          <w:top w:val="nil"/>
          <w:left w:val="nil"/>
          <w:bottom w:val="nil"/>
          <w:right w:val="nil"/>
          <w:between w:val="nil"/>
        </w:pBdr>
        <w:spacing w:line="360" w:lineRule="auto"/>
        <w:jc w:val="both"/>
        <w:rPr>
          <w:rFonts w:ascii="Arial MT" w:hAnsi="Arial MT" w:cs="Times New Roman"/>
          <w:sz w:val="20"/>
          <w:szCs w:val="20"/>
        </w:rPr>
      </w:pPr>
      <w:r w:rsidRPr="005D6E3A">
        <w:rPr>
          <w:rFonts w:ascii="Arial MT" w:eastAsia="Google Sans Text" w:hAnsi="Arial MT" w:cs="Times New Roman"/>
          <w:b/>
          <w:color w:val="1B1C1D"/>
          <w:sz w:val="20"/>
          <w:szCs w:val="20"/>
        </w:rPr>
        <w:t>Defect and Doping Engineering:</w:t>
      </w:r>
      <w:r w:rsidRPr="005D6E3A">
        <w:rPr>
          <w:rFonts w:ascii="Arial MT" w:eastAsia="Google Sans Text" w:hAnsi="Arial MT" w:cs="Times New Roman"/>
          <w:color w:val="1B1C1D"/>
          <w:sz w:val="20"/>
          <w:szCs w:val="20"/>
        </w:rPr>
        <w:t xml:space="preserve"> The intentional introduction of atomic-level defects (e.g., vacancies) and dopants is a versatile tool used across all fields to create catalytically active sites for HER, tune the work function for better band alignment in PV devices, and enhance conductivity and ion diffusion for energy storage</w:t>
      </w:r>
      <w:r w:rsidR="005F7900">
        <w:rPr>
          <w:rFonts w:ascii="Arial MT" w:eastAsia="Google Sans Text" w:hAnsi="Arial MT" w:cs="Times New Roman"/>
          <w:color w:val="1B1C1D"/>
          <w:sz w:val="20"/>
          <w:szCs w:val="20"/>
        </w:rPr>
        <w:t xml:space="preserve"> [1]</w:t>
      </w:r>
      <w:r w:rsidRPr="005D6E3A">
        <w:rPr>
          <w:rFonts w:ascii="Arial MT" w:eastAsia="Google Sans Text" w:hAnsi="Arial MT" w:cs="Times New Roman"/>
          <w:color w:val="1B1C1D"/>
          <w:sz w:val="20"/>
          <w:szCs w:val="20"/>
        </w:rPr>
        <w:t>.</w:t>
      </w:r>
    </w:p>
    <w:p w14:paraId="72FF9B24" w14:textId="77777777" w:rsidR="00FF1C1F" w:rsidRPr="005D6E3A" w:rsidRDefault="00970000" w:rsidP="00DD740C">
      <w:pPr>
        <w:pBdr>
          <w:top w:val="nil"/>
          <w:left w:val="nil"/>
          <w:bottom w:val="nil"/>
          <w:right w:val="nil"/>
          <w:between w:val="nil"/>
        </w:pBdr>
        <w:spacing w:line="360" w:lineRule="auto"/>
        <w:jc w:val="both"/>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 xml:space="preserve">This convergence indicates that the field is maturing, moving from application-specific solutions to a more fundamental understanding </w:t>
      </w:r>
      <w:r w:rsidRPr="005D6E3A">
        <w:rPr>
          <w:rFonts w:ascii="Arial MT" w:eastAsia="Google Sans Text" w:hAnsi="Arial MT" w:cs="Times New Roman"/>
          <w:color w:val="1B1C1D"/>
          <w:sz w:val="20"/>
          <w:szCs w:val="20"/>
        </w:rPr>
        <w:t>of how to engineer TMD-based materials for desired electronic, catalytic, and mechanical properties.</w:t>
      </w:r>
    </w:p>
    <w:p w14:paraId="52EFA418" w14:textId="77777777" w:rsidR="00FF1C1F" w:rsidRPr="00CB6F62" w:rsidRDefault="00970000" w:rsidP="00DD740C">
      <w:pPr>
        <w:pStyle w:val="Heading2"/>
        <w:spacing w:before="0" w:after="0" w:line="360" w:lineRule="auto"/>
        <w:rPr>
          <w:rFonts w:eastAsia="Google Sans"/>
          <w:color w:val="1B1C1D"/>
          <w:sz w:val="22"/>
          <w:szCs w:val="22"/>
        </w:rPr>
      </w:pPr>
      <w:r w:rsidRPr="00CB6F62">
        <w:rPr>
          <w:rFonts w:eastAsia="Google Sans"/>
          <w:color w:val="1B1C1D"/>
          <w:sz w:val="22"/>
          <w:szCs w:val="22"/>
        </w:rPr>
        <w:t>5.4. Identified Knowledge Gaps and High-Priority Research Questions</w:t>
      </w:r>
    </w:p>
    <w:p w14:paraId="4E771BD6" w14:textId="77777777" w:rsidR="00FF1C1F" w:rsidRPr="005D6E3A" w:rsidRDefault="00970000" w:rsidP="00DD740C">
      <w:pPr>
        <w:pBdr>
          <w:top w:val="nil"/>
          <w:left w:val="nil"/>
          <w:bottom w:val="nil"/>
          <w:right w:val="nil"/>
          <w:between w:val="nil"/>
        </w:pBdr>
        <w:spacing w:line="360" w:lineRule="auto"/>
        <w:jc w:val="both"/>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Despite the rapid progress, this critical review identifies several pressing knowledge gaps and high-priority research questions that must be addressed to unlock the full potential of MoS</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and MoSe</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w:t>
      </w:r>
    </w:p>
    <w:p w14:paraId="4A73C8E4" w14:textId="77777777" w:rsidR="00FF1C1F" w:rsidRPr="005D6E3A" w:rsidRDefault="00970000" w:rsidP="00DD740C">
      <w:pPr>
        <w:numPr>
          <w:ilvl w:val="0"/>
          <w:numId w:val="6"/>
        </w:numPr>
        <w:pBdr>
          <w:top w:val="nil"/>
          <w:left w:val="nil"/>
          <w:bottom w:val="nil"/>
          <w:right w:val="nil"/>
          <w:between w:val="nil"/>
        </w:pBdr>
        <w:spacing w:line="360" w:lineRule="auto"/>
        <w:jc w:val="both"/>
        <w:rPr>
          <w:rFonts w:ascii="Arial MT" w:hAnsi="Arial MT" w:cs="Times New Roman"/>
          <w:sz w:val="20"/>
          <w:szCs w:val="20"/>
        </w:rPr>
      </w:pPr>
      <w:r w:rsidRPr="005D6E3A">
        <w:rPr>
          <w:rFonts w:ascii="Arial MT" w:eastAsia="Google Sans Text" w:hAnsi="Arial MT" w:cs="Times New Roman"/>
          <w:b/>
          <w:color w:val="1B1C1D"/>
          <w:sz w:val="20"/>
          <w:szCs w:val="20"/>
        </w:rPr>
        <w:t>For Electro</w:t>
      </w:r>
      <w:r w:rsidR="00840430">
        <w:rPr>
          <w:rFonts w:ascii="Arial MT" w:eastAsia="Google Sans Text" w:hAnsi="Arial MT" w:cs="Times New Roman"/>
          <w:b/>
          <w:color w:val="1B1C1D"/>
          <w:sz w:val="20"/>
          <w:szCs w:val="20"/>
        </w:rPr>
        <w:t xml:space="preserve"> </w:t>
      </w:r>
      <w:r w:rsidRPr="005D6E3A">
        <w:rPr>
          <w:rFonts w:ascii="Arial MT" w:eastAsia="Google Sans Text" w:hAnsi="Arial MT" w:cs="Times New Roman"/>
          <w:b/>
          <w:color w:val="1B1C1D"/>
          <w:sz w:val="20"/>
          <w:szCs w:val="20"/>
        </w:rPr>
        <w:t>catalytic Hydrogen Evolution (HER):</w:t>
      </w:r>
    </w:p>
    <w:p w14:paraId="56EEBF19" w14:textId="77777777" w:rsidR="00FF1C1F" w:rsidRPr="005D6E3A" w:rsidRDefault="00970000" w:rsidP="00DD740C">
      <w:pPr>
        <w:numPr>
          <w:ilvl w:val="1"/>
          <w:numId w:val="7"/>
        </w:numPr>
        <w:pBdr>
          <w:top w:val="nil"/>
          <w:left w:val="nil"/>
          <w:bottom w:val="nil"/>
          <w:right w:val="nil"/>
          <w:between w:val="nil"/>
        </w:pBdr>
        <w:spacing w:line="360" w:lineRule="auto"/>
        <w:jc w:val="both"/>
        <w:rPr>
          <w:rFonts w:ascii="Arial MT" w:hAnsi="Arial MT" w:cs="Times New Roman"/>
          <w:sz w:val="20"/>
          <w:szCs w:val="20"/>
        </w:rPr>
      </w:pPr>
      <w:r w:rsidRPr="005D6E3A">
        <w:rPr>
          <w:rFonts w:ascii="Arial MT" w:eastAsia="Google Sans Text" w:hAnsi="Arial MT" w:cs="Times New Roman"/>
          <w:color w:val="1B1C1D"/>
          <w:sz w:val="20"/>
          <w:szCs w:val="20"/>
        </w:rPr>
        <w:t>What are the precise, atomic-scale degradation mechanisms that govern the activity-stability trade-off in HER catalysts? How can we design active sites that are not only highly active but also possess intrinsic stability under harsh operational conditions?</w:t>
      </w:r>
    </w:p>
    <w:p w14:paraId="20260DFB" w14:textId="77777777" w:rsidR="00FF1C1F" w:rsidRPr="005D6E3A" w:rsidRDefault="00970000" w:rsidP="00DD740C">
      <w:pPr>
        <w:numPr>
          <w:ilvl w:val="0"/>
          <w:numId w:val="6"/>
        </w:numPr>
        <w:pBdr>
          <w:top w:val="nil"/>
          <w:left w:val="nil"/>
          <w:bottom w:val="nil"/>
          <w:right w:val="nil"/>
          <w:between w:val="nil"/>
        </w:pBdr>
        <w:spacing w:line="360" w:lineRule="auto"/>
        <w:jc w:val="both"/>
        <w:rPr>
          <w:rFonts w:ascii="Arial MT" w:hAnsi="Arial MT" w:cs="Times New Roman"/>
          <w:sz w:val="20"/>
          <w:szCs w:val="20"/>
        </w:rPr>
      </w:pPr>
      <w:r w:rsidRPr="005D6E3A">
        <w:rPr>
          <w:rFonts w:ascii="Arial MT" w:eastAsia="Google Sans Text" w:hAnsi="Arial MT" w:cs="Times New Roman"/>
          <w:b/>
          <w:color w:val="1B1C1D"/>
          <w:sz w:val="20"/>
          <w:szCs w:val="20"/>
        </w:rPr>
        <w:t>For Photovoltaics (PV):</w:t>
      </w:r>
    </w:p>
    <w:p w14:paraId="6EF31F3C" w14:textId="77777777" w:rsidR="00FF1C1F" w:rsidRPr="005D6E3A" w:rsidRDefault="00970000" w:rsidP="00DD740C">
      <w:pPr>
        <w:numPr>
          <w:ilvl w:val="1"/>
          <w:numId w:val="8"/>
        </w:numPr>
        <w:pBdr>
          <w:top w:val="nil"/>
          <w:left w:val="nil"/>
          <w:bottom w:val="nil"/>
          <w:right w:val="nil"/>
          <w:between w:val="nil"/>
        </w:pBdr>
        <w:spacing w:line="360" w:lineRule="auto"/>
        <w:jc w:val="both"/>
        <w:rPr>
          <w:rFonts w:ascii="Arial MT" w:hAnsi="Arial MT" w:cs="Times New Roman"/>
          <w:sz w:val="20"/>
          <w:szCs w:val="20"/>
        </w:rPr>
      </w:pPr>
      <w:r w:rsidRPr="005D6E3A">
        <w:rPr>
          <w:rFonts w:ascii="Arial MT" w:eastAsia="Google Sans Text" w:hAnsi="Arial MT" w:cs="Times New Roman"/>
          <w:color w:val="1B1C1D"/>
          <w:sz w:val="20"/>
          <w:szCs w:val="20"/>
        </w:rPr>
        <w:t>How can we achieve the scalable, cost-effective, and high-throughput fabrication of large-area, defect-free TMD films and interfaces required for high-performance solar cells?</w:t>
      </w:r>
    </w:p>
    <w:p w14:paraId="000244D3" w14:textId="77777777" w:rsidR="00FF1C1F" w:rsidRPr="005D6E3A" w:rsidRDefault="00970000" w:rsidP="00DD740C">
      <w:pPr>
        <w:numPr>
          <w:ilvl w:val="1"/>
          <w:numId w:val="8"/>
        </w:numPr>
        <w:pBdr>
          <w:top w:val="nil"/>
          <w:left w:val="nil"/>
          <w:bottom w:val="nil"/>
          <w:right w:val="nil"/>
          <w:between w:val="nil"/>
        </w:pBdr>
        <w:spacing w:line="360" w:lineRule="auto"/>
        <w:jc w:val="both"/>
        <w:rPr>
          <w:rFonts w:ascii="Arial MT" w:hAnsi="Arial MT" w:cs="Times New Roman"/>
          <w:sz w:val="20"/>
          <w:szCs w:val="20"/>
        </w:rPr>
      </w:pPr>
      <w:r w:rsidRPr="005D6E3A">
        <w:rPr>
          <w:rFonts w:ascii="Arial MT" w:eastAsia="Google Sans Text" w:hAnsi="Arial MT" w:cs="Times New Roman"/>
          <w:color w:val="1B1C1D"/>
          <w:sz w:val="20"/>
          <w:szCs w:val="20"/>
        </w:rPr>
        <w:t xml:space="preserve">Can the remarkable physics of the Anomalous Photovoltaic Effect in Janus </w:t>
      </w:r>
      <w:proofErr w:type="spellStart"/>
      <w:r w:rsidRPr="005D6E3A">
        <w:rPr>
          <w:rFonts w:ascii="Arial MT" w:eastAsia="Google Sans Text" w:hAnsi="Arial MT" w:cs="Times New Roman"/>
          <w:color w:val="1B1C1D"/>
          <w:sz w:val="20"/>
          <w:szCs w:val="20"/>
        </w:rPr>
        <w:t>MoSSe</w:t>
      </w:r>
      <w:proofErr w:type="spellEnd"/>
      <w:r w:rsidRPr="005D6E3A">
        <w:rPr>
          <w:rFonts w:ascii="Arial MT" w:eastAsia="Google Sans Text" w:hAnsi="Arial MT" w:cs="Times New Roman"/>
          <w:color w:val="1B1C1D"/>
          <w:sz w:val="20"/>
          <w:szCs w:val="20"/>
        </w:rPr>
        <w:t xml:space="preserve"> be translated from proof-of-concept devices into high-PCE, stable, and commercially viable solar cell technologies?</w:t>
      </w:r>
    </w:p>
    <w:p w14:paraId="72170839" w14:textId="77777777" w:rsidR="00FF1C1F" w:rsidRPr="005D6E3A" w:rsidRDefault="00970000" w:rsidP="00DD740C">
      <w:pPr>
        <w:numPr>
          <w:ilvl w:val="0"/>
          <w:numId w:val="6"/>
        </w:numPr>
        <w:pBdr>
          <w:top w:val="nil"/>
          <w:left w:val="nil"/>
          <w:bottom w:val="nil"/>
          <w:right w:val="nil"/>
          <w:between w:val="nil"/>
        </w:pBdr>
        <w:spacing w:line="360" w:lineRule="auto"/>
        <w:jc w:val="both"/>
        <w:rPr>
          <w:rFonts w:ascii="Arial MT" w:hAnsi="Arial MT" w:cs="Times New Roman"/>
          <w:sz w:val="20"/>
          <w:szCs w:val="20"/>
        </w:rPr>
      </w:pPr>
      <w:r w:rsidRPr="005D6E3A">
        <w:rPr>
          <w:rFonts w:ascii="Arial MT" w:eastAsia="Google Sans Text" w:hAnsi="Arial MT" w:cs="Times New Roman"/>
          <w:b/>
          <w:color w:val="1B1C1D"/>
          <w:sz w:val="20"/>
          <w:szCs w:val="20"/>
        </w:rPr>
        <w:t>For Energy Storage:</w:t>
      </w:r>
    </w:p>
    <w:p w14:paraId="78A36E0A" w14:textId="77777777" w:rsidR="00FF1C1F" w:rsidRPr="005D6E3A" w:rsidRDefault="00970000" w:rsidP="00DD740C">
      <w:pPr>
        <w:numPr>
          <w:ilvl w:val="1"/>
          <w:numId w:val="9"/>
        </w:numPr>
        <w:pBdr>
          <w:top w:val="nil"/>
          <w:left w:val="nil"/>
          <w:bottom w:val="nil"/>
          <w:right w:val="nil"/>
          <w:between w:val="nil"/>
        </w:pBdr>
        <w:spacing w:line="360" w:lineRule="auto"/>
        <w:jc w:val="both"/>
        <w:rPr>
          <w:rFonts w:ascii="Arial MT" w:hAnsi="Arial MT" w:cs="Times New Roman"/>
          <w:sz w:val="20"/>
          <w:szCs w:val="20"/>
        </w:rPr>
      </w:pPr>
      <w:r w:rsidRPr="005D6E3A">
        <w:rPr>
          <w:rFonts w:ascii="Arial MT" w:eastAsia="Google Sans Text" w:hAnsi="Arial MT" w:cs="Times New Roman"/>
          <w:color w:val="1B1C1D"/>
          <w:sz w:val="20"/>
          <w:szCs w:val="20"/>
        </w:rPr>
        <w:t>What are the optimal multi-scale composite architectures that can simultaneously provide high ion storage capacity, fast charge/discharge rates, and thousand-</w:t>
      </w:r>
      <w:r w:rsidRPr="005D6E3A">
        <w:rPr>
          <w:rFonts w:ascii="Arial MT" w:eastAsia="Google Sans Text" w:hAnsi="Arial MT" w:cs="Times New Roman"/>
          <w:color w:val="1B1C1D"/>
          <w:sz w:val="20"/>
          <w:szCs w:val="20"/>
        </w:rPr>
        <w:lastRenderedPageBreak/>
        <w:t>cycle stability for next-generation batteries like SIBs? How do degradation mechanisms evolve at the TMD/scaffold interface over long-term cycling?</w:t>
      </w:r>
    </w:p>
    <w:p w14:paraId="30C15CA9" w14:textId="77777777" w:rsidR="00FF1C1F" w:rsidRPr="005D6E3A" w:rsidRDefault="00970000" w:rsidP="00DD740C">
      <w:pPr>
        <w:numPr>
          <w:ilvl w:val="0"/>
          <w:numId w:val="6"/>
        </w:numPr>
        <w:pBdr>
          <w:top w:val="nil"/>
          <w:left w:val="nil"/>
          <w:bottom w:val="nil"/>
          <w:right w:val="nil"/>
          <w:between w:val="nil"/>
        </w:pBdr>
        <w:spacing w:line="360" w:lineRule="auto"/>
        <w:jc w:val="both"/>
        <w:rPr>
          <w:rFonts w:ascii="Arial MT" w:hAnsi="Arial MT" w:cs="Times New Roman"/>
          <w:sz w:val="20"/>
          <w:szCs w:val="20"/>
        </w:rPr>
      </w:pPr>
      <w:r w:rsidRPr="005D6E3A">
        <w:rPr>
          <w:rFonts w:ascii="Arial MT" w:eastAsia="Google Sans Text" w:hAnsi="Arial MT" w:cs="Times New Roman"/>
          <w:b/>
          <w:color w:val="1B1C1D"/>
          <w:sz w:val="20"/>
          <w:szCs w:val="20"/>
        </w:rPr>
        <w:t>For Theory and Computation:</w:t>
      </w:r>
    </w:p>
    <w:p w14:paraId="050C8FF2" w14:textId="77777777" w:rsidR="00FF1C1F" w:rsidRPr="005D6E3A" w:rsidRDefault="00970000" w:rsidP="00DD740C">
      <w:pPr>
        <w:numPr>
          <w:ilvl w:val="1"/>
          <w:numId w:val="10"/>
        </w:numPr>
        <w:pBdr>
          <w:top w:val="nil"/>
          <w:left w:val="nil"/>
          <w:bottom w:val="nil"/>
          <w:right w:val="nil"/>
          <w:between w:val="nil"/>
        </w:pBdr>
        <w:spacing w:line="360" w:lineRule="auto"/>
        <w:jc w:val="both"/>
        <w:rPr>
          <w:rFonts w:ascii="Arial MT" w:hAnsi="Arial MT" w:cs="Times New Roman"/>
          <w:sz w:val="20"/>
          <w:szCs w:val="20"/>
        </w:rPr>
      </w:pPr>
      <w:r w:rsidRPr="005D6E3A">
        <w:rPr>
          <w:rFonts w:ascii="Arial MT" w:eastAsia="Google Sans Text" w:hAnsi="Arial MT" w:cs="Times New Roman"/>
          <w:color w:val="1B1C1D"/>
          <w:sz w:val="20"/>
          <w:szCs w:val="20"/>
        </w:rPr>
        <w:t>How can we develop and experimentally validate computational models that accurately capture the dynamic complexity of real-world operating environments, including explicit solvent and ion effects, temperature fluctuations, and long-timescale degradation phenomena?</w:t>
      </w:r>
      <w:r w:rsidR="00B26F9F">
        <w:rPr>
          <w:rFonts w:ascii="Arial MT" w:eastAsia="Google Sans Text" w:hAnsi="Arial MT" w:cs="Times New Roman"/>
          <w:color w:val="1B1C1D"/>
          <w:sz w:val="20"/>
          <w:szCs w:val="20"/>
        </w:rPr>
        <w:t xml:space="preserve"> [33]</w:t>
      </w:r>
    </w:p>
    <w:p w14:paraId="4DFAF481" w14:textId="77777777" w:rsidR="00FF1C1F" w:rsidRPr="00CB6F62" w:rsidRDefault="00970000" w:rsidP="00DD740C">
      <w:pPr>
        <w:pStyle w:val="Heading2"/>
        <w:spacing w:before="0" w:after="0" w:line="360" w:lineRule="auto"/>
        <w:rPr>
          <w:rFonts w:eastAsia="Google Sans"/>
          <w:color w:val="1B1C1D"/>
          <w:sz w:val="22"/>
          <w:szCs w:val="22"/>
        </w:rPr>
      </w:pPr>
      <w:r w:rsidRPr="00CB6F62">
        <w:rPr>
          <w:rFonts w:eastAsia="Google Sans"/>
          <w:color w:val="1B1C1D"/>
          <w:sz w:val="22"/>
          <w:szCs w:val="22"/>
        </w:rPr>
        <w:t>6. Conclusion and Perspective</w:t>
      </w:r>
    </w:p>
    <w:p w14:paraId="2F82DE8B" w14:textId="77777777" w:rsidR="00FF1C1F" w:rsidRPr="005D6E3A" w:rsidRDefault="00970000" w:rsidP="00DD740C">
      <w:pPr>
        <w:pBdr>
          <w:top w:val="nil"/>
          <w:left w:val="nil"/>
          <w:bottom w:val="nil"/>
          <w:right w:val="nil"/>
          <w:between w:val="nil"/>
        </w:pBdr>
        <w:spacing w:line="360" w:lineRule="auto"/>
        <w:jc w:val="both"/>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 xml:space="preserve">The period from 2021 to 2025 has been one of transformative progress for the application of molybdenum </w:t>
      </w:r>
      <w:r w:rsidR="00F51BC6" w:rsidRPr="005D6E3A">
        <w:rPr>
          <w:rFonts w:ascii="Arial MT" w:eastAsia="Google Sans Text" w:hAnsi="Arial MT" w:cs="Times New Roman"/>
          <w:color w:val="1B1C1D"/>
          <w:sz w:val="20"/>
          <w:szCs w:val="20"/>
        </w:rPr>
        <w:t>disulphide</w:t>
      </w:r>
      <w:r w:rsidRPr="005D6E3A">
        <w:rPr>
          <w:rFonts w:ascii="Arial MT" w:eastAsia="Google Sans Text" w:hAnsi="Arial MT" w:cs="Times New Roman"/>
          <w:color w:val="1B1C1D"/>
          <w:sz w:val="20"/>
          <w:szCs w:val="20"/>
        </w:rPr>
        <w:t xml:space="preserve"> and diselenide in renewable energy. The research landscape has undergone a definitive and necessary evolution, shifting away from the characterization of pristine, single-component materials towards the sophisticated design and engineering of complex, multi-functional heterostructures and composites. This review has critically </w:t>
      </w:r>
      <w:r w:rsidR="00F51BC6" w:rsidRPr="005D6E3A">
        <w:rPr>
          <w:rFonts w:ascii="Arial MT" w:eastAsia="Google Sans Text" w:hAnsi="Arial MT" w:cs="Times New Roman"/>
          <w:color w:val="1B1C1D"/>
          <w:sz w:val="20"/>
          <w:szCs w:val="20"/>
        </w:rPr>
        <w:t>analysed</w:t>
      </w:r>
      <w:r w:rsidRPr="005D6E3A">
        <w:rPr>
          <w:rFonts w:ascii="Arial MT" w:eastAsia="Google Sans Text" w:hAnsi="Arial MT" w:cs="Times New Roman"/>
          <w:color w:val="1B1C1D"/>
          <w:sz w:val="20"/>
          <w:szCs w:val="20"/>
        </w:rPr>
        <w:t xml:space="preserve"> the state-of-the-art across </w:t>
      </w:r>
      <w:r w:rsidR="00F51BC6" w:rsidRPr="005D6E3A">
        <w:rPr>
          <w:rFonts w:ascii="Arial MT" w:eastAsia="Google Sans Text" w:hAnsi="Arial MT" w:cs="Times New Roman"/>
          <w:color w:val="1B1C1D"/>
          <w:sz w:val="20"/>
          <w:szCs w:val="20"/>
        </w:rPr>
        <w:t>electro catalysis</w:t>
      </w:r>
      <w:r w:rsidRPr="005D6E3A">
        <w:rPr>
          <w:rFonts w:ascii="Arial MT" w:eastAsia="Google Sans Text" w:hAnsi="Arial MT" w:cs="Times New Roman"/>
          <w:color w:val="1B1C1D"/>
          <w:sz w:val="20"/>
          <w:szCs w:val="20"/>
        </w:rPr>
        <w:t>, photovoltaics, and energy storage, revealing a convergence of strategies aimed at overcoming the intrinsic limitations of these fascinating 2D materials.</w:t>
      </w:r>
    </w:p>
    <w:p w14:paraId="4AA040A1" w14:textId="77777777" w:rsidR="00FF1C1F" w:rsidRPr="005D6E3A" w:rsidRDefault="00970000" w:rsidP="00DD740C">
      <w:pPr>
        <w:pBdr>
          <w:top w:val="nil"/>
          <w:left w:val="nil"/>
          <w:bottom w:val="nil"/>
          <w:right w:val="nil"/>
          <w:between w:val="nil"/>
        </w:pBdr>
        <w:spacing w:line="360" w:lineRule="auto"/>
        <w:jc w:val="both"/>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 xml:space="preserve">Across all application domains, three grand challenges have emerged as central and unifying themes: (1) achieving long-term operational </w:t>
      </w:r>
      <w:r w:rsidRPr="005D6E3A">
        <w:rPr>
          <w:rFonts w:ascii="Arial MT" w:eastAsia="Google Sans Text" w:hAnsi="Arial MT" w:cs="Times New Roman"/>
          <w:bCs/>
          <w:color w:val="1B1C1D"/>
          <w:sz w:val="20"/>
          <w:szCs w:val="20"/>
        </w:rPr>
        <w:t>stability</w:t>
      </w:r>
      <w:r w:rsidRPr="005D6E3A">
        <w:rPr>
          <w:rFonts w:ascii="Arial MT" w:eastAsia="Google Sans Text" w:hAnsi="Arial MT" w:cs="Times New Roman"/>
          <w:color w:val="1B1C1D"/>
          <w:sz w:val="20"/>
          <w:szCs w:val="20"/>
        </w:rPr>
        <w:t xml:space="preserve">, particularly for catalysts and perovskite-based solar cells where performance often comes at the cost of durability; (2) </w:t>
      </w:r>
      <w:r w:rsidRPr="005D6E3A">
        <w:rPr>
          <w:rFonts w:ascii="Arial MT" w:eastAsia="Google Sans Text" w:hAnsi="Arial MT" w:cs="Times New Roman"/>
          <w:color w:val="1B1C1D"/>
          <w:sz w:val="20"/>
          <w:szCs w:val="20"/>
        </w:rPr>
        <w:t xml:space="preserve">overcoming the poor intrinsic electronic </w:t>
      </w:r>
      <w:r w:rsidRPr="005D6E3A">
        <w:rPr>
          <w:rFonts w:ascii="Arial MT" w:eastAsia="Google Sans Text" w:hAnsi="Arial MT" w:cs="Times New Roman"/>
          <w:bCs/>
          <w:color w:val="1B1C1D"/>
          <w:sz w:val="20"/>
          <w:szCs w:val="20"/>
        </w:rPr>
        <w:t>conductivity</w:t>
      </w:r>
      <w:r w:rsidRPr="005D6E3A">
        <w:rPr>
          <w:rFonts w:ascii="Arial MT" w:eastAsia="Google Sans Text" w:hAnsi="Arial MT" w:cs="Times New Roman"/>
          <w:color w:val="1B1C1D"/>
          <w:sz w:val="20"/>
          <w:szCs w:val="20"/>
        </w:rPr>
        <w:t xml:space="preserve"> of the common semiconducting phases, a challenge almost universally addressed through hybridization with conductive scaffolds; and (3) developing </w:t>
      </w:r>
      <w:r w:rsidRPr="005D6E3A">
        <w:rPr>
          <w:rFonts w:ascii="Arial MT" w:eastAsia="Google Sans Text" w:hAnsi="Arial MT" w:cs="Times New Roman"/>
          <w:bCs/>
          <w:color w:val="1B1C1D"/>
          <w:sz w:val="20"/>
          <w:szCs w:val="20"/>
        </w:rPr>
        <w:t>scalable</w:t>
      </w:r>
      <w:r w:rsidRPr="005D6E3A">
        <w:rPr>
          <w:rFonts w:ascii="Arial MT" w:eastAsia="Google Sans Text" w:hAnsi="Arial MT" w:cs="Times New Roman"/>
          <w:b/>
          <w:color w:val="1B1C1D"/>
          <w:sz w:val="20"/>
          <w:szCs w:val="20"/>
        </w:rPr>
        <w:t xml:space="preserve"> </w:t>
      </w:r>
      <w:r w:rsidRPr="005D6E3A">
        <w:rPr>
          <w:rFonts w:ascii="Arial MT" w:eastAsia="Google Sans Text" w:hAnsi="Arial MT" w:cs="Times New Roman"/>
          <w:bCs/>
          <w:color w:val="1B1C1D"/>
          <w:sz w:val="20"/>
          <w:szCs w:val="20"/>
        </w:rPr>
        <w:t>manufacturing</w:t>
      </w:r>
      <w:r w:rsidRPr="005D6E3A">
        <w:rPr>
          <w:rFonts w:ascii="Arial MT" w:eastAsia="Google Sans Text" w:hAnsi="Arial MT" w:cs="Times New Roman"/>
          <w:color w:val="1B1C1D"/>
          <w:sz w:val="20"/>
          <w:szCs w:val="20"/>
        </w:rPr>
        <w:t xml:space="preserve"> processes that can produce high-quality, large-area materials at a cost and throughput compatible with industrial demands.</w:t>
      </w:r>
    </w:p>
    <w:p w14:paraId="00DC3AEE" w14:textId="77777777" w:rsidR="00FF1C1F" w:rsidRPr="005D6E3A" w:rsidRDefault="00970000" w:rsidP="00DD740C">
      <w:pPr>
        <w:pBdr>
          <w:top w:val="nil"/>
          <w:left w:val="nil"/>
          <w:bottom w:val="nil"/>
          <w:right w:val="nil"/>
          <w:between w:val="nil"/>
        </w:pBdr>
        <w:spacing w:line="360" w:lineRule="auto"/>
        <w:jc w:val="both"/>
        <w:rPr>
          <w:rFonts w:ascii="Arial MT" w:eastAsia="Google Sans Text" w:hAnsi="Arial MT" w:cs="Times New Roman"/>
          <w:color w:val="1B1C1D"/>
          <w:sz w:val="20"/>
          <w:szCs w:val="20"/>
        </w:rPr>
      </w:pPr>
      <w:r w:rsidRPr="005D6E3A">
        <w:rPr>
          <w:rFonts w:ascii="Arial MT" w:eastAsia="Google Sans Text" w:hAnsi="Arial MT" w:cs="Times New Roman"/>
          <w:color w:val="1B1C1D"/>
          <w:sz w:val="20"/>
          <w:szCs w:val="20"/>
        </w:rPr>
        <w:t>Looking forward, the trajectory of the field will be shaped by several key trends. The "computation-first" paradigm, where theory and machine learning guide experimental discovery, will become increasingly dominant, accelerating the design of materials with tailored properties. The exploration of asymmetric and Janus 2D materials, which unlock novel physical phenomena like the Anomalous Photovoltaic Effect, represents a vibrant frontier with the potential to revolutionize device design. However, for MoS</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and MoSe</w:t>
      </w:r>
      <w:r w:rsidRPr="005D6E3A">
        <w:rPr>
          <w:rFonts w:ascii="Cambria Math" w:eastAsia="Google Sans Text" w:hAnsi="Cambria Math" w:cs="Cambria Math"/>
          <w:color w:val="1B1C1D"/>
          <w:sz w:val="20"/>
          <w:szCs w:val="20"/>
        </w:rPr>
        <w:t>₂</w:t>
      </w:r>
      <w:r w:rsidRPr="005D6E3A">
        <w:rPr>
          <w:rFonts w:ascii="Arial MT" w:eastAsia="Google Sans Text" w:hAnsi="Arial MT" w:cs="Times New Roman"/>
          <w:color w:val="1B1C1D"/>
          <w:sz w:val="20"/>
          <w:szCs w:val="20"/>
        </w:rPr>
        <w:t xml:space="preserve"> to make a tangible contribution to a global sustainable energy economy, the research community must intensify its focus on engineering for the pragmatic requirements of the real world: durability, cost-effectiveness, and manufacturability. By embracing these challenges, the remarkable scientific potential of these versatile materials can be translated into the robust and reliable technologies needed for a clean energy future.</w:t>
      </w:r>
    </w:p>
    <w:p w14:paraId="1BCD7928" w14:textId="77777777" w:rsidR="00FF1C1F" w:rsidRPr="005D6E3A" w:rsidRDefault="00DD740C" w:rsidP="00DD740C">
      <w:pPr>
        <w:pStyle w:val="Heading4"/>
        <w:spacing w:before="0" w:after="0" w:line="360" w:lineRule="auto"/>
        <w:rPr>
          <w:rFonts w:ascii="Arial MT" w:eastAsia="Google Sans" w:hAnsi="Arial MT" w:cs="Times New Roman"/>
          <w:sz w:val="20"/>
          <w:szCs w:val="20"/>
        </w:rPr>
      </w:pPr>
      <w:r>
        <w:rPr>
          <w:rFonts w:ascii="Arial MT" w:eastAsia="Google Sans" w:hAnsi="Arial MT" w:cs="Times New Roman"/>
          <w:sz w:val="20"/>
          <w:szCs w:val="20"/>
        </w:rPr>
        <w:t>REFERENCES</w:t>
      </w:r>
    </w:p>
    <w:p w14:paraId="34ADABF4"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Top-down nanostructured multilayer MoS</w:t>
      </w:r>
      <w:r w:rsidRPr="00B250A4">
        <w:rPr>
          <w:rFonts w:ascii="Arial MT" w:eastAsia="Google Sans" w:hAnsi="Arial MT" w:cs="Times New Roman"/>
          <w:sz w:val="20"/>
          <w:szCs w:val="20"/>
          <w:vertAlign w:val="subscript"/>
        </w:rPr>
        <w:t>2</w:t>
      </w:r>
      <w:r w:rsidRPr="005D6E3A">
        <w:rPr>
          <w:rFonts w:ascii="Arial MT" w:eastAsia="Google Sans" w:hAnsi="Arial MT" w:cs="Times New Roman"/>
          <w:sz w:val="20"/>
          <w:szCs w:val="20"/>
        </w:rPr>
        <w:t xml:space="preserve"> with atomically sharp ..., accessed on July 19, 2025, </w:t>
      </w:r>
      <w:hyperlink r:id="rId13">
        <w:r w:rsidRPr="005D6E3A">
          <w:rPr>
            <w:rFonts w:ascii="Arial MT" w:eastAsia="Google Sans" w:hAnsi="Arial MT" w:cs="Times New Roman"/>
            <w:color w:val="0000EE"/>
            <w:sz w:val="20"/>
            <w:szCs w:val="20"/>
            <w:u w:val="single"/>
          </w:rPr>
          <w:t>https://orbit.dtu.dk/files/356878376/1-s2.0-S2588842024000178-main.pdf</w:t>
        </w:r>
      </w:hyperlink>
    </w:p>
    <w:p w14:paraId="05AA8C5E"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Open-circuit voltage (</w:t>
      </w:r>
      <w:proofErr w:type="spellStart"/>
      <w:r w:rsidRPr="005D6E3A">
        <w:rPr>
          <w:rFonts w:ascii="Arial MT" w:eastAsia="Google Sans" w:hAnsi="Arial MT" w:cs="Times New Roman"/>
          <w:sz w:val="20"/>
          <w:szCs w:val="20"/>
        </w:rPr>
        <w:t>Voc</w:t>
      </w:r>
      <w:proofErr w:type="spellEnd"/>
      <w:r w:rsidRPr="005D6E3A">
        <w:rPr>
          <w:rFonts w:ascii="Arial MT" w:eastAsia="Google Sans" w:hAnsi="Arial MT" w:cs="Times New Roman"/>
          <w:sz w:val="20"/>
          <w:szCs w:val="20"/>
        </w:rPr>
        <w:t xml:space="preserve">) enhancement </w:t>
      </w:r>
      <w:r w:rsidRPr="005D6E3A">
        <w:rPr>
          <w:rFonts w:ascii="Arial MT" w:eastAsia="Google Sans" w:hAnsi="Arial MT" w:cs="Times New Roman"/>
          <w:sz w:val="20"/>
          <w:szCs w:val="20"/>
        </w:rPr>
        <w:lastRenderedPageBreak/>
        <w:t>through integration of MoS</w:t>
      </w:r>
      <w:r w:rsidRPr="00B250A4">
        <w:rPr>
          <w:rFonts w:ascii="Arial MT" w:eastAsia="Google Sans" w:hAnsi="Arial MT" w:cs="Times New Roman"/>
          <w:sz w:val="20"/>
          <w:szCs w:val="20"/>
          <w:vertAlign w:val="subscript"/>
        </w:rPr>
        <w:t>2</w:t>
      </w:r>
      <w:r w:rsidRPr="005D6E3A">
        <w:rPr>
          <w:rFonts w:ascii="Arial MT" w:eastAsia="Google Sans" w:hAnsi="Arial MT" w:cs="Times New Roman"/>
          <w:sz w:val="20"/>
          <w:szCs w:val="20"/>
        </w:rPr>
        <w:t xml:space="preserve"> layer at the interface between Mo and Sb</w:t>
      </w:r>
      <w:r w:rsidRPr="00B250A4">
        <w:rPr>
          <w:rFonts w:ascii="Arial MT" w:eastAsia="Google Sans" w:hAnsi="Arial MT" w:cs="Times New Roman"/>
          <w:sz w:val="20"/>
          <w:szCs w:val="20"/>
          <w:vertAlign w:val="subscript"/>
        </w:rPr>
        <w:t>2</w:t>
      </w:r>
      <w:r w:rsidRPr="005D6E3A">
        <w:rPr>
          <w:rFonts w:ascii="Arial MT" w:eastAsia="Google Sans" w:hAnsi="Arial MT" w:cs="Times New Roman"/>
          <w:sz w:val="20"/>
          <w:szCs w:val="20"/>
        </w:rPr>
        <w:t>S</w:t>
      </w:r>
      <w:r w:rsidRPr="00B250A4">
        <w:rPr>
          <w:rFonts w:ascii="Arial MT" w:eastAsia="Google Sans" w:hAnsi="Arial MT" w:cs="Times New Roman"/>
          <w:sz w:val="20"/>
          <w:szCs w:val="20"/>
          <w:vertAlign w:val="subscript"/>
        </w:rPr>
        <w:t>3</w:t>
      </w:r>
      <w:r w:rsidRPr="005D6E3A">
        <w:rPr>
          <w:rFonts w:ascii="Arial MT" w:eastAsia="Google Sans" w:hAnsi="Arial MT" w:cs="Times New Roman"/>
          <w:sz w:val="20"/>
          <w:szCs w:val="20"/>
        </w:rPr>
        <w:t xml:space="preserve"> - DTU Research Database, accessed on July 19, 2025, </w:t>
      </w:r>
      <w:hyperlink r:id="rId14">
        <w:r w:rsidRPr="005D6E3A">
          <w:rPr>
            <w:rFonts w:ascii="Arial MT" w:eastAsia="Google Sans" w:hAnsi="Arial MT" w:cs="Times New Roman"/>
            <w:color w:val="0000EE"/>
            <w:sz w:val="20"/>
            <w:szCs w:val="20"/>
            <w:u w:val="single"/>
          </w:rPr>
          <w:t>https://orbit.dtu.dk/files/404262559/1-s2.0-S0921510725005537-main.pdf</w:t>
        </w:r>
      </w:hyperlink>
    </w:p>
    <w:p w14:paraId="7AD7B060"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 xml:space="preserve">Enhancing electrocatalytic hydrogen evolution via ... - RSC Publishing, accessed on July 19, 2025, </w:t>
      </w:r>
      <w:hyperlink r:id="rId15">
        <w:r w:rsidRPr="005D6E3A">
          <w:rPr>
            <w:rFonts w:ascii="Arial MT" w:eastAsia="Google Sans" w:hAnsi="Arial MT" w:cs="Times New Roman"/>
            <w:color w:val="0000EE"/>
            <w:sz w:val="20"/>
            <w:szCs w:val="20"/>
            <w:u w:val="single"/>
          </w:rPr>
          <w:t>https://pubs.rsc.org/it-it/content/articlepdf/2025/sc/d4sc07309f</w:t>
        </w:r>
      </w:hyperlink>
    </w:p>
    <w:p w14:paraId="3F963A3D"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proofErr w:type="spellStart"/>
      <w:r w:rsidRPr="005D6E3A">
        <w:rPr>
          <w:rFonts w:ascii="Arial MT" w:eastAsia="Google Sans" w:hAnsi="Arial MT" w:cs="Times New Roman"/>
          <w:sz w:val="20"/>
          <w:szCs w:val="20"/>
        </w:rPr>
        <w:t>Macroporous</w:t>
      </w:r>
      <w:proofErr w:type="spellEnd"/>
      <w:r w:rsidRPr="005D6E3A">
        <w:rPr>
          <w:rFonts w:ascii="Arial MT" w:eastAsia="Google Sans" w:hAnsi="Arial MT" w:cs="Times New Roman"/>
          <w:sz w:val="20"/>
          <w:szCs w:val="20"/>
        </w:rPr>
        <w:t xml:space="preserve"> C@MoS</w:t>
      </w:r>
      <w:r w:rsidRPr="00B250A4">
        <w:rPr>
          <w:rFonts w:ascii="Arial MT" w:eastAsia="Google Sans" w:hAnsi="Arial MT" w:cs="Times New Roman"/>
          <w:sz w:val="20"/>
          <w:szCs w:val="20"/>
          <w:vertAlign w:val="subscript"/>
        </w:rPr>
        <w:t>2</w:t>
      </w:r>
      <w:r w:rsidRPr="005D6E3A">
        <w:rPr>
          <w:rFonts w:ascii="Arial MT" w:eastAsia="Google Sans" w:hAnsi="Arial MT" w:cs="Times New Roman"/>
          <w:sz w:val="20"/>
          <w:szCs w:val="20"/>
        </w:rPr>
        <w:t xml:space="preserve"> composite as anodes for ... - RSC Publishing, accessed on July 19, 2025, </w:t>
      </w:r>
      <w:hyperlink r:id="rId16">
        <w:r w:rsidRPr="005D6E3A">
          <w:rPr>
            <w:rFonts w:ascii="Arial MT" w:eastAsia="Google Sans" w:hAnsi="Arial MT" w:cs="Times New Roman"/>
            <w:color w:val="0000EE"/>
            <w:sz w:val="20"/>
            <w:szCs w:val="20"/>
            <w:u w:val="single"/>
          </w:rPr>
          <w:t>https://pubs.rsc.org/en/content/articlepdf/2025/ra/d5ra01240f?page=search</w:t>
        </w:r>
      </w:hyperlink>
    </w:p>
    <w:p w14:paraId="014512DA"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Recent Progress in the Synthesis and Engineering of High-Performance MoS</w:t>
      </w:r>
      <w:r w:rsidRPr="00B250A4">
        <w:rPr>
          <w:rFonts w:ascii="Arial MT" w:eastAsia="Google Sans" w:hAnsi="Arial MT" w:cs="Times New Roman"/>
          <w:sz w:val="20"/>
          <w:szCs w:val="20"/>
          <w:vertAlign w:val="subscript"/>
        </w:rPr>
        <w:t>2</w:t>
      </w:r>
      <w:r w:rsidRPr="005D6E3A">
        <w:rPr>
          <w:rFonts w:ascii="Arial MT" w:eastAsia="Google Sans" w:hAnsi="Arial MT" w:cs="Times New Roman"/>
          <w:sz w:val="20"/>
          <w:szCs w:val="20"/>
        </w:rPr>
        <w:t xml:space="preserve"> Electrocatalysts for the Hydrogen Evolution Reaction - Preprints.org, accessed on July 19, 2025, </w:t>
      </w:r>
      <w:hyperlink r:id="rId17">
        <w:r w:rsidRPr="005D6E3A">
          <w:rPr>
            <w:rFonts w:ascii="Arial MT" w:eastAsia="Google Sans" w:hAnsi="Arial MT" w:cs="Times New Roman"/>
            <w:color w:val="0000EE"/>
            <w:sz w:val="20"/>
            <w:szCs w:val="20"/>
            <w:u w:val="single"/>
          </w:rPr>
          <w:t>https://www.preprints.org/frontend/manuscript/ccad2ef6bc09474d75a2edbc30d11479/download_pub</w:t>
        </w:r>
      </w:hyperlink>
    </w:p>
    <w:p w14:paraId="51F0DCC2"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 xml:space="preserve">Synthesis and Structural Engineering of Transition Metal </w:t>
      </w:r>
      <w:r w:rsidR="00B250A4" w:rsidRPr="005D6E3A">
        <w:rPr>
          <w:rFonts w:ascii="Arial MT" w:eastAsia="Google Sans" w:hAnsi="Arial MT" w:cs="Times New Roman"/>
          <w:sz w:val="20"/>
          <w:szCs w:val="20"/>
        </w:rPr>
        <w:t>Sulphides</w:t>
      </w:r>
      <w:r w:rsidRPr="005D6E3A">
        <w:rPr>
          <w:rFonts w:ascii="Arial MT" w:eastAsia="Google Sans" w:hAnsi="Arial MT" w:cs="Times New Roman"/>
          <w:sz w:val="20"/>
          <w:szCs w:val="20"/>
        </w:rPr>
        <w:t xml:space="preserve">: Advances in Improving Hydrogen Evolution Reaction Catalytic Efficiency </w:t>
      </w:r>
      <w:r w:rsidR="00B250A4">
        <w:rPr>
          <w:rFonts w:ascii="Arial MT" w:eastAsia="Google Sans" w:hAnsi="Arial MT" w:cs="Times New Roman"/>
          <w:sz w:val="20"/>
          <w:szCs w:val="20"/>
        </w:rPr>
        <w:t>–</w:t>
      </w:r>
      <w:r w:rsidRPr="005D6E3A">
        <w:rPr>
          <w:rFonts w:ascii="Arial MT" w:eastAsia="Google Sans" w:hAnsi="Arial MT" w:cs="Times New Roman"/>
          <w:sz w:val="20"/>
          <w:szCs w:val="20"/>
        </w:rPr>
        <w:t xml:space="preserve"> Research</w:t>
      </w:r>
      <w:r w:rsidR="00B250A4">
        <w:rPr>
          <w:rFonts w:ascii="Arial MT" w:eastAsia="Google Sans" w:hAnsi="Arial MT" w:cs="Times New Roman"/>
          <w:sz w:val="20"/>
          <w:szCs w:val="20"/>
        </w:rPr>
        <w:t xml:space="preserve"> </w:t>
      </w:r>
      <w:r w:rsidRPr="005D6E3A">
        <w:rPr>
          <w:rFonts w:ascii="Arial MT" w:eastAsia="Google Sans" w:hAnsi="Arial MT" w:cs="Times New Roman"/>
          <w:sz w:val="20"/>
          <w:szCs w:val="20"/>
        </w:rPr>
        <w:t xml:space="preserve">Gate, accessed on July 19, 2025, </w:t>
      </w:r>
      <w:hyperlink r:id="rId18">
        <w:r w:rsidRPr="005D6E3A">
          <w:rPr>
            <w:rFonts w:ascii="Arial MT" w:eastAsia="Google Sans" w:hAnsi="Arial MT" w:cs="Times New Roman"/>
            <w:color w:val="0000EE"/>
            <w:sz w:val="20"/>
            <w:szCs w:val="20"/>
            <w:u w:val="single"/>
          </w:rPr>
          <w:t>https://www.researchgate.net/journal/Inorganics-2304-6740/publication/389868575_Synthesis_and_Structural_Engineering_of_Transition_Metal_Sulfides_Advances_in_Improving_Hydrogen_Evolution_Reaction_Catalytic_Efficiency/links/67e6e8c003b8d7280e0c530f/Synthesis-and-Structural-</w:t>
        </w:r>
        <w:r w:rsidRPr="005D6E3A">
          <w:rPr>
            <w:rFonts w:ascii="Arial MT" w:eastAsia="Google Sans" w:hAnsi="Arial MT" w:cs="Times New Roman"/>
            <w:color w:val="0000EE"/>
            <w:sz w:val="20"/>
            <w:szCs w:val="20"/>
            <w:u w:val="single"/>
          </w:rPr>
          <w:t>Engineering-of-Transition-Metal-Sulfides-Advances-in-Improving-Hydrogen-Evolution-Reaction-Catalytic-Efficiency.pdf?origin=scientificContributions</w:t>
        </w:r>
      </w:hyperlink>
    </w:p>
    <w:p w14:paraId="2051D4B9"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 xml:space="preserve">Optimizing solar performance of </w:t>
      </w:r>
      <w:proofErr w:type="spellStart"/>
      <w:r w:rsidRPr="005D6E3A">
        <w:rPr>
          <w:rFonts w:ascii="Arial MT" w:eastAsia="Google Sans" w:hAnsi="Arial MT" w:cs="Times New Roman"/>
          <w:sz w:val="20"/>
          <w:szCs w:val="20"/>
        </w:rPr>
        <w:t>CFTSe</w:t>
      </w:r>
      <w:proofErr w:type="spellEnd"/>
      <w:r w:rsidRPr="005D6E3A">
        <w:rPr>
          <w:rFonts w:ascii="Arial MT" w:eastAsia="Google Sans" w:hAnsi="Arial MT" w:cs="Times New Roman"/>
          <w:sz w:val="20"/>
          <w:szCs w:val="20"/>
        </w:rPr>
        <w:t xml:space="preserve">-based solar cells using ..., accessed on July 19, 2025, </w:t>
      </w:r>
      <w:hyperlink r:id="rId19">
        <w:r w:rsidRPr="005D6E3A">
          <w:rPr>
            <w:rFonts w:ascii="Arial MT" w:eastAsia="Google Sans" w:hAnsi="Arial MT" w:cs="Times New Roman"/>
            <w:color w:val="0000EE"/>
            <w:sz w:val="20"/>
            <w:szCs w:val="20"/>
            <w:u w:val="single"/>
          </w:rPr>
          <w:t>https://d-nb.info/136028737X/34</w:t>
        </w:r>
      </w:hyperlink>
    </w:p>
    <w:p w14:paraId="7E5A7EC4"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(PDF) Recent Advances in Molybdenum Disulfide (MoS</w:t>
      </w:r>
      <w:r w:rsidRPr="00B250A4">
        <w:rPr>
          <w:rFonts w:ascii="Arial MT" w:eastAsia="Google Sans" w:hAnsi="Arial MT" w:cs="Times New Roman"/>
          <w:sz w:val="20"/>
          <w:szCs w:val="20"/>
          <w:vertAlign w:val="subscript"/>
        </w:rPr>
        <w:t>2</w:t>
      </w:r>
      <w:r w:rsidRPr="005D6E3A">
        <w:rPr>
          <w:rFonts w:ascii="Arial MT" w:eastAsia="Google Sans" w:hAnsi="Arial MT" w:cs="Times New Roman"/>
          <w:sz w:val="20"/>
          <w:szCs w:val="20"/>
        </w:rPr>
        <w:t xml:space="preserve">) and ..., accessed on July 19, 2025, </w:t>
      </w:r>
      <w:hyperlink r:id="rId20">
        <w:r w:rsidRPr="005D6E3A">
          <w:rPr>
            <w:rFonts w:ascii="Arial MT" w:eastAsia="Google Sans" w:hAnsi="Arial MT" w:cs="Times New Roman"/>
            <w:color w:val="0000EE"/>
            <w:sz w:val="20"/>
            <w:szCs w:val="20"/>
            <w:u w:val="single"/>
          </w:rPr>
          <w:t>https://www.researchgate.net/publication/390799766_Recent_Advances_in_Molybdenum_Disulfide_MoS2_and_MXene-based_Heterostructures_for_Photovoltaic_and_Water_Splitting_Applications_A_Review</w:t>
        </w:r>
      </w:hyperlink>
    </w:p>
    <w:p w14:paraId="70BE22EE"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 xml:space="preserve">Recent Advances in Molybdenum Disulfide and Its Nanocomposites for Energy Applications: Challenges and Development, accessed on July 19, 2025, </w:t>
      </w:r>
      <w:hyperlink r:id="rId21">
        <w:r w:rsidRPr="005D6E3A">
          <w:rPr>
            <w:rFonts w:ascii="Arial MT" w:eastAsia="Google Sans" w:hAnsi="Arial MT" w:cs="Times New Roman"/>
            <w:color w:val="0000EE"/>
            <w:sz w:val="20"/>
            <w:szCs w:val="20"/>
            <w:u w:val="single"/>
          </w:rPr>
          <w:t>https://pmc.ncbi.nlm.nih.gov/articles/PMC10301531/</w:t>
        </w:r>
      </w:hyperlink>
    </w:p>
    <w:p w14:paraId="494EFCDF"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 xml:space="preserve">Recent advances in MoS{sub 2} nanostructured materials for energy and environmental applications – A review - OSTI, accessed on July 19, 2025, </w:t>
      </w:r>
      <w:hyperlink r:id="rId22">
        <w:r w:rsidRPr="005D6E3A">
          <w:rPr>
            <w:rFonts w:ascii="Arial MT" w:eastAsia="Google Sans" w:hAnsi="Arial MT" w:cs="Times New Roman"/>
            <w:color w:val="0000EE"/>
            <w:sz w:val="20"/>
            <w:szCs w:val="20"/>
            <w:u w:val="single"/>
          </w:rPr>
          <w:t>https://www.osti.gov/biblio/22742018</w:t>
        </w:r>
      </w:hyperlink>
    </w:p>
    <w:p w14:paraId="7647CCF4"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 xml:space="preserve">Nanostructured molybdenum dichalcogenides: a review | Materials Advances, accessed on July 19, 2025, </w:t>
      </w:r>
      <w:hyperlink r:id="rId23">
        <w:r w:rsidRPr="005D6E3A">
          <w:rPr>
            <w:rFonts w:ascii="Arial MT" w:eastAsia="Google Sans" w:hAnsi="Arial MT" w:cs="Times New Roman"/>
            <w:color w:val="0000EE"/>
            <w:sz w:val="20"/>
            <w:szCs w:val="20"/>
            <w:u w:val="single"/>
          </w:rPr>
          <w:t>https://portal.findresearcher.sdu.dk/files/204464426/d2ma00150k.pdf</w:t>
        </w:r>
      </w:hyperlink>
    </w:p>
    <w:p w14:paraId="3B8E9398"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Electronic and optical properties of molybdenum disulfide (MoS</w:t>
      </w:r>
      <w:r w:rsidRPr="00B250A4">
        <w:rPr>
          <w:rFonts w:ascii="Arial MT" w:eastAsia="Google Sans" w:hAnsi="Arial MT" w:cs="Times New Roman"/>
          <w:sz w:val="20"/>
          <w:szCs w:val="20"/>
          <w:vertAlign w:val="subscript"/>
        </w:rPr>
        <w:t>2</w:t>
      </w:r>
      <w:r w:rsidRPr="005D6E3A">
        <w:rPr>
          <w:rFonts w:ascii="Arial MT" w:eastAsia="Google Sans" w:hAnsi="Arial MT" w:cs="Times New Roman"/>
          <w:sz w:val="20"/>
          <w:szCs w:val="20"/>
        </w:rPr>
        <w:t xml:space="preserve">) mono layer using density functional theory (DFT - AIP </w:t>
      </w:r>
      <w:r w:rsidRPr="005D6E3A">
        <w:rPr>
          <w:rFonts w:ascii="Arial MT" w:eastAsia="Google Sans" w:hAnsi="Arial MT" w:cs="Times New Roman"/>
          <w:sz w:val="20"/>
          <w:szCs w:val="20"/>
        </w:rPr>
        <w:lastRenderedPageBreak/>
        <w:t xml:space="preserve">Publishing, accessed on July 19, 2025, </w:t>
      </w:r>
      <w:hyperlink r:id="rId24">
        <w:r w:rsidRPr="005D6E3A">
          <w:rPr>
            <w:rFonts w:ascii="Arial MT" w:eastAsia="Google Sans" w:hAnsi="Arial MT" w:cs="Times New Roman"/>
            <w:color w:val="0000EE"/>
            <w:sz w:val="20"/>
            <w:szCs w:val="20"/>
            <w:u w:val="single"/>
          </w:rPr>
          <w:t>https://pubs.aip.org/aip/adv/article-pdf/doi/10.1063/5.0256769/20390922/025313_1_5.0256769.pdf</w:t>
        </w:r>
      </w:hyperlink>
    </w:p>
    <w:p w14:paraId="67C0F7DF"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Two-dimensional WS</w:t>
      </w:r>
      <w:r w:rsidRPr="00B250A4">
        <w:rPr>
          <w:rFonts w:ascii="Arial MT" w:eastAsia="Google Sans" w:hAnsi="Arial MT" w:cs="Times New Roman"/>
          <w:sz w:val="20"/>
          <w:szCs w:val="20"/>
          <w:vertAlign w:val="subscript"/>
        </w:rPr>
        <w:t>2</w:t>
      </w:r>
      <w:r w:rsidRPr="005D6E3A">
        <w:rPr>
          <w:rFonts w:ascii="Arial MT" w:eastAsia="Google Sans" w:hAnsi="Arial MT" w:cs="Times New Roman"/>
          <w:sz w:val="20"/>
          <w:szCs w:val="20"/>
        </w:rPr>
        <w:t>/MoS</w:t>
      </w:r>
      <w:r w:rsidRPr="00B250A4">
        <w:rPr>
          <w:rFonts w:ascii="Arial MT" w:eastAsia="Google Sans" w:hAnsi="Arial MT" w:cs="Times New Roman"/>
          <w:sz w:val="20"/>
          <w:szCs w:val="20"/>
          <w:vertAlign w:val="subscript"/>
        </w:rPr>
        <w:t>2</w:t>
      </w:r>
      <w:r w:rsidRPr="005D6E3A">
        <w:rPr>
          <w:rFonts w:ascii="Arial MT" w:eastAsia="Google Sans" w:hAnsi="Arial MT" w:cs="Times New Roman"/>
          <w:sz w:val="20"/>
          <w:szCs w:val="20"/>
        </w:rPr>
        <w:t xml:space="preserve"> Heterostructures: Properties and Applications | Request PDF, accessed on July 19, 2025, </w:t>
      </w:r>
      <w:hyperlink r:id="rId25">
        <w:r w:rsidRPr="005D6E3A">
          <w:rPr>
            <w:rFonts w:ascii="Arial MT" w:eastAsia="Google Sans" w:hAnsi="Arial MT" w:cs="Times New Roman"/>
            <w:color w:val="0000EE"/>
            <w:sz w:val="20"/>
            <w:szCs w:val="20"/>
            <w:u w:val="single"/>
          </w:rPr>
          <w:t>https://www.researchgate.net/publication/349630002_Two-dimensional_WS2MoS2_Heterostructures_Properties_and_Applications</w:t>
        </w:r>
      </w:hyperlink>
    </w:p>
    <w:p w14:paraId="70F2150E"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A Review on MoS</w:t>
      </w:r>
      <w:r w:rsidRPr="00B250A4">
        <w:rPr>
          <w:rFonts w:ascii="Arial MT" w:eastAsia="Google Sans" w:hAnsi="Arial MT" w:cs="Times New Roman"/>
          <w:sz w:val="20"/>
          <w:szCs w:val="20"/>
          <w:vertAlign w:val="subscript"/>
        </w:rPr>
        <w:t>2</w:t>
      </w:r>
      <w:r w:rsidRPr="005D6E3A">
        <w:rPr>
          <w:rFonts w:ascii="Arial MT" w:eastAsia="Google Sans" w:hAnsi="Arial MT" w:cs="Times New Roman"/>
          <w:sz w:val="20"/>
          <w:szCs w:val="20"/>
        </w:rPr>
        <w:t xml:space="preserve"> Properties, Synthesis, Sensing Applications and Challenges - MDPI, accessed on July 19, 2025, </w:t>
      </w:r>
      <w:hyperlink r:id="rId26">
        <w:r w:rsidRPr="005D6E3A">
          <w:rPr>
            <w:rFonts w:ascii="Arial MT" w:eastAsia="Google Sans" w:hAnsi="Arial MT" w:cs="Times New Roman"/>
            <w:color w:val="0000EE"/>
            <w:sz w:val="20"/>
            <w:szCs w:val="20"/>
            <w:u w:val="single"/>
          </w:rPr>
          <w:t>https://www.mdpi.com/2073-4352/11/4/355</w:t>
        </w:r>
      </w:hyperlink>
    </w:p>
    <w:p w14:paraId="121E9B45"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Graphene Versus MoS</w:t>
      </w:r>
      <w:r w:rsidRPr="002A03AB">
        <w:rPr>
          <w:rFonts w:ascii="Arial MT" w:eastAsia="Google Sans" w:hAnsi="Arial MT" w:cs="Times New Roman"/>
          <w:sz w:val="20"/>
          <w:szCs w:val="20"/>
          <w:vertAlign w:val="subscript"/>
        </w:rPr>
        <w:t>2</w:t>
      </w:r>
      <w:r w:rsidRPr="005D6E3A">
        <w:rPr>
          <w:rFonts w:ascii="Arial MT" w:eastAsia="Google Sans" w:hAnsi="Arial MT" w:cs="Times New Roman"/>
          <w:sz w:val="20"/>
          <w:szCs w:val="20"/>
        </w:rPr>
        <w:t xml:space="preserve">: a Short Review - ResearchGate, accessed on July 19, 2025, </w:t>
      </w:r>
      <w:hyperlink r:id="rId27">
        <w:r w:rsidRPr="005D6E3A">
          <w:rPr>
            <w:rFonts w:ascii="Arial MT" w:eastAsia="Google Sans" w:hAnsi="Arial MT" w:cs="Times New Roman"/>
            <w:color w:val="0000EE"/>
            <w:sz w:val="20"/>
            <w:szCs w:val="20"/>
            <w:u w:val="single"/>
          </w:rPr>
          <w:t>https://www.researchgate.net/publication/264498120_Graphene_Versus_MoS2_a_Short_Review</w:t>
        </w:r>
      </w:hyperlink>
    </w:p>
    <w:p w14:paraId="3B37702C"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(PDF) A Review on MoS</w:t>
      </w:r>
      <w:r w:rsidRPr="002A03AB">
        <w:rPr>
          <w:rFonts w:ascii="Arial MT" w:eastAsia="Google Sans" w:hAnsi="Arial MT" w:cs="Times New Roman"/>
          <w:sz w:val="20"/>
          <w:szCs w:val="20"/>
          <w:vertAlign w:val="subscript"/>
        </w:rPr>
        <w:t>2</w:t>
      </w:r>
      <w:r w:rsidRPr="005D6E3A">
        <w:rPr>
          <w:rFonts w:ascii="Arial MT" w:eastAsia="Google Sans" w:hAnsi="Arial MT" w:cs="Times New Roman"/>
          <w:sz w:val="20"/>
          <w:szCs w:val="20"/>
        </w:rPr>
        <w:t xml:space="preserve"> Energy Applications: Recent Developments and Challenges, accessed on July 19, 2025, </w:t>
      </w:r>
      <w:hyperlink r:id="rId28">
        <w:r w:rsidRPr="005D6E3A">
          <w:rPr>
            <w:rFonts w:ascii="Arial MT" w:eastAsia="Google Sans" w:hAnsi="Arial MT" w:cs="Times New Roman"/>
            <w:color w:val="0000EE"/>
            <w:sz w:val="20"/>
            <w:szCs w:val="20"/>
            <w:u w:val="single"/>
          </w:rPr>
          <w:t>https://www.researchgate.net/publication/353566698_A_Review_on_MoS2_Energy_Applications_Recent_Developments_and_Challenges</w:t>
        </w:r>
      </w:hyperlink>
    </w:p>
    <w:p w14:paraId="58D7141C"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Hydrogen evolution at MoS</w:t>
      </w:r>
      <w:r w:rsidRPr="00B250A4">
        <w:rPr>
          <w:rFonts w:ascii="Arial MT" w:eastAsia="Google Sans" w:hAnsi="Arial MT" w:cs="Times New Roman"/>
          <w:sz w:val="20"/>
          <w:szCs w:val="20"/>
          <w:vertAlign w:val="subscript"/>
        </w:rPr>
        <w:t>2</w:t>
      </w:r>
      <w:r w:rsidRPr="005D6E3A">
        <w:rPr>
          <w:rFonts w:ascii="Arial MT" w:eastAsia="Google Sans" w:hAnsi="Arial MT" w:cs="Times New Roman"/>
          <w:sz w:val="20"/>
          <w:szCs w:val="20"/>
        </w:rPr>
        <w:t xml:space="preserve">: rationalising the reaction mechanism and outlook for electrocatalyst development - Pure, accessed on July 19, 2025, </w:t>
      </w:r>
      <w:hyperlink r:id="rId29">
        <w:r w:rsidRPr="005D6E3A">
          <w:rPr>
            <w:rFonts w:ascii="Arial MT" w:eastAsia="Google Sans" w:hAnsi="Arial MT" w:cs="Times New Roman"/>
            <w:color w:val="0000EE"/>
            <w:sz w:val="20"/>
            <w:szCs w:val="20"/>
            <w:u w:val="single"/>
          </w:rPr>
          <w:t>https://pure-oai.bham.ac.uk/ws/portalfiles/portal/257047536/ParkinsonJD2025Hydrogen.pdf</w:t>
        </w:r>
      </w:hyperlink>
    </w:p>
    <w:p w14:paraId="4E2B64FE"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 xml:space="preserve">Hydrothermal Synthesis of </w:t>
      </w:r>
      <w:proofErr w:type="spellStart"/>
      <w:r w:rsidRPr="005D6E3A">
        <w:rPr>
          <w:rFonts w:ascii="Arial MT" w:eastAsia="Google Sans" w:hAnsi="Arial MT" w:cs="Times New Roman"/>
          <w:sz w:val="20"/>
          <w:szCs w:val="20"/>
        </w:rPr>
        <w:t>Nonintercalated</w:t>
      </w:r>
      <w:proofErr w:type="spellEnd"/>
      <w:r w:rsidRPr="005D6E3A">
        <w:rPr>
          <w:rFonts w:ascii="Arial MT" w:eastAsia="Google Sans" w:hAnsi="Arial MT" w:cs="Times New Roman"/>
          <w:sz w:val="20"/>
          <w:szCs w:val="20"/>
        </w:rPr>
        <w:t xml:space="preserve"> Phase-Pure 1T-MoS</w:t>
      </w:r>
      <w:r w:rsidRPr="00B250A4">
        <w:rPr>
          <w:rFonts w:ascii="Arial MT" w:eastAsia="Google Sans" w:hAnsi="Arial MT" w:cs="Times New Roman"/>
          <w:sz w:val="20"/>
          <w:szCs w:val="20"/>
          <w:vertAlign w:val="subscript"/>
        </w:rPr>
        <w:t>2</w:t>
      </w:r>
      <w:r w:rsidRPr="005D6E3A">
        <w:rPr>
          <w:rFonts w:ascii="Arial MT" w:eastAsia="Google Sans" w:hAnsi="Arial MT" w:cs="Times New Roman"/>
          <w:sz w:val="20"/>
          <w:szCs w:val="20"/>
        </w:rPr>
        <w:t xml:space="preserve"> for Hydrogen Evolution - ACS Publications, accessed on July 19, 2025, </w:t>
      </w:r>
      <w:hyperlink r:id="rId30">
        <w:r w:rsidRPr="005D6E3A">
          <w:rPr>
            <w:rFonts w:ascii="Arial MT" w:eastAsia="Google Sans" w:hAnsi="Arial MT" w:cs="Times New Roman"/>
            <w:color w:val="0000EE"/>
            <w:sz w:val="20"/>
            <w:szCs w:val="20"/>
            <w:u w:val="single"/>
          </w:rPr>
          <w:t>https://pubs.acs.org/doi/pdf/10.1021/acs.jpcc.5c02707?ref=article_openPDF</w:t>
        </w:r>
      </w:hyperlink>
    </w:p>
    <w:p w14:paraId="71CE308C"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A Review on MoS</w:t>
      </w:r>
      <w:r w:rsidRPr="00B250A4">
        <w:rPr>
          <w:rFonts w:ascii="Arial MT" w:eastAsia="Google Sans" w:hAnsi="Arial MT" w:cs="Times New Roman"/>
          <w:sz w:val="20"/>
          <w:szCs w:val="20"/>
          <w:vertAlign w:val="subscript"/>
        </w:rPr>
        <w:t>2</w:t>
      </w:r>
      <w:r w:rsidRPr="005D6E3A">
        <w:rPr>
          <w:rFonts w:ascii="Arial MT" w:eastAsia="Google Sans" w:hAnsi="Arial MT" w:cs="Times New Roman"/>
          <w:sz w:val="20"/>
          <w:szCs w:val="20"/>
        </w:rPr>
        <w:t xml:space="preserve"> Energy Applications: Recent Developments and Challenges - PSE Community.org, accessed on July 19, 2025, </w:t>
      </w:r>
      <w:hyperlink r:id="rId31">
        <w:r w:rsidRPr="005D6E3A">
          <w:rPr>
            <w:rFonts w:ascii="Arial MT" w:eastAsia="Google Sans" w:hAnsi="Arial MT" w:cs="Times New Roman"/>
            <w:color w:val="0000EE"/>
            <w:sz w:val="20"/>
            <w:szCs w:val="20"/>
            <w:u w:val="single"/>
          </w:rPr>
          <w:t>https://psecommunity.org/wp-content/plugins/wpor/includes/file/2303/LAPSE-2023.25537-1v1.pdf</w:t>
        </w:r>
      </w:hyperlink>
    </w:p>
    <w:p w14:paraId="0E29679E"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MoS2 films from few layers to monolayer: Scalable synthesis and their band alignments with Al</w:t>
      </w:r>
      <w:r w:rsidRPr="00B250A4">
        <w:rPr>
          <w:rFonts w:ascii="Arial MT" w:eastAsia="Google Sans" w:hAnsi="Arial MT" w:cs="Times New Roman"/>
          <w:sz w:val="20"/>
          <w:szCs w:val="20"/>
          <w:vertAlign w:val="subscript"/>
        </w:rPr>
        <w:t>2</w:t>
      </w:r>
      <w:r w:rsidRPr="005D6E3A">
        <w:rPr>
          <w:rFonts w:ascii="Arial MT" w:eastAsia="Google Sans" w:hAnsi="Arial MT" w:cs="Times New Roman"/>
          <w:sz w:val="20"/>
          <w:szCs w:val="20"/>
        </w:rPr>
        <w:t>O</w:t>
      </w:r>
      <w:r w:rsidRPr="00B250A4">
        <w:rPr>
          <w:rFonts w:ascii="Arial MT" w:eastAsia="Google Sans" w:hAnsi="Arial MT" w:cs="Times New Roman"/>
          <w:sz w:val="20"/>
          <w:szCs w:val="20"/>
          <w:vertAlign w:val="subscript"/>
        </w:rPr>
        <w:t>3</w:t>
      </w:r>
      <w:r w:rsidRPr="005D6E3A">
        <w:rPr>
          <w:rFonts w:ascii="Arial MT" w:eastAsia="Google Sans" w:hAnsi="Arial MT" w:cs="Times New Roman"/>
          <w:sz w:val="20"/>
          <w:szCs w:val="20"/>
        </w:rPr>
        <w:t xml:space="preserve"> interfaces - AIP Publishing, accessed on July 19, 2025, </w:t>
      </w:r>
      <w:hyperlink r:id="rId32">
        <w:r w:rsidRPr="005D6E3A">
          <w:rPr>
            <w:rFonts w:ascii="Arial MT" w:eastAsia="Google Sans" w:hAnsi="Arial MT" w:cs="Times New Roman"/>
            <w:color w:val="0000EE"/>
            <w:sz w:val="20"/>
            <w:szCs w:val="20"/>
            <w:u w:val="single"/>
          </w:rPr>
          <w:t>https://pubs.aip.org/aip/jap/article-pdf/doi/10.1063/5.0258302/20477880/144303_1_5.0258302.pdf</w:t>
        </w:r>
      </w:hyperlink>
    </w:p>
    <w:p w14:paraId="6578DC82"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 xml:space="preserve">University of Groningen Two-Dimensional MoS2-Based Photodetectors Ye, </w:t>
      </w:r>
      <w:proofErr w:type="spellStart"/>
      <w:r w:rsidRPr="005D6E3A">
        <w:rPr>
          <w:rFonts w:ascii="Arial MT" w:eastAsia="Google Sans" w:hAnsi="Arial MT" w:cs="Times New Roman"/>
          <w:sz w:val="20"/>
          <w:szCs w:val="20"/>
        </w:rPr>
        <w:t>Leilei</w:t>
      </w:r>
      <w:proofErr w:type="spellEnd"/>
      <w:r w:rsidRPr="005D6E3A">
        <w:rPr>
          <w:rFonts w:ascii="Arial MT" w:eastAsia="Google Sans" w:hAnsi="Arial MT" w:cs="Times New Roman"/>
          <w:sz w:val="20"/>
          <w:szCs w:val="20"/>
        </w:rPr>
        <w:t xml:space="preserve">; Gan, </w:t>
      </w:r>
      <w:proofErr w:type="spellStart"/>
      <w:r w:rsidRPr="005D6E3A">
        <w:rPr>
          <w:rFonts w:ascii="Arial MT" w:eastAsia="Google Sans" w:hAnsi="Arial MT" w:cs="Times New Roman"/>
          <w:sz w:val="20"/>
          <w:szCs w:val="20"/>
        </w:rPr>
        <w:t>Xiaorong</w:t>
      </w:r>
      <w:proofErr w:type="spellEnd"/>
      <w:r w:rsidRPr="005D6E3A">
        <w:rPr>
          <w:rFonts w:ascii="Arial MT" w:eastAsia="Google Sans" w:hAnsi="Arial MT" w:cs="Times New Roman"/>
          <w:sz w:val="20"/>
          <w:szCs w:val="20"/>
        </w:rPr>
        <w:t xml:space="preserve">; </w:t>
      </w:r>
      <w:proofErr w:type="spellStart"/>
      <w:r w:rsidRPr="005D6E3A">
        <w:rPr>
          <w:rFonts w:ascii="Arial MT" w:eastAsia="Google Sans" w:hAnsi="Arial MT" w:cs="Times New Roman"/>
          <w:sz w:val="20"/>
          <w:szCs w:val="20"/>
        </w:rPr>
        <w:t>Schirhagl</w:t>
      </w:r>
      <w:proofErr w:type="spellEnd"/>
      <w:r w:rsidRPr="005D6E3A">
        <w:rPr>
          <w:rFonts w:ascii="Arial MT" w:eastAsia="Google Sans" w:hAnsi="Arial MT" w:cs="Times New Roman"/>
          <w:sz w:val="20"/>
          <w:szCs w:val="20"/>
        </w:rPr>
        <w:t xml:space="preserve">, Romana, accessed on July 19, 2025, </w:t>
      </w:r>
      <w:hyperlink r:id="rId33">
        <w:r w:rsidRPr="005D6E3A">
          <w:rPr>
            <w:rFonts w:ascii="Arial MT" w:eastAsia="Google Sans" w:hAnsi="Arial MT" w:cs="Times New Roman"/>
            <w:color w:val="0000EE"/>
            <w:sz w:val="20"/>
            <w:szCs w:val="20"/>
            <w:u w:val="single"/>
          </w:rPr>
          <w:t>https://research.rug.nl/files/1175884628/sustainability-16-10137-v2.pdf</w:t>
        </w:r>
      </w:hyperlink>
    </w:p>
    <w:p w14:paraId="68B04556"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and low-dimensional structures Two-dimensional MoS</w:t>
      </w:r>
      <w:r w:rsidRPr="002A03AB">
        <w:rPr>
          <w:rFonts w:ascii="Arial MT" w:eastAsia="Google Sans" w:hAnsi="Arial MT" w:cs="Times New Roman"/>
          <w:sz w:val="20"/>
          <w:szCs w:val="20"/>
          <w:vertAlign w:val="subscript"/>
        </w:rPr>
        <w:t>2</w:t>
      </w:r>
      <w:r w:rsidRPr="005D6E3A">
        <w:rPr>
          <w:rFonts w:ascii="Arial MT" w:eastAsia="Google Sans" w:hAnsi="Arial MT" w:cs="Times New Roman"/>
          <w:sz w:val="20"/>
          <w:szCs w:val="20"/>
        </w:rPr>
        <w:t xml:space="preserve"> for photonic applications - Semiconductor Physics, Quantum Electronics and Optoelectronics (SPQEO), accessed on July 19, 2025, </w:t>
      </w:r>
      <w:hyperlink r:id="rId34">
        <w:r w:rsidRPr="005D6E3A">
          <w:rPr>
            <w:rFonts w:ascii="Arial MT" w:eastAsia="Google Sans" w:hAnsi="Arial MT" w:cs="Times New Roman"/>
            <w:color w:val="0000EE"/>
            <w:sz w:val="20"/>
            <w:szCs w:val="20"/>
            <w:u w:val="single"/>
          </w:rPr>
          <w:t>http://journal-spqeo.org.ua/n1_2025/v28n1-p037-046.pdf</w:t>
        </w:r>
      </w:hyperlink>
    </w:p>
    <w:p w14:paraId="4D60D37A"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 xml:space="preserve">Anomalous photovoltaics in Janus </w:t>
      </w:r>
      <w:proofErr w:type="spellStart"/>
      <w:r w:rsidRPr="005D6E3A">
        <w:rPr>
          <w:rFonts w:ascii="Arial MT" w:eastAsia="Google Sans" w:hAnsi="Arial MT" w:cs="Times New Roman"/>
          <w:sz w:val="20"/>
          <w:szCs w:val="20"/>
        </w:rPr>
        <w:t>MoSSe</w:t>
      </w:r>
      <w:proofErr w:type="spellEnd"/>
      <w:r w:rsidRPr="005D6E3A">
        <w:rPr>
          <w:rFonts w:ascii="Arial MT" w:eastAsia="Google Sans" w:hAnsi="Arial MT" w:cs="Times New Roman"/>
          <w:sz w:val="20"/>
          <w:szCs w:val="20"/>
        </w:rPr>
        <w:t xml:space="preserve"> monolayers, accessed on July 19, 2025, </w:t>
      </w:r>
      <w:hyperlink r:id="rId35">
        <w:r w:rsidRPr="005D6E3A">
          <w:rPr>
            <w:rFonts w:ascii="Arial MT" w:eastAsia="Google Sans" w:hAnsi="Arial MT" w:cs="Times New Roman"/>
            <w:color w:val="0000EE"/>
            <w:sz w:val="20"/>
            <w:szCs w:val="20"/>
            <w:u w:val="single"/>
          </w:rPr>
          <w:t>http://liugroup.pku.edu.cn/publications/289-2025-</w:t>
        </w:r>
        <w:r w:rsidRPr="005D6E3A">
          <w:rPr>
            <w:rFonts w:ascii="Arial MT" w:eastAsia="Google Sans" w:hAnsi="Arial MT" w:cs="Times New Roman"/>
            <w:color w:val="0000EE"/>
            <w:sz w:val="20"/>
            <w:szCs w:val="20"/>
            <w:u w:val="single"/>
          </w:rPr>
          <w:lastRenderedPageBreak/>
          <w:t>Anomalous%20photovoltaics%20in%20Janus%20MoSSe%20monolayers.pdf</w:t>
        </w:r>
      </w:hyperlink>
    </w:p>
    <w:p w14:paraId="169DC3FE"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 xml:space="preserve">Enhancement effects of interlayer orbital hybridization in Janus </w:t>
      </w:r>
      <w:proofErr w:type="spellStart"/>
      <w:r w:rsidRPr="005D6E3A">
        <w:rPr>
          <w:rFonts w:ascii="Arial MT" w:eastAsia="Google Sans" w:hAnsi="Arial MT" w:cs="Times New Roman"/>
          <w:sz w:val="20"/>
          <w:szCs w:val="20"/>
        </w:rPr>
        <w:t>MoSSe</w:t>
      </w:r>
      <w:proofErr w:type="spellEnd"/>
      <w:r w:rsidRPr="005D6E3A">
        <w:rPr>
          <w:rFonts w:ascii="Arial MT" w:eastAsia="Google Sans" w:hAnsi="Arial MT" w:cs="Times New Roman"/>
          <w:sz w:val="20"/>
          <w:szCs w:val="20"/>
        </w:rPr>
        <w:t xml:space="preserve"> and </w:t>
      </w:r>
      <w:proofErr w:type="spellStart"/>
      <w:r w:rsidRPr="005D6E3A">
        <w:rPr>
          <w:rFonts w:ascii="Arial MT" w:eastAsia="Google Sans" w:hAnsi="Arial MT" w:cs="Times New Roman"/>
          <w:sz w:val="20"/>
          <w:szCs w:val="20"/>
        </w:rPr>
        <w:t>tellurene</w:t>
      </w:r>
      <w:proofErr w:type="spellEnd"/>
      <w:r w:rsidRPr="005D6E3A">
        <w:rPr>
          <w:rFonts w:ascii="Arial MT" w:eastAsia="Google Sans" w:hAnsi="Arial MT" w:cs="Times New Roman"/>
          <w:sz w:val="20"/>
          <w:szCs w:val="20"/>
        </w:rPr>
        <w:t xml:space="preserve"> heterostructures for photovoltaic applications | Phys. Rev. Materials - Physical Review Link Manager, accessed on July 19, 2025, </w:t>
      </w:r>
      <w:hyperlink r:id="rId36">
        <w:r w:rsidRPr="005D6E3A">
          <w:rPr>
            <w:rFonts w:ascii="Arial MT" w:eastAsia="Google Sans" w:hAnsi="Arial MT" w:cs="Times New Roman"/>
            <w:color w:val="0000EE"/>
            <w:sz w:val="20"/>
            <w:szCs w:val="20"/>
            <w:u w:val="single"/>
          </w:rPr>
          <w:t>https://link.aps.org/doi/10.1103/PhysRevMaterials.5.125404</w:t>
        </w:r>
      </w:hyperlink>
    </w:p>
    <w:p w14:paraId="3D74A47E"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Theoretical prediction of electronic properties and contact barriers in a metal/semiconductor NbS</w:t>
      </w:r>
      <w:r w:rsidRPr="002A03AB">
        <w:rPr>
          <w:rFonts w:ascii="Arial MT" w:eastAsia="Google Sans" w:hAnsi="Arial MT" w:cs="Times New Roman"/>
          <w:sz w:val="20"/>
          <w:szCs w:val="20"/>
          <w:vertAlign w:val="subscript"/>
        </w:rPr>
        <w:t>2</w:t>
      </w:r>
      <w:r w:rsidRPr="005D6E3A">
        <w:rPr>
          <w:rFonts w:ascii="Arial MT" w:eastAsia="Google Sans" w:hAnsi="Arial MT" w:cs="Times New Roman"/>
          <w:sz w:val="20"/>
          <w:szCs w:val="20"/>
        </w:rPr>
        <w:t xml:space="preserve">/ Janus </w:t>
      </w:r>
      <w:proofErr w:type="spellStart"/>
      <w:r w:rsidRPr="005D6E3A">
        <w:rPr>
          <w:rFonts w:ascii="Arial MT" w:eastAsia="Google Sans" w:hAnsi="Arial MT" w:cs="Times New Roman"/>
          <w:sz w:val="20"/>
          <w:szCs w:val="20"/>
        </w:rPr>
        <w:t>MoSSe</w:t>
      </w:r>
      <w:proofErr w:type="spellEnd"/>
      <w:r w:rsidRPr="005D6E3A">
        <w:rPr>
          <w:rFonts w:ascii="Arial MT" w:eastAsia="Google Sans" w:hAnsi="Arial MT" w:cs="Times New Roman"/>
          <w:sz w:val="20"/>
          <w:szCs w:val="20"/>
        </w:rPr>
        <w:t xml:space="preserve"> van der - RSC Publishing, accessed on July 19, 2025, </w:t>
      </w:r>
      <w:hyperlink r:id="rId37">
        <w:r w:rsidRPr="005D6E3A">
          <w:rPr>
            <w:rFonts w:ascii="Arial MT" w:eastAsia="Google Sans" w:hAnsi="Arial MT" w:cs="Times New Roman"/>
            <w:color w:val="0000EE"/>
            <w:sz w:val="20"/>
            <w:szCs w:val="20"/>
            <w:u w:val="single"/>
          </w:rPr>
          <w:t>https://pubs.rsc.org/en/content/articlepdf/2024/na/d3na00852e</w:t>
        </w:r>
      </w:hyperlink>
    </w:p>
    <w:p w14:paraId="3ED7389C"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Defect and strain engineered MoS</w:t>
      </w:r>
      <w:r w:rsidRPr="002A03AB">
        <w:rPr>
          <w:rFonts w:ascii="Arial MT" w:eastAsia="Google Sans" w:hAnsi="Arial MT" w:cs="Times New Roman"/>
          <w:sz w:val="20"/>
          <w:szCs w:val="20"/>
          <w:vertAlign w:val="subscript"/>
        </w:rPr>
        <w:t>2</w:t>
      </w:r>
      <w:r w:rsidRPr="005D6E3A">
        <w:rPr>
          <w:rFonts w:ascii="Arial MT" w:eastAsia="Google Sans" w:hAnsi="Arial MT" w:cs="Times New Roman"/>
          <w:sz w:val="20"/>
          <w:szCs w:val="20"/>
        </w:rPr>
        <w:t xml:space="preserve">/graphene catalyst for an enhanced hydrogen evolution reaction - RSC Publishing, accessed on July 19, 2025, </w:t>
      </w:r>
      <w:hyperlink r:id="rId38">
        <w:r w:rsidRPr="005D6E3A">
          <w:rPr>
            <w:rFonts w:ascii="Arial MT" w:eastAsia="Google Sans" w:hAnsi="Arial MT" w:cs="Times New Roman"/>
            <w:color w:val="0000EE"/>
            <w:sz w:val="20"/>
            <w:szCs w:val="20"/>
            <w:u w:val="single"/>
          </w:rPr>
          <w:t>https://pubs.rsc.org/en/content/articlelanding/2023/ra/d2ra07363c</w:t>
        </w:r>
      </w:hyperlink>
    </w:p>
    <w:p w14:paraId="61A39369"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Conducting MoS</w:t>
      </w:r>
      <w:r w:rsidRPr="002A03AB">
        <w:rPr>
          <w:rFonts w:ascii="Arial MT" w:eastAsia="Google Sans" w:hAnsi="Arial MT" w:cs="Times New Roman"/>
          <w:sz w:val="20"/>
          <w:szCs w:val="20"/>
          <w:vertAlign w:val="subscript"/>
        </w:rPr>
        <w:t>2</w:t>
      </w:r>
      <w:r w:rsidRPr="005D6E3A">
        <w:rPr>
          <w:rFonts w:ascii="Arial MT" w:eastAsia="Google Sans" w:hAnsi="Arial MT" w:cs="Times New Roman"/>
          <w:sz w:val="20"/>
          <w:szCs w:val="20"/>
        </w:rPr>
        <w:t xml:space="preserve"> Nanosheets as Catalysts for Hydrogen Evolution Reaction | Nano Letters, accessed on July 19, 2025, </w:t>
      </w:r>
      <w:hyperlink r:id="rId39">
        <w:r w:rsidRPr="005D6E3A">
          <w:rPr>
            <w:rFonts w:ascii="Arial MT" w:eastAsia="Google Sans" w:hAnsi="Arial MT" w:cs="Times New Roman"/>
            <w:color w:val="0000EE"/>
            <w:sz w:val="20"/>
            <w:szCs w:val="20"/>
            <w:u w:val="single"/>
          </w:rPr>
          <w:t>https://pubs.acs.org/doi/10.1021/nl403661s</w:t>
        </w:r>
      </w:hyperlink>
    </w:p>
    <w:p w14:paraId="5B5AFBB5"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 xml:space="preserve">Interface engineering strategies for enhanced electrocatalytic hydrogen evolution reaction - RSC Publishing, accessed on July 19, 2025, </w:t>
      </w:r>
      <w:hyperlink r:id="rId40">
        <w:r w:rsidRPr="005D6E3A">
          <w:rPr>
            <w:rFonts w:ascii="Arial MT" w:eastAsia="Google Sans" w:hAnsi="Arial MT" w:cs="Times New Roman"/>
            <w:color w:val="0000EE"/>
            <w:sz w:val="20"/>
            <w:szCs w:val="20"/>
            <w:u w:val="single"/>
          </w:rPr>
          <w:t>https://pubs.rsc.org/en/content/articlepdf/2025/ya/d5ya00022j</w:t>
        </w:r>
      </w:hyperlink>
    </w:p>
    <w:p w14:paraId="4C77436B"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Hydrogen Evolution Reaction Activity of Graphene–MoS</w:t>
      </w:r>
      <w:r w:rsidRPr="002A03AB">
        <w:rPr>
          <w:rFonts w:ascii="Arial MT" w:eastAsia="Google Sans" w:hAnsi="Arial MT" w:cs="Times New Roman"/>
          <w:sz w:val="20"/>
          <w:szCs w:val="20"/>
          <w:vertAlign w:val="subscript"/>
        </w:rPr>
        <w:t>2</w:t>
      </w:r>
      <w:r w:rsidRPr="005D6E3A">
        <w:rPr>
          <w:rFonts w:ascii="Arial MT" w:eastAsia="Google Sans" w:hAnsi="Arial MT" w:cs="Times New Roman"/>
          <w:sz w:val="20"/>
          <w:szCs w:val="20"/>
        </w:rPr>
        <w:t xml:space="preserve"> van der Waals </w:t>
      </w:r>
      <w:r w:rsidRPr="005D6E3A">
        <w:rPr>
          <w:rFonts w:ascii="Arial MT" w:eastAsia="Google Sans" w:hAnsi="Arial MT" w:cs="Times New Roman"/>
          <w:sz w:val="20"/>
          <w:szCs w:val="20"/>
        </w:rPr>
        <w:t xml:space="preserve">Heterostructures | ACS Energy Letters - ACS Publications, accessed on July 19, 2025, </w:t>
      </w:r>
      <w:hyperlink r:id="rId41">
        <w:r w:rsidRPr="005D6E3A">
          <w:rPr>
            <w:rFonts w:ascii="Arial MT" w:eastAsia="Google Sans" w:hAnsi="Arial MT" w:cs="Times New Roman"/>
            <w:color w:val="0000EE"/>
            <w:sz w:val="20"/>
            <w:szCs w:val="20"/>
            <w:u w:val="single"/>
          </w:rPr>
          <w:t>https://pubs.acs.org/doi/abs/10.1021/acsenergylett.7b00349</w:t>
        </w:r>
      </w:hyperlink>
    </w:p>
    <w:p w14:paraId="16623298"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Escalating Catalytic Activity for Hydrogen Evolution Reaction on MoSe</w:t>
      </w:r>
      <w:r w:rsidRPr="002A03AB">
        <w:rPr>
          <w:rFonts w:ascii="Arial MT" w:eastAsia="Google Sans" w:hAnsi="Arial MT" w:cs="Times New Roman"/>
          <w:sz w:val="20"/>
          <w:szCs w:val="20"/>
          <w:vertAlign w:val="subscript"/>
        </w:rPr>
        <w:t>2</w:t>
      </w:r>
      <w:r w:rsidRPr="005D6E3A">
        <w:rPr>
          <w:rFonts w:ascii="Arial MT" w:eastAsia="Google Sans" w:hAnsi="Arial MT" w:cs="Times New Roman"/>
          <w:sz w:val="20"/>
          <w:szCs w:val="20"/>
        </w:rPr>
        <w:t xml:space="preserve"> @Graphene Functionalization - MDPI, accessed on July 19, 2025, </w:t>
      </w:r>
      <w:hyperlink r:id="rId42">
        <w:r w:rsidRPr="005D6E3A">
          <w:rPr>
            <w:rFonts w:ascii="Arial MT" w:eastAsia="Google Sans" w:hAnsi="Arial MT" w:cs="Times New Roman"/>
            <w:color w:val="0000EE"/>
            <w:sz w:val="20"/>
            <w:szCs w:val="20"/>
            <w:u w:val="single"/>
          </w:rPr>
          <w:t>https://www.mdpi.com/2079-4991/13/14/2139</w:t>
        </w:r>
      </w:hyperlink>
    </w:p>
    <w:p w14:paraId="503BB913"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 xml:space="preserve">Novel electrocatalysts via mechanochemistry: Binary &amp; ternary mixed transition metal dichalcogenides - Pure, accessed on July 19, 2025, </w:t>
      </w:r>
      <w:hyperlink r:id="rId43">
        <w:r w:rsidRPr="005D6E3A">
          <w:rPr>
            <w:rFonts w:ascii="Arial MT" w:eastAsia="Google Sans" w:hAnsi="Arial MT" w:cs="Times New Roman"/>
            <w:color w:val="0000EE"/>
            <w:sz w:val="20"/>
            <w:szCs w:val="20"/>
            <w:u w:val="single"/>
          </w:rPr>
          <w:t>https://pure-oai.bham.ac.uk/ws/portalfiles/portal/254039139/1-s2.0-S2352940725000010-main.pdf</w:t>
        </w:r>
      </w:hyperlink>
    </w:p>
    <w:p w14:paraId="1E37EF29"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Computational screening aided design of single atom-doped MoS</w:t>
      </w:r>
      <w:r w:rsidRPr="002A03AB">
        <w:rPr>
          <w:rFonts w:ascii="Arial MT" w:eastAsia="Google Sans" w:hAnsi="Arial MT" w:cs="Times New Roman"/>
          <w:sz w:val="20"/>
          <w:szCs w:val="20"/>
          <w:vertAlign w:val="subscript"/>
        </w:rPr>
        <w:t>2</w:t>
      </w:r>
      <w:r w:rsidRPr="005D6E3A">
        <w:rPr>
          <w:rFonts w:ascii="Arial MT" w:eastAsia="Google Sans" w:hAnsi="Arial MT" w:cs="Times New Roman"/>
          <w:sz w:val="20"/>
          <w:szCs w:val="20"/>
        </w:rPr>
        <w:t xml:space="preserve"> as electrocatalysts in nitrogen fixation | Request PDF - ResearchGate, accessed on July 19, 2025, </w:t>
      </w:r>
      <w:hyperlink r:id="rId44">
        <w:r w:rsidRPr="005D6E3A">
          <w:rPr>
            <w:rFonts w:ascii="Arial MT" w:eastAsia="Google Sans" w:hAnsi="Arial MT" w:cs="Times New Roman"/>
            <w:color w:val="0000EE"/>
            <w:sz w:val="20"/>
            <w:szCs w:val="20"/>
            <w:u w:val="single"/>
          </w:rPr>
          <w:t>https://www.researchgate.net/publication/389664450_Computational_screening_aided_design_of_single_atom-doped_MoS2_as_electrocatalysts_in_nitrogen_fixation</w:t>
        </w:r>
      </w:hyperlink>
    </w:p>
    <w:p w14:paraId="62DEC8E4"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Engineering of MoSe</w:t>
      </w:r>
      <w:r w:rsidRPr="002A03AB">
        <w:rPr>
          <w:rFonts w:ascii="Arial MT" w:eastAsia="Google Sans" w:hAnsi="Arial MT" w:cs="Times New Roman"/>
          <w:sz w:val="20"/>
          <w:szCs w:val="20"/>
          <w:vertAlign w:val="subscript"/>
        </w:rPr>
        <w:t>2</w:t>
      </w:r>
      <w:r w:rsidRPr="005D6E3A">
        <w:rPr>
          <w:rFonts w:ascii="Arial MT" w:eastAsia="Google Sans" w:hAnsi="Arial MT" w:cs="Times New Roman"/>
          <w:sz w:val="20"/>
          <w:szCs w:val="20"/>
        </w:rPr>
        <w:t xml:space="preserve"> and WSe</w:t>
      </w:r>
      <w:r w:rsidRPr="002A03AB">
        <w:rPr>
          <w:rFonts w:ascii="Arial MT" w:eastAsia="Google Sans" w:hAnsi="Arial MT" w:cs="Times New Roman"/>
          <w:sz w:val="20"/>
          <w:szCs w:val="20"/>
          <w:vertAlign w:val="subscript"/>
        </w:rPr>
        <w:t>2</w:t>
      </w:r>
      <w:r w:rsidRPr="005D6E3A">
        <w:rPr>
          <w:rFonts w:ascii="Arial MT" w:eastAsia="Google Sans" w:hAnsi="Arial MT" w:cs="Times New Roman"/>
          <w:sz w:val="20"/>
          <w:szCs w:val="20"/>
        </w:rPr>
        <w:t xml:space="preserve"> Monolayers and Heterostructures by DFT-Molecular Dynamics Simulations - PMC - PubMed Central, accessed on July 19, 2025, </w:t>
      </w:r>
      <w:hyperlink r:id="rId45">
        <w:r w:rsidRPr="005D6E3A">
          <w:rPr>
            <w:rFonts w:ascii="Arial MT" w:eastAsia="Google Sans" w:hAnsi="Arial MT" w:cs="Times New Roman"/>
            <w:color w:val="0000EE"/>
            <w:sz w:val="20"/>
            <w:szCs w:val="20"/>
            <w:u w:val="single"/>
          </w:rPr>
          <w:t>https://pmc.ncbi.nlm.nih.gov/articles/PMC12257458/</w:t>
        </w:r>
      </w:hyperlink>
    </w:p>
    <w:p w14:paraId="17CDBA3B"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 xml:space="preserve">Eindhoven University of Technology </w:t>
      </w:r>
      <w:r w:rsidRPr="005D6E3A">
        <w:rPr>
          <w:rFonts w:ascii="Arial MT" w:eastAsia="Google Sans" w:hAnsi="Arial MT" w:cs="Times New Roman"/>
          <w:sz w:val="20"/>
          <w:szCs w:val="20"/>
        </w:rPr>
        <w:lastRenderedPageBreak/>
        <w:t>BACHELOR Recent advances and opportunities for MoS</w:t>
      </w:r>
      <w:r w:rsidRPr="002A03AB">
        <w:rPr>
          <w:rFonts w:ascii="Arial MT" w:eastAsia="Google Sans" w:hAnsi="Arial MT" w:cs="Times New Roman"/>
          <w:sz w:val="20"/>
          <w:szCs w:val="20"/>
          <w:vertAlign w:val="subscript"/>
        </w:rPr>
        <w:t>2</w:t>
      </w:r>
      <w:r w:rsidRPr="005D6E3A">
        <w:rPr>
          <w:rFonts w:ascii="Arial MT" w:eastAsia="Google Sans" w:hAnsi="Arial MT" w:cs="Times New Roman"/>
          <w:sz w:val="20"/>
          <w:szCs w:val="20"/>
        </w:rPr>
        <w:t xml:space="preserve"> as charge extraction layer in Perovskite, accessed on July 19, 2025, </w:t>
      </w:r>
      <w:hyperlink r:id="rId46">
        <w:r w:rsidRPr="005D6E3A">
          <w:rPr>
            <w:rFonts w:ascii="Arial MT" w:eastAsia="Google Sans" w:hAnsi="Arial MT" w:cs="Times New Roman"/>
            <w:color w:val="0000EE"/>
            <w:sz w:val="20"/>
            <w:szCs w:val="20"/>
            <w:u w:val="single"/>
          </w:rPr>
          <w:t>https://research.tue.nl/files/148387747/Jansen_BEP_verslag.pdf</w:t>
        </w:r>
      </w:hyperlink>
    </w:p>
    <w:p w14:paraId="4A6E3662"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Curcumin-Assisted Synthesis of MoS</w:t>
      </w:r>
      <w:r w:rsidRPr="002A03AB">
        <w:rPr>
          <w:rFonts w:ascii="Arial MT" w:eastAsia="Google Sans" w:hAnsi="Arial MT" w:cs="Times New Roman"/>
          <w:sz w:val="20"/>
          <w:szCs w:val="20"/>
          <w:vertAlign w:val="subscript"/>
        </w:rPr>
        <w:t>2</w:t>
      </w:r>
      <w:r w:rsidRPr="005D6E3A">
        <w:rPr>
          <w:rFonts w:ascii="Arial MT" w:eastAsia="Google Sans" w:hAnsi="Arial MT" w:cs="Times New Roman"/>
          <w:sz w:val="20"/>
          <w:szCs w:val="20"/>
        </w:rPr>
        <w:t xml:space="preserve"> Nanoparticles as an Electron Transport Material in Perovskite Solar Cells - Bohrium, accessed on July 19, 2025, </w:t>
      </w:r>
      <w:hyperlink r:id="rId47">
        <w:r w:rsidRPr="005D6E3A">
          <w:rPr>
            <w:rFonts w:ascii="Arial MT" w:eastAsia="Google Sans" w:hAnsi="Arial MT" w:cs="Times New Roman"/>
            <w:color w:val="0000EE"/>
            <w:sz w:val="20"/>
            <w:szCs w:val="20"/>
            <w:u w:val="single"/>
          </w:rPr>
          <w:t>https://www.bohrium.com/paper-details/curcumin-assisted-synthesis-of-mos2-nanoparticles-as-an-electron-transport-material-in-perovskite-solar-cells/1017401927803076646-4275</w:t>
        </w:r>
      </w:hyperlink>
    </w:p>
    <w:p w14:paraId="01293C5A"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Atomically Thin-Layered Molybdenum Disulfide (MoS</w:t>
      </w:r>
      <w:r w:rsidRPr="002A03AB">
        <w:rPr>
          <w:rFonts w:ascii="Arial MT" w:eastAsia="Google Sans" w:hAnsi="Arial MT" w:cs="Times New Roman"/>
          <w:sz w:val="20"/>
          <w:szCs w:val="20"/>
          <w:vertAlign w:val="subscript"/>
        </w:rPr>
        <w:t>2</w:t>
      </w:r>
      <w:r w:rsidRPr="005D6E3A">
        <w:rPr>
          <w:rFonts w:ascii="Arial MT" w:eastAsia="Google Sans" w:hAnsi="Arial MT" w:cs="Times New Roman"/>
          <w:sz w:val="20"/>
          <w:szCs w:val="20"/>
        </w:rPr>
        <w:t xml:space="preserve">) for Bulk-Heterojunction Solar Cells | ACS Applied Materials &amp; Interfaces, accessed on July 19, 2025, </w:t>
      </w:r>
      <w:hyperlink r:id="rId48">
        <w:r w:rsidRPr="005D6E3A">
          <w:rPr>
            <w:rFonts w:ascii="Arial MT" w:eastAsia="Google Sans" w:hAnsi="Arial MT" w:cs="Times New Roman"/>
            <w:color w:val="0000EE"/>
            <w:sz w:val="20"/>
            <w:szCs w:val="20"/>
            <w:u w:val="single"/>
          </w:rPr>
          <w:t>https://pubs.acs.org/doi/abs/10.1021/acsami.6b13582</w:t>
        </w:r>
      </w:hyperlink>
    </w:p>
    <w:p w14:paraId="25FCE7A5"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 xml:space="preserve">Recent advances in transition metal dichalcogenides-based materials for fourth-generation perovskite solar cell devices - ResearchGate, accessed on July 19, 2025, </w:t>
      </w:r>
      <w:hyperlink r:id="rId49">
        <w:r w:rsidRPr="005D6E3A">
          <w:rPr>
            <w:rFonts w:ascii="Arial MT" w:eastAsia="Google Sans" w:hAnsi="Arial MT" w:cs="Times New Roman"/>
            <w:color w:val="0000EE"/>
            <w:sz w:val="20"/>
            <w:szCs w:val="20"/>
            <w:u w:val="single"/>
          </w:rPr>
          <w:t>https://www.researchgate.net/publication/382360771_Recent_advances_in_transition_metal_dichalcogenides-based_materials_for_fourth-generation_perovskite_solar_cell_devices</w:t>
        </w:r>
      </w:hyperlink>
    </w:p>
    <w:p w14:paraId="724F5917"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Enhancing perovskite solar cells and X-ray photodetectors with hybrid MoSe</w:t>
      </w:r>
      <w:r w:rsidRPr="002A03AB">
        <w:rPr>
          <w:rFonts w:ascii="Arial MT" w:eastAsia="Google Sans" w:hAnsi="Arial MT" w:cs="Times New Roman"/>
          <w:sz w:val="20"/>
          <w:szCs w:val="20"/>
          <w:vertAlign w:val="subscript"/>
        </w:rPr>
        <w:t>2</w:t>
      </w:r>
      <w:r w:rsidRPr="005D6E3A">
        <w:rPr>
          <w:rFonts w:ascii="Arial MT" w:eastAsia="Google Sans" w:hAnsi="Arial MT" w:cs="Times New Roman"/>
          <w:sz w:val="20"/>
          <w:szCs w:val="20"/>
        </w:rPr>
        <w:t xml:space="preserve">@CNT composites: A path to improved efficiency and sensitivity | Request PDF - ResearchGate, accessed on July 19, 2025, </w:t>
      </w:r>
      <w:hyperlink r:id="rId50">
        <w:r w:rsidRPr="005D6E3A">
          <w:rPr>
            <w:rFonts w:ascii="Arial MT" w:eastAsia="Google Sans" w:hAnsi="Arial MT" w:cs="Times New Roman"/>
            <w:color w:val="0000EE"/>
            <w:sz w:val="20"/>
            <w:szCs w:val="20"/>
            <w:u w:val="single"/>
          </w:rPr>
          <w:t>https://www.researchgate.net/publication/385006986_Enhancing_perovskite_solar_cells_and_X-ray_photodetectors_with_hybrid_MoSe2CNT_composites_A_path_to_improved_efficiency_and_sensitivity</w:t>
        </w:r>
      </w:hyperlink>
    </w:p>
    <w:p w14:paraId="6919BCE1"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 xml:space="preserve">Anomalous photovoltaics in Janus </w:t>
      </w:r>
      <w:proofErr w:type="spellStart"/>
      <w:r w:rsidRPr="005D6E3A">
        <w:rPr>
          <w:rFonts w:ascii="Arial MT" w:eastAsia="Google Sans" w:hAnsi="Arial MT" w:cs="Times New Roman"/>
          <w:sz w:val="20"/>
          <w:szCs w:val="20"/>
        </w:rPr>
        <w:t>MoSSe</w:t>
      </w:r>
      <w:proofErr w:type="spellEnd"/>
      <w:r w:rsidRPr="005D6E3A">
        <w:rPr>
          <w:rFonts w:ascii="Arial MT" w:eastAsia="Google Sans" w:hAnsi="Arial MT" w:cs="Times New Roman"/>
          <w:sz w:val="20"/>
          <w:szCs w:val="20"/>
        </w:rPr>
        <w:t xml:space="preserve"> monolayers - Aalto University's research portal, accessed on July 19, 2025, </w:t>
      </w:r>
      <w:hyperlink r:id="rId51">
        <w:r w:rsidRPr="005D6E3A">
          <w:rPr>
            <w:rFonts w:ascii="Arial MT" w:eastAsia="Google Sans" w:hAnsi="Arial MT" w:cs="Times New Roman"/>
            <w:color w:val="0000EE"/>
            <w:sz w:val="20"/>
            <w:szCs w:val="20"/>
            <w:u w:val="single"/>
          </w:rPr>
          <w:t>https://research.aalto.fi/en/publications/anomalous-photovoltaics-in-janus-mosse-monolayers</w:t>
        </w:r>
      </w:hyperlink>
    </w:p>
    <w:p w14:paraId="1B6FED2A"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 xml:space="preserve">Anomalous photovoltaics in Janus </w:t>
      </w:r>
      <w:proofErr w:type="spellStart"/>
      <w:r w:rsidRPr="005D6E3A">
        <w:rPr>
          <w:rFonts w:ascii="Arial MT" w:eastAsia="Google Sans" w:hAnsi="Arial MT" w:cs="Times New Roman"/>
          <w:sz w:val="20"/>
          <w:szCs w:val="20"/>
        </w:rPr>
        <w:t>MoSSe</w:t>
      </w:r>
      <w:proofErr w:type="spellEnd"/>
      <w:r w:rsidRPr="005D6E3A">
        <w:rPr>
          <w:rFonts w:ascii="Arial MT" w:eastAsia="Google Sans" w:hAnsi="Arial MT" w:cs="Times New Roman"/>
          <w:sz w:val="20"/>
          <w:szCs w:val="20"/>
        </w:rPr>
        <w:t xml:space="preserve"> monolayers - PubMed, accessed on July 19, 2025, </w:t>
      </w:r>
      <w:hyperlink r:id="rId52">
        <w:r w:rsidRPr="005D6E3A">
          <w:rPr>
            <w:rFonts w:ascii="Arial MT" w:eastAsia="Google Sans" w:hAnsi="Arial MT" w:cs="Times New Roman"/>
            <w:color w:val="0000EE"/>
            <w:sz w:val="20"/>
            <w:szCs w:val="20"/>
            <w:u w:val="single"/>
          </w:rPr>
          <w:t>https://pubmed.ncbi.nlm.nih.gov/39788949/</w:t>
        </w:r>
      </w:hyperlink>
    </w:p>
    <w:p w14:paraId="2FEA2D8A"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 xml:space="preserve">Next-generation Optoelectronic Devices based on Two-dimensional Transition Metal Dichalcogenides - SFU Summit, accessed on July 19, 2025, </w:t>
      </w:r>
      <w:hyperlink r:id="rId53">
        <w:r w:rsidRPr="005D6E3A">
          <w:rPr>
            <w:rFonts w:ascii="Arial MT" w:eastAsia="Google Sans" w:hAnsi="Arial MT" w:cs="Times New Roman"/>
            <w:color w:val="0000EE"/>
            <w:sz w:val="20"/>
            <w:szCs w:val="20"/>
            <w:u w:val="single"/>
          </w:rPr>
          <w:t>https://summit.sfu.ca/_flysystem/fedora/2025-05/etd23053.pdf</w:t>
        </w:r>
      </w:hyperlink>
    </w:p>
    <w:p w14:paraId="45E1D356"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 xml:space="preserve">A Review on MoS2 Structure, Preparation, Energy Storage Applications and Challenges, accessed on July 19, 2025, </w:t>
      </w:r>
      <w:hyperlink r:id="rId54">
        <w:r w:rsidRPr="005D6E3A">
          <w:rPr>
            <w:rFonts w:ascii="Arial MT" w:eastAsia="Google Sans" w:hAnsi="Arial MT" w:cs="Times New Roman"/>
            <w:color w:val="0000EE"/>
            <w:sz w:val="20"/>
            <w:szCs w:val="20"/>
            <w:u w:val="single"/>
          </w:rPr>
          <w:t>https://www.researchgate.net/publication/380746280_A_Review_on_MoS2_Structure_Preparation_Energy_Storage_Applications_and_Challenges</w:t>
        </w:r>
      </w:hyperlink>
    </w:p>
    <w:p w14:paraId="037559AC"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Mo-Dopant-Enhanced Energy Storage Performance of VS</w:t>
      </w:r>
      <w:r w:rsidRPr="002A03AB">
        <w:rPr>
          <w:rFonts w:ascii="Arial MT" w:eastAsia="Google Sans" w:hAnsi="Arial MT" w:cs="Times New Roman"/>
          <w:sz w:val="20"/>
          <w:szCs w:val="20"/>
          <w:vertAlign w:val="subscript"/>
        </w:rPr>
        <w:t>2</w:t>
      </w:r>
      <w:r w:rsidRPr="005D6E3A">
        <w:rPr>
          <w:rFonts w:ascii="Arial MT" w:eastAsia="Google Sans" w:hAnsi="Arial MT" w:cs="Times New Roman"/>
          <w:sz w:val="20"/>
          <w:szCs w:val="20"/>
        </w:rPr>
        <w:t xml:space="preserve"> </w:t>
      </w:r>
      <w:proofErr w:type="spellStart"/>
      <w:r w:rsidRPr="005D6E3A">
        <w:rPr>
          <w:rFonts w:ascii="Arial MT" w:eastAsia="Google Sans" w:hAnsi="Arial MT" w:cs="Times New Roman"/>
          <w:sz w:val="20"/>
          <w:szCs w:val="20"/>
        </w:rPr>
        <w:t>Microflowers</w:t>
      </w:r>
      <w:proofErr w:type="spellEnd"/>
      <w:r w:rsidRPr="005D6E3A">
        <w:rPr>
          <w:rFonts w:ascii="Arial MT" w:eastAsia="Google Sans" w:hAnsi="Arial MT" w:cs="Times New Roman"/>
          <w:sz w:val="20"/>
          <w:szCs w:val="20"/>
        </w:rPr>
        <w:t xml:space="preserve"> as Electrode Materials for Supercapacitors - ResearchGate, accessed on July 19, 2025, </w:t>
      </w:r>
      <w:hyperlink r:id="rId55">
        <w:r w:rsidRPr="005D6E3A">
          <w:rPr>
            <w:rFonts w:ascii="Arial MT" w:eastAsia="Google Sans" w:hAnsi="Arial MT" w:cs="Times New Roman"/>
            <w:color w:val="0000EE"/>
            <w:sz w:val="20"/>
            <w:szCs w:val="20"/>
            <w:u w:val="single"/>
          </w:rPr>
          <w:t>https://www.researchgate.net/journal/Inorganics-2304-6740/publication/392690022_Mo-Dopant-Enhanced_Energy_Storage_Performance_of_VS2_Microflowers_as_Electrode_Materials_for_Supercapacitors/links/685c99f199d2ce32c1cb22f1/Mo-Dopant-Enhanced-Energy-Storage-Performance-of-VS2-Microflowers-as-Electrode-Materials-for-Supercapacitors.pdf?origin=journalDetail</w:t>
        </w:r>
      </w:hyperlink>
    </w:p>
    <w:p w14:paraId="47FDBD47"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Doping and Interfacial Engineering of MoSe</w:t>
      </w:r>
      <w:r w:rsidRPr="002A03AB">
        <w:rPr>
          <w:rFonts w:ascii="Arial MT" w:eastAsia="Google Sans" w:hAnsi="Arial MT" w:cs="Times New Roman"/>
          <w:sz w:val="20"/>
          <w:szCs w:val="20"/>
          <w:vertAlign w:val="subscript"/>
        </w:rPr>
        <w:t>2</w:t>
      </w:r>
      <w:r w:rsidRPr="005D6E3A">
        <w:rPr>
          <w:rFonts w:ascii="Arial MT" w:eastAsia="Google Sans" w:hAnsi="Arial MT" w:cs="Times New Roman"/>
          <w:sz w:val="20"/>
          <w:szCs w:val="20"/>
        </w:rPr>
        <w:t xml:space="preserve"> Nanosheets by NH3 Plasma Promoted Pt for Methanol Electrolysis | ACS Materials Letters, accessed on July 19, 2025, </w:t>
      </w:r>
      <w:hyperlink r:id="rId56">
        <w:r w:rsidRPr="005D6E3A">
          <w:rPr>
            <w:rFonts w:ascii="Arial MT" w:eastAsia="Google Sans" w:hAnsi="Arial MT" w:cs="Times New Roman"/>
            <w:color w:val="0000EE"/>
            <w:sz w:val="20"/>
            <w:szCs w:val="20"/>
            <w:u w:val="single"/>
          </w:rPr>
          <w:t>https://pubs.acs.org/doi/10.1021/acsmaterialslett.4c00244</w:t>
        </w:r>
      </w:hyperlink>
    </w:p>
    <w:p w14:paraId="6C53238F"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 xml:space="preserve">Significant Electrode of </w:t>
      </w:r>
      <w:proofErr w:type="spellStart"/>
      <w:r w:rsidRPr="005D6E3A">
        <w:rPr>
          <w:rFonts w:ascii="Arial MT" w:eastAsia="Google Sans" w:hAnsi="Arial MT" w:cs="Times New Roman"/>
          <w:sz w:val="20"/>
          <w:szCs w:val="20"/>
        </w:rPr>
        <w:t>Supercapattery</w:t>
      </w:r>
      <w:proofErr w:type="spellEnd"/>
      <w:r w:rsidRPr="005D6E3A">
        <w:rPr>
          <w:rFonts w:ascii="Arial MT" w:eastAsia="Google Sans" w:hAnsi="Arial MT" w:cs="Times New Roman"/>
          <w:sz w:val="20"/>
          <w:szCs w:val="20"/>
        </w:rPr>
        <w:t xml:space="preserve"> Devices: the Induced, accessed on July 19, 2025, </w:t>
      </w:r>
      <w:hyperlink r:id="rId57">
        <w:r w:rsidRPr="005D6E3A">
          <w:rPr>
            <w:rFonts w:ascii="Arial MT" w:eastAsia="Google Sans" w:hAnsi="Arial MT" w:cs="Times New Roman"/>
            <w:color w:val="0000EE"/>
            <w:sz w:val="20"/>
            <w:szCs w:val="20"/>
            <w:u w:val="single"/>
          </w:rPr>
          <w:t>https://pubs.acs.org/doi/pdf/10.1021/acs.langmuir.5c00109</w:t>
        </w:r>
      </w:hyperlink>
    </w:p>
    <w:p w14:paraId="4C880BD3"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Computational screening aided design of single atom-doped MoS</w:t>
      </w:r>
      <w:r w:rsidRPr="002A03AB">
        <w:rPr>
          <w:rFonts w:ascii="Arial MT" w:eastAsia="Google Sans" w:hAnsi="Arial MT" w:cs="Times New Roman"/>
          <w:sz w:val="20"/>
          <w:szCs w:val="20"/>
          <w:vertAlign w:val="subscript"/>
        </w:rPr>
        <w:t>2</w:t>
      </w:r>
      <w:r w:rsidRPr="005D6E3A">
        <w:rPr>
          <w:rFonts w:ascii="Arial MT" w:eastAsia="Google Sans" w:hAnsi="Arial MT" w:cs="Times New Roman"/>
          <w:sz w:val="20"/>
          <w:szCs w:val="20"/>
        </w:rPr>
        <w:t xml:space="preserve"> as </w:t>
      </w:r>
      <w:r w:rsidR="002A03AB" w:rsidRPr="005D6E3A">
        <w:rPr>
          <w:rFonts w:ascii="Arial MT" w:eastAsia="Google Sans" w:hAnsi="Arial MT" w:cs="Times New Roman"/>
          <w:sz w:val="20"/>
          <w:szCs w:val="20"/>
        </w:rPr>
        <w:t>electro catalysts</w:t>
      </w:r>
      <w:r w:rsidRPr="005D6E3A">
        <w:rPr>
          <w:rFonts w:ascii="Arial MT" w:eastAsia="Google Sans" w:hAnsi="Arial MT" w:cs="Times New Roman"/>
          <w:sz w:val="20"/>
          <w:szCs w:val="20"/>
        </w:rPr>
        <w:t xml:space="preserve"> in nitrogen fixation - Bohrium, accessed on July 19, 2025, </w:t>
      </w:r>
      <w:hyperlink r:id="rId58">
        <w:r w:rsidRPr="005D6E3A">
          <w:rPr>
            <w:rFonts w:ascii="Arial MT" w:eastAsia="Google Sans" w:hAnsi="Arial MT" w:cs="Times New Roman"/>
            <w:color w:val="0000EE"/>
            <w:sz w:val="20"/>
            <w:szCs w:val="20"/>
            <w:u w:val="single"/>
          </w:rPr>
          <w:t>https://www.bohrium.com/paper-details/computational-screening-aided-</w:t>
        </w:r>
        <w:r w:rsidRPr="005D6E3A">
          <w:rPr>
            <w:rFonts w:ascii="Arial MT" w:eastAsia="Google Sans" w:hAnsi="Arial MT" w:cs="Times New Roman"/>
            <w:color w:val="0000EE"/>
            <w:sz w:val="20"/>
            <w:szCs w:val="20"/>
            <w:u w:val="single"/>
          </w:rPr>
          <w:t>design-of-single-atom-doped-mos-2-as-electrocatalysts-in-nitrogen-fixation/1135319065741492284-2059</w:t>
        </w:r>
      </w:hyperlink>
    </w:p>
    <w:p w14:paraId="1A3A86A1"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Screening of single-atom catalysts of transition metal supported on MoSe</w:t>
      </w:r>
      <w:r w:rsidRPr="002A03AB">
        <w:rPr>
          <w:rFonts w:ascii="Arial MT" w:eastAsia="Google Sans" w:hAnsi="Arial MT" w:cs="Times New Roman"/>
          <w:sz w:val="20"/>
          <w:szCs w:val="20"/>
          <w:vertAlign w:val="subscript"/>
        </w:rPr>
        <w:t>2</w:t>
      </w:r>
      <w:r w:rsidRPr="005D6E3A">
        <w:rPr>
          <w:rFonts w:ascii="Arial MT" w:eastAsia="Google Sans" w:hAnsi="Arial MT" w:cs="Times New Roman"/>
          <w:sz w:val="20"/>
          <w:szCs w:val="20"/>
        </w:rPr>
        <w:t xml:space="preserve"> for high-efficiency nitrogen reduction reaction | Request PDF - ResearchGate, accessed on July 19, 2025, </w:t>
      </w:r>
      <w:hyperlink r:id="rId59">
        <w:r w:rsidRPr="005D6E3A">
          <w:rPr>
            <w:rFonts w:ascii="Arial MT" w:eastAsia="Google Sans" w:hAnsi="Arial MT" w:cs="Times New Roman"/>
            <w:color w:val="0000EE"/>
            <w:sz w:val="20"/>
            <w:szCs w:val="20"/>
            <w:u w:val="single"/>
          </w:rPr>
          <w:t>https://www.researchgate.net/publication/367768994_Screening_of_single-atom_catalysts_of_transition_metal_supported_on_MoSe2_for_high-efficiency_nitrogen_reduction_reaction</w:t>
        </w:r>
      </w:hyperlink>
    </w:p>
    <w:p w14:paraId="524B9452" w14:textId="77777777" w:rsidR="00FF1C1F" w:rsidRPr="005D6E3A" w:rsidRDefault="00970000" w:rsidP="00DD740C">
      <w:pPr>
        <w:numPr>
          <w:ilvl w:val="0"/>
          <w:numId w:val="11"/>
        </w:numPr>
        <w:pBdr>
          <w:top w:val="nil"/>
          <w:left w:val="nil"/>
          <w:bottom w:val="nil"/>
          <w:right w:val="nil"/>
          <w:between w:val="nil"/>
        </w:pBdr>
        <w:spacing w:line="360" w:lineRule="auto"/>
        <w:rPr>
          <w:rFonts w:ascii="Arial MT" w:hAnsi="Arial MT" w:cs="Times New Roman"/>
          <w:sz w:val="20"/>
          <w:szCs w:val="20"/>
        </w:rPr>
      </w:pPr>
      <w:r w:rsidRPr="005D6E3A">
        <w:rPr>
          <w:rFonts w:ascii="Arial MT" w:eastAsia="Google Sans" w:hAnsi="Arial MT" w:cs="Times New Roman"/>
          <w:sz w:val="20"/>
          <w:szCs w:val="20"/>
        </w:rPr>
        <w:t>Computational screening and experimental fabrication of MoSe</w:t>
      </w:r>
      <w:r w:rsidRPr="002A03AB">
        <w:rPr>
          <w:rFonts w:ascii="Arial MT" w:eastAsia="Google Sans" w:hAnsi="Arial MT" w:cs="Times New Roman"/>
          <w:sz w:val="20"/>
          <w:szCs w:val="20"/>
          <w:vertAlign w:val="subscript"/>
        </w:rPr>
        <w:t>2</w:t>
      </w:r>
      <w:r w:rsidRPr="005D6E3A">
        <w:rPr>
          <w:rFonts w:ascii="Arial MT" w:eastAsia="Google Sans" w:hAnsi="Arial MT" w:cs="Times New Roman"/>
          <w:sz w:val="20"/>
          <w:szCs w:val="20"/>
        </w:rPr>
        <w:t xml:space="preserve"> /3 d –TMOS heterojunction for room-temperature gas sensor - Bohrium, accessed on July 19, 2025, </w:t>
      </w:r>
      <w:hyperlink r:id="rId60">
        <w:r w:rsidRPr="005D6E3A">
          <w:rPr>
            <w:rFonts w:ascii="Arial MT" w:eastAsia="Google Sans" w:hAnsi="Arial MT" w:cs="Times New Roman"/>
            <w:color w:val="0000EE"/>
            <w:sz w:val="20"/>
            <w:szCs w:val="20"/>
            <w:u w:val="single"/>
          </w:rPr>
          <w:t>https://www.bohrium.com/paper-details/computational-screening-and-experimental-fabrication-of-mose-2-3-d-tmos-heterojunction-for-room-temperature-gas-sensor/957095447640408073-2051</w:t>
        </w:r>
      </w:hyperlink>
    </w:p>
    <w:p w14:paraId="3885F2B8" w14:textId="77777777" w:rsidR="00C82565" w:rsidRDefault="00970000" w:rsidP="00DD740C">
      <w:pPr>
        <w:numPr>
          <w:ilvl w:val="0"/>
          <w:numId w:val="11"/>
        </w:numPr>
        <w:pBdr>
          <w:top w:val="nil"/>
          <w:left w:val="nil"/>
          <w:bottom w:val="nil"/>
          <w:right w:val="nil"/>
          <w:between w:val="nil"/>
        </w:pBdr>
        <w:spacing w:line="360" w:lineRule="auto"/>
        <w:rPr>
          <w:rFonts w:ascii="Arial MT" w:eastAsia="Google Sans" w:hAnsi="Arial MT" w:cs="Times New Roman"/>
          <w:color w:val="0000EE"/>
          <w:sz w:val="20"/>
          <w:szCs w:val="20"/>
          <w:u w:val="single"/>
        </w:rPr>
        <w:sectPr w:rsidR="00C82565" w:rsidSect="00C82565">
          <w:type w:val="continuous"/>
          <w:pgSz w:w="12240" w:h="15840"/>
          <w:pgMar w:top="1440" w:right="1440" w:bottom="1440" w:left="1440" w:header="0" w:footer="720" w:gutter="0"/>
          <w:pgNumType w:start="1"/>
          <w:cols w:num="2" w:space="709"/>
        </w:sectPr>
      </w:pPr>
      <w:r w:rsidRPr="005D6E3A">
        <w:rPr>
          <w:rFonts w:ascii="Arial MT" w:eastAsia="Google Sans" w:hAnsi="Arial MT" w:cs="Times New Roman"/>
          <w:sz w:val="20"/>
          <w:szCs w:val="20"/>
        </w:rPr>
        <w:t xml:space="preserve">First-principles calculations of the photocatalytic performance of </w:t>
      </w:r>
      <w:proofErr w:type="spellStart"/>
      <w:r w:rsidRPr="005D6E3A">
        <w:rPr>
          <w:rFonts w:ascii="Arial MT" w:eastAsia="Google Sans" w:hAnsi="Arial MT" w:cs="Times New Roman"/>
          <w:sz w:val="20"/>
          <w:szCs w:val="20"/>
        </w:rPr>
        <w:t>ZnO</w:t>
      </w:r>
      <w:proofErr w:type="spellEnd"/>
      <w:r w:rsidRPr="005D6E3A">
        <w:rPr>
          <w:rFonts w:ascii="Arial MT" w:eastAsia="Google Sans" w:hAnsi="Arial MT" w:cs="Times New Roman"/>
          <w:sz w:val="20"/>
          <w:szCs w:val="20"/>
        </w:rPr>
        <w:t xml:space="preserve"> ..., accessed on July 19, 2025, </w:t>
      </w:r>
      <w:hyperlink r:id="rId61">
        <w:r w:rsidRPr="005D6E3A">
          <w:rPr>
            <w:rFonts w:ascii="Arial MT" w:eastAsia="Google Sans" w:hAnsi="Arial MT" w:cs="Times New Roman"/>
            <w:color w:val="0000EE"/>
            <w:sz w:val="20"/>
            <w:szCs w:val="20"/>
            <w:u w:val="single"/>
          </w:rPr>
          <w:t>https://pubs.rsc.org/en/content/articlepdf/2025/ra/d5ra03215f</w:t>
        </w:r>
      </w:hyperlink>
    </w:p>
    <w:p w14:paraId="05BD4A06" w14:textId="77777777" w:rsidR="00FF1C1F" w:rsidRPr="005D6E3A" w:rsidRDefault="00FF1C1F" w:rsidP="001135FD">
      <w:pPr>
        <w:pBdr>
          <w:top w:val="nil"/>
          <w:left w:val="nil"/>
          <w:bottom w:val="nil"/>
          <w:right w:val="nil"/>
          <w:between w:val="nil"/>
        </w:pBdr>
        <w:spacing w:line="360" w:lineRule="auto"/>
        <w:rPr>
          <w:rFonts w:ascii="Arial MT" w:hAnsi="Arial MT" w:cs="Times New Roman"/>
          <w:sz w:val="20"/>
          <w:szCs w:val="20"/>
        </w:rPr>
      </w:pPr>
    </w:p>
    <w:sectPr w:rsidR="00FF1C1F" w:rsidRPr="005D6E3A" w:rsidSect="00297855">
      <w:type w:val="continuous"/>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A18EC" w14:textId="77777777" w:rsidR="00DF1DFC" w:rsidRDefault="00DF1DFC">
      <w:r>
        <w:separator/>
      </w:r>
    </w:p>
  </w:endnote>
  <w:endnote w:type="continuationSeparator" w:id="0">
    <w:p w14:paraId="2A434EBC" w14:textId="77777777" w:rsidR="00DF1DFC" w:rsidRDefault="00DF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Google Sans">
    <w:charset w:val="00"/>
    <w:family w:val="auto"/>
    <w:pitch w:val="default"/>
  </w:font>
  <w:font w:name="Cambria Math">
    <w:panose1 w:val="02040503050406030204"/>
    <w:charset w:val="00"/>
    <w:family w:val="roman"/>
    <w:pitch w:val="variable"/>
    <w:sig w:usb0="E00006FF" w:usb1="420024FF" w:usb2="02000000" w:usb3="00000000" w:csb0="0000019F" w:csb1="00000000"/>
  </w:font>
  <w:font w:name="Google Sans Text">
    <w:charset w:val="00"/>
    <w:family w:val="auto"/>
    <w:pitch w:val="default"/>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8E817" w14:textId="77777777" w:rsidR="00E67B8A" w:rsidRDefault="00E67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DAD06" w14:textId="77777777" w:rsidR="008B442C" w:rsidRDefault="008B442C">
    <w:pPr>
      <w:pStyle w:val="BodyText"/>
      <w:spacing w:line="14" w:lineRule="auto"/>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692C1" w14:textId="77777777" w:rsidR="00E67B8A" w:rsidRDefault="00E67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8B440" w14:textId="77777777" w:rsidR="00DF1DFC" w:rsidRDefault="00DF1DFC">
      <w:r>
        <w:separator/>
      </w:r>
    </w:p>
  </w:footnote>
  <w:footnote w:type="continuationSeparator" w:id="0">
    <w:p w14:paraId="2680D07C" w14:textId="77777777" w:rsidR="00DF1DFC" w:rsidRDefault="00DF1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CA2D9" w14:textId="4225C8DA" w:rsidR="00E67B8A" w:rsidRDefault="00E67B8A">
    <w:pPr>
      <w:pStyle w:val="Header"/>
    </w:pPr>
    <w:r>
      <w:rPr>
        <w:noProof/>
      </w:rPr>
      <w:pict w14:anchorId="27389E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19287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AF3BC" w14:textId="7B963D31" w:rsidR="008B442C" w:rsidRDefault="00E67B8A">
    <w:pPr>
      <w:pStyle w:val="BodyText"/>
      <w:spacing w:line="14" w:lineRule="auto"/>
      <w:ind w:left="0"/>
    </w:pPr>
    <w:r>
      <w:rPr>
        <w:noProof/>
      </w:rPr>
      <w:pict w14:anchorId="0ECD7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19287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AF9CE" w14:textId="6025D22C" w:rsidR="00E67B8A" w:rsidRDefault="00E67B8A">
    <w:pPr>
      <w:pStyle w:val="Header"/>
    </w:pPr>
    <w:r>
      <w:rPr>
        <w:noProof/>
      </w:rPr>
      <w:pict w14:anchorId="1A3436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19287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46C4"/>
    <w:multiLevelType w:val="multilevel"/>
    <w:tmpl w:val="102E0684"/>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10D025D8"/>
    <w:multiLevelType w:val="multilevel"/>
    <w:tmpl w:val="35A446D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14734212"/>
    <w:multiLevelType w:val="multilevel"/>
    <w:tmpl w:val="D67CE21E"/>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2ACD3491"/>
    <w:multiLevelType w:val="multilevel"/>
    <w:tmpl w:val="C3121308"/>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2D682046"/>
    <w:multiLevelType w:val="multilevel"/>
    <w:tmpl w:val="B838F24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2FD375D9"/>
    <w:multiLevelType w:val="multilevel"/>
    <w:tmpl w:val="D4902DA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32BE64AF"/>
    <w:multiLevelType w:val="multilevel"/>
    <w:tmpl w:val="9194580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3AF04A18"/>
    <w:multiLevelType w:val="multilevel"/>
    <w:tmpl w:val="82A2196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15:restartNumberingAfterBreak="0">
    <w:nsid w:val="51D93E8C"/>
    <w:multiLevelType w:val="multilevel"/>
    <w:tmpl w:val="84B46314"/>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15:restartNumberingAfterBreak="0">
    <w:nsid w:val="551C629B"/>
    <w:multiLevelType w:val="multilevel"/>
    <w:tmpl w:val="4B3A524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15:restartNumberingAfterBreak="0">
    <w:nsid w:val="78AA5380"/>
    <w:multiLevelType w:val="multilevel"/>
    <w:tmpl w:val="1626F43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0"/>
  </w:num>
  <w:num w:numId="2">
    <w:abstractNumId w:val="5"/>
  </w:num>
  <w:num w:numId="3">
    <w:abstractNumId w:val="8"/>
  </w:num>
  <w:num w:numId="4">
    <w:abstractNumId w:val="3"/>
  </w:num>
  <w:num w:numId="5">
    <w:abstractNumId w:val="7"/>
  </w:num>
  <w:num w:numId="6">
    <w:abstractNumId w:val="10"/>
  </w:num>
  <w:num w:numId="7">
    <w:abstractNumId w:val="4"/>
  </w:num>
  <w:num w:numId="8">
    <w:abstractNumId w:val="1"/>
  </w:num>
  <w:num w:numId="9">
    <w:abstractNumId w:val="6"/>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F1C1F"/>
    <w:rsid w:val="00030F3F"/>
    <w:rsid w:val="000375E2"/>
    <w:rsid w:val="0004099B"/>
    <w:rsid w:val="0008376A"/>
    <w:rsid w:val="00085887"/>
    <w:rsid w:val="000A4E06"/>
    <w:rsid w:val="000C0A40"/>
    <w:rsid w:val="000C111E"/>
    <w:rsid w:val="000C2C10"/>
    <w:rsid w:val="000F5734"/>
    <w:rsid w:val="00100D57"/>
    <w:rsid w:val="00112507"/>
    <w:rsid w:val="001135FD"/>
    <w:rsid w:val="00134010"/>
    <w:rsid w:val="00140A2E"/>
    <w:rsid w:val="00145D80"/>
    <w:rsid w:val="00161A33"/>
    <w:rsid w:val="001A70B4"/>
    <w:rsid w:val="001B2081"/>
    <w:rsid w:val="002507E4"/>
    <w:rsid w:val="00251F51"/>
    <w:rsid w:val="00297381"/>
    <w:rsid w:val="00297855"/>
    <w:rsid w:val="002A03AB"/>
    <w:rsid w:val="002A4BEC"/>
    <w:rsid w:val="002B4D41"/>
    <w:rsid w:val="002B5544"/>
    <w:rsid w:val="002F76DF"/>
    <w:rsid w:val="003141B3"/>
    <w:rsid w:val="003230CB"/>
    <w:rsid w:val="003415BE"/>
    <w:rsid w:val="0037696D"/>
    <w:rsid w:val="003B3C63"/>
    <w:rsid w:val="003C27E9"/>
    <w:rsid w:val="003D34F3"/>
    <w:rsid w:val="00401FFF"/>
    <w:rsid w:val="004160C5"/>
    <w:rsid w:val="00416BC8"/>
    <w:rsid w:val="00431B44"/>
    <w:rsid w:val="00444DC3"/>
    <w:rsid w:val="00452B00"/>
    <w:rsid w:val="00456770"/>
    <w:rsid w:val="0046717E"/>
    <w:rsid w:val="004842A5"/>
    <w:rsid w:val="004D0AA4"/>
    <w:rsid w:val="004D23E7"/>
    <w:rsid w:val="004D2805"/>
    <w:rsid w:val="004E0841"/>
    <w:rsid w:val="004E3829"/>
    <w:rsid w:val="004F1351"/>
    <w:rsid w:val="004F4EF0"/>
    <w:rsid w:val="00503EB5"/>
    <w:rsid w:val="00532B3E"/>
    <w:rsid w:val="00540954"/>
    <w:rsid w:val="00542023"/>
    <w:rsid w:val="005713EA"/>
    <w:rsid w:val="00590D59"/>
    <w:rsid w:val="005972DE"/>
    <w:rsid w:val="005A2331"/>
    <w:rsid w:val="005A6DEA"/>
    <w:rsid w:val="005D6E3A"/>
    <w:rsid w:val="005D75AC"/>
    <w:rsid w:val="005E4EAC"/>
    <w:rsid w:val="005F554F"/>
    <w:rsid w:val="005F7900"/>
    <w:rsid w:val="00601803"/>
    <w:rsid w:val="00604D4E"/>
    <w:rsid w:val="006162C0"/>
    <w:rsid w:val="00630129"/>
    <w:rsid w:val="00636437"/>
    <w:rsid w:val="00647089"/>
    <w:rsid w:val="0067692F"/>
    <w:rsid w:val="006941EB"/>
    <w:rsid w:val="006A35E7"/>
    <w:rsid w:val="006A5E92"/>
    <w:rsid w:val="006D4864"/>
    <w:rsid w:val="006F038D"/>
    <w:rsid w:val="006F0F37"/>
    <w:rsid w:val="006F1FCA"/>
    <w:rsid w:val="00727791"/>
    <w:rsid w:val="007371B8"/>
    <w:rsid w:val="00754CD1"/>
    <w:rsid w:val="00756FCC"/>
    <w:rsid w:val="00776958"/>
    <w:rsid w:val="00777DD2"/>
    <w:rsid w:val="00780DB9"/>
    <w:rsid w:val="007A45C0"/>
    <w:rsid w:val="00802382"/>
    <w:rsid w:val="00803223"/>
    <w:rsid w:val="00840430"/>
    <w:rsid w:val="0085773F"/>
    <w:rsid w:val="00864B68"/>
    <w:rsid w:val="00865DE1"/>
    <w:rsid w:val="00871A68"/>
    <w:rsid w:val="00875CBC"/>
    <w:rsid w:val="00886759"/>
    <w:rsid w:val="008B442C"/>
    <w:rsid w:val="008D2117"/>
    <w:rsid w:val="00905290"/>
    <w:rsid w:val="009064AB"/>
    <w:rsid w:val="009148FA"/>
    <w:rsid w:val="00916BD0"/>
    <w:rsid w:val="00937DCD"/>
    <w:rsid w:val="0095534F"/>
    <w:rsid w:val="00963221"/>
    <w:rsid w:val="00970000"/>
    <w:rsid w:val="009715CF"/>
    <w:rsid w:val="00975B6B"/>
    <w:rsid w:val="0097665E"/>
    <w:rsid w:val="00992030"/>
    <w:rsid w:val="0099372B"/>
    <w:rsid w:val="009A0C6C"/>
    <w:rsid w:val="009B0557"/>
    <w:rsid w:val="009B5092"/>
    <w:rsid w:val="00A172F6"/>
    <w:rsid w:val="00A264BE"/>
    <w:rsid w:val="00A56AF0"/>
    <w:rsid w:val="00A61F68"/>
    <w:rsid w:val="00A81440"/>
    <w:rsid w:val="00AD0518"/>
    <w:rsid w:val="00AD6522"/>
    <w:rsid w:val="00AE311B"/>
    <w:rsid w:val="00AF7D9E"/>
    <w:rsid w:val="00B250A4"/>
    <w:rsid w:val="00B25CDC"/>
    <w:rsid w:val="00B26F9F"/>
    <w:rsid w:val="00B537AA"/>
    <w:rsid w:val="00B614F1"/>
    <w:rsid w:val="00B75183"/>
    <w:rsid w:val="00BC3C25"/>
    <w:rsid w:val="00BE03B1"/>
    <w:rsid w:val="00BF02E5"/>
    <w:rsid w:val="00BF2FBE"/>
    <w:rsid w:val="00BF7FDD"/>
    <w:rsid w:val="00C0081E"/>
    <w:rsid w:val="00C049E5"/>
    <w:rsid w:val="00C13CB0"/>
    <w:rsid w:val="00C56B29"/>
    <w:rsid w:val="00C82565"/>
    <w:rsid w:val="00C84864"/>
    <w:rsid w:val="00C860C8"/>
    <w:rsid w:val="00C959A1"/>
    <w:rsid w:val="00CA32E7"/>
    <w:rsid w:val="00CA7232"/>
    <w:rsid w:val="00CB6F62"/>
    <w:rsid w:val="00CC2EEA"/>
    <w:rsid w:val="00CE7895"/>
    <w:rsid w:val="00D12E67"/>
    <w:rsid w:val="00D9463D"/>
    <w:rsid w:val="00DD652F"/>
    <w:rsid w:val="00DD740C"/>
    <w:rsid w:val="00DE6421"/>
    <w:rsid w:val="00DF1DFC"/>
    <w:rsid w:val="00E02EC7"/>
    <w:rsid w:val="00E21937"/>
    <w:rsid w:val="00E34A01"/>
    <w:rsid w:val="00E56D65"/>
    <w:rsid w:val="00E67B8A"/>
    <w:rsid w:val="00E73FF4"/>
    <w:rsid w:val="00E815E8"/>
    <w:rsid w:val="00E82242"/>
    <w:rsid w:val="00E9215F"/>
    <w:rsid w:val="00EA6143"/>
    <w:rsid w:val="00EB26C8"/>
    <w:rsid w:val="00EC7637"/>
    <w:rsid w:val="00ED4A2E"/>
    <w:rsid w:val="00F1064D"/>
    <w:rsid w:val="00F20A6F"/>
    <w:rsid w:val="00F34087"/>
    <w:rsid w:val="00F34897"/>
    <w:rsid w:val="00F42296"/>
    <w:rsid w:val="00F51BC6"/>
    <w:rsid w:val="00F70FB8"/>
    <w:rsid w:val="00F80550"/>
    <w:rsid w:val="00F80805"/>
    <w:rsid w:val="00F92410"/>
    <w:rsid w:val="00FD182D"/>
    <w:rsid w:val="00FF1C1F"/>
    <w:rsid w:val="00FF40E9"/>
    <w:rsid w:val="00FF4121"/>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D96257"/>
  <w15:docId w15:val="{5882E440-57BA-4EA7-AF51-369B173D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IN" w:eastAsia="en-IN" w:bidi="gu-IN"/>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uiPriority w:val="1"/>
    <w:qFormat/>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paragraph" w:styleId="BodyText">
    <w:name w:val="Body Text"/>
    <w:basedOn w:val="Normal"/>
    <w:link w:val="BodyTextChar"/>
    <w:uiPriority w:val="1"/>
    <w:qFormat/>
    <w:rsid w:val="00540954"/>
    <w:pPr>
      <w:autoSpaceDE w:val="0"/>
      <w:autoSpaceDN w:val="0"/>
      <w:ind w:left="563"/>
    </w:pPr>
    <w:rPr>
      <w:rFonts w:ascii="Arial MT" w:eastAsia="Arial MT" w:hAnsi="Arial MT" w:cs="Arial MT"/>
      <w:sz w:val="20"/>
      <w:szCs w:val="20"/>
      <w:lang w:val="en-US" w:eastAsia="en-US" w:bidi="ar-SA"/>
    </w:rPr>
  </w:style>
  <w:style w:type="character" w:customStyle="1" w:styleId="BodyTextChar">
    <w:name w:val="Body Text Char"/>
    <w:basedOn w:val="DefaultParagraphFont"/>
    <w:link w:val="BodyText"/>
    <w:uiPriority w:val="1"/>
    <w:rsid w:val="00540954"/>
    <w:rPr>
      <w:rFonts w:ascii="Arial MT" w:eastAsia="Arial MT" w:hAnsi="Arial MT" w:cs="Arial MT"/>
      <w:sz w:val="20"/>
      <w:szCs w:val="20"/>
      <w:lang w:val="en-US" w:eastAsia="en-US" w:bidi="ar-SA"/>
    </w:rPr>
  </w:style>
  <w:style w:type="paragraph" w:styleId="Header">
    <w:name w:val="header"/>
    <w:basedOn w:val="Normal"/>
    <w:link w:val="HeaderChar"/>
    <w:uiPriority w:val="99"/>
    <w:unhideWhenUsed/>
    <w:rsid w:val="00E67B8A"/>
    <w:pPr>
      <w:tabs>
        <w:tab w:val="center" w:pos="4680"/>
        <w:tab w:val="right" w:pos="9360"/>
      </w:tabs>
    </w:pPr>
  </w:style>
  <w:style w:type="character" w:customStyle="1" w:styleId="HeaderChar">
    <w:name w:val="Header Char"/>
    <w:basedOn w:val="DefaultParagraphFont"/>
    <w:link w:val="Header"/>
    <w:uiPriority w:val="99"/>
    <w:rsid w:val="00E67B8A"/>
  </w:style>
  <w:style w:type="paragraph" w:styleId="Footer">
    <w:name w:val="footer"/>
    <w:basedOn w:val="Normal"/>
    <w:link w:val="FooterChar"/>
    <w:uiPriority w:val="99"/>
    <w:unhideWhenUsed/>
    <w:rsid w:val="00E67B8A"/>
    <w:pPr>
      <w:tabs>
        <w:tab w:val="center" w:pos="4680"/>
        <w:tab w:val="right" w:pos="9360"/>
      </w:tabs>
    </w:pPr>
  </w:style>
  <w:style w:type="character" w:customStyle="1" w:styleId="FooterChar">
    <w:name w:val="Footer Char"/>
    <w:basedOn w:val="DefaultParagraphFont"/>
    <w:link w:val="Footer"/>
    <w:uiPriority w:val="99"/>
    <w:rsid w:val="00E67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orbit.dtu.dk/files/356878376/1-s2.0-S2588842024000178-main.pdf" TargetMode="External"/><Relationship Id="rId18" Type="http://schemas.openxmlformats.org/officeDocument/2006/relationships/hyperlink" Target="https://www.researchgate.net/journal/Inorganics-2304-6740/publication/389868575_Synthesis_and_Structural_Engineering_of_Transition_Metal_Sulfides_Advances_in_Improving_Hydrogen_Evolution_Reaction_Catalytic_Efficiency/links/67e6e8c003b8d7280e0c530f/Synthesis-and-Structural-Engineering-of-Transition-Metal-Sulfides-Advances-in-Improving-Hydrogen-Evolution-Reaction-Catalytic-Efficiency.pdf?origin=scientificContributions" TargetMode="External"/><Relationship Id="rId26" Type="http://schemas.openxmlformats.org/officeDocument/2006/relationships/hyperlink" Target="https://www.mdpi.com/2073-4352/11/4/355" TargetMode="External"/><Relationship Id="rId39" Type="http://schemas.openxmlformats.org/officeDocument/2006/relationships/hyperlink" Target="https://pubs.acs.org/doi/10.1021/nl403661s" TargetMode="External"/><Relationship Id="rId21" Type="http://schemas.openxmlformats.org/officeDocument/2006/relationships/hyperlink" Target="https://pmc.ncbi.nlm.nih.gov/articles/PMC10301531/" TargetMode="External"/><Relationship Id="rId34" Type="http://schemas.openxmlformats.org/officeDocument/2006/relationships/hyperlink" Target="http://journal-spqeo.org.ua/n1_2025/v28n1-p037-046.pdf" TargetMode="External"/><Relationship Id="rId42" Type="http://schemas.openxmlformats.org/officeDocument/2006/relationships/hyperlink" Target="https://www.mdpi.com/2079-4991/13/14/2139" TargetMode="External"/><Relationship Id="rId47" Type="http://schemas.openxmlformats.org/officeDocument/2006/relationships/hyperlink" Target="https://www.bohrium.com/paper-details/curcumin-assisted-synthesis-of-mos2-nanoparticles-as-an-electron-transport-material-in-perovskite-solar-cells/1017401927803076646-4275" TargetMode="External"/><Relationship Id="rId50" Type="http://schemas.openxmlformats.org/officeDocument/2006/relationships/hyperlink" Target="https://www.researchgate.net/publication/385006986_Enhancing_perovskite_solar_cells_and_X-ray_photodetectors_with_hybrid_MoSe2CNT_composites_A_path_to_improved_efficiency_and_sensitivity" TargetMode="External"/><Relationship Id="rId55" Type="http://schemas.openxmlformats.org/officeDocument/2006/relationships/hyperlink" Target="https://www.researchgate.net/journal/Inorganics-2304-6740/publication/392690022_Mo-Dopant-Enhanced_Energy_Storage_Performance_of_VS2_Microflowers_as_Electrode_Materials_for_Supercapacitors/links/685c99f199d2ce32c1cb22f1/Mo-Dopant-Enhanced-Energy-Storage-Performance-of-VS2-Microflowers-as-Electrode-Materials-for-Supercapacitors.pdf?origin=journalDetail" TargetMode="External"/><Relationship Id="rId63"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ubs.rsc.org/en/content/articlepdf/2025/ra/d5ra01240f?page=search" TargetMode="External"/><Relationship Id="rId29" Type="http://schemas.openxmlformats.org/officeDocument/2006/relationships/hyperlink" Target="https://pure-oai.bham.ac.uk/ws/portalfiles/portal/257047536/ParkinsonJD2025Hydrogen.pdf" TargetMode="External"/><Relationship Id="rId11" Type="http://schemas.openxmlformats.org/officeDocument/2006/relationships/header" Target="header3.xml"/><Relationship Id="rId24" Type="http://schemas.openxmlformats.org/officeDocument/2006/relationships/hyperlink" Target="https://pubs.aip.org/aip/adv/article-pdf/doi/10.1063/5.0256769/20390922/025313_1_5.0256769.pdf" TargetMode="External"/><Relationship Id="rId32" Type="http://schemas.openxmlformats.org/officeDocument/2006/relationships/hyperlink" Target="https://pubs.aip.org/aip/jap/article-pdf/doi/10.1063/5.0258302/20477880/144303_1_5.0258302.pdf" TargetMode="External"/><Relationship Id="rId37" Type="http://schemas.openxmlformats.org/officeDocument/2006/relationships/hyperlink" Target="https://pubs.rsc.org/en/content/articlepdf/2024/na/d3na00852e" TargetMode="External"/><Relationship Id="rId40" Type="http://schemas.openxmlformats.org/officeDocument/2006/relationships/hyperlink" Target="https://pubs.rsc.org/en/content/articlepdf/2025/ya/d5ya00022j" TargetMode="External"/><Relationship Id="rId45" Type="http://schemas.openxmlformats.org/officeDocument/2006/relationships/hyperlink" Target="https://pmc.ncbi.nlm.nih.gov/articles/PMC12257458/" TargetMode="External"/><Relationship Id="rId53" Type="http://schemas.openxmlformats.org/officeDocument/2006/relationships/hyperlink" Target="https://summit.sfu.ca/_flysystem/fedora/2025-05/etd23053.pdf" TargetMode="External"/><Relationship Id="rId58" Type="http://schemas.openxmlformats.org/officeDocument/2006/relationships/hyperlink" Target="https://www.bohrium.com/paper-details/computational-screening-aided-design-of-single-atom-doped-mos-2-as-electrocatalysts-in-nitrogen-fixation/1135319065741492284-2059" TargetMode="External"/><Relationship Id="rId5" Type="http://schemas.openxmlformats.org/officeDocument/2006/relationships/footnotes" Target="footnotes.xml"/><Relationship Id="rId61" Type="http://schemas.openxmlformats.org/officeDocument/2006/relationships/hyperlink" Target="https://pubs.rsc.org/en/content/articlepdf/2025/ra/d5ra03215f" TargetMode="External"/><Relationship Id="rId19" Type="http://schemas.openxmlformats.org/officeDocument/2006/relationships/hyperlink" Target="https://d-nb.info/136028737X/34" TargetMode="External"/><Relationship Id="rId14" Type="http://schemas.openxmlformats.org/officeDocument/2006/relationships/hyperlink" Target="https://orbit.dtu.dk/files/404262559/1-s2.0-S0921510725005537-main.pdf" TargetMode="External"/><Relationship Id="rId22" Type="http://schemas.openxmlformats.org/officeDocument/2006/relationships/hyperlink" Target="https://www.osti.gov/biblio/22742018" TargetMode="External"/><Relationship Id="rId27" Type="http://schemas.openxmlformats.org/officeDocument/2006/relationships/hyperlink" Target="https://www.researchgate.net/publication/264498120_Graphene_Versus_MoS2_a_Short_Review" TargetMode="External"/><Relationship Id="rId30" Type="http://schemas.openxmlformats.org/officeDocument/2006/relationships/hyperlink" Target="https://pubs.acs.org/doi/pdf/10.1021/acs.jpcc.5c02707?ref=article_openPDF" TargetMode="External"/><Relationship Id="rId35" Type="http://schemas.openxmlformats.org/officeDocument/2006/relationships/hyperlink" Target="http://liugroup.pku.edu.cn/publications/289-2025-Anomalous%20photovoltaics%20in%20Janus%20MoSSe%20monolayers.pdf" TargetMode="External"/><Relationship Id="rId43" Type="http://schemas.openxmlformats.org/officeDocument/2006/relationships/hyperlink" Target="https://pure-oai.bham.ac.uk/ws/portalfiles/portal/254039139/1-s2.0-S2352940725000010-main.pdf" TargetMode="External"/><Relationship Id="rId48" Type="http://schemas.openxmlformats.org/officeDocument/2006/relationships/hyperlink" Target="https://pubs.acs.org/doi/abs/10.1021/acsami.6b13582" TargetMode="External"/><Relationship Id="rId56" Type="http://schemas.openxmlformats.org/officeDocument/2006/relationships/hyperlink" Target="https://pubs.acs.org/doi/10.1021/acsmaterialslett.4c00244" TargetMode="External"/><Relationship Id="rId8" Type="http://schemas.openxmlformats.org/officeDocument/2006/relationships/header" Target="header2.xml"/><Relationship Id="rId51" Type="http://schemas.openxmlformats.org/officeDocument/2006/relationships/hyperlink" Target="https://research.aalto.fi/en/publications/anomalous-photovoltaics-in-janus-mosse-monolayers"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www.preprints.org/frontend/manuscript/ccad2ef6bc09474d75a2edbc30d11479/download_pub" TargetMode="External"/><Relationship Id="rId25" Type="http://schemas.openxmlformats.org/officeDocument/2006/relationships/hyperlink" Target="https://www.researchgate.net/publication/349630002_Two-dimensional_WS2MoS2_Heterostructures_Properties_and_Applications" TargetMode="External"/><Relationship Id="rId33" Type="http://schemas.openxmlformats.org/officeDocument/2006/relationships/hyperlink" Target="https://research.rug.nl/files/1175884628/sustainability-16-10137-v2.pdf" TargetMode="External"/><Relationship Id="rId38" Type="http://schemas.openxmlformats.org/officeDocument/2006/relationships/hyperlink" Target="https://pubs.rsc.org/en/content/articlelanding/2023/ra/d2ra07363c" TargetMode="External"/><Relationship Id="rId46" Type="http://schemas.openxmlformats.org/officeDocument/2006/relationships/hyperlink" Target="https://research.tue.nl/files/148387747/Jansen_BEP_verslag.pdf" TargetMode="External"/><Relationship Id="rId59" Type="http://schemas.openxmlformats.org/officeDocument/2006/relationships/hyperlink" Target="https://www.researchgate.net/publication/367768994_Screening_of_single-atom_catalysts_of_transition_metal_supported_on_MoSe2_for_high-efficiency_nitrogen_reduction_reaction" TargetMode="External"/><Relationship Id="rId20" Type="http://schemas.openxmlformats.org/officeDocument/2006/relationships/hyperlink" Target="https://www.researchgate.net/publication/390799766_Recent_Advances_in_Molybdenum_Disulfide_MoS2_and_MXene-based_Heterostructures_for_Photovoltaic_and_Water_Splitting_Applications_A_Review" TargetMode="External"/><Relationship Id="rId41" Type="http://schemas.openxmlformats.org/officeDocument/2006/relationships/hyperlink" Target="https://pubs.acs.org/doi/abs/10.1021/acsenergylett.7b00349" TargetMode="External"/><Relationship Id="rId54" Type="http://schemas.openxmlformats.org/officeDocument/2006/relationships/hyperlink" Target="https://www.researchgate.net/publication/380746280_A_Review_on_MoS2_Structure_Preparation_Energy_Storage_Applications_and_Challenges"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ubs.rsc.org/it-it/content/articlepdf/2025/sc/d4sc07309f" TargetMode="External"/><Relationship Id="rId23" Type="http://schemas.openxmlformats.org/officeDocument/2006/relationships/hyperlink" Target="https://portal.findresearcher.sdu.dk/files/204464426/d2ma00150k.pdf" TargetMode="External"/><Relationship Id="rId28" Type="http://schemas.openxmlformats.org/officeDocument/2006/relationships/hyperlink" Target="https://www.researchgate.net/publication/353566698_A_Review_on_MoS2_Energy_Applications_Recent_Developments_and_Challenges" TargetMode="External"/><Relationship Id="rId36" Type="http://schemas.openxmlformats.org/officeDocument/2006/relationships/hyperlink" Target="https://link.aps.org/doi/10.1103/PhysRevMaterials.5.125404" TargetMode="External"/><Relationship Id="rId49" Type="http://schemas.openxmlformats.org/officeDocument/2006/relationships/hyperlink" Target="https://www.researchgate.net/publication/382360771_Recent_advances_in_transition_metal_dichalcogenides-based_materials_for_fourth-generation_perovskite_solar_cell_devices" TargetMode="External"/><Relationship Id="rId57" Type="http://schemas.openxmlformats.org/officeDocument/2006/relationships/hyperlink" Target="https://pubs.acs.org/doi/pdf/10.1021/acs.langmuir.5c00109" TargetMode="External"/><Relationship Id="rId10" Type="http://schemas.openxmlformats.org/officeDocument/2006/relationships/footer" Target="footer2.xml"/><Relationship Id="rId31" Type="http://schemas.openxmlformats.org/officeDocument/2006/relationships/hyperlink" Target="https://psecommunity.org/wp-content/plugins/wpor/includes/file/2303/LAPSE-2023.25537-1v1.pdf" TargetMode="External"/><Relationship Id="rId44" Type="http://schemas.openxmlformats.org/officeDocument/2006/relationships/hyperlink" Target="https://www.researchgate.net/publication/389664450_Computational_screening_aided_design_of_single_atom-doped_MoS2_as_electrocatalysts_in_nitrogen_fixation" TargetMode="External"/><Relationship Id="rId52" Type="http://schemas.openxmlformats.org/officeDocument/2006/relationships/hyperlink" Target="https://pubmed.ncbi.nlm.nih.gov/39788949/" TargetMode="External"/><Relationship Id="rId60" Type="http://schemas.openxmlformats.org/officeDocument/2006/relationships/hyperlink" Target="https://www.bohrium.com/paper-details/computational-screening-and-experimental-fabrication-of-mose-2-3-d-tmos-heterojunction-for-room-temperature-gas-sensor/957095447640408073-2051"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23</Pages>
  <Words>10137</Words>
  <Characters>57781</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DOLPHIN</dc:creator>
  <cp:lastModifiedBy>SDI 1180</cp:lastModifiedBy>
  <cp:revision>14</cp:revision>
  <dcterms:created xsi:type="dcterms:W3CDTF">2025-07-21T14:15:00Z</dcterms:created>
  <dcterms:modified xsi:type="dcterms:W3CDTF">2025-07-22T10:54:00Z</dcterms:modified>
</cp:coreProperties>
</file>