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1353" w14:textId="77777777" w:rsidR="001D2E25" w:rsidRPr="002E53A8" w:rsidRDefault="001D2E25" w:rsidP="001D2E25">
      <w:pPr>
        <w:pStyle w:val="Author"/>
        <w:rPr>
          <w:rFonts w:ascii="Arial" w:hAnsi="Arial" w:cs="Arial"/>
          <w:bCs/>
          <w:i/>
          <w:iCs/>
          <w:kern w:val="28"/>
          <w:sz w:val="20"/>
          <w:u w:val="single"/>
        </w:rPr>
      </w:pPr>
      <w:r w:rsidRPr="002E53A8">
        <w:rPr>
          <w:rFonts w:ascii="Arial" w:hAnsi="Arial" w:cs="Arial"/>
          <w:bCs/>
          <w:i/>
          <w:iCs/>
          <w:kern w:val="28"/>
          <w:sz w:val="20"/>
          <w:u w:val="single"/>
        </w:rPr>
        <w:t>Original Research Article</w:t>
      </w:r>
    </w:p>
    <w:p w14:paraId="186B8F97" w14:textId="77777777" w:rsidR="00163BC4" w:rsidRPr="00BC4B3F" w:rsidRDefault="000609FC" w:rsidP="00441B6F">
      <w:pPr>
        <w:pStyle w:val="Author"/>
        <w:spacing w:line="240" w:lineRule="auto"/>
        <w:rPr>
          <w:rFonts w:ascii="Arial" w:hAnsi="Arial" w:cs="Arial"/>
          <w:bCs/>
          <w:iCs/>
          <w:kern w:val="28"/>
          <w:sz w:val="36"/>
          <w:lang w:val="en-GB"/>
        </w:rPr>
      </w:pPr>
      <w:r w:rsidRPr="00BC4B3F">
        <w:rPr>
          <w:rFonts w:ascii="Arial" w:hAnsi="Arial" w:cs="Arial"/>
          <w:bCs/>
          <w:iCs/>
          <w:kern w:val="28"/>
          <w:sz w:val="36"/>
          <w:lang w:val="en-GB"/>
        </w:rPr>
        <w:t>Prevalence and Determinants of Transactional Sex among Commercial Drivers in Southwest, Nigeria</w:t>
      </w:r>
    </w:p>
    <w:p w14:paraId="71704F6C" w14:textId="77777777" w:rsidR="00A258C3" w:rsidRPr="00BC4B3F" w:rsidRDefault="00A258C3" w:rsidP="00441B6F">
      <w:pPr>
        <w:pStyle w:val="Author"/>
        <w:spacing w:line="240" w:lineRule="auto"/>
        <w:jc w:val="both"/>
        <w:rPr>
          <w:rFonts w:ascii="Arial" w:hAnsi="Arial" w:cs="Arial"/>
          <w:sz w:val="36"/>
          <w:lang w:val="en-GB"/>
        </w:rPr>
      </w:pPr>
    </w:p>
    <w:p w14:paraId="2B1DC6B2" w14:textId="77777777" w:rsidR="002C57D2" w:rsidRPr="00BC4B3F" w:rsidRDefault="002C57D2" w:rsidP="00441B6F">
      <w:pPr>
        <w:pStyle w:val="Affiliation"/>
        <w:spacing w:after="0" w:line="240" w:lineRule="auto"/>
        <w:jc w:val="both"/>
        <w:rPr>
          <w:rFonts w:ascii="Arial" w:hAnsi="Arial" w:cs="Arial"/>
          <w:lang w:val="en-GB"/>
        </w:rPr>
      </w:pPr>
    </w:p>
    <w:p w14:paraId="305C6F1C" w14:textId="77777777" w:rsidR="00B01FCD" w:rsidRPr="00BC4B3F" w:rsidRDefault="003246E3" w:rsidP="00441B6F">
      <w:pPr>
        <w:pStyle w:val="Copyright"/>
        <w:spacing w:after="0" w:line="240" w:lineRule="auto"/>
        <w:jc w:val="both"/>
        <w:rPr>
          <w:rFonts w:ascii="Arial" w:hAnsi="Arial" w:cs="Arial"/>
          <w:lang w:val="en-GB"/>
        </w:rPr>
        <w:sectPr w:rsidR="00B01FCD" w:rsidRPr="00BC4B3F" w:rsidSect="000677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C4B3F">
        <w:rPr>
          <w:rFonts w:ascii="Arial" w:hAnsi="Arial" w:cs="Arial"/>
          <w:noProof/>
          <w:lang w:val="en-GB"/>
        </w:rPr>
        <mc:AlternateContent>
          <mc:Choice Requires="wps">
            <w:drawing>
              <wp:inline distT="0" distB="0" distL="0" distR="0" wp14:anchorId="5A9B8E57" wp14:editId="1CB07673">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1E065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BC4B3F">
        <w:rPr>
          <w:rFonts w:ascii="Arial" w:hAnsi="Arial" w:cs="Arial"/>
          <w:lang w:val="en-GB"/>
        </w:rPr>
        <w:t>.</w:t>
      </w:r>
    </w:p>
    <w:p w14:paraId="651F53D8" w14:textId="77777777" w:rsidR="00B01FCD" w:rsidRPr="00BC4B3F" w:rsidRDefault="00B01FCD" w:rsidP="00441B6F">
      <w:pPr>
        <w:pStyle w:val="AbstHead"/>
        <w:spacing w:after="0"/>
        <w:jc w:val="both"/>
        <w:rPr>
          <w:rFonts w:ascii="Arial" w:hAnsi="Arial" w:cs="Arial"/>
          <w:lang w:val="en-GB"/>
        </w:rPr>
      </w:pPr>
      <w:r w:rsidRPr="00BC4B3F">
        <w:rPr>
          <w:rFonts w:ascii="Arial" w:hAnsi="Arial" w:cs="Arial"/>
          <w:lang w:val="en-GB"/>
        </w:rPr>
        <w:t>ABSTRACT</w:t>
      </w:r>
    </w:p>
    <w:p w14:paraId="7DE07B07" w14:textId="77777777" w:rsidR="00790ADA" w:rsidRPr="00BC4B3F" w:rsidRDefault="00790ADA" w:rsidP="00441B6F">
      <w:pPr>
        <w:pStyle w:val="AbstHead"/>
        <w:spacing w:after="0"/>
        <w:jc w:val="both"/>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C4B3F" w14:paraId="1C6DBB2B" w14:textId="77777777" w:rsidTr="001E44FE">
        <w:tc>
          <w:tcPr>
            <w:tcW w:w="9576" w:type="dxa"/>
            <w:shd w:val="clear" w:color="auto" w:fill="F2F2F2"/>
          </w:tcPr>
          <w:p w14:paraId="27DCBB86" w14:textId="4A8CC262" w:rsidR="003905D1" w:rsidRPr="00BC4B3F" w:rsidRDefault="003905D1" w:rsidP="003905D1">
            <w:pPr>
              <w:spacing w:line="259" w:lineRule="auto"/>
              <w:jc w:val="both"/>
              <w:rPr>
                <w:rFonts w:ascii="Arial" w:hAnsi="Arial" w:cs="Arial"/>
                <w:sz w:val="22"/>
                <w:szCs w:val="24"/>
                <w:lang w:val="en-GB"/>
              </w:rPr>
            </w:pPr>
            <w:r w:rsidRPr="00BC4B3F">
              <w:rPr>
                <w:rFonts w:ascii="Arial" w:hAnsi="Arial" w:cs="Arial"/>
                <w:sz w:val="22"/>
                <w:lang w:val="en-GB"/>
              </w:rPr>
              <w:t xml:space="preserve">Commercial drivers constitute a high-risk population for the acquisition and transmission of sexually transmitted infections (STIs), a vulnerability largely attributed to their occupational mobility, frequent interstate travel, and engagement in high-risk sexual behaviours. This study aimed to determine the prevalence and examine the socio-demographic and </w:t>
            </w:r>
            <w:r w:rsidR="001376FC" w:rsidRPr="00BC4B3F">
              <w:rPr>
                <w:rFonts w:ascii="Arial" w:hAnsi="Arial" w:cs="Arial"/>
                <w:sz w:val="22"/>
                <w:lang w:val="en-GB"/>
              </w:rPr>
              <w:t>behavioural</w:t>
            </w:r>
            <w:r w:rsidRPr="00BC4B3F">
              <w:rPr>
                <w:rFonts w:ascii="Arial" w:hAnsi="Arial" w:cs="Arial"/>
                <w:sz w:val="22"/>
                <w:lang w:val="en-GB"/>
              </w:rPr>
              <w:t xml:space="preserve"> determinants of transactional sex among commercial drivers in the southwestern region of Nigeria. Data were collected using a structured questionnaire, digitized via Google Forms, which was administered both in person and distributed through social media platforms affiliated with commercial driver and rider groups. The instrument elicited information on socio-demographic, economic, behavioural patterns, and health-related characteristics of respondents. Chi-square tests were employed to assess association between categorical variables, while binary logistic regression models were fitted to examine predictors of transactional sex, a respondent engaging in transactional sex within the preceding six months taken as dependent variable. Findings revealed that </w:t>
            </w:r>
            <w:r w:rsidRPr="00BC4B3F">
              <w:rPr>
                <w:rFonts w:ascii="Arial" w:hAnsi="Arial" w:cs="Arial"/>
                <w:sz w:val="22"/>
                <w:szCs w:val="24"/>
                <w:lang w:val="en-GB"/>
              </w:rPr>
              <w:t xml:space="preserve">64.5% of respondents initiated sexual activity between the ages of 12 and 18 years, with a mean age at sexual debut of </w:t>
            </w:r>
            <m:oMath>
              <m:r>
                <w:rPr>
                  <w:rFonts w:ascii="Cambria Math" w:eastAsiaTheme="minorEastAsia" w:hAnsi="Cambria Math" w:cs="Arial"/>
                  <w:sz w:val="22"/>
                  <w:lang w:val="en-GB"/>
                </w:rPr>
                <m:t>17.28</m:t>
              </m:r>
            </m:oMath>
            <w:r w:rsidRPr="00BC4B3F">
              <w:rPr>
                <w:rFonts w:ascii="Arial" w:eastAsiaTheme="minorEastAsia" w:hAnsi="Arial" w:cs="Arial"/>
                <w:sz w:val="22"/>
                <w:lang w:val="en-GB"/>
              </w:rPr>
              <w:t xml:space="preserve"> years (standard deviation </w:t>
            </w:r>
            <m:oMath>
              <m:r>
                <w:rPr>
                  <w:rFonts w:ascii="Cambria Math" w:eastAsiaTheme="minorEastAsia" w:hAnsi="Cambria Math" w:cs="Arial"/>
                  <w:sz w:val="22"/>
                  <w:lang w:val="en-GB"/>
                </w:rPr>
                <m:t>=3.40</m:t>
              </m:r>
            </m:oMath>
            <w:r w:rsidRPr="00BC4B3F">
              <w:rPr>
                <w:rFonts w:ascii="Arial" w:eastAsiaTheme="minorEastAsia" w:hAnsi="Arial" w:cs="Arial"/>
                <w:sz w:val="22"/>
                <w:lang w:val="en-GB"/>
              </w:rPr>
              <w:t xml:space="preserve"> years). The prevalence of transactional sex varied across sub-groups: </w:t>
            </w:r>
            <w:r w:rsidRPr="00BC4B3F">
              <w:rPr>
                <w:rFonts w:ascii="Arial" w:hAnsi="Arial" w:cs="Arial"/>
                <w:sz w:val="22"/>
                <w:szCs w:val="24"/>
                <w:lang w:val="en-GB"/>
              </w:rPr>
              <w:t xml:space="preserve">motorcycle riders (64.2%), tricycle operators (64.6%), taxi drivers (68.5%), bus drivers (75.0%) and ride-hailing drivers (76.3%). A statistical significant association between vehicle operated and transactional sex was observed in Lagos </w:t>
            </w:r>
            <m:oMath>
              <m:r>
                <w:rPr>
                  <w:rFonts w:ascii="Cambria Math" w:hAnsi="Cambria Math" w:cs="Arial"/>
                  <w:color w:val="000000"/>
                  <w:sz w:val="22"/>
                  <w:szCs w:val="24"/>
                  <w:lang w:val="en-GB"/>
                </w:rPr>
                <m:t>(</m:t>
              </m:r>
              <m:sSup>
                <m:sSupPr>
                  <m:ctrlPr>
                    <w:rPr>
                      <w:rFonts w:ascii="Cambria Math" w:hAnsi="Cambria Math" w:cs="Arial"/>
                      <w:bCs/>
                      <w:i/>
                      <w:color w:val="000000"/>
                      <w:sz w:val="22"/>
                      <w:szCs w:val="24"/>
                      <w:lang w:val="en-GB"/>
                    </w:rPr>
                  </m:ctrlPr>
                </m:sSupPr>
                <m:e>
                  <m:r>
                    <w:rPr>
                      <w:rFonts w:ascii="Cambria Math" w:hAnsi="Cambria Math" w:cs="Arial"/>
                      <w:color w:val="000000"/>
                      <w:sz w:val="22"/>
                      <w:szCs w:val="24"/>
                      <w:lang w:val="en-GB"/>
                    </w:rPr>
                    <m:t>χ</m:t>
                  </m:r>
                </m:e>
                <m:sup>
                  <m:r>
                    <w:rPr>
                      <w:rFonts w:ascii="Cambria Math" w:hAnsi="Cambria Math" w:cs="Arial"/>
                      <w:color w:val="000000"/>
                      <w:sz w:val="22"/>
                      <w:szCs w:val="24"/>
                      <w:lang w:val="en-GB"/>
                    </w:rPr>
                    <m:t>2</m:t>
                  </m:r>
                </m:sup>
              </m:sSup>
              <m:r>
                <m:rPr>
                  <m:sty m:val="bi"/>
                </m:rPr>
                <w:rPr>
                  <w:rFonts w:ascii="Cambria Math" w:hAnsi="Cambria Math" w:cs="Arial"/>
                  <w:color w:val="000000"/>
                  <w:sz w:val="22"/>
                  <w:szCs w:val="24"/>
                  <w:lang w:val="en-GB"/>
                </w:rPr>
                <m:t>=</m:t>
              </m:r>
              <m:r>
                <w:rPr>
                  <w:rFonts w:ascii="Cambria Math" w:eastAsiaTheme="minorEastAsia" w:hAnsi="Cambria Math" w:cs="Arial"/>
                  <w:color w:val="000000"/>
                  <w:sz w:val="22"/>
                  <w:szCs w:val="24"/>
                  <w:lang w:val="en-GB"/>
                </w:rPr>
                <m:t>11.284,  p-value&lt;0.05)</m:t>
              </m:r>
            </m:oMath>
            <w:r w:rsidRPr="00BC4B3F">
              <w:rPr>
                <w:rFonts w:ascii="Arial" w:hAnsi="Arial" w:cs="Arial"/>
                <w:sz w:val="22"/>
                <w:szCs w:val="24"/>
                <w:lang w:val="en-GB"/>
              </w:rPr>
              <w:t xml:space="preserve">, Oyo </w:t>
            </w:r>
            <m:oMath>
              <m:r>
                <w:rPr>
                  <w:rFonts w:ascii="Cambria Math" w:hAnsi="Cambria Math" w:cs="Arial"/>
                  <w:color w:val="000000"/>
                  <w:sz w:val="22"/>
                  <w:szCs w:val="24"/>
                  <w:lang w:val="en-GB"/>
                </w:rPr>
                <m:t>(</m:t>
              </m:r>
              <m:sSup>
                <m:sSupPr>
                  <m:ctrlPr>
                    <w:rPr>
                      <w:rFonts w:ascii="Cambria Math" w:hAnsi="Cambria Math" w:cs="Arial"/>
                      <w:bCs/>
                      <w:i/>
                      <w:color w:val="000000"/>
                      <w:sz w:val="22"/>
                      <w:szCs w:val="24"/>
                      <w:lang w:val="en-GB"/>
                    </w:rPr>
                  </m:ctrlPr>
                </m:sSupPr>
                <m:e>
                  <m:r>
                    <w:rPr>
                      <w:rFonts w:ascii="Cambria Math" w:hAnsi="Cambria Math" w:cs="Arial"/>
                      <w:color w:val="000000"/>
                      <w:sz w:val="22"/>
                      <w:szCs w:val="24"/>
                      <w:lang w:val="en-GB"/>
                    </w:rPr>
                    <m:t>χ</m:t>
                  </m:r>
                </m:e>
                <m:sup>
                  <m:r>
                    <w:rPr>
                      <w:rFonts w:ascii="Cambria Math" w:hAnsi="Cambria Math" w:cs="Arial"/>
                      <w:color w:val="000000"/>
                      <w:sz w:val="22"/>
                      <w:szCs w:val="24"/>
                      <w:lang w:val="en-GB"/>
                    </w:rPr>
                    <m:t>2</m:t>
                  </m:r>
                </m:sup>
              </m:sSup>
              <m:r>
                <m:rPr>
                  <m:sty m:val="bi"/>
                </m:rPr>
                <w:rPr>
                  <w:rFonts w:ascii="Cambria Math" w:hAnsi="Cambria Math" w:cs="Arial"/>
                  <w:color w:val="000000"/>
                  <w:sz w:val="22"/>
                  <w:szCs w:val="24"/>
                  <w:lang w:val="en-GB"/>
                </w:rPr>
                <m:t>=</m:t>
              </m:r>
              <m:r>
                <w:rPr>
                  <w:rFonts w:ascii="Cambria Math" w:eastAsiaTheme="minorEastAsia" w:hAnsi="Cambria Math" w:cs="Arial"/>
                  <w:color w:val="000000"/>
                  <w:sz w:val="22"/>
                  <w:szCs w:val="24"/>
                  <w:lang w:val="en-GB"/>
                </w:rPr>
                <m:t>22.798,  p-value&lt;0.001)</m:t>
              </m:r>
            </m:oMath>
            <w:r w:rsidRPr="00BC4B3F">
              <w:rPr>
                <w:rFonts w:ascii="Arial" w:eastAsiaTheme="minorEastAsia" w:hAnsi="Arial" w:cs="Arial"/>
                <w:color w:val="000000"/>
                <w:sz w:val="22"/>
                <w:szCs w:val="24"/>
                <w:lang w:val="en-GB"/>
              </w:rPr>
              <w:t>,</w:t>
            </w:r>
            <w:r w:rsidRPr="00BC4B3F">
              <w:rPr>
                <w:rFonts w:ascii="Arial" w:eastAsiaTheme="minorEastAsia" w:hAnsi="Arial" w:cs="Arial"/>
                <w:bCs/>
                <w:color w:val="000000"/>
                <w:sz w:val="22"/>
                <w:szCs w:val="24"/>
                <w:lang w:val="en-GB"/>
              </w:rPr>
              <w:t xml:space="preserve"> </w:t>
            </w:r>
            <w:r w:rsidRPr="00BC4B3F">
              <w:rPr>
                <w:rFonts w:ascii="Arial" w:hAnsi="Arial" w:cs="Arial"/>
                <w:sz w:val="22"/>
                <w:szCs w:val="24"/>
                <w:lang w:val="en-GB"/>
              </w:rPr>
              <w:t xml:space="preserve">and Ogun </w:t>
            </w:r>
            <m:oMath>
              <m:r>
                <w:rPr>
                  <w:rFonts w:ascii="Cambria Math" w:hAnsi="Cambria Math" w:cs="Arial"/>
                  <w:color w:val="000000"/>
                  <w:sz w:val="22"/>
                  <w:szCs w:val="24"/>
                  <w:lang w:val="en-GB"/>
                </w:rPr>
                <m:t>(</m:t>
              </m:r>
              <m:sSup>
                <m:sSupPr>
                  <m:ctrlPr>
                    <w:rPr>
                      <w:rFonts w:ascii="Cambria Math" w:hAnsi="Cambria Math" w:cs="Arial"/>
                      <w:bCs/>
                      <w:i/>
                      <w:color w:val="000000"/>
                      <w:sz w:val="22"/>
                      <w:szCs w:val="24"/>
                      <w:lang w:val="en-GB"/>
                    </w:rPr>
                  </m:ctrlPr>
                </m:sSupPr>
                <m:e>
                  <m:r>
                    <w:rPr>
                      <w:rFonts w:ascii="Cambria Math" w:hAnsi="Cambria Math" w:cs="Arial"/>
                      <w:color w:val="000000"/>
                      <w:sz w:val="22"/>
                      <w:szCs w:val="24"/>
                      <w:lang w:val="en-GB"/>
                    </w:rPr>
                    <m:t>χ</m:t>
                  </m:r>
                </m:e>
                <m:sup>
                  <m:r>
                    <w:rPr>
                      <w:rFonts w:ascii="Cambria Math" w:hAnsi="Cambria Math" w:cs="Arial"/>
                      <w:color w:val="000000"/>
                      <w:sz w:val="22"/>
                      <w:szCs w:val="24"/>
                      <w:lang w:val="en-GB"/>
                    </w:rPr>
                    <m:t>2</m:t>
                  </m:r>
                </m:sup>
              </m:sSup>
              <m:r>
                <m:rPr>
                  <m:sty m:val="bi"/>
                </m:rPr>
                <w:rPr>
                  <w:rFonts w:ascii="Cambria Math" w:hAnsi="Cambria Math" w:cs="Arial"/>
                  <w:color w:val="000000"/>
                  <w:sz w:val="22"/>
                  <w:szCs w:val="24"/>
                  <w:lang w:val="en-GB"/>
                </w:rPr>
                <m:t>=</m:t>
              </m:r>
              <m:r>
                <w:rPr>
                  <w:rFonts w:ascii="Cambria Math" w:eastAsiaTheme="minorEastAsia" w:hAnsi="Cambria Math" w:cs="Arial"/>
                  <w:color w:val="000000"/>
                  <w:sz w:val="22"/>
                  <w:szCs w:val="24"/>
                  <w:lang w:val="en-GB"/>
                </w:rPr>
                <m:t>35.106,  p-value&lt;0.001)</m:t>
              </m:r>
            </m:oMath>
            <w:r w:rsidRPr="00BC4B3F">
              <w:rPr>
                <w:rFonts w:ascii="Arial" w:eastAsiaTheme="minorEastAsia" w:hAnsi="Arial" w:cs="Arial"/>
                <w:color w:val="000000"/>
                <w:sz w:val="22"/>
                <w:szCs w:val="24"/>
                <w:lang w:val="en-GB"/>
              </w:rPr>
              <w:t xml:space="preserve"> </w:t>
            </w:r>
            <w:r w:rsidRPr="00BC4B3F">
              <w:rPr>
                <w:rFonts w:ascii="Arial" w:hAnsi="Arial" w:cs="Arial"/>
                <w:sz w:val="22"/>
                <w:szCs w:val="24"/>
                <w:lang w:val="en-GB"/>
              </w:rPr>
              <w:t xml:space="preserve">states but not in Osun </w:t>
            </w:r>
            <m:oMath>
              <m:r>
                <w:rPr>
                  <w:rFonts w:ascii="Cambria Math" w:hAnsi="Cambria Math" w:cs="Arial"/>
                  <w:color w:val="000000"/>
                  <w:sz w:val="22"/>
                  <w:szCs w:val="24"/>
                  <w:lang w:val="en-GB"/>
                </w:rPr>
                <m:t>(</m:t>
              </m:r>
              <m:sSup>
                <m:sSupPr>
                  <m:ctrlPr>
                    <w:rPr>
                      <w:rFonts w:ascii="Cambria Math" w:hAnsi="Cambria Math" w:cs="Arial"/>
                      <w:bCs/>
                      <w:i/>
                      <w:color w:val="000000"/>
                      <w:sz w:val="22"/>
                      <w:szCs w:val="24"/>
                      <w:lang w:val="en-GB"/>
                    </w:rPr>
                  </m:ctrlPr>
                </m:sSupPr>
                <m:e>
                  <m:r>
                    <w:rPr>
                      <w:rFonts w:ascii="Cambria Math" w:hAnsi="Cambria Math" w:cs="Arial"/>
                      <w:color w:val="000000"/>
                      <w:sz w:val="22"/>
                      <w:szCs w:val="24"/>
                      <w:lang w:val="en-GB"/>
                    </w:rPr>
                    <m:t>χ</m:t>
                  </m:r>
                </m:e>
                <m:sup>
                  <m:r>
                    <w:rPr>
                      <w:rFonts w:ascii="Cambria Math" w:hAnsi="Cambria Math" w:cs="Arial"/>
                      <w:color w:val="000000"/>
                      <w:sz w:val="22"/>
                      <w:szCs w:val="24"/>
                      <w:lang w:val="en-GB"/>
                    </w:rPr>
                    <m:t>2</m:t>
                  </m:r>
                </m:sup>
              </m:sSup>
              <m:r>
                <m:rPr>
                  <m:sty m:val="bi"/>
                </m:rPr>
                <w:rPr>
                  <w:rFonts w:ascii="Cambria Math" w:hAnsi="Cambria Math" w:cs="Arial"/>
                  <w:color w:val="000000"/>
                  <w:sz w:val="22"/>
                  <w:szCs w:val="24"/>
                  <w:lang w:val="en-GB"/>
                </w:rPr>
                <m:t>=</m:t>
              </m:r>
              <m:r>
                <w:rPr>
                  <w:rFonts w:ascii="Cambria Math" w:eastAsiaTheme="minorEastAsia" w:hAnsi="Cambria Math" w:cs="Arial"/>
                  <w:color w:val="000000"/>
                  <w:sz w:val="22"/>
                  <w:szCs w:val="24"/>
                  <w:lang w:val="en-GB"/>
                </w:rPr>
                <m:t>2.218,  p-value=0.696)</m:t>
              </m:r>
            </m:oMath>
            <w:r w:rsidRPr="00BC4B3F">
              <w:rPr>
                <w:rFonts w:ascii="Arial" w:hAnsi="Arial" w:cs="Arial"/>
                <w:sz w:val="22"/>
                <w:szCs w:val="24"/>
                <w:lang w:val="en-GB"/>
              </w:rPr>
              <w:t xml:space="preserve">, Ondo </w:t>
            </w:r>
            <m:oMath>
              <m:d>
                <m:dPr>
                  <m:ctrlPr>
                    <w:rPr>
                      <w:rFonts w:ascii="Cambria Math" w:hAnsi="Cambria Math" w:cs="Arial"/>
                      <w:bCs/>
                      <w:i/>
                      <w:color w:val="000000"/>
                      <w:sz w:val="22"/>
                      <w:szCs w:val="24"/>
                      <w:lang w:val="en-GB"/>
                    </w:rPr>
                  </m:ctrlPr>
                </m:dPr>
                <m:e>
                  <m:sSup>
                    <m:sSupPr>
                      <m:ctrlPr>
                        <w:rPr>
                          <w:rFonts w:ascii="Cambria Math" w:hAnsi="Cambria Math" w:cs="Arial"/>
                          <w:bCs/>
                          <w:i/>
                          <w:color w:val="000000"/>
                          <w:sz w:val="22"/>
                          <w:szCs w:val="24"/>
                          <w:lang w:val="en-GB"/>
                        </w:rPr>
                      </m:ctrlPr>
                    </m:sSupPr>
                    <m:e>
                      <m:r>
                        <w:rPr>
                          <w:rFonts w:ascii="Cambria Math" w:hAnsi="Cambria Math" w:cs="Arial"/>
                          <w:color w:val="000000"/>
                          <w:sz w:val="22"/>
                          <w:szCs w:val="24"/>
                          <w:lang w:val="en-GB"/>
                        </w:rPr>
                        <m:t>χ</m:t>
                      </m:r>
                    </m:e>
                    <m:sup>
                      <m:r>
                        <w:rPr>
                          <w:rFonts w:ascii="Cambria Math" w:hAnsi="Cambria Math" w:cs="Arial"/>
                          <w:color w:val="000000"/>
                          <w:sz w:val="22"/>
                          <w:szCs w:val="24"/>
                          <w:lang w:val="en-GB"/>
                        </w:rPr>
                        <m:t>2</m:t>
                      </m:r>
                    </m:sup>
                  </m:sSup>
                  <m:r>
                    <m:rPr>
                      <m:sty m:val="bi"/>
                    </m:rPr>
                    <w:rPr>
                      <w:rFonts w:ascii="Cambria Math" w:hAnsi="Cambria Math" w:cs="Arial"/>
                      <w:color w:val="000000"/>
                      <w:sz w:val="22"/>
                      <w:szCs w:val="24"/>
                      <w:lang w:val="en-GB"/>
                    </w:rPr>
                    <m:t>=</m:t>
                  </m:r>
                  <m:r>
                    <w:rPr>
                      <w:rFonts w:ascii="Cambria Math" w:eastAsiaTheme="minorEastAsia" w:hAnsi="Cambria Math" w:cs="Arial"/>
                      <w:color w:val="000000"/>
                      <w:sz w:val="22"/>
                      <w:szCs w:val="24"/>
                      <w:lang w:val="en-GB"/>
                    </w:rPr>
                    <m:t>5.453,  p-value=0.244</m:t>
                  </m:r>
                  <m:ctrlPr>
                    <w:rPr>
                      <w:rFonts w:ascii="Cambria Math" w:eastAsiaTheme="minorEastAsia" w:hAnsi="Cambria Math" w:cs="Arial"/>
                      <w:bCs/>
                      <w:i/>
                      <w:color w:val="000000"/>
                      <w:sz w:val="22"/>
                      <w:szCs w:val="24"/>
                      <w:lang w:val="en-GB"/>
                    </w:rPr>
                  </m:ctrlPr>
                </m:e>
              </m:d>
            </m:oMath>
            <w:r w:rsidRPr="00BC4B3F">
              <w:rPr>
                <w:rFonts w:ascii="Arial" w:eastAsiaTheme="minorEastAsia" w:hAnsi="Arial" w:cs="Arial"/>
                <w:bCs/>
                <w:color w:val="000000"/>
                <w:sz w:val="22"/>
                <w:szCs w:val="24"/>
                <w:lang w:val="en-GB"/>
              </w:rPr>
              <w:t xml:space="preserve">, </w:t>
            </w:r>
            <w:r w:rsidRPr="00BC4B3F">
              <w:rPr>
                <w:rFonts w:ascii="Arial" w:hAnsi="Arial" w:cs="Arial"/>
                <w:sz w:val="22"/>
                <w:szCs w:val="24"/>
                <w:lang w:val="en-GB"/>
              </w:rPr>
              <w:t xml:space="preserve">and Ekiti </w:t>
            </w:r>
            <m:oMath>
              <m:r>
                <w:rPr>
                  <w:rFonts w:ascii="Cambria Math" w:hAnsi="Cambria Math" w:cs="Arial"/>
                  <w:color w:val="000000"/>
                  <w:sz w:val="22"/>
                  <w:szCs w:val="24"/>
                  <w:lang w:val="en-GB"/>
                </w:rPr>
                <m:t>(</m:t>
              </m:r>
              <m:sSup>
                <m:sSupPr>
                  <m:ctrlPr>
                    <w:rPr>
                      <w:rFonts w:ascii="Cambria Math" w:hAnsi="Cambria Math" w:cs="Arial"/>
                      <w:bCs/>
                      <w:i/>
                      <w:color w:val="000000"/>
                      <w:sz w:val="22"/>
                      <w:szCs w:val="24"/>
                      <w:lang w:val="en-GB"/>
                    </w:rPr>
                  </m:ctrlPr>
                </m:sSupPr>
                <m:e>
                  <m:r>
                    <w:rPr>
                      <w:rFonts w:ascii="Cambria Math" w:hAnsi="Cambria Math" w:cs="Arial"/>
                      <w:color w:val="000000"/>
                      <w:sz w:val="22"/>
                      <w:szCs w:val="24"/>
                      <w:lang w:val="en-GB"/>
                    </w:rPr>
                    <m:t>χ</m:t>
                  </m:r>
                </m:e>
                <m:sup>
                  <m:r>
                    <w:rPr>
                      <w:rFonts w:ascii="Cambria Math" w:hAnsi="Cambria Math" w:cs="Arial"/>
                      <w:color w:val="000000"/>
                      <w:sz w:val="22"/>
                      <w:szCs w:val="24"/>
                      <w:lang w:val="en-GB"/>
                    </w:rPr>
                    <m:t>2</m:t>
                  </m:r>
                </m:sup>
              </m:sSup>
              <m:r>
                <m:rPr>
                  <m:sty m:val="bi"/>
                </m:rPr>
                <w:rPr>
                  <w:rFonts w:ascii="Cambria Math" w:hAnsi="Cambria Math" w:cs="Arial"/>
                  <w:color w:val="000000"/>
                  <w:sz w:val="22"/>
                  <w:szCs w:val="24"/>
                  <w:lang w:val="en-GB"/>
                </w:rPr>
                <m:t>=</m:t>
              </m:r>
              <m:r>
                <w:rPr>
                  <w:rFonts w:ascii="Cambria Math" w:eastAsiaTheme="minorEastAsia" w:hAnsi="Cambria Math" w:cs="Arial"/>
                  <w:color w:val="000000"/>
                  <w:sz w:val="22"/>
                  <w:szCs w:val="24"/>
                  <w:lang w:val="en-GB"/>
                </w:rPr>
                <m:t>1.027,  p-value=0.906)</m:t>
              </m:r>
            </m:oMath>
            <w:r w:rsidRPr="00BC4B3F">
              <w:rPr>
                <w:rFonts w:ascii="Arial" w:eastAsiaTheme="minorEastAsia" w:hAnsi="Arial" w:cs="Arial"/>
                <w:color w:val="000000"/>
                <w:sz w:val="22"/>
                <w:szCs w:val="24"/>
                <w:lang w:val="en-GB"/>
              </w:rPr>
              <w:t xml:space="preserve"> </w:t>
            </w:r>
            <w:r w:rsidRPr="00BC4B3F">
              <w:rPr>
                <w:rFonts w:ascii="Arial" w:hAnsi="Arial" w:cs="Arial"/>
                <w:sz w:val="22"/>
                <w:szCs w:val="24"/>
                <w:lang w:val="en-GB"/>
              </w:rPr>
              <w:t>states</w:t>
            </w:r>
            <w:r w:rsidRPr="00BC4B3F">
              <w:rPr>
                <w:rFonts w:ascii="Arial" w:eastAsiaTheme="minorEastAsia" w:hAnsi="Arial" w:cs="Arial"/>
                <w:color w:val="000000"/>
                <w:sz w:val="22"/>
                <w:szCs w:val="24"/>
                <w:lang w:val="en-GB"/>
              </w:rPr>
              <w:t>. Age, marital status, and vehicle operated were identified as significant predictors in the binary logistic regression while age, religion, marital status, vehicle operated, interstate travels, and smoking behaviour were significant predictors in the multivariable logistic regression. The findings in this study underscore a high prevalence of transactional sex among commercial drivers in southwestern Nigeria. The predisposing factors are: Age, religion, marital status, vehicle operated, engagement in interstate travels, and smoking behaviour.</w:t>
            </w:r>
          </w:p>
          <w:p w14:paraId="5A12C072" w14:textId="77777777" w:rsidR="00505F06" w:rsidRPr="00BC4B3F" w:rsidRDefault="00505F06" w:rsidP="00441B6F">
            <w:pPr>
              <w:pStyle w:val="Body"/>
              <w:spacing w:after="0"/>
              <w:rPr>
                <w:rFonts w:ascii="Arial" w:eastAsia="Calibri" w:hAnsi="Arial" w:cs="Arial"/>
                <w:szCs w:val="22"/>
                <w:lang w:val="en-GB"/>
              </w:rPr>
            </w:pPr>
          </w:p>
        </w:tc>
      </w:tr>
    </w:tbl>
    <w:p w14:paraId="38B22DB9" w14:textId="77777777" w:rsidR="00636EB2" w:rsidRPr="00BC4B3F" w:rsidRDefault="00636EB2" w:rsidP="00441B6F">
      <w:pPr>
        <w:pStyle w:val="Body"/>
        <w:spacing w:after="0"/>
        <w:rPr>
          <w:rFonts w:ascii="Arial" w:hAnsi="Arial" w:cs="Arial"/>
          <w:i/>
          <w:lang w:val="en-GB"/>
        </w:rPr>
      </w:pPr>
    </w:p>
    <w:p w14:paraId="2690E887" w14:textId="77777777" w:rsidR="00A24E7E" w:rsidRPr="00BC4B3F" w:rsidRDefault="00A24E7E" w:rsidP="00441B6F">
      <w:pPr>
        <w:pStyle w:val="Body"/>
        <w:spacing w:after="0"/>
        <w:rPr>
          <w:rFonts w:ascii="Arial" w:hAnsi="Arial" w:cs="Arial"/>
          <w:i/>
          <w:lang w:val="en-GB"/>
        </w:rPr>
      </w:pPr>
      <w:r w:rsidRPr="00BC4B3F">
        <w:rPr>
          <w:rFonts w:ascii="Arial" w:hAnsi="Arial" w:cs="Arial"/>
          <w:i/>
          <w:lang w:val="en-GB"/>
        </w:rPr>
        <w:t xml:space="preserve">Keywords: </w:t>
      </w:r>
      <w:r w:rsidR="0032230B" w:rsidRPr="00BC4B3F">
        <w:rPr>
          <w:rFonts w:ascii="Arial" w:hAnsi="Arial" w:cs="Arial"/>
          <w:i/>
          <w:lang w:val="en-GB"/>
        </w:rPr>
        <w:t>Commercial drivers, Transaction, Southwest, Prevalence, Determinants, Gain</w:t>
      </w:r>
    </w:p>
    <w:p w14:paraId="2035401D" w14:textId="77777777" w:rsidR="0024282C" w:rsidRPr="00BC4B3F" w:rsidRDefault="0024282C" w:rsidP="00441B6F">
      <w:pPr>
        <w:pStyle w:val="Body"/>
        <w:spacing w:after="0"/>
        <w:rPr>
          <w:rFonts w:ascii="Arial" w:hAnsi="Arial" w:cs="Arial"/>
          <w:i/>
          <w:sz w:val="18"/>
          <w:lang w:val="en-GB"/>
        </w:rPr>
      </w:pPr>
    </w:p>
    <w:p w14:paraId="35E94D6F" w14:textId="77777777" w:rsidR="00505F06" w:rsidRPr="00BC4B3F" w:rsidRDefault="00505F06" w:rsidP="00441B6F">
      <w:pPr>
        <w:pStyle w:val="Body"/>
        <w:spacing w:after="0"/>
        <w:rPr>
          <w:rFonts w:ascii="Arial" w:hAnsi="Arial" w:cs="Arial"/>
          <w:i/>
          <w:lang w:val="en-GB"/>
        </w:rPr>
      </w:pPr>
    </w:p>
    <w:p w14:paraId="524C7E4E" w14:textId="77777777" w:rsidR="007F7B32" w:rsidRPr="00BC4B3F" w:rsidRDefault="00902823" w:rsidP="00441B6F">
      <w:pPr>
        <w:pStyle w:val="AbstHead"/>
        <w:spacing w:after="0"/>
        <w:jc w:val="both"/>
        <w:rPr>
          <w:rFonts w:ascii="Arial" w:hAnsi="Arial" w:cs="Arial"/>
          <w:lang w:val="en-GB"/>
        </w:rPr>
      </w:pPr>
      <w:r w:rsidRPr="00BC4B3F">
        <w:rPr>
          <w:rFonts w:ascii="Arial" w:hAnsi="Arial" w:cs="Arial"/>
          <w:lang w:val="en-GB"/>
        </w:rPr>
        <w:t xml:space="preserve">1. </w:t>
      </w:r>
      <w:r w:rsidR="00B01FCD" w:rsidRPr="00BC4B3F">
        <w:rPr>
          <w:rFonts w:ascii="Arial" w:hAnsi="Arial" w:cs="Arial"/>
          <w:lang w:val="en-GB"/>
        </w:rPr>
        <w:t>INTRODUCTION</w:t>
      </w:r>
      <w:r w:rsidR="007F7B32" w:rsidRPr="00BC4B3F">
        <w:rPr>
          <w:rFonts w:ascii="Arial" w:hAnsi="Arial" w:cs="Arial"/>
          <w:lang w:val="en-GB"/>
        </w:rPr>
        <w:t xml:space="preserve"> </w:t>
      </w:r>
    </w:p>
    <w:p w14:paraId="5B964E27" w14:textId="77777777" w:rsidR="00790ADA" w:rsidRPr="00BC4B3F" w:rsidRDefault="00790ADA" w:rsidP="00441B6F">
      <w:pPr>
        <w:pStyle w:val="AbstHead"/>
        <w:spacing w:after="0"/>
        <w:jc w:val="both"/>
        <w:rPr>
          <w:rFonts w:ascii="Arial" w:hAnsi="Arial" w:cs="Arial"/>
          <w:lang w:val="en-GB"/>
        </w:rPr>
      </w:pPr>
    </w:p>
    <w:p w14:paraId="30410383" w14:textId="77777777" w:rsidR="00B13BCF" w:rsidRPr="00BC4B3F" w:rsidRDefault="00B13BCF" w:rsidP="00B13BCF">
      <w:pPr>
        <w:pStyle w:val="Body"/>
        <w:rPr>
          <w:rFonts w:ascii="Arial" w:hAnsi="Arial" w:cs="Arial"/>
          <w:lang w:val="en-GB"/>
        </w:rPr>
      </w:pPr>
      <w:r w:rsidRPr="00BC4B3F">
        <w:rPr>
          <w:rFonts w:ascii="Arial" w:hAnsi="Arial" w:cs="Arial"/>
          <w:lang w:val="en-GB"/>
        </w:rPr>
        <w:t xml:space="preserve">Transactional sex, broadly defined as the exchange of sexual activities for material gain–such as money, goods, favours, or services–has been widely recognized as a major global public health concern, primarily because of its role in facilitating </w:t>
      </w:r>
      <w:r w:rsidRPr="00BC4B3F">
        <w:rPr>
          <w:rFonts w:ascii="Arial" w:hAnsi="Arial" w:cs="Arial"/>
          <w:lang w:val="en-GB"/>
        </w:rPr>
        <w:lastRenderedPageBreak/>
        <w:t xml:space="preserve">the transmission of HIV and other sexually transmitted infections (STIs) (Choudhry et al., 2014; Olayiwola et al., 2022; Ige and Solanke, 2021). This practice is particularly prevalent in sub-Saharan Africa, where socio-economic disparities, gender inequality, and limited access to educational and employment opportunities contribute to its persistence (Ige and Solanke, 2021). </w:t>
      </w:r>
    </w:p>
    <w:p w14:paraId="49308E28" w14:textId="77777777" w:rsidR="00B13BCF" w:rsidRPr="00BC4B3F" w:rsidRDefault="00B13BCF" w:rsidP="00B13BCF">
      <w:pPr>
        <w:pStyle w:val="Body"/>
        <w:rPr>
          <w:rFonts w:ascii="Arial" w:hAnsi="Arial" w:cs="Arial"/>
          <w:lang w:val="en-GB"/>
        </w:rPr>
      </w:pPr>
      <w:r w:rsidRPr="00BC4B3F">
        <w:rPr>
          <w:rFonts w:ascii="Arial" w:hAnsi="Arial" w:cs="Arial"/>
          <w:lang w:val="en-GB"/>
        </w:rPr>
        <w:t>In Nigeria, numerous studies have documented the widespread occurrence of transactional sex, especially among vulnerable populations, including young women (Mensah, 2020), adolescents (</w:t>
      </w:r>
      <w:proofErr w:type="spellStart"/>
      <w:r w:rsidRPr="00BC4B3F">
        <w:rPr>
          <w:rFonts w:ascii="Arial" w:hAnsi="Arial" w:cs="Arial"/>
          <w:lang w:val="en-GB"/>
        </w:rPr>
        <w:t>Adeusi</w:t>
      </w:r>
      <w:proofErr w:type="spellEnd"/>
      <w:r w:rsidRPr="00BC4B3F">
        <w:rPr>
          <w:rFonts w:ascii="Arial" w:hAnsi="Arial" w:cs="Arial"/>
          <w:lang w:val="en-GB"/>
        </w:rPr>
        <w:t xml:space="preserve"> et al., 2020; </w:t>
      </w:r>
      <w:proofErr w:type="spellStart"/>
      <w:r w:rsidRPr="00BC4B3F">
        <w:rPr>
          <w:rFonts w:ascii="Arial" w:hAnsi="Arial" w:cs="Arial"/>
          <w:lang w:val="en-GB"/>
        </w:rPr>
        <w:t>Olorunsola</w:t>
      </w:r>
      <w:proofErr w:type="spellEnd"/>
      <w:r w:rsidRPr="00BC4B3F">
        <w:rPr>
          <w:rFonts w:ascii="Arial" w:hAnsi="Arial" w:cs="Arial"/>
          <w:lang w:val="en-GB"/>
        </w:rPr>
        <w:t xml:space="preserve"> et al., 2021; </w:t>
      </w:r>
      <w:proofErr w:type="spellStart"/>
      <w:r w:rsidRPr="00BC4B3F">
        <w:rPr>
          <w:rFonts w:ascii="Arial" w:hAnsi="Arial" w:cs="Arial"/>
          <w:lang w:val="en-GB"/>
        </w:rPr>
        <w:t>Ezumah</w:t>
      </w:r>
      <w:proofErr w:type="spellEnd"/>
      <w:r w:rsidRPr="00BC4B3F">
        <w:rPr>
          <w:rFonts w:ascii="Arial" w:hAnsi="Arial" w:cs="Arial"/>
          <w:lang w:val="en-GB"/>
        </w:rPr>
        <w:t xml:space="preserve"> et al., 2021), and students in tertiary institutions (Ige and Solanke, 2021). Among university and college students, transactional sex is often employed as a survival strategy to manage financial constraints or to sustain a desired standard of living (Olayiwola et al., 2022; Fadahunsi et al., 2025). Despite the growing scholarly attention to these groups, empirical investigations into the involvement of commercial drivers in transactional sex remain limited and fragmented. This paucity of research presents a significant gap in the literature, particularly given the potential public health implications and the socio-behavioural risks associated with this occupational group. </w:t>
      </w:r>
    </w:p>
    <w:p w14:paraId="66CA7F01" w14:textId="77777777" w:rsidR="00B13BCF" w:rsidRPr="00BC4B3F" w:rsidRDefault="00B13BCF" w:rsidP="00B13BCF">
      <w:pPr>
        <w:pStyle w:val="Body"/>
        <w:rPr>
          <w:rFonts w:ascii="Arial" w:hAnsi="Arial" w:cs="Arial"/>
          <w:lang w:val="en-GB"/>
        </w:rPr>
      </w:pPr>
      <w:r w:rsidRPr="00BC4B3F">
        <w:rPr>
          <w:rFonts w:ascii="Arial" w:hAnsi="Arial" w:cs="Arial"/>
          <w:lang w:val="en-GB"/>
        </w:rPr>
        <w:t xml:space="preserve">Empirical evidence has consistently highlighted the heightened vulnerability of truck drivers to HIV/AIDS, both in terms of their risk of contracting the virus and serving as potential vectors for its transmission across geographic regions (Roy et al., 2010). Similar patterns of elevated sexual risk have been observed among other categories of commercial drivers, including taxi, bus, and motorcycle operators (Lakew &amp; Tamene, 2014; Odeyemi and </w:t>
      </w:r>
      <w:proofErr w:type="spellStart"/>
      <w:r w:rsidRPr="00BC4B3F">
        <w:rPr>
          <w:rFonts w:ascii="Arial" w:hAnsi="Arial" w:cs="Arial"/>
          <w:lang w:val="en-GB"/>
        </w:rPr>
        <w:t>Osibogun</w:t>
      </w:r>
      <w:proofErr w:type="spellEnd"/>
      <w:r w:rsidRPr="00BC4B3F">
        <w:rPr>
          <w:rFonts w:ascii="Arial" w:hAnsi="Arial" w:cs="Arial"/>
          <w:lang w:val="en-GB"/>
        </w:rPr>
        <w:t xml:space="preserve">, 2007; </w:t>
      </w:r>
      <w:proofErr w:type="spellStart"/>
      <w:r w:rsidRPr="00BC4B3F">
        <w:rPr>
          <w:rFonts w:ascii="Arial" w:hAnsi="Arial" w:cs="Arial"/>
          <w:lang w:val="en-GB"/>
        </w:rPr>
        <w:t>Kakwagh</w:t>
      </w:r>
      <w:proofErr w:type="spellEnd"/>
      <w:r w:rsidRPr="00BC4B3F">
        <w:rPr>
          <w:rFonts w:ascii="Arial" w:hAnsi="Arial" w:cs="Arial"/>
          <w:lang w:val="en-GB"/>
        </w:rPr>
        <w:t xml:space="preserve">, 2018). For instance, </w:t>
      </w:r>
      <w:proofErr w:type="spellStart"/>
      <w:r w:rsidRPr="00BC4B3F">
        <w:rPr>
          <w:rFonts w:ascii="Arial" w:hAnsi="Arial" w:cs="Arial"/>
          <w:lang w:val="en-GB"/>
        </w:rPr>
        <w:t>Laikemariam</w:t>
      </w:r>
      <w:proofErr w:type="spellEnd"/>
      <w:r w:rsidRPr="00BC4B3F">
        <w:rPr>
          <w:rFonts w:ascii="Arial" w:hAnsi="Arial" w:cs="Arial"/>
          <w:lang w:val="en-GB"/>
        </w:rPr>
        <w:t xml:space="preserve"> and Fetene (2023) documented a high prevalence of risky sexual behaviours among taxi drivers in northwestern Ethiopia. In Nigeria, Ekanem et al. (2005) reported the existence of extensive sexual networks among commercial bus drivers and motor park attendants in Lagos, involving interactions with female hawkers, market women, schoolgirls, and commercial sex workers. Similarly, Roy et al. (2010) found that among rural-to-urban migrant men in Dhaka, Bangladesh, those who were unmarried or married but were often away from home had significantly higher odds of engaging in risky sexual behaviour. Complementing these findings, Adeoye (2005) reported that nearly two-thirds of the investigated commercial motorcycle had sexual partners, and approximately one-quarter were infected with HIV.</w:t>
      </w:r>
    </w:p>
    <w:p w14:paraId="0177277A" w14:textId="77777777" w:rsidR="00505F06" w:rsidRPr="00BC4B3F" w:rsidRDefault="00B13BCF" w:rsidP="00B13BCF">
      <w:pPr>
        <w:pStyle w:val="Body"/>
        <w:spacing w:after="0"/>
        <w:rPr>
          <w:rFonts w:ascii="Arial" w:hAnsi="Arial" w:cs="Arial"/>
          <w:lang w:val="en-GB"/>
        </w:rPr>
      </w:pPr>
      <w:r w:rsidRPr="00BC4B3F">
        <w:rPr>
          <w:rFonts w:ascii="Arial" w:hAnsi="Arial" w:cs="Arial"/>
          <w:lang w:val="en-GB"/>
        </w:rPr>
        <w:t>This study aims to assess the prevalence and determinants of transactional sex among commercial drivers in southwestern region of Nigeria. Findings from this study is believed to inform the development of properly structured and health interventions tailored to this occupational group.</w:t>
      </w:r>
    </w:p>
    <w:p w14:paraId="53322C31" w14:textId="77777777" w:rsidR="00B01FCD" w:rsidRPr="00BC4B3F" w:rsidRDefault="00B01FCD" w:rsidP="00441B6F">
      <w:pPr>
        <w:pStyle w:val="Body"/>
        <w:spacing w:after="0"/>
        <w:rPr>
          <w:rFonts w:ascii="Arial" w:hAnsi="Arial" w:cs="Arial"/>
          <w:lang w:val="en-GB"/>
        </w:rPr>
      </w:pPr>
    </w:p>
    <w:p w14:paraId="46D62879" w14:textId="77777777" w:rsidR="00790ADA" w:rsidRPr="00BC4B3F" w:rsidRDefault="00790ADA" w:rsidP="00441B6F">
      <w:pPr>
        <w:pStyle w:val="Body"/>
        <w:spacing w:after="0"/>
        <w:rPr>
          <w:rFonts w:ascii="Arial" w:hAnsi="Arial" w:cs="Arial"/>
          <w:lang w:val="en-GB"/>
        </w:rPr>
      </w:pPr>
    </w:p>
    <w:p w14:paraId="20DB72A4" w14:textId="77777777" w:rsidR="007F7B32" w:rsidRPr="00BC4B3F" w:rsidRDefault="00902823" w:rsidP="00441B6F">
      <w:pPr>
        <w:pStyle w:val="AbstHead"/>
        <w:spacing w:after="0"/>
        <w:jc w:val="both"/>
        <w:rPr>
          <w:rFonts w:ascii="Arial" w:hAnsi="Arial" w:cs="Arial"/>
          <w:lang w:val="en-GB"/>
        </w:rPr>
      </w:pPr>
      <w:r w:rsidRPr="00BC4B3F">
        <w:rPr>
          <w:rFonts w:ascii="Arial" w:hAnsi="Arial" w:cs="Arial"/>
          <w:lang w:val="en-GB"/>
        </w:rPr>
        <w:t>2. material</w:t>
      </w:r>
      <w:r w:rsidR="000973DF" w:rsidRPr="00BC4B3F">
        <w:rPr>
          <w:rFonts w:ascii="Arial" w:hAnsi="Arial" w:cs="Arial"/>
          <w:lang w:val="en-GB"/>
        </w:rPr>
        <w:t>S</w:t>
      </w:r>
      <w:r w:rsidRPr="00BC4B3F">
        <w:rPr>
          <w:rFonts w:ascii="Arial" w:hAnsi="Arial" w:cs="Arial"/>
          <w:lang w:val="en-GB"/>
        </w:rPr>
        <w:t xml:space="preserve"> and method</w:t>
      </w:r>
      <w:r w:rsidR="00000F8F" w:rsidRPr="00BC4B3F">
        <w:rPr>
          <w:rFonts w:ascii="Arial" w:hAnsi="Arial" w:cs="Arial"/>
          <w:lang w:val="en-GB"/>
        </w:rPr>
        <w:t xml:space="preserve">s </w:t>
      </w:r>
    </w:p>
    <w:p w14:paraId="1DC9B866" w14:textId="77777777" w:rsidR="00790ADA" w:rsidRPr="00BC4B3F" w:rsidRDefault="00790ADA" w:rsidP="00441B6F">
      <w:pPr>
        <w:pStyle w:val="Body"/>
        <w:spacing w:after="0"/>
        <w:rPr>
          <w:rFonts w:ascii="Arial" w:hAnsi="Arial" w:cs="Arial"/>
          <w:lang w:val="en-GB"/>
        </w:rPr>
      </w:pPr>
    </w:p>
    <w:p w14:paraId="5EB3EB15"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t xml:space="preserve">2.1 </w:t>
      </w:r>
      <w:r w:rsidRPr="00BC4B3F">
        <w:rPr>
          <w:rFonts w:ascii="Arial" w:hAnsi="Arial" w:cs="Arial"/>
          <w:b/>
          <w:sz w:val="22"/>
          <w:lang w:val="en-GB"/>
        </w:rPr>
        <w:t>Study area</w:t>
      </w:r>
      <w:r w:rsidRPr="00BC4B3F">
        <w:rPr>
          <w:rFonts w:ascii="Arial" w:hAnsi="Arial" w:cs="Arial"/>
          <w:lang w:val="en-GB"/>
        </w:rPr>
        <w:t xml:space="preserve"> </w:t>
      </w:r>
    </w:p>
    <w:p w14:paraId="374E7027" w14:textId="77777777" w:rsidR="005B5EBA" w:rsidRPr="00BC4B3F" w:rsidRDefault="005B5EBA" w:rsidP="005B5EBA">
      <w:pPr>
        <w:pStyle w:val="Body"/>
        <w:rPr>
          <w:rFonts w:ascii="Arial" w:hAnsi="Arial" w:cs="Arial"/>
          <w:lang w:val="en-GB"/>
        </w:rPr>
      </w:pPr>
      <w:r w:rsidRPr="00BC4B3F">
        <w:rPr>
          <w:rFonts w:ascii="Arial" w:hAnsi="Arial" w:cs="Arial"/>
          <w:lang w:val="en-GB"/>
        </w:rPr>
        <w:t>This cross-sectional study was conducted between December 2024 and March 2025 in the southwestern region of Nigeria. The southwestern region is predominantly home to the Yoruba ethnic group (Falola and Genova, 2006, p.1), and consists of six states: Lagos, Oyo, Ogun, Osun, Ondo, and Ekiti states. Each state is governed by an elected governor, whose seat is at the administrative capital of the state. This region has historically been, and remains, a significant economic hub for Nigeria, housing three of the country’s seven seaports and one of its five functional international cargo airports.</w:t>
      </w:r>
    </w:p>
    <w:p w14:paraId="573154BE"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t xml:space="preserve">2.2 </w:t>
      </w:r>
      <w:r w:rsidRPr="00BC4B3F">
        <w:rPr>
          <w:rFonts w:ascii="Arial" w:hAnsi="Arial" w:cs="Arial"/>
          <w:b/>
          <w:sz w:val="22"/>
          <w:lang w:val="en-GB"/>
        </w:rPr>
        <w:t>Selection criteria and survey instrument administration</w:t>
      </w:r>
      <w:r w:rsidRPr="00BC4B3F">
        <w:rPr>
          <w:rFonts w:ascii="Arial" w:hAnsi="Arial" w:cs="Arial"/>
          <w:lang w:val="en-GB"/>
        </w:rPr>
        <w:t xml:space="preserve"> </w:t>
      </w:r>
    </w:p>
    <w:p w14:paraId="1A8CEF4B" w14:textId="77777777" w:rsidR="005B5EBA" w:rsidRPr="00BC4B3F" w:rsidRDefault="005B5EBA" w:rsidP="005B5EBA">
      <w:pPr>
        <w:pStyle w:val="Body"/>
        <w:rPr>
          <w:rFonts w:ascii="Arial" w:hAnsi="Arial" w:cs="Arial"/>
          <w:lang w:val="en-GB"/>
        </w:rPr>
      </w:pPr>
      <w:r w:rsidRPr="00BC4B3F">
        <w:rPr>
          <w:rFonts w:ascii="Arial" w:hAnsi="Arial" w:cs="Arial"/>
          <w:lang w:val="en-GB"/>
        </w:rPr>
        <w:t xml:space="preserve">The survey targeted only commercial drivers and riders operating in the southwestern states of Nigeria. A structured questionnaire was developed, digitized using Google forms–a mobile data collection platform-to reduce paper cost, coding error and encourage wider reach, and subsequently published. The link to the form was shared with participants through WhatsApp platforms designated by the associations of the commercial drivers or riders in each state, via a person delegated by the park’s manager. In areas where a functional social media platform was non-existent, two trained fieldworkers administered the electronic questionnaire directly to drivers and riders who were willing and consented to participate. </w:t>
      </w:r>
    </w:p>
    <w:p w14:paraId="2BC4C3CC" w14:textId="77777777" w:rsidR="005B5EBA" w:rsidRPr="00BC4B3F" w:rsidRDefault="005B5EBA" w:rsidP="005B5EBA">
      <w:pPr>
        <w:pStyle w:val="Body"/>
        <w:rPr>
          <w:rFonts w:ascii="Arial" w:hAnsi="Arial" w:cs="Arial"/>
          <w:lang w:val="en-GB"/>
        </w:rPr>
      </w:pPr>
      <w:r w:rsidRPr="00BC4B3F">
        <w:rPr>
          <w:rFonts w:ascii="Arial" w:hAnsi="Arial" w:cs="Arial"/>
          <w:lang w:val="en-GB"/>
        </w:rPr>
        <w:t xml:space="preserve">The questionnaire consisted of thirty-one items, divided into four sections, covering socio-demographic and economic status, sexual debut, social interaction and health status of the participants. The questionnaire took approximately ten (10) minutes to complete. A total of three thousand, seven hundred and sixty-six respondents, comprising drivers and riders, participated in the survey. </w:t>
      </w:r>
    </w:p>
    <w:p w14:paraId="369841C0"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t xml:space="preserve">2.3 </w:t>
      </w:r>
      <w:r w:rsidRPr="00BC4B3F">
        <w:rPr>
          <w:rFonts w:ascii="Arial" w:hAnsi="Arial" w:cs="Arial"/>
          <w:b/>
          <w:sz w:val="22"/>
          <w:lang w:val="en-GB"/>
        </w:rPr>
        <w:t>Research variables</w:t>
      </w:r>
      <w:r w:rsidRPr="00BC4B3F">
        <w:rPr>
          <w:rFonts w:ascii="Arial" w:hAnsi="Arial" w:cs="Arial"/>
          <w:lang w:val="en-GB"/>
        </w:rPr>
        <w:t xml:space="preserve"> </w:t>
      </w:r>
    </w:p>
    <w:p w14:paraId="0A1F3806" w14:textId="77777777" w:rsidR="005B5EBA" w:rsidRPr="00BC4B3F" w:rsidRDefault="005B5EBA" w:rsidP="005B5EBA">
      <w:pPr>
        <w:pStyle w:val="Body"/>
        <w:rPr>
          <w:rFonts w:ascii="Arial" w:hAnsi="Arial" w:cs="Arial"/>
          <w:lang w:val="en-GB"/>
        </w:rPr>
      </w:pPr>
      <w:r w:rsidRPr="00BC4B3F">
        <w:rPr>
          <w:rFonts w:ascii="Arial" w:hAnsi="Arial" w:cs="Arial"/>
          <w:lang w:val="en-GB"/>
        </w:rPr>
        <w:t xml:space="preserve">A description of items in the survey instrument is presented on Table 1. The dependent variable was the response to the item “whether or not a commercial driver engaged in transactional sex,” while all other items were considered potential explanatory, or independent, variables. All items in the survey were closed-ended and measured on the categorical scale, either as a dichotomous or polytomous variable. </w:t>
      </w:r>
    </w:p>
    <w:p w14:paraId="6AB4E66A" w14:textId="77777777" w:rsidR="005B5EBA" w:rsidRPr="00BC4B3F" w:rsidRDefault="005B5EBA" w:rsidP="005B5EBA">
      <w:pPr>
        <w:pStyle w:val="Body"/>
        <w:rPr>
          <w:rFonts w:ascii="Arial" w:hAnsi="Arial" w:cs="Arial"/>
          <w:b/>
          <w:lang w:val="en-GB"/>
        </w:rPr>
      </w:pPr>
      <w:r w:rsidRPr="00BC4B3F">
        <w:rPr>
          <w:rFonts w:ascii="Arial" w:hAnsi="Arial" w:cs="Arial"/>
          <w:b/>
          <w:lang w:val="en-GB"/>
        </w:rPr>
        <w:lastRenderedPageBreak/>
        <w:t xml:space="preserve">Table 1: Description of items on the survey instrument </w:t>
      </w:r>
    </w:p>
    <w:tbl>
      <w:tblPr>
        <w:tblW w:w="5000" w:type="pct"/>
        <w:tblLook w:val="04A0" w:firstRow="1" w:lastRow="0" w:firstColumn="1" w:lastColumn="0" w:noHBand="0" w:noVBand="1"/>
      </w:tblPr>
      <w:tblGrid>
        <w:gridCol w:w="8357"/>
        <w:gridCol w:w="2443"/>
      </w:tblGrid>
      <w:tr w:rsidR="00D916D4" w:rsidRPr="00BC4B3F" w14:paraId="67423577" w14:textId="77777777" w:rsidTr="00FE448E">
        <w:trPr>
          <w:trHeight w:val="348"/>
        </w:trPr>
        <w:tc>
          <w:tcPr>
            <w:tcW w:w="3869" w:type="pct"/>
            <w:tcBorders>
              <w:top w:val="single" w:sz="12" w:space="0" w:color="auto"/>
              <w:left w:val="nil"/>
              <w:bottom w:val="single" w:sz="12" w:space="0" w:color="auto"/>
              <w:right w:val="nil"/>
            </w:tcBorders>
            <w:shd w:val="clear" w:color="auto" w:fill="auto"/>
            <w:vAlign w:val="center"/>
            <w:hideMark/>
          </w:tcPr>
          <w:p w14:paraId="38F85F1A" w14:textId="77777777" w:rsidR="00D916D4" w:rsidRPr="00BC4B3F" w:rsidRDefault="00D916D4" w:rsidP="00251033">
            <w:pPr>
              <w:jc w:val="center"/>
              <w:rPr>
                <w:rFonts w:ascii="Arial" w:hAnsi="Arial" w:cs="Arial"/>
                <w:b/>
                <w:bCs/>
                <w:color w:val="000000"/>
                <w:lang w:val="en-GB"/>
              </w:rPr>
            </w:pPr>
            <w:r w:rsidRPr="00BC4B3F">
              <w:rPr>
                <w:rFonts w:ascii="Arial" w:hAnsi="Arial" w:cs="Arial"/>
                <w:b/>
                <w:bCs/>
                <w:color w:val="000000"/>
                <w:lang w:val="en-GB"/>
              </w:rPr>
              <w:t>Variable</w:t>
            </w:r>
          </w:p>
        </w:tc>
        <w:tc>
          <w:tcPr>
            <w:tcW w:w="1131" w:type="pct"/>
            <w:tcBorders>
              <w:top w:val="single" w:sz="12" w:space="0" w:color="auto"/>
              <w:left w:val="nil"/>
              <w:bottom w:val="single" w:sz="12" w:space="0" w:color="auto"/>
              <w:right w:val="nil"/>
            </w:tcBorders>
            <w:shd w:val="clear" w:color="auto" w:fill="auto"/>
            <w:vAlign w:val="center"/>
            <w:hideMark/>
          </w:tcPr>
          <w:p w14:paraId="2B65462F" w14:textId="77777777" w:rsidR="00D916D4" w:rsidRPr="00BC4B3F" w:rsidRDefault="00D916D4" w:rsidP="00251033">
            <w:pPr>
              <w:rPr>
                <w:rFonts w:ascii="Arial" w:hAnsi="Arial" w:cs="Arial"/>
                <w:b/>
                <w:bCs/>
                <w:color w:val="000000"/>
                <w:lang w:val="en-GB"/>
              </w:rPr>
            </w:pPr>
            <w:r w:rsidRPr="00BC4B3F">
              <w:rPr>
                <w:rFonts w:ascii="Arial" w:hAnsi="Arial" w:cs="Arial"/>
                <w:b/>
                <w:bCs/>
                <w:color w:val="000000"/>
                <w:lang w:val="en-GB"/>
              </w:rPr>
              <w:t>Categorical type</w:t>
            </w:r>
          </w:p>
        </w:tc>
      </w:tr>
      <w:tr w:rsidR="00D916D4" w:rsidRPr="00BC4B3F" w14:paraId="049BD993" w14:textId="77777777" w:rsidTr="00FE448E">
        <w:trPr>
          <w:trHeight w:val="315"/>
        </w:trPr>
        <w:tc>
          <w:tcPr>
            <w:tcW w:w="5000" w:type="pct"/>
            <w:gridSpan w:val="2"/>
            <w:tcBorders>
              <w:top w:val="single" w:sz="12" w:space="0" w:color="auto"/>
              <w:left w:val="nil"/>
              <w:bottom w:val="single" w:sz="4" w:space="0" w:color="auto"/>
              <w:right w:val="nil"/>
            </w:tcBorders>
            <w:shd w:val="clear" w:color="auto" w:fill="auto"/>
            <w:vAlign w:val="center"/>
            <w:hideMark/>
          </w:tcPr>
          <w:p w14:paraId="7209FF81" w14:textId="77777777" w:rsidR="00D916D4" w:rsidRPr="00BC4B3F" w:rsidRDefault="00D916D4" w:rsidP="00251033">
            <w:pPr>
              <w:jc w:val="center"/>
              <w:rPr>
                <w:rFonts w:ascii="Arial" w:hAnsi="Arial" w:cs="Arial"/>
                <w:b/>
                <w:bCs/>
                <w:color w:val="000000"/>
                <w:lang w:val="en-GB"/>
              </w:rPr>
            </w:pPr>
            <w:r w:rsidRPr="00BC4B3F">
              <w:rPr>
                <w:rFonts w:ascii="Arial" w:hAnsi="Arial" w:cs="Arial"/>
                <w:b/>
                <w:bCs/>
                <w:color w:val="000000"/>
                <w:lang w:val="en-GB"/>
              </w:rPr>
              <w:t>Dependent Variable</w:t>
            </w:r>
          </w:p>
        </w:tc>
      </w:tr>
      <w:tr w:rsidR="00D916D4" w:rsidRPr="00BC4B3F" w14:paraId="4AB5D968" w14:textId="77777777" w:rsidTr="00FE448E">
        <w:trPr>
          <w:trHeight w:val="315"/>
        </w:trPr>
        <w:tc>
          <w:tcPr>
            <w:tcW w:w="3869" w:type="pct"/>
            <w:tcBorders>
              <w:top w:val="single" w:sz="4" w:space="0" w:color="auto"/>
              <w:left w:val="nil"/>
              <w:bottom w:val="nil"/>
              <w:right w:val="nil"/>
            </w:tcBorders>
            <w:shd w:val="clear" w:color="auto" w:fill="auto"/>
            <w:vAlign w:val="center"/>
            <w:hideMark/>
          </w:tcPr>
          <w:p w14:paraId="69F68A7B"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engage in commercial (transactional) sex?</w:t>
            </w:r>
            <w:r w:rsidRPr="00BC4B3F">
              <w:rPr>
                <w:rFonts w:ascii="Arial" w:hAnsi="Arial" w:cs="Arial"/>
                <w:color w:val="000000"/>
                <w:lang w:val="en-GB"/>
              </w:rPr>
              <w:t xml:space="preserve"> 1 = No; 2 = Yes</w:t>
            </w:r>
          </w:p>
        </w:tc>
        <w:tc>
          <w:tcPr>
            <w:tcW w:w="1131" w:type="pct"/>
            <w:tcBorders>
              <w:top w:val="single" w:sz="4" w:space="0" w:color="auto"/>
              <w:left w:val="nil"/>
              <w:bottom w:val="nil"/>
              <w:right w:val="nil"/>
            </w:tcBorders>
            <w:shd w:val="clear" w:color="auto" w:fill="auto"/>
            <w:vAlign w:val="center"/>
            <w:hideMark/>
          </w:tcPr>
          <w:p w14:paraId="322B85B9"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7DE6B9D1" w14:textId="77777777" w:rsidTr="00FE448E">
        <w:trPr>
          <w:trHeight w:val="330"/>
        </w:trPr>
        <w:tc>
          <w:tcPr>
            <w:tcW w:w="5000" w:type="pct"/>
            <w:gridSpan w:val="2"/>
            <w:tcBorders>
              <w:top w:val="single" w:sz="4" w:space="0" w:color="auto"/>
              <w:left w:val="nil"/>
              <w:bottom w:val="nil"/>
              <w:right w:val="nil"/>
            </w:tcBorders>
            <w:shd w:val="clear" w:color="auto" w:fill="auto"/>
            <w:vAlign w:val="center"/>
            <w:hideMark/>
          </w:tcPr>
          <w:p w14:paraId="3D624465" w14:textId="77777777" w:rsidR="00D916D4" w:rsidRPr="00BC4B3F" w:rsidRDefault="00D916D4" w:rsidP="00251033">
            <w:pPr>
              <w:jc w:val="center"/>
              <w:rPr>
                <w:rFonts w:ascii="Arial" w:hAnsi="Arial" w:cs="Arial"/>
                <w:b/>
                <w:bCs/>
                <w:color w:val="000000"/>
                <w:lang w:val="en-GB"/>
              </w:rPr>
            </w:pPr>
            <w:r w:rsidRPr="00BC4B3F">
              <w:rPr>
                <w:rFonts w:ascii="Arial" w:hAnsi="Arial" w:cs="Arial"/>
                <w:b/>
                <w:bCs/>
                <w:color w:val="000000"/>
                <w:lang w:val="en-GB"/>
              </w:rPr>
              <w:t>Independent/explanatory Variable</w:t>
            </w:r>
          </w:p>
        </w:tc>
      </w:tr>
      <w:tr w:rsidR="00D916D4" w:rsidRPr="00BC4B3F" w14:paraId="62264B44"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1773930B"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Age (in years):</w:t>
            </w:r>
            <w:r w:rsidRPr="00BC4B3F">
              <w:rPr>
                <w:rFonts w:ascii="Arial" w:hAnsi="Arial" w:cs="Arial"/>
                <w:color w:val="000000"/>
                <w:lang w:val="en-GB"/>
              </w:rPr>
              <w:t xml:space="preserve"> 1 = 18 - 24; 2 = 25 - 34; 3 = 35 - 44; 4 = 44 - 55; </w:t>
            </w:r>
          </w:p>
          <w:p w14:paraId="47DCDA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Above 55</w:t>
            </w:r>
          </w:p>
        </w:tc>
        <w:tc>
          <w:tcPr>
            <w:tcW w:w="1131" w:type="pct"/>
            <w:tcBorders>
              <w:top w:val="single" w:sz="8" w:space="0" w:color="auto"/>
              <w:left w:val="nil"/>
              <w:bottom w:val="single" w:sz="8" w:space="0" w:color="auto"/>
              <w:right w:val="nil"/>
            </w:tcBorders>
            <w:shd w:val="clear" w:color="auto" w:fill="auto"/>
            <w:vAlign w:val="center"/>
            <w:hideMark/>
          </w:tcPr>
          <w:p w14:paraId="7EAD872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450152BB"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72224BCA"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Religion:</w:t>
            </w:r>
            <w:r w:rsidRPr="00BC4B3F">
              <w:rPr>
                <w:rFonts w:ascii="Arial" w:hAnsi="Arial" w:cs="Arial"/>
                <w:color w:val="000000"/>
                <w:lang w:val="en-GB"/>
              </w:rPr>
              <w:t xml:space="preserve"> 1 = Christianity; 2 = Islam; 3 = Traditional</w:t>
            </w:r>
          </w:p>
        </w:tc>
        <w:tc>
          <w:tcPr>
            <w:tcW w:w="1131" w:type="pct"/>
            <w:tcBorders>
              <w:top w:val="nil"/>
              <w:left w:val="nil"/>
              <w:bottom w:val="single" w:sz="8" w:space="0" w:color="auto"/>
              <w:right w:val="nil"/>
            </w:tcBorders>
            <w:shd w:val="clear" w:color="auto" w:fill="auto"/>
            <w:vAlign w:val="center"/>
            <w:hideMark/>
          </w:tcPr>
          <w:p w14:paraId="28C2674A"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1292AB75" w14:textId="77777777" w:rsidTr="00FE448E">
        <w:trPr>
          <w:trHeight w:val="960"/>
        </w:trPr>
        <w:tc>
          <w:tcPr>
            <w:tcW w:w="3869" w:type="pct"/>
            <w:tcBorders>
              <w:top w:val="single" w:sz="4" w:space="0" w:color="auto"/>
              <w:left w:val="nil"/>
              <w:bottom w:val="single" w:sz="4" w:space="0" w:color="auto"/>
              <w:right w:val="nil"/>
            </w:tcBorders>
            <w:shd w:val="clear" w:color="auto" w:fill="auto"/>
            <w:vAlign w:val="center"/>
            <w:hideMark/>
          </w:tcPr>
          <w:p w14:paraId="5ECFA965"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Education:</w:t>
            </w:r>
            <w:r w:rsidRPr="00BC4B3F">
              <w:rPr>
                <w:rFonts w:ascii="Arial" w:hAnsi="Arial" w:cs="Arial"/>
                <w:color w:val="000000"/>
                <w:lang w:val="en-GB"/>
              </w:rPr>
              <w:t xml:space="preserve"> 1 = No formal education; 2 = Vocational training (e.g. carpentry, plumbing etc.); 3 = Primary education; 4 = Secondary education; </w:t>
            </w:r>
          </w:p>
          <w:p w14:paraId="5FA283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Tertiary education</w:t>
            </w:r>
          </w:p>
        </w:tc>
        <w:tc>
          <w:tcPr>
            <w:tcW w:w="1131" w:type="pct"/>
            <w:tcBorders>
              <w:top w:val="nil"/>
              <w:left w:val="nil"/>
              <w:bottom w:val="single" w:sz="8" w:space="0" w:color="auto"/>
              <w:right w:val="nil"/>
            </w:tcBorders>
            <w:shd w:val="clear" w:color="auto" w:fill="auto"/>
            <w:vAlign w:val="center"/>
            <w:hideMark/>
          </w:tcPr>
          <w:p w14:paraId="7891F5E1"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5B5B243C" w14:textId="77777777" w:rsidTr="00FE448E">
        <w:trPr>
          <w:trHeight w:val="268"/>
        </w:trPr>
        <w:tc>
          <w:tcPr>
            <w:tcW w:w="3869" w:type="pct"/>
            <w:tcBorders>
              <w:top w:val="single" w:sz="4" w:space="0" w:color="auto"/>
              <w:left w:val="nil"/>
              <w:bottom w:val="single" w:sz="4" w:space="0" w:color="auto"/>
              <w:right w:val="nil"/>
            </w:tcBorders>
            <w:shd w:val="clear" w:color="auto" w:fill="auto"/>
            <w:vAlign w:val="center"/>
            <w:hideMark/>
          </w:tcPr>
          <w:p w14:paraId="1FC85E94"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Marital status:</w:t>
            </w:r>
            <w:r w:rsidRPr="00BC4B3F">
              <w:rPr>
                <w:rFonts w:ascii="Arial" w:hAnsi="Arial" w:cs="Arial"/>
                <w:color w:val="000000"/>
                <w:lang w:val="en-GB"/>
              </w:rPr>
              <w:t xml:space="preserve"> 1 = Single; 2 = Married; 3 = Separated/Divorced; </w:t>
            </w:r>
          </w:p>
          <w:p w14:paraId="64E11AA5"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4 = Widower</w:t>
            </w:r>
          </w:p>
        </w:tc>
        <w:tc>
          <w:tcPr>
            <w:tcW w:w="1131" w:type="pct"/>
            <w:tcBorders>
              <w:top w:val="nil"/>
              <w:left w:val="nil"/>
              <w:bottom w:val="single" w:sz="8" w:space="0" w:color="auto"/>
              <w:right w:val="nil"/>
            </w:tcBorders>
            <w:shd w:val="clear" w:color="auto" w:fill="auto"/>
            <w:vAlign w:val="center"/>
            <w:hideMark/>
          </w:tcPr>
          <w:p w14:paraId="2AC825B4"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6C9AE22B"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5289F454"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 xml:space="preserve">Family type: </w:t>
            </w:r>
            <w:r w:rsidRPr="00BC4B3F">
              <w:rPr>
                <w:rFonts w:ascii="Arial" w:hAnsi="Arial" w:cs="Arial"/>
                <w:color w:val="000000"/>
                <w:lang w:val="en-GB"/>
              </w:rPr>
              <w:t>1 = Monogamous; 2 = Polygamous</w:t>
            </w:r>
          </w:p>
        </w:tc>
        <w:tc>
          <w:tcPr>
            <w:tcW w:w="1131" w:type="pct"/>
            <w:tcBorders>
              <w:top w:val="nil"/>
              <w:left w:val="nil"/>
              <w:bottom w:val="single" w:sz="8" w:space="0" w:color="auto"/>
              <w:right w:val="nil"/>
            </w:tcBorders>
            <w:shd w:val="clear" w:color="auto" w:fill="auto"/>
            <w:vAlign w:val="center"/>
            <w:hideMark/>
          </w:tcPr>
          <w:p w14:paraId="116F0EE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6A37200D"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0CE3854F" w14:textId="77777777" w:rsidR="00D916D4" w:rsidRPr="00BC4B3F" w:rsidRDefault="00D916D4" w:rsidP="00251033">
            <w:pPr>
              <w:rPr>
                <w:rFonts w:ascii="Arial" w:hAnsi="Arial" w:cs="Arial"/>
                <w:b/>
                <w:i/>
                <w:color w:val="000000"/>
                <w:lang w:val="en-GB"/>
              </w:rPr>
            </w:pPr>
            <w:r w:rsidRPr="00BC4B3F">
              <w:rPr>
                <w:rFonts w:ascii="Arial" w:hAnsi="Arial" w:cs="Arial"/>
                <w:b/>
                <w:i/>
                <w:color w:val="000000"/>
                <w:lang w:val="en-GB"/>
              </w:rPr>
              <w:t xml:space="preserve">Your Family type: </w:t>
            </w:r>
            <w:r w:rsidRPr="00BC4B3F">
              <w:rPr>
                <w:rFonts w:ascii="Arial" w:hAnsi="Arial" w:cs="Arial"/>
                <w:color w:val="000000"/>
                <w:lang w:val="en-GB"/>
              </w:rPr>
              <w:t>1 = Monogamous; 2 = Polygamous</w:t>
            </w:r>
          </w:p>
        </w:tc>
        <w:tc>
          <w:tcPr>
            <w:tcW w:w="1131" w:type="pct"/>
            <w:tcBorders>
              <w:top w:val="nil"/>
              <w:left w:val="nil"/>
              <w:bottom w:val="single" w:sz="8" w:space="0" w:color="auto"/>
              <w:right w:val="nil"/>
            </w:tcBorders>
            <w:shd w:val="clear" w:color="auto" w:fill="auto"/>
            <w:vAlign w:val="center"/>
            <w:hideMark/>
          </w:tcPr>
          <w:p w14:paraId="0F7DDA94"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4438D26A"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5FD58D14"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Driving:</w:t>
            </w:r>
            <w:r w:rsidRPr="00BC4B3F">
              <w:rPr>
                <w:rFonts w:ascii="Arial" w:hAnsi="Arial" w:cs="Arial"/>
                <w:color w:val="000000"/>
                <w:lang w:val="en-GB"/>
              </w:rPr>
              <w:t xml:space="preserve"> 1 = Motorcycle; 2 = Tricycle; 3 = Taxi; 4 = Public Bus; </w:t>
            </w:r>
          </w:p>
          <w:p w14:paraId="1E9229DC"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Ride hailing</w:t>
            </w:r>
          </w:p>
        </w:tc>
        <w:tc>
          <w:tcPr>
            <w:tcW w:w="1131" w:type="pct"/>
            <w:tcBorders>
              <w:top w:val="nil"/>
              <w:left w:val="nil"/>
              <w:bottom w:val="single" w:sz="8" w:space="0" w:color="auto"/>
              <w:right w:val="nil"/>
            </w:tcBorders>
            <w:shd w:val="clear" w:color="auto" w:fill="auto"/>
            <w:vAlign w:val="center"/>
            <w:hideMark/>
          </w:tcPr>
          <w:p w14:paraId="685C9E7B"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3FDD6558"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52ECFE67"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Ownership:</w:t>
            </w:r>
            <w:r w:rsidRPr="00BC4B3F">
              <w:rPr>
                <w:rFonts w:ascii="Arial" w:hAnsi="Arial" w:cs="Arial"/>
                <w:color w:val="000000"/>
                <w:lang w:val="en-GB"/>
              </w:rPr>
              <w:t xml:space="preserve"> 1 = I own it; 2 = Leased/Rented</w:t>
            </w:r>
          </w:p>
        </w:tc>
        <w:tc>
          <w:tcPr>
            <w:tcW w:w="1131" w:type="pct"/>
            <w:tcBorders>
              <w:top w:val="nil"/>
              <w:left w:val="nil"/>
              <w:bottom w:val="single" w:sz="8" w:space="0" w:color="auto"/>
              <w:right w:val="nil"/>
            </w:tcBorders>
            <w:shd w:val="clear" w:color="auto" w:fill="auto"/>
            <w:vAlign w:val="center"/>
            <w:hideMark/>
          </w:tcPr>
          <w:p w14:paraId="68E8A3B6"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1BC66691"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2B85ADD9"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Driving duration (in years):</w:t>
            </w:r>
            <w:r w:rsidRPr="00BC4B3F">
              <w:rPr>
                <w:rFonts w:ascii="Arial" w:hAnsi="Arial" w:cs="Arial"/>
                <w:color w:val="000000"/>
                <w:lang w:val="en-GB"/>
              </w:rPr>
              <w:t xml:space="preserve"> 1 = Below 1; 2 = 1 - 3; 3 = 4 - 6; 4 = 7 - 9; </w:t>
            </w:r>
          </w:p>
          <w:p w14:paraId="426B1F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10 - 12; 6 = Above 12</w:t>
            </w:r>
          </w:p>
        </w:tc>
        <w:tc>
          <w:tcPr>
            <w:tcW w:w="1131" w:type="pct"/>
            <w:tcBorders>
              <w:top w:val="nil"/>
              <w:left w:val="nil"/>
              <w:bottom w:val="single" w:sz="8" w:space="0" w:color="auto"/>
              <w:right w:val="nil"/>
            </w:tcBorders>
            <w:shd w:val="clear" w:color="auto" w:fill="auto"/>
            <w:vAlign w:val="center"/>
            <w:hideMark/>
          </w:tcPr>
          <w:p w14:paraId="229A7D52"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682F9BBD"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25598FDC"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engage in interstate travels?</w:t>
            </w:r>
            <w:r w:rsidRPr="00BC4B3F">
              <w:rPr>
                <w:rFonts w:ascii="Arial" w:hAnsi="Arial" w:cs="Arial"/>
                <w:color w:val="000000"/>
                <w:lang w:val="en-GB"/>
              </w:rPr>
              <w:t xml:space="preserve"> 1 = No; 2 = Yes</w:t>
            </w:r>
          </w:p>
        </w:tc>
        <w:tc>
          <w:tcPr>
            <w:tcW w:w="1131" w:type="pct"/>
            <w:tcBorders>
              <w:top w:val="nil"/>
              <w:left w:val="nil"/>
              <w:bottom w:val="single" w:sz="8" w:space="0" w:color="auto"/>
              <w:right w:val="nil"/>
            </w:tcBorders>
            <w:shd w:val="clear" w:color="auto" w:fill="auto"/>
            <w:vAlign w:val="center"/>
            <w:hideMark/>
          </w:tcPr>
          <w:p w14:paraId="77F0B3D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0D0440AE"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057685B1" w14:textId="51F3AB41" w:rsidR="00D916D4" w:rsidRPr="00BC4B3F" w:rsidRDefault="00D916D4" w:rsidP="00251033">
            <w:pPr>
              <w:rPr>
                <w:rFonts w:ascii="Arial" w:hAnsi="Arial" w:cs="Arial"/>
                <w:color w:val="000000"/>
                <w:lang w:val="en-GB"/>
              </w:rPr>
            </w:pPr>
            <w:r w:rsidRPr="00BC4B3F">
              <w:rPr>
                <w:rFonts w:ascii="Arial" w:hAnsi="Arial" w:cs="Arial"/>
                <w:b/>
                <w:i/>
                <w:color w:val="000000"/>
                <w:lang w:val="en-GB"/>
              </w:rPr>
              <w:t>Profit from driving</w:t>
            </w:r>
            <w:r w:rsidR="001376FC">
              <w:rPr>
                <w:rFonts w:ascii="Arial" w:hAnsi="Arial" w:cs="Arial"/>
                <w:b/>
                <w:i/>
                <w:color w:val="000000"/>
                <w:lang w:val="en-GB"/>
              </w:rPr>
              <w:t xml:space="preserve"> </w:t>
            </w:r>
            <w:r w:rsidRPr="00BC4B3F">
              <w:rPr>
                <w:rFonts w:ascii="Arial" w:hAnsi="Arial" w:cs="Arial"/>
                <w:b/>
                <w:i/>
                <w:color w:val="000000"/>
                <w:lang w:val="en-GB"/>
              </w:rPr>
              <w:t>(₦):</w:t>
            </w:r>
            <w:r w:rsidRPr="00BC4B3F">
              <w:rPr>
                <w:rFonts w:ascii="Arial" w:hAnsi="Arial" w:cs="Arial"/>
                <w:color w:val="000000"/>
                <w:lang w:val="en-GB"/>
              </w:rPr>
              <w:t xml:space="preserve"> 1 = 2000 - 15000; 2 = 15001 - 30000; </w:t>
            </w:r>
          </w:p>
          <w:p w14:paraId="2EF39D96"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3 = 30001 - 45000; 4 = 45001 - 55000; 5 = Above 55000</w:t>
            </w:r>
          </w:p>
        </w:tc>
        <w:tc>
          <w:tcPr>
            <w:tcW w:w="1131" w:type="pct"/>
            <w:tcBorders>
              <w:top w:val="nil"/>
              <w:left w:val="nil"/>
              <w:bottom w:val="single" w:sz="8" w:space="0" w:color="auto"/>
              <w:right w:val="nil"/>
            </w:tcBorders>
            <w:shd w:val="clear" w:color="auto" w:fill="auto"/>
            <w:vAlign w:val="center"/>
            <w:hideMark/>
          </w:tcPr>
          <w:p w14:paraId="52F14581"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05432CE8"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77320C61"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smoke:</w:t>
            </w:r>
            <w:r w:rsidRPr="00BC4B3F">
              <w:rPr>
                <w:rFonts w:ascii="Arial" w:hAnsi="Arial" w:cs="Arial"/>
                <w:color w:val="000000"/>
                <w:lang w:val="en-GB"/>
              </w:rPr>
              <w:t xml:space="preserve"> 1 = No; 2 = Yes</w:t>
            </w:r>
          </w:p>
        </w:tc>
        <w:tc>
          <w:tcPr>
            <w:tcW w:w="1131" w:type="pct"/>
            <w:tcBorders>
              <w:top w:val="nil"/>
              <w:left w:val="nil"/>
              <w:bottom w:val="single" w:sz="8" w:space="0" w:color="auto"/>
              <w:right w:val="nil"/>
            </w:tcBorders>
            <w:shd w:val="clear" w:color="auto" w:fill="auto"/>
            <w:vAlign w:val="center"/>
            <w:hideMark/>
          </w:tcPr>
          <w:p w14:paraId="5611D5C8"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3429E350"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7D1E6C30"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consume alcohol?</w:t>
            </w:r>
            <w:r w:rsidRPr="00BC4B3F">
              <w:rPr>
                <w:rFonts w:ascii="Arial" w:hAnsi="Arial" w:cs="Arial"/>
                <w:color w:val="000000"/>
                <w:lang w:val="en-GB"/>
              </w:rPr>
              <w:t xml:space="preserve"> 1 = No; 2 = Yes</w:t>
            </w:r>
          </w:p>
        </w:tc>
        <w:tc>
          <w:tcPr>
            <w:tcW w:w="1131" w:type="pct"/>
            <w:tcBorders>
              <w:top w:val="single" w:sz="4" w:space="0" w:color="auto"/>
              <w:left w:val="nil"/>
              <w:bottom w:val="single" w:sz="8" w:space="0" w:color="auto"/>
              <w:right w:val="nil"/>
            </w:tcBorders>
            <w:shd w:val="clear" w:color="auto" w:fill="auto"/>
            <w:vAlign w:val="center"/>
            <w:hideMark/>
          </w:tcPr>
          <w:p w14:paraId="13295837"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5514FDF5" w14:textId="77777777" w:rsidTr="00FE448E">
        <w:trPr>
          <w:trHeight w:val="295"/>
        </w:trPr>
        <w:tc>
          <w:tcPr>
            <w:tcW w:w="3869" w:type="pct"/>
            <w:tcBorders>
              <w:top w:val="single" w:sz="4" w:space="0" w:color="auto"/>
              <w:left w:val="nil"/>
              <w:bottom w:val="single" w:sz="4" w:space="0" w:color="auto"/>
              <w:right w:val="nil"/>
            </w:tcBorders>
            <w:shd w:val="clear" w:color="auto" w:fill="auto"/>
            <w:vAlign w:val="center"/>
            <w:hideMark/>
          </w:tcPr>
          <w:p w14:paraId="460249C8"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Age at sexual debut (in years):</w:t>
            </w:r>
            <w:r w:rsidRPr="00BC4B3F">
              <w:rPr>
                <w:rFonts w:ascii="Arial" w:hAnsi="Arial" w:cs="Arial"/>
                <w:color w:val="000000"/>
                <w:lang w:val="en-GB"/>
              </w:rPr>
              <w:t xml:space="preserve"> 1 = 12 -18; 2 = 18 - 23; 3 = 24 - 30; </w:t>
            </w:r>
          </w:p>
          <w:p w14:paraId="60D54FB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4 = Above 30</w:t>
            </w:r>
          </w:p>
        </w:tc>
        <w:tc>
          <w:tcPr>
            <w:tcW w:w="1131" w:type="pct"/>
            <w:tcBorders>
              <w:top w:val="nil"/>
              <w:left w:val="nil"/>
              <w:bottom w:val="single" w:sz="8" w:space="0" w:color="auto"/>
              <w:right w:val="nil"/>
            </w:tcBorders>
            <w:shd w:val="clear" w:color="auto" w:fill="auto"/>
            <w:vAlign w:val="center"/>
            <w:hideMark/>
          </w:tcPr>
          <w:p w14:paraId="725F8241"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239903CA"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215F9412"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Sexual partner at sexual debut:</w:t>
            </w:r>
            <w:r w:rsidRPr="00BC4B3F">
              <w:rPr>
                <w:rFonts w:ascii="Arial" w:hAnsi="Arial" w:cs="Arial"/>
                <w:color w:val="000000"/>
                <w:lang w:val="en-GB"/>
              </w:rPr>
              <w:t xml:space="preserve"> 1 = Friend; 2 = Wife; 3 = Sex worker; </w:t>
            </w:r>
          </w:p>
          <w:p w14:paraId="6AC037E0"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4 = Cannot remember</w:t>
            </w:r>
          </w:p>
        </w:tc>
        <w:tc>
          <w:tcPr>
            <w:tcW w:w="1131" w:type="pct"/>
            <w:tcBorders>
              <w:top w:val="nil"/>
              <w:left w:val="nil"/>
              <w:bottom w:val="single" w:sz="4" w:space="0" w:color="auto"/>
              <w:right w:val="nil"/>
            </w:tcBorders>
            <w:shd w:val="clear" w:color="auto" w:fill="auto"/>
            <w:vAlign w:val="center"/>
            <w:hideMark/>
          </w:tcPr>
          <w:p w14:paraId="6B2C753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1148F82F"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40332357"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Had sex in last six months?</w:t>
            </w:r>
            <w:r w:rsidRPr="00BC4B3F">
              <w:rPr>
                <w:rFonts w:ascii="Arial" w:hAnsi="Arial" w:cs="Arial"/>
                <w:color w:val="000000"/>
                <w:lang w:val="en-GB"/>
              </w:rPr>
              <w:t xml:space="preserve"> 1 = No; 2 = Yes</w:t>
            </w:r>
          </w:p>
        </w:tc>
        <w:tc>
          <w:tcPr>
            <w:tcW w:w="1131" w:type="pct"/>
            <w:tcBorders>
              <w:top w:val="single" w:sz="4" w:space="0" w:color="auto"/>
              <w:left w:val="nil"/>
              <w:bottom w:val="single" w:sz="4" w:space="0" w:color="auto"/>
              <w:right w:val="nil"/>
            </w:tcBorders>
            <w:shd w:val="clear" w:color="auto" w:fill="auto"/>
            <w:vAlign w:val="center"/>
            <w:hideMark/>
          </w:tcPr>
          <w:p w14:paraId="04DF9AF9"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77AB2759"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3765DF9E"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take psychoactive drugs or drinks before sex?</w:t>
            </w:r>
            <w:r w:rsidRPr="00BC4B3F">
              <w:rPr>
                <w:rFonts w:ascii="Arial" w:hAnsi="Arial" w:cs="Arial"/>
                <w:color w:val="000000"/>
                <w:lang w:val="en-GB"/>
              </w:rPr>
              <w:t xml:space="preserve"> 1 = No; 2 = Yes</w:t>
            </w:r>
          </w:p>
        </w:tc>
        <w:tc>
          <w:tcPr>
            <w:tcW w:w="1131" w:type="pct"/>
            <w:tcBorders>
              <w:top w:val="single" w:sz="4" w:space="0" w:color="auto"/>
              <w:left w:val="nil"/>
              <w:bottom w:val="single" w:sz="4" w:space="0" w:color="auto"/>
              <w:right w:val="nil"/>
            </w:tcBorders>
            <w:shd w:val="clear" w:color="auto" w:fill="auto"/>
            <w:vAlign w:val="center"/>
            <w:hideMark/>
          </w:tcPr>
          <w:p w14:paraId="5A4081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4170A877" w14:textId="77777777" w:rsidTr="00FE448E">
        <w:trPr>
          <w:trHeight w:val="960"/>
        </w:trPr>
        <w:tc>
          <w:tcPr>
            <w:tcW w:w="3869" w:type="pct"/>
            <w:tcBorders>
              <w:top w:val="single" w:sz="4" w:space="0" w:color="auto"/>
              <w:left w:val="nil"/>
              <w:bottom w:val="single" w:sz="12" w:space="0" w:color="auto"/>
              <w:right w:val="nil"/>
            </w:tcBorders>
            <w:shd w:val="clear" w:color="auto" w:fill="auto"/>
            <w:vAlign w:val="center"/>
            <w:hideMark/>
          </w:tcPr>
          <w:p w14:paraId="7C117CE3"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Why do you have sex with more than one woman?</w:t>
            </w:r>
            <w:r w:rsidRPr="00BC4B3F">
              <w:rPr>
                <w:rFonts w:ascii="Arial" w:hAnsi="Arial" w:cs="Arial"/>
                <w:color w:val="000000"/>
                <w:lang w:val="en-GB"/>
              </w:rPr>
              <w:t xml:space="preserve"> 1 = I enjoy sex; </w:t>
            </w:r>
          </w:p>
          <w:p w14:paraId="45F0FE89"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2 = My faith supports it; 3 = My family agrees with it; 4 = I have problem with my wife; 5 = It gets me relaxed</w:t>
            </w:r>
          </w:p>
        </w:tc>
        <w:tc>
          <w:tcPr>
            <w:tcW w:w="1131" w:type="pct"/>
            <w:tcBorders>
              <w:top w:val="single" w:sz="4" w:space="0" w:color="auto"/>
              <w:left w:val="nil"/>
              <w:bottom w:val="single" w:sz="12" w:space="0" w:color="auto"/>
              <w:right w:val="nil"/>
            </w:tcBorders>
            <w:shd w:val="clear" w:color="auto" w:fill="auto"/>
            <w:vAlign w:val="center"/>
            <w:hideMark/>
          </w:tcPr>
          <w:p w14:paraId="4961A12A"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bl>
    <w:p w14:paraId="19FBBFC4" w14:textId="77777777" w:rsidR="00BB7666" w:rsidRPr="00BC4B3F" w:rsidRDefault="00BB7666" w:rsidP="005B3031">
      <w:pPr>
        <w:pStyle w:val="Body"/>
        <w:spacing w:after="0"/>
        <w:rPr>
          <w:rFonts w:ascii="Arial" w:hAnsi="Arial" w:cs="Arial"/>
          <w:b/>
          <w:caps/>
          <w:sz w:val="22"/>
          <w:lang w:val="en-GB"/>
        </w:rPr>
      </w:pPr>
    </w:p>
    <w:p w14:paraId="69F87035"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t xml:space="preserve">2.4 </w:t>
      </w:r>
      <w:r w:rsidRPr="00BC4B3F">
        <w:rPr>
          <w:rFonts w:ascii="Arial" w:hAnsi="Arial" w:cs="Arial"/>
          <w:b/>
          <w:sz w:val="22"/>
          <w:lang w:val="en-GB"/>
        </w:rPr>
        <w:t>Ethical approval</w:t>
      </w:r>
      <w:r w:rsidRPr="00BC4B3F">
        <w:rPr>
          <w:rFonts w:ascii="Arial" w:hAnsi="Arial" w:cs="Arial"/>
          <w:lang w:val="en-GB"/>
        </w:rPr>
        <w:t xml:space="preserve"> </w:t>
      </w:r>
    </w:p>
    <w:p w14:paraId="7AF58F52" w14:textId="6FE8A062" w:rsidR="00790ADA" w:rsidRPr="00BC4B3F" w:rsidRDefault="005B5EBA" w:rsidP="005B3031">
      <w:pPr>
        <w:pStyle w:val="Body"/>
        <w:rPr>
          <w:rFonts w:ascii="Arial" w:hAnsi="Arial" w:cs="Arial"/>
          <w:lang w:val="en-GB"/>
        </w:rPr>
      </w:pPr>
      <w:r w:rsidRPr="00BC4B3F">
        <w:rPr>
          <w:rFonts w:ascii="Arial" w:hAnsi="Arial" w:cs="Arial"/>
          <w:lang w:val="en-GB"/>
        </w:rPr>
        <w:t>This study received approval from the Institutional Review Board of the Federal Polytechnic, Ile-</w:t>
      </w:r>
      <w:proofErr w:type="spellStart"/>
      <w:r w:rsidRPr="00BC4B3F">
        <w:rPr>
          <w:rFonts w:ascii="Arial" w:hAnsi="Arial" w:cs="Arial"/>
          <w:lang w:val="en-GB"/>
        </w:rPr>
        <w:t>Oluji</w:t>
      </w:r>
      <w:proofErr w:type="spellEnd"/>
      <w:r w:rsidRPr="00BC4B3F">
        <w:rPr>
          <w:rFonts w:ascii="Arial" w:hAnsi="Arial" w:cs="Arial"/>
          <w:lang w:val="en-GB"/>
        </w:rPr>
        <w:t>, Ondo State. While respondents’ anonymity and confidentiality were strictly upheld, the interviewers ensured that the purpose of the survey and the items in the survey instrument were clearly explained to the drivers and/or riders present at each vehicle, or riders’ park. Verbal consent</w:t>
      </w:r>
      <w:r w:rsidR="00BC4B3F">
        <w:rPr>
          <w:rFonts w:ascii="Arial" w:hAnsi="Arial" w:cs="Arial"/>
          <w:lang w:val="en-GB"/>
        </w:rPr>
        <w:t>s</w:t>
      </w:r>
      <w:r w:rsidRPr="00BC4B3F">
        <w:rPr>
          <w:rFonts w:ascii="Arial" w:hAnsi="Arial" w:cs="Arial"/>
          <w:lang w:val="en-GB"/>
        </w:rPr>
        <w:t xml:space="preserve"> were obtained from participants before they were included in the study. To protect anonymity, information that could reveal the identity of participants, such as participant’s name, email address, were excluded from the survey instrument.</w:t>
      </w:r>
    </w:p>
    <w:p w14:paraId="39883679" w14:textId="77777777" w:rsidR="005B3031" w:rsidRPr="00BC4B3F" w:rsidRDefault="00AA74E0" w:rsidP="00441B6F">
      <w:pPr>
        <w:pStyle w:val="Body"/>
        <w:spacing w:after="0"/>
        <w:rPr>
          <w:rFonts w:ascii="Arial" w:hAnsi="Arial" w:cs="Arial"/>
          <w:lang w:val="en-GB"/>
        </w:rPr>
      </w:pPr>
      <w:r w:rsidRPr="00BC4B3F">
        <w:rPr>
          <w:rFonts w:ascii="Arial" w:hAnsi="Arial" w:cs="Arial"/>
          <w:b/>
          <w:caps/>
          <w:sz w:val="22"/>
          <w:lang w:val="en-GB"/>
        </w:rPr>
        <w:t>2.</w:t>
      </w:r>
      <w:r w:rsidR="006C6D48" w:rsidRPr="00BC4B3F">
        <w:rPr>
          <w:rFonts w:ascii="Arial" w:hAnsi="Arial" w:cs="Arial"/>
          <w:b/>
          <w:caps/>
          <w:sz w:val="22"/>
          <w:lang w:val="en-GB"/>
        </w:rPr>
        <w:t>5</w:t>
      </w:r>
      <w:r w:rsidRPr="00BC4B3F">
        <w:rPr>
          <w:rFonts w:ascii="Arial" w:hAnsi="Arial" w:cs="Arial"/>
          <w:b/>
          <w:caps/>
          <w:sz w:val="22"/>
          <w:lang w:val="en-GB"/>
        </w:rPr>
        <w:t xml:space="preserve"> </w:t>
      </w:r>
      <w:r w:rsidR="00C30A0F" w:rsidRPr="00BC4B3F">
        <w:rPr>
          <w:rFonts w:ascii="Arial" w:hAnsi="Arial" w:cs="Arial"/>
          <w:b/>
          <w:sz w:val="22"/>
          <w:lang w:val="en-GB"/>
        </w:rPr>
        <w:t>S</w:t>
      </w:r>
      <w:r w:rsidR="006C6D48" w:rsidRPr="00BC4B3F">
        <w:rPr>
          <w:rFonts w:ascii="Arial" w:hAnsi="Arial" w:cs="Arial"/>
          <w:b/>
          <w:sz w:val="22"/>
          <w:lang w:val="en-GB"/>
        </w:rPr>
        <w:t>tatistical analysis</w:t>
      </w:r>
      <w:r w:rsidRPr="00BC4B3F">
        <w:rPr>
          <w:rFonts w:ascii="Arial" w:hAnsi="Arial" w:cs="Arial"/>
          <w:lang w:val="en-GB"/>
        </w:rPr>
        <w:t xml:space="preserve"> </w:t>
      </w:r>
    </w:p>
    <w:p w14:paraId="399E9933" w14:textId="7580E3B6" w:rsidR="005B3031" w:rsidRPr="00BC4B3F" w:rsidRDefault="005B3031" w:rsidP="005B3031">
      <w:pPr>
        <w:pStyle w:val="Body"/>
        <w:rPr>
          <w:rFonts w:ascii="Arial" w:hAnsi="Arial" w:cs="Arial"/>
          <w:lang w:val="en-GB"/>
        </w:rPr>
      </w:pPr>
      <w:r w:rsidRPr="00BC4B3F">
        <w:rPr>
          <w:rFonts w:ascii="Arial" w:hAnsi="Arial" w:cs="Arial"/>
          <w:lang w:val="en-GB"/>
        </w:rPr>
        <w:lastRenderedPageBreak/>
        <w:t xml:space="preserve">The socio-behavioural characteristics of the respondents were </w:t>
      </w:r>
      <w:r w:rsidR="00BC4B3F" w:rsidRPr="00BC4B3F">
        <w:rPr>
          <w:rFonts w:ascii="Arial" w:hAnsi="Arial" w:cs="Arial"/>
          <w:lang w:val="en-GB"/>
        </w:rPr>
        <w:t>analysed</w:t>
      </w:r>
      <w:r w:rsidRPr="00BC4B3F">
        <w:rPr>
          <w:rFonts w:ascii="Arial" w:hAnsi="Arial" w:cs="Arial"/>
          <w:lang w:val="en-GB"/>
        </w:rPr>
        <w:t xml:space="preserve"> using frequency distribution. The prevalence of transactional sex among commercial drivers in each southwestern state of Nigeria, as well as in the pooled dataset, was assessed using the chi-square test. This analysis, conducted at a ninety-five percent confidence interval, examined the association between being a commercial driver in southwestern Nigeria and engaging in transactional sex. </w:t>
      </w:r>
    </w:p>
    <w:p w14:paraId="1467F9D2" w14:textId="77777777" w:rsidR="00505F06" w:rsidRPr="00BC4B3F" w:rsidRDefault="005B3031" w:rsidP="005B3031">
      <w:pPr>
        <w:pStyle w:val="Body"/>
        <w:spacing w:after="0"/>
        <w:rPr>
          <w:rFonts w:ascii="Arial" w:hAnsi="Arial" w:cs="Arial"/>
          <w:lang w:val="en-GB"/>
        </w:rPr>
      </w:pPr>
      <w:r w:rsidRPr="00BC4B3F">
        <w:rPr>
          <w:rFonts w:ascii="Arial" w:hAnsi="Arial" w:cs="Arial"/>
          <w:lang w:val="en-GB"/>
        </w:rPr>
        <w:t>A bivariate logistic regression was conducted on the pooled data to identify the socio-behavioural variables influencing the likelihood of a commercial driver, or rider, engaging in transactional sex. Subsequently, all the variables were included in a multivariable logistic regression to assess their combined contribution to the likelihood of such engagement in transactional sex. All analyses were carried out at the 95% confidence level using the Statistical Packages for Social Sciences (SPSS), Version 21.0.</w:t>
      </w:r>
    </w:p>
    <w:p w14:paraId="73E79AEB" w14:textId="77777777" w:rsidR="00790ADA" w:rsidRPr="00BC4B3F" w:rsidRDefault="00790ADA" w:rsidP="00441B6F">
      <w:pPr>
        <w:pStyle w:val="Body"/>
        <w:spacing w:after="0"/>
        <w:rPr>
          <w:rFonts w:ascii="Arial" w:hAnsi="Arial" w:cs="Arial"/>
          <w:lang w:val="en-GB"/>
        </w:rPr>
      </w:pPr>
    </w:p>
    <w:p w14:paraId="172F1AF7" w14:textId="77777777" w:rsidR="005B3031" w:rsidRPr="00BC4B3F" w:rsidRDefault="005B3031" w:rsidP="00441B6F">
      <w:pPr>
        <w:pStyle w:val="Head1"/>
        <w:spacing w:after="0"/>
        <w:jc w:val="both"/>
        <w:rPr>
          <w:rFonts w:ascii="Arial" w:hAnsi="Arial" w:cs="Arial"/>
          <w:lang w:val="en-GB"/>
        </w:rPr>
      </w:pPr>
    </w:p>
    <w:p w14:paraId="052A374C" w14:textId="77777777" w:rsidR="00902823" w:rsidRPr="00BC4B3F" w:rsidRDefault="00000F8F" w:rsidP="00441B6F">
      <w:pPr>
        <w:pStyle w:val="Head1"/>
        <w:spacing w:after="0"/>
        <w:jc w:val="both"/>
        <w:rPr>
          <w:rFonts w:ascii="Arial" w:hAnsi="Arial" w:cs="Arial"/>
          <w:lang w:val="en-GB"/>
        </w:rPr>
      </w:pPr>
      <w:r w:rsidRPr="00BC4B3F">
        <w:rPr>
          <w:rFonts w:ascii="Arial" w:hAnsi="Arial" w:cs="Arial"/>
          <w:lang w:val="en-GB"/>
        </w:rPr>
        <w:t>3</w:t>
      </w:r>
      <w:r w:rsidR="00902823" w:rsidRPr="00BC4B3F">
        <w:rPr>
          <w:rFonts w:ascii="Arial" w:hAnsi="Arial" w:cs="Arial"/>
          <w:lang w:val="en-GB"/>
        </w:rPr>
        <w:t xml:space="preserve">. </w:t>
      </w:r>
      <w:r w:rsidR="000F56A0" w:rsidRPr="00BC4B3F">
        <w:rPr>
          <w:rFonts w:ascii="Arial" w:hAnsi="Arial" w:cs="Arial"/>
          <w:lang w:val="en-GB"/>
        </w:rPr>
        <w:t>results</w:t>
      </w:r>
    </w:p>
    <w:p w14:paraId="3F980F9D" w14:textId="77777777" w:rsidR="00863BD3" w:rsidRPr="00BC4B3F" w:rsidRDefault="00863BD3" w:rsidP="00441B6F">
      <w:pPr>
        <w:pStyle w:val="Body"/>
        <w:spacing w:after="0"/>
        <w:rPr>
          <w:rFonts w:ascii="Arial" w:hAnsi="Arial" w:cs="Arial"/>
          <w:lang w:val="en-GB"/>
        </w:rPr>
      </w:pPr>
    </w:p>
    <w:p w14:paraId="479BCBEF" w14:textId="77777777" w:rsidR="00C30A0F" w:rsidRPr="00BC4B3F" w:rsidRDefault="00C30A0F" w:rsidP="00441B6F">
      <w:pPr>
        <w:pStyle w:val="Body"/>
        <w:spacing w:after="0"/>
        <w:rPr>
          <w:rFonts w:ascii="Arial" w:hAnsi="Arial" w:cs="Arial"/>
          <w:lang w:val="en-GB"/>
        </w:rPr>
      </w:pPr>
      <w:r w:rsidRPr="00BC4B3F">
        <w:rPr>
          <w:rFonts w:ascii="Arial" w:hAnsi="Arial" w:cs="Arial"/>
          <w:b/>
          <w:caps/>
          <w:sz w:val="22"/>
          <w:lang w:val="en-GB"/>
        </w:rPr>
        <w:t xml:space="preserve">3.1 </w:t>
      </w:r>
      <w:r w:rsidRPr="00BC4B3F">
        <w:rPr>
          <w:rFonts w:ascii="Arial" w:hAnsi="Arial" w:cs="Arial"/>
          <w:b/>
          <w:sz w:val="22"/>
          <w:lang w:val="en-GB"/>
        </w:rPr>
        <w:t>S</w:t>
      </w:r>
      <w:r w:rsidR="000F56A0" w:rsidRPr="00BC4B3F">
        <w:rPr>
          <w:rFonts w:ascii="Arial" w:hAnsi="Arial" w:cs="Arial"/>
          <w:b/>
          <w:sz w:val="22"/>
          <w:lang w:val="en-GB"/>
        </w:rPr>
        <w:t>ocio-demographic characteristics of respondents</w:t>
      </w:r>
      <w:r w:rsidRPr="00BC4B3F">
        <w:rPr>
          <w:rFonts w:ascii="Arial" w:hAnsi="Arial" w:cs="Arial"/>
          <w:lang w:val="en-GB"/>
        </w:rPr>
        <w:t xml:space="preserve">  </w:t>
      </w:r>
    </w:p>
    <w:p w14:paraId="3EEB57C1" w14:textId="77777777" w:rsidR="000F56A0" w:rsidRPr="00BC4B3F" w:rsidRDefault="000F56A0" w:rsidP="000F56A0">
      <w:pPr>
        <w:pStyle w:val="Body"/>
        <w:rPr>
          <w:rFonts w:ascii="Arial" w:hAnsi="Arial" w:cs="Arial"/>
          <w:lang w:val="en-GB"/>
        </w:rPr>
      </w:pPr>
      <w:r w:rsidRPr="00BC4B3F">
        <w:rPr>
          <w:rFonts w:ascii="Arial" w:hAnsi="Arial" w:cs="Arial"/>
          <w:lang w:val="en-GB"/>
        </w:rPr>
        <w:t xml:space="preserve">Three thousand, seven hundred and sixty-six participants were involved in the survey. However, two hundred and twenty-four respondents were excluded from the study. This was because they had not had sexual intercourse within the past six months, consequently leaving a total of three thousand five hundred and forty-two eligible respondents for analysis. Of these, one thousand, two hundred and forty-nine participants (35.3%) were from Lagos state, six hundred and twenty-nine (17.8%) participants were from Oyo state, five hundred and fifty-one (15.6%) from Ogun state, three hundred and sixty-four (10.3%) from Osun state, four hundred and fifty-six (12.9%) from Ondo state, and two hundred and ninety-three (8.3%) from Ekiti state. A majority of the participants (approximately 60.1%) were between thirty-five and fifty-five years of age. The mean age of the respondents was 40.26 years (standard deviation = 10.45years). </w:t>
      </w:r>
    </w:p>
    <w:p w14:paraId="65926F56" w14:textId="77777777" w:rsidR="000F56A0" w:rsidRPr="00BC4B3F" w:rsidRDefault="000F56A0" w:rsidP="000F56A0">
      <w:pPr>
        <w:pStyle w:val="Body"/>
        <w:rPr>
          <w:rFonts w:ascii="Arial" w:hAnsi="Arial" w:cs="Arial"/>
          <w:lang w:val="en-GB"/>
        </w:rPr>
      </w:pPr>
      <w:r w:rsidRPr="00BC4B3F">
        <w:rPr>
          <w:rFonts w:ascii="Arial" w:hAnsi="Arial" w:cs="Arial"/>
          <w:lang w:val="en-GB"/>
        </w:rPr>
        <w:t xml:space="preserve">A majority (54.7%) of the commercial drivers identified as Muslim, while 27.5% practiced Christianity and 17.8% adhered to traditional religious beliefs. Most participants (77.8%) had completed at least primary education but did not advance beyond the secondary school level. The vast majority (81.6%) of the drivers were married, with 57.8% of these in the monogamous unions. 3.2% were single while 15.1% were separated/divorced from their spouses. </w:t>
      </w:r>
    </w:p>
    <w:p w14:paraId="3DC6297B" w14:textId="2ACE5D16" w:rsidR="000F56A0" w:rsidRPr="00BC4B3F" w:rsidRDefault="000F56A0" w:rsidP="000F56A0">
      <w:pPr>
        <w:pStyle w:val="Body"/>
        <w:rPr>
          <w:rFonts w:ascii="Arial" w:hAnsi="Arial" w:cs="Arial"/>
          <w:lang w:val="en-GB"/>
        </w:rPr>
      </w:pPr>
      <w:r w:rsidRPr="00BC4B3F">
        <w:rPr>
          <w:rFonts w:ascii="Arial" w:hAnsi="Arial" w:cs="Arial"/>
          <w:lang w:val="en-GB"/>
        </w:rPr>
        <w:t>Public bus drivers made up the largest proportion of participants (28.7%), followed by taxi drivers (23.7%) and ride-hailing service drivers (17.4%). Tricycle operators and motorcycle riders constituted the smallest groups, representing 16.3% and 13.9% of the eligible respondents, respectively. About 37.9% of the respondents reported engaging in interstate travel. The average weekly income among drivers in the region was ₦20,663.56 (standard deviation =₦8526.29), falling within the modal income bracket (₦15001-₦30000), earned commonly among public bus drivers. The modal age for sexual debut (that is, age at first sexual intercourse) was 12 – 18 years with 64.5% reporting first sexual experience within this range. The mean age of sexual debut was 17.28 years (standard deviation =3.40 years). Of the eligible participants, two thousand, four hundred and ninety-seven (70.5%) reported engaging in transactional sex while working as a driver (Table 2).</w:t>
      </w:r>
    </w:p>
    <w:p w14:paraId="76323B75" w14:textId="7F6DD66F" w:rsidR="00505F06" w:rsidRPr="00BC4B3F" w:rsidRDefault="000F56A0" w:rsidP="000F56A0">
      <w:pPr>
        <w:pStyle w:val="Body"/>
        <w:spacing w:after="0"/>
        <w:rPr>
          <w:rFonts w:ascii="Arial" w:hAnsi="Arial" w:cs="Arial"/>
          <w:lang w:val="en-GB"/>
        </w:rPr>
      </w:pPr>
      <w:r w:rsidRPr="00BC4B3F">
        <w:rPr>
          <w:rFonts w:ascii="Arial" w:hAnsi="Arial" w:cs="Arial"/>
          <w:lang w:val="en-GB"/>
        </w:rPr>
        <w:t>Table 2: Socio-</w:t>
      </w:r>
      <w:r w:rsidR="00BC4B3F" w:rsidRPr="00BC4B3F">
        <w:rPr>
          <w:rFonts w:ascii="Arial" w:hAnsi="Arial" w:cs="Arial"/>
          <w:lang w:val="en-GB"/>
        </w:rPr>
        <w:t>behavioural</w:t>
      </w:r>
      <w:r w:rsidRPr="00BC4B3F">
        <w:rPr>
          <w:rFonts w:ascii="Arial" w:hAnsi="Arial" w:cs="Arial"/>
          <w:lang w:val="en-GB"/>
        </w:rPr>
        <w:t xml:space="preserve"> characteristics of the participants of the survey</w:t>
      </w:r>
    </w:p>
    <w:tbl>
      <w:tblPr>
        <w:tblW w:w="5000" w:type="pct"/>
        <w:tblLook w:val="04A0" w:firstRow="1" w:lastRow="0" w:firstColumn="1" w:lastColumn="0" w:noHBand="0" w:noVBand="1"/>
      </w:tblPr>
      <w:tblGrid>
        <w:gridCol w:w="4076"/>
        <w:gridCol w:w="4279"/>
        <w:gridCol w:w="2445"/>
      </w:tblGrid>
      <w:tr w:rsidR="000F56A0" w:rsidRPr="00BC4B3F" w14:paraId="2438EC1E" w14:textId="77777777" w:rsidTr="00FE448E">
        <w:trPr>
          <w:trHeight w:val="315"/>
        </w:trPr>
        <w:tc>
          <w:tcPr>
            <w:tcW w:w="1887" w:type="pct"/>
            <w:tcBorders>
              <w:top w:val="single" w:sz="12" w:space="0" w:color="auto"/>
              <w:left w:val="nil"/>
              <w:bottom w:val="single" w:sz="12" w:space="0" w:color="auto"/>
              <w:right w:val="nil"/>
            </w:tcBorders>
            <w:shd w:val="clear" w:color="auto" w:fill="auto"/>
            <w:noWrap/>
            <w:vAlign w:val="center"/>
            <w:hideMark/>
          </w:tcPr>
          <w:p w14:paraId="001FE74D"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Characteristic</w:t>
            </w:r>
          </w:p>
        </w:tc>
        <w:tc>
          <w:tcPr>
            <w:tcW w:w="1981" w:type="pct"/>
            <w:tcBorders>
              <w:top w:val="single" w:sz="12" w:space="0" w:color="auto"/>
              <w:left w:val="nil"/>
              <w:bottom w:val="single" w:sz="12" w:space="0" w:color="auto"/>
              <w:right w:val="nil"/>
            </w:tcBorders>
            <w:shd w:val="clear" w:color="auto" w:fill="auto"/>
            <w:noWrap/>
            <w:vAlign w:val="center"/>
            <w:hideMark/>
          </w:tcPr>
          <w:p w14:paraId="62F928BF" w14:textId="77777777" w:rsidR="000F56A0" w:rsidRPr="00BC4B3F" w:rsidRDefault="000F56A0" w:rsidP="00251033">
            <w:pPr>
              <w:jc w:val="center"/>
              <w:rPr>
                <w:rFonts w:ascii="Arial" w:hAnsi="Arial" w:cs="Arial"/>
                <w:b/>
                <w:bCs/>
                <w:color w:val="000000"/>
                <w:lang w:val="en-GB"/>
              </w:rPr>
            </w:pPr>
            <w:r w:rsidRPr="00BC4B3F">
              <w:rPr>
                <w:rFonts w:ascii="Arial" w:hAnsi="Arial" w:cs="Arial"/>
                <w:b/>
                <w:bCs/>
                <w:color w:val="000000"/>
                <w:lang w:val="en-GB"/>
              </w:rPr>
              <w:t>Count</w:t>
            </w:r>
          </w:p>
        </w:tc>
        <w:tc>
          <w:tcPr>
            <w:tcW w:w="1132" w:type="pct"/>
            <w:tcBorders>
              <w:top w:val="single" w:sz="12" w:space="0" w:color="auto"/>
              <w:left w:val="nil"/>
              <w:bottom w:val="single" w:sz="12" w:space="0" w:color="auto"/>
              <w:right w:val="nil"/>
            </w:tcBorders>
            <w:shd w:val="clear" w:color="auto" w:fill="auto"/>
            <w:noWrap/>
            <w:vAlign w:val="center"/>
            <w:hideMark/>
          </w:tcPr>
          <w:p w14:paraId="0B9D14F0" w14:textId="77777777" w:rsidR="000F56A0" w:rsidRPr="00BC4B3F" w:rsidRDefault="000F56A0" w:rsidP="00251033">
            <w:pPr>
              <w:jc w:val="center"/>
              <w:rPr>
                <w:rFonts w:ascii="Arial" w:hAnsi="Arial" w:cs="Arial"/>
                <w:b/>
                <w:bCs/>
                <w:color w:val="000000"/>
                <w:lang w:val="en-GB"/>
              </w:rPr>
            </w:pPr>
            <w:r w:rsidRPr="00BC4B3F">
              <w:rPr>
                <w:rFonts w:ascii="Arial" w:hAnsi="Arial" w:cs="Arial"/>
                <w:b/>
                <w:bCs/>
                <w:color w:val="000000"/>
                <w:lang w:val="en-GB"/>
              </w:rPr>
              <w:t>Percent (%)</w:t>
            </w:r>
          </w:p>
        </w:tc>
      </w:tr>
      <w:tr w:rsidR="000F56A0" w:rsidRPr="00BC4B3F" w14:paraId="53B8F2F1" w14:textId="77777777" w:rsidTr="00FE448E">
        <w:trPr>
          <w:trHeight w:val="315"/>
        </w:trPr>
        <w:tc>
          <w:tcPr>
            <w:tcW w:w="1887" w:type="pct"/>
            <w:tcBorders>
              <w:top w:val="single" w:sz="12" w:space="0" w:color="auto"/>
              <w:left w:val="nil"/>
              <w:bottom w:val="nil"/>
              <w:right w:val="nil"/>
            </w:tcBorders>
            <w:shd w:val="clear" w:color="auto" w:fill="auto"/>
            <w:noWrap/>
            <w:vAlign w:val="center"/>
            <w:hideMark/>
          </w:tcPr>
          <w:p w14:paraId="36C705D4"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Age (in years)</w:t>
            </w:r>
          </w:p>
        </w:tc>
        <w:tc>
          <w:tcPr>
            <w:tcW w:w="1981" w:type="pct"/>
            <w:tcBorders>
              <w:top w:val="single" w:sz="12" w:space="0" w:color="auto"/>
              <w:left w:val="nil"/>
              <w:bottom w:val="nil"/>
              <w:right w:val="nil"/>
            </w:tcBorders>
            <w:shd w:val="clear" w:color="auto" w:fill="auto"/>
            <w:noWrap/>
            <w:vAlign w:val="center"/>
            <w:hideMark/>
          </w:tcPr>
          <w:p w14:paraId="0C376212" w14:textId="77777777" w:rsidR="000F56A0" w:rsidRPr="00BC4B3F" w:rsidRDefault="000F56A0" w:rsidP="00251033">
            <w:pPr>
              <w:rPr>
                <w:rFonts w:ascii="Arial" w:hAnsi="Arial" w:cs="Arial"/>
                <w:b/>
                <w:bCs/>
                <w:color w:val="000000"/>
                <w:lang w:val="en-GB"/>
              </w:rPr>
            </w:pPr>
          </w:p>
        </w:tc>
        <w:tc>
          <w:tcPr>
            <w:tcW w:w="1132" w:type="pct"/>
            <w:tcBorders>
              <w:top w:val="single" w:sz="12" w:space="0" w:color="auto"/>
              <w:left w:val="nil"/>
              <w:bottom w:val="nil"/>
              <w:right w:val="nil"/>
            </w:tcBorders>
            <w:shd w:val="clear" w:color="auto" w:fill="auto"/>
            <w:noWrap/>
            <w:vAlign w:val="center"/>
            <w:hideMark/>
          </w:tcPr>
          <w:p w14:paraId="43BA0E07" w14:textId="77777777" w:rsidR="000F56A0" w:rsidRPr="00BC4B3F" w:rsidRDefault="000F56A0" w:rsidP="00251033">
            <w:pPr>
              <w:jc w:val="center"/>
              <w:rPr>
                <w:rFonts w:ascii="Arial" w:hAnsi="Arial" w:cs="Arial"/>
                <w:lang w:val="en-GB"/>
              </w:rPr>
            </w:pPr>
          </w:p>
        </w:tc>
      </w:tr>
      <w:tr w:rsidR="000F56A0" w:rsidRPr="00BC4B3F" w14:paraId="11FEA816" w14:textId="77777777" w:rsidTr="00FE448E">
        <w:trPr>
          <w:trHeight w:val="80"/>
        </w:trPr>
        <w:tc>
          <w:tcPr>
            <w:tcW w:w="1887" w:type="pct"/>
            <w:tcBorders>
              <w:top w:val="nil"/>
              <w:left w:val="nil"/>
              <w:bottom w:val="nil"/>
              <w:right w:val="nil"/>
            </w:tcBorders>
            <w:shd w:val="clear" w:color="auto" w:fill="auto"/>
            <w:noWrap/>
            <w:vAlign w:val="center"/>
            <w:hideMark/>
          </w:tcPr>
          <w:p w14:paraId="794CDD91"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18 - 24</w:t>
            </w:r>
          </w:p>
        </w:tc>
        <w:tc>
          <w:tcPr>
            <w:tcW w:w="1981" w:type="pct"/>
            <w:tcBorders>
              <w:top w:val="nil"/>
              <w:left w:val="nil"/>
              <w:bottom w:val="nil"/>
              <w:right w:val="nil"/>
            </w:tcBorders>
            <w:shd w:val="clear" w:color="auto" w:fill="auto"/>
            <w:noWrap/>
            <w:vAlign w:val="center"/>
            <w:hideMark/>
          </w:tcPr>
          <w:p w14:paraId="14DCF19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211</w:t>
            </w:r>
          </w:p>
        </w:tc>
        <w:tc>
          <w:tcPr>
            <w:tcW w:w="1132" w:type="pct"/>
            <w:tcBorders>
              <w:top w:val="nil"/>
              <w:left w:val="nil"/>
              <w:bottom w:val="nil"/>
              <w:right w:val="nil"/>
            </w:tcBorders>
            <w:shd w:val="clear" w:color="auto" w:fill="auto"/>
            <w:noWrap/>
            <w:vAlign w:val="center"/>
            <w:hideMark/>
          </w:tcPr>
          <w:p w14:paraId="7B2D400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6.0</w:t>
            </w:r>
          </w:p>
        </w:tc>
      </w:tr>
      <w:tr w:rsidR="000F56A0" w:rsidRPr="00BC4B3F" w14:paraId="17B1B696" w14:textId="77777777" w:rsidTr="00FE448E">
        <w:trPr>
          <w:trHeight w:val="80"/>
        </w:trPr>
        <w:tc>
          <w:tcPr>
            <w:tcW w:w="1887" w:type="pct"/>
            <w:tcBorders>
              <w:top w:val="nil"/>
              <w:left w:val="nil"/>
              <w:bottom w:val="nil"/>
              <w:right w:val="nil"/>
            </w:tcBorders>
            <w:shd w:val="clear" w:color="auto" w:fill="auto"/>
            <w:noWrap/>
            <w:vAlign w:val="center"/>
            <w:hideMark/>
          </w:tcPr>
          <w:p w14:paraId="71830F8F"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25 - 34</w:t>
            </w:r>
          </w:p>
        </w:tc>
        <w:tc>
          <w:tcPr>
            <w:tcW w:w="1981" w:type="pct"/>
            <w:tcBorders>
              <w:top w:val="nil"/>
              <w:left w:val="nil"/>
              <w:bottom w:val="nil"/>
              <w:right w:val="nil"/>
            </w:tcBorders>
            <w:shd w:val="clear" w:color="auto" w:fill="auto"/>
            <w:noWrap/>
            <w:vAlign w:val="center"/>
            <w:hideMark/>
          </w:tcPr>
          <w:p w14:paraId="4BF8CA4C"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1146</w:t>
            </w:r>
          </w:p>
        </w:tc>
        <w:tc>
          <w:tcPr>
            <w:tcW w:w="1132" w:type="pct"/>
            <w:tcBorders>
              <w:top w:val="nil"/>
              <w:left w:val="nil"/>
              <w:bottom w:val="nil"/>
              <w:right w:val="nil"/>
            </w:tcBorders>
            <w:shd w:val="clear" w:color="auto" w:fill="auto"/>
            <w:noWrap/>
            <w:vAlign w:val="center"/>
            <w:hideMark/>
          </w:tcPr>
          <w:p w14:paraId="2275AE70"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32.4</w:t>
            </w:r>
          </w:p>
        </w:tc>
      </w:tr>
      <w:tr w:rsidR="000F56A0" w:rsidRPr="00BC4B3F" w14:paraId="48674BC2" w14:textId="77777777" w:rsidTr="00FE448E">
        <w:trPr>
          <w:trHeight w:val="80"/>
        </w:trPr>
        <w:tc>
          <w:tcPr>
            <w:tcW w:w="1887" w:type="pct"/>
            <w:tcBorders>
              <w:top w:val="nil"/>
              <w:left w:val="nil"/>
              <w:bottom w:val="nil"/>
              <w:right w:val="nil"/>
            </w:tcBorders>
            <w:shd w:val="clear" w:color="auto" w:fill="auto"/>
            <w:noWrap/>
            <w:vAlign w:val="center"/>
            <w:hideMark/>
          </w:tcPr>
          <w:p w14:paraId="17B65F4D"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35 - 44</w:t>
            </w:r>
          </w:p>
        </w:tc>
        <w:tc>
          <w:tcPr>
            <w:tcW w:w="1981" w:type="pct"/>
            <w:tcBorders>
              <w:top w:val="nil"/>
              <w:left w:val="nil"/>
              <w:bottom w:val="nil"/>
              <w:right w:val="nil"/>
            </w:tcBorders>
            <w:shd w:val="clear" w:color="auto" w:fill="auto"/>
            <w:noWrap/>
            <w:vAlign w:val="center"/>
            <w:hideMark/>
          </w:tcPr>
          <w:p w14:paraId="4A72D96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521</w:t>
            </w:r>
          </w:p>
        </w:tc>
        <w:tc>
          <w:tcPr>
            <w:tcW w:w="1132" w:type="pct"/>
            <w:tcBorders>
              <w:top w:val="nil"/>
              <w:left w:val="nil"/>
              <w:bottom w:val="nil"/>
              <w:right w:val="nil"/>
            </w:tcBorders>
            <w:shd w:val="clear" w:color="auto" w:fill="auto"/>
            <w:noWrap/>
            <w:vAlign w:val="center"/>
            <w:hideMark/>
          </w:tcPr>
          <w:p w14:paraId="330B026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14.7</w:t>
            </w:r>
          </w:p>
        </w:tc>
      </w:tr>
      <w:tr w:rsidR="000F56A0" w:rsidRPr="00BC4B3F" w14:paraId="672236E8" w14:textId="77777777" w:rsidTr="00FE448E">
        <w:trPr>
          <w:trHeight w:val="80"/>
        </w:trPr>
        <w:tc>
          <w:tcPr>
            <w:tcW w:w="1887" w:type="pct"/>
            <w:tcBorders>
              <w:top w:val="nil"/>
              <w:left w:val="nil"/>
              <w:bottom w:val="nil"/>
              <w:right w:val="nil"/>
            </w:tcBorders>
            <w:shd w:val="clear" w:color="auto" w:fill="auto"/>
            <w:noWrap/>
            <w:vAlign w:val="center"/>
            <w:hideMark/>
          </w:tcPr>
          <w:p w14:paraId="3DD2295E"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45 - 55</w:t>
            </w:r>
          </w:p>
        </w:tc>
        <w:tc>
          <w:tcPr>
            <w:tcW w:w="1981" w:type="pct"/>
            <w:tcBorders>
              <w:top w:val="nil"/>
              <w:left w:val="nil"/>
              <w:bottom w:val="nil"/>
              <w:right w:val="nil"/>
            </w:tcBorders>
            <w:shd w:val="clear" w:color="auto" w:fill="auto"/>
            <w:noWrap/>
            <w:vAlign w:val="center"/>
            <w:hideMark/>
          </w:tcPr>
          <w:p w14:paraId="4289D77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1607</w:t>
            </w:r>
          </w:p>
        </w:tc>
        <w:tc>
          <w:tcPr>
            <w:tcW w:w="1132" w:type="pct"/>
            <w:tcBorders>
              <w:top w:val="nil"/>
              <w:left w:val="nil"/>
              <w:bottom w:val="nil"/>
              <w:right w:val="nil"/>
            </w:tcBorders>
            <w:shd w:val="clear" w:color="auto" w:fill="auto"/>
            <w:noWrap/>
            <w:vAlign w:val="center"/>
            <w:hideMark/>
          </w:tcPr>
          <w:p w14:paraId="3D1B9B5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45.4</w:t>
            </w:r>
          </w:p>
        </w:tc>
      </w:tr>
      <w:tr w:rsidR="000F56A0" w:rsidRPr="00BC4B3F" w14:paraId="49742A0D" w14:textId="77777777" w:rsidTr="00FE448E">
        <w:trPr>
          <w:trHeight w:val="80"/>
        </w:trPr>
        <w:tc>
          <w:tcPr>
            <w:tcW w:w="1887" w:type="pct"/>
            <w:tcBorders>
              <w:top w:val="nil"/>
              <w:left w:val="nil"/>
              <w:bottom w:val="nil"/>
              <w:right w:val="nil"/>
            </w:tcBorders>
            <w:shd w:val="clear" w:color="auto" w:fill="auto"/>
            <w:noWrap/>
            <w:vAlign w:val="center"/>
            <w:hideMark/>
          </w:tcPr>
          <w:p w14:paraId="26A1633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Above 55</w:t>
            </w:r>
          </w:p>
        </w:tc>
        <w:tc>
          <w:tcPr>
            <w:tcW w:w="1981" w:type="pct"/>
            <w:tcBorders>
              <w:top w:val="nil"/>
              <w:left w:val="nil"/>
              <w:bottom w:val="nil"/>
              <w:right w:val="nil"/>
            </w:tcBorders>
            <w:shd w:val="clear" w:color="auto" w:fill="auto"/>
            <w:noWrap/>
            <w:vAlign w:val="center"/>
            <w:hideMark/>
          </w:tcPr>
          <w:p w14:paraId="1868BF6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57</w:t>
            </w:r>
          </w:p>
        </w:tc>
        <w:tc>
          <w:tcPr>
            <w:tcW w:w="1132" w:type="pct"/>
            <w:tcBorders>
              <w:top w:val="nil"/>
              <w:left w:val="nil"/>
              <w:bottom w:val="nil"/>
              <w:right w:val="nil"/>
            </w:tcBorders>
            <w:shd w:val="clear" w:color="auto" w:fill="auto"/>
            <w:noWrap/>
            <w:vAlign w:val="center"/>
            <w:hideMark/>
          </w:tcPr>
          <w:p w14:paraId="05848F25"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w:t>
            </w:r>
          </w:p>
        </w:tc>
      </w:tr>
      <w:tr w:rsidR="000F56A0" w:rsidRPr="00BC4B3F" w14:paraId="5B2E46CF" w14:textId="77777777" w:rsidTr="00FE448E">
        <w:trPr>
          <w:trHeight w:val="80"/>
        </w:trPr>
        <w:tc>
          <w:tcPr>
            <w:tcW w:w="1887" w:type="pct"/>
            <w:tcBorders>
              <w:top w:val="nil"/>
              <w:left w:val="nil"/>
              <w:bottom w:val="nil"/>
              <w:right w:val="nil"/>
            </w:tcBorders>
            <w:shd w:val="clear" w:color="auto" w:fill="auto"/>
            <w:noWrap/>
            <w:vAlign w:val="center"/>
            <w:hideMark/>
          </w:tcPr>
          <w:p w14:paraId="087E03A0"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Religion</w:t>
            </w:r>
          </w:p>
        </w:tc>
        <w:tc>
          <w:tcPr>
            <w:tcW w:w="1981" w:type="pct"/>
            <w:tcBorders>
              <w:top w:val="nil"/>
              <w:left w:val="nil"/>
              <w:bottom w:val="nil"/>
              <w:right w:val="nil"/>
            </w:tcBorders>
            <w:shd w:val="clear" w:color="auto" w:fill="auto"/>
            <w:noWrap/>
            <w:vAlign w:val="center"/>
            <w:hideMark/>
          </w:tcPr>
          <w:p w14:paraId="655DCEDD"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5AD5E7E6" w14:textId="77777777" w:rsidR="000F56A0" w:rsidRPr="00BC4B3F" w:rsidRDefault="000F56A0" w:rsidP="00251033">
            <w:pPr>
              <w:jc w:val="center"/>
              <w:rPr>
                <w:rFonts w:ascii="Arial" w:hAnsi="Arial" w:cs="Arial"/>
                <w:lang w:val="en-GB"/>
              </w:rPr>
            </w:pPr>
          </w:p>
        </w:tc>
      </w:tr>
      <w:tr w:rsidR="000F56A0" w:rsidRPr="00BC4B3F" w14:paraId="7BD53084" w14:textId="77777777" w:rsidTr="00FE448E">
        <w:trPr>
          <w:trHeight w:val="80"/>
        </w:trPr>
        <w:tc>
          <w:tcPr>
            <w:tcW w:w="1887" w:type="pct"/>
            <w:tcBorders>
              <w:top w:val="nil"/>
              <w:left w:val="nil"/>
              <w:bottom w:val="nil"/>
              <w:right w:val="nil"/>
            </w:tcBorders>
            <w:shd w:val="clear" w:color="auto" w:fill="auto"/>
            <w:noWrap/>
            <w:vAlign w:val="center"/>
            <w:hideMark/>
          </w:tcPr>
          <w:p w14:paraId="195F4E64"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Christianity</w:t>
            </w:r>
          </w:p>
        </w:tc>
        <w:tc>
          <w:tcPr>
            <w:tcW w:w="1981" w:type="pct"/>
            <w:tcBorders>
              <w:top w:val="nil"/>
              <w:left w:val="nil"/>
              <w:bottom w:val="nil"/>
              <w:right w:val="nil"/>
            </w:tcBorders>
            <w:shd w:val="clear" w:color="auto" w:fill="auto"/>
            <w:noWrap/>
            <w:vAlign w:val="center"/>
            <w:hideMark/>
          </w:tcPr>
          <w:p w14:paraId="784F07F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974</w:t>
            </w:r>
          </w:p>
        </w:tc>
        <w:tc>
          <w:tcPr>
            <w:tcW w:w="1132" w:type="pct"/>
            <w:tcBorders>
              <w:top w:val="nil"/>
              <w:left w:val="nil"/>
              <w:bottom w:val="nil"/>
              <w:right w:val="nil"/>
            </w:tcBorders>
            <w:shd w:val="clear" w:color="auto" w:fill="auto"/>
            <w:noWrap/>
            <w:vAlign w:val="center"/>
            <w:hideMark/>
          </w:tcPr>
          <w:p w14:paraId="0AF1DDC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27.5</w:t>
            </w:r>
          </w:p>
        </w:tc>
      </w:tr>
      <w:tr w:rsidR="000F56A0" w:rsidRPr="00BC4B3F" w14:paraId="20CF68FF" w14:textId="77777777" w:rsidTr="00FE448E">
        <w:trPr>
          <w:trHeight w:val="315"/>
        </w:trPr>
        <w:tc>
          <w:tcPr>
            <w:tcW w:w="1887" w:type="pct"/>
            <w:tcBorders>
              <w:top w:val="nil"/>
              <w:left w:val="nil"/>
              <w:bottom w:val="nil"/>
              <w:right w:val="nil"/>
            </w:tcBorders>
            <w:shd w:val="clear" w:color="auto" w:fill="auto"/>
            <w:noWrap/>
            <w:vAlign w:val="center"/>
            <w:hideMark/>
          </w:tcPr>
          <w:p w14:paraId="3CB33E6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Islam</w:t>
            </w:r>
          </w:p>
        </w:tc>
        <w:tc>
          <w:tcPr>
            <w:tcW w:w="1981" w:type="pct"/>
            <w:tcBorders>
              <w:top w:val="nil"/>
              <w:left w:val="nil"/>
              <w:bottom w:val="nil"/>
              <w:right w:val="nil"/>
            </w:tcBorders>
            <w:shd w:val="clear" w:color="auto" w:fill="auto"/>
            <w:noWrap/>
            <w:vAlign w:val="center"/>
            <w:hideMark/>
          </w:tcPr>
          <w:p w14:paraId="436CBD9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1936</w:t>
            </w:r>
          </w:p>
        </w:tc>
        <w:tc>
          <w:tcPr>
            <w:tcW w:w="1132" w:type="pct"/>
            <w:tcBorders>
              <w:top w:val="nil"/>
              <w:left w:val="nil"/>
              <w:bottom w:val="nil"/>
              <w:right w:val="nil"/>
            </w:tcBorders>
            <w:shd w:val="clear" w:color="auto" w:fill="auto"/>
            <w:noWrap/>
            <w:vAlign w:val="center"/>
            <w:hideMark/>
          </w:tcPr>
          <w:p w14:paraId="3DB340F2"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54.7</w:t>
            </w:r>
          </w:p>
        </w:tc>
      </w:tr>
      <w:tr w:rsidR="000F56A0" w:rsidRPr="00BC4B3F" w14:paraId="6B36B19C" w14:textId="77777777" w:rsidTr="00FE448E">
        <w:trPr>
          <w:trHeight w:val="80"/>
        </w:trPr>
        <w:tc>
          <w:tcPr>
            <w:tcW w:w="1887" w:type="pct"/>
            <w:tcBorders>
              <w:top w:val="nil"/>
              <w:left w:val="nil"/>
              <w:bottom w:val="nil"/>
              <w:right w:val="nil"/>
            </w:tcBorders>
            <w:shd w:val="clear" w:color="auto" w:fill="auto"/>
            <w:noWrap/>
            <w:vAlign w:val="center"/>
            <w:hideMark/>
          </w:tcPr>
          <w:p w14:paraId="4FFBB363"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Traditional</w:t>
            </w:r>
          </w:p>
        </w:tc>
        <w:tc>
          <w:tcPr>
            <w:tcW w:w="1981" w:type="pct"/>
            <w:tcBorders>
              <w:top w:val="nil"/>
              <w:left w:val="nil"/>
              <w:bottom w:val="nil"/>
              <w:right w:val="nil"/>
            </w:tcBorders>
            <w:shd w:val="clear" w:color="auto" w:fill="auto"/>
            <w:noWrap/>
            <w:vAlign w:val="center"/>
            <w:hideMark/>
          </w:tcPr>
          <w:p w14:paraId="061DB20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632</w:t>
            </w:r>
          </w:p>
        </w:tc>
        <w:tc>
          <w:tcPr>
            <w:tcW w:w="1132" w:type="pct"/>
            <w:tcBorders>
              <w:top w:val="nil"/>
              <w:left w:val="nil"/>
              <w:bottom w:val="nil"/>
              <w:right w:val="nil"/>
            </w:tcBorders>
            <w:shd w:val="clear" w:color="auto" w:fill="auto"/>
            <w:noWrap/>
            <w:vAlign w:val="center"/>
            <w:hideMark/>
          </w:tcPr>
          <w:p w14:paraId="3C42D6C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17.8</w:t>
            </w:r>
          </w:p>
        </w:tc>
      </w:tr>
      <w:tr w:rsidR="000F56A0" w:rsidRPr="00BC4B3F" w14:paraId="451738A1" w14:textId="77777777" w:rsidTr="00FE448E">
        <w:trPr>
          <w:trHeight w:val="80"/>
        </w:trPr>
        <w:tc>
          <w:tcPr>
            <w:tcW w:w="1887" w:type="pct"/>
            <w:tcBorders>
              <w:top w:val="nil"/>
              <w:left w:val="nil"/>
              <w:bottom w:val="nil"/>
              <w:right w:val="nil"/>
            </w:tcBorders>
            <w:shd w:val="clear" w:color="auto" w:fill="auto"/>
            <w:noWrap/>
            <w:vAlign w:val="center"/>
            <w:hideMark/>
          </w:tcPr>
          <w:p w14:paraId="2C48B0A6"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Educational level</w:t>
            </w:r>
          </w:p>
        </w:tc>
        <w:tc>
          <w:tcPr>
            <w:tcW w:w="1981" w:type="pct"/>
            <w:tcBorders>
              <w:top w:val="nil"/>
              <w:left w:val="nil"/>
              <w:bottom w:val="nil"/>
              <w:right w:val="nil"/>
            </w:tcBorders>
            <w:shd w:val="clear" w:color="auto" w:fill="auto"/>
            <w:noWrap/>
            <w:vAlign w:val="center"/>
            <w:hideMark/>
          </w:tcPr>
          <w:p w14:paraId="7BAD9742"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4D90BFB4" w14:textId="77777777" w:rsidR="000F56A0" w:rsidRPr="00BC4B3F" w:rsidRDefault="000F56A0" w:rsidP="00251033">
            <w:pPr>
              <w:jc w:val="center"/>
              <w:rPr>
                <w:rFonts w:ascii="Arial" w:hAnsi="Arial" w:cs="Arial"/>
                <w:lang w:val="en-GB"/>
              </w:rPr>
            </w:pPr>
          </w:p>
        </w:tc>
      </w:tr>
      <w:tr w:rsidR="000F56A0" w:rsidRPr="00BC4B3F" w14:paraId="20143DAD" w14:textId="77777777" w:rsidTr="00FE448E">
        <w:trPr>
          <w:trHeight w:val="80"/>
        </w:trPr>
        <w:tc>
          <w:tcPr>
            <w:tcW w:w="1887" w:type="pct"/>
            <w:tcBorders>
              <w:top w:val="nil"/>
              <w:left w:val="nil"/>
              <w:bottom w:val="nil"/>
              <w:right w:val="nil"/>
            </w:tcBorders>
            <w:shd w:val="clear" w:color="auto" w:fill="auto"/>
            <w:noWrap/>
            <w:vAlign w:val="center"/>
            <w:hideMark/>
          </w:tcPr>
          <w:p w14:paraId="26E442F8"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No formal education</w:t>
            </w:r>
          </w:p>
        </w:tc>
        <w:tc>
          <w:tcPr>
            <w:tcW w:w="1981" w:type="pct"/>
            <w:tcBorders>
              <w:top w:val="nil"/>
              <w:left w:val="nil"/>
              <w:bottom w:val="nil"/>
              <w:right w:val="nil"/>
            </w:tcBorders>
            <w:shd w:val="clear" w:color="auto" w:fill="auto"/>
            <w:noWrap/>
            <w:vAlign w:val="center"/>
            <w:hideMark/>
          </w:tcPr>
          <w:p w14:paraId="1DE9ECB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253</w:t>
            </w:r>
          </w:p>
        </w:tc>
        <w:tc>
          <w:tcPr>
            <w:tcW w:w="1132" w:type="pct"/>
            <w:tcBorders>
              <w:top w:val="nil"/>
              <w:left w:val="nil"/>
              <w:bottom w:val="nil"/>
              <w:right w:val="nil"/>
            </w:tcBorders>
            <w:shd w:val="clear" w:color="auto" w:fill="auto"/>
            <w:noWrap/>
            <w:vAlign w:val="center"/>
            <w:hideMark/>
          </w:tcPr>
          <w:p w14:paraId="322A693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7.1</w:t>
            </w:r>
          </w:p>
        </w:tc>
      </w:tr>
      <w:tr w:rsidR="000F56A0" w:rsidRPr="00BC4B3F" w14:paraId="02856110" w14:textId="77777777" w:rsidTr="00FE448E">
        <w:trPr>
          <w:trHeight w:val="80"/>
        </w:trPr>
        <w:tc>
          <w:tcPr>
            <w:tcW w:w="1887" w:type="pct"/>
            <w:tcBorders>
              <w:top w:val="nil"/>
              <w:left w:val="nil"/>
              <w:bottom w:val="nil"/>
              <w:right w:val="nil"/>
            </w:tcBorders>
            <w:shd w:val="clear" w:color="auto" w:fill="auto"/>
            <w:noWrap/>
            <w:vAlign w:val="center"/>
            <w:hideMark/>
          </w:tcPr>
          <w:p w14:paraId="438EDAA2"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Primary education</w:t>
            </w:r>
          </w:p>
        </w:tc>
        <w:tc>
          <w:tcPr>
            <w:tcW w:w="1981" w:type="pct"/>
            <w:tcBorders>
              <w:top w:val="nil"/>
              <w:left w:val="nil"/>
              <w:bottom w:val="nil"/>
              <w:right w:val="nil"/>
            </w:tcBorders>
            <w:shd w:val="clear" w:color="auto" w:fill="auto"/>
            <w:noWrap/>
            <w:vAlign w:val="center"/>
            <w:hideMark/>
          </w:tcPr>
          <w:p w14:paraId="5A6648F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1490</w:t>
            </w:r>
          </w:p>
        </w:tc>
        <w:tc>
          <w:tcPr>
            <w:tcW w:w="1132" w:type="pct"/>
            <w:tcBorders>
              <w:top w:val="nil"/>
              <w:left w:val="nil"/>
              <w:bottom w:val="nil"/>
              <w:right w:val="nil"/>
            </w:tcBorders>
            <w:shd w:val="clear" w:color="auto" w:fill="auto"/>
            <w:noWrap/>
            <w:vAlign w:val="center"/>
            <w:hideMark/>
          </w:tcPr>
          <w:p w14:paraId="210972C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42.1</w:t>
            </w:r>
          </w:p>
        </w:tc>
      </w:tr>
      <w:tr w:rsidR="000F56A0" w:rsidRPr="00BC4B3F" w14:paraId="27DECFC1" w14:textId="77777777" w:rsidTr="00FE448E">
        <w:trPr>
          <w:trHeight w:val="80"/>
        </w:trPr>
        <w:tc>
          <w:tcPr>
            <w:tcW w:w="1887" w:type="pct"/>
            <w:tcBorders>
              <w:top w:val="nil"/>
              <w:left w:val="nil"/>
              <w:bottom w:val="nil"/>
              <w:right w:val="nil"/>
            </w:tcBorders>
            <w:shd w:val="clear" w:color="auto" w:fill="auto"/>
            <w:noWrap/>
            <w:vAlign w:val="center"/>
            <w:hideMark/>
          </w:tcPr>
          <w:p w14:paraId="51E966B2"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Secondary education</w:t>
            </w:r>
          </w:p>
        </w:tc>
        <w:tc>
          <w:tcPr>
            <w:tcW w:w="1981" w:type="pct"/>
            <w:tcBorders>
              <w:top w:val="nil"/>
              <w:left w:val="nil"/>
              <w:bottom w:val="nil"/>
              <w:right w:val="nil"/>
            </w:tcBorders>
            <w:shd w:val="clear" w:color="auto" w:fill="auto"/>
            <w:noWrap/>
            <w:vAlign w:val="center"/>
            <w:hideMark/>
          </w:tcPr>
          <w:p w14:paraId="0215AA3D"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1266</w:t>
            </w:r>
          </w:p>
        </w:tc>
        <w:tc>
          <w:tcPr>
            <w:tcW w:w="1132" w:type="pct"/>
            <w:tcBorders>
              <w:top w:val="nil"/>
              <w:left w:val="nil"/>
              <w:bottom w:val="nil"/>
              <w:right w:val="nil"/>
            </w:tcBorders>
            <w:shd w:val="clear" w:color="auto" w:fill="auto"/>
            <w:noWrap/>
            <w:vAlign w:val="center"/>
            <w:hideMark/>
          </w:tcPr>
          <w:p w14:paraId="14309C0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35.7</w:t>
            </w:r>
          </w:p>
        </w:tc>
      </w:tr>
      <w:tr w:rsidR="000F56A0" w:rsidRPr="00BC4B3F" w14:paraId="1044702A" w14:textId="77777777" w:rsidTr="00FE448E">
        <w:trPr>
          <w:trHeight w:val="315"/>
        </w:trPr>
        <w:tc>
          <w:tcPr>
            <w:tcW w:w="1887" w:type="pct"/>
            <w:tcBorders>
              <w:top w:val="nil"/>
              <w:left w:val="nil"/>
              <w:bottom w:val="nil"/>
              <w:right w:val="nil"/>
            </w:tcBorders>
            <w:shd w:val="clear" w:color="auto" w:fill="auto"/>
            <w:noWrap/>
            <w:vAlign w:val="center"/>
            <w:hideMark/>
          </w:tcPr>
          <w:p w14:paraId="29D4D85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Tertiary education</w:t>
            </w:r>
          </w:p>
        </w:tc>
        <w:tc>
          <w:tcPr>
            <w:tcW w:w="1981" w:type="pct"/>
            <w:tcBorders>
              <w:top w:val="nil"/>
              <w:left w:val="nil"/>
              <w:bottom w:val="nil"/>
              <w:right w:val="nil"/>
            </w:tcBorders>
            <w:shd w:val="clear" w:color="auto" w:fill="auto"/>
            <w:noWrap/>
            <w:vAlign w:val="center"/>
            <w:hideMark/>
          </w:tcPr>
          <w:p w14:paraId="657D129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533</w:t>
            </w:r>
          </w:p>
        </w:tc>
        <w:tc>
          <w:tcPr>
            <w:tcW w:w="1132" w:type="pct"/>
            <w:tcBorders>
              <w:top w:val="nil"/>
              <w:left w:val="nil"/>
              <w:bottom w:val="nil"/>
              <w:right w:val="nil"/>
            </w:tcBorders>
            <w:shd w:val="clear" w:color="auto" w:fill="auto"/>
            <w:noWrap/>
            <w:vAlign w:val="center"/>
            <w:hideMark/>
          </w:tcPr>
          <w:p w14:paraId="0A3E3A0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15.0</w:t>
            </w:r>
          </w:p>
        </w:tc>
      </w:tr>
      <w:tr w:rsidR="000F56A0" w:rsidRPr="00BC4B3F" w14:paraId="03990FE0" w14:textId="77777777" w:rsidTr="00FE448E">
        <w:trPr>
          <w:trHeight w:val="80"/>
        </w:trPr>
        <w:tc>
          <w:tcPr>
            <w:tcW w:w="1887" w:type="pct"/>
            <w:tcBorders>
              <w:top w:val="nil"/>
              <w:left w:val="nil"/>
              <w:bottom w:val="nil"/>
              <w:right w:val="nil"/>
            </w:tcBorders>
            <w:shd w:val="clear" w:color="auto" w:fill="auto"/>
            <w:noWrap/>
            <w:vAlign w:val="center"/>
            <w:hideMark/>
          </w:tcPr>
          <w:p w14:paraId="2C8FC464"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Marital status</w:t>
            </w:r>
          </w:p>
        </w:tc>
        <w:tc>
          <w:tcPr>
            <w:tcW w:w="1981" w:type="pct"/>
            <w:tcBorders>
              <w:top w:val="nil"/>
              <w:left w:val="nil"/>
              <w:bottom w:val="nil"/>
              <w:right w:val="nil"/>
            </w:tcBorders>
            <w:shd w:val="clear" w:color="auto" w:fill="auto"/>
            <w:noWrap/>
            <w:vAlign w:val="center"/>
            <w:hideMark/>
          </w:tcPr>
          <w:p w14:paraId="226DEE98"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6E6714E2" w14:textId="77777777" w:rsidR="000F56A0" w:rsidRPr="00BC4B3F" w:rsidRDefault="000F56A0" w:rsidP="00251033">
            <w:pPr>
              <w:jc w:val="center"/>
              <w:rPr>
                <w:rFonts w:ascii="Arial" w:hAnsi="Arial" w:cs="Arial"/>
                <w:lang w:val="en-GB"/>
              </w:rPr>
            </w:pPr>
          </w:p>
        </w:tc>
      </w:tr>
      <w:tr w:rsidR="000F56A0" w:rsidRPr="00BC4B3F" w14:paraId="12A40DCF" w14:textId="77777777" w:rsidTr="00FE448E">
        <w:trPr>
          <w:trHeight w:val="80"/>
        </w:trPr>
        <w:tc>
          <w:tcPr>
            <w:tcW w:w="1887" w:type="pct"/>
            <w:tcBorders>
              <w:top w:val="nil"/>
              <w:left w:val="nil"/>
              <w:bottom w:val="nil"/>
              <w:right w:val="nil"/>
            </w:tcBorders>
            <w:shd w:val="clear" w:color="auto" w:fill="auto"/>
            <w:noWrap/>
            <w:vAlign w:val="center"/>
            <w:hideMark/>
          </w:tcPr>
          <w:p w14:paraId="2202BBE6"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Single</w:t>
            </w:r>
          </w:p>
        </w:tc>
        <w:tc>
          <w:tcPr>
            <w:tcW w:w="1981" w:type="pct"/>
            <w:tcBorders>
              <w:top w:val="nil"/>
              <w:left w:val="nil"/>
              <w:bottom w:val="nil"/>
              <w:right w:val="nil"/>
            </w:tcBorders>
            <w:shd w:val="clear" w:color="auto" w:fill="auto"/>
            <w:noWrap/>
            <w:vAlign w:val="center"/>
            <w:hideMark/>
          </w:tcPr>
          <w:p w14:paraId="5DEF30E2"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114</w:t>
            </w:r>
          </w:p>
        </w:tc>
        <w:tc>
          <w:tcPr>
            <w:tcW w:w="1132" w:type="pct"/>
            <w:tcBorders>
              <w:top w:val="nil"/>
              <w:left w:val="nil"/>
              <w:bottom w:val="nil"/>
              <w:right w:val="nil"/>
            </w:tcBorders>
            <w:shd w:val="clear" w:color="auto" w:fill="auto"/>
            <w:noWrap/>
            <w:vAlign w:val="center"/>
            <w:hideMark/>
          </w:tcPr>
          <w:p w14:paraId="3C332F22"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3.2</w:t>
            </w:r>
          </w:p>
        </w:tc>
      </w:tr>
      <w:tr w:rsidR="000F56A0" w:rsidRPr="00BC4B3F" w14:paraId="27340237" w14:textId="77777777" w:rsidTr="00FE448E">
        <w:trPr>
          <w:trHeight w:val="80"/>
        </w:trPr>
        <w:tc>
          <w:tcPr>
            <w:tcW w:w="1887" w:type="pct"/>
            <w:tcBorders>
              <w:top w:val="nil"/>
              <w:left w:val="nil"/>
              <w:bottom w:val="nil"/>
              <w:right w:val="nil"/>
            </w:tcBorders>
            <w:shd w:val="clear" w:color="auto" w:fill="auto"/>
            <w:noWrap/>
            <w:vAlign w:val="center"/>
          </w:tcPr>
          <w:p w14:paraId="3AB28B9A"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Married</w:t>
            </w:r>
          </w:p>
        </w:tc>
        <w:tc>
          <w:tcPr>
            <w:tcW w:w="1981" w:type="pct"/>
            <w:tcBorders>
              <w:top w:val="nil"/>
              <w:left w:val="nil"/>
              <w:bottom w:val="nil"/>
              <w:right w:val="nil"/>
            </w:tcBorders>
            <w:shd w:val="clear" w:color="auto" w:fill="auto"/>
            <w:noWrap/>
            <w:vAlign w:val="center"/>
          </w:tcPr>
          <w:p w14:paraId="6EA25EC5"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2892</w:t>
            </w:r>
          </w:p>
        </w:tc>
        <w:tc>
          <w:tcPr>
            <w:tcW w:w="1132" w:type="pct"/>
            <w:tcBorders>
              <w:top w:val="nil"/>
              <w:left w:val="nil"/>
              <w:bottom w:val="nil"/>
              <w:right w:val="nil"/>
            </w:tcBorders>
            <w:shd w:val="clear" w:color="auto" w:fill="auto"/>
            <w:noWrap/>
            <w:vAlign w:val="center"/>
          </w:tcPr>
          <w:p w14:paraId="661AA4E0"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81.6</w:t>
            </w:r>
          </w:p>
        </w:tc>
      </w:tr>
      <w:tr w:rsidR="000F56A0" w:rsidRPr="00BC4B3F" w14:paraId="40F8725C" w14:textId="77777777" w:rsidTr="00FE448E">
        <w:trPr>
          <w:trHeight w:val="80"/>
        </w:trPr>
        <w:tc>
          <w:tcPr>
            <w:tcW w:w="1887" w:type="pct"/>
            <w:tcBorders>
              <w:top w:val="nil"/>
              <w:left w:val="nil"/>
              <w:bottom w:val="nil"/>
              <w:right w:val="nil"/>
            </w:tcBorders>
            <w:shd w:val="clear" w:color="auto" w:fill="auto"/>
            <w:noWrap/>
            <w:vAlign w:val="center"/>
            <w:hideMark/>
          </w:tcPr>
          <w:p w14:paraId="1145AD7C" w14:textId="2CE36B53"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lastRenderedPageBreak/>
              <w:t>Separated/Divorced</w:t>
            </w:r>
          </w:p>
        </w:tc>
        <w:tc>
          <w:tcPr>
            <w:tcW w:w="1981" w:type="pct"/>
            <w:tcBorders>
              <w:top w:val="nil"/>
              <w:left w:val="nil"/>
              <w:bottom w:val="nil"/>
              <w:right w:val="nil"/>
            </w:tcBorders>
            <w:shd w:val="clear" w:color="auto" w:fill="auto"/>
            <w:noWrap/>
            <w:vAlign w:val="center"/>
            <w:hideMark/>
          </w:tcPr>
          <w:p w14:paraId="391D15AF"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536</w:t>
            </w:r>
          </w:p>
        </w:tc>
        <w:tc>
          <w:tcPr>
            <w:tcW w:w="1132" w:type="pct"/>
            <w:tcBorders>
              <w:top w:val="nil"/>
              <w:left w:val="nil"/>
              <w:bottom w:val="nil"/>
              <w:right w:val="nil"/>
            </w:tcBorders>
            <w:shd w:val="clear" w:color="auto" w:fill="auto"/>
            <w:noWrap/>
            <w:vAlign w:val="center"/>
            <w:hideMark/>
          </w:tcPr>
          <w:p w14:paraId="2BD5B7C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15.1</w:t>
            </w:r>
          </w:p>
        </w:tc>
      </w:tr>
      <w:tr w:rsidR="000F56A0" w:rsidRPr="00BC4B3F" w14:paraId="26B795EE" w14:textId="77777777" w:rsidTr="00FE448E">
        <w:trPr>
          <w:trHeight w:val="80"/>
        </w:trPr>
        <w:tc>
          <w:tcPr>
            <w:tcW w:w="1887" w:type="pct"/>
            <w:tcBorders>
              <w:top w:val="nil"/>
              <w:left w:val="nil"/>
              <w:bottom w:val="nil"/>
              <w:right w:val="nil"/>
            </w:tcBorders>
            <w:shd w:val="clear" w:color="auto" w:fill="auto"/>
            <w:noWrap/>
            <w:vAlign w:val="center"/>
          </w:tcPr>
          <w:p w14:paraId="1648132F" w14:textId="77777777" w:rsidR="000F56A0" w:rsidRPr="00BC4B3F" w:rsidRDefault="000F56A0" w:rsidP="00251033">
            <w:pPr>
              <w:rPr>
                <w:rFonts w:ascii="Arial" w:hAnsi="Arial" w:cs="Arial"/>
                <w:b/>
                <w:color w:val="000000"/>
                <w:lang w:val="en-GB"/>
              </w:rPr>
            </w:pPr>
            <w:r w:rsidRPr="00BC4B3F">
              <w:rPr>
                <w:rFonts w:ascii="Arial" w:hAnsi="Arial" w:cs="Arial"/>
                <w:b/>
                <w:color w:val="000000"/>
                <w:lang w:val="en-GB"/>
              </w:rPr>
              <w:t>Family type</w:t>
            </w:r>
          </w:p>
        </w:tc>
        <w:tc>
          <w:tcPr>
            <w:tcW w:w="1981" w:type="pct"/>
            <w:tcBorders>
              <w:top w:val="nil"/>
              <w:left w:val="nil"/>
              <w:bottom w:val="nil"/>
              <w:right w:val="nil"/>
            </w:tcBorders>
            <w:shd w:val="clear" w:color="auto" w:fill="auto"/>
            <w:noWrap/>
            <w:vAlign w:val="center"/>
          </w:tcPr>
          <w:p w14:paraId="6614AACB" w14:textId="77777777" w:rsidR="000F56A0" w:rsidRPr="00BC4B3F" w:rsidRDefault="000F56A0" w:rsidP="00251033">
            <w:pPr>
              <w:jc w:val="center"/>
              <w:rPr>
                <w:rFonts w:ascii="Arial" w:hAnsi="Arial" w:cs="Arial"/>
                <w:color w:val="000000"/>
                <w:lang w:val="en-GB"/>
              </w:rPr>
            </w:pPr>
          </w:p>
        </w:tc>
        <w:tc>
          <w:tcPr>
            <w:tcW w:w="1132" w:type="pct"/>
            <w:tcBorders>
              <w:top w:val="nil"/>
              <w:left w:val="nil"/>
              <w:bottom w:val="nil"/>
              <w:right w:val="nil"/>
            </w:tcBorders>
            <w:shd w:val="clear" w:color="auto" w:fill="auto"/>
            <w:noWrap/>
            <w:vAlign w:val="center"/>
          </w:tcPr>
          <w:p w14:paraId="41E91AD8" w14:textId="77777777" w:rsidR="000F56A0" w:rsidRPr="00BC4B3F" w:rsidRDefault="000F56A0" w:rsidP="00251033">
            <w:pPr>
              <w:jc w:val="center"/>
              <w:rPr>
                <w:rFonts w:ascii="Arial" w:hAnsi="Arial" w:cs="Arial"/>
                <w:color w:val="000000"/>
                <w:lang w:val="en-GB"/>
              </w:rPr>
            </w:pPr>
          </w:p>
        </w:tc>
      </w:tr>
      <w:tr w:rsidR="000F56A0" w:rsidRPr="00BC4B3F" w14:paraId="704A2DB2" w14:textId="77777777" w:rsidTr="00FE448E">
        <w:trPr>
          <w:trHeight w:val="80"/>
        </w:trPr>
        <w:tc>
          <w:tcPr>
            <w:tcW w:w="1887" w:type="pct"/>
            <w:tcBorders>
              <w:top w:val="nil"/>
              <w:left w:val="nil"/>
              <w:bottom w:val="nil"/>
              <w:right w:val="nil"/>
            </w:tcBorders>
            <w:shd w:val="clear" w:color="auto" w:fill="auto"/>
            <w:noWrap/>
            <w:vAlign w:val="center"/>
          </w:tcPr>
          <w:p w14:paraId="6BFF8D8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Monogamy</w:t>
            </w:r>
          </w:p>
        </w:tc>
        <w:tc>
          <w:tcPr>
            <w:tcW w:w="1981" w:type="pct"/>
            <w:tcBorders>
              <w:top w:val="nil"/>
              <w:left w:val="nil"/>
              <w:bottom w:val="nil"/>
              <w:right w:val="nil"/>
            </w:tcBorders>
            <w:shd w:val="clear" w:color="auto" w:fill="auto"/>
            <w:noWrap/>
            <w:vAlign w:val="center"/>
          </w:tcPr>
          <w:p w14:paraId="45E615A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1916</w:t>
            </w:r>
          </w:p>
        </w:tc>
        <w:tc>
          <w:tcPr>
            <w:tcW w:w="1132" w:type="pct"/>
            <w:tcBorders>
              <w:top w:val="nil"/>
              <w:left w:val="nil"/>
              <w:bottom w:val="nil"/>
              <w:right w:val="nil"/>
            </w:tcBorders>
            <w:shd w:val="clear" w:color="auto" w:fill="auto"/>
            <w:noWrap/>
            <w:vAlign w:val="center"/>
          </w:tcPr>
          <w:p w14:paraId="26D9101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54.1</w:t>
            </w:r>
          </w:p>
        </w:tc>
      </w:tr>
      <w:tr w:rsidR="000F56A0" w:rsidRPr="00BC4B3F" w14:paraId="59AF0BE5" w14:textId="77777777" w:rsidTr="00FE448E">
        <w:trPr>
          <w:trHeight w:val="80"/>
        </w:trPr>
        <w:tc>
          <w:tcPr>
            <w:tcW w:w="1887" w:type="pct"/>
            <w:tcBorders>
              <w:top w:val="nil"/>
              <w:left w:val="nil"/>
              <w:bottom w:val="nil"/>
              <w:right w:val="nil"/>
            </w:tcBorders>
            <w:shd w:val="clear" w:color="auto" w:fill="auto"/>
            <w:noWrap/>
            <w:vAlign w:val="center"/>
          </w:tcPr>
          <w:p w14:paraId="68C7F77A"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Polygamy</w:t>
            </w:r>
          </w:p>
        </w:tc>
        <w:tc>
          <w:tcPr>
            <w:tcW w:w="1981" w:type="pct"/>
            <w:tcBorders>
              <w:top w:val="nil"/>
              <w:left w:val="nil"/>
              <w:bottom w:val="nil"/>
              <w:right w:val="nil"/>
            </w:tcBorders>
            <w:shd w:val="clear" w:color="auto" w:fill="auto"/>
            <w:noWrap/>
            <w:vAlign w:val="center"/>
          </w:tcPr>
          <w:p w14:paraId="5A6E003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1626</w:t>
            </w:r>
          </w:p>
        </w:tc>
        <w:tc>
          <w:tcPr>
            <w:tcW w:w="1132" w:type="pct"/>
            <w:tcBorders>
              <w:top w:val="nil"/>
              <w:left w:val="nil"/>
              <w:bottom w:val="nil"/>
              <w:right w:val="nil"/>
            </w:tcBorders>
            <w:shd w:val="clear" w:color="auto" w:fill="auto"/>
            <w:noWrap/>
            <w:vAlign w:val="center"/>
          </w:tcPr>
          <w:p w14:paraId="490B830B"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45.9</w:t>
            </w:r>
          </w:p>
        </w:tc>
      </w:tr>
      <w:tr w:rsidR="000F56A0" w:rsidRPr="00BC4B3F" w14:paraId="587B3989" w14:textId="77777777" w:rsidTr="00FE448E">
        <w:trPr>
          <w:trHeight w:val="80"/>
        </w:trPr>
        <w:tc>
          <w:tcPr>
            <w:tcW w:w="1887" w:type="pct"/>
            <w:tcBorders>
              <w:top w:val="nil"/>
              <w:left w:val="nil"/>
              <w:bottom w:val="nil"/>
              <w:right w:val="nil"/>
            </w:tcBorders>
            <w:shd w:val="clear" w:color="auto" w:fill="auto"/>
            <w:noWrap/>
            <w:vAlign w:val="center"/>
            <w:hideMark/>
          </w:tcPr>
          <w:p w14:paraId="2B68344C"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Type of driving</w:t>
            </w:r>
          </w:p>
        </w:tc>
        <w:tc>
          <w:tcPr>
            <w:tcW w:w="1981" w:type="pct"/>
            <w:tcBorders>
              <w:top w:val="nil"/>
              <w:left w:val="nil"/>
              <w:bottom w:val="nil"/>
              <w:right w:val="nil"/>
            </w:tcBorders>
            <w:shd w:val="clear" w:color="auto" w:fill="auto"/>
            <w:noWrap/>
            <w:vAlign w:val="center"/>
            <w:hideMark/>
          </w:tcPr>
          <w:p w14:paraId="57AB14DC"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594C202D" w14:textId="77777777" w:rsidR="000F56A0" w:rsidRPr="00BC4B3F" w:rsidRDefault="000F56A0" w:rsidP="00251033">
            <w:pPr>
              <w:jc w:val="center"/>
              <w:rPr>
                <w:rFonts w:ascii="Arial" w:hAnsi="Arial" w:cs="Arial"/>
                <w:lang w:val="en-GB"/>
              </w:rPr>
            </w:pPr>
          </w:p>
        </w:tc>
      </w:tr>
      <w:tr w:rsidR="000F56A0" w:rsidRPr="00BC4B3F" w14:paraId="05D7A288" w14:textId="77777777" w:rsidTr="00FE448E">
        <w:trPr>
          <w:trHeight w:val="80"/>
        </w:trPr>
        <w:tc>
          <w:tcPr>
            <w:tcW w:w="1887" w:type="pct"/>
            <w:tcBorders>
              <w:top w:val="nil"/>
              <w:left w:val="nil"/>
              <w:bottom w:val="nil"/>
              <w:right w:val="nil"/>
            </w:tcBorders>
            <w:shd w:val="clear" w:color="auto" w:fill="auto"/>
            <w:noWrap/>
            <w:vAlign w:val="center"/>
            <w:hideMark/>
          </w:tcPr>
          <w:p w14:paraId="0A5B18C9"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Commercial motorcycle</w:t>
            </w:r>
          </w:p>
        </w:tc>
        <w:tc>
          <w:tcPr>
            <w:tcW w:w="1981" w:type="pct"/>
            <w:tcBorders>
              <w:top w:val="nil"/>
              <w:left w:val="nil"/>
              <w:bottom w:val="nil"/>
              <w:right w:val="nil"/>
            </w:tcBorders>
            <w:shd w:val="clear" w:color="auto" w:fill="auto"/>
            <w:noWrap/>
            <w:vAlign w:val="center"/>
            <w:hideMark/>
          </w:tcPr>
          <w:p w14:paraId="63D28C9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492</w:t>
            </w:r>
          </w:p>
        </w:tc>
        <w:tc>
          <w:tcPr>
            <w:tcW w:w="1132" w:type="pct"/>
            <w:tcBorders>
              <w:top w:val="nil"/>
              <w:left w:val="nil"/>
              <w:bottom w:val="nil"/>
              <w:right w:val="nil"/>
            </w:tcBorders>
            <w:shd w:val="clear" w:color="auto" w:fill="auto"/>
            <w:noWrap/>
            <w:vAlign w:val="center"/>
            <w:hideMark/>
          </w:tcPr>
          <w:p w14:paraId="1F68783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13.9</w:t>
            </w:r>
          </w:p>
        </w:tc>
      </w:tr>
      <w:tr w:rsidR="000F56A0" w:rsidRPr="00BC4B3F" w14:paraId="1A29C2FA" w14:textId="77777777" w:rsidTr="00FE448E">
        <w:trPr>
          <w:trHeight w:val="80"/>
        </w:trPr>
        <w:tc>
          <w:tcPr>
            <w:tcW w:w="1887" w:type="pct"/>
            <w:tcBorders>
              <w:top w:val="nil"/>
              <w:left w:val="nil"/>
              <w:bottom w:val="nil"/>
              <w:right w:val="nil"/>
            </w:tcBorders>
            <w:shd w:val="clear" w:color="auto" w:fill="auto"/>
            <w:noWrap/>
            <w:vAlign w:val="center"/>
            <w:hideMark/>
          </w:tcPr>
          <w:p w14:paraId="3C82EDC2"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Commercial tricycle</w:t>
            </w:r>
          </w:p>
        </w:tc>
        <w:tc>
          <w:tcPr>
            <w:tcW w:w="1981" w:type="pct"/>
            <w:tcBorders>
              <w:top w:val="nil"/>
              <w:left w:val="nil"/>
              <w:bottom w:val="nil"/>
              <w:right w:val="nil"/>
            </w:tcBorders>
            <w:shd w:val="clear" w:color="auto" w:fill="auto"/>
            <w:noWrap/>
            <w:vAlign w:val="center"/>
            <w:hideMark/>
          </w:tcPr>
          <w:p w14:paraId="05E807B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579</w:t>
            </w:r>
          </w:p>
        </w:tc>
        <w:tc>
          <w:tcPr>
            <w:tcW w:w="1132" w:type="pct"/>
            <w:tcBorders>
              <w:top w:val="nil"/>
              <w:left w:val="nil"/>
              <w:bottom w:val="nil"/>
              <w:right w:val="nil"/>
            </w:tcBorders>
            <w:shd w:val="clear" w:color="auto" w:fill="auto"/>
            <w:noWrap/>
            <w:vAlign w:val="center"/>
            <w:hideMark/>
          </w:tcPr>
          <w:p w14:paraId="317CC1F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16.3</w:t>
            </w:r>
          </w:p>
        </w:tc>
      </w:tr>
      <w:tr w:rsidR="000F56A0" w:rsidRPr="00BC4B3F" w14:paraId="757A6218" w14:textId="77777777" w:rsidTr="00FE448E">
        <w:trPr>
          <w:trHeight w:val="80"/>
        </w:trPr>
        <w:tc>
          <w:tcPr>
            <w:tcW w:w="1887" w:type="pct"/>
            <w:tcBorders>
              <w:top w:val="nil"/>
              <w:left w:val="nil"/>
              <w:bottom w:val="nil"/>
              <w:right w:val="nil"/>
            </w:tcBorders>
            <w:shd w:val="clear" w:color="auto" w:fill="auto"/>
            <w:noWrap/>
            <w:vAlign w:val="center"/>
            <w:hideMark/>
          </w:tcPr>
          <w:p w14:paraId="4F29A4A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Taxi</w:t>
            </w:r>
          </w:p>
        </w:tc>
        <w:tc>
          <w:tcPr>
            <w:tcW w:w="1981" w:type="pct"/>
            <w:tcBorders>
              <w:top w:val="nil"/>
              <w:left w:val="nil"/>
              <w:bottom w:val="nil"/>
              <w:right w:val="nil"/>
            </w:tcBorders>
            <w:shd w:val="clear" w:color="auto" w:fill="auto"/>
            <w:noWrap/>
            <w:vAlign w:val="center"/>
            <w:hideMark/>
          </w:tcPr>
          <w:p w14:paraId="0B9F28A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838</w:t>
            </w:r>
          </w:p>
        </w:tc>
        <w:tc>
          <w:tcPr>
            <w:tcW w:w="1132" w:type="pct"/>
            <w:tcBorders>
              <w:top w:val="nil"/>
              <w:left w:val="nil"/>
              <w:bottom w:val="nil"/>
              <w:right w:val="nil"/>
            </w:tcBorders>
            <w:shd w:val="clear" w:color="auto" w:fill="auto"/>
            <w:noWrap/>
            <w:vAlign w:val="center"/>
            <w:hideMark/>
          </w:tcPr>
          <w:p w14:paraId="73E6B9FF"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23.7</w:t>
            </w:r>
          </w:p>
        </w:tc>
      </w:tr>
      <w:tr w:rsidR="000F56A0" w:rsidRPr="00BC4B3F" w14:paraId="6CF21638" w14:textId="77777777" w:rsidTr="00FE448E">
        <w:trPr>
          <w:trHeight w:val="80"/>
        </w:trPr>
        <w:tc>
          <w:tcPr>
            <w:tcW w:w="1887" w:type="pct"/>
            <w:tcBorders>
              <w:top w:val="nil"/>
              <w:left w:val="nil"/>
              <w:bottom w:val="nil"/>
              <w:right w:val="nil"/>
            </w:tcBorders>
            <w:shd w:val="clear" w:color="auto" w:fill="auto"/>
            <w:noWrap/>
            <w:vAlign w:val="center"/>
            <w:hideMark/>
          </w:tcPr>
          <w:p w14:paraId="731239A9"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Public Bus</w:t>
            </w:r>
          </w:p>
        </w:tc>
        <w:tc>
          <w:tcPr>
            <w:tcW w:w="1981" w:type="pct"/>
            <w:tcBorders>
              <w:top w:val="nil"/>
              <w:left w:val="nil"/>
              <w:bottom w:val="nil"/>
              <w:right w:val="nil"/>
            </w:tcBorders>
            <w:shd w:val="clear" w:color="auto" w:fill="auto"/>
            <w:noWrap/>
            <w:vAlign w:val="center"/>
            <w:hideMark/>
          </w:tcPr>
          <w:p w14:paraId="1D3B0DD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1018</w:t>
            </w:r>
          </w:p>
        </w:tc>
        <w:tc>
          <w:tcPr>
            <w:tcW w:w="1132" w:type="pct"/>
            <w:tcBorders>
              <w:top w:val="nil"/>
              <w:left w:val="nil"/>
              <w:bottom w:val="nil"/>
              <w:right w:val="nil"/>
            </w:tcBorders>
            <w:shd w:val="clear" w:color="auto" w:fill="auto"/>
            <w:noWrap/>
            <w:vAlign w:val="center"/>
            <w:hideMark/>
          </w:tcPr>
          <w:p w14:paraId="7D8EDE4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28.7</w:t>
            </w:r>
          </w:p>
        </w:tc>
      </w:tr>
      <w:tr w:rsidR="000F56A0" w:rsidRPr="00BC4B3F" w14:paraId="3F6966CC" w14:textId="77777777" w:rsidTr="00FE448E">
        <w:trPr>
          <w:trHeight w:val="80"/>
        </w:trPr>
        <w:tc>
          <w:tcPr>
            <w:tcW w:w="1887" w:type="pct"/>
            <w:tcBorders>
              <w:top w:val="nil"/>
              <w:left w:val="nil"/>
              <w:bottom w:val="nil"/>
              <w:right w:val="nil"/>
            </w:tcBorders>
            <w:shd w:val="clear" w:color="auto" w:fill="auto"/>
            <w:noWrap/>
            <w:vAlign w:val="center"/>
            <w:hideMark/>
          </w:tcPr>
          <w:p w14:paraId="1E4B46AD"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Ride hailing</w:t>
            </w:r>
          </w:p>
        </w:tc>
        <w:tc>
          <w:tcPr>
            <w:tcW w:w="1981" w:type="pct"/>
            <w:tcBorders>
              <w:top w:val="nil"/>
              <w:left w:val="nil"/>
              <w:bottom w:val="nil"/>
              <w:right w:val="nil"/>
            </w:tcBorders>
            <w:shd w:val="clear" w:color="auto" w:fill="auto"/>
            <w:noWrap/>
            <w:vAlign w:val="center"/>
            <w:hideMark/>
          </w:tcPr>
          <w:p w14:paraId="48E316B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615</w:t>
            </w:r>
          </w:p>
        </w:tc>
        <w:tc>
          <w:tcPr>
            <w:tcW w:w="1132" w:type="pct"/>
            <w:tcBorders>
              <w:top w:val="nil"/>
              <w:left w:val="nil"/>
              <w:bottom w:val="nil"/>
              <w:right w:val="nil"/>
            </w:tcBorders>
            <w:shd w:val="clear" w:color="auto" w:fill="auto"/>
            <w:noWrap/>
            <w:vAlign w:val="center"/>
            <w:hideMark/>
          </w:tcPr>
          <w:p w14:paraId="4AEB495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17.4</w:t>
            </w:r>
          </w:p>
        </w:tc>
      </w:tr>
      <w:tr w:rsidR="000F56A0" w:rsidRPr="00BC4B3F" w14:paraId="33D5EFA7" w14:textId="77777777" w:rsidTr="00FE448E">
        <w:trPr>
          <w:trHeight w:val="80"/>
        </w:trPr>
        <w:tc>
          <w:tcPr>
            <w:tcW w:w="1887" w:type="pct"/>
            <w:tcBorders>
              <w:top w:val="nil"/>
              <w:left w:val="nil"/>
              <w:bottom w:val="nil"/>
              <w:right w:val="nil"/>
            </w:tcBorders>
            <w:shd w:val="clear" w:color="auto" w:fill="auto"/>
            <w:noWrap/>
            <w:vAlign w:val="center"/>
            <w:hideMark/>
          </w:tcPr>
          <w:p w14:paraId="499971EE"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Do you do inter-state travels?</w:t>
            </w:r>
          </w:p>
        </w:tc>
        <w:tc>
          <w:tcPr>
            <w:tcW w:w="1981" w:type="pct"/>
            <w:tcBorders>
              <w:top w:val="nil"/>
              <w:left w:val="nil"/>
              <w:bottom w:val="nil"/>
              <w:right w:val="nil"/>
            </w:tcBorders>
            <w:shd w:val="clear" w:color="auto" w:fill="auto"/>
            <w:noWrap/>
            <w:vAlign w:val="center"/>
            <w:hideMark/>
          </w:tcPr>
          <w:p w14:paraId="1EB49ECA"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123C715E" w14:textId="77777777" w:rsidR="000F56A0" w:rsidRPr="00BC4B3F" w:rsidRDefault="000F56A0" w:rsidP="00251033">
            <w:pPr>
              <w:jc w:val="center"/>
              <w:rPr>
                <w:rFonts w:ascii="Arial" w:hAnsi="Arial" w:cs="Arial"/>
                <w:lang w:val="en-GB"/>
              </w:rPr>
            </w:pPr>
          </w:p>
        </w:tc>
      </w:tr>
      <w:tr w:rsidR="000F56A0" w:rsidRPr="00BC4B3F" w14:paraId="451BE491" w14:textId="77777777" w:rsidTr="00FE448E">
        <w:trPr>
          <w:trHeight w:val="80"/>
        </w:trPr>
        <w:tc>
          <w:tcPr>
            <w:tcW w:w="1887" w:type="pct"/>
            <w:tcBorders>
              <w:top w:val="nil"/>
              <w:left w:val="nil"/>
              <w:bottom w:val="nil"/>
              <w:right w:val="nil"/>
            </w:tcBorders>
            <w:shd w:val="clear" w:color="auto" w:fill="auto"/>
            <w:noWrap/>
            <w:vAlign w:val="center"/>
            <w:hideMark/>
          </w:tcPr>
          <w:p w14:paraId="31579E9A"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No</w:t>
            </w:r>
          </w:p>
        </w:tc>
        <w:tc>
          <w:tcPr>
            <w:tcW w:w="1981" w:type="pct"/>
            <w:tcBorders>
              <w:top w:val="nil"/>
              <w:left w:val="nil"/>
              <w:bottom w:val="nil"/>
              <w:right w:val="nil"/>
            </w:tcBorders>
            <w:shd w:val="clear" w:color="auto" w:fill="auto"/>
            <w:noWrap/>
            <w:vAlign w:val="center"/>
            <w:hideMark/>
          </w:tcPr>
          <w:p w14:paraId="096C57FC"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2198</w:t>
            </w:r>
          </w:p>
        </w:tc>
        <w:tc>
          <w:tcPr>
            <w:tcW w:w="1132" w:type="pct"/>
            <w:tcBorders>
              <w:top w:val="nil"/>
              <w:left w:val="nil"/>
              <w:bottom w:val="nil"/>
              <w:right w:val="nil"/>
            </w:tcBorders>
            <w:shd w:val="clear" w:color="auto" w:fill="auto"/>
            <w:noWrap/>
            <w:vAlign w:val="center"/>
            <w:hideMark/>
          </w:tcPr>
          <w:p w14:paraId="1C78107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62.1</w:t>
            </w:r>
          </w:p>
        </w:tc>
      </w:tr>
      <w:tr w:rsidR="000F56A0" w:rsidRPr="00BC4B3F" w14:paraId="3B718F86" w14:textId="77777777" w:rsidTr="00FE448E">
        <w:trPr>
          <w:trHeight w:val="315"/>
        </w:trPr>
        <w:tc>
          <w:tcPr>
            <w:tcW w:w="1887" w:type="pct"/>
            <w:tcBorders>
              <w:top w:val="nil"/>
              <w:left w:val="nil"/>
              <w:bottom w:val="nil"/>
              <w:right w:val="nil"/>
            </w:tcBorders>
            <w:shd w:val="clear" w:color="auto" w:fill="auto"/>
            <w:noWrap/>
            <w:vAlign w:val="center"/>
            <w:hideMark/>
          </w:tcPr>
          <w:p w14:paraId="5A1C71E1"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Yes</w:t>
            </w:r>
          </w:p>
        </w:tc>
        <w:tc>
          <w:tcPr>
            <w:tcW w:w="1981" w:type="pct"/>
            <w:tcBorders>
              <w:top w:val="nil"/>
              <w:left w:val="nil"/>
              <w:bottom w:val="nil"/>
              <w:right w:val="nil"/>
            </w:tcBorders>
            <w:shd w:val="clear" w:color="auto" w:fill="auto"/>
            <w:noWrap/>
            <w:vAlign w:val="center"/>
            <w:hideMark/>
          </w:tcPr>
          <w:p w14:paraId="1049B17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1344</w:t>
            </w:r>
          </w:p>
        </w:tc>
        <w:tc>
          <w:tcPr>
            <w:tcW w:w="1132" w:type="pct"/>
            <w:tcBorders>
              <w:top w:val="nil"/>
              <w:left w:val="nil"/>
              <w:bottom w:val="nil"/>
              <w:right w:val="nil"/>
            </w:tcBorders>
            <w:shd w:val="clear" w:color="auto" w:fill="auto"/>
            <w:noWrap/>
            <w:vAlign w:val="center"/>
            <w:hideMark/>
          </w:tcPr>
          <w:p w14:paraId="7629C4D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37.9</w:t>
            </w:r>
          </w:p>
        </w:tc>
      </w:tr>
      <w:tr w:rsidR="000F56A0" w:rsidRPr="00BC4B3F" w14:paraId="12793BD4" w14:textId="77777777" w:rsidTr="00FE448E">
        <w:trPr>
          <w:trHeight w:val="80"/>
        </w:trPr>
        <w:tc>
          <w:tcPr>
            <w:tcW w:w="1887" w:type="pct"/>
            <w:tcBorders>
              <w:top w:val="nil"/>
              <w:left w:val="nil"/>
              <w:bottom w:val="nil"/>
              <w:right w:val="nil"/>
            </w:tcBorders>
            <w:shd w:val="clear" w:color="auto" w:fill="auto"/>
            <w:noWrap/>
            <w:vAlign w:val="center"/>
            <w:hideMark/>
          </w:tcPr>
          <w:p w14:paraId="0E9BE7AB"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Weekly earnings (₦)</w:t>
            </w:r>
          </w:p>
        </w:tc>
        <w:tc>
          <w:tcPr>
            <w:tcW w:w="1981" w:type="pct"/>
            <w:tcBorders>
              <w:top w:val="nil"/>
              <w:left w:val="nil"/>
              <w:bottom w:val="nil"/>
              <w:right w:val="nil"/>
            </w:tcBorders>
            <w:shd w:val="clear" w:color="auto" w:fill="auto"/>
            <w:noWrap/>
            <w:vAlign w:val="center"/>
            <w:hideMark/>
          </w:tcPr>
          <w:p w14:paraId="0E133263"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1180BA56" w14:textId="77777777" w:rsidR="000F56A0" w:rsidRPr="00BC4B3F" w:rsidRDefault="000F56A0" w:rsidP="00251033">
            <w:pPr>
              <w:jc w:val="center"/>
              <w:rPr>
                <w:rFonts w:ascii="Arial" w:hAnsi="Arial" w:cs="Arial"/>
                <w:lang w:val="en-GB"/>
              </w:rPr>
            </w:pPr>
          </w:p>
        </w:tc>
      </w:tr>
      <w:tr w:rsidR="000F56A0" w:rsidRPr="00BC4B3F" w14:paraId="41D71C03" w14:textId="77777777" w:rsidTr="00FE448E">
        <w:trPr>
          <w:trHeight w:val="315"/>
        </w:trPr>
        <w:tc>
          <w:tcPr>
            <w:tcW w:w="1887" w:type="pct"/>
            <w:tcBorders>
              <w:top w:val="nil"/>
              <w:left w:val="nil"/>
              <w:bottom w:val="nil"/>
              <w:right w:val="nil"/>
            </w:tcBorders>
            <w:shd w:val="clear" w:color="auto" w:fill="auto"/>
            <w:vAlign w:val="center"/>
            <w:hideMark/>
          </w:tcPr>
          <w:p w14:paraId="4FF8EB89"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2000 - 15000</w:t>
            </w:r>
          </w:p>
        </w:tc>
        <w:tc>
          <w:tcPr>
            <w:tcW w:w="1981" w:type="pct"/>
            <w:tcBorders>
              <w:top w:val="nil"/>
              <w:left w:val="nil"/>
              <w:bottom w:val="nil"/>
              <w:right w:val="nil"/>
            </w:tcBorders>
            <w:shd w:val="clear" w:color="auto" w:fill="auto"/>
            <w:noWrap/>
            <w:vAlign w:val="center"/>
            <w:hideMark/>
          </w:tcPr>
          <w:p w14:paraId="1B70D77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904</w:t>
            </w:r>
          </w:p>
        </w:tc>
        <w:tc>
          <w:tcPr>
            <w:tcW w:w="1132" w:type="pct"/>
            <w:tcBorders>
              <w:top w:val="nil"/>
              <w:left w:val="nil"/>
              <w:bottom w:val="nil"/>
              <w:right w:val="nil"/>
            </w:tcBorders>
            <w:shd w:val="clear" w:color="auto" w:fill="auto"/>
            <w:noWrap/>
            <w:vAlign w:val="center"/>
            <w:hideMark/>
          </w:tcPr>
          <w:p w14:paraId="5306AAE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25.5</w:t>
            </w:r>
          </w:p>
        </w:tc>
      </w:tr>
      <w:tr w:rsidR="000F56A0" w:rsidRPr="00BC4B3F" w14:paraId="7B198696" w14:textId="77777777" w:rsidTr="00FE448E">
        <w:trPr>
          <w:trHeight w:val="80"/>
        </w:trPr>
        <w:tc>
          <w:tcPr>
            <w:tcW w:w="1887" w:type="pct"/>
            <w:tcBorders>
              <w:top w:val="nil"/>
              <w:left w:val="nil"/>
              <w:bottom w:val="nil"/>
              <w:right w:val="nil"/>
            </w:tcBorders>
            <w:shd w:val="clear" w:color="auto" w:fill="auto"/>
            <w:vAlign w:val="center"/>
            <w:hideMark/>
          </w:tcPr>
          <w:p w14:paraId="745A6C7D"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15001 - 30000</w:t>
            </w:r>
          </w:p>
        </w:tc>
        <w:tc>
          <w:tcPr>
            <w:tcW w:w="1981" w:type="pct"/>
            <w:tcBorders>
              <w:top w:val="nil"/>
              <w:left w:val="nil"/>
              <w:bottom w:val="nil"/>
              <w:right w:val="nil"/>
            </w:tcBorders>
            <w:shd w:val="clear" w:color="auto" w:fill="auto"/>
            <w:noWrap/>
            <w:vAlign w:val="center"/>
            <w:hideMark/>
          </w:tcPr>
          <w:p w14:paraId="4C00E99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2228</w:t>
            </w:r>
          </w:p>
        </w:tc>
        <w:tc>
          <w:tcPr>
            <w:tcW w:w="1132" w:type="pct"/>
            <w:tcBorders>
              <w:top w:val="nil"/>
              <w:left w:val="nil"/>
              <w:bottom w:val="nil"/>
              <w:right w:val="nil"/>
            </w:tcBorders>
            <w:shd w:val="clear" w:color="auto" w:fill="auto"/>
            <w:noWrap/>
            <w:vAlign w:val="center"/>
            <w:hideMark/>
          </w:tcPr>
          <w:p w14:paraId="5A0E8BE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62.9</w:t>
            </w:r>
          </w:p>
        </w:tc>
      </w:tr>
      <w:tr w:rsidR="000F56A0" w:rsidRPr="00BC4B3F" w14:paraId="27C9D396" w14:textId="77777777" w:rsidTr="00FE448E">
        <w:trPr>
          <w:trHeight w:val="315"/>
        </w:trPr>
        <w:tc>
          <w:tcPr>
            <w:tcW w:w="1887" w:type="pct"/>
            <w:tcBorders>
              <w:top w:val="nil"/>
              <w:left w:val="nil"/>
              <w:bottom w:val="nil"/>
              <w:right w:val="nil"/>
            </w:tcBorders>
            <w:shd w:val="clear" w:color="auto" w:fill="auto"/>
            <w:vAlign w:val="center"/>
            <w:hideMark/>
          </w:tcPr>
          <w:p w14:paraId="1D4D23C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30001 - 45000</w:t>
            </w:r>
          </w:p>
        </w:tc>
        <w:tc>
          <w:tcPr>
            <w:tcW w:w="1981" w:type="pct"/>
            <w:tcBorders>
              <w:top w:val="nil"/>
              <w:left w:val="nil"/>
              <w:bottom w:val="nil"/>
              <w:right w:val="nil"/>
            </w:tcBorders>
            <w:shd w:val="clear" w:color="auto" w:fill="auto"/>
            <w:noWrap/>
            <w:vAlign w:val="center"/>
            <w:hideMark/>
          </w:tcPr>
          <w:p w14:paraId="33614EF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410</w:t>
            </w:r>
          </w:p>
        </w:tc>
        <w:tc>
          <w:tcPr>
            <w:tcW w:w="1132" w:type="pct"/>
            <w:tcBorders>
              <w:top w:val="nil"/>
              <w:left w:val="nil"/>
              <w:bottom w:val="nil"/>
              <w:right w:val="nil"/>
            </w:tcBorders>
            <w:shd w:val="clear" w:color="auto" w:fill="auto"/>
            <w:noWrap/>
            <w:vAlign w:val="center"/>
            <w:hideMark/>
          </w:tcPr>
          <w:p w14:paraId="371E7DB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11.6</w:t>
            </w:r>
          </w:p>
        </w:tc>
      </w:tr>
      <w:tr w:rsidR="000F56A0" w:rsidRPr="00BC4B3F" w14:paraId="0CDD9D3E" w14:textId="77777777" w:rsidTr="00FE448E">
        <w:trPr>
          <w:trHeight w:val="315"/>
        </w:trPr>
        <w:tc>
          <w:tcPr>
            <w:tcW w:w="1887" w:type="pct"/>
            <w:tcBorders>
              <w:top w:val="nil"/>
              <w:left w:val="nil"/>
              <w:bottom w:val="nil"/>
              <w:right w:val="nil"/>
            </w:tcBorders>
            <w:shd w:val="clear" w:color="auto" w:fill="auto"/>
            <w:noWrap/>
            <w:vAlign w:val="center"/>
            <w:hideMark/>
          </w:tcPr>
          <w:p w14:paraId="04C6EFDF"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Age at sexual debut (in years)</w:t>
            </w:r>
          </w:p>
        </w:tc>
        <w:tc>
          <w:tcPr>
            <w:tcW w:w="1981" w:type="pct"/>
            <w:tcBorders>
              <w:top w:val="nil"/>
              <w:left w:val="nil"/>
              <w:bottom w:val="nil"/>
              <w:right w:val="nil"/>
            </w:tcBorders>
            <w:shd w:val="clear" w:color="auto" w:fill="auto"/>
            <w:noWrap/>
            <w:vAlign w:val="center"/>
            <w:hideMark/>
          </w:tcPr>
          <w:p w14:paraId="5EECF156"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42F35A57" w14:textId="77777777" w:rsidR="000F56A0" w:rsidRPr="00BC4B3F" w:rsidRDefault="000F56A0" w:rsidP="00251033">
            <w:pPr>
              <w:jc w:val="center"/>
              <w:rPr>
                <w:rFonts w:ascii="Arial" w:hAnsi="Arial" w:cs="Arial"/>
                <w:lang w:val="en-GB"/>
              </w:rPr>
            </w:pPr>
          </w:p>
        </w:tc>
      </w:tr>
      <w:tr w:rsidR="000F56A0" w:rsidRPr="00BC4B3F" w14:paraId="10F3AD26" w14:textId="77777777" w:rsidTr="00FE448E">
        <w:trPr>
          <w:trHeight w:val="80"/>
        </w:trPr>
        <w:tc>
          <w:tcPr>
            <w:tcW w:w="1887" w:type="pct"/>
            <w:tcBorders>
              <w:top w:val="nil"/>
              <w:left w:val="nil"/>
              <w:bottom w:val="nil"/>
              <w:right w:val="nil"/>
            </w:tcBorders>
            <w:shd w:val="clear" w:color="auto" w:fill="auto"/>
            <w:vAlign w:val="center"/>
            <w:hideMark/>
          </w:tcPr>
          <w:p w14:paraId="2CE5FAA3"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12 - 18</w:t>
            </w:r>
          </w:p>
        </w:tc>
        <w:tc>
          <w:tcPr>
            <w:tcW w:w="1981" w:type="pct"/>
            <w:tcBorders>
              <w:top w:val="nil"/>
              <w:left w:val="nil"/>
              <w:bottom w:val="nil"/>
              <w:right w:val="nil"/>
            </w:tcBorders>
            <w:shd w:val="clear" w:color="auto" w:fill="auto"/>
            <w:noWrap/>
            <w:vAlign w:val="center"/>
            <w:hideMark/>
          </w:tcPr>
          <w:p w14:paraId="0DCD120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2286</w:t>
            </w:r>
          </w:p>
        </w:tc>
        <w:tc>
          <w:tcPr>
            <w:tcW w:w="1132" w:type="pct"/>
            <w:tcBorders>
              <w:top w:val="nil"/>
              <w:left w:val="nil"/>
              <w:bottom w:val="nil"/>
              <w:right w:val="nil"/>
            </w:tcBorders>
            <w:shd w:val="clear" w:color="auto" w:fill="auto"/>
            <w:noWrap/>
            <w:vAlign w:val="center"/>
            <w:hideMark/>
          </w:tcPr>
          <w:p w14:paraId="0F38CBEB"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64.5</w:t>
            </w:r>
          </w:p>
        </w:tc>
      </w:tr>
      <w:tr w:rsidR="000F56A0" w:rsidRPr="00BC4B3F" w14:paraId="23E02C0B" w14:textId="77777777" w:rsidTr="00FE448E">
        <w:trPr>
          <w:trHeight w:val="80"/>
        </w:trPr>
        <w:tc>
          <w:tcPr>
            <w:tcW w:w="1887" w:type="pct"/>
            <w:tcBorders>
              <w:top w:val="nil"/>
              <w:left w:val="nil"/>
              <w:bottom w:val="nil"/>
              <w:right w:val="nil"/>
            </w:tcBorders>
            <w:shd w:val="clear" w:color="auto" w:fill="auto"/>
            <w:vAlign w:val="center"/>
            <w:hideMark/>
          </w:tcPr>
          <w:p w14:paraId="6F4635D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18 - 23</w:t>
            </w:r>
          </w:p>
        </w:tc>
        <w:tc>
          <w:tcPr>
            <w:tcW w:w="1981" w:type="pct"/>
            <w:tcBorders>
              <w:top w:val="nil"/>
              <w:left w:val="nil"/>
              <w:bottom w:val="nil"/>
              <w:right w:val="nil"/>
            </w:tcBorders>
            <w:shd w:val="clear" w:color="auto" w:fill="auto"/>
            <w:noWrap/>
            <w:vAlign w:val="center"/>
            <w:hideMark/>
          </w:tcPr>
          <w:p w14:paraId="738B5070"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1072</w:t>
            </w:r>
          </w:p>
        </w:tc>
        <w:tc>
          <w:tcPr>
            <w:tcW w:w="1132" w:type="pct"/>
            <w:tcBorders>
              <w:top w:val="nil"/>
              <w:left w:val="nil"/>
              <w:bottom w:val="nil"/>
              <w:right w:val="nil"/>
            </w:tcBorders>
            <w:shd w:val="clear" w:color="auto" w:fill="auto"/>
            <w:noWrap/>
            <w:vAlign w:val="center"/>
            <w:hideMark/>
          </w:tcPr>
          <w:p w14:paraId="4299DDD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30.3</w:t>
            </w:r>
          </w:p>
        </w:tc>
      </w:tr>
      <w:tr w:rsidR="000F56A0" w:rsidRPr="00BC4B3F" w14:paraId="01074748" w14:textId="77777777" w:rsidTr="00FE448E">
        <w:trPr>
          <w:trHeight w:val="80"/>
        </w:trPr>
        <w:tc>
          <w:tcPr>
            <w:tcW w:w="1887" w:type="pct"/>
            <w:tcBorders>
              <w:top w:val="nil"/>
              <w:left w:val="nil"/>
              <w:bottom w:val="nil"/>
              <w:right w:val="nil"/>
            </w:tcBorders>
            <w:shd w:val="clear" w:color="auto" w:fill="auto"/>
            <w:vAlign w:val="center"/>
            <w:hideMark/>
          </w:tcPr>
          <w:p w14:paraId="6A06588B"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24 - 30</w:t>
            </w:r>
          </w:p>
        </w:tc>
        <w:tc>
          <w:tcPr>
            <w:tcW w:w="1981" w:type="pct"/>
            <w:tcBorders>
              <w:top w:val="nil"/>
              <w:left w:val="nil"/>
              <w:bottom w:val="nil"/>
              <w:right w:val="nil"/>
            </w:tcBorders>
            <w:shd w:val="clear" w:color="auto" w:fill="auto"/>
            <w:noWrap/>
            <w:vAlign w:val="center"/>
            <w:hideMark/>
          </w:tcPr>
          <w:p w14:paraId="107FAF5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184</w:t>
            </w:r>
          </w:p>
        </w:tc>
        <w:tc>
          <w:tcPr>
            <w:tcW w:w="1132" w:type="pct"/>
            <w:tcBorders>
              <w:top w:val="nil"/>
              <w:left w:val="nil"/>
              <w:bottom w:val="nil"/>
              <w:right w:val="nil"/>
            </w:tcBorders>
            <w:shd w:val="clear" w:color="auto" w:fill="auto"/>
            <w:noWrap/>
            <w:vAlign w:val="center"/>
            <w:hideMark/>
          </w:tcPr>
          <w:p w14:paraId="0D75F36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5.2</w:t>
            </w:r>
          </w:p>
        </w:tc>
      </w:tr>
      <w:tr w:rsidR="000F56A0" w:rsidRPr="00BC4B3F" w14:paraId="25917554" w14:textId="77777777" w:rsidTr="00FE448E">
        <w:trPr>
          <w:trHeight w:val="80"/>
        </w:trPr>
        <w:tc>
          <w:tcPr>
            <w:tcW w:w="1887" w:type="pct"/>
            <w:tcBorders>
              <w:top w:val="nil"/>
              <w:left w:val="nil"/>
              <w:bottom w:val="nil"/>
              <w:right w:val="nil"/>
            </w:tcBorders>
            <w:shd w:val="clear" w:color="auto" w:fill="auto"/>
            <w:noWrap/>
            <w:vAlign w:val="center"/>
            <w:hideMark/>
          </w:tcPr>
          <w:p w14:paraId="0F46439D"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Transactional sex</w:t>
            </w:r>
          </w:p>
        </w:tc>
        <w:tc>
          <w:tcPr>
            <w:tcW w:w="1981" w:type="pct"/>
            <w:tcBorders>
              <w:top w:val="nil"/>
              <w:left w:val="nil"/>
              <w:bottom w:val="nil"/>
              <w:right w:val="nil"/>
            </w:tcBorders>
            <w:shd w:val="clear" w:color="auto" w:fill="auto"/>
            <w:noWrap/>
            <w:vAlign w:val="center"/>
            <w:hideMark/>
          </w:tcPr>
          <w:p w14:paraId="159CA931"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361382E6" w14:textId="77777777" w:rsidR="000F56A0" w:rsidRPr="00BC4B3F" w:rsidRDefault="000F56A0" w:rsidP="00251033">
            <w:pPr>
              <w:jc w:val="center"/>
              <w:rPr>
                <w:rFonts w:ascii="Arial" w:hAnsi="Arial" w:cs="Arial"/>
                <w:lang w:val="en-GB"/>
              </w:rPr>
            </w:pPr>
          </w:p>
        </w:tc>
      </w:tr>
      <w:tr w:rsidR="000F56A0" w:rsidRPr="00BC4B3F" w14:paraId="13FB2517" w14:textId="77777777" w:rsidTr="00FE448E">
        <w:trPr>
          <w:trHeight w:val="80"/>
        </w:trPr>
        <w:tc>
          <w:tcPr>
            <w:tcW w:w="1887" w:type="pct"/>
            <w:tcBorders>
              <w:top w:val="nil"/>
              <w:left w:val="nil"/>
              <w:bottom w:val="nil"/>
              <w:right w:val="nil"/>
            </w:tcBorders>
            <w:shd w:val="clear" w:color="auto" w:fill="auto"/>
            <w:noWrap/>
            <w:vAlign w:val="center"/>
            <w:hideMark/>
          </w:tcPr>
          <w:p w14:paraId="584EE97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No</w:t>
            </w:r>
          </w:p>
        </w:tc>
        <w:tc>
          <w:tcPr>
            <w:tcW w:w="1981" w:type="pct"/>
            <w:tcBorders>
              <w:top w:val="nil"/>
              <w:left w:val="nil"/>
              <w:bottom w:val="nil"/>
              <w:right w:val="nil"/>
            </w:tcBorders>
            <w:shd w:val="clear" w:color="auto" w:fill="auto"/>
            <w:noWrap/>
            <w:vAlign w:val="center"/>
            <w:hideMark/>
          </w:tcPr>
          <w:p w14:paraId="66602F4F"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1045</w:t>
            </w:r>
          </w:p>
        </w:tc>
        <w:tc>
          <w:tcPr>
            <w:tcW w:w="1132" w:type="pct"/>
            <w:tcBorders>
              <w:top w:val="nil"/>
              <w:left w:val="nil"/>
              <w:bottom w:val="nil"/>
              <w:right w:val="nil"/>
            </w:tcBorders>
            <w:shd w:val="clear" w:color="auto" w:fill="auto"/>
            <w:noWrap/>
            <w:vAlign w:val="center"/>
            <w:hideMark/>
          </w:tcPr>
          <w:p w14:paraId="1303CDC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29.5</w:t>
            </w:r>
          </w:p>
        </w:tc>
      </w:tr>
      <w:tr w:rsidR="000F56A0" w:rsidRPr="00BC4B3F" w14:paraId="6BF721F1" w14:textId="77777777" w:rsidTr="00FE448E">
        <w:trPr>
          <w:trHeight w:val="80"/>
        </w:trPr>
        <w:tc>
          <w:tcPr>
            <w:tcW w:w="1887" w:type="pct"/>
            <w:tcBorders>
              <w:top w:val="nil"/>
              <w:left w:val="nil"/>
              <w:bottom w:val="single" w:sz="12" w:space="0" w:color="auto"/>
              <w:right w:val="nil"/>
            </w:tcBorders>
            <w:shd w:val="clear" w:color="auto" w:fill="auto"/>
            <w:noWrap/>
            <w:vAlign w:val="center"/>
            <w:hideMark/>
          </w:tcPr>
          <w:p w14:paraId="24CAA14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Yes</w:t>
            </w:r>
          </w:p>
        </w:tc>
        <w:tc>
          <w:tcPr>
            <w:tcW w:w="1981" w:type="pct"/>
            <w:tcBorders>
              <w:top w:val="nil"/>
              <w:left w:val="nil"/>
              <w:bottom w:val="single" w:sz="12" w:space="0" w:color="auto"/>
              <w:right w:val="nil"/>
            </w:tcBorders>
            <w:shd w:val="clear" w:color="auto" w:fill="auto"/>
            <w:noWrap/>
            <w:vAlign w:val="center"/>
            <w:hideMark/>
          </w:tcPr>
          <w:p w14:paraId="0C98C91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2497</w:t>
            </w:r>
          </w:p>
        </w:tc>
        <w:tc>
          <w:tcPr>
            <w:tcW w:w="1132" w:type="pct"/>
            <w:tcBorders>
              <w:top w:val="nil"/>
              <w:left w:val="nil"/>
              <w:bottom w:val="single" w:sz="12" w:space="0" w:color="auto"/>
              <w:right w:val="nil"/>
            </w:tcBorders>
            <w:shd w:val="clear" w:color="auto" w:fill="auto"/>
            <w:noWrap/>
            <w:vAlign w:val="center"/>
            <w:hideMark/>
          </w:tcPr>
          <w:p w14:paraId="5C66B9E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70.5</w:t>
            </w:r>
          </w:p>
        </w:tc>
      </w:tr>
    </w:tbl>
    <w:p w14:paraId="02DE15E3" w14:textId="77777777" w:rsidR="000F56A0" w:rsidRPr="00BC4B3F" w:rsidRDefault="000F56A0" w:rsidP="000F56A0">
      <w:pPr>
        <w:pStyle w:val="Body"/>
        <w:spacing w:after="0"/>
        <w:rPr>
          <w:rFonts w:ascii="Arial" w:hAnsi="Arial" w:cs="Arial"/>
          <w:lang w:val="en-GB"/>
        </w:rPr>
      </w:pPr>
      <w:r w:rsidRPr="00BC4B3F">
        <w:rPr>
          <w:rFonts w:ascii="Arial" w:hAnsi="Arial" w:cs="Arial"/>
          <w:b/>
          <w:lang w:val="en-GB"/>
        </w:rPr>
        <w:t xml:space="preserve">Source: </w:t>
      </w:r>
      <w:r w:rsidRPr="00BC4B3F">
        <w:rPr>
          <w:rFonts w:ascii="Arial" w:hAnsi="Arial" w:cs="Arial"/>
          <w:lang w:val="en-GB"/>
        </w:rPr>
        <w:t>Fieldwork, 2024</w:t>
      </w:r>
    </w:p>
    <w:p w14:paraId="1CFA5858" w14:textId="77777777" w:rsidR="00C30A0F" w:rsidRPr="00BC4B3F" w:rsidRDefault="00C30A0F" w:rsidP="00441B6F">
      <w:pPr>
        <w:pStyle w:val="Body"/>
        <w:spacing w:after="0"/>
        <w:rPr>
          <w:rFonts w:ascii="Arial" w:hAnsi="Arial" w:cs="Arial"/>
          <w:lang w:val="en-GB"/>
        </w:rPr>
      </w:pPr>
      <w:r w:rsidRPr="00BC4B3F">
        <w:rPr>
          <w:rFonts w:ascii="Arial" w:hAnsi="Arial" w:cs="Arial"/>
          <w:lang w:val="en-GB"/>
        </w:rPr>
        <w:t xml:space="preserve">  </w:t>
      </w:r>
    </w:p>
    <w:p w14:paraId="4B1BE842" w14:textId="77777777" w:rsidR="000F56A0" w:rsidRPr="00BC4B3F" w:rsidRDefault="000F56A0" w:rsidP="000F56A0">
      <w:pPr>
        <w:pStyle w:val="Body"/>
        <w:spacing w:after="0"/>
        <w:rPr>
          <w:rFonts w:ascii="Arial" w:hAnsi="Arial" w:cs="Arial"/>
          <w:b/>
          <w:sz w:val="22"/>
          <w:lang w:val="en-GB"/>
        </w:rPr>
      </w:pPr>
      <w:r w:rsidRPr="00BC4B3F">
        <w:rPr>
          <w:rFonts w:ascii="Arial" w:hAnsi="Arial" w:cs="Arial"/>
          <w:b/>
          <w:caps/>
          <w:sz w:val="22"/>
          <w:lang w:val="en-GB"/>
        </w:rPr>
        <w:t xml:space="preserve">3.2 </w:t>
      </w:r>
      <w:r w:rsidRPr="00BC4B3F">
        <w:rPr>
          <w:rFonts w:ascii="Arial" w:hAnsi="Arial" w:cs="Arial"/>
          <w:b/>
          <w:sz w:val="22"/>
          <w:lang w:val="en-GB"/>
        </w:rPr>
        <w:t>Prevalence of transactional sex among commercial drivers in southwester Nigeria</w:t>
      </w:r>
    </w:p>
    <w:p w14:paraId="08AA16FA" w14:textId="5218E381" w:rsidR="000F56A0" w:rsidRPr="00BC4B3F" w:rsidRDefault="000F56A0" w:rsidP="000F56A0">
      <w:pPr>
        <w:pStyle w:val="Body"/>
        <w:rPr>
          <w:rFonts w:ascii="Arial" w:hAnsi="Arial" w:cs="Arial"/>
          <w:lang w:val="en-GB"/>
        </w:rPr>
      </w:pPr>
      <w:r w:rsidRPr="00BC4B3F">
        <w:rPr>
          <w:rFonts w:ascii="Arial" w:hAnsi="Arial" w:cs="Arial"/>
          <w:lang w:val="en-GB"/>
        </w:rPr>
        <w:t>The prevalence of transactional sex among commercial drivers in Southwest Nigeria was notably high. As shown on Table 3, 64.2% of commercial motorcycle riders, 64.6% of commercial tricycle operators, 68.5% of taxi drivers, 75.0% of commercial bus drivers and 76.3% of ride-hailing drivers reported engaging in transactional sex. Bivariate analysis of the data, stratified by state, examined the association between the type of commercial vehicle class operated and involvement in transactional sex within the past six months. Significantly significant associations were found in Lagos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=11.284,</w:t>
      </w:r>
      <w:r w:rsidR="00BC4B3F">
        <w:rPr>
          <w:rFonts w:ascii="Arial" w:hAnsi="Arial" w:cs="Arial"/>
          <w:lang w:val="en-GB"/>
        </w:rPr>
        <w:t xml:space="preserve"> </w:t>
      </w:r>
      <w:r w:rsidRPr="00BC4B3F">
        <w:rPr>
          <w:rFonts w:ascii="Arial" w:hAnsi="Arial" w:cs="Arial"/>
          <w:lang w:val="en-GB"/>
        </w:rPr>
        <w:t>p-value&lt;0.05), Oyo state (</w:t>
      </w:r>
      <w:r w:rsidR="001376FC">
        <w:rPr>
          <w:rFonts w:ascii="Arial" w:hAnsi="Arial" w:cs="Arial"/>
          <w:lang w:val="en-GB"/>
        </w:rPr>
        <w:sym w:font="Symbol" w:char="F063"/>
      </w:r>
      <w:r w:rsidRPr="001376FC">
        <w:rPr>
          <w:rFonts w:ascii="Arial" w:hAnsi="Arial" w:cs="Arial"/>
          <w:vertAlign w:val="superscript"/>
          <w:lang w:val="en-GB"/>
        </w:rPr>
        <w:t>2</w:t>
      </w:r>
      <w:r w:rsidRPr="00BC4B3F">
        <w:rPr>
          <w:rFonts w:ascii="Arial" w:hAnsi="Arial" w:cs="Arial"/>
          <w:lang w:val="en-GB"/>
        </w:rPr>
        <w:t>=22.798,</w:t>
      </w:r>
      <w:r w:rsidR="00BC4B3F">
        <w:rPr>
          <w:rFonts w:ascii="Arial" w:hAnsi="Arial" w:cs="Arial"/>
          <w:lang w:val="en-GB"/>
        </w:rPr>
        <w:t xml:space="preserve"> </w:t>
      </w:r>
      <w:r w:rsidRPr="00BC4B3F">
        <w:rPr>
          <w:rFonts w:ascii="Arial" w:hAnsi="Arial" w:cs="Arial"/>
          <w:lang w:val="en-GB"/>
        </w:rPr>
        <w:t>p-value&lt;0.001), and Ogun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=35.106,</w:t>
      </w:r>
      <w:r w:rsidR="00BC4B3F">
        <w:rPr>
          <w:rFonts w:ascii="Arial" w:hAnsi="Arial" w:cs="Arial"/>
          <w:lang w:val="en-GB"/>
        </w:rPr>
        <w:t xml:space="preserve"> </w:t>
      </w:r>
      <w:r w:rsidRPr="00BC4B3F">
        <w:rPr>
          <w:rFonts w:ascii="Arial" w:hAnsi="Arial" w:cs="Arial"/>
          <w:lang w:val="en-GB"/>
        </w:rPr>
        <w:t>p-value&lt;0.001), indicating that the vehicle type was significantly related to engagement in transactional sex in these states. In contrast, no significant association was observed in Osun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=2.218,</w:t>
      </w:r>
      <w:r w:rsidR="00BC4B3F">
        <w:rPr>
          <w:rFonts w:ascii="Arial" w:hAnsi="Arial" w:cs="Arial"/>
          <w:lang w:val="en-GB"/>
        </w:rPr>
        <w:t xml:space="preserve"> </w:t>
      </w:r>
      <w:r w:rsidRPr="00BC4B3F">
        <w:rPr>
          <w:rFonts w:ascii="Arial" w:hAnsi="Arial" w:cs="Arial"/>
          <w:lang w:val="en-GB"/>
        </w:rPr>
        <w:t>p-value=0.696), Ondo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=5.453,</w:t>
      </w:r>
      <w:r w:rsidR="00BC4B3F">
        <w:rPr>
          <w:rFonts w:ascii="Arial" w:hAnsi="Arial" w:cs="Arial"/>
          <w:lang w:val="en-GB"/>
        </w:rPr>
        <w:t xml:space="preserve"> </w:t>
      </w:r>
      <w:r w:rsidRPr="00BC4B3F">
        <w:rPr>
          <w:rFonts w:ascii="Arial" w:hAnsi="Arial" w:cs="Arial"/>
          <w:lang w:val="en-GB"/>
        </w:rPr>
        <w:t>p-value=0.244), or Ekiti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=1.027,</w:t>
      </w:r>
      <w:r w:rsidR="00BC4B3F">
        <w:rPr>
          <w:rFonts w:ascii="Arial" w:hAnsi="Arial" w:cs="Arial"/>
          <w:lang w:val="en-GB"/>
        </w:rPr>
        <w:t xml:space="preserve"> </w:t>
      </w:r>
      <w:r w:rsidRPr="00BC4B3F">
        <w:rPr>
          <w:rFonts w:ascii="Arial" w:hAnsi="Arial" w:cs="Arial"/>
          <w:lang w:val="en-GB"/>
        </w:rPr>
        <w:t>p-value=0.906), suggesting that vehicle type was not a major influencing factor for engaging in transactional sex in those states.</w:t>
      </w:r>
    </w:p>
    <w:p w14:paraId="004036FC" w14:textId="252E5C3F" w:rsidR="000F56A0" w:rsidRPr="00BC4B3F" w:rsidRDefault="000F56A0" w:rsidP="000F56A0">
      <w:pPr>
        <w:pStyle w:val="Body"/>
        <w:spacing w:after="0"/>
        <w:rPr>
          <w:rFonts w:ascii="Arial" w:hAnsi="Arial" w:cs="Arial"/>
          <w:lang w:val="en-GB"/>
        </w:rPr>
      </w:pPr>
      <w:r w:rsidRPr="00BC4B3F">
        <w:rPr>
          <w:rFonts w:ascii="Arial" w:hAnsi="Arial" w:cs="Arial"/>
          <w:lang w:val="en-GB"/>
        </w:rPr>
        <w:t>The pooled dataset comprising all the six Southwest Nigerian states, the overall prevalence of transactional sex among commercial drivers was 70.5%. A bivariate analysis examining the relationship between the type of vehicle operated and drivers’ involvement in transactional sex within the past six months revealed a statistically significant association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=40.574,</w:t>
      </w:r>
      <w:r w:rsidR="00BC4B3F">
        <w:rPr>
          <w:rFonts w:ascii="Arial" w:hAnsi="Arial" w:cs="Arial"/>
          <w:lang w:val="en-GB"/>
        </w:rPr>
        <w:t xml:space="preserve"> </w:t>
      </w:r>
      <w:r w:rsidRPr="00BC4B3F">
        <w:rPr>
          <w:rFonts w:ascii="Arial" w:hAnsi="Arial" w:cs="Arial"/>
          <w:lang w:val="en-GB"/>
        </w:rPr>
        <w:t xml:space="preserve">p-value&lt;0.001). This indicated that the commercial vehicle used was a significant factor influencing engagement in transactional sex among commercial drivers across the region, as presented on Table 3.   </w:t>
      </w:r>
    </w:p>
    <w:p w14:paraId="3A8A23EF" w14:textId="77777777" w:rsidR="00E053D0" w:rsidRPr="00BC4B3F" w:rsidRDefault="00E053D0" w:rsidP="00441B6F">
      <w:pPr>
        <w:pStyle w:val="Body"/>
        <w:spacing w:after="0"/>
        <w:rPr>
          <w:rFonts w:ascii="Arial" w:hAnsi="Arial" w:cs="Arial"/>
          <w:lang w:val="en-GB"/>
        </w:rPr>
      </w:pPr>
    </w:p>
    <w:p w14:paraId="60915F1E" w14:textId="77777777" w:rsidR="007A4875" w:rsidRPr="00BC4B3F" w:rsidRDefault="007A4875" w:rsidP="007A4875">
      <w:pPr>
        <w:pStyle w:val="Body"/>
        <w:rPr>
          <w:rFonts w:ascii="Arial" w:hAnsi="Arial" w:cs="Arial"/>
          <w:lang w:val="en-GB"/>
        </w:rPr>
      </w:pPr>
      <w:r w:rsidRPr="00BC4B3F">
        <w:rPr>
          <w:rFonts w:ascii="Arial" w:hAnsi="Arial" w:cs="Arial"/>
          <w:lang w:val="en-GB"/>
        </w:rPr>
        <w:t>Table 3: Engagement of respondents in transactional sex (Yes/No) vs type of vehicle driven by states in southwest, Nigeria</w:t>
      </w:r>
    </w:p>
    <w:tbl>
      <w:tblPr>
        <w:tblW w:w="5000" w:type="pct"/>
        <w:tblLayout w:type="fixed"/>
        <w:tblLook w:val="04A0" w:firstRow="1" w:lastRow="0" w:firstColumn="1" w:lastColumn="0" w:noHBand="0" w:noVBand="1"/>
      </w:tblPr>
      <w:tblGrid>
        <w:gridCol w:w="1174"/>
        <w:gridCol w:w="809"/>
        <w:gridCol w:w="789"/>
        <w:gridCol w:w="896"/>
        <w:gridCol w:w="896"/>
        <w:gridCol w:w="978"/>
        <w:gridCol w:w="896"/>
        <w:gridCol w:w="896"/>
        <w:gridCol w:w="896"/>
        <w:gridCol w:w="896"/>
        <w:gridCol w:w="896"/>
        <w:gridCol w:w="778"/>
      </w:tblGrid>
      <w:tr w:rsidR="002E58FB" w:rsidRPr="00BC4B3F" w14:paraId="6D68AC51" w14:textId="77777777" w:rsidTr="000E31FA">
        <w:trPr>
          <w:trHeight w:val="315"/>
        </w:trPr>
        <w:tc>
          <w:tcPr>
            <w:tcW w:w="543" w:type="pct"/>
            <w:vMerge w:val="restart"/>
            <w:tcBorders>
              <w:top w:val="single" w:sz="12" w:space="0" w:color="auto"/>
              <w:left w:val="nil"/>
              <w:bottom w:val="nil"/>
              <w:right w:val="nil"/>
            </w:tcBorders>
            <w:shd w:val="clear" w:color="auto" w:fill="auto"/>
            <w:noWrap/>
            <w:vAlign w:val="bottom"/>
            <w:hideMark/>
          </w:tcPr>
          <w:p w14:paraId="43FADB37"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Location</w:t>
            </w:r>
          </w:p>
        </w:tc>
        <w:tc>
          <w:tcPr>
            <w:tcW w:w="739" w:type="pct"/>
            <w:gridSpan w:val="2"/>
            <w:tcBorders>
              <w:top w:val="single" w:sz="12" w:space="0" w:color="auto"/>
              <w:left w:val="nil"/>
              <w:bottom w:val="single" w:sz="4" w:space="0" w:color="auto"/>
              <w:right w:val="nil"/>
            </w:tcBorders>
            <w:shd w:val="clear" w:color="auto" w:fill="auto"/>
            <w:noWrap/>
            <w:vAlign w:val="center"/>
            <w:hideMark/>
          </w:tcPr>
          <w:p w14:paraId="09B8943E"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Motorcycle</w:t>
            </w:r>
          </w:p>
        </w:tc>
        <w:tc>
          <w:tcPr>
            <w:tcW w:w="830" w:type="pct"/>
            <w:gridSpan w:val="2"/>
            <w:tcBorders>
              <w:top w:val="single" w:sz="12" w:space="0" w:color="auto"/>
              <w:left w:val="nil"/>
              <w:bottom w:val="single" w:sz="4" w:space="0" w:color="auto"/>
              <w:right w:val="nil"/>
            </w:tcBorders>
            <w:shd w:val="clear" w:color="auto" w:fill="auto"/>
            <w:noWrap/>
            <w:vAlign w:val="center"/>
            <w:hideMark/>
          </w:tcPr>
          <w:p w14:paraId="091BB80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Tricycle</w:t>
            </w:r>
          </w:p>
        </w:tc>
        <w:tc>
          <w:tcPr>
            <w:tcW w:w="868" w:type="pct"/>
            <w:gridSpan w:val="2"/>
            <w:tcBorders>
              <w:top w:val="single" w:sz="12" w:space="0" w:color="auto"/>
              <w:left w:val="nil"/>
              <w:bottom w:val="single" w:sz="4" w:space="0" w:color="auto"/>
              <w:right w:val="nil"/>
            </w:tcBorders>
            <w:shd w:val="clear" w:color="auto" w:fill="auto"/>
            <w:noWrap/>
            <w:vAlign w:val="center"/>
            <w:hideMark/>
          </w:tcPr>
          <w:p w14:paraId="076FFCE0"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Taxi</w:t>
            </w:r>
          </w:p>
        </w:tc>
        <w:tc>
          <w:tcPr>
            <w:tcW w:w="830" w:type="pct"/>
            <w:gridSpan w:val="2"/>
            <w:tcBorders>
              <w:top w:val="single" w:sz="12" w:space="0" w:color="auto"/>
              <w:left w:val="nil"/>
              <w:bottom w:val="single" w:sz="4" w:space="0" w:color="auto"/>
              <w:right w:val="nil"/>
            </w:tcBorders>
            <w:shd w:val="clear" w:color="auto" w:fill="auto"/>
            <w:noWrap/>
            <w:vAlign w:val="center"/>
            <w:hideMark/>
          </w:tcPr>
          <w:p w14:paraId="6E44DB6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Bus</w:t>
            </w:r>
          </w:p>
        </w:tc>
        <w:tc>
          <w:tcPr>
            <w:tcW w:w="830" w:type="pct"/>
            <w:gridSpan w:val="2"/>
            <w:tcBorders>
              <w:top w:val="single" w:sz="12" w:space="0" w:color="auto"/>
              <w:left w:val="nil"/>
              <w:bottom w:val="single" w:sz="4" w:space="0" w:color="auto"/>
              <w:right w:val="nil"/>
            </w:tcBorders>
            <w:shd w:val="clear" w:color="auto" w:fill="auto"/>
            <w:noWrap/>
            <w:vAlign w:val="center"/>
            <w:hideMark/>
          </w:tcPr>
          <w:p w14:paraId="62A25AA1"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Ride hailing</w:t>
            </w:r>
          </w:p>
        </w:tc>
        <w:tc>
          <w:tcPr>
            <w:tcW w:w="362" w:type="pct"/>
            <w:vMerge w:val="restart"/>
            <w:tcBorders>
              <w:top w:val="single" w:sz="12" w:space="0" w:color="auto"/>
              <w:left w:val="nil"/>
              <w:bottom w:val="nil"/>
              <w:right w:val="nil"/>
            </w:tcBorders>
            <w:shd w:val="clear" w:color="auto" w:fill="auto"/>
            <w:noWrap/>
            <w:vAlign w:val="center"/>
            <w:hideMark/>
          </w:tcPr>
          <w:p w14:paraId="097BCCB3" w14:textId="77777777" w:rsidR="007A4875" w:rsidRPr="00BC4B3F" w:rsidRDefault="00000000" w:rsidP="00251033">
            <w:pPr>
              <w:jc w:val="center"/>
              <w:rPr>
                <w:rFonts w:ascii="Arial" w:hAnsi="Arial" w:cs="Arial"/>
                <w:b/>
                <w:bCs/>
                <w:color w:val="000000"/>
                <w:sz w:val="18"/>
                <w:szCs w:val="18"/>
                <w:lang w:val="en-GB"/>
              </w:rPr>
            </w:pPr>
            <m:oMathPara>
              <m:oMath>
                <m:sSup>
                  <m:sSupPr>
                    <m:ctrlPr>
                      <w:rPr>
                        <w:rFonts w:ascii="Cambria Math" w:hAnsi="Cambria Math" w:cs="Arial"/>
                        <w:b/>
                        <w:bCs/>
                        <w:i/>
                        <w:color w:val="000000"/>
                        <w:sz w:val="18"/>
                        <w:szCs w:val="18"/>
                        <w:lang w:val="en-GB"/>
                      </w:rPr>
                    </m:ctrlPr>
                  </m:sSupPr>
                  <m:e>
                    <m:r>
                      <m:rPr>
                        <m:sty m:val="bi"/>
                      </m:rPr>
                      <w:rPr>
                        <w:rFonts w:ascii="Cambria Math" w:hAnsi="Cambria Math" w:cs="Arial"/>
                        <w:color w:val="000000"/>
                        <w:sz w:val="18"/>
                        <w:szCs w:val="18"/>
                        <w:lang w:val="en-GB"/>
                      </w:rPr>
                      <m:t>χ</m:t>
                    </m:r>
                  </m:e>
                  <m:sup>
                    <m:r>
                      <m:rPr>
                        <m:sty m:val="bi"/>
                      </m:rPr>
                      <w:rPr>
                        <w:rFonts w:ascii="Cambria Math" w:hAnsi="Cambria Math" w:cs="Arial"/>
                        <w:color w:val="000000"/>
                        <w:sz w:val="18"/>
                        <w:szCs w:val="18"/>
                        <w:lang w:val="en-GB"/>
                      </w:rPr>
                      <m:t>2</m:t>
                    </m:r>
                  </m:sup>
                </m:sSup>
              </m:oMath>
            </m:oMathPara>
          </w:p>
        </w:tc>
      </w:tr>
      <w:tr w:rsidR="002E58FB" w:rsidRPr="00BC4B3F" w14:paraId="19C3E3C6" w14:textId="77777777" w:rsidTr="000E31FA">
        <w:trPr>
          <w:trHeight w:val="315"/>
        </w:trPr>
        <w:tc>
          <w:tcPr>
            <w:tcW w:w="543" w:type="pct"/>
            <w:vMerge/>
            <w:tcBorders>
              <w:top w:val="nil"/>
              <w:left w:val="nil"/>
              <w:bottom w:val="single" w:sz="12" w:space="0" w:color="auto"/>
              <w:right w:val="nil"/>
            </w:tcBorders>
            <w:vAlign w:val="center"/>
            <w:hideMark/>
          </w:tcPr>
          <w:p w14:paraId="63A78F97" w14:textId="77777777" w:rsidR="007A4875" w:rsidRPr="00BC4B3F" w:rsidRDefault="007A4875" w:rsidP="00251033">
            <w:pPr>
              <w:rPr>
                <w:rFonts w:ascii="Arial" w:hAnsi="Arial" w:cs="Arial"/>
                <w:b/>
                <w:bCs/>
                <w:color w:val="000000"/>
                <w:sz w:val="18"/>
                <w:szCs w:val="18"/>
                <w:lang w:val="en-GB"/>
              </w:rPr>
            </w:pPr>
          </w:p>
        </w:tc>
        <w:tc>
          <w:tcPr>
            <w:tcW w:w="374" w:type="pct"/>
            <w:tcBorders>
              <w:top w:val="single" w:sz="4" w:space="0" w:color="auto"/>
              <w:left w:val="nil"/>
              <w:bottom w:val="single" w:sz="12" w:space="0" w:color="auto"/>
              <w:right w:val="nil"/>
            </w:tcBorders>
            <w:shd w:val="clear" w:color="auto" w:fill="auto"/>
            <w:noWrap/>
            <w:vAlign w:val="center"/>
            <w:hideMark/>
          </w:tcPr>
          <w:p w14:paraId="2E3C90E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64901A8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365" w:type="pct"/>
            <w:tcBorders>
              <w:top w:val="single" w:sz="4" w:space="0" w:color="auto"/>
              <w:left w:val="nil"/>
              <w:bottom w:val="single" w:sz="12" w:space="0" w:color="auto"/>
              <w:right w:val="nil"/>
            </w:tcBorders>
            <w:shd w:val="clear" w:color="auto" w:fill="auto"/>
            <w:noWrap/>
            <w:vAlign w:val="center"/>
            <w:hideMark/>
          </w:tcPr>
          <w:p w14:paraId="0757803F"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42DFAF61"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15" w:type="pct"/>
            <w:tcBorders>
              <w:top w:val="single" w:sz="4" w:space="0" w:color="auto"/>
              <w:left w:val="nil"/>
              <w:bottom w:val="single" w:sz="12" w:space="0" w:color="auto"/>
              <w:right w:val="nil"/>
            </w:tcBorders>
            <w:shd w:val="clear" w:color="auto" w:fill="auto"/>
            <w:noWrap/>
            <w:vAlign w:val="center"/>
            <w:hideMark/>
          </w:tcPr>
          <w:p w14:paraId="1A57E273"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389710D2"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15" w:type="pct"/>
            <w:tcBorders>
              <w:top w:val="single" w:sz="4" w:space="0" w:color="auto"/>
              <w:left w:val="nil"/>
              <w:bottom w:val="single" w:sz="12" w:space="0" w:color="auto"/>
              <w:right w:val="nil"/>
            </w:tcBorders>
            <w:shd w:val="clear" w:color="auto" w:fill="auto"/>
            <w:noWrap/>
            <w:vAlign w:val="center"/>
            <w:hideMark/>
          </w:tcPr>
          <w:p w14:paraId="166D273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748694D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53" w:type="pct"/>
            <w:tcBorders>
              <w:top w:val="single" w:sz="4" w:space="0" w:color="auto"/>
              <w:left w:val="nil"/>
              <w:bottom w:val="single" w:sz="12" w:space="0" w:color="auto"/>
              <w:right w:val="nil"/>
            </w:tcBorders>
            <w:shd w:val="clear" w:color="auto" w:fill="auto"/>
            <w:noWrap/>
            <w:vAlign w:val="center"/>
            <w:hideMark/>
          </w:tcPr>
          <w:p w14:paraId="6A09D659"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1670FC1C"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15" w:type="pct"/>
            <w:tcBorders>
              <w:top w:val="single" w:sz="4" w:space="0" w:color="auto"/>
              <w:left w:val="nil"/>
              <w:bottom w:val="single" w:sz="12" w:space="0" w:color="auto"/>
              <w:right w:val="nil"/>
            </w:tcBorders>
            <w:shd w:val="clear" w:color="auto" w:fill="auto"/>
            <w:noWrap/>
            <w:vAlign w:val="center"/>
            <w:hideMark/>
          </w:tcPr>
          <w:p w14:paraId="0784879B"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0252F917"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15" w:type="pct"/>
            <w:tcBorders>
              <w:top w:val="single" w:sz="4" w:space="0" w:color="auto"/>
              <w:left w:val="nil"/>
              <w:bottom w:val="single" w:sz="12" w:space="0" w:color="auto"/>
              <w:right w:val="nil"/>
            </w:tcBorders>
            <w:shd w:val="clear" w:color="auto" w:fill="auto"/>
            <w:noWrap/>
            <w:vAlign w:val="center"/>
            <w:hideMark/>
          </w:tcPr>
          <w:p w14:paraId="442A882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2EB6EF42"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15" w:type="pct"/>
            <w:tcBorders>
              <w:top w:val="single" w:sz="4" w:space="0" w:color="auto"/>
              <w:left w:val="nil"/>
              <w:bottom w:val="single" w:sz="12" w:space="0" w:color="auto"/>
              <w:right w:val="nil"/>
            </w:tcBorders>
            <w:shd w:val="clear" w:color="auto" w:fill="auto"/>
            <w:noWrap/>
            <w:vAlign w:val="center"/>
            <w:hideMark/>
          </w:tcPr>
          <w:p w14:paraId="3B057757"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5BC01F91"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15" w:type="pct"/>
            <w:tcBorders>
              <w:top w:val="single" w:sz="4" w:space="0" w:color="auto"/>
              <w:left w:val="nil"/>
              <w:bottom w:val="single" w:sz="12" w:space="0" w:color="auto"/>
              <w:right w:val="nil"/>
            </w:tcBorders>
            <w:shd w:val="clear" w:color="auto" w:fill="auto"/>
            <w:noWrap/>
            <w:vAlign w:val="center"/>
            <w:hideMark/>
          </w:tcPr>
          <w:p w14:paraId="7487EB25"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1D54D2BE"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415" w:type="pct"/>
            <w:tcBorders>
              <w:top w:val="single" w:sz="4" w:space="0" w:color="auto"/>
              <w:left w:val="nil"/>
              <w:bottom w:val="single" w:sz="12" w:space="0" w:color="auto"/>
              <w:right w:val="nil"/>
            </w:tcBorders>
            <w:shd w:val="clear" w:color="auto" w:fill="auto"/>
            <w:noWrap/>
            <w:vAlign w:val="center"/>
            <w:hideMark/>
          </w:tcPr>
          <w:p w14:paraId="5A2596DE"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6F19A64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w:t>
            </w:r>
            <w:proofErr w:type="gramStart"/>
            <w:r w:rsidRPr="00BC4B3F">
              <w:rPr>
                <w:rFonts w:ascii="Arial" w:hAnsi="Arial" w:cs="Arial"/>
                <w:b/>
                <w:bCs/>
                <w:color w:val="000000"/>
                <w:sz w:val="18"/>
                <w:szCs w:val="18"/>
                <w:lang w:val="en-GB"/>
              </w:rPr>
              <w:t>N(</w:t>
            </w:r>
            <w:proofErr w:type="gramEnd"/>
            <w:r w:rsidRPr="00BC4B3F">
              <w:rPr>
                <w:rFonts w:ascii="Arial" w:hAnsi="Arial" w:cs="Arial"/>
                <w:b/>
                <w:bCs/>
                <w:color w:val="000000"/>
                <w:sz w:val="18"/>
                <w:szCs w:val="18"/>
                <w:lang w:val="en-GB"/>
              </w:rPr>
              <w:t>%)]</w:t>
            </w:r>
          </w:p>
        </w:tc>
        <w:tc>
          <w:tcPr>
            <w:tcW w:w="362" w:type="pct"/>
            <w:vMerge/>
            <w:tcBorders>
              <w:top w:val="nil"/>
              <w:left w:val="nil"/>
              <w:bottom w:val="single" w:sz="12" w:space="0" w:color="auto"/>
              <w:right w:val="nil"/>
            </w:tcBorders>
            <w:vAlign w:val="center"/>
            <w:hideMark/>
          </w:tcPr>
          <w:p w14:paraId="460DC824" w14:textId="77777777" w:rsidR="007A4875" w:rsidRPr="00BC4B3F" w:rsidRDefault="007A4875" w:rsidP="00251033">
            <w:pPr>
              <w:rPr>
                <w:rFonts w:ascii="Arial" w:hAnsi="Arial" w:cs="Arial"/>
                <w:b/>
                <w:bCs/>
                <w:color w:val="000000"/>
                <w:sz w:val="18"/>
                <w:szCs w:val="18"/>
                <w:lang w:val="en-GB"/>
              </w:rPr>
            </w:pPr>
          </w:p>
        </w:tc>
      </w:tr>
      <w:tr w:rsidR="002E58FB" w:rsidRPr="00BC4B3F" w14:paraId="13D7B903" w14:textId="77777777" w:rsidTr="000E31FA">
        <w:trPr>
          <w:trHeight w:val="315"/>
        </w:trPr>
        <w:tc>
          <w:tcPr>
            <w:tcW w:w="543" w:type="pct"/>
            <w:tcBorders>
              <w:top w:val="single" w:sz="12" w:space="0" w:color="auto"/>
              <w:left w:val="nil"/>
              <w:bottom w:val="single" w:sz="4" w:space="0" w:color="auto"/>
              <w:right w:val="nil"/>
            </w:tcBorders>
            <w:shd w:val="clear" w:color="auto" w:fill="auto"/>
            <w:noWrap/>
            <w:vAlign w:val="center"/>
            <w:hideMark/>
          </w:tcPr>
          <w:p w14:paraId="0B05DC7A"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Lagos</w:t>
            </w:r>
          </w:p>
        </w:tc>
        <w:tc>
          <w:tcPr>
            <w:tcW w:w="374" w:type="pct"/>
            <w:tcBorders>
              <w:top w:val="single" w:sz="12" w:space="0" w:color="auto"/>
              <w:left w:val="nil"/>
              <w:bottom w:val="single" w:sz="4" w:space="0" w:color="auto"/>
              <w:right w:val="nil"/>
            </w:tcBorders>
            <w:shd w:val="clear" w:color="auto" w:fill="auto"/>
            <w:noWrap/>
            <w:vAlign w:val="center"/>
            <w:hideMark/>
          </w:tcPr>
          <w:p w14:paraId="7AE7FAF9" w14:textId="697CAA7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77</w:t>
            </w:r>
            <w:r w:rsidR="000E31FA" w:rsidRPr="000E31FA">
              <w:rPr>
                <w:rFonts w:ascii="Arial" w:hAnsi="Arial" w:cs="Arial"/>
                <w:color w:val="000000"/>
                <w:lang w:val="en-GB"/>
              </w:rPr>
              <w:t xml:space="preserve"> </w:t>
            </w:r>
            <w:r w:rsidRPr="000E31FA">
              <w:rPr>
                <w:rFonts w:ascii="Arial" w:hAnsi="Arial" w:cs="Arial"/>
                <w:color w:val="000000"/>
                <w:lang w:val="en-GB"/>
              </w:rPr>
              <w:t>(78.6)</w:t>
            </w:r>
          </w:p>
        </w:tc>
        <w:tc>
          <w:tcPr>
            <w:tcW w:w="365" w:type="pct"/>
            <w:tcBorders>
              <w:top w:val="single" w:sz="12" w:space="0" w:color="auto"/>
              <w:left w:val="nil"/>
              <w:bottom w:val="single" w:sz="4" w:space="0" w:color="auto"/>
              <w:right w:val="nil"/>
            </w:tcBorders>
            <w:shd w:val="clear" w:color="auto" w:fill="auto"/>
            <w:noWrap/>
            <w:vAlign w:val="center"/>
            <w:hideMark/>
          </w:tcPr>
          <w:p w14:paraId="30942DAD" w14:textId="54BE2A34"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21</w:t>
            </w:r>
            <w:r w:rsidR="000E31FA" w:rsidRPr="000E31FA">
              <w:rPr>
                <w:rFonts w:ascii="Arial" w:hAnsi="Arial" w:cs="Arial"/>
                <w:color w:val="000000"/>
                <w:lang w:val="en-GB"/>
              </w:rPr>
              <w:t xml:space="preserve"> </w:t>
            </w:r>
            <w:r w:rsidRPr="000E31FA">
              <w:rPr>
                <w:rFonts w:ascii="Arial" w:hAnsi="Arial" w:cs="Arial"/>
                <w:color w:val="000000"/>
                <w:lang w:val="en-GB"/>
              </w:rPr>
              <w:t>(21.4)</w:t>
            </w:r>
          </w:p>
        </w:tc>
        <w:tc>
          <w:tcPr>
            <w:tcW w:w="415" w:type="pct"/>
            <w:tcBorders>
              <w:top w:val="single" w:sz="12" w:space="0" w:color="auto"/>
              <w:left w:val="nil"/>
              <w:bottom w:val="single" w:sz="4" w:space="0" w:color="auto"/>
              <w:right w:val="nil"/>
            </w:tcBorders>
            <w:shd w:val="clear" w:color="auto" w:fill="auto"/>
            <w:noWrap/>
            <w:vAlign w:val="center"/>
            <w:hideMark/>
          </w:tcPr>
          <w:p w14:paraId="3FA90C35" w14:textId="451AF393"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102</w:t>
            </w:r>
            <w:r w:rsidR="000E31FA" w:rsidRPr="000E31FA">
              <w:rPr>
                <w:rFonts w:ascii="Arial" w:hAnsi="Arial" w:cs="Arial"/>
                <w:color w:val="000000"/>
                <w:lang w:val="en-GB"/>
              </w:rPr>
              <w:t xml:space="preserve"> </w:t>
            </w:r>
            <w:r w:rsidRPr="000E31FA">
              <w:rPr>
                <w:rFonts w:ascii="Arial" w:hAnsi="Arial" w:cs="Arial"/>
                <w:color w:val="000000"/>
                <w:lang w:val="en-GB"/>
              </w:rPr>
              <w:t>(75.0)</w:t>
            </w:r>
          </w:p>
        </w:tc>
        <w:tc>
          <w:tcPr>
            <w:tcW w:w="415" w:type="pct"/>
            <w:tcBorders>
              <w:top w:val="single" w:sz="12" w:space="0" w:color="auto"/>
              <w:left w:val="nil"/>
              <w:bottom w:val="single" w:sz="4" w:space="0" w:color="auto"/>
              <w:right w:val="nil"/>
            </w:tcBorders>
            <w:shd w:val="clear" w:color="auto" w:fill="auto"/>
            <w:noWrap/>
            <w:vAlign w:val="center"/>
            <w:hideMark/>
          </w:tcPr>
          <w:p w14:paraId="5346163C" w14:textId="7062DC0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34</w:t>
            </w:r>
            <w:r w:rsidR="000E31FA" w:rsidRPr="000E31FA">
              <w:rPr>
                <w:rFonts w:ascii="Arial" w:hAnsi="Arial" w:cs="Arial"/>
                <w:color w:val="000000"/>
                <w:lang w:val="en-GB"/>
              </w:rPr>
              <w:t xml:space="preserve"> </w:t>
            </w:r>
            <w:r w:rsidRPr="000E31FA">
              <w:rPr>
                <w:rFonts w:ascii="Arial" w:hAnsi="Arial" w:cs="Arial"/>
                <w:color w:val="000000"/>
                <w:lang w:val="en-GB"/>
              </w:rPr>
              <w:t>(25.0)</w:t>
            </w:r>
          </w:p>
        </w:tc>
        <w:tc>
          <w:tcPr>
            <w:tcW w:w="453" w:type="pct"/>
            <w:tcBorders>
              <w:top w:val="single" w:sz="12" w:space="0" w:color="auto"/>
              <w:left w:val="nil"/>
              <w:bottom w:val="single" w:sz="4" w:space="0" w:color="auto"/>
              <w:right w:val="nil"/>
            </w:tcBorders>
            <w:shd w:val="clear" w:color="auto" w:fill="auto"/>
            <w:noWrap/>
            <w:vAlign w:val="center"/>
            <w:hideMark/>
          </w:tcPr>
          <w:p w14:paraId="42CFD27D" w14:textId="165BFF5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107</w:t>
            </w:r>
            <w:r w:rsidR="000E31FA" w:rsidRPr="000E31FA">
              <w:rPr>
                <w:rFonts w:ascii="Arial" w:hAnsi="Arial" w:cs="Arial"/>
                <w:color w:val="000000"/>
                <w:lang w:val="en-GB"/>
              </w:rPr>
              <w:t xml:space="preserve"> </w:t>
            </w:r>
            <w:r w:rsidRPr="000E31FA">
              <w:rPr>
                <w:rFonts w:ascii="Arial" w:hAnsi="Arial" w:cs="Arial"/>
                <w:color w:val="000000"/>
                <w:lang w:val="en-GB"/>
              </w:rPr>
              <w:t>(84.9)</w:t>
            </w:r>
          </w:p>
        </w:tc>
        <w:tc>
          <w:tcPr>
            <w:tcW w:w="415" w:type="pct"/>
            <w:tcBorders>
              <w:top w:val="single" w:sz="12" w:space="0" w:color="auto"/>
              <w:left w:val="nil"/>
              <w:bottom w:val="single" w:sz="4" w:space="0" w:color="auto"/>
              <w:right w:val="nil"/>
            </w:tcBorders>
            <w:shd w:val="clear" w:color="auto" w:fill="auto"/>
            <w:noWrap/>
            <w:vAlign w:val="center"/>
            <w:hideMark/>
          </w:tcPr>
          <w:p w14:paraId="39CAE552" w14:textId="1A19AA3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19</w:t>
            </w:r>
            <w:r w:rsidR="000E31FA" w:rsidRPr="000E31FA">
              <w:rPr>
                <w:rFonts w:ascii="Arial" w:hAnsi="Arial" w:cs="Arial"/>
                <w:color w:val="000000"/>
                <w:lang w:val="en-GB"/>
              </w:rPr>
              <w:t xml:space="preserve"> </w:t>
            </w:r>
            <w:r w:rsidRPr="000E31FA">
              <w:rPr>
                <w:rFonts w:ascii="Arial" w:hAnsi="Arial" w:cs="Arial"/>
                <w:color w:val="000000"/>
                <w:lang w:val="en-GB"/>
              </w:rPr>
              <w:t>(15.1)</w:t>
            </w:r>
          </w:p>
        </w:tc>
        <w:tc>
          <w:tcPr>
            <w:tcW w:w="415" w:type="pct"/>
            <w:tcBorders>
              <w:top w:val="single" w:sz="12" w:space="0" w:color="auto"/>
              <w:left w:val="nil"/>
              <w:bottom w:val="single" w:sz="4" w:space="0" w:color="auto"/>
              <w:right w:val="nil"/>
            </w:tcBorders>
            <w:shd w:val="clear" w:color="auto" w:fill="auto"/>
            <w:noWrap/>
            <w:vAlign w:val="center"/>
            <w:hideMark/>
          </w:tcPr>
          <w:p w14:paraId="37CC4173" w14:textId="7F6DC2B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369</w:t>
            </w:r>
            <w:r w:rsidR="000E31FA" w:rsidRPr="000E31FA">
              <w:rPr>
                <w:rFonts w:ascii="Arial" w:hAnsi="Arial" w:cs="Arial"/>
                <w:color w:val="000000"/>
                <w:lang w:val="en-GB"/>
              </w:rPr>
              <w:t xml:space="preserve"> </w:t>
            </w:r>
            <w:r w:rsidRPr="000E31FA">
              <w:rPr>
                <w:rFonts w:ascii="Arial" w:hAnsi="Arial" w:cs="Arial"/>
                <w:color w:val="000000"/>
                <w:lang w:val="en-GB"/>
              </w:rPr>
              <w:t>(71.2)</w:t>
            </w:r>
          </w:p>
        </w:tc>
        <w:tc>
          <w:tcPr>
            <w:tcW w:w="415" w:type="pct"/>
            <w:tcBorders>
              <w:top w:val="single" w:sz="12" w:space="0" w:color="auto"/>
              <w:left w:val="nil"/>
              <w:bottom w:val="single" w:sz="4" w:space="0" w:color="auto"/>
              <w:right w:val="nil"/>
            </w:tcBorders>
            <w:shd w:val="clear" w:color="auto" w:fill="auto"/>
            <w:noWrap/>
            <w:vAlign w:val="center"/>
            <w:hideMark/>
          </w:tcPr>
          <w:p w14:paraId="31F79745" w14:textId="46BC792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149</w:t>
            </w:r>
            <w:r w:rsidR="000E31FA" w:rsidRPr="000E31FA">
              <w:rPr>
                <w:rFonts w:ascii="Arial" w:hAnsi="Arial" w:cs="Arial"/>
                <w:color w:val="000000"/>
                <w:lang w:val="en-GB"/>
              </w:rPr>
              <w:t xml:space="preserve"> </w:t>
            </w:r>
            <w:r w:rsidRPr="000E31FA">
              <w:rPr>
                <w:rFonts w:ascii="Arial" w:hAnsi="Arial" w:cs="Arial"/>
                <w:color w:val="000000"/>
                <w:lang w:val="en-GB"/>
              </w:rPr>
              <w:t>(28.8)</w:t>
            </w:r>
          </w:p>
        </w:tc>
        <w:tc>
          <w:tcPr>
            <w:tcW w:w="415" w:type="pct"/>
            <w:tcBorders>
              <w:top w:val="single" w:sz="12" w:space="0" w:color="auto"/>
              <w:left w:val="nil"/>
              <w:bottom w:val="single" w:sz="4" w:space="0" w:color="auto"/>
              <w:right w:val="nil"/>
            </w:tcBorders>
            <w:shd w:val="clear" w:color="auto" w:fill="auto"/>
            <w:noWrap/>
            <w:vAlign w:val="center"/>
            <w:hideMark/>
          </w:tcPr>
          <w:p w14:paraId="0272F847" w14:textId="2F5CD4D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281</w:t>
            </w:r>
            <w:r w:rsidR="000E31FA" w:rsidRPr="000E31FA">
              <w:rPr>
                <w:rFonts w:ascii="Arial" w:hAnsi="Arial" w:cs="Arial"/>
                <w:color w:val="000000"/>
                <w:lang w:val="en-GB"/>
              </w:rPr>
              <w:t xml:space="preserve"> </w:t>
            </w:r>
            <w:r w:rsidRPr="000E31FA">
              <w:rPr>
                <w:rFonts w:ascii="Arial" w:hAnsi="Arial" w:cs="Arial"/>
                <w:color w:val="000000"/>
                <w:lang w:val="en-GB"/>
              </w:rPr>
              <w:t>(75.7)</w:t>
            </w:r>
          </w:p>
        </w:tc>
        <w:tc>
          <w:tcPr>
            <w:tcW w:w="415" w:type="pct"/>
            <w:tcBorders>
              <w:top w:val="single" w:sz="12" w:space="0" w:color="auto"/>
              <w:left w:val="nil"/>
              <w:bottom w:val="single" w:sz="4" w:space="0" w:color="auto"/>
              <w:right w:val="nil"/>
            </w:tcBorders>
            <w:shd w:val="clear" w:color="auto" w:fill="auto"/>
            <w:noWrap/>
            <w:vAlign w:val="center"/>
            <w:hideMark/>
          </w:tcPr>
          <w:p w14:paraId="0FAB76D7" w14:textId="0935DEE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90</w:t>
            </w:r>
            <w:r w:rsidR="000E31FA" w:rsidRPr="000E31FA">
              <w:rPr>
                <w:rFonts w:ascii="Arial" w:hAnsi="Arial" w:cs="Arial"/>
                <w:color w:val="000000"/>
                <w:lang w:val="en-GB"/>
              </w:rPr>
              <w:t xml:space="preserve"> </w:t>
            </w:r>
            <w:r w:rsidRPr="000E31FA">
              <w:rPr>
                <w:rFonts w:ascii="Arial" w:hAnsi="Arial" w:cs="Arial"/>
                <w:color w:val="000000"/>
                <w:lang w:val="en-GB"/>
              </w:rPr>
              <w:t>(24.3)</w:t>
            </w:r>
          </w:p>
        </w:tc>
        <w:tc>
          <w:tcPr>
            <w:tcW w:w="362" w:type="pct"/>
            <w:tcBorders>
              <w:top w:val="single" w:sz="12" w:space="0" w:color="auto"/>
              <w:left w:val="nil"/>
              <w:bottom w:val="single" w:sz="4" w:space="0" w:color="auto"/>
              <w:right w:val="nil"/>
            </w:tcBorders>
            <w:shd w:val="clear" w:color="auto" w:fill="auto"/>
            <w:noWrap/>
            <w:vAlign w:val="center"/>
            <w:hideMark/>
          </w:tcPr>
          <w:p w14:paraId="3FFACEAE"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11.284</w:t>
            </w:r>
            <w:r w:rsidRPr="000E31FA">
              <w:rPr>
                <w:rFonts w:ascii="Arial" w:hAnsi="Arial" w:cs="Arial"/>
                <w:color w:val="000000"/>
                <w:sz w:val="18"/>
                <w:szCs w:val="18"/>
                <w:vertAlign w:val="superscript"/>
                <w:lang w:val="en-GB"/>
              </w:rPr>
              <w:t>*</w:t>
            </w:r>
          </w:p>
        </w:tc>
      </w:tr>
      <w:tr w:rsidR="002E58FB" w:rsidRPr="00BC4B3F" w14:paraId="05420C12"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55E16CB9"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Oyo</w:t>
            </w:r>
          </w:p>
        </w:tc>
        <w:tc>
          <w:tcPr>
            <w:tcW w:w="374" w:type="pct"/>
            <w:tcBorders>
              <w:top w:val="single" w:sz="4" w:space="0" w:color="auto"/>
              <w:left w:val="nil"/>
              <w:bottom w:val="single" w:sz="4" w:space="0" w:color="auto"/>
              <w:right w:val="nil"/>
            </w:tcBorders>
            <w:shd w:val="clear" w:color="auto" w:fill="auto"/>
            <w:noWrap/>
            <w:vAlign w:val="center"/>
            <w:hideMark/>
          </w:tcPr>
          <w:p w14:paraId="4414DDBB" w14:textId="54FDC2D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50</w:t>
            </w:r>
            <w:r w:rsidR="000E31FA" w:rsidRPr="000E31FA">
              <w:rPr>
                <w:rFonts w:ascii="Arial" w:hAnsi="Arial" w:cs="Arial"/>
                <w:color w:val="000000"/>
                <w:lang w:val="en-GB"/>
              </w:rPr>
              <w:t xml:space="preserve"> </w:t>
            </w:r>
            <w:r w:rsidRPr="000E31FA">
              <w:rPr>
                <w:rFonts w:ascii="Arial" w:hAnsi="Arial" w:cs="Arial"/>
                <w:color w:val="000000"/>
                <w:lang w:val="en-GB"/>
              </w:rPr>
              <w:t>(92.6)</w:t>
            </w:r>
          </w:p>
        </w:tc>
        <w:tc>
          <w:tcPr>
            <w:tcW w:w="365" w:type="pct"/>
            <w:tcBorders>
              <w:top w:val="single" w:sz="4" w:space="0" w:color="auto"/>
              <w:left w:val="nil"/>
              <w:bottom w:val="single" w:sz="4" w:space="0" w:color="auto"/>
              <w:right w:val="nil"/>
            </w:tcBorders>
            <w:shd w:val="clear" w:color="auto" w:fill="auto"/>
            <w:noWrap/>
            <w:vAlign w:val="center"/>
            <w:hideMark/>
          </w:tcPr>
          <w:p w14:paraId="6F8B37AE" w14:textId="7FA76C9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w:t>
            </w:r>
            <w:r w:rsidR="000E31FA" w:rsidRPr="000E31FA">
              <w:rPr>
                <w:rFonts w:ascii="Arial" w:hAnsi="Arial" w:cs="Arial"/>
                <w:color w:val="000000"/>
                <w:lang w:val="en-GB"/>
              </w:rPr>
              <w:t xml:space="preserve"> </w:t>
            </w:r>
            <w:r w:rsidRPr="000E31FA">
              <w:rPr>
                <w:rFonts w:ascii="Arial" w:hAnsi="Arial" w:cs="Arial"/>
                <w:color w:val="000000"/>
                <w:lang w:val="en-GB"/>
              </w:rPr>
              <w:t>(7.4)</w:t>
            </w:r>
          </w:p>
        </w:tc>
        <w:tc>
          <w:tcPr>
            <w:tcW w:w="415" w:type="pct"/>
            <w:tcBorders>
              <w:top w:val="single" w:sz="4" w:space="0" w:color="auto"/>
              <w:left w:val="nil"/>
              <w:bottom w:val="single" w:sz="4" w:space="0" w:color="auto"/>
              <w:right w:val="nil"/>
            </w:tcBorders>
            <w:shd w:val="clear" w:color="auto" w:fill="auto"/>
            <w:noWrap/>
            <w:vAlign w:val="center"/>
            <w:hideMark/>
          </w:tcPr>
          <w:p w14:paraId="4AE40BDE" w14:textId="724A4AC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92</w:t>
            </w:r>
            <w:r w:rsidR="000E31FA" w:rsidRPr="000E31FA">
              <w:rPr>
                <w:rFonts w:ascii="Arial" w:hAnsi="Arial" w:cs="Arial"/>
                <w:color w:val="000000"/>
                <w:lang w:val="en-GB"/>
              </w:rPr>
              <w:t xml:space="preserve"> </w:t>
            </w:r>
            <w:r w:rsidRPr="000E31FA">
              <w:rPr>
                <w:rFonts w:ascii="Arial" w:hAnsi="Arial" w:cs="Arial"/>
                <w:color w:val="000000"/>
                <w:lang w:val="en-GB"/>
              </w:rPr>
              <w:t>(100.0)</w:t>
            </w:r>
          </w:p>
        </w:tc>
        <w:tc>
          <w:tcPr>
            <w:tcW w:w="415" w:type="pct"/>
            <w:tcBorders>
              <w:top w:val="single" w:sz="4" w:space="0" w:color="auto"/>
              <w:left w:val="nil"/>
              <w:bottom w:val="single" w:sz="4" w:space="0" w:color="auto"/>
              <w:right w:val="nil"/>
            </w:tcBorders>
            <w:shd w:val="clear" w:color="auto" w:fill="auto"/>
            <w:noWrap/>
            <w:vAlign w:val="center"/>
            <w:hideMark/>
          </w:tcPr>
          <w:p w14:paraId="29A80EA7" w14:textId="03A3D25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0</w:t>
            </w:r>
            <w:r w:rsidR="000E31FA" w:rsidRPr="000E31FA">
              <w:rPr>
                <w:rFonts w:ascii="Arial" w:hAnsi="Arial" w:cs="Arial"/>
                <w:color w:val="000000"/>
                <w:lang w:val="en-GB"/>
              </w:rPr>
              <w:t xml:space="preserve"> </w:t>
            </w:r>
            <w:r w:rsidRPr="000E31FA">
              <w:rPr>
                <w:rFonts w:ascii="Arial" w:hAnsi="Arial" w:cs="Arial"/>
                <w:color w:val="000000"/>
                <w:lang w:val="en-GB"/>
              </w:rPr>
              <w:t>(0.0)</w:t>
            </w:r>
          </w:p>
        </w:tc>
        <w:tc>
          <w:tcPr>
            <w:tcW w:w="453" w:type="pct"/>
            <w:tcBorders>
              <w:top w:val="single" w:sz="4" w:space="0" w:color="auto"/>
              <w:left w:val="nil"/>
              <w:bottom w:val="single" w:sz="4" w:space="0" w:color="auto"/>
              <w:right w:val="nil"/>
            </w:tcBorders>
            <w:shd w:val="clear" w:color="auto" w:fill="auto"/>
            <w:noWrap/>
            <w:vAlign w:val="center"/>
            <w:hideMark/>
          </w:tcPr>
          <w:p w14:paraId="2F46EFB1" w14:textId="5CA35A3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121</w:t>
            </w:r>
            <w:r w:rsidR="000E31FA" w:rsidRPr="000E31FA">
              <w:rPr>
                <w:rFonts w:ascii="Arial" w:hAnsi="Arial" w:cs="Arial"/>
                <w:color w:val="000000"/>
                <w:lang w:val="en-GB"/>
              </w:rPr>
              <w:t xml:space="preserve"> </w:t>
            </w:r>
            <w:r w:rsidRPr="000E31FA">
              <w:rPr>
                <w:rFonts w:ascii="Arial" w:hAnsi="Arial" w:cs="Arial"/>
                <w:color w:val="000000"/>
                <w:lang w:val="en-GB"/>
              </w:rPr>
              <w:t>(100.0)</w:t>
            </w:r>
          </w:p>
        </w:tc>
        <w:tc>
          <w:tcPr>
            <w:tcW w:w="415" w:type="pct"/>
            <w:tcBorders>
              <w:top w:val="single" w:sz="4" w:space="0" w:color="auto"/>
              <w:left w:val="nil"/>
              <w:bottom w:val="single" w:sz="4" w:space="0" w:color="auto"/>
              <w:right w:val="nil"/>
            </w:tcBorders>
            <w:shd w:val="clear" w:color="auto" w:fill="auto"/>
            <w:noWrap/>
            <w:vAlign w:val="center"/>
            <w:hideMark/>
          </w:tcPr>
          <w:p w14:paraId="4F6616AB"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0(0.0)</w:t>
            </w:r>
          </w:p>
        </w:tc>
        <w:tc>
          <w:tcPr>
            <w:tcW w:w="415" w:type="pct"/>
            <w:tcBorders>
              <w:top w:val="single" w:sz="4" w:space="0" w:color="auto"/>
              <w:left w:val="nil"/>
              <w:bottom w:val="single" w:sz="4" w:space="0" w:color="auto"/>
              <w:right w:val="nil"/>
            </w:tcBorders>
            <w:shd w:val="clear" w:color="auto" w:fill="auto"/>
            <w:noWrap/>
            <w:vAlign w:val="center"/>
            <w:hideMark/>
          </w:tcPr>
          <w:p w14:paraId="1A806EE5" w14:textId="59A00CE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274</w:t>
            </w:r>
            <w:r w:rsidR="000E31FA" w:rsidRPr="000E31FA">
              <w:rPr>
                <w:rFonts w:ascii="Arial" w:hAnsi="Arial" w:cs="Arial"/>
                <w:color w:val="000000"/>
                <w:lang w:val="en-GB"/>
              </w:rPr>
              <w:t xml:space="preserve"> </w:t>
            </w:r>
            <w:r w:rsidRPr="000E31FA">
              <w:rPr>
                <w:rFonts w:ascii="Arial" w:hAnsi="Arial" w:cs="Arial"/>
                <w:color w:val="000000"/>
                <w:lang w:val="en-GB"/>
              </w:rPr>
              <w:t>(98.9)</w:t>
            </w:r>
          </w:p>
        </w:tc>
        <w:tc>
          <w:tcPr>
            <w:tcW w:w="415" w:type="pct"/>
            <w:tcBorders>
              <w:top w:val="single" w:sz="4" w:space="0" w:color="auto"/>
              <w:left w:val="nil"/>
              <w:bottom w:val="single" w:sz="4" w:space="0" w:color="auto"/>
              <w:right w:val="nil"/>
            </w:tcBorders>
            <w:shd w:val="clear" w:color="auto" w:fill="auto"/>
            <w:noWrap/>
            <w:vAlign w:val="center"/>
            <w:hideMark/>
          </w:tcPr>
          <w:p w14:paraId="4C2B19B0" w14:textId="1A76E07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w:t>
            </w:r>
            <w:r w:rsidR="000E31FA" w:rsidRPr="000E31FA">
              <w:rPr>
                <w:rFonts w:ascii="Arial" w:hAnsi="Arial" w:cs="Arial"/>
                <w:color w:val="000000"/>
                <w:lang w:val="en-GB"/>
              </w:rPr>
              <w:t xml:space="preserve"> </w:t>
            </w:r>
            <w:r w:rsidRPr="000E31FA">
              <w:rPr>
                <w:rFonts w:ascii="Arial" w:hAnsi="Arial" w:cs="Arial"/>
                <w:color w:val="000000"/>
                <w:lang w:val="en-GB"/>
              </w:rPr>
              <w:t>(1.1)</w:t>
            </w:r>
          </w:p>
        </w:tc>
        <w:tc>
          <w:tcPr>
            <w:tcW w:w="415" w:type="pct"/>
            <w:tcBorders>
              <w:top w:val="single" w:sz="4" w:space="0" w:color="auto"/>
              <w:left w:val="nil"/>
              <w:bottom w:val="single" w:sz="4" w:space="0" w:color="auto"/>
              <w:right w:val="nil"/>
            </w:tcBorders>
            <w:shd w:val="clear" w:color="auto" w:fill="auto"/>
            <w:noWrap/>
            <w:vAlign w:val="center"/>
            <w:hideMark/>
          </w:tcPr>
          <w:p w14:paraId="2C854E41" w14:textId="5D8DD23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85</w:t>
            </w:r>
            <w:r w:rsidR="000E31FA" w:rsidRPr="000E31FA">
              <w:rPr>
                <w:rFonts w:ascii="Arial" w:hAnsi="Arial" w:cs="Arial"/>
                <w:color w:val="000000"/>
                <w:lang w:val="en-GB"/>
              </w:rPr>
              <w:t xml:space="preserve"> </w:t>
            </w:r>
            <w:r w:rsidRPr="000E31FA">
              <w:rPr>
                <w:rFonts w:ascii="Arial" w:hAnsi="Arial" w:cs="Arial"/>
                <w:color w:val="000000"/>
                <w:lang w:val="en-GB"/>
              </w:rPr>
              <w:t>(100.0)</w:t>
            </w:r>
          </w:p>
        </w:tc>
        <w:tc>
          <w:tcPr>
            <w:tcW w:w="415" w:type="pct"/>
            <w:tcBorders>
              <w:top w:val="single" w:sz="4" w:space="0" w:color="auto"/>
              <w:left w:val="nil"/>
              <w:bottom w:val="single" w:sz="4" w:space="0" w:color="auto"/>
              <w:right w:val="nil"/>
            </w:tcBorders>
            <w:shd w:val="clear" w:color="auto" w:fill="auto"/>
            <w:noWrap/>
            <w:vAlign w:val="center"/>
            <w:hideMark/>
          </w:tcPr>
          <w:p w14:paraId="1117DAE0" w14:textId="7C94CCC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0</w:t>
            </w:r>
            <w:r w:rsidR="000E31FA" w:rsidRPr="000E31FA">
              <w:rPr>
                <w:rFonts w:ascii="Arial" w:hAnsi="Arial" w:cs="Arial"/>
                <w:color w:val="000000"/>
                <w:lang w:val="en-GB"/>
              </w:rPr>
              <w:t xml:space="preserve"> </w:t>
            </w:r>
            <w:r w:rsidRPr="000E31FA">
              <w:rPr>
                <w:rFonts w:ascii="Arial" w:hAnsi="Arial" w:cs="Arial"/>
                <w:color w:val="000000"/>
                <w:lang w:val="en-GB"/>
              </w:rPr>
              <w:t>(0.0)</w:t>
            </w:r>
          </w:p>
        </w:tc>
        <w:tc>
          <w:tcPr>
            <w:tcW w:w="362" w:type="pct"/>
            <w:tcBorders>
              <w:top w:val="single" w:sz="4" w:space="0" w:color="auto"/>
              <w:left w:val="nil"/>
              <w:bottom w:val="single" w:sz="4" w:space="0" w:color="auto"/>
              <w:right w:val="nil"/>
            </w:tcBorders>
            <w:shd w:val="clear" w:color="auto" w:fill="auto"/>
            <w:noWrap/>
            <w:vAlign w:val="center"/>
            <w:hideMark/>
          </w:tcPr>
          <w:p w14:paraId="5B346CE2"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22.798</w:t>
            </w:r>
            <w:r w:rsidRPr="000E31FA">
              <w:rPr>
                <w:rFonts w:ascii="Arial" w:hAnsi="Arial" w:cs="Arial"/>
                <w:color w:val="000000"/>
                <w:sz w:val="18"/>
                <w:szCs w:val="18"/>
                <w:vertAlign w:val="superscript"/>
                <w:lang w:val="en-GB"/>
              </w:rPr>
              <w:t>***</w:t>
            </w:r>
          </w:p>
        </w:tc>
      </w:tr>
      <w:tr w:rsidR="002E58FB" w:rsidRPr="00BC4B3F" w14:paraId="7BCB7C6C"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51D5CC94"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Ogun</w:t>
            </w:r>
          </w:p>
        </w:tc>
        <w:tc>
          <w:tcPr>
            <w:tcW w:w="374" w:type="pct"/>
            <w:tcBorders>
              <w:top w:val="single" w:sz="4" w:space="0" w:color="auto"/>
              <w:left w:val="nil"/>
              <w:bottom w:val="single" w:sz="4" w:space="0" w:color="auto"/>
              <w:right w:val="nil"/>
            </w:tcBorders>
            <w:shd w:val="clear" w:color="auto" w:fill="auto"/>
            <w:noWrap/>
            <w:vAlign w:val="center"/>
            <w:hideMark/>
          </w:tcPr>
          <w:p w14:paraId="121632E5" w14:textId="7952C57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55</w:t>
            </w:r>
            <w:r w:rsidR="000E31FA" w:rsidRPr="000E31FA">
              <w:rPr>
                <w:rFonts w:ascii="Arial" w:hAnsi="Arial" w:cs="Arial"/>
                <w:color w:val="000000"/>
                <w:lang w:val="en-GB"/>
              </w:rPr>
              <w:t xml:space="preserve"> </w:t>
            </w:r>
            <w:r w:rsidRPr="000E31FA">
              <w:rPr>
                <w:rFonts w:ascii="Arial" w:hAnsi="Arial" w:cs="Arial"/>
                <w:color w:val="000000"/>
                <w:lang w:val="en-GB"/>
              </w:rPr>
              <w:t>(64.0)</w:t>
            </w:r>
          </w:p>
        </w:tc>
        <w:tc>
          <w:tcPr>
            <w:tcW w:w="365" w:type="pct"/>
            <w:tcBorders>
              <w:top w:val="single" w:sz="4" w:space="0" w:color="auto"/>
              <w:left w:val="nil"/>
              <w:bottom w:val="single" w:sz="4" w:space="0" w:color="auto"/>
              <w:right w:val="nil"/>
            </w:tcBorders>
            <w:shd w:val="clear" w:color="auto" w:fill="auto"/>
            <w:noWrap/>
            <w:vAlign w:val="center"/>
            <w:hideMark/>
          </w:tcPr>
          <w:p w14:paraId="78AB2898" w14:textId="2C4CAE13"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31</w:t>
            </w:r>
            <w:r w:rsidR="000E31FA" w:rsidRPr="000E31FA">
              <w:rPr>
                <w:rFonts w:ascii="Arial" w:hAnsi="Arial" w:cs="Arial"/>
                <w:color w:val="000000"/>
                <w:lang w:val="en-GB"/>
              </w:rPr>
              <w:t xml:space="preserve"> </w:t>
            </w:r>
            <w:r w:rsidRPr="000E31FA">
              <w:rPr>
                <w:rFonts w:ascii="Arial" w:hAnsi="Arial" w:cs="Arial"/>
                <w:color w:val="000000"/>
                <w:lang w:val="en-GB"/>
              </w:rPr>
              <w:t>(36.0)</w:t>
            </w:r>
          </w:p>
        </w:tc>
        <w:tc>
          <w:tcPr>
            <w:tcW w:w="415" w:type="pct"/>
            <w:tcBorders>
              <w:top w:val="single" w:sz="4" w:space="0" w:color="auto"/>
              <w:left w:val="nil"/>
              <w:bottom w:val="single" w:sz="4" w:space="0" w:color="auto"/>
              <w:right w:val="nil"/>
            </w:tcBorders>
            <w:shd w:val="clear" w:color="auto" w:fill="auto"/>
            <w:noWrap/>
            <w:vAlign w:val="center"/>
            <w:hideMark/>
          </w:tcPr>
          <w:p w14:paraId="59415244" w14:textId="57C49CE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67</w:t>
            </w:r>
            <w:r w:rsidR="000E31FA" w:rsidRPr="000E31FA">
              <w:rPr>
                <w:rFonts w:ascii="Arial" w:hAnsi="Arial" w:cs="Arial"/>
                <w:color w:val="000000"/>
                <w:lang w:val="en-GB"/>
              </w:rPr>
              <w:t xml:space="preserve"> </w:t>
            </w:r>
            <w:r w:rsidRPr="000E31FA">
              <w:rPr>
                <w:rFonts w:ascii="Arial" w:hAnsi="Arial" w:cs="Arial"/>
                <w:color w:val="000000"/>
                <w:lang w:val="en-GB"/>
              </w:rPr>
              <w:t>(59.3)</w:t>
            </w:r>
          </w:p>
        </w:tc>
        <w:tc>
          <w:tcPr>
            <w:tcW w:w="415" w:type="pct"/>
            <w:tcBorders>
              <w:top w:val="single" w:sz="4" w:space="0" w:color="auto"/>
              <w:left w:val="nil"/>
              <w:bottom w:val="single" w:sz="4" w:space="0" w:color="auto"/>
              <w:right w:val="nil"/>
            </w:tcBorders>
            <w:shd w:val="clear" w:color="auto" w:fill="auto"/>
            <w:noWrap/>
            <w:vAlign w:val="center"/>
            <w:hideMark/>
          </w:tcPr>
          <w:p w14:paraId="39FDEF11" w14:textId="5B399C2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(40.7)</w:t>
            </w:r>
          </w:p>
        </w:tc>
        <w:tc>
          <w:tcPr>
            <w:tcW w:w="453" w:type="pct"/>
            <w:tcBorders>
              <w:top w:val="single" w:sz="4" w:space="0" w:color="auto"/>
              <w:left w:val="nil"/>
              <w:bottom w:val="single" w:sz="4" w:space="0" w:color="auto"/>
              <w:right w:val="nil"/>
            </w:tcBorders>
            <w:shd w:val="clear" w:color="auto" w:fill="auto"/>
            <w:noWrap/>
            <w:vAlign w:val="center"/>
            <w:hideMark/>
          </w:tcPr>
          <w:p w14:paraId="5DC93C63" w14:textId="020ACF1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153</w:t>
            </w:r>
            <w:r w:rsidR="000E31FA" w:rsidRPr="000E31FA">
              <w:rPr>
                <w:rFonts w:ascii="Arial" w:hAnsi="Arial" w:cs="Arial"/>
                <w:color w:val="000000"/>
                <w:lang w:val="en-GB"/>
              </w:rPr>
              <w:t xml:space="preserve"> </w:t>
            </w:r>
            <w:r w:rsidRPr="000E31FA">
              <w:rPr>
                <w:rFonts w:ascii="Arial" w:hAnsi="Arial" w:cs="Arial"/>
                <w:color w:val="000000"/>
                <w:lang w:val="en-GB"/>
              </w:rPr>
              <w:t>(80.1)</w:t>
            </w:r>
          </w:p>
        </w:tc>
        <w:tc>
          <w:tcPr>
            <w:tcW w:w="415" w:type="pct"/>
            <w:tcBorders>
              <w:top w:val="single" w:sz="4" w:space="0" w:color="auto"/>
              <w:left w:val="nil"/>
              <w:bottom w:val="single" w:sz="4" w:space="0" w:color="auto"/>
              <w:right w:val="nil"/>
            </w:tcBorders>
            <w:shd w:val="clear" w:color="auto" w:fill="auto"/>
            <w:noWrap/>
            <w:vAlign w:val="center"/>
            <w:hideMark/>
          </w:tcPr>
          <w:p w14:paraId="0C1E7A4F" w14:textId="57C9F411"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38</w:t>
            </w:r>
            <w:r w:rsidR="000E31FA" w:rsidRPr="000E31FA">
              <w:rPr>
                <w:rFonts w:ascii="Arial" w:hAnsi="Arial" w:cs="Arial"/>
                <w:color w:val="000000"/>
                <w:lang w:val="en-GB"/>
              </w:rPr>
              <w:t xml:space="preserve"> </w:t>
            </w:r>
            <w:r w:rsidRPr="000E31FA">
              <w:rPr>
                <w:rFonts w:ascii="Arial" w:hAnsi="Arial" w:cs="Arial"/>
                <w:color w:val="000000"/>
                <w:lang w:val="en-GB"/>
              </w:rPr>
              <w:t>(19.9)</w:t>
            </w:r>
          </w:p>
        </w:tc>
        <w:tc>
          <w:tcPr>
            <w:tcW w:w="415" w:type="pct"/>
            <w:tcBorders>
              <w:top w:val="single" w:sz="4" w:space="0" w:color="auto"/>
              <w:left w:val="nil"/>
              <w:bottom w:val="single" w:sz="4" w:space="0" w:color="auto"/>
              <w:right w:val="nil"/>
            </w:tcBorders>
            <w:shd w:val="clear" w:color="auto" w:fill="auto"/>
            <w:noWrap/>
            <w:vAlign w:val="center"/>
            <w:hideMark/>
          </w:tcPr>
          <w:p w14:paraId="0846E219" w14:textId="1E7B6DE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(51.7)</w:t>
            </w:r>
          </w:p>
        </w:tc>
        <w:tc>
          <w:tcPr>
            <w:tcW w:w="415" w:type="pct"/>
            <w:tcBorders>
              <w:top w:val="single" w:sz="4" w:space="0" w:color="auto"/>
              <w:left w:val="nil"/>
              <w:bottom w:val="single" w:sz="4" w:space="0" w:color="auto"/>
              <w:right w:val="nil"/>
            </w:tcBorders>
            <w:shd w:val="clear" w:color="auto" w:fill="auto"/>
            <w:noWrap/>
            <w:vAlign w:val="center"/>
            <w:hideMark/>
          </w:tcPr>
          <w:p w14:paraId="225C91CE" w14:textId="20CBE45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43</w:t>
            </w:r>
            <w:r w:rsidR="000E31FA" w:rsidRPr="000E31FA">
              <w:rPr>
                <w:rFonts w:ascii="Arial" w:hAnsi="Arial" w:cs="Arial"/>
                <w:color w:val="000000"/>
                <w:lang w:val="en-GB"/>
              </w:rPr>
              <w:t xml:space="preserve"> </w:t>
            </w:r>
            <w:r w:rsidRPr="000E31FA">
              <w:rPr>
                <w:rFonts w:ascii="Arial" w:hAnsi="Arial" w:cs="Arial"/>
                <w:color w:val="000000"/>
                <w:lang w:val="en-GB"/>
              </w:rPr>
              <w:t>(48.3)</w:t>
            </w:r>
          </w:p>
        </w:tc>
        <w:tc>
          <w:tcPr>
            <w:tcW w:w="415" w:type="pct"/>
            <w:tcBorders>
              <w:top w:val="single" w:sz="4" w:space="0" w:color="auto"/>
              <w:left w:val="nil"/>
              <w:bottom w:val="single" w:sz="4" w:space="0" w:color="auto"/>
              <w:right w:val="nil"/>
            </w:tcBorders>
            <w:shd w:val="clear" w:color="auto" w:fill="auto"/>
            <w:noWrap/>
            <w:vAlign w:val="center"/>
            <w:hideMark/>
          </w:tcPr>
          <w:p w14:paraId="54525291" w14:textId="78D0E8B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59</w:t>
            </w:r>
            <w:r w:rsidR="000E31FA" w:rsidRPr="000E31FA">
              <w:rPr>
                <w:rFonts w:ascii="Arial" w:hAnsi="Arial" w:cs="Arial"/>
                <w:color w:val="000000"/>
                <w:lang w:val="en-GB"/>
              </w:rPr>
              <w:t xml:space="preserve"> </w:t>
            </w:r>
            <w:r w:rsidRPr="000E31FA">
              <w:rPr>
                <w:rFonts w:ascii="Arial" w:hAnsi="Arial" w:cs="Arial"/>
                <w:color w:val="000000"/>
                <w:lang w:val="en-GB"/>
              </w:rPr>
              <w:t>(81.9)</w:t>
            </w:r>
          </w:p>
        </w:tc>
        <w:tc>
          <w:tcPr>
            <w:tcW w:w="415" w:type="pct"/>
            <w:tcBorders>
              <w:top w:val="single" w:sz="4" w:space="0" w:color="auto"/>
              <w:left w:val="nil"/>
              <w:bottom w:val="single" w:sz="4" w:space="0" w:color="auto"/>
              <w:right w:val="nil"/>
            </w:tcBorders>
            <w:shd w:val="clear" w:color="auto" w:fill="auto"/>
            <w:noWrap/>
            <w:vAlign w:val="center"/>
            <w:hideMark/>
          </w:tcPr>
          <w:p w14:paraId="7536707F" w14:textId="7381324D"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13</w:t>
            </w:r>
            <w:r w:rsidR="000E31FA" w:rsidRPr="000E31FA">
              <w:rPr>
                <w:rFonts w:ascii="Arial" w:hAnsi="Arial" w:cs="Arial"/>
                <w:color w:val="000000"/>
                <w:lang w:val="en-GB"/>
              </w:rPr>
              <w:t xml:space="preserve"> </w:t>
            </w:r>
            <w:r w:rsidRPr="000E31FA">
              <w:rPr>
                <w:rFonts w:ascii="Arial" w:hAnsi="Arial" w:cs="Arial"/>
                <w:color w:val="000000"/>
                <w:lang w:val="en-GB"/>
              </w:rPr>
              <w:t>(18.1)</w:t>
            </w:r>
          </w:p>
        </w:tc>
        <w:tc>
          <w:tcPr>
            <w:tcW w:w="362" w:type="pct"/>
            <w:tcBorders>
              <w:top w:val="single" w:sz="4" w:space="0" w:color="auto"/>
              <w:left w:val="nil"/>
              <w:bottom w:val="single" w:sz="4" w:space="0" w:color="auto"/>
              <w:right w:val="nil"/>
            </w:tcBorders>
            <w:shd w:val="clear" w:color="auto" w:fill="auto"/>
            <w:noWrap/>
            <w:vAlign w:val="center"/>
            <w:hideMark/>
          </w:tcPr>
          <w:p w14:paraId="4486A096"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35.106</w:t>
            </w:r>
            <w:r w:rsidRPr="000E31FA">
              <w:rPr>
                <w:rFonts w:ascii="Arial" w:hAnsi="Arial" w:cs="Arial"/>
                <w:color w:val="000000"/>
                <w:sz w:val="18"/>
                <w:szCs w:val="18"/>
                <w:vertAlign w:val="superscript"/>
                <w:lang w:val="en-GB"/>
              </w:rPr>
              <w:t>***</w:t>
            </w:r>
          </w:p>
        </w:tc>
      </w:tr>
      <w:tr w:rsidR="002E58FB" w:rsidRPr="00BC4B3F" w14:paraId="1F0601BA"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48712495"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Osun</w:t>
            </w:r>
          </w:p>
        </w:tc>
        <w:tc>
          <w:tcPr>
            <w:tcW w:w="374" w:type="pct"/>
            <w:tcBorders>
              <w:top w:val="single" w:sz="4" w:space="0" w:color="auto"/>
              <w:left w:val="nil"/>
              <w:bottom w:val="single" w:sz="4" w:space="0" w:color="auto"/>
              <w:right w:val="nil"/>
            </w:tcBorders>
            <w:shd w:val="clear" w:color="auto" w:fill="auto"/>
            <w:noWrap/>
            <w:vAlign w:val="center"/>
            <w:hideMark/>
          </w:tcPr>
          <w:p w14:paraId="379550F4" w14:textId="421CC9E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(59.0)</w:t>
            </w:r>
          </w:p>
        </w:tc>
        <w:tc>
          <w:tcPr>
            <w:tcW w:w="365" w:type="pct"/>
            <w:tcBorders>
              <w:top w:val="single" w:sz="4" w:space="0" w:color="auto"/>
              <w:left w:val="nil"/>
              <w:bottom w:val="single" w:sz="4" w:space="0" w:color="auto"/>
              <w:right w:val="nil"/>
            </w:tcBorders>
            <w:shd w:val="clear" w:color="auto" w:fill="auto"/>
            <w:noWrap/>
            <w:vAlign w:val="center"/>
            <w:hideMark/>
          </w:tcPr>
          <w:p w14:paraId="764F7EE6" w14:textId="064462C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32</w:t>
            </w:r>
            <w:r w:rsidR="000E31FA" w:rsidRPr="000E31FA">
              <w:rPr>
                <w:rFonts w:ascii="Arial" w:hAnsi="Arial" w:cs="Arial"/>
                <w:color w:val="000000"/>
                <w:lang w:val="en-GB"/>
              </w:rPr>
              <w:t xml:space="preserve"> </w:t>
            </w:r>
            <w:r w:rsidRPr="000E31FA">
              <w:rPr>
                <w:rFonts w:ascii="Arial" w:hAnsi="Arial" w:cs="Arial"/>
                <w:color w:val="000000"/>
                <w:lang w:val="en-GB"/>
              </w:rPr>
              <w:t>(41.0)</w:t>
            </w:r>
          </w:p>
        </w:tc>
        <w:tc>
          <w:tcPr>
            <w:tcW w:w="415" w:type="pct"/>
            <w:tcBorders>
              <w:top w:val="single" w:sz="4" w:space="0" w:color="auto"/>
              <w:left w:val="nil"/>
              <w:bottom w:val="single" w:sz="4" w:space="0" w:color="auto"/>
              <w:right w:val="nil"/>
            </w:tcBorders>
            <w:shd w:val="clear" w:color="auto" w:fill="auto"/>
            <w:noWrap/>
            <w:vAlign w:val="center"/>
            <w:hideMark/>
          </w:tcPr>
          <w:p w14:paraId="62C42AB9" w14:textId="291F3C5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38</w:t>
            </w:r>
            <w:r w:rsidR="000E31FA">
              <w:rPr>
                <w:rFonts w:ascii="Arial" w:hAnsi="Arial" w:cs="Arial"/>
                <w:color w:val="000000"/>
                <w:lang w:val="en-GB"/>
              </w:rPr>
              <w:t xml:space="preserve"> </w:t>
            </w:r>
            <w:r w:rsidRPr="000E31FA">
              <w:rPr>
                <w:rFonts w:ascii="Arial" w:hAnsi="Arial" w:cs="Arial"/>
                <w:color w:val="000000"/>
                <w:lang w:val="en-GB"/>
              </w:rPr>
              <w:t>(50.0)</w:t>
            </w:r>
          </w:p>
        </w:tc>
        <w:tc>
          <w:tcPr>
            <w:tcW w:w="415" w:type="pct"/>
            <w:tcBorders>
              <w:top w:val="single" w:sz="4" w:space="0" w:color="auto"/>
              <w:left w:val="nil"/>
              <w:bottom w:val="single" w:sz="4" w:space="0" w:color="auto"/>
              <w:right w:val="nil"/>
            </w:tcBorders>
            <w:shd w:val="clear" w:color="auto" w:fill="auto"/>
            <w:noWrap/>
            <w:vAlign w:val="center"/>
            <w:hideMark/>
          </w:tcPr>
          <w:p w14:paraId="1AA7EE13" w14:textId="3EC8D69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38</w:t>
            </w:r>
            <w:r w:rsidR="000E31FA" w:rsidRPr="000E31FA">
              <w:rPr>
                <w:rFonts w:ascii="Arial" w:hAnsi="Arial" w:cs="Arial"/>
                <w:color w:val="000000"/>
                <w:lang w:val="en-GB"/>
              </w:rPr>
              <w:t xml:space="preserve"> </w:t>
            </w:r>
            <w:r w:rsidRPr="000E31FA">
              <w:rPr>
                <w:rFonts w:ascii="Arial" w:hAnsi="Arial" w:cs="Arial"/>
                <w:color w:val="000000"/>
                <w:lang w:val="en-GB"/>
              </w:rPr>
              <w:t>(50.0)</w:t>
            </w:r>
          </w:p>
        </w:tc>
        <w:tc>
          <w:tcPr>
            <w:tcW w:w="453" w:type="pct"/>
            <w:tcBorders>
              <w:top w:val="single" w:sz="4" w:space="0" w:color="auto"/>
              <w:left w:val="nil"/>
              <w:bottom w:val="single" w:sz="4" w:space="0" w:color="auto"/>
              <w:right w:val="nil"/>
            </w:tcBorders>
            <w:shd w:val="clear" w:color="auto" w:fill="auto"/>
            <w:noWrap/>
            <w:vAlign w:val="center"/>
            <w:hideMark/>
          </w:tcPr>
          <w:p w14:paraId="376513D6" w14:textId="76F6298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72</w:t>
            </w:r>
            <w:r w:rsidR="000E31FA" w:rsidRPr="000E31FA">
              <w:rPr>
                <w:rFonts w:ascii="Arial" w:hAnsi="Arial" w:cs="Arial"/>
                <w:color w:val="000000"/>
                <w:lang w:val="en-GB"/>
              </w:rPr>
              <w:t xml:space="preserve"> </w:t>
            </w:r>
            <w:r w:rsidRPr="000E31FA">
              <w:rPr>
                <w:rFonts w:ascii="Arial" w:hAnsi="Arial" w:cs="Arial"/>
                <w:color w:val="000000"/>
                <w:lang w:val="en-GB"/>
              </w:rPr>
              <w:t>(49.3)</w:t>
            </w:r>
          </w:p>
        </w:tc>
        <w:tc>
          <w:tcPr>
            <w:tcW w:w="415" w:type="pct"/>
            <w:tcBorders>
              <w:top w:val="single" w:sz="4" w:space="0" w:color="auto"/>
              <w:left w:val="nil"/>
              <w:bottom w:val="single" w:sz="4" w:space="0" w:color="auto"/>
              <w:right w:val="nil"/>
            </w:tcBorders>
            <w:shd w:val="clear" w:color="auto" w:fill="auto"/>
            <w:noWrap/>
            <w:vAlign w:val="center"/>
            <w:hideMark/>
          </w:tcPr>
          <w:p w14:paraId="3BB6D6C7" w14:textId="4DCE40DF"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74</w:t>
            </w:r>
            <w:r w:rsidR="000E31FA" w:rsidRPr="000E31FA">
              <w:rPr>
                <w:rFonts w:ascii="Arial" w:hAnsi="Arial" w:cs="Arial"/>
                <w:color w:val="000000"/>
                <w:lang w:val="en-GB"/>
              </w:rPr>
              <w:t xml:space="preserve"> </w:t>
            </w:r>
            <w:r w:rsidRPr="000E31FA">
              <w:rPr>
                <w:rFonts w:ascii="Arial" w:hAnsi="Arial" w:cs="Arial"/>
                <w:color w:val="000000"/>
                <w:lang w:val="en-GB"/>
              </w:rPr>
              <w:t>(50.7)</w:t>
            </w:r>
          </w:p>
        </w:tc>
        <w:tc>
          <w:tcPr>
            <w:tcW w:w="415" w:type="pct"/>
            <w:tcBorders>
              <w:top w:val="single" w:sz="4" w:space="0" w:color="auto"/>
              <w:left w:val="nil"/>
              <w:bottom w:val="single" w:sz="4" w:space="0" w:color="auto"/>
              <w:right w:val="nil"/>
            </w:tcBorders>
            <w:shd w:val="clear" w:color="auto" w:fill="auto"/>
            <w:noWrap/>
            <w:vAlign w:val="center"/>
            <w:hideMark/>
          </w:tcPr>
          <w:p w14:paraId="705A688E" w14:textId="443D1C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22</w:t>
            </w:r>
            <w:r w:rsidR="000E31FA" w:rsidRPr="000E31FA">
              <w:rPr>
                <w:rFonts w:ascii="Arial" w:hAnsi="Arial" w:cs="Arial"/>
                <w:color w:val="000000"/>
                <w:lang w:val="en-GB"/>
              </w:rPr>
              <w:t xml:space="preserve"> </w:t>
            </w:r>
            <w:r w:rsidRPr="000E31FA">
              <w:rPr>
                <w:rFonts w:ascii="Arial" w:hAnsi="Arial" w:cs="Arial"/>
                <w:color w:val="000000"/>
                <w:lang w:val="en-GB"/>
              </w:rPr>
              <w:t>(51.2)</w:t>
            </w:r>
          </w:p>
        </w:tc>
        <w:tc>
          <w:tcPr>
            <w:tcW w:w="415" w:type="pct"/>
            <w:tcBorders>
              <w:top w:val="single" w:sz="4" w:space="0" w:color="auto"/>
              <w:left w:val="nil"/>
              <w:bottom w:val="single" w:sz="4" w:space="0" w:color="auto"/>
              <w:right w:val="nil"/>
            </w:tcBorders>
            <w:shd w:val="clear" w:color="auto" w:fill="auto"/>
            <w:noWrap/>
            <w:vAlign w:val="center"/>
            <w:hideMark/>
          </w:tcPr>
          <w:p w14:paraId="576A0EBD" w14:textId="50B5851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21</w:t>
            </w:r>
            <w:r w:rsidR="000E31FA" w:rsidRPr="000E31FA">
              <w:rPr>
                <w:rFonts w:ascii="Arial" w:hAnsi="Arial" w:cs="Arial"/>
                <w:color w:val="000000"/>
                <w:lang w:val="en-GB"/>
              </w:rPr>
              <w:t xml:space="preserve"> </w:t>
            </w:r>
            <w:r w:rsidRPr="000E31FA">
              <w:rPr>
                <w:rFonts w:ascii="Arial" w:hAnsi="Arial" w:cs="Arial"/>
                <w:color w:val="000000"/>
                <w:lang w:val="en-GB"/>
              </w:rPr>
              <w:t>(48.8)</w:t>
            </w:r>
          </w:p>
        </w:tc>
        <w:tc>
          <w:tcPr>
            <w:tcW w:w="415" w:type="pct"/>
            <w:tcBorders>
              <w:top w:val="single" w:sz="4" w:space="0" w:color="auto"/>
              <w:left w:val="nil"/>
              <w:bottom w:val="single" w:sz="4" w:space="0" w:color="auto"/>
              <w:right w:val="nil"/>
            </w:tcBorders>
            <w:shd w:val="clear" w:color="auto" w:fill="auto"/>
            <w:noWrap/>
            <w:vAlign w:val="center"/>
            <w:hideMark/>
          </w:tcPr>
          <w:p w14:paraId="1AC44BF1" w14:textId="6E7BA65F"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w:t>
            </w:r>
            <w:r w:rsidR="000E31FA" w:rsidRPr="000E31FA">
              <w:rPr>
                <w:rFonts w:ascii="Arial" w:hAnsi="Arial" w:cs="Arial"/>
                <w:color w:val="000000"/>
                <w:lang w:val="en-GB"/>
              </w:rPr>
              <w:t xml:space="preserve"> </w:t>
            </w:r>
            <w:r w:rsidRPr="000E31FA">
              <w:rPr>
                <w:rFonts w:ascii="Arial" w:hAnsi="Arial" w:cs="Arial"/>
                <w:color w:val="000000"/>
                <w:lang w:val="en-GB"/>
              </w:rPr>
              <w:t>(47.6)</w:t>
            </w:r>
          </w:p>
        </w:tc>
        <w:tc>
          <w:tcPr>
            <w:tcW w:w="415" w:type="pct"/>
            <w:tcBorders>
              <w:top w:val="single" w:sz="4" w:space="0" w:color="auto"/>
              <w:left w:val="nil"/>
              <w:bottom w:val="single" w:sz="4" w:space="0" w:color="auto"/>
              <w:right w:val="nil"/>
            </w:tcBorders>
            <w:shd w:val="clear" w:color="auto" w:fill="auto"/>
            <w:noWrap/>
            <w:vAlign w:val="center"/>
            <w:hideMark/>
          </w:tcPr>
          <w:p w14:paraId="77A229E0" w14:textId="617301F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11</w:t>
            </w:r>
            <w:r w:rsidR="000E31FA" w:rsidRPr="000E31FA">
              <w:rPr>
                <w:rFonts w:ascii="Arial" w:hAnsi="Arial" w:cs="Arial"/>
                <w:color w:val="000000"/>
                <w:lang w:val="en-GB"/>
              </w:rPr>
              <w:t xml:space="preserve"> </w:t>
            </w:r>
            <w:r w:rsidRPr="000E31FA">
              <w:rPr>
                <w:rFonts w:ascii="Arial" w:hAnsi="Arial" w:cs="Arial"/>
                <w:color w:val="000000"/>
                <w:lang w:val="en-GB"/>
              </w:rPr>
              <w:t>(52.4)</w:t>
            </w:r>
          </w:p>
        </w:tc>
        <w:tc>
          <w:tcPr>
            <w:tcW w:w="362" w:type="pct"/>
            <w:tcBorders>
              <w:top w:val="single" w:sz="4" w:space="0" w:color="auto"/>
              <w:left w:val="nil"/>
              <w:bottom w:val="single" w:sz="4" w:space="0" w:color="auto"/>
              <w:right w:val="nil"/>
            </w:tcBorders>
            <w:shd w:val="clear" w:color="auto" w:fill="auto"/>
            <w:noWrap/>
            <w:vAlign w:val="center"/>
            <w:hideMark/>
          </w:tcPr>
          <w:p w14:paraId="232D6199"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2.218</w:t>
            </w:r>
          </w:p>
        </w:tc>
      </w:tr>
      <w:tr w:rsidR="002E58FB" w:rsidRPr="00BC4B3F" w14:paraId="7E8D1B82"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447CF990"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lastRenderedPageBreak/>
              <w:t>Ondo</w:t>
            </w:r>
          </w:p>
        </w:tc>
        <w:tc>
          <w:tcPr>
            <w:tcW w:w="374" w:type="pct"/>
            <w:tcBorders>
              <w:top w:val="single" w:sz="4" w:space="0" w:color="auto"/>
              <w:left w:val="nil"/>
              <w:bottom w:val="single" w:sz="4" w:space="0" w:color="auto"/>
              <w:right w:val="nil"/>
            </w:tcBorders>
            <w:shd w:val="clear" w:color="auto" w:fill="auto"/>
            <w:noWrap/>
            <w:vAlign w:val="center"/>
            <w:hideMark/>
          </w:tcPr>
          <w:p w14:paraId="097EDD9C" w14:textId="323FEF5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53</w:t>
            </w:r>
            <w:r w:rsidR="000E31FA" w:rsidRPr="000E31FA">
              <w:rPr>
                <w:rFonts w:ascii="Arial" w:hAnsi="Arial" w:cs="Arial"/>
                <w:color w:val="000000"/>
                <w:lang w:val="en-GB"/>
              </w:rPr>
              <w:t xml:space="preserve"> </w:t>
            </w:r>
            <w:r w:rsidRPr="000E31FA">
              <w:rPr>
                <w:rFonts w:ascii="Arial" w:hAnsi="Arial" w:cs="Arial"/>
                <w:color w:val="000000"/>
                <w:lang w:val="en-GB"/>
              </w:rPr>
              <w:t>(50.5)</w:t>
            </w:r>
          </w:p>
        </w:tc>
        <w:tc>
          <w:tcPr>
            <w:tcW w:w="365" w:type="pct"/>
            <w:tcBorders>
              <w:top w:val="single" w:sz="4" w:space="0" w:color="auto"/>
              <w:left w:val="nil"/>
              <w:bottom w:val="single" w:sz="4" w:space="0" w:color="auto"/>
              <w:right w:val="nil"/>
            </w:tcBorders>
            <w:shd w:val="clear" w:color="auto" w:fill="auto"/>
            <w:noWrap/>
            <w:vAlign w:val="center"/>
            <w:hideMark/>
          </w:tcPr>
          <w:p w14:paraId="63086A68" w14:textId="75790EC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52</w:t>
            </w:r>
            <w:r w:rsidR="000E31FA" w:rsidRPr="000E31FA">
              <w:rPr>
                <w:rFonts w:ascii="Arial" w:hAnsi="Arial" w:cs="Arial"/>
                <w:color w:val="000000"/>
                <w:lang w:val="en-GB"/>
              </w:rPr>
              <w:t xml:space="preserve"> </w:t>
            </w:r>
            <w:r w:rsidRPr="000E31FA">
              <w:rPr>
                <w:rFonts w:ascii="Arial" w:hAnsi="Arial" w:cs="Arial"/>
                <w:color w:val="000000"/>
                <w:lang w:val="en-GB"/>
              </w:rPr>
              <w:t>(49.5)</w:t>
            </w:r>
          </w:p>
        </w:tc>
        <w:tc>
          <w:tcPr>
            <w:tcW w:w="415" w:type="pct"/>
            <w:tcBorders>
              <w:top w:val="single" w:sz="4" w:space="0" w:color="auto"/>
              <w:left w:val="nil"/>
              <w:bottom w:val="single" w:sz="4" w:space="0" w:color="auto"/>
              <w:right w:val="nil"/>
            </w:tcBorders>
            <w:shd w:val="clear" w:color="auto" w:fill="auto"/>
            <w:noWrap/>
            <w:vAlign w:val="center"/>
            <w:hideMark/>
          </w:tcPr>
          <w:p w14:paraId="54E71596" w14:textId="632CD21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Pr>
                <w:rFonts w:ascii="Arial" w:hAnsi="Arial" w:cs="Arial"/>
                <w:color w:val="000000"/>
                <w:lang w:val="en-GB"/>
              </w:rPr>
              <w:t xml:space="preserve"> </w:t>
            </w:r>
            <w:r w:rsidRPr="000E31FA">
              <w:rPr>
                <w:rFonts w:ascii="Arial" w:hAnsi="Arial" w:cs="Arial"/>
                <w:color w:val="000000"/>
                <w:lang w:val="en-GB"/>
              </w:rPr>
              <w:t>(45.5)</w:t>
            </w:r>
          </w:p>
        </w:tc>
        <w:tc>
          <w:tcPr>
            <w:tcW w:w="415" w:type="pct"/>
            <w:tcBorders>
              <w:top w:val="single" w:sz="4" w:space="0" w:color="auto"/>
              <w:left w:val="nil"/>
              <w:bottom w:val="single" w:sz="4" w:space="0" w:color="auto"/>
              <w:right w:val="nil"/>
            </w:tcBorders>
            <w:shd w:val="clear" w:color="auto" w:fill="auto"/>
            <w:noWrap/>
            <w:vAlign w:val="center"/>
            <w:hideMark/>
          </w:tcPr>
          <w:p w14:paraId="4033F45C" w14:textId="099AFE1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55</w:t>
            </w:r>
            <w:r w:rsidR="000E31FA" w:rsidRPr="000E31FA">
              <w:rPr>
                <w:rFonts w:ascii="Arial" w:hAnsi="Arial" w:cs="Arial"/>
                <w:color w:val="000000"/>
                <w:lang w:val="en-GB"/>
              </w:rPr>
              <w:t xml:space="preserve"> </w:t>
            </w:r>
            <w:r w:rsidRPr="000E31FA">
              <w:rPr>
                <w:rFonts w:ascii="Arial" w:hAnsi="Arial" w:cs="Arial"/>
                <w:color w:val="000000"/>
                <w:lang w:val="en-GB"/>
              </w:rPr>
              <w:t>(54.5)</w:t>
            </w:r>
          </w:p>
        </w:tc>
        <w:tc>
          <w:tcPr>
            <w:tcW w:w="453" w:type="pct"/>
            <w:tcBorders>
              <w:top w:val="single" w:sz="4" w:space="0" w:color="auto"/>
              <w:left w:val="nil"/>
              <w:bottom w:val="single" w:sz="4" w:space="0" w:color="auto"/>
              <w:right w:val="nil"/>
            </w:tcBorders>
            <w:shd w:val="clear" w:color="auto" w:fill="auto"/>
            <w:noWrap/>
            <w:vAlign w:val="center"/>
            <w:hideMark/>
          </w:tcPr>
          <w:p w14:paraId="2432313C" w14:textId="3C7F33E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75</w:t>
            </w:r>
            <w:r w:rsidR="000E31FA" w:rsidRPr="000E31FA">
              <w:rPr>
                <w:rFonts w:ascii="Arial" w:hAnsi="Arial" w:cs="Arial"/>
                <w:color w:val="000000"/>
                <w:lang w:val="en-GB"/>
              </w:rPr>
              <w:t xml:space="preserve"> </w:t>
            </w:r>
            <w:r w:rsidRPr="000E31FA">
              <w:rPr>
                <w:rFonts w:ascii="Arial" w:hAnsi="Arial" w:cs="Arial"/>
                <w:color w:val="000000"/>
                <w:lang w:val="en-GB"/>
              </w:rPr>
              <w:t>(45.2)</w:t>
            </w:r>
          </w:p>
        </w:tc>
        <w:tc>
          <w:tcPr>
            <w:tcW w:w="415" w:type="pct"/>
            <w:tcBorders>
              <w:top w:val="single" w:sz="4" w:space="0" w:color="auto"/>
              <w:left w:val="nil"/>
              <w:bottom w:val="single" w:sz="4" w:space="0" w:color="auto"/>
              <w:right w:val="nil"/>
            </w:tcBorders>
            <w:shd w:val="clear" w:color="auto" w:fill="auto"/>
            <w:noWrap/>
            <w:vAlign w:val="center"/>
            <w:hideMark/>
          </w:tcPr>
          <w:p w14:paraId="34978D09" w14:textId="73BD8274"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91</w:t>
            </w:r>
            <w:r w:rsidR="000E31FA" w:rsidRPr="000E31FA">
              <w:rPr>
                <w:rFonts w:ascii="Arial" w:hAnsi="Arial" w:cs="Arial"/>
                <w:color w:val="000000"/>
                <w:lang w:val="en-GB"/>
              </w:rPr>
              <w:t xml:space="preserve"> </w:t>
            </w:r>
            <w:r w:rsidRPr="000E31FA">
              <w:rPr>
                <w:rFonts w:ascii="Arial" w:hAnsi="Arial" w:cs="Arial"/>
                <w:color w:val="000000"/>
                <w:lang w:val="en-GB"/>
              </w:rPr>
              <w:t>(54.8)</w:t>
            </w:r>
          </w:p>
        </w:tc>
        <w:tc>
          <w:tcPr>
            <w:tcW w:w="415" w:type="pct"/>
            <w:tcBorders>
              <w:top w:val="single" w:sz="4" w:space="0" w:color="auto"/>
              <w:left w:val="nil"/>
              <w:bottom w:val="single" w:sz="4" w:space="0" w:color="auto"/>
              <w:right w:val="nil"/>
            </w:tcBorders>
            <w:shd w:val="clear" w:color="auto" w:fill="auto"/>
            <w:noWrap/>
            <w:vAlign w:val="center"/>
            <w:hideMark/>
          </w:tcPr>
          <w:p w14:paraId="350A5BA0" w14:textId="1ECAD8E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27</w:t>
            </w:r>
            <w:r w:rsidR="000E31FA" w:rsidRPr="000E31FA">
              <w:rPr>
                <w:rFonts w:ascii="Arial" w:hAnsi="Arial" w:cs="Arial"/>
                <w:color w:val="000000"/>
                <w:lang w:val="en-GB"/>
              </w:rPr>
              <w:t xml:space="preserve"> </w:t>
            </w:r>
            <w:r w:rsidRPr="000E31FA">
              <w:rPr>
                <w:rFonts w:ascii="Arial" w:hAnsi="Arial" w:cs="Arial"/>
                <w:color w:val="000000"/>
                <w:lang w:val="en-GB"/>
              </w:rPr>
              <w:t>(64.3)</w:t>
            </w:r>
          </w:p>
        </w:tc>
        <w:tc>
          <w:tcPr>
            <w:tcW w:w="415" w:type="pct"/>
            <w:tcBorders>
              <w:top w:val="single" w:sz="4" w:space="0" w:color="auto"/>
              <w:left w:val="nil"/>
              <w:bottom w:val="single" w:sz="4" w:space="0" w:color="auto"/>
              <w:right w:val="nil"/>
            </w:tcBorders>
            <w:shd w:val="clear" w:color="auto" w:fill="auto"/>
            <w:noWrap/>
            <w:vAlign w:val="center"/>
            <w:hideMark/>
          </w:tcPr>
          <w:p w14:paraId="6969DC4B" w14:textId="519C9F9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15</w:t>
            </w:r>
            <w:r w:rsidR="000E31FA" w:rsidRPr="000E31FA">
              <w:rPr>
                <w:rFonts w:ascii="Arial" w:hAnsi="Arial" w:cs="Arial"/>
                <w:color w:val="000000"/>
                <w:lang w:val="en-GB"/>
              </w:rPr>
              <w:t xml:space="preserve"> </w:t>
            </w:r>
            <w:r w:rsidRPr="000E31FA">
              <w:rPr>
                <w:rFonts w:ascii="Arial" w:hAnsi="Arial" w:cs="Arial"/>
                <w:color w:val="000000"/>
                <w:lang w:val="en-GB"/>
              </w:rPr>
              <w:t>(35.7)</w:t>
            </w:r>
          </w:p>
        </w:tc>
        <w:tc>
          <w:tcPr>
            <w:tcW w:w="415" w:type="pct"/>
            <w:tcBorders>
              <w:top w:val="single" w:sz="4" w:space="0" w:color="auto"/>
              <w:left w:val="nil"/>
              <w:bottom w:val="single" w:sz="4" w:space="0" w:color="auto"/>
              <w:right w:val="nil"/>
            </w:tcBorders>
            <w:shd w:val="clear" w:color="auto" w:fill="auto"/>
            <w:noWrap/>
            <w:vAlign w:val="center"/>
            <w:hideMark/>
          </w:tcPr>
          <w:p w14:paraId="1D351AEA" w14:textId="108F0D61"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20</w:t>
            </w:r>
            <w:r w:rsidR="000E31FA" w:rsidRPr="000E31FA">
              <w:rPr>
                <w:rFonts w:ascii="Arial" w:hAnsi="Arial" w:cs="Arial"/>
                <w:color w:val="000000"/>
                <w:lang w:val="en-GB"/>
              </w:rPr>
              <w:t xml:space="preserve"> </w:t>
            </w:r>
            <w:r w:rsidRPr="000E31FA">
              <w:rPr>
                <w:rFonts w:ascii="Arial" w:hAnsi="Arial" w:cs="Arial"/>
                <w:color w:val="000000"/>
                <w:lang w:val="en-GB"/>
              </w:rPr>
              <w:t>(47.6)</w:t>
            </w:r>
          </w:p>
        </w:tc>
        <w:tc>
          <w:tcPr>
            <w:tcW w:w="415" w:type="pct"/>
            <w:tcBorders>
              <w:top w:val="single" w:sz="4" w:space="0" w:color="auto"/>
              <w:left w:val="nil"/>
              <w:bottom w:val="single" w:sz="4" w:space="0" w:color="auto"/>
              <w:right w:val="nil"/>
            </w:tcBorders>
            <w:shd w:val="clear" w:color="auto" w:fill="auto"/>
            <w:noWrap/>
            <w:vAlign w:val="center"/>
            <w:hideMark/>
          </w:tcPr>
          <w:p w14:paraId="19564B8B" w14:textId="2862AA5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22</w:t>
            </w:r>
            <w:r w:rsidR="000E31FA" w:rsidRPr="000E31FA">
              <w:rPr>
                <w:rFonts w:ascii="Arial" w:hAnsi="Arial" w:cs="Arial"/>
                <w:color w:val="000000"/>
                <w:lang w:val="en-GB"/>
              </w:rPr>
              <w:t xml:space="preserve"> </w:t>
            </w:r>
            <w:r w:rsidRPr="000E31FA">
              <w:rPr>
                <w:rFonts w:ascii="Arial" w:hAnsi="Arial" w:cs="Arial"/>
                <w:color w:val="000000"/>
                <w:lang w:val="en-GB"/>
              </w:rPr>
              <w:t>(52.4)</w:t>
            </w:r>
          </w:p>
        </w:tc>
        <w:tc>
          <w:tcPr>
            <w:tcW w:w="362" w:type="pct"/>
            <w:tcBorders>
              <w:top w:val="single" w:sz="4" w:space="0" w:color="auto"/>
              <w:left w:val="nil"/>
              <w:bottom w:val="single" w:sz="4" w:space="0" w:color="auto"/>
              <w:right w:val="nil"/>
            </w:tcBorders>
            <w:shd w:val="clear" w:color="auto" w:fill="auto"/>
            <w:noWrap/>
            <w:vAlign w:val="center"/>
            <w:hideMark/>
          </w:tcPr>
          <w:p w14:paraId="1E9CC061"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5.453</w:t>
            </w:r>
          </w:p>
        </w:tc>
      </w:tr>
      <w:tr w:rsidR="002E58FB" w:rsidRPr="00BC4B3F" w14:paraId="599FAD68"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06653501"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Ekiti</w:t>
            </w:r>
          </w:p>
        </w:tc>
        <w:tc>
          <w:tcPr>
            <w:tcW w:w="374" w:type="pct"/>
            <w:tcBorders>
              <w:top w:val="single" w:sz="4" w:space="0" w:color="auto"/>
              <w:left w:val="nil"/>
              <w:bottom w:val="single" w:sz="4" w:space="0" w:color="auto"/>
              <w:right w:val="nil"/>
            </w:tcBorders>
            <w:shd w:val="clear" w:color="auto" w:fill="auto"/>
            <w:noWrap/>
            <w:vAlign w:val="center"/>
            <w:hideMark/>
          </w:tcPr>
          <w:p w14:paraId="73AF14B1" w14:textId="43D74558"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35</w:t>
            </w:r>
            <w:r w:rsidR="000E31FA" w:rsidRPr="000E31FA">
              <w:rPr>
                <w:rFonts w:ascii="Arial" w:hAnsi="Arial" w:cs="Arial"/>
                <w:color w:val="000000"/>
                <w:lang w:val="en-GB"/>
              </w:rPr>
              <w:t xml:space="preserve"> </w:t>
            </w:r>
            <w:r w:rsidRPr="000E31FA">
              <w:rPr>
                <w:rFonts w:ascii="Arial" w:hAnsi="Arial" w:cs="Arial"/>
                <w:color w:val="000000"/>
                <w:lang w:val="en-GB"/>
              </w:rPr>
              <w:t>(49.3)</w:t>
            </w:r>
          </w:p>
        </w:tc>
        <w:tc>
          <w:tcPr>
            <w:tcW w:w="365" w:type="pct"/>
            <w:tcBorders>
              <w:top w:val="single" w:sz="4" w:space="0" w:color="auto"/>
              <w:left w:val="nil"/>
              <w:bottom w:val="single" w:sz="4" w:space="0" w:color="auto"/>
              <w:right w:val="nil"/>
            </w:tcBorders>
            <w:shd w:val="clear" w:color="auto" w:fill="auto"/>
            <w:noWrap/>
            <w:vAlign w:val="center"/>
            <w:hideMark/>
          </w:tcPr>
          <w:p w14:paraId="1EB9C662" w14:textId="7F183B6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36</w:t>
            </w:r>
            <w:r w:rsidR="000E31FA" w:rsidRPr="000E31FA">
              <w:rPr>
                <w:rFonts w:ascii="Arial" w:hAnsi="Arial" w:cs="Arial"/>
                <w:color w:val="000000"/>
                <w:lang w:val="en-GB"/>
              </w:rPr>
              <w:t xml:space="preserve"> </w:t>
            </w:r>
            <w:r w:rsidRPr="000E31FA">
              <w:rPr>
                <w:rFonts w:ascii="Arial" w:hAnsi="Arial" w:cs="Arial"/>
                <w:color w:val="000000"/>
                <w:lang w:val="en-GB"/>
              </w:rPr>
              <w:t>(50.7)</w:t>
            </w:r>
          </w:p>
        </w:tc>
        <w:tc>
          <w:tcPr>
            <w:tcW w:w="415" w:type="pct"/>
            <w:tcBorders>
              <w:top w:val="single" w:sz="4" w:space="0" w:color="auto"/>
              <w:left w:val="nil"/>
              <w:bottom w:val="single" w:sz="4" w:space="0" w:color="auto"/>
              <w:right w:val="nil"/>
            </w:tcBorders>
            <w:shd w:val="clear" w:color="auto" w:fill="auto"/>
            <w:noWrap/>
            <w:vAlign w:val="center"/>
            <w:hideMark/>
          </w:tcPr>
          <w:p w14:paraId="57FC6FA6" w14:textId="75E6110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29</w:t>
            </w:r>
            <w:r w:rsidR="000E31FA">
              <w:rPr>
                <w:rFonts w:ascii="Arial" w:hAnsi="Arial" w:cs="Arial"/>
                <w:color w:val="000000"/>
                <w:lang w:val="en-GB"/>
              </w:rPr>
              <w:t xml:space="preserve"> </w:t>
            </w:r>
            <w:r w:rsidRPr="000E31FA">
              <w:rPr>
                <w:rFonts w:ascii="Arial" w:hAnsi="Arial" w:cs="Arial"/>
                <w:color w:val="000000"/>
                <w:lang w:val="en-GB"/>
              </w:rPr>
              <w:t>(47.5)</w:t>
            </w:r>
          </w:p>
        </w:tc>
        <w:tc>
          <w:tcPr>
            <w:tcW w:w="415" w:type="pct"/>
            <w:tcBorders>
              <w:top w:val="single" w:sz="4" w:space="0" w:color="auto"/>
              <w:left w:val="nil"/>
              <w:bottom w:val="single" w:sz="4" w:space="0" w:color="auto"/>
              <w:right w:val="nil"/>
            </w:tcBorders>
            <w:shd w:val="clear" w:color="auto" w:fill="auto"/>
            <w:noWrap/>
            <w:vAlign w:val="center"/>
            <w:hideMark/>
          </w:tcPr>
          <w:p w14:paraId="0A54092D" w14:textId="68EC3A1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32</w:t>
            </w:r>
            <w:r w:rsidR="000E31FA" w:rsidRPr="000E31FA">
              <w:rPr>
                <w:rFonts w:ascii="Arial" w:hAnsi="Arial" w:cs="Arial"/>
                <w:color w:val="000000"/>
                <w:lang w:val="en-GB"/>
              </w:rPr>
              <w:t xml:space="preserve"> </w:t>
            </w:r>
            <w:r w:rsidRPr="000E31FA">
              <w:rPr>
                <w:rFonts w:ascii="Arial" w:hAnsi="Arial" w:cs="Arial"/>
                <w:color w:val="000000"/>
                <w:lang w:val="en-GB"/>
              </w:rPr>
              <w:t>(52.5)</w:t>
            </w:r>
          </w:p>
        </w:tc>
        <w:tc>
          <w:tcPr>
            <w:tcW w:w="453" w:type="pct"/>
            <w:tcBorders>
              <w:top w:val="single" w:sz="4" w:space="0" w:color="auto"/>
              <w:left w:val="nil"/>
              <w:bottom w:val="single" w:sz="4" w:space="0" w:color="auto"/>
              <w:right w:val="nil"/>
            </w:tcBorders>
            <w:shd w:val="clear" w:color="auto" w:fill="auto"/>
            <w:noWrap/>
            <w:vAlign w:val="center"/>
            <w:hideMark/>
          </w:tcPr>
          <w:p w14:paraId="54F0BCF7" w14:textId="7BAD255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(52.3)</w:t>
            </w:r>
          </w:p>
        </w:tc>
        <w:tc>
          <w:tcPr>
            <w:tcW w:w="415" w:type="pct"/>
            <w:tcBorders>
              <w:top w:val="single" w:sz="4" w:space="0" w:color="auto"/>
              <w:left w:val="nil"/>
              <w:bottom w:val="single" w:sz="4" w:space="0" w:color="auto"/>
              <w:right w:val="nil"/>
            </w:tcBorders>
            <w:shd w:val="clear" w:color="auto" w:fill="auto"/>
            <w:noWrap/>
            <w:vAlign w:val="center"/>
            <w:hideMark/>
          </w:tcPr>
          <w:p w14:paraId="328E43B8" w14:textId="3C2A481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42</w:t>
            </w:r>
            <w:r w:rsidR="000E31FA" w:rsidRPr="000E31FA">
              <w:rPr>
                <w:rFonts w:ascii="Arial" w:hAnsi="Arial" w:cs="Arial"/>
                <w:color w:val="000000"/>
                <w:lang w:val="en-GB"/>
              </w:rPr>
              <w:t xml:space="preserve"> </w:t>
            </w:r>
            <w:r w:rsidRPr="000E31FA">
              <w:rPr>
                <w:rFonts w:ascii="Arial" w:hAnsi="Arial" w:cs="Arial"/>
                <w:color w:val="000000"/>
                <w:lang w:val="en-GB"/>
              </w:rPr>
              <w:t>(47.7)</w:t>
            </w:r>
          </w:p>
        </w:tc>
        <w:tc>
          <w:tcPr>
            <w:tcW w:w="415" w:type="pct"/>
            <w:tcBorders>
              <w:top w:val="single" w:sz="4" w:space="0" w:color="auto"/>
              <w:left w:val="nil"/>
              <w:bottom w:val="single" w:sz="4" w:space="0" w:color="auto"/>
              <w:right w:val="nil"/>
            </w:tcBorders>
            <w:shd w:val="clear" w:color="auto" w:fill="auto"/>
            <w:noWrap/>
            <w:vAlign w:val="center"/>
            <w:hideMark/>
          </w:tcPr>
          <w:p w14:paraId="16C8CA94" w14:textId="139D89D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26</w:t>
            </w:r>
            <w:r w:rsidR="000E31FA" w:rsidRPr="000E31FA">
              <w:rPr>
                <w:rFonts w:ascii="Arial" w:hAnsi="Arial" w:cs="Arial"/>
                <w:color w:val="000000"/>
                <w:lang w:val="en-GB"/>
              </w:rPr>
              <w:t xml:space="preserve"> </w:t>
            </w:r>
            <w:r w:rsidRPr="000E31FA">
              <w:rPr>
                <w:rFonts w:ascii="Arial" w:hAnsi="Arial" w:cs="Arial"/>
                <w:color w:val="000000"/>
                <w:lang w:val="en-GB"/>
              </w:rPr>
              <w:t>(53.1)</w:t>
            </w:r>
          </w:p>
        </w:tc>
        <w:tc>
          <w:tcPr>
            <w:tcW w:w="415" w:type="pct"/>
            <w:tcBorders>
              <w:top w:val="single" w:sz="4" w:space="0" w:color="auto"/>
              <w:left w:val="nil"/>
              <w:bottom w:val="single" w:sz="4" w:space="0" w:color="auto"/>
              <w:right w:val="nil"/>
            </w:tcBorders>
            <w:shd w:val="clear" w:color="auto" w:fill="auto"/>
            <w:noWrap/>
            <w:vAlign w:val="center"/>
            <w:hideMark/>
          </w:tcPr>
          <w:p w14:paraId="30105659" w14:textId="1BBA71A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23</w:t>
            </w:r>
            <w:r w:rsidR="000E31FA" w:rsidRPr="000E31FA">
              <w:rPr>
                <w:rFonts w:ascii="Arial" w:hAnsi="Arial" w:cs="Arial"/>
                <w:color w:val="000000"/>
                <w:lang w:val="en-GB"/>
              </w:rPr>
              <w:t xml:space="preserve"> </w:t>
            </w:r>
            <w:r w:rsidRPr="000E31FA">
              <w:rPr>
                <w:rFonts w:ascii="Arial" w:hAnsi="Arial" w:cs="Arial"/>
                <w:color w:val="000000"/>
                <w:lang w:val="en-GB"/>
              </w:rPr>
              <w:t>(46.9)</w:t>
            </w:r>
          </w:p>
        </w:tc>
        <w:tc>
          <w:tcPr>
            <w:tcW w:w="415" w:type="pct"/>
            <w:tcBorders>
              <w:top w:val="single" w:sz="4" w:space="0" w:color="auto"/>
              <w:left w:val="nil"/>
              <w:bottom w:val="single" w:sz="4" w:space="0" w:color="auto"/>
              <w:right w:val="nil"/>
            </w:tcBorders>
            <w:shd w:val="clear" w:color="auto" w:fill="auto"/>
            <w:noWrap/>
            <w:vAlign w:val="center"/>
            <w:hideMark/>
          </w:tcPr>
          <w:p w14:paraId="7DCD7237" w14:textId="4C8BA418"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14</w:t>
            </w:r>
            <w:r w:rsidR="000E31FA" w:rsidRPr="000E31FA">
              <w:rPr>
                <w:rFonts w:ascii="Arial" w:hAnsi="Arial" w:cs="Arial"/>
                <w:color w:val="000000"/>
                <w:lang w:val="en-GB"/>
              </w:rPr>
              <w:t xml:space="preserve"> </w:t>
            </w:r>
            <w:r w:rsidRPr="000E31FA">
              <w:rPr>
                <w:rFonts w:ascii="Arial" w:hAnsi="Arial" w:cs="Arial"/>
                <w:color w:val="000000"/>
                <w:lang w:val="en-GB"/>
              </w:rPr>
              <w:t>(58.3)</w:t>
            </w:r>
          </w:p>
        </w:tc>
        <w:tc>
          <w:tcPr>
            <w:tcW w:w="415" w:type="pct"/>
            <w:tcBorders>
              <w:top w:val="single" w:sz="4" w:space="0" w:color="auto"/>
              <w:left w:val="nil"/>
              <w:bottom w:val="single" w:sz="4" w:space="0" w:color="auto"/>
              <w:right w:val="nil"/>
            </w:tcBorders>
            <w:shd w:val="clear" w:color="auto" w:fill="auto"/>
            <w:noWrap/>
            <w:vAlign w:val="center"/>
            <w:hideMark/>
          </w:tcPr>
          <w:p w14:paraId="4DA398AC" w14:textId="717FADEF"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w:t>
            </w:r>
            <w:r w:rsidR="000E31FA" w:rsidRPr="000E31FA">
              <w:rPr>
                <w:rFonts w:ascii="Arial" w:hAnsi="Arial" w:cs="Arial"/>
                <w:color w:val="000000"/>
                <w:lang w:val="en-GB"/>
              </w:rPr>
              <w:t xml:space="preserve"> </w:t>
            </w:r>
            <w:r w:rsidRPr="000E31FA">
              <w:rPr>
                <w:rFonts w:ascii="Arial" w:hAnsi="Arial" w:cs="Arial"/>
                <w:color w:val="000000"/>
                <w:lang w:val="en-GB"/>
              </w:rPr>
              <w:t>(41.7)</w:t>
            </w:r>
          </w:p>
        </w:tc>
        <w:tc>
          <w:tcPr>
            <w:tcW w:w="362" w:type="pct"/>
            <w:tcBorders>
              <w:top w:val="single" w:sz="4" w:space="0" w:color="auto"/>
              <w:left w:val="nil"/>
              <w:bottom w:val="single" w:sz="4" w:space="0" w:color="auto"/>
              <w:right w:val="nil"/>
            </w:tcBorders>
            <w:shd w:val="clear" w:color="auto" w:fill="auto"/>
            <w:noWrap/>
            <w:vAlign w:val="center"/>
            <w:hideMark/>
          </w:tcPr>
          <w:p w14:paraId="1824DF85"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1.027</w:t>
            </w:r>
          </w:p>
        </w:tc>
      </w:tr>
      <w:tr w:rsidR="002E58FB" w:rsidRPr="00BC4B3F" w14:paraId="1C18B464" w14:textId="77777777" w:rsidTr="000E31FA">
        <w:trPr>
          <w:trHeight w:val="630"/>
        </w:trPr>
        <w:tc>
          <w:tcPr>
            <w:tcW w:w="543" w:type="pct"/>
            <w:tcBorders>
              <w:top w:val="single" w:sz="4" w:space="0" w:color="auto"/>
              <w:left w:val="nil"/>
              <w:bottom w:val="single" w:sz="12" w:space="0" w:color="auto"/>
              <w:right w:val="nil"/>
            </w:tcBorders>
            <w:shd w:val="clear" w:color="auto" w:fill="auto"/>
            <w:vAlign w:val="center"/>
            <w:hideMark/>
          </w:tcPr>
          <w:p w14:paraId="5DCC628B"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 xml:space="preserve">Southwest region </w:t>
            </w:r>
          </w:p>
          <w:p w14:paraId="04ED60B1"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(All six states)</w:t>
            </w:r>
          </w:p>
        </w:tc>
        <w:tc>
          <w:tcPr>
            <w:tcW w:w="374" w:type="pct"/>
            <w:tcBorders>
              <w:top w:val="single" w:sz="4" w:space="0" w:color="auto"/>
              <w:left w:val="nil"/>
              <w:bottom w:val="single" w:sz="12" w:space="0" w:color="auto"/>
              <w:right w:val="nil"/>
            </w:tcBorders>
            <w:shd w:val="clear" w:color="auto" w:fill="auto"/>
            <w:noWrap/>
            <w:vAlign w:val="center"/>
            <w:hideMark/>
          </w:tcPr>
          <w:p w14:paraId="21A312E3" w14:textId="2BE1D63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316</w:t>
            </w:r>
            <w:r w:rsidR="000E31FA" w:rsidRPr="000E31FA">
              <w:rPr>
                <w:rFonts w:ascii="Arial" w:hAnsi="Arial" w:cs="Arial"/>
                <w:color w:val="000000"/>
                <w:lang w:val="en-GB"/>
              </w:rPr>
              <w:t xml:space="preserve"> </w:t>
            </w:r>
            <w:r w:rsidRPr="000E31FA">
              <w:rPr>
                <w:rFonts w:ascii="Arial" w:hAnsi="Arial" w:cs="Arial"/>
                <w:color w:val="000000"/>
                <w:lang w:val="en-GB"/>
              </w:rPr>
              <w:t>(64.2)</w:t>
            </w:r>
          </w:p>
        </w:tc>
        <w:tc>
          <w:tcPr>
            <w:tcW w:w="365" w:type="pct"/>
            <w:tcBorders>
              <w:top w:val="single" w:sz="4" w:space="0" w:color="auto"/>
              <w:left w:val="nil"/>
              <w:bottom w:val="single" w:sz="12" w:space="0" w:color="auto"/>
              <w:right w:val="nil"/>
            </w:tcBorders>
            <w:shd w:val="clear" w:color="auto" w:fill="auto"/>
            <w:noWrap/>
            <w:vAlign w:val="center"/>
            <w:hideMark/>
          </w:tcPr>
          <w:p w14:paraId="081844DE" w14:textId="266640D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176</w:t>
            </w:r>
            <w:r w:rsidR="000E31FA" w:rsidRPr="000E31FA">
              <w:rPr>
                <w:rFonts w:ascii="Arial" w:hAnsi="Arial" w:cs="Arial"/>
                <w:color w:val="000000"/>
                <w:lang w:val="en-GB"/>
              </w:rPr>
              <w:t xml:space="preserve"> </w:t>
            </w:r>
            <w:r w:rsidRPr="000E31FA">
              <w:rPr>
                <w:rFonts w:ascii="Arial" w:hAnsi="Arial" w:cs="Arial"/>
                <w:color w:val="000000"/>
                <w:lang w:val="en-GB"/>
              </w:rPr>
              <w:t>(35.8)</w:t>
            </w:r>
          </w:p>
        </w:tc>
        <w:tc>
          <w:tcPr>
            <w:tcW w:w="415" w:type="pct"/>
            <w:tcBorders>
              <w:top w:val="single" w:sz="4" w:space="0" w:color="auto"/>
              <w:left w:val="nil"/>
              <w:bottom w:val="single" w:sz="12" w:space="0" w:color="auto"/>
              <w:right w:val="nil"/>
            </w:tcBorders>
            <w:shd w:val="clear" w:color="auto" w:fill="auto"/>
            <w:noWrap/>
            <w:vAlign w:val="center"/>
            <w:hideMark/>
          </w:tcPr>
          <w:p w14:paraId="2616A72E"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374 (64.6)</w:t>
            </w:r>
          </w:p>
        </w:tc>
        <w:tc>
          <w:tcPr>
            <w:tcW w:w="415" w:type="pct"/>
            <w:tcBorders>
              <w:top w:val="single" w:sz="4" w:space="0" w:color="auto"/>
              <w:left w:val="nil"/>
              <w:bottom w:val="single" w:sz="12" w:space="0" w:color="auto"/>
              <w:right w:val="nil"/>
            </w:tcBorders>
            <w:shd w:val="clear" w:color="auto" w:fill="auto"/>
            <w:noWrap/>
            <w:vAlign w:val="center"/>
            <w:hideMark/>
          </w:tcPr>
          <w:p w14:paraId="4E1861D5"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205 (35.4)</w:t>
            </w:r>
          </w:p>
        </w:tc>
        <w:tc>
          <w:tcPr>
            <w:tcW w:w="453" w:type="pct"/>
            <w:tcBorders>
              <w:top w:val="single" w:sz="4" w:space="0" w:color="auto"/>
              <w:left w:val="nil"/>
              <w:bottom w:val="single" w:sz="12" w:space="0" w:color="auto"/>
              <w:right w:val="nil"/>
            </w:tcBorders>
            <w:shd w:val="clear" w:color="auto" w:fill="auto"/>
            <w:noWrap/>
            <w:vAlign w:val="center"/>
            <w:hideMark/>
          </w:tcPr>
          <w:p w14:paraId="186E0538"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574 (68.5)</w:t>
            </w:r>
          </w:p>
        </w:tc>
        <w:tc>
          <w:tcPr>
            <w:tcW w:w="415" w:type="pct"/>
            <w:tcBorders>
              <w:top w:val="single" w:sz="4" w:space="0" w:color="auto"/>
              <w:left w:val="nil"/>
              <w:bottom w:val="single" w:sz="12" w:space="0" w:color="auto"/>
              <w:right w:val="nil"/>
            </w:tcBorders>
            <w:shd w:val="clear" w:color="auto" w:fill="auto"/>
            <w:noWrap/>
            <w:vAlign w:val="center"/>
            <w:hideMark/>
          </w:tcPr>
          <w:p w14:paraId="4FCAEAD8"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264 (31.5)</w:t>
            </w:r>
          </w:p>
        </w:tc>
        <w:tc>
          <w:tcPr>
            <w:tcW w:w="415" w:type="pct"/>
            <w:tcBorders>
              <w:top w:val="single" w:sz="4" w:space="0" w:color="auto"/>
              <w:left w:val="nil"/>
              <w:bottom w:val="single" w:sz="12" w:space="0" w:color="auto"/>
              <w:right w:val="nil"/>
            </w:tcBorders>
            <w:shd w:val="clear" w:color="auto" w:fill="auto"/>
            <w:noWrap/>
            <w:vAlign w:val="center"/>
            <w:hideMark/>
          </w:tcPr>
          <w:p w14:paraId="36A02E78"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764 (75.0)</w:t>
            </w:r>
          </w:p>
        </w:tc>
        <w:tc>
          <w:tcPr>
            <w:tcW w:w="415" w:type="pct"/>
            <w:tcBorders>
              <w:top w:val="single" w:sz="4" w:space="0" w:color="auto"/>
              <w:left w:val="nil"/>
              <w:bottom w:val="single" w:sz="12" w:space="0" w:color="auto"/>
              <w:right w:val="nil"/>
            </w:tcBorders>
            <w:shd w:val="clear" w:color="auto" w:fill="auto"/>
            <w:noWrap/>
            <w:vAlign w:val="center"/>
            <w:hideMark/>
          </w:tcPr>
          <w:p w14:paraId="3A238ECE"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254 (25.0)</w:t>
            </w:r>
          </w:p>
        </w:tc>
        <w:tc>
          <w:tcPr>
            <w:tcW w:w="415" w:type="pct"/>
            <w:tcBorders>
              <w:top w:val="single" w:sz="4" w:space="0" w:color="auto"/>
              <w:left w:val="nil"/>
              <w:bottom w:val="single" w:sz="12" w:space="0" w:color="auto"/>
              <w:right w:val="nil"/>
            </w:tcBorders>
            <w:shd w:val="clear" w:color="auto" w:fill="auto"/>
            <w:noWrap/>
            <w:vAlign w:val="center"/>
            <w:hideMark/>
          </w:tcPr>
          <w:p w14:paraId="012A4D2E"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469 (76.3)</w:t>
            </w:r>
          </w:p>
        </w:tc>
        <w:tc>
          <w:tcPr>
            <w:tcW w:w="415" w:type="pct"/>
            <w:tcBorders>
              <w:top w:val="single" w:sz="4" w:space="0" w:color="auto"/>
              <w:left w:val="nil"/>
              <w:bottom w:val="single" w:sz="12" w:space="0" w:color="auto"/>
              <w:right w:val="nil"/>
            </w:tcBorders>
            <w:shd w:val="clear" w:color="auto" w:fill="auto"/>
            <w:noWrap/>
            <w:vAlign w:val="center"/>
            <w:hideMark/>
          </w:tcPr>
          <w:p w14:paraId="4EDF971B"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146 (23.7)</w:t>
            </w:r>
          </w:p>
        </w:tc>
        <w:tc>
          <w:tcPr>
            <w:tcW w:w="362" w:type="pct"/>
            <w:tcBorders>
              <w:top w:val="single" w:sz="4" w:space="0" w:color="auto"/>
              <w:left w:val="nil"/>
              <w:bottom w:val="single" w:sz="12" w:space="0" w:color="auto"/>
              <w:right w:val="nil"/>
            </w:tcBorders>
            <w:shd w:val="clear" w:color="auto" w:fill="auto"/>
            <w:noWrap/>
            <w:vAlign w:val="center"/>
            <w:hideMark/>
          </w:tcPr>
          <w:p w14:paraId="72B4C5E4"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40.574</w:t>
            </w:r>
            <w:r w:rsidRPr="000E31FA">
              <w:rPr>
                <w:rFonts w:ascii="Arial" w:hAnsi="Arial" w:cs="Arial"/>
                <w:color w:val="000000"/>
                <w:sz w:val="18"/>
                <w:szCs w:val="18"/>
                <w:vertAlign w:val="superscript"/>
                <w:lang w:val="en-GB"/>
              </w:rPr>
              <w:t>***</w:t>
            </w:r>
          </w:p>
        </w:tc>
      </w:tr>
    </w:tbl>
    <w:p w14:paraId="7ACD1DD7" w14:textId="77777777" w:rsidR="007A4875" w:rsidRPr="00BC4B3F" w:rsidRDefault="007A4875" w:rsidP="007A4875">
      <w:pPr>
        <w:jc w:val="both"/>
        <w:rPr>
          <w:rFonts w:ascii="Arial" w:hAnsi="Arial" w:cs="Arial"/>
          <w:lang w:val="en-GB"/>
        </w:rPr>
      </w:pPr>
      <m:oMathPara>
        <m:oMathParaPr>
          <m:jc m:val="left"/>
        </m:oMathParaPr>
        <m:oMath>
          <m:r>
            <w:rPr>
              <w:rFonts w:ascii="Cambria Math" w:hAnsi="Cambria Math" w:cs="Arial"/>
              <w:lang w:val="en-GB"/>
            </w:rPr>
            <m:t>*p&lt;0.05; **p&lt;0.01; ***p&lt;0.001</m:t>
          </m:r>
        </m:oMath>
      </m:oMathPara>
    </w:p>
    <w:p w14:paraId="29FEC62E" w14:textId="77777777" w:rsidR="007A4875" w:rsidRPr="00BC4B3F" w:rsidRDefault="007A4875" w:rsidP="00441B6F">
      <w:pPr>
        <w:pStyle w:val="Body"/>
        <w:spacing w:after="0"/>
        <w:rPr>
          <w:rFonts w:ascii="Arial" w:hAnsi="Arial" w:cs="Arial"/>
          <w:lang w:val="en-GB"/>
        </w:rPr>
      </w:pPr>
    </w:p>
    <w:p w14:paraId="2E059CF7" w14:textId="77777777" w:rsidR="000F56A0" w:rsidRPr="00BC4B3F" w:rsidRDefault="000F56A0" w:rsidP="000F56A0">
      <w:pPr>
        <w:pStyle w:val="Body"/>
        <w:spacing w:after="0"/>
        <w:rPr>
          <w:rFonts w:ascii="Arial" w:hAnsi="Arial" w:cs="Arial"/>
          <w:b/>
          <w:sz w:val="22"/>
          <w:lang w:val="en-GB"/>
        </w:rPr>
      </w:pPr>
      <w:r w:rsidRPr="00BC4B3F">
        <w:rPr>
          <w:rFonts w:ascii="Arial" w:hAnsi="Arial" w:cs="Arial"/>
          <w:b/>
          <w:caps/>
          <w:sz w:val="22"/>
          <w:lang w:val="en-GB"/>
        </w:rPr>
        <w:t xml:space="preserve">3.3 </w:t>
      </w:r>
      <w:r w:rsidRPr="00BC4B3F">
        <w:rPr>
          <w:rFonts w:ascii="Arial" w:hAnsi="Arial" w:cs="Arial"/>
          <w:b/>
          <w:sz w:val="22"/>
          <w:lang w:val="en-GB"/>
        </w:rPr>
        <w:t>Determinants of transactional sex among commercial drivers</w:t>
      </w:r>
    </w:p>
    <w:p w14:paraId="286389CC" w14:textId="77777777" w:rsidR="000F56A0" w:rsidRPr="00BC4B3F" w:rsidRDefault="000F56A0" w:rsidP="000F56A0">
      <w:pPr>
        <w:pStyle w:val="Body"/>
        <w:rPr>
          <w:rFonts w:ascii="Arial" w:hAnsi="Arial" w:cs="Arial"/>
          <w:lang w:val="en-GB"/>
        </w:rPr>
      </w:pPr>
      <w:r w:rsidRPr="00BC4B3F">
        <w:rPr>
          <w:rFonts w:ascii="Arial" w:hAnsi="Arial" w:cs="Arial"/>
          <w:lang w:val="en-GB"/>
        </w:rPr>
        <w:t xml:space="preserve">The univariate and multivariable logistic regression analyses of the dependent variable-engagement in transactional sex by commercial drivers or riders within the past six months-on various independent variables is presented on Table 4. The univariate logistic regression models assessed the relationship between the dependent variable and each independent variable individually, without adjusting for other factors while the multivariable logistic regression model included all independent variables simultaneously, allowing for the assessment of potential confounding effects. The result, on Table 4, revealed that age was significantly associated with engagement in transactional sex. In the univariate model, drivers aged 18–24 years, 25–34 years, 35–44 years, and 45–55 years had significantly higher odds of engaging in transactional sex compared to those aged 55 years and above. Specifically, the odds increased by 92% (1.05≤OR≤3.51), 91% (1.11≤OR≤3.27), 91% (1.10≤OR≤3.34) and 86% (1.09≤OR≤3.18), respectively. After adjusting for other factors in the multivariable model, commercial drivers aged 18–24 years, 25–34 years, 35–44 years, and 45–55 years had significantly higher odds of engaging in transactional sex compared to those aged 55 years and above, with increases of 86% (1.01≤OR≤3.42), 89% (1.10≤OR≤3.27), 91% (1.09≤OR≤3.37), and 84% (1.07≤OR≤3.16), respectively. Using Christian faith as the reference category, drivers who identified as Muslim had higher odds of engaging in transactional sex, though the association was not statistically significant, 16% (0.99≤OR≤1.38) higher in the unadjusted model and 15% (0.97≤OR≤1.37) in the adjusted model. Conversely, drivers who reported adherence to the traditional religion faith had a non-significant 23% (0.99≤OR≤1.53) in odds in the univariate model, but this became statistically significant in the adjusted model with a 31% (1.03≤OR≤1.67) higher likelihood in engaging in transactional sex. In the univariate model, commercial drivers who were married and those who were separated or divorced had statistically significantly higher odds of engaging in transactional sex compared to single/never married drivers. Married drivers were 59% (1.08≤OR≤2.34) significantly more likely while separated or divorced drivers were 55% (1.02≤OR≤2.35) significantly more likely in the univariate model. In the multivariable model, Married drivers were 67% (1.12≤OR≤2.47) significantly more likely while separated or divorced drivers were 72% (1.09≤OR≤2.72) significantly more likely to engage in transactional sex than single/unmarried drivers. </w:t>
      </w:r>
    </w:p>
    <w:p w14:paraId="0DAA1754" w14:textId="77777777" w:rsidR="000F56A0" w:rsidRPr="00BC4B3F" w:rsidRDefault="000F56A0" w:rsidP="000F56A0">
      <w:pPr>
        <w:pStyle w:val="Body"/>
        <w:spacing w:after="0"/>
        <w:rPr>
          <w:rFonts w:ascii="Arial" w:hAnsi="Arial" w:cs="Arial"/>
          <w:lang w:val="en-GB"/>
        </w:rPr>
      </w:pPr>
      <w:r w:rsidRPr="00BC4B3F">
        <w:rPr>
          <w:rFonts w:ascii="Arial" w:hAnsi="Arial" w:cs="Arial"/>
          <w:lang w:val="en-GB"/>
        </w:rPr>
        <w:t>Regarding the type of vehicle driven, the univariate model showed that commercial tricyclists had a non-significant 2% (0.79≤OR≤1.31) higher odds of engaging in transactional sex compared to commercial motorcyclists, while taxi drivers had a non-significant 21% (0.96≤OR≤1.53) higher odds. In contrast, drivers of public buses and those working with ride-hailing services companies had significantly higher odds of 68% (1.33≤OR≤2.11) and 79% (1.38≤OR≤2.32), respectively than commercial motorcycle riders. In the multivariate model, the odds for commercial tricyclists were 2% (0.76≤OR≤1.26) lower than for commercial motorcyclists, though not statistically significant. However, the odds remained significantly higher for taxi drivers (27% (1.00≤OR≤1.62)), public bus drivers (82% (1.44≤OR≤2.32)), and ride-hailing cab drivers (92% (1.47≤OR≤2.51)) when compared to commercial motorcycle riders. Commercial drivers who engaged in interstate travel had a 12% (0.96≤OR≤1.30) higher odds of engaging in transactional sex compare to those who did not, though this association was not statistically significant in the unadjusted model. However, in the adjusted model, the association became significant, with a 44% (1.19≤OR≤1.74) higher odds. Similarly, drivers who smoked had a non-significant 12% (0.90≤OR≤1.40) higher odds of engaging transactional sex in the unadjusted model, which became statistically significant in the adjusted model, showing 62% (1.08≤OR≤2.43) increased odds compared to non-smokers. Other factors included in the model (educational attainment, ownership of vehicle/tricycle/motorcycle, weekly earnings, alcohol consumption, sexual debut, and use of psychoactive drugs during sex) were not significantly associated with engagement in transactional sex in either of the model.</w:t>
      </w:r>
    </w:p>
    <w:p w14:paraId="514D982E" w14:textId="77777777" w:rsidR="00790ADA" w:rsidRPr="00BC4B3F" w:rsidRDefault="00790ADA" w:rsidP="00441B6F">
      <w:pPr>
        <w:pStyle w:val="Body"/>
        <w:spacing w:after="0"/>
        <w:rPr>
          <w:rFonts w:ascii="Arial" w:hAnsi="Arial" w:cs="Arial"/>
          <w:lang w:val="en-GB"/>
        </w:rPr>
      </w:pPr>
    </w:p>
    <w:p w14:paraId="28D3EC10" w14:textId="77777777" w:rsidR="00AD05D7" w:rsidRPr="00BC4B3F" w:rsidRDefault="00FF05A0" w:rsidP="00441B6F">
      <w:pPr>
        <w:pStyle w:val="Body"/>
        <w:spacing w:after="0"/>
        <w:rPr>
          <w:rFonts w:ascii="Arial" w:hAnsi="Arial" w:cs="Arial"/>
          <w:lang w:val="en-GB"/>
        </w:rPr>
      </w:pPr>
      <w:r w:rsidRPr="00BC4B3F">
        <w:rPr>
          <w:rFonts w:ascii="Arial" w:hAnsi="Arial" w:cs="Arial"/>
          <w:lang w:val="en-GB"/>
        </w:rPr>
        <w:t>Table 4: Logistic regression of factors motivating transactional sex among commercial drivers</w:t>
      </w:r>
    </w:p>
    <w:tbl>
      <w:tblPr>
        <w:tblW w:w="5000" w:type="pct"/>
        <w:tblLook w:val="04A0" w:firstRow="1" w:lastRow="0" w:firstColumn="1" w:lastColumn="0" w:noHBand="0" w:noVBand="1"/>
      </w:tblPr>
      <w:tblGrid>
        <w:gridCol w:w="2484"/>
        <w:gridCol w:w="2482"/>
        <w:gridCol w:w="1477"/>
        <w:gridCol w:w="2592"/>
        <w:gridCol w:w="1765"/>
      </w:tblGrid>
      <w:tr w:rsidR="00FF05A0" w:rsidRPr="00BC4B3F" w14:paraId="6DBD8B26" w14:textId="77777777" w:rsidTr="00FE448E">
        <w:trPr>
          <w:trHeight w:val="315"/>
        </w:trPr>
        <w:tc>
          <w:tcPr>
            <w:tcW w:w="1150" w:type="pct"/>
            <w:vMerge w:val="restart"/>
            <w:tcBorders>
              <w:top w:val="single" w:sz="12" w:space="0" w:color="auto"/>
              <w:left w:val="nil"/>
              <w:bottom w:val="nil"/>
              <w:right w:val="nil"/>
            </w:tcBorders>
            <w:shd w:val="clear" w:color="auto" w:fill="auto"/>
            <w:noWrap/>
            <w:vAlign w:val="bottom"/>
            <w:hideMark/>
          </w:tcPr>
          <w:p w14:paraId="6513E300"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Variable</w:t>
            </w:r>
          </w:p>
        </w:tc>
        <w:tc>
          <w:tcPr>
            <w:tcW w:w="1833" w:type="pct"/>
            <w:gridSpan w:val="2"/>
            <w:tcBorders>
              <w:top w:val="single" w:sz="12" w:space="0" w:color="auto"/>
              <w:left w:val="nil"/>
              <w:bottom w:val="nil"/>
              <w:right w:val="nil"/>
            </w:tcBorders>
            <w:shd w:val="clear" w:color="auto" w:fill="auto"/>
            <w:vAlign w:val="center"/>
            <w:hideMark/>
          </w:tcPr>
          <w:p w14:paraId="46F851E3"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Univariate (unadjusted)</w:t>
            </w:r>
          </w:p>
        </w:tc>
        <w:tc>
          <w:tcPr>
            <w:tcW w:w="2017" w:type="pct"/>
            <w:gridSpan w:val="2"/>
            <w:tcBorders>
              <w:top w:val="single" w:sz="12" w:space="0" w:color="auto"/>
              <w:left w:val="nil"/>
              <w:bottom w:val="single" w:sz="4" w:space="0" w:color="auto"/>
              <w:right w:val="nil"/>
            </w:tcBorders>
            <w:shd w:val="clear" w:color="auto" w:fill="auto"/>
            <w:vAlign w:val="center"/>
            <w:hideMark/>
          </w:tcPr>
          <w:p w14:paraId="3F6A57F8"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Multivariate (adjusted)</w:t>
            </w:r>
          </w:p>
        </w:tc>
      </w:tr>
      <w:tr w:rsidR="008F1A71" w:rsidRPr="00BC4B3F" w14:paraId="1A83236C" w14:textId="77777777" w:rsidTr="00FE448E">
        <w:trPr>
          <w:trHeight w:val="315"/>
        </w:trPr>
        <w:tc>
          <w:tcPr>
            <w:tcW w:w="1150" w:type="pct"/>
            <w:vMerge/>
            <w:tcBorders>
              <w:top w:val="nil"/>
              <w:left w:val="nil"/>
              <w:bottom w:val="single" w:sz="12" w:space="0" w:color="auto"/>
              <w:right w:val="nil"/>
            </w:tcBorders>
            <w:vAlign w:val="center"/>
            <w:hideMark/>
          </w:tcPr>
          <w:p w14:paraId="1B902AA4" w14:textId="77777777" w:rsidR="00FF05A0" w:rsidRPr="00BC4B3F" w:rsidRDefault="00FF05A0" w:rsidP="00251033">
            <w:pPr>
              <w:rPr>
                <w:rFonts w:ascii="Arial" w:hAnsi="Arial" w:cs="Arial"/>
                <w:b/>
                <w:bCs/>
                <w:color w:val="000000"/>
                <w:lang w:val="en-GB"/>
              </w:rPr>
            </w:pPr>
          </w:p>
        </w:tc>
        <w:tc>
          <w:tcPr>
            <w:tcW w:w="1149" w:type="pct"/>
            <w:tcBorders>
              <w:top w:val="single" w:sz="4" w:space="0" w:color="auto"/>
              <w:left w:val="nil"/>
              <w:bottom w:val="single" w:sz="12" w:space="0" w:color="auto"/>
              <w:right w:val="nil"/>
            </w:tcBorders>
            <w:shd w:val="clear" w:color="auto" w:fill="auto"/>
            <w:noWrap/>
            <w:vAlign w:val="center"/>
            <w:hideMark/>
          </w:tcPr>
          <w:p w14:paraId="04C0968B" w14:textId="77777777" w:rsidR="00FF05A0" w:rsidRPr="00BC4B3F" w:rsidRDefault="00FF05A0" w:rsidP="00251033">
            <w:pPr>
              <w:jc w:val="center"/>
              <w:rPr>
                <w:rFonts w:ascii="Arial" w:hAnsi="Arial" w:cs="Arial"/>
                <w:b/>
                <w:bCs/>
                <w:color w:val="000000"/>
                <w:lang w:val="en-GB"/>
              </w:rPr>
            </w:pPr>
            <w:proofErr w:type="spellStart"/>
            <w:r w:rsidRPr="00BC4B3F">
              <w:rPr>
                <w:rFonts w:ascii="Arial" w:hAnsi="Arial" w:cs="Arial"/>
                <w:b/>
                <w:bCs/>
                <w:color w:val="000000"/>
                <w:lang w:val="en-GB"/>
              </w:rPr>
              <w:t>cOR</w:t>
            </w:r>
            <w:proofErr w:type="spellEnd"/>
            <w:r w:rsidRPr="00BC4B3F">
              <w:rPr>
                <w:rFonts w:ascii="Arial" w:hAnsi="Arial" w:cs="Arial"/>
                <w:b/>
                <w:bCs/>
                <w:color w:val="000000"/>
                <w:lang w:val="en-GB"/>
              </w:rPr>
              <w:t xml:space="preserve"> (95% CI)</w:t>
            </w:r>
          </w:p>
        </w:tc>
        <w:tc>
          <w:tcPr>
            <w:tcW w:w="684" w:type="pct"/>
            <w:tcBorders>
              <w:top w:val="single" w:sz="4" w:space="0" w:color="auto"/>
              <w:left w:val="nil"/>
              <w:bottom w:val="single" w:sz="12" w:space="0" w:color="auto"/>
              <w:right w:val="nil"/>
            </w:tcBorders>
            <w:shd w:val="clear" w:color="auto" w:fill="auto"/>
            <w:noWrap/>
            <w:vAlign w:val="center"/>
            <w:hideMark/>
          </w:tcPr>
          <w:p w14:paraId="6B5C187A"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p-value</w:t>
            </w:r>
          </w:p>
        </w:tc>
        <w:tc>
          <w:tcPr>
            <w:tcW w:w="1200" w:type="pct"/>
            <w:tcBorders>
              <w:top w:val="single" w:sz="4" w:space="0" w:color="auto"/>
              <w:left w:val="nil"/>
              <w:bottom w:val="single" w:sz="12" w:space="0" w:color="auto"/>
              <w:right w:val="nil"/>
            </w:tcBorders>
            <w:shd w:val="clear" w:color="auto" w:fill="auto"/>
            <w:noWrap/>
            <w:vAlign w:val="center"/>
            <w:hideMark/>
          </w:tcPr>
          <w:p w14:paraId="4723F32F" w14:textId="77777777" w:rsidR="00FF05A0" w:rsidRPr="00BC4B3F" w:rsidRDefault="00FF05A0" w:rsidP="00251033">
            <w:pPr>
              <w:jc w:val="center"/>
              <w:rPr>
                <w:rFonts w:ascii="Arial" w:hAnsi="Arial" w:cs="Arial"/>
                <w:b/>
                <w:bCs/>
                <w:color w:val="000000"/>
                <w:lang w:val="en-GB"/>
              </w:rPr>
            </w:pPr>
            <w:proofErr w:type="spellStart"/>
            <w:r w:rsidRPr="00BC4B3F">
              <w:rPr>
                <w:rFonts w:ascii="Arial" w:hAnsi="Arial" w:cs="Arial"/>
                <w:b/>
                <w:bCs/>
                <w:color w:val="000000"/>
                <w:lang w:val="en-GB"/>
              </w:rPr>
              <w:t>aOR</w:t>
            </w:r>
            <w:proofErr w:type="spellEnd"/>
            <w:r w:rsidRPr="00BC4B3F">
              <w:rPr>
                <w:rFonts w:ascii="Arial" w:hAnsi="Arial" w:cs="Arial"/>
                <w:b/>
                <w:bCs/>
                <w:color w:val="000000"/>
                <w:lang w:val="en-GB"/>
              </w:rPr>
              <w:t xml:space="preserve"> (95% CI)</w:t>
            </w:r>
          </w:p>
        </w:tc>
        <w:tc>
          <w:tcPr>
            <w:tcW w:w="817" w:type="pct"/>
            <w:tcBorders>
              <w:top w:val="single" w:sz="4" w:space="0" w:color="auto"/>
              <w:left w:val="nil"/>
              <w:bottom w:val="nil"/>
              <w:right w:val="nil"/>
            </w:tcBorders>
            <w:shd w:val="clear" w:color="auto" w:fill="auto"/>
            <w:noWrap/>
            <w:vAlign w:val="center"/>
            <w:hideMark/>
          </w:tcPr>
          <w:p w14:paraId="49353D72"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p-value</w:t>
            </w:r>
          </w:p>
        </w:tc>
      </w:tr>
      <w:tr w:rsidR="00FF05A0" w:rsidRPr="00BC4B3F" w14:paraId="7C25369D" w14:textId="77777777" w:rsidTr="00FE448E">
        <w:trPr>
          <w:trHeight w:val="315"/>
        </w:trPr>
        <w:tc>
          <w:tcPr>
            <w:tcW w:w="5000" w:type="pct"/>
            <w:gridSpan w:val="5"/>
            <w:tcBorders>
              <w:top w:val="single" w:sz="12" w:space="0" w:color="auto"/>
              <w:left w:val="nil"/>
              <w:bottom w:val="nil"/>
              <w:right w:val="nil"/>
            </w:tcBorders>
            <w:shd w:val="clear" w:color="auto" w:fill="auto"/>
            <w:vAlign w:val="center"/>
            <w:hideMark/>
          </w:tcPr>
          <w:p w14:paraId="33F29404"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Age (years):</w:t>
            </w:r>
            <w:r w:rsidRPr="00BC4B3F">
              <w:rPr>
                <w:rFonts w:ascii="Arial" w:hAnsi="Arial" w:cs="Arial"/>
                <w:color w:val="000000"/>
                <w:lang w:val="en-GB"/>
              </w:rPr>
              <w:t xml:space="preserve"> </w:t>
            </w:r>
            <w:r w:rsidRPr="00BC4B3F">
              <w:rPr>
                <w:rFonts w:ascii="Arial" w:hAnsi="Arial" w:cs="Arial"/>
                <w:i/>
                <w:iCs/>
                <w:color w:val="000000"/>
                <w:lang w:val="en-GB"/>
              </w:rPr>
              <w:t>ref (Above 55 years)</w:t>
            </w:r>
          </w:p>
        </w:tc>
      </w:tr>
      <w:tr w:rsidR="008F1A71" w:rsidRPr="00BC4B3F" w14:paraId="393F748D" w14:textId="77777777" w:rsidTr="00FE448E">
        <w:trPr>
          <w:trHeight w:val="315"/>
        </w:trPr>
        <w:tc>
          <w:tcPr>
            <w:tcW w:w="1150" w:type="pct"/>
            <w:tcBorders>
              <w:top w:val="nil"/>
              <w:left w:val="nil"/>
              <w:bottom w:val="nil"/>
              <w:right w:val="nil"/>
            </w:tcBorders>
            <w:shd w:val="clear" w:color="auto" w:fill="auto"/>
            <w:vAlign w:val="center"/>
            <w:hideMark/>
          </w:tcPr>
          <w:p w14:paraId="3AAD2B15"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18 - 25</w:t>
            </w:r>
          </w:p>
        </w:tc>
        <w:tc>
          <w:tcPr>
            <w:tcW w:w="1149" w:type="pct"/>
            <w:tcBorders>
              <w:top w:val="nil"/>
              <w:left w:val="nil"/>
              <w:bottom w:val="nil"/>
              <w:right w:val="nil"/>
            </w:tcBorders>
            <w:shd w:val="clear" w:color="auto" w:fill="auto"/>
            <w:noWrap/>
            <w:vAlign w:val="center"/>
            <w:hideMark/>
          </w:tcPr>
          <w:p w14:paraId="205A9CD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1.92 (1.05 - 3.51)</w:t>
            </w:r>
          </w:p>
        </w:tc>
        <w:tc>
          <w:tcPr>
            <w:tcW w:w="684" w:type="pct"/>
            <w:tcBorders>
              <w:top w:val="nil"/>
              <w:left w:val="nil"/>
              <w:bottom w:val="nil"/>
              <w:right w:val="nil"/>
            </w:tcBorders>
            <w:shd w:val="clear" w:color="auto" w:fill="auto"/>
            <w:noWrap/>
            <w:vAlign w:val="center"/>
            <w:hideMark/>
          </w:tcPr>
          <w:p w14:paraId="4F3EF61C"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0.034</w:t>
            </w:r>
          </w:p>
        </w:tc>
        <w:tc>
          <w:tcPr>
            <w:tcW w:w="1200" w:type="pct"/>
            <w:tcBorders>
              <w:top w:val="nil"/>
              <w:left w:val="nil"/>
              <w:bottom w:val="nil"/>
              <w:right w:val="nil"/>
            </w:tcBorders>
            <w:shd w:val="clear" w:color="auto" w:fill="auto"/>
            <w:noWrap/>
            <w:vAlign w:val="center"/>
            <w:hideMark/>
          </w:tcPr>
          <w:p w14:paraId="3D74778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1.86 (1.01 - 3.42)</w:t>
            </w:r>
          </w:p>
        </w:tc>
        <w:tc>
          <w:tcPr>
            <w:tcW w:w="817" w:type="pct"/>
            <w:tcBorders>
              <w:top w:val="nil"/>
              <w:left w:val="nil"/>
              <w:bottom w:val="nil"/>
              <w:right w:val="nil"/>
            </w:tcBorders>
            <w:shd w:val="clear" w:color="auto" w:fill="auto"/>
            <w:noWrap/>
            <w:vAlign w:val="center"/>
            <w:hideMark/>
          </w:tcPr>
          <w:p w14:paraId="38192F7C"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0.047</w:t>
            </w:r>
          </w:p>
        </w:tc>
      </w:tr>
      <w:tr w:rsidR="008F1A71" w:rsidRPr="00BC4B3F" w14:paraId="27136BCB" w14:textId="77777777" w:rsidTr="00FE448E">
        <w:trPr>
          <w:trHeight w:val="315"/>
        </w:trPr>
        <w:tc>
          <w:tcPr>
            <w:tcW w:w="1150" w:type="pct"/>
            <w:tcBorders>
              <w:top w:val="nil"/>
              <w:left w:val="nil"/>
              <w:bottom w:val="nil"/>
              <w:right w:val="nil"/>
            </w:tcBorders>
            <w:shd w:val="clear" w:color="auto" w:fill="auto"/>
            <w:vAlign w:val="center"/>
            <w:hideMark/>
          </w:tcPr>
          <w:p w14:paraId="52670A2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 xml:space="preserve">25 - 34 </w:t>
            </w:r>
          </w:p>
        </w:tc>
        <w:tc>
          <w:tcPr>
            <w:tcW w:w="1149" w:type="pct"/>
            <w:tcBorders>
              <w:top w:val="nil"/>
              <w:left w:val="nil"/>
              <w:bottom w:val="nil"/>
              <w:right w:val="nil"/>
            </w:tcBorders>
            <w:shd w:val="clear" w:color="auto" w:fill="auto"/>
            <w:noWrap/>
            <w:vAlign w:val="center"/>
            <w:hideMark/>
          </w:tcPr>
          <w:p w14:paraId="55FD7E9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1.91 (1.11 - 3.27)</w:t>
            </w:r>
          </w:p>
        </w:tc>
        <w:tc>
          <w:tcPr>
            <w:tcW w:w="684" w:type="pct"/>
            <w:tcBorders>
              <w:top w:val="nil"/>
              <w:left w:val="nil"/>
              <w:bottom w:val="nil"/>
              <w:right w:val="nil"/>
            </w:tcBorders>
            <w:shd w:val="clear" w:color="auto" w:fill="auto"/>
            <w:noWrap/>
            <w:vAlign w:val="center"/>
            <w:hideMark/>
          </w:tcPr>
          <w:p w14:paraId="78ED58F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0.019</w:t>
            </w:r>
          </w:p>
        </w:tc>
        <w:tc>
          <w:tcPr>
            <w:tcW w:w="1200" w:type="pct"/>
            <w:tcBorders>
              <w:top w:val="nil"/>
              <w:left w:val="nil"/>
              <w:bottom w:val="nil"/>
              <w:right w:val="nil"/>
            </w:tcBorders>
            <w:shd w:val="clear" w:color="auto" w:fill="auto"/>
            <w:noWrap/>
            <w:vAlign w:val="center"/>
            <w:hideMark/>
          </w:tcPr>
          <w:p w14:paraId="4479EE5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1.89 (1.10 - 3.27)</w:t>
            </w:r>
          </w:p>
        </w:tc>
        <w:tc>
          <w:tcPr>
            <w:tcW w:w="817" w:type="pct"/>
            <w:tcBorders>
              <w:top w:val="nil"/>
              <w:left w:val="nil"/>
              <w:bottom w:val="nil"/>
              <w:right w:val="nil"/>
            </w:tcBorders>
            <w:shd w:val="clear" w:color="auto" w:fill="auto"/>
            <w:noWrap/>
            <w:vAlign w:val="center"/>
            <w:hideMark/>
          </w:tcPr>
          <w:p w14:paraId="14B962E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0.022</w:t>
            </w:r>
          </w:p>
        </w:tc>
      </w:tr>
      <w:tr w:rsidR="008F1A71" w:rsidRPr="00BC4B3F" w14:paraId="2C75CE12" w14:textId="77777777" w:rsidTr="00FE448E">
        <w:trPr>
          <w:trHeight w:val="315"/>
        </w:trPr>
        <w:tc>
          <w:tcPr>
            <w:tcW w:w="1150" w:type="pct"/>
            <w:tcBorders>
              <w:top w:val="nil"/>
              <w:left w:val="nil"/>
              <w:bottom w:val="nil"/>
              <w:right w:val="nil"/>
            </w:tcBorders>
            <w:shd w:val="clear" w:color="auto" w:fill="auto"/>
            <w:vAlign w:val="center"/>
            <w:hideMark/>
          </w:tcPr>
          <w:p w14:paraId="2F1B0F9B"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35 - 44</w:t>
            </w:r>
          </w:p>
        </w:tc>
        <w:tc>
          <w:tcPr>
            <w:tcW w:w="1149" w:type="pct"/>
            <w:tcBorders>
              <w:top w:val="nil"/>
              <w:left w:val="nil"/>
              <w:bottom w:val="nil"/>
              <w:right w:val="nil"/>
            </w:tcBorders>
            <w:shd w:val="clear" w:color="auto" w:fill="auto"/>
            <w:noWrap/>
            <w:vAlign w:val="center"/>
            <w:hideMark/>
          </w:tcPr>
          <w:p w14:paraId="3C32846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1.91 (1.10 - 3.34)</w:t>
            </w:r>
          </w:p>
        </w:tc>
        <w:tc>
          <w:tcPr>
            <w:tcW w:w="684" w:type="pct"/>
            <w:tcBorders>
              <w:top w:val="nil"/>
              <w:left w:val="nil"/>
              <w:bottom w:val="nil"/>
              <w:right w:val="nil"/>
            </w:tcBorders>
            <w:shd w:val="clear" w:color="auto" w:fill="auto"/>
            <w:noWrap/>
            <w:vAlign w:val="center"/>
            <w:hideMark/>
          </w:tcPr>
          <w:p w14:paraId="790D334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0.022</w:t>
            </w:r>
          </w:p>
        </w:tc>
        <w:tc>
          <w:tcPr>
            <w:tcW w:w="1200" w:type="pct"/>
            <w:tcBorders>
              <w:top w:val="nil"/>
              <w:left w:val="nil"/>
              <w:bottom w:val="nil"/>
              <w:right w:val="nil"/>
            </w:tcBorders>
            <w:shd w:val="clear" w:color="auto" w:fill="auto"/>
            <w:noWrap/>
            <w:vAlign w:val="center"/>
            <w:hideMark/>
          </w:tcPr>
          <w:p w14:paraId="0A7469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1.91 (1.09 - 3.37)</w:t>
            </w:r>
          </w:p>
        </w:tc>
        <w:tc>
          <w:tcPr>
            <w:tcW w:w="817" w:type="pct"/>
            <w:tcBorders>
              <w:top w:val="nil"/>
              <w:left w:val="nil"/>
              <w:bottom w:val="nil"/>
              <w:right w:val="nil"/>
            </w:tcBorders>
            <w:shd w:val="clear" w:color="auto" w:fill="auto"/>
            <w:noWrap/>
            <w:vAlign w:val="center"/>
            <w:hideMark/>
          </w:tcPr>
          <w:p w14:paraId="2F09F7D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0.024</w:t>
            </w:r>
          </w:p>
        </w:tc>
      </w:tr>
      <w:tr w:rsidR="008F1A71" w:rsidRPr="00BC4B3F" w14:paraId="41C9EE45" w14:textId="77777777" w:rsidTr="00FE448E">
        <w:trPr>
          <w:trHeight w:val="315"/>
        </w:trPr>
        <w:tc>
          <w:tcPr>
            <w:tcW w:w="1150" w:type="pct"/>
            <w:tcBorders>
              <w:top w:val="nil"/>
              <w:left w:val="nil"/>
              <w:bottom w:val="nil"/>
              <w:right w:val="nil"/>
            </w:tcBorders>
            <w:shd w:val="clear" w:color="auto" w:fill="auto"/>
            <w:vAlign w:val="center"/>
            <w:hideMark/>
          </w:tcPr>
          <w:p w14:paraId="3E6F4FA5"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lastRenderedPageBreak/>
              <w:t>45 - 55</w:t>
            </w:r>
          </w:p>
        </w:tc>
        <w:tc>
          <w:tcPr>
            <w:tcW w:w="1149" w:type="pct"/>
            <w:tcBorders>
              <w:top w:val="nil"/>
              <w:left w:val="nil"/>
              <w:bottom w:val="nil"/>
              <w:right w:val="nil"/>
            </w:tcBorders>
            <w:shd w:val="clear" w:color="auto" w:fill="auto"/>
            <w:noWrap/>
            <w:vAlign w:val="center"/>
            <w:hideMark/>
          </w:tcPr>
          <w:p w14:paraId="4F4F553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1.86 (1.09 - 3.18)</w:t>
            </w:r>
          </w:p>
        </w:tc>
        <w:tc>
          <w:tcPr>
            <w:tcW w:w="684" w:type="pct"/>
            <w:tcBorders>
              <w:top w:val="nil"/>
              <w:left w:val="nil"/>
              <w:bottom w:val="nil"/>
              <w:right w:val="nil"/>
            </w:tcBorders>
            <w:shd w:val="clear" w:color="auto" w:fill="auto"/>
            <w:noWrap/>
            <w:vAlign w:val="center"/>
            <w:hideMark/>
          </w:tcPr>
          <w:p w14:paraId="3185FF5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0.023</w:t>
            </w:r>
          </w:p>
        </w:tc>
        <w:tc>
          <w:tcPr>
            <w:tcW w:w="1200" w:type="pct"/>
            <w:tcBorders>
              <w:top w:val="nil"/>
              <w:left w:val="nil"/>
              <w:bottom w:val="nil"/>
              <w:right w:val="nil"/>
            </w:tcBorders>
            <w:shd w:val="clear" w:color="auto" w:fill="auto"/>
            <w:noWrap/>
            <w:vAlign w:val="center"/>
            <w:hideMark/>
          </w:tcPr>
          <w:p w14:paraId="7CA29CC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1.84 (1.07 - 3.16)</w:t>
            </w:r>
          </w:p>
        </w:tc>
        <w:tc>
          <w:tcPr>
            <w:tcW w:w="817" w:type="pct"/>
            <w:tcBorders>
              <w:top w:val="nil"/>
              <w:left w:val="nil"/>
              <w:bottom w:val="nil"/>
              <w:right w:val="nil"/>
            </w:tcBorders>
            <w:shd w:val="clear" w:color="auto" w:fill="auto"/>
            <w:noWrap/>
            <w:vAlign w:val="center"/>
            <w:hideMark/>
          </w:tcPr>
          <w:p w14:paraId="056654A5"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0.027</w:t>
            </w:r>
          </w:p>
        </w:tc>
      </w:tr>
      <w:tr w:rsidR="00FF05A0" w:rsidRPr="00BC4B3F" w14:paraId="32E6B97B" w14:textId="77777777" w:rsidTr="00FE448E">
        <w:trPr>
          <w:trHeight w:val="315"/>
        </w:trPr>
        <w:tc>
          <w:tcPr>
            <w:tcW w:w="5000" w:type="pct"/>
            <w:gridSpan w:val="5"/>
            <w:tcBorders>
              <w:top w:val="nil"/>
              <w:left w:val="nil"/>
              <w:bottom w:val="nil"/>
              <w:right w:val="nil"/>
            </w:tcBorders>
            <w:shd w:val="clear" w:color="auto" w:fill="auto"/>
            <w:vAlign w:val="center"/>
            <w:hideMark/>
          </w:tcPr>
          <w:p w14:paraId="7AC6ACF9"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Religion: </w:t>
            </w:r>
            <w:r w:rsidRPr="00BC4B3F">
              <w:rPr>
                <w:rFonts w:ascii="Arial" w:hAnsi="Arial" w:cs="Arial"/>
                <w:i/>
                <w:iCs/>
                <w:color w:val="000000"/>
                <w:lang w:val="en-GB"/>
              </w:rPr>
              <w:t>ref (Christianity)</w:t>
            </w:r>
          </w:p>
        </w:tc>
      </w:tr>
      <w:tr w:rsidR="008F1A71" w:rsidRPr="00BC4B3F" w14:paraId="4C5FDA01" w14:textId="77777777" w:rsidTr="00FE448E">
        <w:trPr>
          <w:trHeight w:val="315"/>
        </w:trPr>
        <w:tc>
          <w:tcPr>
            <w:tcW w:w="1150" w:type="pct"/>
            <w:tcBorders>
              <w:top w:val="nil"/>
              <w:left w:val="nil"/>
              <w:bottom w:val="nil"/>
              <w:right w:val="nil"/>
            </w:tcBorders>
            <w:shd w:val="clear" w:color="auto" w:fill="auto"/>
            <w:vAlign w:val="center"/>
            <w:hideMark/>
          </w:tcPr>
          <w:p w14:paraId="5866623F"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Islam</w:t>
            </w:r>
          </w:p>
        </w:tc>
        <w:tc>
          <w:tcPr>
            <w:tcW w:w="1149" w:type="pct"/>
            <w:tcBorders>
              <w:top w:val="nil"/>
              <w:left w:val="nil"/>
              <w:bottom w:val="nil"/>
              <w:right w:val="nil"/>
            </w:tcBorders>
            <w:shd w:val="clear" w:color="auto" w:fill="auto"/>
            <w:noWrap/>
            <w:vAlign w:val="center"/>
            <w:hideMark/>
          </w:tcPr>
          <w:p w14:paraId="6AD3FE6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1.16 (0.99 - 1.38)</w:t>
            </w:r>
          </w:p>
        </w:tc>
        <w:tc>
          <w:tcPr>
            <w:tcW w:w="684" w:type="pct"/>
            <w:tcBorders>
              <w:top w:val="nil"/>
              <w:left w:val="nil"/>
              <w:bottom w:val="nil"/>
              <w:right w:val="nil"/>
            </w:tcBorders>
            <w:shd w:val="clear" w:color="auto" w:fill="auto"/>
            <w:noWrap/>
            <w:vAlign w:val="center"/>
            <w:hideMark/>
          </w:tcPr>
          <w:p w14:paraId="61D478E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0.074</w:t>
            </w:r>
          </w:p>
        </w:tc>
        <w:tc>
          <w:tcPr>
            <w:tcW w:w="1200" w:type="pct"/>
            <w:tcBorders>
              <w:top w:val="nil"/>
              <w:left w:val="nil"/>
              <w:bottom w:val="nil"/>
              <w:right w:val="nil"/>
            </w:tcBorders>
            <w:shd w:val="clear" w:color="auto" w:fill="auto"/>
            <w:noWrap/>
            <w:vAlign w:val="center"/>
            <w:hideMark/>
          </w:tcPr>
          <w:p w14:paraId="2F2E557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1.15 (0.97 - 1.37)</w:t>
            </w:r>
          </w:p>
        </w:tc>
        <w:tc>
          <w:tcPr>
            <w:tcW w:w="817" w:type="pct"/>
            <w:tcBorders>
              <w:top w:val="nil"/>
              <w:left w:val="nil"/>
              <w:bottom w:val="nil"/>
              <w:right w:val="nil"/>
            </w:tcBorders>
            <w:shd w:val="clear" w:color="auto" w:fill="auto"/>
            <w:noWrap/>
            <w:vAlign w:val="center"/>
            <w:hideMark/>
          </w:tcPr>
          <w:p w14:paraId="1F9258A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0.118</w:t>
            </w:r>
          </w:p>
        </w:tc>
      </w:tr>
      <w:tr w:rsidR="008F1A71" w:rsidRPr="00BC4B3F" w14:paraId="3241E709" w14:textId="77777777" w:rsidTr="00FE448E">
        <w:trPr>
          <w:trHeight w:val="315"/>
        </w:trPr>
        <w:tc>
          <w:tcPr>
            <w:tcW w:w="1150" w:type="pct"/>
            <w:tcBorders>
              <w:top w:val="nil"/>
              <w:left w:val="nil"/>
              <w:bottom w:val="nil"/>
              <w:right w:val="nil"/>
            </w:tcBorders>
            <w:shd w:val="clear" w:color="auto" w:fill="auto"/>
            <w:vAlign w:val="center"/>
            <w:hideMark/>
          </w:tcPr>
          <w:p w14:paraId="143B4251"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Traditional</w:t>
            </w:r>
          </w:p>
        </w:tc>
        <w:tc>
          <w:tcPr>
            <w:tcW w:w="1149" w:type="pct"/>
            <w:tcBorders>
              <w:top w:val="nil"/>
              <w:left w:val="nil"/>
              <w:bottom w:val="nil"/>
              <w:right w:val="nil"/>
            </w:tcBorders>
            <w:shd w:val="clear" w:color="auto" w:fill="auto"/>
            <w:noWrap/>
            <w:vAlign w:val="center"/>
            <w:hideMark/>
          </w:tcPr>
          <w:p w14:paraId="406BCA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1.23 (0.99 - 1.53)</w:t>
            </w:r>
          </w:p>
        </w:tc>
        <w:tc>
          <w:tcPr>
            <w:tcW w:w="684" w:type="pct"/>
            <w:tcBorders>
              <w:top w:val="nil"/>
              <w:left w:val="nil"/>
              <w:bottom w:val="nil"/>
              <w:right w:val="nil"/>
            </w:tcBorders>
            <w:shd w:val="clear" w:color="auto" w:fill="auto"/>
            <w:noWrap/>
            <w:vAlign w:val="center"/>
            <w:hideMark/>
          </w:tcPr>
          <w:p w14:paraId="024E4A3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0.065</w:t>
            </w:r>
          </w:p>
        </w:tc>
        <w:tc>
          <w:tcPr>
            <w:tcW w:w="1200" w:type="pct"/>
            <w:tcBorders>
              <w:top w:val="nil"/>
              <w:left w:val="nil"/>
              <w:bottom w:val="nil"/>
              <w:right w:val="nil"/>
            </w:tcBorders>
            <w:shd w:val="clear" w:color="auto" w:fill="auto"/>
            <w:noWrap/>
            <w:vAlign w:val="center"/>
            <w:hideMark/>
          </w:tcPr>
          <w:p w14:paraId="1081323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1.31 (1.03 - 1.67)</w:t>
            </w:r>
          </w:p>
        </w:tc>
        <w:tc>
          <w:tcPr>
            <w:tcW w:w="817" w:type="pct"/>
            <w:tcBorders>
              <w:top w:val="nil"/>
              <w:left w:val="nil"/>
              <w:bottom w:val="nil"/>
              <w:right w:val="nil"/>
            </w:tcBorders>
            <w:shd w:val="clear" w:color="auto" w:fill="auto"/>
            <w:noWrap/>
            <w:vAlign w:val="center"/>
            <w:hideMark/>
          </w:tcPr>
          <w:p w14:paraId="4770177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0.028</w:t>
            </w:r>
          </w:p>
        </w:tc>
      </w:tr>
      <w:tr w:rsidR="00FF05A0" w:rsidRPr="00BC4B3F" w14:paraId="7DE48E92" w14:textId="77777777" w:rsidTr="00FE448E">
        <w:trPr>
          <w:trHeight w:val="315"/>
        </w:trPr>
        <w:tc>
          <w:tcPr>
            <w:tcW w:w="5000" w:type="pct"/>
            <w:gridSpan w:val="5"/>
            <w:tcBorders>
              <w:top w:val="nil"/>
              <w:left w:val="nil"/>
              <w:bottom w:val="nil"/>
              <w:right w:val="nil"/>
            </w:tcBorders>
            <w:shd w:val="clear" w:color="auto" w:fill="auto"/>
            <w:vAlign w:val="center"/>
            <w:hideMark/>
          </w:tcPr>
          <w:p w14:paraId="254908D5"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Educational status: </w:t>
            </w:r>
            <w:r w:rsidRPr="00BC4B3F">
              <w:rPr>
                <w:rFonts w:ascii="Arial" w:hAnsi="Arial" w:cs="Arial"/>
                <w:i/>
                <w:iCs/>
                <w:color w:val="000000"/>
                <w:lang w:val="en-GB"/>
              </w:rPr>
              <w:t>ref (No formal education)</w:t>
            </w:r>
          </w:p>
        </w:tc>
      </w:tr>
      <w:tr w:rsidR="008F1A71" w:rsidRPr="00BC4B3F" w14:paraId="44774AE9" w14:textId="77777777" w:rsidTr="00FE448E">
        <w:trPr>
          <w:trHeight w:val="315"/>
        </w:trPr>
        <w:tc>
          <w:tcPr>
            <w:tcW w:w="1150" w:type="pct"/>
            <w:tcBorders>
              <w:top w:val="nil"/>
              <w:left w:val="nil"/>
              <w:bottom w:val="nil"/>
              <w:right w:val="nil"/>
            </w:tcBorders>
            <w:shd w:val="clear" w:color="auto" w:fill="auto"/>
            <w:vAlign w:val="center"/>
            <w:hideMark/>
          </w:tcPr>
          <w:p w14:paraId="443E63E9"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Primary education</w:t>
            </w:r>
          </w:p>
        </w:tc>
        <w:tc>
          <w:tcPr>
            <w:tcW w:w="1149" w:type="pct"/>
            <w:tcBorders>
              <w:top w:val="nil"/>
              <w:left w:val="nil"/>
              <w:bottom w:val="nil"/>
              <w:right w:val="nil"/>
            </w:tcBorders>
            <w:shd w:val="clear" w:color="auto" w:fill="auto"/>
            <w:noWrap/>
            <w:vAlign w:val="center"/>
            <w:hideMark/>
          </w:tcPr>
          <w:p w14:paraId="288BB8A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0.92 (0.69 - 1.24)</w:t>
            </w:r>
          </w:p>
        </w:tc>
        <w:tc>
          <w:tcPr>
            <w:tcW w:w="684" w:type="pct"/>
            <w:tcBorders>
              <w:top w:val="nil"/>
              <w:left w:val="nil"/>
              <w:bottom w:val="nil"/>
              <w:right w:val="nil"/>
            </w:tcBorders>
            <w:shd w:val="clear" w:color="auto" w:fill="auto"/>
            <w:noWrap/>
            <w:vAlign w:val="center"/>
            <w:hideMark/>
          </w:tcPr>
          <w:p w14:paraId="13371AA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0.590</w:t>
            </w:r>
          </w:p>
        </w:tc>
        <w:tc>
          <w:tcPr>
            <w:tcW w:w="1200" w:type="pct"/>
            <w:tcBorders>
              <w:top w:val="nil"/>
              <w:left w:val="nil"/>
              <w:bottom w:val="nil"/>
              <w:right w:val="nil"/>
            </w:tcBorders>
            <w:shd w:val="clear" w:color="auto" w:fill="auto"/>
            <w:noWrap/>
            <w:vAlign w:val="center"/>
            <w:hideMark/>
          </w:tcPr>
          <w:p w14:paraId="4405956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0.91 (0.63 - 1.31)</w:t>
            </w:r>
          </w:p>
        </w:tc>
        <w:tc>
          <w:tcPr>
            <w:tcW w:w="817" w:type="pct"/>
            <w:tcBorders>
              <w:top w:val="nil"/>
              <w:left w:val="nil"/>
              <w:bottom w:val="nil"/>
              <w:right w:val="nil"/>
            </w:tcBorders>
            <w:shd w:val="clear" w:color="auto" w:fill="auto"/>
            <w:noWrap/>
            <w:vAlign w:val="center"/>
            <w:hideMark/>
          </w:tcPr>
          <w:p w14:paraId="2540DD5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0.604</w:t>
            </w:r>
          </w:p>
        </w:tc>
      </w:tr>
      <w:tr w:rsidR="008F1A71" w:rsidRPr="00BC4B3F" w14:paraId="44EAAE76" w14:textId="77777777" w:rsidTr="00FE448E">
        <w:trPr>
          <w:trHeight w:val="315"/>
        </w:trPr>
        <w:tc>
          <w:tcPr>
            <w:tcW w:w="1150" w:type="pct"/>
            <w:tcBorders>
              <w:top w:val="nil"/>
              <w:left w:val="nil"/>
              <w:bottom w:val="nil"/>
              <w:right w:val="nil"/>
            </w:tcBorders>
            <w:shd w:val="clear" w:color="auto" w:fill="auto"/>
            <w:vAlign w:val="center"/>
            <w:hideMark/>
          </w:tcPr>
          <w:p w14:paraId="2F81A85C"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Secondary education</w:t>
            </w:r>
          </w:p>
        </w:tc>
        <w:tc>
          <w:tcPr>
            <w:tcW w:w="1149" w:type="pct"/>
            <w:tcBorders>
              <w:top w:val="nil"/>
              <w:left w:val="nil"/>
              <w:bottom w:val="nil"/>
              <w:right w:val="nil"/>
            </w:tcBorders>
            <w:shd w:val="clear" w:color="auto" w:fill="auto"/>
            <w:noWrap/>
            <w:vAlign w:val="center"/>
            <w:hideMark/>
          </w:tcPr>
          <w:p w14:paraId="1C24917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0.99 (0.73 - 1.33)</w:t>
            </w:r>
          </w:p>
        </w:tc>
        <w:tc>
          <w:tcPr>
            <w:tcW w:w="684" w:type="pct"/>
            <w:tcBorders>
              <w:top w:val="nil"/>
              <w:left w:val="nil"/>
              <w:bottom w:val="nil"/>
              <w:right w:val="nil"/>
            </w:tcBorders>
            <w:shd w:val="clear" w:color="auto" w:fill="auto"/>
            <w:noWrap/>
            <w:vAlign w:val="center"/>
            <w:hideMark/>
          </w:tcPr>
          <w:p w14:paraId="41EE278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0.925</w:t>
            </w:r>
          </w:p>
        </w:tc>
        <w:tc>
          <w:tcPr>
            <w:tcW w:w="1200" w:type="pct"/>
            <w:tcBorders>
              <w:top w:val="nil"/>
              <w:left w:val="nil"/>
              <w:bottom w:val="nil"/>
              <w:right w:val="nil"/>
            </w:tcBorders>
            <w:shd w:val="clear" w:color="auto" w:fill="auto"/>
            <w:noWrap/>
            <w:vAlign w:val="center"/>
            <w:hideMark/>
          </w:tcPr>
          <w:p w14:paraId="686E311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1.20 (0.80 - 1.80)</w:t>
            </w:r>
          </w:p>
        </w:tc>
        <w:tc>
          <w:tcPr>
            <w:tcW w:w="817" w:type="pct"/>
            <w:tcBorders>
              <w:top w:val="nil"/>
              <w:left w:val="nil"/>
              <w:bottom w:val="nil"/>
              <w:right w:val="nil"/>
            </w:tcBorders>
            <w:shd w:val="clear" w:color="auto" w:fill="auto"/>
            <w:noWrap/>
            <w:vAlign w:val="center"/>
            <w:hideMark/>
          </w:tcPr>
          <w:p w14:paraId="665E262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0.385</w:t>
            </w:r>
          </w:p>
        </w:tc>
      </w:tr>
      <w:tr w:rsidR="008F1A71" w:rsidRPr="00BC4B3F" w14:paraId="2152D87C" w14:textId="77777777" w:rsidTr="00FE448E">
        <w:trPr>
          <w:trHeight w:val="315"/>
        </w:trPr>
        <w:tc>
          <w:tcPr>
            <w:tcW w:w="1150" w:type="pct"/>
            <w:tcBorders>
              <w:top w:val="nil"/>
              <w:left w:val="nil"/>
              <w:bottom w:val="nil"/>
              <w:right w:val="nil"/>
            </w:tcBorders>
            <w:shd w:val="clear" w:color="auto" w:fill="auto"/>
            <w:vAlign w:val="center"/>
            <w:hideMark/>
          </w:tcPr>
          <w:p w14:paraId="7A33CE37"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Tertiary</w:t>
            </w:r>
          </w:p>
        </w:tc>
        <w:tc>
          <w:tcPr>
            <w:tcW w:w="1149" w:type="pct"/>
            <w:tcBorders>
              <w:top w:val="nil"/>
              <w:left w:val="nil"/>
              <w:bottom w:val="nil"/>
              <w:right w:val="nil"/>
            </w:tcBorders>
            <w:shd w:val="clear" w:color="auto" w:fill="auto"/>
            <w:noWrap/>
            <w:vAlign w:val="center"/>
            <w:hideMark/>
          </w:tcPr>
          <w:p w14:paraId="307AFCA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1.06 (0.76 - 1.47)</w:t>
            </w:r>
          </w:p>
        </w:tc>
        <w:tc>
          <w:tcPr>
            <w:tcW w:w="684" w:type="pct"/>
            <w:tcBorders>
              <w:top w:val="nil"/>
              <w:left w:val="nil"/>
              <w:bottom w:val="nil"/>
              <w:right w:val="nil"/>
            </w:tcBorders>
            <w:shd w:val="clear" w:color="auto" w:fill="auto"/>
            <w:noWrap/>
            <w:vAlign w:val="center"/>
            <w:hideMark/>
          </w:tcPr>
          <w:p w14:paraId="793B896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0.752</w:t>
            </w:r>
          </w:p>
        </w:tc>
        <w:tc>
          <w:tcPr>
            <w:tcW w:w="1200" w:type="pct"/>
            <w:tcBorders>
              <w:top w:val="nil"/>
              <w:left w:val="nil"/>
              <w:bottom w:val="nil"/>
              <w:right w:val="nil"/>
            </w:tcBorders>
            <w:shd w:val="clear" w:color="auto" w:fill="auto"/>
            <w:noWrap/>
            <w:vAlign w:val="center"/>
            <w:hideMark/>
          </w:tcPr>
          <w:p w14:paraId="7C1416F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1.36 (0.92 - 2.02)</w:t>
            </w:r>
          </w:p>
        </w:tc>
        <w:tc>
          <w:tcPr>
            <w:tcW w:w="817" w:type="pct"/>
            <w:tcBorders>
              <w:top w:val="nil"/>
              <w:left w:val="nil"/>
              <w:bottom w:val="nil"/>
              <w:right w:val="nil"/>
            </w:tcBorders>
            <w:shd w:val="clear" w:color="auto" w:fill="auto"/>
            <w:noWrap/>
            <w:vAlign w:val="center"/>
            <w:hideMark/>
          </w:tcPr>
          <w:p w14:paraId="29C262B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0.123</w:t>
            </w:r>
          </w:p>
        </w:tc>
      </w:tr>
      <w:tr w:rsidR="00FF05A0" w:rsidRPr="00BC4B3F" w14:paraId="17E22D23" w14:textId="77777777" w:rsidTr="00FE448E">
        <w:trPr>
          <w:trHeight w:val="315"/>
        </w:trPr>
        <w:tc>
          <w:tcPr>
            <w:tcW w:w="5000" w:type="pct"/>
            <w:gridSpan w:val="5"/>
            <w:tcBorders>
              <w:top w:val="nil"/>
              <w:left w:val="nil"/>
              <w:bottom w:val="nil"/>
              <w:right w:val="nil"/>
            </w:tcBorders>
            <w:shd w:val="clear" w:color="auto" w:fill="auto"/>
            <w:vAlign w:val="center"/>
            <w:hideMark/>
          </w:tcPr>
          <w:p w14:paraId="0247CF23"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Marital status: </w:t>
            </w:r>
            <w:r w:rsidRPr="00BC4B3F">
              <w:rPr>
                <w:rFonts w:ascii="Arial" w:hAnsi="Arial" w:cs="Arial"/>
                <w:i/>
                <w:iCs/>
                <w:color w:val="000000"/>
                <w:lang w:val="en-GB"/>
              </w:rPr>
              <w:t>ref (Single)</w:t>
            </w:r>
          </w:p>
        </w:tc>
      </w:tr>
      <w:tr w:rsidR="008F1A71" w:rsidRPr="00BC4B3F" w14:paraId="070F50C3" w14:textId="77777777" w:rsidTr="00FE448E">
        <w:trPr>
          <w:trHeight w:val="315"/>
        </w:trPr>
        <w:tc>
          <w:tcPr>
            <w:tcW w:w="1150" w:type="pct"/>
            <w:tcBorders>
              <w:top w:val="nil"/>
              <w:left w:val="nil"/>
              <w:bottom w:val="nil"/>
              <w:right w:val="nil"/>
            </w:tcBorders>
            <w:shd w:val="clear" w:color="auto" w:fill="auto"/>
            <w:vAlign w:val="center"/>
            <w:hideMark/>
          </w:tcPr>
          <w:p w14:paraId="5AEA4CC4"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Married</w:t>
            </w:r>
          </w:p>
        </w:tc>
        <w:tc>
          <w:tcPr>
            <w:tcW w:w="1149" w:type="pct"/>
            <w:tcBorders>
              <w:top w:val="nil"/>
              <w:left w:val="nil"/>
              <w:bottom w:val="nil"/>
              <w:right w:val="nil"/>
            </w:tcBorders>
            <w:shd w:val="clear" w:color="auto" w:fill="auto"/>
            <w:noWrap/>
            <w:vAlign w:val="center"/>
            <w:hideMark/>
          </w:tcPr>
          <w:p w14:paraId="698FDC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1.59 (1.08 - 2.34)</w:t>
            </w:r>
          </w:p>
        </w:tc>
        <w:tc>
          <w:tcPr>
            <w:tcW w:w="684" w:type="pct"/>
            <w:tcBorders>
              <w:top w:val="nil"/>
              <w:left w:val="nil"/>
              <w:bottom w:val="nil"/>
              <w:right w:val="nil"/>
            </w:tcBorders>
            <w:shd w:val="clear" w:color="auto" w:fill="auto"/>
            <w:noWrap/>
            <w:vAlign w:val="center"/>
            <w:hideMark/>
          </w:tcPr>
          <w:p w14:paraId="4F14EB59"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0.018</w:t>
            </w:r>
          </w:p>
        </w:tc>
        <w:tc>
          <w:tcPr>
            <w:tcW w:w="1200" w:type="pct"/>
            <w:tcBorders>
              <w:top w:val="nil"/>
              <w:left w:val="nil"/>
              <w:bottom w:val="nil"/>
              <w:right w:val="nil"/>
            </w:tcBorders>
            <w:shd w:val="clear" w:color="auto" w:fill="auto"/>
            <w:noWrap/>
            <w:vAlign w:val="center"/>
            <w:hideMark/>
          </w:tcPr>
          <w:p w14:paraId="70958C3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1.67 (1.12 - 2.47)</w:t>
            </w:r>
          </w:p>
        </w:tc>
        <w:tc>
          <w:tcPr>
            <w:tcW w:w="817" w:type="pct"/>
            <w:tcBorders>
              <w:top w:val="nil"/>
              <w:left w:val="nil"/>
              <w:bottom w:val="nil"/>
              <w:right w:val="nil"/>
            </w:tcBorders>
            <w:shd w:val="clear" w:color="auto" w:fill="auto"/>
            <w:noWrap/>
            <w:vAlign w:val="center"/>
            <w:hideMark/>
          </w:tcPr>
          <w:p w14:paraId="343241B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0.011</w:t>
            </w:r>
          </w:p>
        </w:tc>
      </w:tr>
      <w:tr w:rsidR="008F1A71" w:rsidRPr="00BC4B3F" w14:paraId="4F6CFD56" w14:textId="77777777" w:rsidTr="00FE448E">
        <w:trPr>
          <w:trHeight w:val="315"/>
        </w:trPr>
        <w:tc>
          <w:tcPr>
            <w:tcW w:w="1150" w:type="pct"/>
            <w:tcBorders>
              <w:top w:val="nil"/>
              <w:left w:val="nil"/>
              <w:bottom w:val="nil"/>
              <w:right w:val="nil"/>
            </w:tcBorders>
            <w:shd w:val="clear" w:color="auto" w:fill="auto"/>
            <w:vAlign w:val="center"/>
          </w:tcPr>
          <w:p w14:paraId="719A0F6B"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Separated/Divorced</w:t>
            </w:r>
          </w:p>
        </w:tc>
        <w:tc>
          <w:tcPr>
            <w:tcW w:w="1149" w:type="pct"/>
            <w:tcBorders>
              <w:top w:val="nil"/>
              <w:left w:val="nil"/>
              <w:bottom w:val="nil"/>
              <w:right w:val="nil"/>
            </w:tcBorders>
            <w:shd w:val="clear" w:color="auto" w:fill="auto"/>
            <w:noWrap/>
            <w:vAlign w:val="center"/>
          </w:tcPr>
          <w:p w14:paraId="3E4E801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1.55 (1.02 - 2.35)</w:t>
            </w:r>
          </w:p>
        </w:tc>
        <w:tc>
          <w:tcPr>
            <w:tcW w:w="684" w:type="pct"/>
            <w:tcBorders>
              <w:top w:val="nil"/>
              <w:left w:val="nil"/>
              <w:bottom w:val="nil"/>
              <w:right w:val="nil"/>
            </w:tcBorders>
            <w:shd w:val="clear" w:color="auto" w:fill="auto"/>
            <w:noWrap/>
            <w:vAlign w:val="center"/>
          </w:tcPr>
          <w:p w14:paraId="6495EFA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0.041</w:t>
            </w:r>
          </w:p>
        </w:tc>
        <w:tc>
          <w:tcPr>
            <w:tcW w:w="1200" w:type="pct"/>
            <w:tcBorders>
              <w:top w:val="nil"/>
              <w:left w:val="nil"/>
              <w:bottom w:val="nil"/>
              <w:right w:val="nil"/>
            </w:tcBorders>
            <w:shd w:val="clear" w:color="auto" w:fill="auto"/>
            <w:noWrap/>
            <w:vAlign w:val="center"/>
          </w:tcPr>
          <w:p w14:paraId="671834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1.72 (1.09 - 2.72)</w:t>
            </w:r>
          </w:p>
        </w:tc>
        <w:tc>
          <w:tcPr>
            <w:tcW w:w="817" w:type="pct"/>
            <w:tcBorders>
              <w:top w:val="nil"/>
              <w:left w:val="nil"/>
              <w:bottom w:val="nil"/>
              <w:right w:val="nil"/>
            </w:tcBorders>
            <w:shd w:val="clear" w:color="auto" w:fill="auto"/>
            <w:noWrap/>
            <w:vAlign w:val="center"/>
          </w:tcPr>
          <w:p w14:paraId="26ACD4D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0.020</w:t>
            </w:r>
          </w:p>
        </w:tc>
      </w:tr>
      <w:tr w:rsidR="00FF05A0" w:rsidRPr="00BC4B3F" w14:paraId="5EF26159" w14:textId="77777777" w:rsidTr="00FE448E">
        <w:trPr>
          <w:trHeight w:val="315"/>
        </w:trPr>
        <w:tc>
          <w:tcPr>
            <w:tcW w:w="5000" w:type="pct"/>
            <w:gridSpan w:val="5"/>
            <w:tcBorders>
              <w:top w:val="nil"/>
              <w:left w:val="nil"/>
              <w:bottom w:val="nil"/>
              <w:right w:val="nil"/>
            </w:tcBorders>
            <w:shd w:val="clear" w:color="auto" w:fill="auto"/>
            <w:vAlign w:val="center"/>
            <w:hideMark/>
          </w:tcPr>
          <w:p w14:paraId="233FBAEA"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Driving: </w:t>
            </w:r>
            <w:r w:rsidRPr="00BC4B3F">
              <w:rPr>
                <w:rFonts w:ascii="Arial" w:hAnsi="Arial" w:cs="Arial"/>
                <w:i/>
                <w:iCs/>
                <w:color w:val="000000"/>
                <w:lang w:val="en-GB"/>
              </w:rPr>
              <w:t>ref (Commercial motorcycle)</w:t>
            </w:r>
          </w:p>
        </w:tc>
      </w:tr>
      <w:tr w:rsidR="008F1A71" w:rsidRPr="00BC4B3F" w14:paraId="4CEF10C0" w14:textId="77777777" w:rsidTr="00FE448E">
        <w:trPr>
          <w:trHeight w:val="315"/>
        </w:trPr>
        <w:tc>
          <w:tcPr>
            <w:tcW w:w="1150" w:type="pct"/>
            <w:tcBorders>
              <w:top w:val="nil"/>
              <w:left w:val="nil"/>
              <w:bottom w:val="nil"/>
              <w:right w:val="nil"/>
            </w:tcBorders>
            <w:shd w:val="clear" w:color="auto" w:fill="auto"/>
            <w:vAlign w:val="center"/>
            <w:hideMark/>
          </w:tcPr>
          <w:p w14:paraId="138D71F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Commercial tricycle</w:t>
            </w:r>
          </w:p>
        </w:tc>
        <w:tc>
          <w:tcPr>
            <w:tcW w:w="1149" w:type="pct"/>
            <w:tcBorders>
              <w:top w:val="nil"/>
              <w:left w:val="nil"/>
              <w:bottom w:val="nil"/>
              <w:right w:val="nil"/>
            </w:tcBorders>
            <w:shd w:val="clear" w:color="auto" w:fill="auto"/>
            <w:noWrap/>
            <w:vAlign w:val="center"/>
            <w:hideMark/>
          </w:tcPr>
          <w:p w14:paraId="3459FA6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1.02 (0.79 - 1.31)</w:t>
            </w:r>
          </w:p>
        </w:tc>
        <w:tc>
          <w:tcPr>
            <w:tcW w:w="684" w:type="pct"/>
            <w:tcBorders>
              <w:top w:val="nil"/>
              <w:left w:val="nil"/>
              <w:bottom w:val="nil"/>
              <w:right w:val="nil"/>
            </w:tcBorders>
            <w:shd w:val="clear" w:color="auto" w:fill="auto"/>
            <w:noWrap/>
            <w:vAlign w:val="center"/>
            <w:hideMark/>
          </w:tcPr>
          <w:p w14:paraId="7AE7396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0.901</w:t>
            </w:r>
          </w:p>
        </w:tc>
        <w:tc>
          <w:tcPr>
            <w:tcW w:w="1200" w:type="pct"/>
            <w:tcBorders>
              <w:top w:val="nil"/>
              <w:left w:val="nil"/>
              <w:bottom w:val="nil"/>
              <w:right w:val="nil"/>
            </w:tcBorders>
            <w:shd w:val="clear" w:color="auto" w:fill="auto"/>
            <w:noWrap/>
            <w:vAlign w:val="center"/>
            <w:hideMark/>
          </w:tcPr>
          <w:p w14:paraId="1392CA7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0.98 (0.76 - 1.26)</w:t>
            </w:r>
          </w:p>
        </w:tc>
        <w:tc>
          <w:tcPr>
            <w:tcW w:w="817" w:type="pct"/>
            <w:tcBorders>
              <w:top w:val="nil"/>
              <w:left w:val="nil"/>
              <w:bottom w:val="nil"/>
              <w:right w:val="nil"/>
            </w:tcBorders>
            <w:shd w:val="clear" w:color="auto" w:fill="auto"/>
            <w:noWrap/>
            <w:vAlign w:val="center"/>
            <w:hideMark/>
          </w:tcPr>
          <w:p w14:paraId="016CFB3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0.853</w:t>
            </w:r>
          </w:p>
        </w:tc>
      </w:tr>
      <w:tr w:rsidR="008F1A71" w:rsidRPr="00BC4B3F" w14:paraId="19530A6B" w14:textId="77777777" w:rsidTr="00FE448E">
        <w:trPr>
          <w:trHeight w:val="315"/>
        </w:trPr>
        <w:tc>
          <w:tcPr>
            <w:tcW w:w="1150" w:type="pct"/>
            <w:tcBorders>
              <w:top w:val="nil"/>
              <w:left w:val="nil"/>
              <w:bottom w:val="nil"/>
              <w:right w:val="nil"/>
            </w:tcBorders>
            <w:shd w:val="clear" w:color="auto" w:fill="auto"/>
            <w:vAlign w:val="center"/>
            <w:hideMark/>
          </w:tcPr>
          <w:p w14:paraId="0A627B6F"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Taxi</w:t>
            </w:r>
          </w:p>
        </w:tc>
        <w:tc>
          <w:tcPr>
            <w:tcW w:w="1149" w:type="pct"/>
            <w:tcBorders>
              <w:top w:val="nil"/>
              <w:left w:val="nil"/>
              <w:bottom w:val="nil"/>
              <w:right w:val="nil"/>
            </w:tcBorders>
            <w:shd w:val="clear" w:color="auto" w:fill="auto"/>
            <w:noWrap/>
            <w:vAlign w:val="center"/>
            <w:hideMark/>
          </w:tcPr>
          <w:p w14:paraId="7F25FC8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1.21 (0.96 - 1.53)</w:t>
            </w:r>
          </w:p>
        </w:tc>
        <w:tc>
          <w:tcPr>
            <w:tcW w:w="684" w:type="pct"/>
            <w:tcBorders>
              <w:top w:val="nil"/>
              <w:left w:val="nil"/>
              <w:bottom w:val="nil"/>
              <w:right w:val="nil"/>
            </w:tcBorders>
            <w:shd w:val="clear" w:color="auto" w:fill="auto"/>
            <w:noWrap/>
            <w:vAlign w:val="center"/>
            <w:hideMark/>
          </w:tcPr>
          <w:p w14:paraId="6F56CC5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0.110</w:t>
            </w:r>
          </w:p>
        </w:tc>
        <w:tc>
          <w:tcPr>
            <w:tcW w:w="1200" w:type="pct"/>
            <w:tcBorders>
              <w:top w:val="nil"/>
              <w:left w:val="nil"/>
              <w:bottom w:val="nil"/>
              <w:right w:val="nil"/>
            </w:tcBorders>
            <w:shd w:val="clear" w:color="auto" w:fill="auto"/>
            <w:noWrap/>
            <w:vAlign w:val="center"/>
            <w:hideMark/>
          </w:tcPr>
          <w:p w14:paraId="6FEB2AD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1.27 (1.00 - 1.62)</w:t>
            </w:r>
          </w:p>
        </w:tc>
        <w:tc>
          <w:tcPr>
            <w:tcW w:w="817" w:type="pct"/>
            <w:tcBorders>
              <w:top w:val="nil"/>
              <w:left w:val="nil"/>
              <w:bottom w:val="nil"/>
              <w:right w:val="nil"/>
            </w:tcBorders>
            <w:shd w:val="clear" w:color="auto" w:fill="auto"/>
            <w:noWrap/>
            <w:vAlign w:val="center"/>
            <w:hideMark/>
          </w:tcPr>
          <w:p w14:paraId="2BD8056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0.046</w:t>
            </w:r>
          </w:p>
        </w:tc>
      </w:tr>
      <w:tr w:rsidR="008F1A71" w:rsidRPr="00BC4B3F" w14:paraId="6C960851" w14:textId="77777777" w:rsidTr="00FE448E">
        <w:trPr>
          <w:trHeight w:val="315"/>
        </w:trPr>
        <w:tc>
          <w:tcPr>
            <w:tcW w:w="1150" w:type="pct"/>
            <w:tcBorders>
              <w:top w:val="nil"/>
              <w:left w:val="nil"/>
              <w:bottom w:val="nil"/>
              <w:right w:val="nil"/>
            </w:tcBorders>
            <w:shd w:val="clear" w:color="auto" w:fill="auto"/>
            <w:vAlign w:val="center"/>
            <w:hideMark/>
          </w:tcPr>
          <w:p w14:paraId="21C37CD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Public Bus</w:t>
            </w:r>
          </w:p>
        </w:tc>
        <w:tc>
          <w:tcPr>
            <w:tcW w:w="1149" w:type="pct"/>
            <w:tcBorders>
              <w:top w:val="nil"/>
              <w:left w:val="nil"/>
              <w:bottom w:val="nil"/>
              <w:right w:val="nil"/>
            </w:tcBorders>
            <w:shd w:val="clear" w:color="auto" w:fill="auto"/>
            <w:noWrap/>
            <w:vAlign w:val="center"/>
            <w:hideMark/>
          </w:tcPr>
          <w:p w14:paraId="6399395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1.68 (1.33 - 2.11)</w:t>
            </w:r>
          </w:p>
        </w:tc>
        <w:tc>
          <w:tcPr>
            <w:tcW w:w="684" w:type="pct"/>
            <w:tcBorders>
              <w:top w:val="nil"/>
              <w:left w:val="nil"/>
              <w:bottom w:val="nil"/>
              <w:right w:val="nil"/>
            </w:tcBorders>
            <w:shd w:val="clear" w:color="auto" w:fill="auto"/>
            <w:noWrap/>
            <w:vAlign w:val="center"/>
            <w:hideMark/>
          </w:tcPr>
          <w:p w14:paraId="083AAF4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c>
          <w:tcPr>
            <w:tcW w:w="1200" w:type="pct"/>
            <w:tcBorders>
              <w:top w:val="nil"/>
              <w:left w:val="nil"/>
              <w:bottom w:val="nil"/>
              <w:right w:val="nil"/>
            </w:tcBorders>
            <w:shd w:val="clear" w:color="auto" w:fill="auto"/>
            <w:noWrap/>
            <w:vAlign w:val="center"/>
            <w:hideMark/>
          </w:tcPr>
          <w:p w14:paraId="4E621DD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1.82 (1.44 - 2.32)</w:t>
            </w:r>
          </w:p>
        </w:tc>
        <w:tc>
          <w:tcPr>
            <w:tcW w:w="817" w:type="pct"/>
            <w:tcBorders>
              <w:top w:val="nil"/>
              <w:left w:val="nil"/>
              <w:bottom w:val="nil"/>
              <w:right w:val="nil"/>
            </w:tcBorders>
            <w:shd w:val="clear" w:color="auto" w:fill="auto"/>
            <w:noWrap/>
            <w:vAlign w:val="center"/>
            <w:hideMark/>
          </w:tcPr>
          <w:p w14:paraId="25208B8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r>
      <w:tr w:rsidR="008F1A71" w:rsidRPr="00BC4B3F" w14:paraId="5EF68957" w14:textId="77777777" w:rsidTr="00FE448E">
        <w:trPr>
          <w:trHeight w:val="315"/>
        </w:trPr>
        <w:tc>
          <w:tcPr>
            <w:tcW w:w="1150" w:type="pct"/>
            <w:tcBorders>
              <w:top w:val="nil"/>
              <w:left w:val="nil"/>
              <w:bottom w:val="nil"/>
              <w:right w:val="nil"/>
            </w:tcBorders>
            <w:shd w:val="clear" w:color="auto" w:fill="auto"/>
            <w:vAlign w:val="center"/>
            <w:hideMark/>
          </w:tcPr>
          <w:p w14:paraId="52CA0DCD"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Ride hailing cabs</w:t>
            </w:r>
          </w:p>
        </w:tc>
        <w:tc>
          <w:tcPr>
            <w:tcW w:w="1149" w:type="pct"/>
            <w:tcBorders>
              <w:top w:val="nil"/>
              <w:left w:val="nil"/>
              <w:bottom w:val="nil"/>
              <w:right w:val="nil"/>
            </w:tcBorders>
            <w:shd w:val="clear" w:color="auto" w:fill="auto"/>
            <w:noWrap/>
            <w:vAlign w:val="center"/>
            <w:hideMark/>
          </w:tcPr>
          <w:p w14:paraId="2C804D69"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1.79 (1.38 - 2.32)</w:t>
            </w:r>
          </w:p>
        </w:tc>
        <w:tc>
          <w:tcPr>
            <w:tcW w:w="684" w:type="pct"/>
            <w:tcBorders>
              <w:top w:val="nil"/>
              <w:left w:val="nil"/>
              <w:bottom w:val="nil"/>
              <w:right w:val="nil"/>
            </w:tcBorders>
            <w:shd w:val="clear" w:color="auto" w:fill="auto"/>
            <w:noWrap/>
            <w:vAlign w:val="center"/>
            <w:hideMark/>
          </w:tcPr>
          <w:p w14:paraId="51268A1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c>
          <w:tcPr>
            <w:tcW w:w="1200" w:type="pct"/>
            <w:tcBorders>
              <w:top w:val="nil"/>
              <w:left w:val="nil"/>
              <w:bottom w:val="nil"/>
              <w:right w:val="nil"/>
            </w:tcBorders>
            <w:shd w:val="clear" w:color="auto" w:fill="auto"/>
            <w:noWrap/>
            <w:vAlign w:val="center"/>
            <w:hideMark/>
          </w:tcPr>
          <w:p w14:paraId="4E8D53A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1.92 (1.47 - 2.51)</w:t>
            </w:r>
          </w:p>
        </w:tc>
        <w:tc>
          <w:tcPr>
            <w:tcW w:w="817" w:type="pct"/>
            <w:tcBorders>
              <w:top w:val="nil"/>
              <w:left w:val="nil"/>
              <w:bottom w:val="nil"/>
              <w:right w:val="nil"/>
            </w:tcBorders>
            <w:shd w:val="clear" w:color="auto" w:fill="auto"/>
            <w:noWrap/>
            <w:vAlign w:val="center"/>
            <w:hideMark/>
          </w:tcPr>
          <w:p w14:paraId="1ECDF9D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r>
      <w:tr w:rsidR="00FF05A0" w:rsidRPr="00BC4B3F" w14:paraId="18606763" w14:textId="77777777" w:rsidTr="00FE448E">
        <w:trPr>
          <w:trHeight w:val="315"/>
        </w:trPr>
        <w:tc>
          <w:tcPr>
            <w:tcW w:w="5000" w:type="pct"/>
            <w:gridSpan w:val="5"/>
            <w:tcBorders>
              <w:top w:val="nil"/>
              <w:left w:val="nil"/>
              <w:bottom w:val="nil"/>
              <w:right w:val="nil"/>
            </w:tcBorders>
            <w:shd w:val="clear" w:color="auto" w:fill="auto"/>
            <w:vAlign w:val="center"/>
            <w:hideMark/>
          </w:tcPr>
          <w:p w14:paraId="32FFBF73"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Ownership of vehicle/tricycle/motorcycle: </w:t>
            </w:r>
            <w:r w:rsidRPr="00BC4B3F">
              <w:rPr>
                <w:rFonts w:ascii="Arial" w:hAnsi="Arial" w:cs="Arial"/>
                <w:i/>
                <w:iCs/>
                <w:color w:val="000000"/>
                <w:lang w:val="en-GB"/>
              </w:rPr>
              <w:t>ref (Rented)</w:t>
            </w:r>
          </w:p>
        </w:tc>
      </w:tr>
      <w:tr w:rsidR="008F1A71" w:rsidRPr="00BC4B3F" w14:paraId="6CB08C26" w14:textId="77777777" w:rsidTr="00FE448E">
        <w:trPr>
          <w:trHeight w:val="315"/>
        </w:trPr>
        <w:tc>
          <w:tcPr>
            <w:tcW w:w="1150" w:type="pct"/>
            <w:tcBorders>
              <w:top w:val="nil"/>
              <w:left w:val="nil"/>
              <w:bottom w:val="nil"/>
              <w:right w:val="nil"/>
            </w:tcBorders>
            <w:shd w:val="clear" w:color="auto" w:fill="auto"/>
            <w:vAlign w:val="center"/>
            <w:hideMark/>
          </w:tcPr>
          <w:p w14:paraId="456AF4D1"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Owned</w:t>
            </w:r>
          </w:p>
        </w:tc>
        <w:tc>
          <w:tcPr>
            <w:tcW w:w="1149" w:type="pct"/>
            <w:tcBorders>
              <w:top w:val="nil"/>
              <w:left w:val="nil"/>
              <w:bottom w:val="nil"/>
              <w:right w:val="nil"/>
            </w:tcBorders>
            <w:shd w:val="clear" w:color="auto" w:fill="auto"/>
            <w:noWrap/>
            <w:vAlign w:val="center"/>
            <w:hideMark/>
          </w:tcPr>
          <w:p w14:paraId="333EC414"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0.97 (0.83 - 1.13)</w:t>
            </w:r>
          </w:p>
        </w:tc>
        <w:tc>
          <w:tcPr>
            <w:tcW w:w="684" w:type="pct"/>
            <w:tcBorders>
              <w:top w:val="nil"/>
              <w:left w:val="nil"/>
              <w:bottom w:val="nil"/>
              <w:right w:val="nil"/>
            </w:tcBorders>
            <w:shd w:val="clear" w:color="auto" w:fill="auto"/>
            <w:noWrap/>
            <w:vAlign w:val="center"/>
            <w:hideMark/>
          </w:tcPr>
          <w:p w14:paraId="09F4F80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0.702</w:t>
            </w:r>
          </w:p>
        </w:tc>
        <w:tc>
          <w:tcPr>
            <w:tcW w:w="1200" w:type="pct"/>
            <w:tcBorders>
              <w:top w:val="nil"/>
              <w:left w:val="nil"/>
              <w:bottom w:val="nil"/>
              <w:right w:val="nil"/>
            </w:tcBorders>
            <w:shd w:val="clear" w:color="auto" w:fill="auto"/>
            <w:noWrap/>
            <w:vAlign w:val="center"/>
            <w:hideMark/>
          </w:tcPr>
          <w:p w14:paraId="15DCDAD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0.89 (0.61 - 1.29)</w:t>
            </w:r>
          </w:p>
        </w:tc>
        <w:tc>
          <w:tcPr>
            <w:tcW w:w="817" w:type="pct"/>
            <w:tcBorders>
              <w:top w:val="nil"/>
              <w:left w:val="nil"/>
              <w:bottom w:val="nil"/>
              <w:right w:val="nil"/>
            </w:tcBorders>
            <w:shd w:val="clear" w:color="auto" w:fill="auto"/>
            <w:noWrap/>
            <w:vAlign w:val="center"/>
            <w:hideMark/>
          </w:tcPr>
          <w:p w14:paraId="54C38ACC"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0.522</w:t>
            </w:r>
          </w:p>
        </w:tc>
      </w:tr>
      <w:tr w:rsidR="00FF05A0" w:rsidRPr="00BC4B3F" w14:paraId="55F37A71" w14:textId="77777777" w:rsidTr="00FE448E">
        <w:trPr>
          <w:trHeight w:val="315"/>
        </w:trPr>
        <w:tc>
          <w:tcPr>
            <w:tcW w:w="5000" w:type="pct"/>
            <w:gridSpan w:val="5"/>
            <w:tcBorders>
              <w:top w:val="nil"/>
              <w:left w:val="nil"/>
              <w:bottom w:val="nil"/>
              <w:right w:val="nil"/>
            </w:tcBorders>
            <w:shd w:val="clear" w:color="auto" w:fill="auto"/>
            <w:vAlign w:val="center"/>
            <w:hideMark/>
          </w:tcPr>
          <w:p w14:paraId="4BFD780D"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Interstate </w:t>
            </w:r>
            <w:proofErr w:type="gramStart"/>
            <w:r w:rsidRPr="00BC4B3F">
              <w:rPr>
                <w:rFonts w:ascii="Arial" w:hAnsi="Arial" w:cs="Arial"/>
                <w:b/>
                <w:bCs/>
                <w:color w:val="000000"/>
                <w:lang w:val="en-GB"/>
              </w:rPr>
              <w:t>travels?:</w:t>
            </w:r>
            <w:proofErr w:type="gramEnd"/>
            <w:r w:rsidRPr="00BC4B3F">
              <w:rPr>
                <w:rFonts w:ascii="Arial" w:hAnsi="Arial" w:cs="Arial"/>
                <w:b/>
                <w:bCs/>
                <w:color w:val="000000"/>
                <w:lang w:val="en-GB"/>
              </w:rPr>
              <w:t xml:space="preserve"> </w:t>
            </w:r>
            <w:r w:rsidRPr="00BC4B3F">
              <w:rPr>
                <w:rFonts w:ascii="Arial" w:hAnsi="Arial" w:cs="Arial"/>
                <w:i/>
                <w:iCs/>
                <w:color w:val="000000"/>
                <w:lang w:val="en-GB"/>
              </w:rPr>
              <w:t>ref (No)</w:t>
            </w:r>
          </w:p>
        </w:tc>
      </w:tr>
      <w:tr w:rsidR="008F1A71" w:rsidRPr="00BC4B3F" w14:paraId="3814579D" w14:textId="77777777" w:rsidTr="00FE448E">
        <w:trPr>
          <w:trHeight w:val="315"/>
        </w:trPr>
        <w:tc>
          <w:tcPr>
            <w:tcW w:w="1150" w:type="pct"/>
            <w:tcBorders>
              <w:top w:val="nil"/>
              <w:left w:val="nil"/>
              <w:bottom w:val="nil"/>
              <w:right w:val="nil"/>
            </w:tcBorders>
            <w:shd w:val="clear" w:color="auto" w:fill="auto"/>
            <w:vAlign w:val="center"/>
            <w:hideMark/>
          </w:tcPr>
          <w:p w14:paraId="78AD143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nil"/>
              <w:right w:val="nil"/>
            </w:tcBorders>
            <w:shd w:val="clear" w:color="auto" w:fill="auto"/>
            <w:noWrap/>
            <w:vAlign w:val="center"/>
            <w:hideMark/>
          </w:tcPr>
          <w:p w14:paraId="22ED9A0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1.12 (0.96 - 1.30)</w:t>
            </w:r>
          </w:p>
        </w:tc>
        <w:tc>
          <w:tcPr>
            <w:tcW w:w="684" w:type="pct"/>
            <w:tcBorders>
              <w:top w:val="nil"/>
              <w:left w:val="nil"/>
              <w:bottom w:val="nil"/>
              <w:right w:val="nil"/>
            </w:tcBorders>
            <w:shd w:val="clear" w:color="auto" w:fill="auto"/>
            <w:noWrap/>
            <w:vAlign w:val="center"/>
            <w:hideMark/>
          </w:tcPr>
          <w:p w14:paraId="103A2DB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0.138</w:t>
            </w:r>
          </w:p>
        </w:tc>
        <w:tc>
          <w:tcPr>
            <w:tcW w:w="1200" w:type="pct"/>
            <w:tcBorders>
              <w:top w:val="nil"/>
              <w:left w:val="nil"/>
              <w:bottom w:val="nil"/>
              <w:right w:val="nil"/>
            </w:tcBorders>
            <w:shd w:val="clear" w:color="auto" w:fill="auto"/>
            <w:noWrap/>
            <w:vAlign w:val="center"/>
            <w:hideMark/>
          </w:tcPr>
          <w:p w14:paraId="22F7DFE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1.44 (1.19 - 1.74)</w:t>
            </w:r>
          </w:p>
        </w:tc>
        <w:tc>
          <w:tcPr>
            <w:tcW w:w="817" w:type="pct"/>
            <w:tcBorders>
              <w:top w:val="nil"/>
              <w:left w:val="nil"/>
              <w:bottom w:val="nil"/>
              <w:right w:val="nil"/>
            </w:tcBorders>
            <w:shd w:val="clear" w:color="auto" w:fill="auto"/>
            <w:noWrap/>
            <w:vAlign w:val="center"/>
            <w:hideMark/>
          </w:tcPr>
          <w:p w14:paraId="1A5488E4"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r>
      <w:tr w:rsidR="00FF05A0" w:rsidRPr="00BC4B3F" w14:paraId="5162E2DC" w14:textId="77777777" w:rsidTr="00FE448E">
        <w:trPr>
          <w:trHeight w:val="315"/>
        </w:trPr>
        <w:tc>
          <w:tcPr>
            <w:tcW w:w="5000" w:type="pct"/>
            <w:gridSpan w:val="5"/>
            <w:tcBorders>
              <w:top w:val="nil"/>
              <w:left w:val="nil"/>
              <w:bottom w:val="nil"/>
              <w:right w:val="nil"/>
            </w:tcBorders>
            <w:shd w:val="clear" w:color="auto" w:fill="auto"/>
            <w:vAlign w:val="center"/>
            <w:hideMark/>
          </w:tcPr>
          <w:p w14:paraId="7F71F221"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Weekly earnings (₦): </w:t>
            </w:r>
            <w:r w:rsidRPr="00BC4B3F">
              <w:rPr>
                <w:rFonts w:ascii="Arial" w:hAnsi="Arial" w:cs="Arial"/>
                <w:i/>
                <w:iCs/>
                <w:color w:val="000000"/>
                <w:lang w:val="en-GB"/>
              </w:rPr>
              <w:t>ref (2000 - 15000)</w:t>
            </w:r>
          </w:p>
        </w:tc>
      </w:tr>
      <w:tr w:rsidR="008F1A71" w:rsidRPr="00BC4B3F" w14:paraId="2D0E26C7" w14:textId="77777777" w:rsidTr="00FE448E">
        <w:trPr>
          <w:trHeight w:val="315"/>
        </w:trPr>
        <w:tc>
          <w:tcPr>
            <w:tcW w:w="1150" w:type="pct"/>
            <w:tcBorders>
              <w:top w:val="nil"/>
              <w:left w:val="nil"/>
              <w:bottom w:val="nil"/>
              <w:right w:val="nil"/>
            </w:tcBorders>
            <w:shd w:val="clear" w:color="auto" w:fill="auto"/>
            <w:vAlign w:val="center"/>
            <w:hideMark/>
          </w:tcPr>
          <w:p w14:paraId="59A5E9F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15001 - 30000</w:t>
            </w:r>
          </w:p>
        </w:tc>
        <w:tc>
          <w:tcPr>
            <w:tcW w:w="1149" w:type="pct"/>
            <w:tcBorders>
              <w:top w:val="nil"/>
              <w:left w:val="nil"/>
              <w:bottom w:val="nil"/>
              <w:right w:val="nil"/>
            </w:tcBorders>
            <w:shd w:val="clear" w:color="auto" w:fill="auto"/>
            <w:noWrap/>
            <w:vAlign w:val="center"/>
            <w:hideMark/>
          </w:tcPr>
          <w:p w14:paraId="4D0D6C9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0.90 (0.75 - 1.06)</w:t>
            </w:r>
          </w:p>
        </w:tc>
        <w:tc>
          <w:tcPr>
            <w:tcW w:w="684" w:type="pct"/>
            <w:tcBorders>
              <w:top w:val="nil"/>
              <w:left w:val="nil"/>
              <w:bottom w:val="nil"/>
              <w:right w:val="nil"/>
            </w:tcBorders>
            <w:shd w:val="clear" w:color="auto" w:fill="auto"/>
            <w:noWrap/>
            <w:vAlign w:val="center"/>
            <w:hideMark/>
          </w:tcPr>
          <w:p w14:paraId="170CB29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0.208</w:t>
            </w:r>
          </w:p>
        </w:tc>
        <w:tc>
          <w:tcPr>
            <w:tcW w:w="1200" w:type="pct"/>
            <w:tcBorders>
              <w:top w:val="nil"/>
              <w:left w:val="nil"/>
              <w:bottom w:val="nil"/>
              <w:right w:val="nil"/>
            </w:tcBorders>
            <w:shd w:val="clear" w:color="auto" w:fill="auto"/>
            <w:noWrap/>
            <w:vAlign w:val="center"/>
            <w:hideMark/>
          </w:tcPr>
          <w:p w14:paraId="5D2CA98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1.15 (0.89 - 1.48)</w:t>
            </w:r>
          </w:p>
        </w:tc>
        <w:tc>
          <w:tcPr>
            <w:tcW w:w="817" w:type="pct"/>
            <w:tcBorders>
              <w:top w:val="nil"/>
              <w:left w:val="nil"/>
              <w:bottom w:val="nil"/>
              <w:right w:val="nil"/>
            </w:tcBorders>
            <w:shd w:val="clear" w:color="auto" w:fill="auto"/>
            <w:noWrap/>
            <w:vAlign w:val="center"/>
            <w:hideMark/>
          </w:tcPr>
          <w:p w14:paraId="15710D0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0.275</w:t>
            </w:r>
          </w:p>
        </w:tc>
      </w:tr>
      <w:tr w:rsidR="008F1A71" w:rsidRPr="00BC4B3F" w14:paraId="3F4FF9F6" w14:textId="77777777" w:rsidTr="00FE448E">
        <w:trPr>
          <w:trHeight w:val="315"/>
        </w:trPr>
        <w:tc>
          <w:tcPr>
            <w:tcW w:w="1150" w:type="pct"/>
            <w:tcBorders>
              <w:top w:val="nil"/>
              <w:left w:val="nil"/>
              <w:bottom w:val="nil"/>
              <w:right w:val="nil"/>
            </w:tcBorders>
            <w:shd w:val="clear" w:color="auto" w:fill="auto"/>
            <w:vAlign w:val="center"/>
            <w:hideMark/>
          </w:tcPr>
          <w:p w14:paraId="12F27A9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30001 - 45000</w:t>
            </w:r>
          </w:p>
        </w:tc>
        <w:tc>
          <w:tcPr>
            <w:tcW w:w="1149" w:type="pct"/>
            <w:tcBorders>
              <w:top w:val="nil"/>
              <w:left w:val="nil"/>
              <w:bottom w:val="nil"/>
              <w:right w:val="nil"/>
            </w:tcBorders>
            <w:shd w:val="clear" w:color="auto" w:fill="auto"/>
            <w:noWrap/>
            <w:vAlign w:val="center"/>
            <w:hideMark/>
          </w:tcPr>
          <w:p w14:paraId="7B557B3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0.80 (0.62 - 1.03)</w:t>
            </w:r>
          </w:p>
        </w:tc>
        <w:tc>
          <w:tcPr>
            <w:tcW w:w="684" w:type="pct"/>
            <w:tcBorders>
              <w:top w:val="nil"/>
              <w:left w:val="nil"/>
              <w:bottom w:val="nil"/>
              <w:right w:val="nil"/>
            </w:tcBorders>
            <w:shd w:val="clear" w:color="auto" w:fill="auto"/>
            <w:noWrap/>
            <w:vAlign w:val="center"/>
            <w:hideMark/>
          </w:tcPr>
          <w:p w14:paraId="196606E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0.085</w:t>
            </w:r>
          </w:p>
        </w:tc>
        <w:tc>
          <w:tcPr>
            <w:tcW w:w="1200" w:type="pct"/>
            <w:tcBorders>
              <w:top w:val="nil"/>
              <w:left w:val="nil"/>
              <w:bottom w:val="nil"/>
              <w:right w:val="nil"/>
            </w:tcBorders>
            <w:shd w:val="clear" w:color="auto" w:fill="auto"/>
            <w:noWrap/>
            <w:vAlign w:val="center"/>
            <w:hideMark/>
          </w:tcPr>
          <w:p w14:paraId="7A240F8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1.20 (0.61 - 2.35)</w:t>
            </w:r>
          </w:p>
        </w:tc>
        <w:tc>
          <w:tcPr>
            <w:tcW w:w="817" w:type="pct"/>
            <w:tcBorders>
              <w:top w:val="nil"/>
              <w:left w:val="nil"/>
              <w:bottom w:val="nil"/>
              <w:right w:val="nil"/>
            </w:tcBorders>
            <w:shd w:val="clear" w:color="auto" w:fill="auto"/>
            <w:noWrap/>
            <w:vAlign w:val="center"/>
            <w:hideMark/>
          </w:tcPr>
          <w:p w14:paraId="54759E8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0.595</w:t>
            </w:r>
          </w:p>
        </w:tc>
      </w:tr>
      <w:tr w:rsidR="00FF05A0" w:rsidRPr="00BC4B3F" w14:paraId="641068E2" w14:textId="77777777" w:rsidTr="00FE448E">
        <w:trPr>
          <w:trHeight w:val="315"/>
        </w:trPr>
        <w:tc>
          <w:tcPr>
            <w:tcW w:w="5000" w:type="pct"/>
            <w:gridSpan w:val="5"/>
            <w:tcBorders>
              <w:top w:val="nil"/>
              <w:left w:val="nil"/>
              <w:bottom w:val="nil"/>
              <w:right w:val="nil"/>
            </w:tcBorders>
            <w:shd w:val="clear" w:color="auto" w:fill="auto"/>
            <w:vAlign w:val="center"/>
            <w:hideMark/>
          </w:tcPr>
          <w:p w14:paraId="7A35266F"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Do you </w:t>
            </w:r>
            <w:proofErr w:type="gramStart"/>
            <w:r w:rsidRPr="00BC4B3F">
              <w:rPr>
                <w:rFonts w:ascii="Arial" w:hAnsi="Arial" w:cs="Arial"/>
                <w:b/>
                <w:bCs/>
                <w:color w:val="000000"/>
                <w:lang w:val="en-GB"/>
              </w:rPr>
              <w:t>smoke?:</w:t>
            </w:r>
            <w:proofErr w:type="gramEnd"/>
            <w:r w:rsidRPr="00BC4B3F">
              <w:rPr>
                <w:rFonts w:ascii="Arial" w:hAnsi="Arial" w:cs="Arial"/>
                <w:b/>
                <w:bCs/>
                <w:color w:val="000000"/>
                <w:lang w:val="en-GB"/>
              </w:rPr>
              <w:t xml:space="preserve"> </w:t>
            </w:r>
            <w:r w:rsidRPr="00BC4B3F">
              <w:rPr>
                <w:rFonts w:ascii="Arial" w:hAnsi="Arial" w:cs="Arial"/>
                <w:i/>
                <w:iCs/>
                <w:color w:val="000000"/>
                <w:lang w:val="en-GB"/>
              </w:rPr>
              <w:t>ref (No)</w:t>
            </w:r>
          </w:p>
        </w:tc>
      </w:tr>
      <w:tr w:rsidR="008F1A71" w:rsidRPr="00BC4B3F" w14:paraId="15206895" w14:textId="77777777" w:rsidTr="00FE448E">
        <w:trPr>
          <w:trHeight w:val="315"/>
        </w:trPr>
        <w:tc>
          <w:tcPr>
            <w:tcW w:w="1150" w:type="pct"/>
            <w:tcBorders>
              <w:top w:val="nil"/>
              <w:left w:val="nil"/>
              <w:bottom w:val="nil"/>
              <w:right w:val="nil"/>
            </w:tcBorders>
            <w:shd w:val="clear" w:color="auto" w:fill="auto"/>
            <w:vAlign w:val="center"/>
            <w:hideMark/>
          </w:tcPr>
          <w:p w14:paraId="649489FB"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nil"/>
              <w:right w:val="nil"/>
            </w:tcBorders>
            <w:shd w:val="clear" w:color="auto" w:fill="auto"/>
            <w:noWrap/>
            <w:vAlign w:val="center"/>
            <w:hideMark/>
          </w:tcPr>
          <w:p w14:paraId="317E40E5"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1.12 (0.90 - 1.40)</w:t>
            </w:r>
          </w:p>
        </w:tc>
        <w:tc>
          <w:tcPr>
            <w:tcW w:w="684" w:type="pct"/>
            <w:tcBorders>
              <w:top w:val="nil"/>
              <w:left w:val="nil"/>
              <w:bottom w:val="nil"/>
              <w:right w:val="nil"/>
            </w:tcBorders>
            <w:shd w:val="clear" w:color="auto" w:fill="auto"/>
            <w:noWrap/>
            <w:vAlign w:val="center"/>
            <w:hideMark/>
          </w:tcPr>
          <w:p w14:paraId="538C5B7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0.302</w:t>
            </w:r>
          </w:p>
        </w:tc>
        <w:tc>
          <w:tcPr>
            <w:tcW w:w="1200" w:type="pct"/>
            <w:tcBorders>
              <w:top w:val="nil"/>
              <w:left w:val="nil"/>
              <w:bottom w:val="nil"/>
              <w:right w:val="nil"/>
            </w:tcBorders>
            <w:shd w:val="clear" w:color="auto" w:fill="auto"/>
            <w:noWrap/>
            <w:vAlign w:val="center"/>
            <w:hideMark/>
          </w:tcPr>
          <w:p w14:paraId="4A9CFE7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1.62 (1.08 - 2.43)</w:t>
            </w:r>
          </w:p>
        </w:tc>
        <w:tc>
          <w:tcPr>
            <w:tcW w:w="817" w:type="pct"/>
            <w:tcBorders>
              <w:top w:val="nil"/>
              <w:left w:val="nil"/>
              <w:bottom w:val="nil"/>
              <w:right w:val="nil"/>
            </w:tcBorders>
            <w:shd w:val="clear" w:color="auto" w:fill="auto"/>
            <w:noWrap/>
            <w:vAlign w:val="center"/>
            <w:hideMark/>
          </w:tcPr>
          <w:p w14:paraId="03DB74E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0.020</w:t>
            </w:r>
          </w:p>
        </w:tc>
      </w:tr>
      <w:tr w:rsidR="00FF05A0" w:rsidRPr="00BC4B3F" w14:paraId="494E8EDF" w14:textId="77777777" w:rsidTr="00FE448E">
        <w:trPr>
          <w:trHeight w:val="315"/>
        </w:trPr>
        <w:tc>
          <w:tcPr>
            <w:tcW w:w="5000" w:type="pct"/>
            <w:gridSpan w:val="5"/>
            <w:tcBorders>
              <w:top w:val="nil"/>
              <w:left w:val="nil"/>
              <w:bottom w:val="nil"/>
              <w:right w:val="nil"/>
            </w:tcBorders>
            <w:shd w:val="clear" w:color="auto" w:fill="auto"/>
            <w:vAlign w:val="center"/>
            <w:hideMark/>
          </w:tcPr>
          <w:p w14:paraId="1758EB7B"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Do you consume </w:t>
            </w:r>
            <w:proofErr w:type="gramStart"/>
            <w:r w:rsidRPr="00BC4B3F">
              <w:rPr>
                <w:rFonts w:ascii="Arial" w:hAnsi="Arial" w:cs="Arial"/>
                <w:b/>
                <w:bCs/>
                <w:color w:val="000000"/>
                <w:lang w:val="en-GB"/>
              </w:rPr>
              <w:t>alcohol?:</w:t>
            </w:r>
            <w:proofErr w:type="gramEnd"/>
            <w:r w:rsidRPr="00BC4B3F">
              <w:rPr>
                <w:rFonts w:ascii="Arial" w:hAnsi="Arial" w:cs="Arial"/>
                <w:color w:val="000000"/>
                <w:lang w:val="en-GB"/>
              </w:rPr>
              <w:t xml:space="preserve"> </w:t>
            </w:r>
            <w:r w:rsidRPr="00BC4B3F">
              <w:rPr>
                <w:rFonts w:ascii="Arial" w:hAnsi="Arial" w:cs="Arial"/>
                <w:i/>
                <w:iCs/>
                <w:color w:val="000000"/>
                <w:lang w:val="en-GB"/>
              </w:rPr>
              <w:t>ref (No)</w:t>
            </w:r>
          </w:p>
        </w:tc>
      </w:tr>
      <w:tr w:rsidR="008F1A71" w:rsidRPr="00BC4B3F" w14:paraId="5F915183" w14:textId="77777777" w:rsidTr="00FE448E">
        <w:trPr>
          <w:trHeight w:val="315"/>
        </w:trPr>
        <w:tc>
          <w:tcPr>
            <w:tcW w:w="1150" w:type="pct"/>
            <w:tcBorders>
              <w:top w:val="nil"/>
              <w:left w:val="nil"/>
              <w:bottom w:val="nil"/>
              <w:right w:val="nil"/>
            </w:tcBorders>
            <w:shd w:val="clear" w:color="auto" w:fill="auto"/>
            <w:vAlign w:val="center"/>
            <w:hideMark/>
          </w:tcPr>
          <w:p w14:paraId="65CBDBE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nil"/>
              <w:right w:val="nil"/>
            </w:tcBorders>
            <w:shd w:val="clear" w:color="auto" w:fill="auto"/>
            <w:noWrap/>
            <w:vAlign w:val="center"/>
            <w:hideMark/>
          </w:tcPr>
          <w:p w14:paraId="58BFED0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0.97 (0.84 - 1.13)</w:t>
            </w:r>
          </w:p>
        </w:tc>
        <w:tc>
          <w:tcPr>
            <w:tcW w:w="684" w:type="pct"/>
            <w:tcBorders>
              <w:top w:val="nil"/>
              <w:left w:val="nil"/>
              <w:bottom w:val="nil"/>
              <w:right w:val="nil"/>
            </w:tcBorders>
            <w:shd w:val="clear" w:color="auto" w:fill="auto"/>
            <w:noWrap/>
            <w:vAlign w:val="center"/>
            <w:hideMark/>
          </w:tcPr>
          <w:p w14:paraId="55F61E8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0.725</w:t>
            </w:r>
          </w:p>
        </w:tc>
        <w:tc>
          <w:tcPr>
            <w:tcW w:w="1200" w:type="pct"/>
            <w:tcBorders>
              <w:top w:val="nil"/>
              <w:left w:val="nil"/>
              <w:bottom w:val="nil"/>
              <w:right w:val="nil"/>
            </w:tcBorders>
            <w:shd w:val="clear" w:color="auto" w:fill="auto"/>
            <w:noWrap/>
            <w:vAlign w:val="center"/>
            <w:hideMark/>
          </w:tcPr>
          <w:p w14:paraId="5DFD34B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1.03 (0.79 - 1.34)</w:t>
            </w:r>
          </w:p>
        </w:tc>
        <w:tc>
          <w:tcPr>
            <w:tcW w:w="817" w:type="pct"/>
            <w:tcBorders>
              <w:top w:val="nil"/>
              <w:left w:val="nil"/>
              <w:bottom w:val="nil"/>
              <w:right w:val="nil"/>
            </w:tcBorders>
            <w:shd w:val="clear" w:color="auto" w:fill="auto"/>
            <w:noWrap/>
            <w:vAlign w:val="center"/>
            <w:hideMark/>
          </w:tcPr>
          <w:p w14:paraId="55DB77D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0.840</w:t>
            </w:r>
          </w:p>
        </w:tc>
      </w:tr>
      <w:tr w:rsidR="00FF05A0" w:rsidRPr="00BC4B3F" w14:paraId="44C5E8B2" w14:textId="77777777" w:rsidTr="00FE448E">
        <w:trPr>
          <w:trHeight w:val="315"/>
        </w:trPr>
        <w:tc>
          <w:tcPr>
            <w:tcW w:w="4183" w:type="pct"/>
            <w:gridSpan w:val="4"/>
            <w:tcBorders>
              <w:top w:val="nil"/>
              <w:left w:val="nil"/>
              <w:bottom w:val="nil"/>
              <w:right w:val="nil"/>
            </w:tcBorders>
            <w:shd w:val="clear" w:color="auto" w:fill="auto"/>
            <w:vAlign w:val="center"/>
            <w:hideMark/>
          </w:tcPr>
          <w:p w14:paraId="64F109B2"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Sexual debut (in years): </w:t>
            </w:r>
            <w:r w:rsidRPr="00BC4B3F">
              <w:rPr>
                <w:rFonts w:ascii="Arial" w:hAnsi="Arial" w:cs="Arial"/>
                <w:i/>
                <w:iCs/>
                <w:color w:val="000000"/>
                <w:lang w:val="en-GB"/>
              </w:rPr>
              <w:t>ref (12 - 18)</w:t>
            </w:r>
          </w:p>
        </w:tc>
        <w:tc>
          <w:tcPr>
            <w:tcW w:w="817" w:type="pct"/>
            <w:tcBorders>
              <w:top w:val="nil"/>
              <w:left w:val="nil"/>
              <w:bottom w:val="nil"/>
              <w:right w:val="nil"/>
            </w:tcBorders>
            <w:shd w:val="clear" w:color="auto" w:fill="auto"/>
            <w:noWrap/>
            <w:vAlign w:val="center"/>
            <w:hideMark/>
          </w:tcPr>
          <w:p w14:paraId="0E0DDC37" w14:textId="77777777" w:rsidR="00FF05A0" w:rsidRPr="00BC4B3F" w:rsidRDefault="00FF05A0" w:rsidP="00251033">
            <w:pPr>
              <w:rPr>
                <w:rFonts w:ascii="Arial" w:hAnsi="Arial" w:cs="Arial"/>
                <w:b/>
                <w:bCs/>
                <w:color w:val="000000"/>
                <w:lang w:val="en-GB"/>
              </w:rPr>
            </w:pPr>
          </w:p>
        </w:tc>
      </w:tr>
      <w:tr w:rsidR="008F1A71" w:rsidRPr="00BC4B3F" w14:paraId="1252A00C" w14:textId="77777777" w:rsidTr="00FE448E">
        <w:trPr>
          <w:trHeight w:val="315"/>
        </w:trPr>
        <w:tc>
          <w:tcPr>
            <w:tcW w:w="1150" w:type="pct"/>
            <w:tcBorders>
              <w:top w:val="nil"/>
              <w:left w:val="nil"/>
              <w:bottom w:val="nil"/>
              <w:right w:val="nil"/>
            </w:tcBorders>
            <w:shd w:val="clear" w:color="auto" w:fill="auto"/>
            <w:vAlign w:val="center"/>
            <w:hideMark/>
          </w:tcPr>
          <w:p w14:paraId="777CCFC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18 - 23</w:t>
            </w:r>
          </w:p>
        </w:tc>
        <w:tc>
          <w:tcPr>
            <w:tcW w:w="1149" w:type="pct"/>
            <w:tcBorders>
              <w:top w:val="nil"/>
              <w:left w:val="nil"/>
              <w:bottom w:val="nil"/>
              <w:right w:val="nil"/>
            </w:tcBorders>
            <w:shd w:val="clear" w:color="auto" w:fill="auto"/>
            <w:noWrap/>
            <w:vAlign w:val="center"/>
            <w:hideMark/>
          </w:tcPr>
          <w:p w14:paraId="0A3BDA5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0.99 (0.84 - 1.16)</w:t>
            </w:r>
          </w:p>
        </w:tc>
        <w:tc>
          <w:tcPr>
            <w:tcW w:w="684" w:type="pct"/>
            <w:tcBorders>
              <w:top w:val="nil"/>
              <w:left w:val="nil"/>
              <w:bottom w:val="nil"/>
              <w:right w:val="nil"/>
            </w:tcBorders>
            <w:shd w:val="clear" w:color="auto" w:fill="auto"/>
            <w:noWrap/>
            <w:vAlign w:val="center"/>
            <w:hideMark/>
          </w:tcPr>
          <w:p w14:paraId="3533F56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0.869</w:t>
            </w:r>
          </w:p>
        </w:tc>
        <w:tc>
          <w:tcPr>
            <w:tcW w:w="1200" w:type="pct"/>
            <w:tcBorders>
              <w:top w:val="nil"/>
              <w:left w:val="nil"/>
              <w:bottom w:val="nil"/>
              <w:right w:val="nil"/>
            </w:tcBorders>
            <w:shd w:val="clear" w:color="auto" w:fill="auto"/>
            <w:noWrap/>
            <w:vAlign w:val="center"/>
            <w:hideMark/>
          </w:tcPr>
          <w:p w14:paraId="25593F7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1.00 (0.78 - 1.29)</w:t>
            </w:r>
          </w:p>
        </w:tc>
        <w:tc>
          <w:tcPr>
            <w:tcW w:w="817" w:type="pct"/>
            <w:tcBorders>
              <w:top w:val="nil"/>
              <w:left w:val="nil"/>
              <w:bottom w:val="nil"/>
              <w:right w:val="nil"/>
            </w:tcBorders>
            <w:shd w:val="clear" w:color="auto" w:fill="auto"/>
            <w:noWrap/>
            <w:vAlign w:val="center"/>
            <w:hideMark/>
          </w:tcPr>
          <w:p w14:paraId="6BE3842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0.975</w:t>
            </w:r>
          </w:p>
        </w:tc>
      </w:tr>
      <w:tr w:rsidR="008F1A71" w:rsidRPr="00BC4B3F" w14:paraId="0534A1DE" w14:textId="77777777" w:rsidTr="00FE448E">
        <w:trPr>
          <w:trHeight w:val="315"/>
        </w:trPr>
        <w:tc>
          <w:tcPr>
            <w:tcW w:w="1150" w:type="pct"/>
            <w:tcBorders>
              <w:top w:val="nil"/>
              <w:left w:val="nil"/>
              <w:bottom w:val="nil"/>
              <w:right w:val="nil"/>
            </w:tcBorders>
            <w:shd w:val="clear" w:color="auto" w:fill="auto"/>
            <w:vAlign w:val="center"/>
            <w:hideMark/>
          </w:tcPr>
          <w:p w14:paraId="06D29CD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24 - 30</w:t>
            </w:r>
          </w:p>
        </w:tc>
        <w:tc>
          <w:tcPr>
            <w:tcW w:w="1149" w:type="pct"/>
            <w:tcBorders>
              <w:top w:val="nil"/>
              <w:left w:val="nil"/>
              <w:bottom w:val="nil"/>
              <w:right w:val="nil"/>
            </w:tcBorders>
            <w:shd w:val="clear" w:color="auto" w:fill="auto"/>
            <w:noWrap/>
            <w:vAlign w:val="center"/>
            <w:hideMark/>
          </w:tcPr>
          <w:p w14:paraId="58D7AB96"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1.16 (0.82 - 1.62)</w:t>
            </w:r>
          </w:p>
        </w:tc>
        <w:tc>
          <w:tcPr>
            <w:tcW w:w="684" w:type="pct"/>
            <w:tcBorders>
              <w:top w:val="nil"/>
              <w:left w:val="nil"/>
              <w:bottom w:val="nil"/>
              <w:right w:val="nil"/>
            </w:tcBorders>
            <w:shd w:val="clear" w:color="auto" w:fill="auto"/>
            <w:noWrap/>
            <w:vAlign w:val="center"/>
            <w:hideMark/>
          </w:tcPr>
          <w:p w14:paraId="64DE7E45"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0.400</w:t>
            </w:r>
          </w:p>
        </w:tc>
        <w:tc>
          <w:tcPr>
            <w:tcW w:w="1200" w:type="pct"/>
            <w:tcBorders>
              <w:top w:val="nil"/>
              <w:left w:val="nil"/>
              <w:bottom w:val="nil"/>
              <w:right w:val="nil"/>
            </w:tcBorders>
            <w:shd w:val="clear" w:color="auto" w:fill="auto"/>
            <w:noWrap/>
            <w:vAlign w:val="center"/>
            <w:hideMark/>
          </w:tcPr>
          <w:p w14:paraId="469F02A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1.48 (0.96 - 2.28)</w:t>
            </w:r>
          </w:p>
        </w:tc>
        <w:tc>
          <w:tcPr>
            <w:tcW w:w="817" w:type="pct"/>
            <w:tcBorders>
              <w:top w:val="nil"/>
              <w:left w:val="nil"/>
              <w:bottom w:val="nil"/>
              <w:right w:val="nil"/>
            </w:tcBorders>
            <w:shd w:val="clear" w:color="auto" w:fill="auto"/>
            <w:noWrap/>
            <w:vAlign w:val="center"/>
            <w:hideMark/>
          </w:tcPr>
          <w:p w14:paraId="5D363FA6"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0.080</w:t>
            </w:r>
          </w:p>
        </w:tc>
      </w:tr>
      <w:tr w:rsidR="00FF05A0" w:rsidRPr="00BC4B3F" w14:paraId="5F174F09" w14:textId="77777777" w:rsidTr="00FE448E">
        <w:trPr>
          <w:trHeight w:val="315"/>
        </w:trPr>
        <w:tc>
          <w:tcPr>
            <w:tcW w:w="5000" w:type="pct"/>
            <w:gridSpan w:val="5"/>
            <w:tcBorders>
              <w:top w:val="nil"/>
              <w:left w:val="nil"/>
              <w:bottom w:val="nil"/>
              <w:right w:val="nil"/>
            </w:tcBorders>
            <w:shd w:val="clear" w:color="auto" w:fill="auto"/>
            <w:vAlign w:val="center"/>
            <w:hideMark/>
          </w:tcPr>
          <w:p w14:paraId="4F327DF7"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Psychoactive drugs use: </w:t>
            </w:r>
            <w:r w:rsidRPr="00BC4B3F">
              <w:rPr>
                <w:rFonts w:ascii="Arial" w:hAnsi="Arial" w:cs="Arial"/>
                <w:i/>
                <w:iCs/>
                <w:color w:val="000000"/>
                <w:lang w:val="en-GB"/>
              </w:rPr>
              <w:t>ref (No)</w:t>
            </w:r>
          </w:p>
        </w:tc>
      </w:tr>
      <w:tr w:rsidR="008F1A71" w:rsidRPr="00BC4B3F" w14:paraId="34725DF5" w14:textId="77777777" w:rsidTr="00FE448E">
        <w:trPr>
          <w:trHeight w:val="315"/>
        </w:trPr>
        <w:tc>
          <w:tcPr>
            <w:tcW w:w="1150" w:type="pct"/>
            <w:tcBorders>
              <w:top w:val="nil"/>
              <w:left w:val="nil"/>
              <w:bottom w:val="single" w:sz="12" w:space="0" w:color="auto"/>
              <w:right w:val="nil"/>
            </w:tcBorders>
            <w:shd w:val="clear" w:color="auto" w:fill="auto"/>
            <w:vAlign w:val="center"/>
            <w:hideMark/>
          </w:tcPr>
          <w:p w14:paraId="1C3FF219"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single" w:sz="12" w:space="0" w:color="auto"/>
              <w:right w:val="nil"/>
            </w:tcBorders>
            <w:shd w:val="clear" w:color="auto" w:fill="auto"/>
            <w:noWrap/>
            <w:vAlign w:val="center"/>
            <w:hideMark/>
          </w:tcPr>
          <w:p w14:paraId="5C377D26"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0.83 (0.67 - 1.03)</w:t>
            </w:r>
          </w:p>
        </w:tc>
        <w:tc>
          <w:tcPr>
            <w:tcW w:w="684" w:type="pct"/>
            <w:tcBorders>
              <w:top w:val="nil"/>
              <w:left w:val="nil"/>
              <w:bottom w:val="single" w:sz="12" w:space="0" w:color="auto"/>
              <w:right w:val="nil"/>
            </w:tcBorders>
            <w:shd w:val="clear" w:color="auto" w:fill="auto"/>
            <w:noWrap/>
            <w:vAlign w:val="center"/>
            <w:hideMark/>
          </w:tcPr>
          <w:p w14:paraId="57C9135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0.084</w:t>
            </w:r>
          </w:p>
        </w:tc>
        <w:tc>
          <w:tcPr>
            <w:tcW w:w="1200" w:type="pct"/>
            <w:tcBorders>
              <w:top w:val="nil"/>
              <w:left w:val="nil"/>
              <w:bottom w:val="single" w:sz="12" w:space="0" w:color="auto"/>
              <w:right w:val="nil"/>
            </w:tcBorders>
            <w:shd w:val="clear" w:color="auto" w:fill="auto"/>
            <w:noWrap/>
            <w:vAlign w:val="center"/>
            <w:hideMark/>
          </w:tcPr>
          <w:p w14:paraId="57F8BA9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1.01 (0.58 - 1.78)</w:t>
            </w:r>
          </w:p>
        </w:tc>
        <w:tc>
          <w:tcPr>
            <w:tcW w:w="817" w:type="pct"/>
            <w:tcBorders>
              <w:top w:val="nil"/>
              <w:left w:val="nil"/>
              <w:bottom w:val="single" w:sz="12" w:space="0" w:color="auto"/>
              <w:right w:val="nil"/>
            </w:tcBorders>
            <w:shd w:val="clear" w:color="auto" w:fill="auto"/>
            <w:noWrap/>
            <w:vAlign w:val="center"/>
            <w:hideMark/>
          </w:tcPr>
          <w:p w14:paraId="7C1B0A9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0.961</w:t>
            </w:r>
          </w:p>
        </w:tc>
      </w:tr>
    </w:tbl>
    <w:p w14:paraId="228B59D8" w14:textId="77777777" w:rsidR="00FF05A0" w:rsidRPr="00BC4B3F" w:rsidRDefault="00FF05A0" w:rsidP="00441B6F">
      <w:pPr>
        <w:pStyle w:val="Body"/>
        <w:spacing w:after="0"/>
        <w:rPr>
          <w:rFonts w:ascii="Arial" w:hAnsi="Arial" w:cs="Arial"/>
          <w:lang w:val="en-GB"/>
        </w:rPr>
      </w:pPr>
      <w:r w:rsidRPr="00BC4B3F">
        <w:rPr>
          <w:rFonts w:ascii="Arial" w:hAnsi="Arial" w:cs="Arial"/>
          <w:b/>
          <w:lang w:val="en-GB"/>
        </w:rPr>
        <w:t xml:space="preserve">Note: </w:t>
      </w:r>
      <w:r w:rsidRPr="00BC4B3F">
        <w:rPr>
          <w:rFonts w:ascii="Arial" w:hAnsi="Arial" w:cs="Arial"/>
          <w:lang w:val="en-GB"/>
        </w:rPr>
        <w:t xml:space="preserve">Dependent variable: Transactional sex (reference category: No); ref (*) means “reference category is *”; </w:t>
      </w:r>
      <w:proofErr w:type="spellStart"/>
      <w:r w:rsidRPr="00BC4B3F">
        <w:rPr>
          <w:rFonts w:ascii="Arial" w:hAnsi="Arial" w:cs="Arial"/>
          <w:lang w:val="en-GB"/>
        </w:rPr>
        <w:t>cOR</w:t>
      </w:r>
      <w:proofErr w:type="spellEnd"/>
      <w:r w:rsidRPr="00BC4B3F">
        <w:rPr>
          <w:rFonts w:ascii="Arial" w:hAnsi="Arial" w:cs="Arial"/>
          <w:lang w:val="en-GB"/>
        </w:rPr>
        <w:t xml:space="preserve"> means crude Odds Ratio; </w:t>
      </w:r>
      <w:proofErr w:type="spellStart"/>
      <w:r w:rsidRPr="00BC4B3F">
        <w:rPr>
          <w:rFonts w:ascii="Arial" w:hAnsi="Arial" w:cs="Arial"/>
          <w:lang w:val="en-GB"/>
        </w:rPr>
        <w:t>aOR</w:t>
      </w:r>
      <w:proofErr w:type="spellEnd"/>
      <w:r w:rsidRPr="00BC4B3F">
        <w:rPr>
          <w:rFonts w:ascii="Arial" w:hAnsi="Arial" w:cs="Arial"/>
          <w:lang w:val="en-GB"/>
        </w:rPr>
        <w:t xml:space="preserve"> means adjusted Odds Ratio</w:t>
      </w:r>
    </w:p>
    <w:p w14:paraId="57028524" w14:textId="77777777" w:rsidR="00FF05A0" w:rsidRPr="00BC4B3F" w:rsidRDefault="00FF05A0" w:rsidP="00441B6F">
      <w:pPr>
        <w:pStyle w:val="Body"/>
        <w:spacing w:after="0"/>
        <w:rPr>
          <w:rFonts w:ascii="Arial" w:hAnsi="Arial" w:cs="Arial"/>
          <w:lang w:val="en-GB"/>
        </w:rPr>
      </w:pPr>
    </w:p>
    <w:p w14:paraId="16BA8F78" w14:textId="77777777" w:rsidR="00FF05A0" w:rsidRPr="00BC4B3F" w:rsidRDefault="00FF05A0" w:rsidP="00441B6F">
      <w:pPr>
        <w:pStyle w:val="Body"/>
        <w:spacing w:after="0"/>
        <w:rPr>
          <w:rFonts w:ascii="Arial" w:hAnsi="Arial" w:cs="Arial"/>
          <w:lang w:val="en-GB"/>
        </w:rPr>
      </w:pPr>
    </w:p>
    <w:p w14:paraId="0E1EBCD2" w14:textId="77777777" w:rsidR="00AD05D7" w:rsidRPr="00BC4B3F" w:rsidRDefault="00AD05D7" w:rsidP="00AD05D7">
      <w:pPr>
        <w:pStyle w:val="Head1"/>
        <w:spacing w:after="0"/>
        <w:jc w:val="both"/>
        <w:rPr>
          <w:rFonts w:ascii="Arial" w:hAnsi="Arial" w:cs="Arial"/>
          <w:lang w:val="en-GB"/>
        </w:rPr>
      </w:pPr>
      <w:r w:rsidRPr="00BC4B3F">
        <w:rPr>
          <w:rFonts w:ascii="Arial" w:hAnsi="Arial" w:cs="Arial"/>
          <w:lang w:val="en-GB"/>
        </w:rPr>
        <w:t>4. DISCUSSION</w:t>
      </w:r>
    </w:p>
    <w:p w14:paraId="4C3E900B" w14:textId="77777777" w:rsidR="00833D1A" w:rsidRPr="00BC4B3F" w:rsidRDefault="00833D1A" w:rsidP="00833D1A">
      <w:pPr>
        <w:pStyle w:val="Body"/>
        <w:rPr>
          <w:rFonts w:ascii="Arial" w:hAnsi="Arial" w:cs="Arial"/>
          <w:lang w:val="en-GB"/>
        </w:rPr>
      </w:pPr>
      <w:r w:rsidRPr="00BC4B3F">
        <w:rPr>
          <w:rFonts w:ascii="Arial" w:hAnsi="Arial" w:cs="Arial"/>
          <w:lang w:val="en-GB"/>
        </w:rPr>
        <w:t xml:space="preserve">This study investigated the prevalence and determinants of transactional sex among male commercial drivers operating motorcycles, tricycles, taxis, buses, and ride-hailing cabs in Southwest, Nigeria. The findings revealed a notably high prevalence of transactional sex within this population. Furthermore, a significant association was observed between the type of vehicle operated and engagement in transactional sex, with this relationship varying by state. Specifically, in Lagos, Oyo and Ogun states, type of vehicle operated was statistically significantly associated with prevalence of transactional sex. In contrast, no statistically significant association was found in Osun, Ondo and Ekiti states. </w:t>
      </w:r>
    </w:p>
    <w:p w14:paraId="1728C1FA" w14:textId="4850A318" w:rsidR="00833D1A" w:rsidRPr="00BC4B3F" w:rsidRDefault="00833D1A" w:rsidP="00833D1A">
      <w:pPr>
        <w:pStyle w:val="Body"/>
        <w:rPr>
          <w:rFonts w:ascii="Arial" w:hAnsi="Arial" w:cs="Arial"/>
          <w:lang w:val="en-GB"/>
        </w:rPr>
      </w:pPr>
      <w:r w:rsidRPr="00BC4B3F">
        <w:rPr>
          <w:rFonts w:ascii="Arial" w:hAnsi="Arial" w:cs="Arial"/>
          <w:lang w:val="en-GB"/>
        </w:rPr>
        <w:t xml:space="preserve">The majority (92.5%) of the commercial drivers surveyed were between the 25 and 55 years, with substantial proportion (59%) having at least seven years of driving experience. This demographic profile reflects an actively energetic and experienced workforce, indicative of a high level of compliance with Nigeria’s commercial driver licensing regulations (Federal Road Safety Corps, 2024). The age distribution observed in this study aligns with findings in previous research </w:t>
      </w:r>
      <w:r w:rsidRPr="00BC4B3F">
        <w:rPr>
          <w:rFonts w:ascii="Arial" w:hAnsi="Arial" w:cs="Arial"/>
          <w:lang w:val="en-GB"/>
        </w:rPr>
        <w:lastRenderedPageBreak/>
        <w:t xml:space="preserve">sexual practices of commercial operators Nigeria. For instance, Abiodun (2013) reported that 92.4% of commercial motorcyclists involved in a study on HIV/AIDS awareness and sexual </w:t>
      </w:r>
      <w:r w:rsidR="00A72546" w:rsidRPr="00BC4B3F">
        <w:rPr>
          <w:rFonts w:ascii="Arial" w:hAnsi="Arial" w:cs="Arial"/>
          <w:lang w:val="en-GB"/>
        </w:rPr>
        <w:t>behaviour</w:t>
      </w:r>
      <w:r w:rsidRPr="00BC4B3F">
        <w:rPr>
          <w:rFonts w:ascii="Arial" w:hAnsi="Arial" w:cs="Arial"/>
          <w:lang w:val="en-GB"/>
        </w:rPr>
        <w:t xml:space="preserve"> in Sagamu, Ogun State were above the age of 21 years. Similarly, Olarewaju et al. (2013) found that 84.3% of commercial motorcyclists in Osun State were above 25 years of age. Bako et al. (2017) documented that 67.7% of commercial motorcycle operators in Makurdi, Benue state, were above 25 years of age, while </w:t>
      </w:r>
      <w:proofErr w:type="spellStart"/>
      <w:r w:rsidRPr="00BC4B3F">
        <w:rPr>
          <w:rFonts w:ascii="Arial" w:hAnsi="Arial" w:cs="Arial"/>
          <w:lang w:val="en-GB"/>
        </w:rPr>
        <w:t>Kakwagh</w:t>
      </w:r>
      <w:proofErr w:type="spellEnd"/>
      <w:r w:rsidRPr="00BC4B3F">
        <w:rPr>
          <w:rFonts w:ascii="Arial" w:hAnsi="Arial" w:cs="Arial"/>
          <w:lang w:val="en-GB"/>
        </w:rPr>
        <w:t xml:space="preserve"> (2018) reported that 85.9% of such operators in </w:t>
      </w:r>
      <w:proofErr w:type="spellStart"/>
      <w:r w:rsidRPr="00BC4B3F">
        <w:rPr>
          <w:rFonts w:ascii="Arial" w:hAnsi="Arial" w:cs="Arial"/>
          <w:lang w:val="en-GB"/>
        </w:rPr>
        <w:t>Anyigba</w:t>
      </w:r>
      <w:proofErr w:type="spellEnd"/>
      <w:r w:rsidRPr="00BC4B3F">
        <w:rPr>
          <w:rFonts w:ascii="Arial" w:hAnsi="Arial" w:cs="Arial"/>
          <w:lang w:val="en-GB"/>
        </w:rPr>
        <w:t>, Kogi state, fell within a similar age range, consequently reinforcing the demographic consistency of commercial driving population across different regions of Nigeria.</w:t>
      </w:r>
    </w:p>
    <w:p w14:paraId="11A64E58" w14:textId="77777777" w:rsidR="00E80139" w:rsidRPr="00BC4B3F" w:rsidRDefault="00833D1A" w:rsidP="00E80139">
      <w:pPr>
        <w:pStyle w:val="Body"/>
        <w:rPr>
          <w:rFonts w:ascii="Arial" w:hAnsi="Arial" w:cs="Arial"/>
          <w:lang w:val="en-GB"/>
        </w:rPr>
      </w:pPr>
      <w:r w:rsidRPr="00BC4B3F">
        <w:rPr>
          <w:rFonts w:ascii="Arial" w:hAnsi="Arial" w:cs="Arial"/>
          <w:lang w:val="en-GB"/>
        </w:rPr>
        <w:t>A majority (64.5%) of the commercial drivers initiated sexual activity (that is, had first sexual experience) between the ages of 12 and 18 years, with a mean age of sexual debut at 17.28 years (standard deviation =3.40 years). This mean age closely aligns with those reported in similar studies among transportation workers, including truck drivers in Nigeria (Adeoti et al., 2021), taxi drivers in Bangladesh (Roy et al., 2010), mini-bus taxi drivers in Ethiopia (Lakew and Tamene, 2014), and motorcyclists in Nigeria (</w:t>
      </w:r>
      <w:proofErr w:type="spellStart"/>
      <w:r w:rsidRPr="00BC4B3F">
        <w:rPr>
          <w:rFonts w:ascii="Arial" w:hAnsi="Arial" w:cs="Arial"/>
          <w:lang w:val="en-GB"/>
        </w:rPr>
        <w:t>Kakwagh</w:t>
      </w:r>
      <w:proofErr w:type="spellEnd"/>
      <w:r w:rsidRPr="00BC4B3F">
        <w:rPr>
          <w:rFonts w:ascii="Arial" w:hAnsi="Arial" w:cs="Arial"/>
          <w:lang w:val="en-GB"/>
        </w:rPr>
        <w:t xml:space="preserve">, 2018). According to Adeoti et al. (2021), early sexual debut within this age bracket is not uncommon. This view is supported by Odeyemi and </w:t>
      </w:r>
      <w:proofErr w:type="spellStart"/>
      <w:r w:rsidRPr="00BC4B3F">
        <w:rPr>
          <w:rFonts w:ascii="Arial" w:hAnsi="Arial" w:cs="Arial"/>
          <w:lang w:val="en-GB"/>
        </w:rPr>
        <w:t>Osibogun</w:t>
      </w:r>
      <w:proofErr w:type="spellEnd"/>
      <w:r w:rsidRPr="00BC4B3F">
        <w:rPr>
          <w:rFonts w:ascii="Arial" w:hAnsi="Arial" w:cs="Arial"/>
          <w:lang w:val="en-GB"/>
        </w:rPr>
        <w:t xml:space="preserve"> (2007), who attributed early sexual initiation to the curiosity driven by biological</w:t>
      </w:r>
      <w:r w:rsidR="00E80139" w:rsidRPr="00BC4B3F">
        <w:rPr>
          <w:rFonts w:ascii="Arial" w:hAnsi="Arial" w:cs="Arial"/>
          <w:lang w:val="en-GB"/>
        </w:rPr>
        <w:t xml:space="preserve"> and psychological changes characteristic of adolescence-particularly in contexts where parental supervision and emotional connectedness are lacking, and where peer influence is strong. </w:t>
      </w:r>
    </w:p>
    <w:p w14:paraId="34183420" w14:textId="34578CC9" w:rsidR="00574B4C" w:rsidRPr="00BC4B3F" w:rsidRDefault="00574B4C" w:rsidP="00574B4C">
      <w:pPr>
        <w:pStyle w:val="Body"/>
        <w:rPr>
          <w:rFonts w:ascii="Arial" w:hAnsi="Arial" w:cs="Arial"/>
          <w:lang w:val="en-GB"/>
        </w:rPr>
      </w:pPr>
      <w:r w:rsidRPr="00BC4B3F">
        <w:rPr>
          <w:rFonts w:ascii="Arial" w:hAnsi="Arial" w:cs="Arial"/>
          <w:lang w:val="en-GB"/>
        </w:rPr>
        <w:t>Age categories below 55 years were found to be statistically significantly associated with engaging in transactional sex, a finding consistent with those reported in several other studies. Drivers under the age of 55 years were identified as being more vulnerable to transactional sex,</w:t>
      </w:r>
      <w:r w:rsidRPr="00BC4B3F">
        <w:rPr>
          <w:lang w:val="en-GB"/>
        </w:rPr>
        <w:t xml:space="preserve"> </w:t>
      </w:r>
      <w:r w:rsidRPr="00BC4B3F">
        <w:rPr>
          <w:rFonts w:ascii="Arial" w:hAnsi="Arial" w:cs="Arial"/>
          <w:lang w:val="en-GB"/>
        </w:rPr>
        <w:t xml:space="preserve">and by extension, to high-risk sexual practices. Multivariate logistic regression analysis revealed that commercial drivers who adhered to traditional religious beliefs had significantly higher odds-specifically, 31% greater-of engaging in transactional sex compared to their Christian counterparts. This finding is consistent with expectations, given the generally stricter doctrinal teachings on sexual </w:t>
      </w:r>
      <w:r w:rsidR="00A72546" w:rsidRPr="00BC4B3F">
        <w:rPr>
          <w:rFonts w:ascii="Arial" w:hAnsi="Arial" w:cs="Arial"/>
          <w:lang w:val="en-GB"/>
        </w:rPr>
        <w:t>behaviour</w:t>
      </w:r>
      <w:r w:rsidRPr="00BC4B3F">
        <w:rPr>
          <w:rFonts w:ascii="Arial" w:hAnsi="Arial" w:cs="Arial"/>
          <w:lang w:val="en-GB"/>
        </w:rPr>
        <w:t xml:space="preserve"> within Christianity.</w:t>
      </w:r>
    </w:p>
    <w:p w14:paraId="1F948545" w14:textId="77777777" w:rsidR="00574B4C" w:rsidRPr="00BC4B3F" w:rsidRDefault="00574B4C" w:rsidP="00574B4C">
      <w:pPr>
        <w:pStyle w:val="Body"/>
        <w:rPr>
          <w:rFonts w:ascii="Arial" w:hAnsi="Arial" w:cs="Arial"/>
          <w:lang w:val="en-GB"/>
        </w:rPr>
      </w:pPr>
      <w:r w:rsidRPr="00BC4B3F">
        <w:rPr>
          <w:rFonts w:ascii="Arial" w:hAnsi="Arial" w:cs="Arial"/>
          <w:lang w:val="en-GB"/>
        </w:rPr>
        <w:t xml:space="preserve">In the multivariable logistic regression, commercial drivers involved in interstate travel demonstrated significantly higher odds-specifically 44% greater-of engaging in transactional sex compared to their counterparts. Additionally, separated or divorced commercial drivers demonstrated a 72% increase in the odds of engaging in transactional sex, while married drivers showed a 67% increase, both statistically significant when compare to their single, unmarried, counterpart. These findings are consistent with those of Roy et al. (2010) and </w:t>
      </w:r>
      <w:proofErr w:type="spellStart"/>
      <w:r w:rsidRPr="00BC4B3F">
        <w:rPr>
          <w:rFonts w:ascii="Arial" w:hAnsi="Arial" w:cs="Arial"/>
          <w:lang w:val="en-GB"/>
        </w:rPr>
        <w:t>Orubuloye</w:t>
      </w:r>
      <w:proofErr w:type="spellEnd"/>
      <w:r w:rsidRPr="00BC4B3F">
        <w:rPr>
          <w:rFonts w:ascii="Arial" w:hAnsi="Arial" w:cs="Arial"/>
          <w:lang w:val="en-GB"/>
        </w:rPr>
        <w:t xml:space="preserve"> et al. (2014), who reported a higher prevalence of transactional sex among married men. Roy et al. (2010) further posited that married men, particularly those frequently away from their spouses, were more inclined to engage in such behaviours. The higher odds observed among separated or divorced individuals are also consistent with prior research, which indicates that individuals in this category often perceive themselves as having increased autonomy to initiate new sexual relationships, or experiences. </w:t>
      </w:r>
    </w:p>
    <w:p w14:paraId="1FC97326" w14:textId="77777777" w:rsidR="00AD05D7" w:rsidRPr="00BC4B3F" w:rsidRDefault="00574B4C" w:rsidP="00D96D0F">
      <w:pPr>
        <w:pStyle w:val="Body"/>
        <w:rPr>
          <w:rFonts w:ascii="Arial" w:hAnsi="Arial" w:cs="Arial"/>
          <w:lang w:val="en-GB"/>
        </w:rPr>
      </w:pPr>
      <w:r w:rsidRPr="00BC4B3F">
        <w:rPr>
          <w:rFonts w:ascii="Arial" w:hAnsi="Arial" w:cs="Arial"/>
          <w:lang w:val="en-GB"/>
        </w:rPr>
        <w:t>Additionally, commercial drivers who smoked had 62% higher odds of engaging in transactional sex compared to non-smokers. With respect to the mode of transportation, commercial taxi drivers demonstrated a 27% increase in the odds of engaging in transactional sex compared to commercial motorcycle riders, a difference that was statistically significant. In addition, commercial bus drivers and ride-hailing cab drivers exhibited elevated odds-82% and 92%, respectively-of engaging in transactional sex relative to their counterparts operating commercial motorcycles.</w:t>
      </w:r>
    </w:p>
    <w:p w14:paraId="0E532C6F" w14:textId="77777777" w:rsidR="00D96D0F" w:rsidRPr="00BC4B3F" w:rsidRDefault="00D96D0F" w:rsidP="00441B6F">
      <w:pPr>
        <w:pStyle w:val="ConcHead"/>
        <w:spacing w:after="0"/>
        <w:jc w:val="both"/>
        <w:rPr>
          <w:rFonts w:ascii="Arial" w:hAnsi="Arial" w:cs="Arial"/>
          <w:lang w:val="en-GB"/>
        </w:rPr>
      </w:pPr>
    </w:p>
    <w:p w14:paraId="27DC5792" w14:textId="77777777" w:rsidR="00B01FCD" w:rsidRPr="00BC4B3F" w:rsidRDefault="00AD05D7" w:rsidP="00441B6F">
      <w:pPr>
        <w:pStyle w:val="ConcHead"/>
        <w:spacing w:after="0"/>
        <w:jc w:val="both"/>
        <w:rPr>
          <w:rFonts w:ascii="Arial" w:hAnsi="Arial" w:cs="Arial"/>
          <w:lang w:val="en-GB"/>
        </w:rPr>
      </w:pPr>
      <w:r w:rsidRPr="00BC4B3F">
        <w:rPr>
          <w:rFonts w:ascii="Arial" w:hAnsi="Arial" w:cs="Arial"/>
          <w:lang w:val="en-GB"/>
        </w:rPr>
        <w:t>5</w:t>
      </w:r>
      <w:r w:rsidR="00000F8F" w:rsidRPr="00BC4B3F">
        <w:rPr>
          <w:rFonts w:ascii="Arial" w:hAnsi="Arial" w:cs="Arial"/>
          <w:lang w:val="en-GB"/>
        </w:rPr>
        <w:t xml:space="preserve">. </w:t>
      </w:r>
      <w:r w:rsidR="00B01FCD" w:rsidRPr="00BC4B3F">
        <w:rPr>
          <w:rFonts w:ascii="Arial" w:hAnsi="Arial" w:cs="Arial"/>
          <w:lang w:val="en-GB"/>
        </w:rPr>
        <w:t>Conclusion</w:t>
      </w:r>
    </w:p>
    <w:p w14:paraId="4B184D30" w14:textId="77777777" w:rsidR="00790ADA" w:rsidRPr="00BC4B3F" w:rsidRDefault="00790ADA" w:rsidP="00441B6F">
      <w:pPr>
        <w:pStyle w:val="ConcHead"/>
        <w:spacing w:after="0"/>
        <w:jc w:val="both"/>
        <w:rPr>
          <w:rFonts w:ascii="Arial" w:hAnsi="Arial" w:cs="Arial"/>
          <w:lang w:val="en-GB"/>
        </w:rPr>
      </w:pPr>
    </w:p>
    <w:p w14:paraId="7E55F969" w14:textId="77777777" w:rsidR="00FF7E99" w:rsidRPr="00BC4B3F" w:rsidRDefault="00FF7E99" w:rsidP="00441B6F">
      <w:pPr>
        <w:pStyle w:val="Body"/>
        <w:spacing w:after="0"/>
        <w:rPr>
          <w:rFonts w:ascii="Arial" w:hAnsi="Arial" w:cs="Arial"/>
          <w:lang w:val="en-GB"/>
        </w:rPr>
      </w:pPr>
      <w:r w:rsidRPr="00BC4B3F">
        <w:rPr>
          <w:rFonts w:ascii="Arial" w:hAnsi="Arial" w:cs="Arial"/>
          <w:lang w:val="en-GB"/>
        </w:rPr>
        <w:t>This study examined the prevalence and determinants of transactional sex among commercial drivers and riders in Southwest Nigeria. Transactional sex was found to be prevalent across all surveyed states, with notable state-level variation. States in closer proximity to Lagos State exhibited significantly higher prevalence rates, whereas those neared to Ondo State showed lower and statistically non-significant levels of engagement in transactional sex.</w:t>
      </w:r>
    </w:p>
    <w:p w14:paraId="434E1C38" w14:textId="77777777" w:rsidR="00860000" w:rsidRPr="00BC4B3F" w:rsidRDefault="00860000" w:rsidP="00441B6F">
      <w:pPr>
        <w:pStyle w:val="ReferHead"/>
        <w:spacing w:after="0"/>
        <w:jc w:val="both"/>
        <w:rPr>
          <w:rFonts w:ascii="Arial" w:hAnsi="Arial" w:cs="Arial"/>
          <w:lang w:val="en-GB"/>
        </w:rPr>
      </w:pPr>
    </w:p>
    <w:p w14:paraId="269D598D" w14:textId="77777777" w:rsidR="00FE448E" w:rsidRPr="00BC4B3F" w:rsidRDefault="00FE448E" w:rsidP="00441B6F">
      <w:pPr>
        <w:pStyle w:val="ReferHead"/>
        <w:spacing w:after="0"/>
        <w:jc w:val="both"/>
        <w:rPr>
          <w:rFonts w:ascii="Arial" w:hAnsi="Arial" w:cs="Arial"/>
          <w:lang w:val="en-GB"/>
        </w:rPr>
      </w:pPr>
    </w:p>
    <w:p w14:paraId="7D813B74" w14:textId="77777777" w:rsidR="00B01FCD" w:rsidRPr="00BC4B3F" w:rsidRDefault="00B01FCD" w:rsidP="00441B6F">
      <w:pPr>
        <w:pStyle w:val="ReferHead"/>
        <w:spacing w:after="0"/>
        <w:jc w:val="both"/>
        <w:rPr>
          <w:rFonts w:ascii="Arial" w:hAnsi="Arial" w:cs="Arial"/>
          <w:lang w:val="en-GB"/>
        </w:rPr>
      </w:pPr>
      <w:r w:rsidRPr="00BC4B3F">
        <w:rPr>
          <w:rFonts w:ascii="Arial" w:hAnsi="Arial" w:cs="Arial"/>
          <w:lang w:val="en-GB"/>
        </w:rPr>
        <w:t>References</w:t>
      </w:r>
    </w:p>
    <w:p w14:paraId="61D2CB0C" w14:textId="4A757D9C"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Abiodun, O.A. (2013). HIV/AIDS-related sexual behaviour among commercial motorcyclists in Sagamu, South-west, Nigeria. </w:t>
      </w:r>
      <w:r w:rsidRPr="00BC4B3F">
        <w:rPr>
          <w:rFonts w:ascii="Arial" w:hAnsi="Arial" w:cs="Arial"/>
          <w:i/>
          <w:lang w:val="en-GB"/>
        </w:rPr>
        <w:t>International Journal of Medicine and Biomedical Research</w:t>
      </w:r>
      <w:r w:rsidRPr="00BC4B3F">
        <w:rPr>
          <w:rFonts w:ascii="Arial" w:hAnsi="Arial" w:cs="Arial"/>
          <w:lang w:val="en-GB"/>
        </w:rPr>
        <w:t xml:space="preserve">, 2(1):69–74. </w:t>
      </w:r>
      <w:proofErr w:type="spellStart"/>
      <w:proofErr w:type="gramStart"/>
      <w:r w:rsidRPr="00BC4B3F">
        <w:rPr>
          <w:rFonts w:ascii="Arial" w:hAnsi="Arial" w:cs="Arial"/>
          <w:lang w:val="en-GB"/>
        </w:rPr>
        <w:t>DOI:http</w:t>
      </w:r>
      <w:proofErr w:type="spellEnd"/>
      <w:r w:rsidRPr="00BC4B3F">
        <w:rPr>
          <w:rFonts w:ascii="Arial" w:hAnsi="Arial" w:cs="Arial"/>
          <w:lang w:val="en-GB"/>
        </w:rPr>
        <w:t>://dx.doi.org/10.14194/ijmbr.2111</w:t>
      </w:r>
      <w:proofErr w:type="gramEnd"/>
      <w:r w:rsidRPr="00BC4B3F">
        <w:rPr>
          <w:rFonts w:ascii="Arial" w:hAnsi="Arial" w:cs="Arial"/>
          <w:lang w:val="en-GB"/>
        </w:rPr>
        <w:t>.</w:t>
      </w:r>
    </w:p>
    <w:p w14:paraId="6EC47994" w14:textId="61D53895"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Adeoti, A.O., </w:t>
      </w:r>
      <w:proofErr w:type="spellStart"/>
      <w:r w:rsidRPr="00BC4B3F">
        <w:rPr>
          <w:rFonts w:ascii="Arial" w:hAnsi="Arial" w:cs="Arial"/>
          <w:lang w:val="en-GB"/>
        </w:rPr>
        <w:t>Desalu</w:t>
      </w:r>
      <w:proofErr w:type="spellEnd"/>
      <w:r w:rsidRPr="00BC4B3F">
        <w:rPr>
          <w:rFonts w:ascii="Arial" w:hAnsi="Arial" w:cs="Arial"/>
          <w:lang w:val="en-GB"/>
        </w:rPr>
        <w:t xml:space="preserve">, O.O., and </w:t>
      </w:r>
      <w:proofErr w:type="spellStart"/>
      <w:r w:rsidRPr="00BC4B3F">
        <w:rPr>
          <w:rFonts w:ascii="Arial" w:hAnsi="Arial" w:cs="Arial"/>
          <w:lang w:val="en-GB"/>
        </w:rPr>
        <w:t>Oluwadiya</w:t>
      </w:r>
      <w:proofErr w:type="spellEnd"/>
      <w:r w:rsidRPr="00BC4B3F">
        <w:rPr>
          <w:rFonts w:ascii="Arial" w:hAnsi="Arial" w:cs="Arial"/>
          <w:lang w:val="en-GB"/>
        </w:rPr>
        <w:t xml:space="preserve">, K.S. (2021). Sexual practices, risk perception and HIV self-testing acceptability among long-distance truck drivers in Ekiti State, Nigeria. </w:t>
      </w:r>
      <w:r w:rsidRPr="00BC4B3F">
        <w:rPr>
          <w:rFonts w:ascii="Arial" w:hAnsi="Arial" w:cs="Arial"/>
          <w:lang w:val="en-GB"/>
        </w:rPr>
        <w:tab/>
      </w:r>
      <w:r w:rsidRPr="00BC4B3F">
        <w:rPr>
          <w:rFonts w:ascii="Arial" w:hAnsi="Arial" w:cs="Arial"/>
          <w:i/>
          <w:lang w:val="en-GB"/>
        </w:rPr>
        <w:t>Nigerian Postgraduate Medical Journal</w:t>
      </w:r>
      <w:r w:rsidRPr="00BC4B3F">
        <w:rPr>
          <w:rFonts w:ascii="Arial" w:hAnsi="Arial" w:cs="Arial"/>
          <w:lang w:val="en-GB"/>
        </w:rPr>
        <w:t xml:space="preserve">, 28:273–277. </w:t>
      </w:r>
      <w:proofErr w:type="gramStart"/>
      <w:r w:rsidRPr="00BC4B3F">
        <w:rPr>
          <w:rFonts w:ascii="Arial" w:hAnsi="Arial" w:cs="Arial"/>
          <w:lang w:val="en-GB"/>
        </w:rPr>
        <w:t>DOI:10.4103/npmj.npmj</w:t>
      </w:r>
      <w:proofErr w:type="gramEnd"/>
      <w:r w:rsidRPr="00BC4B3F">
        <w:rPr>
          <w:rFonts w:ascii="Arial" w:hAnsi="Arial" w:cs="Arial"/>
          <w:lang w:val="en-GB"/>
        </w:rPr>
        <w:t>_618_21.</w:t>
      </w:r>
    </w:p>
    <w:p w14:paraId="02790407" w14:textId="27A6D55F" w:rsidR="00BC41DE" w:rsidRPr="00BC4B3F" w:rsidRDefault="00BC41DE" w:rsidP="007C24C7">
      <w:pPr>
        <w:pStyle w:val="Body"/>
        <w:ind w:left="576" w:hanging="576"/>
        <w:rPr>
          <w:rFonts w:ascii="Arial" w:hAnsi="Arial" w:cs="Arial"/>
          <w:lang w:val="en-GB"/>
        </w:rPr>
      </w:pPr>
      <w:r w:rsidRPr="00BC4B3F">
        <w:rPr>
          <w:rFonts w:ascii="Arial" w:hAnsi="Arial" w:cs="Arial"/>
          <w:lang w:val="en-GB"/>
        </w:rPr>
        <w:lastRenderedPageBreak/>
        <w:t xml:space="preserve">Adeoye, S. (2005). Sexual behaviour, perception of HIV/AIDS and condom use among commercial motorcyclists in Benin City. </w:t>
      </w:r>
      <w:r w:rsidRPr="00BC4B3F">
        <w:rPr>
          <w:rFonts w:ascii="Arial" w:hAnsi="Arial" w:cs="Arial"/>
          <w:i/>
          <w:lang w:val="en-GB"/>
        </w:rPr>
        <w:t>Nigerian Postgraduate Medical Journal</w:t>
      </w:r>
      <w:r w:rsidRPr="00BC4B3F">
        <w:rPr>
          <w:rFonts w:ascii="Arial" w:hAnsi="Arial" w:cs="Arial"/>
          <w:lang w:val="en-GB"/>
        </w:rPr>
        <w:t>, 12(4):262–265.</w:t>
      </w:r>
    </w:p>
    <w:p w14:paraId="779C2B53" w14:textId="75BEB06A" w:rsidR="00BC41DE" w:rsidRPr="00BC4B3F" w:rsidRDefault="00BC41DE" w:rsidP="007C24C7">
      <w:pPr>
        <w:pStyle w:val="Body"/>
        <w:ind w:left="576" w:hanging="576"/>
        <w:rPr>
          <w:rFonts w:ascii="Arial" w:hAnsi="Arial" w:cs="Arial"/>
          <w:lang w:val="en-GB"/>
        </w:rPr>
      </w:pPr>
      <w:proofErr w:type="spellStart"/>
      <w:r w:rsidRPr="00BC4B3F">
        <w:rPr>
          <w:rFonts w:ascii="Arial" w:hAnsi="Arial" w:cs="Arial"/>
          <w:lang w:val="en-GB"/>
        </w:rPr>
        <w:t>Adeusi</w:t>
      </w:r>
      <w:proofErr w:type="spellEnd"/>
      <w:r w:rsidRPr="00BC4B3F">
        <w:rPr>
          <w:rFonts w:ascii="Arial" w:hAnsi="Arial" w:cs="Arial"/>
          <w:lang w:val="en-GB"/>
        </w:rPr>
        <w:t xml:space="preserve">, T.J., </w:t>
      </w:r>
      <w:proofErr w:type="spellStart"/>
      <w:r w:rsidRPr="00BC4B3F">
        <w:rPr>
          <w:rFonts w:ascii="Arial" w:hAnsi="Arial" w:cs="Arial"/>
          <w:lang w:val="en-GB"/>
        </w:rPr>
        <w:t>Iyanda</w:t>
      </w:r>
      <w:proofErr w:type="spellEnd"/>
      <w:r w:rsidRPr="00BC4B3F">
        <w:rPr>
          <w:rFonts w:ascii="Arial" w:hAnsi="Arial" w:cs="Arial"/>
          <w:lang w:val="en-GB"/>
        </w:rPr>
        <w:t xml:space="preserve">, A.E., </w:t>
      </w:r>
      <w:proofErr w:type="spellStart"/>
      <w:r w:rsidRPr="00BC4B3F">
        <w:rPr>
          <w:rFonts w:ascii="Arial" w:hAnsi="Arial" w:cs="Arial"/>
          <w:lang w:val="en-GB"/>
        </w:rPr>
        <w:t>Sunmola</w:t>
      </w:r>
      <w:proofErr w:type="spellEnd"/>
      <w:r w:rsidRPr="00BC4B3F">
        <w:rPr>
          <w:rFonts w:ascii="Arial" w:hAnsi="Arial" w:cs="Arial"/>
          <w:lang w:val="en-GB"/>
        </w:rPr>
        <w:t xml:space="preserve">, K.A., and Ilesanmi, O.O. (2021). Determinants of transactional sexual intercourse among adolescents in Ekiti State, Nigeria. </w:t>
      </w:r>
      <w:r w:rsidRPr="00BC4B3F">
        <w:rPr>
          <w:rFonts w:ascii="Arial" w:hAnsi="Arial" w:cs="Arial"/>
          <w:i/>
          <w:lang w:val="en-GB"/>
        </w:rPr>
        <w:t>Sexuality Research and Social Policy</w:t>
      </w:r>
      <w:r w:rsidRPr="00BC4B3F">
        <w:rPr>
          <w:rFonts w:ascii="Arial" w:hAnsi="Arial" w:cs="Arial"/>
          <w:lang w:val="en-GB"/>
        </w:rPr>
        <w:t xml:space="preserve">, 18:427–439. </w:t>
      </w:r>
      <w:hyperlink r:id="rId14" w:history="1">
        <w:r w:rsidRPr="00BC4B3F">
          <w:rPr>
            <w:rStyle w:val="Hyperlink"/>
            <w:rFonts w:ascii="Arial" w:hAnsi="Arial" w:cs="Arial"/>
            <w:color w:val="auto"/>
            <w:u w:val="none"/>
            <w:lang w:val="en-GB"/>
          </w:rPr>
          <w:t>https://doi.org/10.1007/s13178-020-00470-</w:t>
        </w:r>
      </w:hyperlink>
      <w:r w:rsidRPr="00BC4B3F">
        <w:rPr>
          <w:rFonts w:ascii="Arial" w:hAnsi="Arial" w:cs="Arial"/>
          <w:lang w:val="en-GB"/>
        </w:rPr>
        <w:t>w.</w:t>
      </w:r>
    </w:p>
    <w:p w14:paraId="3D37047E" w14:textId="216B6CCF" w:rsidR="00BC41DE" w:rsidRPr="00BC4B3F" w:rsidRDefault="00BC41DE" w:rsidP="007C24C7">
      <w:pPr>
        <w:pStyle w:val="Body"/>
        <w:ind w:left="576" w:hanging="576"/>
        <w:rPr>
          <w:rFonts w:ascii="Arial" w:hAnsi="Arial" w:cs="Arial"/>
          <w:lang w:val="en-GB"/>
        </w:rPr>
      </w:pPr>
      <w:proofErr w:type="spellStart"/>
      <w:r w:rsidRPr="00BC4B3F">
        <w:rPr>
          <w:rFonts w:ascii="Arial" w:hAnsi="Arial" w:cs="Arial"/>
          <w:lang w:val="en-GB"/>
        </w:rPr>
        <w:t>Akoku</w:t>
      </w:r>
      <w:proofErr w:type="spellEnd"/>
      <w:r w:rsidRPr="00BC4B3F">
        <w:rPr>
          <w:rFonts w:ascii="Arial" w:hAnsi="Arial" w:cs="Arial"/>
          <w:lang w:val="en-GB"/>
        </w:rPr>
        <w:t xml:space="preserve">, D.A., </w:t>
      </w:r>
      <w:proofErr w:type="spellStart"/>
      <w:r w:rsidRPr="00BC4B3F">
        <w:rPr>
          <w:rFonts w:ascii="Arial" w:hAnsi="Arial" w:cs="Arial"/>
          <w:lang w:val="en-GB"/>
        </w:rPr>
        <w:t>Tihnje</w:t>
      </w:r>
      <w:proofErr w:type="spellEnd"/>
      <w:r w:rsidRPr="00BC4B3F">
        <w:rPr>
          <w:rFonts w:ascii="Arial" w:hAnsi="Arial" w:cs="Arial"/>
          <w:lang w:val="en-GB"/>
        </w:rPr>
        <w:t xml:space="preserve">, M.A., </w:t>
      </w:r>
      <w:proofErr w:type="spellStart"/>
      <w:r w:rsidRPr="00BC4B3F">
        <w:rPr>
          <w:rFonts w:ascii="Arial" w:hAnsi="Arial" w:cs="Arial"/>
          <w:lang w:val="en-GB"/>
        </w:rPr>
        <w:t>Vukugah</w:t>
      </w:r>
      <w:proofErr w:type="spellEnd"/>
      <w:r w:rsidRPr="00BC4B3F">
        <w:rPr>
          <w:rFonts w:ascii="Arial" w:hAnsi="Arial" w:cs="Arial"/>
          <w:lang w:val="en-GB"/>
        </w:rPr>
        <w:t xml:space="preserve">, T.A., </w:t>
      </w:r>
      <w:proofErr w:type="spellStart"/>
      <w:r w:rsidRPr="00BC4B3F">
        <w:rPr>
          <w:rFonts w:ascii="Arial" w:hAnsi="Arial" w:cs="Arial"/>
          <w:lang w:val="en-GB"/>
        </w:rPr>
        <w:t>Tarkang</w:t>
      </w:r>
      <w:proofErr w:type="spellEnd"/>
      <w:r w:rsidRPr="00BC4B3F">
        <w:rPr>
          <w:rFonts w:ascii="Arial" w:hAnsi="Arial" w:cs="Arial"/>
          <w:lang w:val="en-GB"/>
        </w:rPr>
        <w:t>, E.E., and Mbu, R.E, (2018). Socio-economic vulnerabilities and HIV: Drivers of transactional sex among female b</w:t>
      </w:r>
      <w:r w:rsidR="00FE448E" w:rsidRPr="00BC4B3F">
        <w:rPr>
          <w:rFonts w:ascii="Arial" w:hAnsi="Arial" w:cs="Arial"/>
          <w:lang w:val="en-GB"/>
        </w:rPr>
        <w:t xml:space="preserve">ar </w:t>
      </w:r>
      <w:r w:rsidRPr="00BC4B3F">
        <w:rPr>
          <w:rFonts w:ascii="Arial" w:hAnsi="Arial" w:cs="Arial"/>
          <w:lang w:val="en-GB"/>
        </w:rPr>
        <w:t xml:space="preserve">workers in </w:t>
      </w:r>
      <w:proofErr w:type="spellStart"/>
      <w:r w:rsidRPr="00BC4B3F">
        <w:rPr>
          <w:rFonts w:ascii="Arial" w:hAnsi="Arial" w:cs="Arial"/>
          <w:lang w:val="en-GB"/>
        </w:rPr>
        <w:t>Yaounde</w:t>
      </w:r>
      <w:proofErr w:type="spellEnd"/>
      <w:r w:rsidRPr="00BC4B3F">
        <w:rPr>
          <w:rFonts w:ascii="Arial" w:hAnsi="Arial" w:cs="Arial"/>
          <w:lang w:val="en-GB"/>
        </w:rPr>
        <w:t xml:space="preserve">, Cameroon. </w:t>
      </w:r>
      <w:proofErr w:type="spellStart"/>
      <w:r w:rsidRPr="00BC4B3F">
        <w:rPr>
          <w:rFonts w:ascii="Arial" w:hAnsi="Arial" w:cs="Arial"/>
          <w:i/>
          <w:lang w:val="en-GB"/>
        </w:rPr>
        <w:t>PLoS</w:t>
      </w:r>
      <w:proofErr w:type="spellEnd"/>
      <w:r w:rsidRPr="00BC4B3F">
        <w:rPr>
          <w:rFonts w:ascii="Arial" w:hAnsi="Arial" w:cs="Arial"/>
          <w:i/>
          <w:lang w:val="en-GB"/>
        </w:rPr>
        <w:t xml:space="preserve"> ONE</w:t>
      </w:r>
      <w:r w:rsidRPr="00BC4B3F">
        <w:rPr>
          <w:rFonts w:ascii="Arial" w:hAnsi="Arial" w:cs="Arial"/>
          <w:lang w:val="en-GB"/>
        </w:rPr>
        <w:t>, 13(6</w:t>
      </w:r>
      <w:proofErr w:type="gramStart"/>
      <w:r w:rsidRPr="00BC4B3F">
        <w:rPr>
          <w:rFonts w:ascii="Arial" w:hAnsi="Arial" w:cs="Arial"/>
          <w:lang w:val="en-GB"/>
        </w:rPr>
        <w:t>):e</w:t>
      </w:r>
      <w:proofErr w:type="gramEnd"/>
      <w:r w:rsidRPr="00BC4B3F">
        <w:rPr>
          <w:rFonts w:ascii="Arial" w:hAnsi="Arial" w:cs="Arial"/>
          <w:lang w:val="en-GB"/>
        </w:rPr>
        <w:t>0198853. https://doi.org/10.1371/journal.pone.0198853.</w:t>
      </w:r>
    </w:p>
    <w:p w14:paraId="02B43191" w14:textId="6A7E04AC"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Bako, I.A., </w:t>
      </w:r>
      <w:proofErr w:type="spellStart"/>
      <w:r w:rsidRPr="00BC4B3F">
        <w:rPr>
          <w:rFonts w:ascii="Arial" w:hAnsi="Arial" w:cs="Arial"/>
          <w:lang w:val="en-GB"/>
        </w:rPr>
        <w:t>Jamda</w:t>
      </w:r>
      <w:proofErr w:type="spellEnd"/>
      <w:r w:rsidRPr="00BC4B3F">
        <w:rPr>
          <w:rFonts w:ascii="Arial" w:hAnsi="Arial" w:cs="Arial"/>
          <w:lang w:val="en-GB"/>
        </w:rPr>
        <w:t xml:space="preserve">, M.A., Audu, O., and </w:t>
      </w:r>
      <w:proofErr w:type="spellStart"/>
      <w:r w:rsidRPr="00BC4B3F">
        <w:rPr>
          <w:rFonts w:ascii="Arial" w:hAnsi="Arial" w:cs="Arial"/>
          <w:lang w:val="en-GB"/>
        </w:rPr>
        <w:t>Araoye</w:t>
      </w:r>
      <w:proofErr w:type="spellEnd"/>
      <w:r w:rsidRPr="00BC4B3F">
        <w:rPr>
          <w:rFonts w:ascii="Arial" w:hAnsi="Arial" w:cs="Arial"/>
          <w:lang w:val="en-GB"/>
        </w:rPr>
        <w:t xml:space="preserve">, M.O. (2017). A cross-sectional study on HIV risk perception and sexual behaviours among commercial motorcyclists in Makurdi, Benue state, Nigeria. </w:t>
      </w:r>
      <w:r w:rsidRPr="00BC4B3F">
        <w:rPr>
          <w:rFonts w:ascii="Arial" w:hAnsi="Arial" w:cs="Arial"/>
          <w:i/>
          <w:lang w:val="en-GB"/>
        </w:rPr>
        <w:t>Mediterranean Journal of Social Sciences</w:t>
      </w:r>
      <w:r w:rsidRPr="00BC4B3F">
        <w:rPr>
          <w:rFonts w:ascii="Arial" w:hAnsi="Arial" w:cs="Arial"/>
          <w:lang w:val="en-GB"/>
        </w:rPr>
        <w:t>, 8(3):27–33. DOI:10.5901/</w:t>
      </w:r>
      <w:proofErr w:type="gramStart"/>
      <w:r w:rsidRPr="00BC4B3F">
        <w:rPr>
          <w:rFonts w:ascii="Arial" w:hAnsi="Arial" w:cs="Arial"/>
          <w:lang w:val="en-GB"/>
        </w:rPr>
        <w:t>mjss.2017.v</w:t>
      </w:r>
      <w:proofErr w:type="gramEnd"/>
      <w:r w:rsidRPr="00BC4B3F">
        <w:rPr>
          <w:rFonts w:ascii="Arial" w:hAnsi="Arial" w:cs="Arial"/>
          <w:lang w:val="en-GB"/>
        </w:rPr>
        <w:t>8n3p27.</w:t>
      </w:r>
    </w:p>
    <w:p w14:paraId="55DE2858" w14:textId="1D5F9A24"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Choudhry V., Östergren P-O, </w:t>
      </w:r>
      <w:proofErr w:type="spellStart"/>
      <w:r w:rsidRPr="00BC4B3F">
        <w:rPr>
          <w:rFonts w:ascii="Arial" w:hAnsi="Arial" w:cs="Arial"/>
          <w:lang w:val="en-GB"/>
        </w:rPr>
        <w:t>Ambresin</w:t>
      </w:r>
      <w:proofErr w:type="spellEnd"/>
      <w:r w:rsidRPr="00BC4B3F">
        <w:rPr>
          <w:rFonts w:ascii="Arial" w:hAnsi="Arial" w:cs="Arial"/>
          <w:lang w:val="en-GB"/>
        </w:rPr>
        <w:t xml:space="preserve"> A-E, </w:t>
      </w:r>
      <w:proofErr w:type="spellStart"/>
      <w:r w:rsidRPr="00BC4B3F">
        <w:rPr>
          <w:rFonts w:ascii="Arial" w:hAnsi="Arial" w:cs="Arial"/>
          <w:lang w:val="en-GB"/>
        </w:rPr>
        <w:t>Kyagaba</w:t>
      </w:r>
      <w:proofErr w:type="spellEnd"/>
      <w:r w:rsidRPr="00BC4B3F">
        <w:rPr>
          <w:rFonts w:ascii="Arial" w:hAnsi="Arial" w:cs="Arial"/>
          <w:lang w:val="en-GB"/>
        </w:rPr>
        <w:t xml:space="preserve"> E, </w:t>
      </w:r>
      <w:proofErr w:type="spellStart"/>
      <w:r w:rsidRPr="00BC4B3F">
        <w:rPr>
          <w:rFonts w:ascii="Arial" w:hAnsi="Arial" w:cs="Arial"/>
          <w:lang w:val="en-GB"/>
        </w:rPr>
        <w:t>Agardh</w:t>
      </w:r>
      <w:proofErr w:type="spellEnd"/>
      <w:r w:rsidRPr="00BC4B3F">
        <w:rPr>
          <w:rFonts w:ascii="Arial" w:hAnsi="Arial" w:cs="Arial"/>
          <w:lang w:val="en-GB"/>
        </w:rPr>
        <w:t xml:space="preserve"> A (2014)</w:t>
      </w:r>
      <w:r w:rsidR="00436A86">
        <w:rPr>
          <w:rFonts w:ascii="Arial" w:hAnsi="Arial" w:cs="Arial"/>
          <w:lang w:val="en-GB"/>
        </w:rPr>
        <w:t>.</w:t>
      </w:r>
      <w:r w:rsidRPr="00BC4B3F">
        <w:rPr>
          <w:rFonts w:ascii="Arial" w:hAnsi="Arial" w:cs="Arial"/>
          <w:lang w:val="en-GB"/>
        </w:rPr>
        <w:t xml:space="preserve"> Giving or Receiving Something for Sex: A Cross-Sectional Study of Transactional Sex among Ugandan Unive</w:t>
      </w:r>
      <w:r w:rsidR="00170EAA" w:rsidRPr="00BC4B3F">
        <w:rPr>
          <w:rFonts w:ascii="Arial" w:hAnsi="Arial" w:cs="Arial"/>
          <w:lang w:val="en-GB"/>
        </w:rPr>
        <w:t xml:space="preserve">rsity Students. </w:t>
      </w:r>
      <w:proofErr w:type="spellStart"/>
      <w:r w:rsidR="00170EAA" w:rsidRPr="00BC4B3F">
        <w:rPr>
          <w:rFonts w:ascii="Arial" w:hAnsi="Arial" w:cs="Arial"/>
          <w:i/>
          <w:lang w:val="en-GB"/>
        </w:rPr>
        <w:t>PLoS</w:t>
      </w:r>
      <w:proofErr w:type="spellEnd"/>
      <w:r w:rsidR="00170EAA" w:rsidRPr="00BC4B3F">
        <w:rPr>
          <w:rFonts w:ascii="Arial" w:hAnsi="Arial" w:cs="Arial"/>
          <w:i/>
          <w:lang w:val="en-GB"/>
        </w:rPr>
        <w:t xml:space="preserve"> ONE</w:t>
      </w:r>
      <w:r w:rsidR="00170EAA" w:rsidRPr="00BC4B3F">
        <w:rPr>
          <w:rFonts w:ascii="Arial" w:hAnsi="Arial" w:cs="Arial"/>
          <w:lang w:val="en-GB"/>
        </w:rPr>
        <w:t xml:space="preserve"> 9(11</w:t>
      </w:r>
      <w:proofErr w:type="gramStart"/>
      <w:r w:rsidR="00170EAA" w:rsidRPr="00BC4B3F">
        <w:rPr>
          <w:rFonts w:ascii="Arial" w:hAnsi="Arial" w:cs="Arial"/>
          <w:lang w:val="en-GB"/>
        </w:rPr>
        <w:t>):</w:t>
      </w:r>
      <w:r w:rsidRPr="00BC4B3F">
        <w:rPr>
          <w:rFonts w:ascii="Arial" w:hAnsi="Arial" w:cs="Arial"/>
          <w:lang w:val="en-GB"/>
        </w:rPr>
        <w:t>e</w:t>
      </w:r>
      <w:proofErr w:type="gramEnd"/>
      <w:r w:rsidRPr="00BC4B3F">
        <w:rPr>
          <w:rFonts w:ascii="Arial" w:hAnsi="Arial" w:cs="Arial"/>
          <w:lang w:val="en-GB"/>
        </w:rPr>
        <w:t>112431. https://doi.org/10.1371/journal.pone.0112431.</w:t>
      </w:r>
    </w:p>
    <w:p w14:paraId="46BE994E" w14:textId="76789C1A"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Ekanem, E.E., Afolabi, B.M., Nuga, A.O., and Adebajo, S.B. (2005). Sexual behaviour, HIV-related knowledge and condom use by Intra-city commercial bus drivers and motor park attendants in Lagos, Nigeria. </w:t>
      </w:r>
      <w:r w:rsidRPr="00BC4B3F">
        <w:rPr>
          <w:rFonts w:ascii="Arial" w:hAnsi="Arial" w:cs="Arial"/>
          <w:i/>
          <w:lang w:val="en-GB"/>
        </w:rPr>
        <w:t>African Journal of Reproductive Health</w:t>
      </w:r>
      <w:r w:rsidRPr="00BC4B3F">
        <w:rPr>
          <w:rFonts w:ascii="Arial" w:hAnsi="Arial" w:cs="Arial"/>
          <w:lang w:val="en-GB"/>
        </w:rPr>
        <w:t>, 9:78–87.</w:t>
      </w:r>
    </w:p>
    <w:p w14:paraId="190C0DF2" w14:textId="00EEFF72" w:rsidR="00BC41DE" w:rsidRPr="00BC4B3F" w:rsidRDefault="00BC41DE" w:rsidP="007C24C7">
      <w:pPr>
        <w:pStyle w:val="Body"/>
        <w:ind w:left="576" w:hanging="576"/>
        <w:rPr>
          <w:rFonts w:ascii="Arial" w:hAnsi="Arial" w:cs="Arial"/>
          <w:lang w:val="en-GB"/>
        </w:rPr>
      </w:pPr>
      <w:proofErr w:type="spellStart"/>
      <w:r w:rsidRPr="00BC4B3F">
        <w:rPr>
          <w:rFonts w:ascii="Arial" w:hAnsi="Arial" w:cs="Arial"/>
          <w:lang w:val="en-GB"/>
        </w:rPr>
        <w:t>Ezumah</w:t>
      </w:r>
      <w:proofErr w:type="spellEnd"/>
      <w:r w:rsidRPr="00BC4B3F">
        <w:rPr>
          <w:rFonts w:ascii="Arial" w:hAnsi="Arial" w:cs="Arial"/>
          <w:lang w:val="en-GB"/>
        </w:rPr>
        <w:t xml:space="preserve">, N., Agu, I.C., Okeke, C., Agu, C., </w:t>
      </w:r>
      <w:proofErr w:type="spellStart"/>
      <w:r w:rsidRPr="00BC4B3F">
        <w:rPr>
          <w:rFonts w:ascii="Arial" w:hAnsi="Arial" w:cs="Arial"/>
          <w:lang w:val="en-GB"/>
        </w:rPr>
        <w:t>Mbachu</w:t>
      </w:r>
      <w:proofErr w:type="spellEnd"/>
      <w:r w:rsidRPr="00BC4B3F">
        <w:rPr>
          <w:rFonts w:ascii="Arial" w:hAnsi="Arial" w:cs="Arial"/>
          <w:lang w:val="en-GB"/>
        </w:rPr>
        <w:t xml:space="preserve">, C.O., and </w:t>
      </w:r>
      <w:proofErr w:type="spellStart"/>
      <w:r w:rsidRPr="00BC4B3F">
        <w:rPr>
          <w:rFonts w:ascii="Arial" w:hAnsi="Arial" w:cs="Arial"/>
          <w:lang w:val="en-GB"/>
        </w:rPr>
        <w:t>Onwujekwe</w:t>
      </w:r>
      <w:proofErr w:type="spellEnd"/>
      <w:r w:rsidRPr="00BC4B3F">
        <w:rPr>
          <w:rFonts w:ascii="Arial" w:hAnsi="Arial" w:cs="Arial"/>
          <w:lang w:val="en-GB"/>
        </w:rPr>
        <w:t xml:space="preserve">, O. (2021). Adolescents’ perception about dating and sexual permissiveness in Ebonyi State, Nigeria: What can be done to enhance adolescents’ sexual health and well-being. </w:t>
      </w:r>
      <w:r w:rsidRPr="00BC4B3F">
        <w:rPr>
          <w:rFonts w:ascii="Arial" w:hAnsi="Arial" w:cs="Arial"/>
          <w:i/>
          <w:lang w:val="en-GB"/>
        </w:rPr>
        <w:t>Frontiers in Reproductive Health</w:t>
      </w:r>
      <w:r w:rsidRPr="00BC4B3F">
        <w:rPr>
          <w:rFonts w:ascii="Arial" w:hAnsi="Arial" w:cs="Arial"/>
          <w:lang w:val="en-GB"/>
        </w:rPr>
        <w:t>, 3:626931. DOI:10.3389/frph.2021.626931.</w:t>
      </w:r>
    </w:p>
    <w:p w14:paraId="7E7FB0C3" w14:textId="6B81D0A1"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Fadahunsi, J.A., Adiele, S., and Stephen, M. (2025). Effects of commercial sex work on marital breakdown in </w:t>
      </w:r>
      <w:proofErr w:type="spellStart"/>
      <w:r w:rsidRPr="00BC4B3F">
        <w:rPr>
          <w:rFonts w:ascii="Arial" w:hAnsi="Arial" w:cs="Arial"/>
          <w:lang w:val="en-GB"/>
        </w:rPr>
        <w:t>Wukari</w:t>
      </w:r>
      <w:proofErr w:type="spellEnd"/>
      <w:r w:rsidRPr="00BC4B3F">
        <w:rPr>
          <w:rFonts w:ascii="Arial" w:hAnsi="Arial" w:cs="Arial"/>
          <w:lang w:val="en-GB"/>
        </w:rPr>
        <w:t xml:space="preserve"> Metropolis, Taraba State: Counselling implications and interventions. </w:t>
      </w:r>
      <w:r w:rsidRPr="00BC4B3F">
        <w:rPr>
          <w:rFonts w:ascii="Arial" w:hAnsi="Arial" w:cs="Arial"/>
          <w:i/>
          <w:lang w:val="en-GB"/>
        </w:rPr>
        <w:t>International Journal of Humanities, Education, and Social Sciences</w:t>
      </w:r>
      <w:r w:rsidRPr="00BC4B3F">
        <w:rPr>
          <w:rFonts w:ascii="Arial" w:hAnsi="Arial" w:cs="Arial"/>
          <w:lang w:val="en-GB"/>
        </w:rPr>
        <w:t>, 3(1):127–148. https://doi.org/10.58578/IJHESS.v3i1.4556.</w:t>
      </w:r>
    </w:p>
    <w:p w14:paraId="03AD1D5B" w14:textId="694A9FF6" w:rsidR="00BC41DE" w:rsidRPr="00BC4B3F" w:rsidRDefault="00BC41DE" w:rsidP="007C24C7">
      <w:pPr>
        <w:pStyle w:val="Body"/>
        <w:ind w:left="576" w:hanging="576"/>
        <w:rPr>
          <w:rFonts w:ascii="Arial" w:hAnsi="Arial" w:cs="Arial"/>
          <w:lang w:val="en-GB"/>
        </w:rPr>
      </w:pPr>
      <w:r w:rsidRPr="00BC4B3F">
        <w:rPr>
          <w:rFonts w:ascii="Arial" w:hAnsi="Arial" w:cs="Arial"/>
          <w:lang w:val="en-GB"/>
        </w:rPr>
        <w:t>Falola, T. and Genova, A. (2006). Introduction. In: T. Falola and Genova, A. (Eds.), Yoruba identity and power politics (p.1). UK: University of Rochester Press.</w:t>
      </w:r>
    </w:p>
    <w:p w14:paraId="234BF0EB" w14:textId="4BB40C20"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Federal Road Safety Corps. (2024). Service level agreements to PEBEC (Version May 2024). </w:t>
      </w:r>
      <w:hyperlink r:id="rId15" w:history="1">
        <w:r w:rsidR="005B6FD4" w:rsidRPr="00BC4B3F">
          <w:rPr>
            <w:rStyle w:val="Hyperlink"/>
            <w:rFonts w:ascii="Arial" w:hAnsi="Arial" w:cs="Arial"/>
            <w:color w:val="auto"/>
            <w:u w:val="none"/>
            <w:lang w:val="en-GB"/>
          </w:rPr>
          <w:t>https://frsc.gov.ng/wp-</w:t>
        </w:r>
      </w:hyperlink>
      <w:r w:rsidRPr="00BC4B3F">
        <w:rPr>
          <w:rFonts w:ascii="Arial" w:hAnsi="Arial" w:cs="Arial"/>
          <w:lang w:val="en-GB"/>
        </w:rPr>
        <w:t>content/uploads/2024/05/SLAs-TO-PEBEC.pdf</w:t>
      </w:r>
    </w:p>
    <w:p w14:paraId="33663E70" w14:textId="2B2E3750"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Ige, O. S., &amp; Solanke, B. L. (2021). Drivers of transactional sexual relationships among students in a Nigerian University: implications for elimination of reproductive rights violation. </w:t>
      </w:r>
      <w:r w:rsidRPr="00BC4B3F">
        <w:rPr>
          <w:rFonts w:ascii="Arial" w:hAnsi="Arial" w:cs="Arial"/>
          <w:i/>
          <w:lang w:val="en-GB"/>
        </w:rPr>
        <w:t xml:space="preserve">International Journal of Reproduction, Contraception, Obstetrics and </w:t>
      </w:r>
      <w:r w:rsidR="007C24C7" w:rsidRPr="00BC4B3F">
        <w:rPr>
          <w:rFonts w:ascii="Arial" w:hAnsi="Arial" w:cs="Arial"/>
          <w:i/>
          <w:lang w:val="en-GB"/>
        </w:rPr>
        <w:t>Gynaecology</w:t>
      </w:r>
      <w:r w:rsidRPr="00BC4B3F">
        <w:rPr>
          <w:rFonts w:ascii="Arial" w:hAnsi="Arial" w:cs="Arial"/>
          <w:lang w:val="en-GB"/>
        </w:rPr>
        <w:t>, 10(1), 55–60. https://doi.org/10.18203/2320-1770.ijrcog20205754</w:t>
      </w:r>
    </w:p>
    <w:p w14:paraId="74762B12" w14:textId="7B6A057E" w:rsidR="00BC41DE" w:rsidRPr="00BC4B3F" w:rsidRDefault="00BC41DE" w:rsidP="007C24C7">
      <w:pPr>
        <w:pStyle w:val="Body"/>
        <w:ind w:left="576" w:hanging="576"/>
        <w:rPr>
          <w:rFonts w:ascii="Arial" w:hAnsi="Arial" w:cs="Arial"/>
          <w:lang w:val="en-GB"/>
        </w:rPr>
      </w:pPr>
      <w:proofErr w:type="spellStart"/>
      <w:r w:rsidRPr="00BC4B3F">
        <w:rPr>
          <w:rFonts w:ascii="Arial" w:hAnsi="Arial" w:cs="Arial"/>
          <w:lang w:val="en-GB"/>
        </w:rPr>
        <w:t>Kakwagh</w:t>
      </w:r>
      <w:proofErr w:type="spellEnd"/>
      <w:r w:rsidRPr="00BC4B3F">
        <w:rPr>
          <w:rFonts w:ascii="Arial" w:hAnsi="Arial" w:cs="Arial"/>
          <w:lang w:val="en-GB"/>
        </w:rPr>
        <w:t xml:space="preserve">, V.V. (2018). Nigeria perception of HIV risk and sexual </w:t>
      </w:r>
      <w:r w:rsidR="00A72546" w:rsidRPr="00BC4B3F">
        <w:rPr>
          <w:rFonts w:ascii="Arial" w:hAnsi="Arial" w:cs="Arial"/>
          <w:lang w:val="en-GB"/>
        </w:rPr>
        <w:t>behaviour</w:t>
      </w:r>
      <w:r w:rsidRPr="00BC4B3F">
        <w:rPr>
          <w:rFonts w:ascii="Arial" w:hAnsi="Arial" w:cs="Arial"/>
          <w:lang w:val="en-GB"/>
        </w:rPr>
        <w:t xml:space="preserve"> of commercial m</w:t>
      </w:r>
      <w:r w:rsidR="005B6FD4" w:rsidRPr="00BC4B3F">
        <w:rPr>
          <w:rFonts w:ascii="Arial" w:hAnsi="Arial" w:cs="Arial"/>
          <w:lang w:val="en-GB"/>
        </w:rPr>
        <w:t xml:space="preserve">otorcycle operators </w:t>
      </w:r>
      <w:r w:rsidRPr="00BC4B3F">
        <w:rPr>
          <w:rFonts w:ascii="Arial" w:hAnsi="Arial" w:cs="Arial"/>
          <w:lang w:val="en-GB"/>
        </w:rPr>
        <w:t xml:space="preserve">in </w:t>
      </w:r>
      <w:proofErr w:type="spellStart"/>
      <w:r w:rsidRPr="00BC4B3F">
        <w:rPr>
          <w:rFonts w:ascii="Arial" w:hAnsi="Arial" w:cs="Arial"/>
          <w:lang w:val="en-GB"/>
        </w:rPr>
        <w:t>Anyingba</w:t>
      </w:r>
      <w:proofErr w:type="spellEnd"/>
      <w:r w:rsidRPr="00BC4B3F">
        <w:rPr>
          <w:rFonts w:ascii="Arial" w:hAnsi="Arial" w:cs="Arial"/>
          <w:lang w:val="en-GB"/>
        </w:rPr>
        <w:t xml:space="preserve">, Kogi State, Nigeria. </w:t>
      </w:r>
      <w:r w:rsidRPr="00BC4B3F">
        <w:rPr>
          <w:rFonts w:ascii="Arial" w:hAnsi="Arial" w:cs="Arial"/>
          <w:i/>
          <w:lang w:val="en-GB"/>
        </w:rPr>
        <w:t>International Journal of Current Aspects in Social Sciences (IJCASS)</w:t>
      </w:r>
      <w:r w:rsidRPr="00BC4B3F">
        <w:rPr>
          <w:rFonts w:ascii="Arial" w:hAnsi="Arial" w:cs="Arial"/>
          <w:lang w:val="en-GB"/>
        </w:rPr>
        <w:t>, 2(2):26–33.</w:t>
      </w:r>
    </w:p>
    <w:p w14:paraId="745F5051" w14:textId="006088D6" w:rsidR="00BC41DE" w:rsidRPr="00BC4B3F" w:rsidRDefault="00BC41DE" w:rsidP="007C24C7">
      <w:pPr>
        <w:pStyle w:val="Body"/>
        <w:ind w:left="576" w:hanging="576"/>
        <w:rPr>
          <w:rFonts w:ascii="Arial" w:hAnsi="Arial" w:cs="Arial"/>
          <w:lang w:val="en-GB"/>
        </w:rPr>
      </w:pPr>
      <w:proofErr w:type="spellStart"/>
      <w:r w:rsidRPr="00BC4B3F">
        <w:rPr>
          <w:rFonts w:ascii="Arial" w:hAnsi="Arial" w:cs="Arial"/>
          <w:lang w:val="en-GB"/>
        </w:rPr>
        <w:t>Laikemariam</w:t>
      </w:r>
      <w:proofErr w:type="spellEnd"/>
      <w:r w:rsidRPr="00BC4B3F">
        <w:rPr>
          <w:rFonts w:ascii="Arial" w:hAnsi="Arial" w:cs="Arial"/>
          <w:lang w:val="en-GB"/>
        </w:rPr>
        <w:t>, M. and Fetene, Y. (2023). Risky sexual practices and</w:t>
      </w:r>
      <w:r w:rsidR="00251033" w:rsidRPr="00BC4B3F">
        <w:rPr>
          <w:rFonts w:ascii="Arial" w:hAnsi="Arial" w:cs="Arial"/>
          <w:lang w:val="en-GB"/>
        </w:rPr>
        <w:t xml:space="preserve"> associated factors among taxi </w:t>
      </w:r>
      <w:r w:rsidRPr="00BC4B3F">
        <w:rPr>
          <w:rFonts w:ascii="Arial" w:hAnsi="Arial" w:cs="Arial"/>
          <w:lang w:val="en-GB"/>
        </w:rPr>
        <w:t xml:space="preserve">drivers in the </w:t>
      </w:r>
      <w:proofErr w:type="spellStart"/>
      <w:r w:rsidRPr="00BC4B3F">
        <w:rPr>
          <w:rFonts w:ascii="Arial" w:hAnsi="Arial" w:cs="Arial"/>
          <w:lang w:val="en-GB"/>
        </w:rPr>
        <w:t>Finoteselam</w:t>
      </w:r>
      <w:proofErr w:type="spellEnd"/>
      <w:r w:rsidRPr="00BC4B3F">
        <w:rPr>
          <w:rFonts w:ascii="Arial" w:hAnsi="Arial" w:cs="Arial"/>
          <w:lang w:val="en-GB"/>
        </w:rPr>
        <w:t xml:space="preserve"> town, northwest Ethiopia,</w:t>
      </w:r>
      <w:r w:rsidR="00251033" w:rsidRPr="00BC4B3F">
        <w:rPr>
          <w:rFonts w:ascii="Arial" w:hAnsi="Arial" w:cs="Arial"/>
          <w:lang w:val="en-GB"/>
        </w:rPr>
        <w:t xml:space="preserve"> 2023: A community-based cross-</w:t>
      </w:r>
      <w:r w:rsidRPr="00BC4B3F">
        <w:rPr>
          <w:rFonts w:ascii="Arial" w:hAnsi="Arial" w:cs="Arial"/>
          <w:lang w:val="en-GB"/>
        </w:rPr>
        <w:t xml:space="preserve">sectional study. </w:t>
      </w:r>
      <w:r w:rsidRPr="00BC4B3F">
        <w:rPr>
          <w:rFonts w:ascii="Arial" w:hAnsi="Arial" w:cs="Arial"/>
          <w:i/>
          <w:lang w:val="en-GB"/>
        </w:rPr>
        <w:t>Frontiers in Reprod</w:t>
      </w:r>
      <w:r w:rsidR="005B6FD4" w:rsidRPr="00BC4B3F">
        <w:rPr>
          <w:rFonts w:ascii="Arial" w:hAnsi="Arial" w:cs="Arial"/>
          <w:i/>
          <w:lang w:val="en-GB"/>
        </w:rPr>
        <w:t>uctive Health</w:t>
      </w:r>
      <w:r w:rsidR="005B6FD4" w:rsidRPr="00BC4B3F">
        <w:rPr>
          <w:rFonts w:ascii="Arial" w:hAnsi="Arial" w:cs="Arial"/>
          <w:lang w:val="en-GB"/>
        </w:rPr>
        <w:t>, 6:1436615. DOI:</w:t>
      </w:r>
      <w:r w:rsidRPr="00BC4B3F">
        <w:rPr>
          <w:rFonts w:ascii="Arial" w:hAnsi="Arial" w:cs="Arial"/>
          <w:lang w:val="en-GB"/>
        </w:rPr>
        <w:t>10.3389/frph.2024.1436615.</w:t>
      </w:r>
    </w:p>
    <w:p w14:paraId="07991A28" w14:textId="03DB03F7"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Lakew, Y. and Tamene, H. (2014). HIV related risk behaviours among taxi drivers and their assistants in Addis Ababa, Ethiopia: Descriptive cross-sectional study. </w:t>
      </w:r>
      <w:r w:rsidRPr="00BC4B3F">
        <w:rPr>
          <w:rFonts w:ascii="Arial" w:hAnsi="Arial" w:cs="Arial"/>
          <w:i/>
          <w:lang w:val="en-GB"/>
        </w:rPr>
        <w:t>BMC Public Health</w:t>
      </w:r>
      <w:r w:rsidRPr="00BC4B3F">
        <w:rPr>
          <w:rFonts w:ascii="Arial" w:hAnsi="Arial" w:cs="Arial"/>
          <w:lang w:val="en-GB"/>
        </w:rPr>
        <w:t xml:space="preserve">, 14:330. </w:t>
      </w:r>
      <w:hyperlink r:id="rId16" w:history="1">
        <w:r w:rsidR="00C66FCF" w:rsidRPr="00BC4B3F">
          <w:rPr>
            <w:rStyle w:val="Hyperlink"/>
            <w:rFonts w:ascii="Arial" w:hAnsi="Arial" w:cs="Arial"/>
            <w:color w:val="auto"/>
            <w:u w:val="none"/>
            <w:lang w:val="en-GB"/>
          </w:rPr>
          <w:t>https://www.biomedcentral.com/1471-</w:t>
        </w:r>
      </w:hyperlink>
      <w:r w:rsidRPr="00BC4B3F">
        <w:rPr>
          <w:rFonts w:ascii="Arial" w:hAnsi="Arial" w:cs="Arial"/>
          <w:lang w:val="en-GB"/>
        </w:rPr>
        <w:t>2458/14/330.</w:t>
      </w:r>
    </w:p>
    <w:p w14:paraId="178D2535" w14:textId="35D7B26D"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Mensah, E.O. (2020). When you open your legs, you eat: The discourse of transactional sex among female youth in Nigeria. </w:t>
      </w:r>
      <w:r w:rsidRPr="00BC4B3F">
        <w:rPr>
          <w:rFonts w:ascii="Arial" w:hAnsi="Arial" w:cs="Arial"/>
          <w:i/>
          <w:lang w:val="en-GB"/>
        </w:rPr>
        <w:t>Sexuality and Culture</w:t>
      </w:r>
      <w:r w:rsidRPr="00BC4B3F">
        <w:rPr>
          <w:rFonts w:ascii="Arial" w:hAnsi="Arial" w:cs="Arial"/>
          <w:lang w:val="en-GB"/>
        </w:rPr>
        <w:t>, 24(3):543–560. https://doi.org/10.1007/s12119-019-09648-w.</w:t>
      </w:r>
    </w:p>
    <w:p w14:paraId="1CD93055" w14:textId="7ABE110B"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Odeyemi, K.A. and </w:t>
      </w:r>
      <w:proofErr w:type="spellStart"/>
      <w:r w:rsidRPr="00BC4B3F">
        <w:rPr>
          <w:rFonts w:ascii="Arial" w:hAnsi="Arial" w:cs="Arial"/>
          <w:lang w:val="en-GB"/>
        </w:rPr>
        <w:t>Osibogun</w:t>
      </w:r>
      <w:proofErr w:type="spellEnd"/>
      <w:r w:rsidRPr="00BC4B3F">
        <w:rPr>
          <w:rFonts w:ascii="Arial" w:hAnsi="Arial" w:cs="Arial"/>
          <w:lang w:val="en-GB"/>
        </w:rPr>
        <w:t xml:space="preserve">, A. (2007). Sexual </w:t>
      </w:r>
      <w:r w:rsidR="00A72546" w:rsidRPr="00BC4B3F">
        <w:rPr>
          <w:rFonts w:ascii="Arial" w:hAnsi="Arial" w:cs="Arial"/>
          <w:lang w:val="en-GB"/>
        </w:rPr>
        <w:t>behaviour</w:t>
      </w:r>
      <w:r w:rsidRPr="00BC4B3F">
        <w:rPr>
          <w:rFonts w:ascii="Arial" w:hAnsi="Arial" w:cs="Arial"/>
          <w:lang w:val="en-GB"/>
        </w:rPr>
        <w:t xml:space="preserve"> and associated risk factors among adolescent/young adult male transport workers at Yaba Bus stop, Lagos. </w:t>
      </w:r>
      <w:r w:rsidRPr="00BC4B3F">
        <w:rPr>
          <w:rFonts w:ascii="Arial" w:hAnsi="Arial" w:cs="Arial"/>
          <w:i/>
          <w:lang w:val="en-GB"/>
        </w:rPr>
        <w:t>The Nigerian Postgraduate Medical Journal</w:t>
      </w:r>
      <w:r w:rsidRPr="00BC4B3F">
        <w:rPr>
          <w:rFonts w:ascii="Arial" w:hAnsi="Arial" w:cs="Arial"/>
          <w:lang w:val="en-GB"/>
        </w:rPr>
        <w:t xml:space="preserve">, 14(1):21–25. </w:t>
      </w:r>
    </w:p>
    <w:p w14:paraId="531FEAB2" w14:textId="148CB7E3" w:rsidR="00BC41DE" w:rsidRPr="00BC4B3F" w:rsidRDefault="00BC41DE" w:rsidP="007C24C7">
      <w:pPr>
        <w:pStyle w:val="Body"/>
        <w:ind w:left="576" w:hanging="576"/>
        <w:rPr>
          <w:rFonts w:ascii="Arial" w:hAnsi="Arial" w:cs="Arial"/>
          <w:lang w:val="en-GB"/>
        </w:rPr>
      </w:pPr>
      <w:r w:rsidRPr="00BC4B3F">
        <w:rPr>
          <w:rFonts w:ascii="Arial" w:hAnsi="Arial" w:cs="Arial"/>
          <w:lang w:val="en-GB"/>
        </w:rPr>
        <w:lastRenderedPageBreak/>
        <w:t xml:space="preserve">Olarewaju, S., Odu, O., Bamidele, J., and Olarewaju, A. (2013). Knowledge, attitude, and risky sexual behaviour on HIV/AIDS amongst commercial motorcyclists in Osogbo, Osun state, south western, Nigeria. </w:t>
      </w:r>
      <w:r w:rsidRPr="00BC4B3F">
        <w:rPr>
          <w:rFonts w:ascii="Arial" w:hAnsi="Arial" w:cs="Arial"/>
          <w:i/>
          <w:lang w:val="en-GB"/>
        </w:rPr>
        <w:t>International Journal of Medical Science and Public Health</w:t>
      </w:r>
      <w:r w:rsidRPr="00BC4B3F">
        <w:rPr>
          <w:rFonts w:ascii="Arial" w:hAnsi="Arial" w:cs="Arial"/>
          <w:lang w:val="en-GB"/>
        </w:rPr>
        <w:t>, 2(1): 104–109.</w:t>
      </w:r>
    </w:p>
    <w:p w14:paraId="0A7B82E3" w14:textId="731F64D7"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Olayiwola, S.O., Kazeem. B.L.O., and </w:t>
      </w:r>
      <w:proofErr w:type="spellStart"/>
      <w:r w:rsidRPr="00BC4B3F">
        <w:rPr>
          <w:rFonts w:ascii="Arial" w:hAnsi="Arial" w:cs="Arial"/>
          <w:lang w:val="en-GB"/>
        </w:rPr>
        <w:t>Ajudua</w:t>
      </w:r>
      <w:proofErr w:type="spellEnd"/>
      <w:r w:rsidRPr="00BC4B3F">
        <w:rPr>
          <w:rFonts w:ascii="Arial" w:hAnsi="Arial" w:cs="Arial"/>
          <w:lang w:val="en-GB"/>
        </w:rPr>
        <w:t>, E.I. (2022). Det</w:t>
      </w:r>
      <w:r w:rsidR="00F16DFE" w:rsidRPr="00BC4B3F">
        <w:rPr>
          <w:rFonts w:ascii="Arial" w:hAnsi="Arial" w:cs="Arial"/>
          <w:lang w:val="en-GB"/>
        </w:rPr>
        <w:t xml:space="preserve">erminants of commercial sex in </w:t>
      </w:r>
      <w:r w:rsidRPr="00BC4B3F">
        <w:rPr>
          <w:rFonts w:ascii="Arial" w:hAnsi="Arial" w:cs="Arial"/>
          <w:lang w:val="en-GB"/>
        </w:rPr>
        <w:t xml:space="preserve">South-West Nigeria: A case study of Akure Metropolis. </w:t>
      </w:r>
      <w:r w:rsidRPr="00BC4B3F">
        <w:rPr>
          <w:rFonts w:ascii="Arial" w:hAnsi="Arial" w:cs="Arial"/>
          <w:i/>
          <w:lang w:val="en-GB"/>
        </w:rPr>
        <w:t>International Journal of Research and Innovation in Social Science</w:t>
      </w:r>
      <w:r w:rsidRPr="00BC4B3F">
        <w:rPr>
          <w:rFonts w:ascii="Arial" w:hAnsi="Arial" w:cs="Arial"/>
          <w:lang w:val="en-GB"/>
        </w:rPr>
        <w:t>, 6(9):423–429.</w:t>
      </w:r>
    </w:p>
    <w:p w14:paraId="3F58F83C" w14:textId="46B7BFD6" w:rsidR="00BC41DE" w:rsidRPr="00BC4B3F" w:rsidRDefault="00BC41DE" w:rsidP="007C24C7">
      <w:pPr>
        <w:pStyle w:val="Body"/>
        <w:ind w:left="576" w:hanging="576"/>
        <w:rPr>
          <w:rFonts w:ascii="Arial" w:hAnsi="Arial" w:cs="Arial"/>
          <w:lang w:val="en-GB"/>
        </w:rPr>
      </w:pPr>
      <w:proofErr w:type="spellStart"/>
      <w:r w:rsidRPr="00BC4B3F">
        <w:rPr>
          <w:rFonts w:ascii="Arial" w:hAnsi="Arial" w:cs="Arial"/>
          <w:lang w:val="en-GB"/>
        </w:rPr>
        <w:t>Olorunsola</w:t>
      </w:r>
      <w:proofErr w:type="spellEnd"/>
      <w:r w:rsidRPr="00BC4B3F">
        <w:rPr>
          <w:rFonts w:ascii="Arial" w:hAnsi="Arial" w:cs="Arial"/>
          <w:lang w:val="en-GB"/>
        </w:rPr>
        <w:t xml:space="preserve">, A.M., </w:t>
      </w:r>
      <w:proofErr w:type="spellStart"/>
      <w:r w:rsidRPr="00BC4B3F">
        <w:rPr>
          <w:rFonts w:ascii="Arial" w:hAnsi="Arial" w:cs="Arial"/>
          <w:lang w:val="en-GB"/>
        </w:rPr>
        <w:t>Muyibi</w:t>
      </w:r>
      <w:proofErr w:type="spellEnd"/>
      <w:r w:rsidRPr="00BC4B3F">
        <w:rPr>
          <w:rFonts w:ascii="Arial" w:hAnsi="Arial" w:cs="Arial"/>
          <w:lang w:val="en-GB"/>
        </w:rPr>
        <w:t>, S.A., Irabor, A.E., Adetunji, A.A., I</w:t>
      </w:r>
      <w:r w:rsidR="00F16DFE" w:rsidRPr="00BC4B3F">
        <w:rPr>
          <w:rFonts w:ascii="Arial" w:hAnsi="Arial" w:cs="Arial"/>
          <w:lang w:val="en-GB"/>
        </w:rPr>
        <w:t xml:space="preserve">smail, W.O., and </w:t>
      </w:r>
      <w:proofErr w:type="spellStart"/>
      <w:r w:rsidR="00F16DFE" w:rsidRPr="00BC4B3F">
        <w:rPr>
          <w:rFonts w:ascii="Arial" w:hAnsi="Arial" w:cs="Arial"/>
          <w:lang w:val="en-GB"/>
        </w:rPr>
        <w:t>Ogunniyan</w:t>
      </w:r>
      <w:proofErr w:type="spellEnd"/>
      <w:r w:rsidR="00F16DFE" w:rsidRPr="00BC4B3F">
        <w:rPr>
          <w:rFonts w:ascii="Arial" w:hAnsi="Arial" w:cs="Arial"/>
          <w:lang w:val="en-GB"/>
        </w:rPr>
        <w:t xml:space="preserve">, T. </w:t>
      </w:r>
      <w:r w:rsidRPr="00BC4B3F">
        <w:rPr>
          <w:rFonts w:ascii="Arial" w:hAnsi="Arial" w:cs="Arial"/>
          <w:lang w:val="en-GB"/>
        </w:rPr>
        <w:t xml:space="preserve">(2021). Pattern and predictors of sexual behaviour among adolescents in Ibadan, Southwest, Nigeria. </w:t>
      </w:r>
      <w:r w:rsidRPr="00BC4B3F">
        <w:rPr>
          <w:rFonts w:ascii="Arial" w:hAnsi="Arial" w:cs="Arial"/>
          <w:i/>
          <w:lang w:val="en-GB"/>
        </w:rPr>
        <w:t xml:space="preserve">Archives of Community Medicine and </w:t>
      </w:r>
      <w:r w:rsidR="00251033" w:rsidRPr="00BC4B3F">
        <w:rPr>
          <w:rFonts w:ascii="Arial" w:hAnsi="Arial" w:cs="Arial"/>
          <w:i/>
          <w:lang w:val="en-GB"/>
        </w:rPr>
        <w:t xml:space="preserve">Public Health, </w:t>
      </w:r>
      <w:r w:rsidR="00F16DFE" w:rsidRPr="00BC4B3F">
        <w:rPr>
          <w:rFonts w:ascii="Arial" w:hAnsi="Arial" w:cs="Arial"/>
          <w:lang w:val="en-GB"/>
        </w:rPr>
        <w:t>7(2):175–</w:t>
      </w:r>
      <w:r w:rsidR="00251033" w:rsidRPr="00BC4B3F">
        <w:rPr>
          <w:rFonts w:ascii="Arial" w:hAnsi="Arial" w:cs="Arial"/>
          <w:lang w:val="en-GB"/>
        </w:rPr>
        <w:t xml:space="preserve">181. </w:t>
      </w:r>
      <w:r w:rsidRPr="00BC4B3F">
        <w:rPr>
          <w:rFonts w:ascii="Arial" w:hAnsi="Arial" w:cs="Arial"/>
          <w:lang w:val="en-GB"/>
        </w:rPr>
        <w:t>DOI:10.17352/2455-54.79.000158.</w:t>
      </w:r>
    </w:p>
    <w:p w14:paraId="5337F15C" w14:textId="6048B9DD" w:rsidR="008B459E" w:rsidRPr="00BC4B3F" w:rsidRDefault="00BC41DE" w:rsidP="007C24C7">
      <w:pPr>
        <w:pStyle w:val="Body"/>
        <w:spacing w:after="0"/>
        <w:ind w:left="576" w:hanging="576"/>
        <w:rPr>
          <w:rFonts w:ascii="Arial" w:hAnsi="Arial" w:cs="Arial"/>
          <w:lang w:val="en-GB"/>
        </w:rPr>
      </w:pPr>
      <w:r w:rsidRPr="00BC4B3F">
        <w:rPr>
          <w:rFonts w:ascii="Arial" w:hAnsi="Arial" w:cs="Arial"/>
          <w:lang w:val="en-GB"/>
        </w:rPr>
        <w:t>Roy, T., Anderson, C., Evans, C., and Rahman, M.S. (2010). Sexual r</w:t>
      </w:r>
      <w:r w:rsidR="008020B0" w:rsidRPr="00BC4B3F">
        <w:rPr>
          <w:rFonts w:ascii="Arial" w:hAnsi="Arial" w:cs="Arial"/>
          <w:lang w:val="en-GB"/>
        </w:rPr>
        <w:t xml:space="preserve">isk </w:t>
      </w:r>
      <w:r w:rsidR="00A72546" w:rsidRPr="00BC4B3F">
        <w:rPr>
          <w:rFonts w:ascii="Arial" w:hAnsi="Arial" w:cs="Arial"/>
          <w:lang w:val="en-GB"/>
        </w:rPr>
        <w:t>behaviour</w:t>
      </w:r>
      <w:r w:rsidR="008020B0" w:rsidRPr="00BC4B3F">
        <w:rPr>
          <w:rFonts w:ascii="Arial" w:hAnsi="Arial" w:cs="Arial"/>
          <w:lang w:val="en-GB"/>
        </w:rPr>
        <w:t xml:space="preserve"> of rural-to-</w:t>
      </w:r>
      <w:r w:rsidR="00251033" w:rsidRPr="00BC4B3F">
        <w:rPr>
          <w:rFonts w:ascii="Arial" w:hAnsi="Arial" w:cs="Arial"/>
          <w:lang w:val="en-GB"/>
        </w:rPr>
        <w:t xml:space="preserve">urban </w:t>
      </w:r>
      <w:r w:rsidRPr="00BC4B3F">
        <w:rPr>
          <w:rFonts w:ascii="Arial" w:hAnsi="Arial" w:cs="Arial"/>
          <w:lang w:val="en-GB"/>
        </w:rPr>
        <w:t xml:space="preserve">migrant taxi drivers in Dhaka, Bangladesh: A cross-sectional behavioural survey. </w:t>
      </w:r>
      <w:r w:rsidRPr="00BC4B3F">
        <w:rPr>
          <w:rFonts w:ascii="Arial" w:hAnsi="Arial" w:cs="Arial"/>
          <w:i/>
          <w:lang w:val="en-GB"/>
        </w:rPr>
        <w:t>Public health</w:t>
      </w:r>
      <w:r w:rsidRPr="00BC4B3F">
        <w:rPr>
          <w:rFonts w:ascii="Arial" w:hAnsi="Arial" w:cs="Arial"/>
          <w:lang w:val="en-GB"/>
        </w:rPr>
        <w:t>, 124:648–658.</w:t>
      </w:r>
    </w:p>
    <w:p w14:paraId="24332EEA" w14:textId="77777777" w:rsidR="00B01FCD" w:rsidRPr="00BC4B3F" w:rsidRDefault="00B01FCD" w:rsidP="00FE448E">
      <w:pPr>
        <w:pStyle w:val="Body"/>
        <w:spacing w:after="0"/>
        <w:rPr>
          <w:rFonts w:ascii="Arial" w:hAnsi="Arial" w:cs="Arial"/>
          <w:lang w:val="en-GB"/>
        </w:rPr>
      </w:pPr>
    </w:p>
    <w:sectPr w:rsidR="00B01FCD" w:rsidRPr="00BC4B3F" w:rsidSect="0006773A">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48A8" w14:textId="77777777" w:rsidR="00D31B49" w:rsidRDefault="00D31B49" w:rsidP="00C37E61">
      <w:r>
        <w:separator/>
      </w:r>
    </w:p>
  </w:endnote>
  <w:endnote w:type="continuationSeparator" w:id="0">
    <w:p w14:paraId="064682E9" w14:textId="77777777" w:rsidR="00D31B49" w:rsidRDefault="00D31B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422C" w14:textId="77777777" w:rsidR="0006773A" w:rsidRDefault="00067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1B98" w14:textId="77777777" w:rsidR="0006773A" w:rsidRDefault="00067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06FE" w14:textId="28D3ADBA" w:rsidR="00251033" w:rsidRPr="0006773A" w:rsidRDefault="00251033" w:rsidP="000677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FD1C" w14:textId="77777777" w:rsidR="00251033" w:rsidRPr="00C37E61" w:rsidRDefault="0025103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F3BE" w14:textId="77777777" w:rsidR="00D31B49" w:rsidRDefault="00D31B49" w:rsidP="00C37E61">
      <w:r>
        <w:separator/>
      </w:r>
    </w:p>
  </w:footnote>
  <w:footnote w:type="continuationSeparator" w:id="0">
    <w:p w14:paraId="42F9AF8C" w14:textId="77777777" w:rsidR="00D31B49" w:rsidRDefault="00D31B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2A1D" w14:textId="165F8135" w:rsidR="0006773A" w:rsidRDefault="0006773A">
    <w:pPr>
      <w:pStyle w:val="Header"/>
    </w:pPr>
    <w:r>
      <w:rPr>
        <w:noProof/>
      </w:rPr>
      <w:pict w14:anchorId="247AC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85555" w14:textId="76A3CAD0" w:rsidR="0006773A" w:rsidRDefault="0006773A">
    <w:pPr>
      <w:pStyle w:val="Header"/>
    </w:pPr>
    <w:r>
      <w:rPr>
        <w:noProof/>
      </w:rPr>
      <w:pict w14:anchorId="1E09B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074" w14:textId="38BB2A30" w:rsidR="00251033" w:rsidRPr="00296529" w:rsidRDefault="0006773A" w:rsidP="00296529">
    <w:pPr>
      <w:ind w:left="2160"/>
      <w:jc w:val="center"/>
      <w:rPr>
        <w:rFonts w:ascii="Times New Roman" w:eastAsia="Calibri" w:hAnsi="Times New Roman"/>
        <w:i/>
        <w:sz w:val="18"/>
        <w:szCs w:val="22"/>
      </w:rPr>
    </w:pPr>
    <w:r>
      <w:rPr>
        <w:noProof/>
      </w:rPr>
      <w:pict w14:anchorId="0F367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6DE6E1" w14:textId="77777777" w:rsidR="00251033" w:rsidRPr="00296529" w:rsidRDefault="0025103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3F1F6D" w14:textId="77777777" w:rsidR="00251033" w:rsidRPr="00296529" w:rsidRDefault="0025103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A582B2" w14:textId="77777777" w:rsidR="00251033" w:rsidRPr="00296529" w:rsidRDefault="0025103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93C84B" w14:textId="77777777" w:rsidR="00251033" w:rsidRDefault="0025103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77D916" w14:textId="77777777" w:rsidR="00251033" w:rsidRDefault="0025103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CFF3CA" w14:textId="77777777" w:rsidR="00251033" w:rsidRDefault="0025103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32EB" w14:textId="0996FF5C" w:rsidR="0006773A" w:rsidRDefault="0006773A">
    <w:pPr>
      <w:pStyle w:val="Header"/>
    </w:pPr>
    <w:r>
      <w:rPr>
        <w:noProof/>
      </w:rPr>
      <w:pict w14:anchorId="31579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64CD" w14:textId="26731AB1" w:rsidR="0006773A" w:rsidRDefault="0006773A">
    <w:pPr>
      <w:pStyle w:val="Header"/>
    </w:pPr>
    <w:r>
      <w:rPr>
        <w:noProof/>
      </w:rPr>
      <w:pict w14:anchorId="13AE7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1F5D" w14:textId="151140A4" w:rsidR="0006773A" w:rsidRDefault="0006773A">
    <w:pPr>
      <w:pStyle w:val="Header"/>
    </w:pPr>
    <w:r>
      <w:rPr>
        <w:noProof/>
      </w:rPr>
      <w:pict w14:anchorId="0EB6C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478933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030579">
    <w:abstractNumId w:val="15"/>
  </w:num>
  <w:num w:numId="3" w16cid:durableId="699090408">
    <w:abstractNumId w:val="23"/>
  </w:num>
  <w:num w:numId="4" w16cid:durableId="16280502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79662002">
    <w:abstractNumId w:val="7"/>
  </w:num>
  <w:num w:numId="6" w16cid:durableId="757605471">
    <w:abstractNumId w:val="6"/>
  </w:num>
  <w:num w:numId="7" w16cid:durableId="1265113045">
    <w:abstractNumId w:val="1"/>
  </w:num>
  <w:num w:numId="8" w16cid:durableId="343673337">
    <w:abstractNumId w:val="12"/>
  </w:num>
  <w:num w:numId="9" w16cid:durableId="1289241074">
    <w:abstractNumId w:val="25"/>
  </w:num>
  <w:num w:numId="10" w16cid:durableId="588587202">
    <w:abstractNumId w:val="2"/>
  </w:num>
  <w:num w:numId="11" w16cid:durableId="2083328802">
    <w:abstractNumId w:val="18"/>
  </w:num>
  <w:num w:numId="12" w16cid:durableId="1267301524">
    <w:abstractNumId w:val="3"/>
  </w:num>
  <w:num w:numId="13" w16cid:durableId="246155890">
    <w:abstractNumId w:val="17"/>
  </w:num>
  <w:num w:numId="14" w16cid:durableId="1502967730">
    <w:abstractNumId w:val="8"/>
  </w:num>
  <w:num w:numId="15" w16cid:durableId="40135097">
    <w:abstractNumId w:val="21"/>
  </w:num>
  <w:num w:numId="16" w16cid:durableId="2048917653">
    <w:abstractNumId w:val="5"/>
  </w:num>
  <w:num w:numId="17" w16cid:durableId="5865197">
    <w:abstractNumId w:val="22"/>
  </w:num>
  <w:num w:numId="18" w16cid:durableId="427769955">
    <w:abstractNumId w:val="14"/>
  </w:num>
  <w:num w:numId="19" w16cid:durableId="176627922">
    <w:abstractNumId w:val="28"/>
  </w:num>
  <w:num w:numId="20" w16cid:durableId="310604143">
    <w:abstractNumId w:val="11"/>
  </w:num>
  <w:num w:numId="21" w16cid:durableId="2127501056">
    <w:abstractNumId w:val="9"/>
  </w:num>
  <w:num w:numId="22" w16cid:durableId="1883205604">
    <w:abstractNumId w:val="13"/>
  </w:num>
  <w:num w:numId="23" w16cid:durableId="837580289">
    <w:abstractNumId w:val="19"/>
  </w:num>
  <w:num w:numId="24" w16cid:durableId="1760440749">
    <w:abstractNumId w:val="26"/>
  </w:num>
  <w:num w:numId="25" w16cid:durableId="1562448249">
    <w:abstractNumId w:val="4"/>
  </w:num>
  <w:num w:numId="26" w16cid:durableId="200091432">
    <w:abstractNumId w:val="16"/>
  </w:num>
  <w:num w:numId="27" w16cid:durableId="2047676301">
    <w:abstractNumId w:val="20"/>
  </w:num>
  <w:num w:numId="28" w16cid:durableId="1847666612">
    <w:abstractNumId w:val="27"/>
  </w:num>
  <w:num w:numId="29" w16cid:durableId="721517528">
    <w:abstractNumId w:val="24"/>
  </w:num>
  <w:num w:numId="30" w16cid:durableId="1702170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0E3"/>
    <w:rsid w:val="00007855"/>
    <w:rsid w:val="00014B83"/>
    <w:rsid w:val="00030174"/>
    <w:rsid w:val="00032196"/>
    <w:rsid w:val="0004579C"/>
    <w:rsid w:val="000609FC"/>
    <w:rsid w:val="0006773A"/>
    <w:rsid w:val="00074102"/>
    <w:rsid w:val="000973DF"/>
    <w:rsid w:val="000A47FA"/>
    <w:rsid w:val="000A65D3"/>
    <w:rsid w:val="000B1E33"/>
    <w:rsid w:val="000D689F"/>
    <w:rsid w:val="000E31FA"/>
    <w:rsid w:val="000E7B7B"/>
    <w:rsid w:val="000E7D62"/>
    <w:rsid w:val="000F56A0"/>
    <w:rsid w:val="00103357"/>
    <w:rsid w:val="00123C9F"/>
    <w:rsid w:val="00126190"/>
    <w:rsid w:val="00130F17"/>
    <w:rsid w:val="001320BF"/>
    <w:rsid w:val="001376FC"/>
    <w:rsid w:val="0015539D"/>
    <w:rsid w:val="00156E3B"/>
    <w:rsid w:val="00163BC4"/>
    <w:rsid w:val="00170EAA"/>
    <w:rsid w:val="00172544"/>
    <w:rsid w:val="00191062"/>
    <w:rsid w:val="00192B72"/>
    <w:rsid w:val="001A10FA"/>
    <w:rsid w:val="001A29D8"/>
    <w:rsid w:val="001A5CAA"/>
    <w:rsid w:val="001B0427"/>
    <w:rsid w:val="001B2812"/>
    <w:rsid w:val="001D2E25"/>
    <w:rsid w:val="001D3A51"/>
    <w:rsid w:val="001E10D2"/>
    <w:rsid w:val="001E25B4"/>
    <w:rsid w:val="001E44FE"/>
    <w:rsid w:val="00200595"/>
    <w:rsid w:val="00204835"/>
    <w:rsid w:val="0022067A"/>
    <w:rsid w:val="00231920"/>
    <w:rsid w:val="0023195C"/>
    <w:rsid w:val="002368E5"/>
    <w:rsid w:val="0024282C"/>
    <w:rsid w:val="002460DC"/>
    <w:rsid w:val="00250985"/>
    <w:rsid w:val="00251033"/>
    <w:rsid w:val="002556F6"/>
    <w:rsid w:val="00283105"/>
    <w:rsid w:val="00284C4C"/>
    <w:rsid w:val="00286A56"/>
    <w:rsid w:val="00287E68"/>
    <w:rsid w:val="00293B60"/>
    <w:rsid w:val="00296529"/>
    <w:rsid w:val="002B27FB"/>
    <w:rsid w:val="002B685A"/>
    <w:rsid w:val="002C57D2"/>
    <w:rsid w:val="002E0D56"/>
    <w:rsid w:val="002E53A8"/>
    <w:rsid w:val="002E58FB"/>
    <w:rsid w:val="00315186"/>
    <w:rsid w:val="0032230B"/>
    <w:rsid w:val="003246E3"/>
    <w:rsid w:val="0033343E"/>
    <w:rsid w:val="003512C2"/>
    <w:rsid w:val="00371FB6"/>
    <w:rsid w:val="003763C1"/>
    <w:rsid w:val="00376BBE"/>
    <w:rsid w:val="00380979"/>
    <w:rsid w:val="003905D1"/>
    <w:rsid w:val="0039224F"/>
    <w:rsid w:val="003A43A4"/>
    <w:rsid w:val="003A7E18"/>
    <w:rsid w:val="003B1789"/>
    <w:rsid w:val="003C4C86"/>
    <w:rsid w:val="003C6258"/>
    <w:rsid w:val="003E2384"/>
    <w:rsid w:val="003E2904"/>
    <w:rsid w:val="00401927"/>
    <w:rsid w:val="0041027F"/>
    <w:rsid w:val="00412475"/>
    <w:rsid w:val="00423789"/>
    <w:rsid w:val="00434A95"/>
    <w:rsid w:val="00436A86"/>
    <w:rsid w:val="00440F43"/>
    <w:rsid w:val="00441B6F"/>
    <w:rsid w:val="00446221"/>
    <w:rsid w:val="00450E62"/>
    <w:rsid w:val="004539DB"/>
    <w:rsid w:val="00471A80"/>
    <w:rsid w:val="004A68D9"/>
    <w:rsid w:val="004C5374"/>
    <w:rsid w:val="004D1302"/>
    <w:rsid w:val="004D305E"/>
    <w:rsid w:val="004D4277"/>
    <w:rsid w:val="00502516"/>
    <w:rsid w:val="00505F06"/>
    <w:rsid w:val="00506828"/>
    <w:rsid w:val="00520479"/>
    <w:rsid w:val="00524B15"/>
    <w:rsid w:val="0053056E"/>
    <w:rsid w:val="00554FDA"/>
    <w:rsid w:val="00562332"/>
    <w:rsid w:val="00574B4C"/>
    <w:rsid w:val="005B16DB"/>
    <w:rsid w:val="005B3031"/>
    <w:rsid w:val="005B5EBA"/>
    <w:rsid w:val="005B6FD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43CA"/>
    <w:rsid w:val="006B57D0"/>
    <w:rsid w:val="006C6D48"/>
    <w:rsid w:val="006D30FF"/>
    <w:rsid w:val="006D6940"/>
    <w:rsid w:val="006F11EC"/>
    <w:rsid w:val="0070082C"/>
    <w:rsid w:val="007369E6"/>
    <w:rsid w:val="00746E59"/>
    <w:rsid w:val="00754C9A"/>
    <w:rsid w:val="0075599A"/>
    <w:rsid w:val="00761D52"/>
    <w:rsid w:val="0077749E"/>
    <w:rsid w:val="00790ADA"/>
    <w:rsid w:val="007A4875"/>
    <w:rsid w:val="007C24C7"/>
    <w:rsid w:val="007C5C9A"/>
    <w:rsid w:val="007D2288"/>
    <w:rsid w:val="007E088F"/>
    <w:rsid w:val="007F7B32"/>
    <w:rsid w:val="008020B0"/>
    <w:rsid w:val="00804BC2"/>
    <w:rsid w:val="0081431A"/>
    <w:rsid w:val="0083216F"/>
    <w:rsid w:val="00833D1A"/>
    <w:rsid w:val="00860000"/>
    <w:rsid w:val="00863BD3"/>
    <w:rsid w:val="008641ED"/>
    <w:rsid w:val="00866D66"/>
    <w:rsid w:val="008671C6"/>
    <w:rsid w:val="00875803"/>
    <w:rsid w:val="008B459E"/>
    <w:rsid w:val="008E13AE"/>
    <w:rsid w:val="008E1506"/>
    <w:rsid w:val="008E710C"/>
    <w:rsid w:val="008F1A71"/>
    <w:rsid w:val="008F69D6"/>
    <w:rsid w:val="00902823"/>
    <w:rsid w:val="00915CA6"/>
    <w:rsid w:val="00927834"/>
    <w:rsid w:val="009500A6"/>
    <w:rsid w:val="00957C18"/>
    <w:rsid w:val="009659BA"/>
    <w:rsid w:val="00983040"/>
    <w:rsid w:val="009B025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2546"/>
    <w:rsid w:val="00A94063"/>
    <w:rsid w:val="00AA6219"/>
    <w:rsid w:val="00AA74E0"/>
    <w:rsid w:val="00AB703F"/>
    <w:rsid w:val="00AC6BB8"/>
    <w:rsid w:val="00AD05D7"/>
    <w:rsid w:val="00AD3E17"/>
    <w:rsid w:val="00AE008F"/>
    <w:rsid w:val="00AE1BE0"/>
    <w:rsid w:val="00AE6EA0"/>
    <w:rsid w:val="00B01FCD"/>
    <w:rsid w:val="00B13BCF"/>
    <w:rsid w:val="00B1776C"/>
    <w:rsid w:val="00B50AD2"/>
    <w:rsid w:val="00B50EA5"/>
    <w:rsid w:val="00B52583"/>
    <w:rsid w:val="00B52896"/>
    <w:rsid w:val="00B556D6"/>
    <w:rsid w:val="00B95236"/>
    <w:rsid w:val="00B96BD9"/>
    <w:rsid w:val="00BA1B01"/>
    <w:rsid w:val="00BA2641"/>
    <w:rsid w:val="00BB37AA"/>
    <w:rsid w:val="00BB7666"/>
    <w:rsid w:val="00BC41DE"/>
    <w:rsid w:val="00BC4B3F"/>
    <w:rsid w:val="00BC53A0"/>
    <w:rsid w:val="00BD3F64"/>
    <w:rsid w:val="00BE62AD"/>
    <w:rsid w:val="00BF121F"/>
    <w:rsid w:val="00BF1F80"/>
    <w:rsid w:val="00C166EF"/>
    <w:rsid w:val="00C17EB0"/>
    <w:rsid w:val="00C27F5F"/>
    <w:rsid w:val="00C30A0F"/>
    <w:rsid w:val="00C37E61"/>
    <w:rsid w:val="00C453E4"/>
    <w:rsid w:val="00C66FCF"/>
    <w:rsid w:val="00C70F1B"/>
    <w:rsid w:val="00C71A47"/>
    <w:rsid w:val="00C7464C"/>
    <w:rsid w:val="00C85588"/>
    <w:rsid w:val="00CD6755"/>
    <w:rsid w:val="00CD6856"/>
    <w:rsid w:val="00CE0089"/>
    <w:rsid w:val="00CE793C"/>
    <w:rsid w:val="00CF193C"/>
    <w:rsid w:val="00D173F1"/>
    <w:rsid w:val="00D31B49"/>
    <w:rsid w:val="00D74CB0"/>
    <w:rsid w:val="00D8295D"/>
    <w:rsid w:val="00D916D4"/>
    <w:rsid w:val="00D96D0F"/>
    <w:rsid w:val="00DA086F"/>
    <w:rsid w:val="00DC2A65"/>
    <w:rsid w:val="00DE15F0"/>
    <w:rsid w:val="00DE5663"/>
    <w:rsid w:val="00DE78AA"/>
    <w:rsid w:val="00DF4958"/>
    <w:rsid w:val="00E053D0"/>
    <w:rsid w:val="00E15994"/>
    <w:rsid w:val="00E3114E"/>
    <w:rsid w:val="00E31A70"/>
    <w:rsid w:val="00E35B02"/>
    <w:rsid w:val="00E66496"/>
    <w:rsid w:val="00E66B35"/>
    <w:rsid w:val="00E66E10"/>
    <w:rsid w:val="00E769F6"/>
    <w:rsid w:val="00E80139"/>
    <w:rsid w:val="00E8407C"/>
    <w:rsid w:val="00E84F3C"/>
    <w:rsid w:val="00EA012C"/>
    <w:rsid w:val="00EB269B"/>
    <w:rsid w:val="00EC6A55"/>
    <w:rsid w:val="00ED0288"/>
    <w:rsid w:val="00EE52CB"/>
    <w:rsid w:val="00EF581D"/>
    <w:rsid w:val="00EF7FD8"/>
    <w:rsid w:val="00F06F59"/>
    <w:rsid w:val="00F163BE"/>
    <w:rsid w:val="00F16DFE"/>
    <w:rsid w:val="00F17988"/>
    <w:rsid w:val="00F469F0"/>
    <w:rsid w:val="00F53273"/>
    <w:rsid w:val="00F576D1"/>
    <w:rsid w:val="00F755E4"/>
    <w:rsid w:val="00F77D02"/>
    <w:rsid w:val="00FB3A86"/>
    <w:rsid w:val="00FD36C8"/>
    <w:rsid w:val="00FE448E"/>
    <w:rsid w:val="00FF05A0"/>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273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F05A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biomedcentral.com/147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rsc.gov.ng/wp-"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3178-020-0047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B3D8-8A56-4E0C-B99B-16A0CC76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1765</TotalTime>
  <Pages>10</Pages>
  <Words>5370</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35908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60</cp:revision>
  <cp:lastPrinted>1999-07-06T11:00:00Z</cp:lastPrinted>
  <dcterms:created xsi:type="dcterms:W3CDTF">2025-06-02T17:50:00Z</dcterms:created>
  <dcterms:modified xsi:type="dcterms:W3CDTF">2025-06-27T12:29:00Z</dcterms:modified>
</cp:coreProperties>
</file>