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ECBDB" w14:textId="7E3E4317" w:rsidR="00133450" w:rsidRDefault="00DE3980" w:rsidP="00801262">
      <w:pPr>
        <w:spacing w:line="360" w:lineRule="auto"/>
        <w:jc w:val="center"/>
        <w:rPr>
          <w:rFonts w:ascii="Times New Roman" w:hAnsi="Times New Roman" w:cs="Times New Roman"/>
          <w:b/>
          <w:bCs/>
          <w:sz w:val="24"/>
          <w:szCs w:val="24"/>
          <w:lang w:val="en-US"/>
        </w:rPr>
      </w:pPr>
      <w:r w:rsidRPr="00801262">
        <w:rPr>
          <w:rFonts w:ascii="Times New Roman" w:hAnsi="Times New Roman" w:cs="Times New Roman"/>
          <w:b/>
          <w:bCs/>
          <w:sz w:val="24"/>
          <w:szCs w:val="24"/>
          <w:lang w:val="en-US"/>
        </w:rPr>
        <w:t>Design and construction of a solar/biomass hybrid cooker for Sahelian climatic conditions</w:t>
      </w:r>
    </w:p>
    <w:p w14:paraId="775CA011" w14:textId="77777777" w:rsidR="005147CD" w:rsidRDefault="005147CD" w:rsidP="00BF428F">
      <w:pPr>
        <w:spacing w:line="360" w:lineRule="auto"/>
        <w:rPr>
          <w:rFonts w:ascii="Times New Roman" w:hAnsi="Times New Roman" w:cs="Times New Roman"/>
          <w:b/>
          <w:bCs/>
          <w:sz w:val="24"/>
          <w:szCs w:val="24"/>
          <w:lang w:val="en-US"/>
        </w:rPr>
      </w:pPr>
    </w:p>
    <w:p w14:paraId="4D9C024D" w14:textId="6467A61D" w:rsidR="006D64EA" w:rsidRPr="00BF428F" w:rsidRDefault="006D64EA" w:rsidP="00BF428F">
      <w:pPr>
        <w:spacing w:line="360" w:lineRule="auto"/>
        <w:rPr>
          <w:rFonts w:ascii="Times New Roman" w:hAnsi="Times New Roman" w:cs="Times New Roman"/>
          <w:b/>
          <w:bCs/>
          <w:sz w:val="24"/>
          <w:szCs w:val="24"/>
          <w:lang w:val="en-US"/>
        </w:rPr>
      </w:pPr>
      <w:r w:rsidRPr="00BF428F">
        <w:rPr>
          <w:rFonts w:ascii="Times New Roman" w:hAnsi="Times New Roman" w:cs="Times New Roman"/>
          <w:b/>
          <w:bCs/>
          <w:sz w:val="24"/>
          <w:szCs w:val="24"/>
          <w:lang w:val="en-US"/>
        </w:rPr>
        <w:t xml:space="preserve">Abstract </w:t>
      </w:r>
    </w:p>
    <w:p w14:paraId="74F6DCD3" w14:textId="77777777" w:rsidR="00BF428F" w:rsidRPr="00BF428F" w:rsidRDefault="00BF428F" w:rsidP="00BF428F">
      <w:pPr>
        <w:spacing w:after="0" w:line="360" w:lineRule="auto"/>
        <w:jc w:val="both"/>
        <w:rPr>
          <w:rFonts w:ascii="Times New Roman" w:hAnsi="Times New Roman" w:cs="Times New Roman"/>
          <w:sz w:val="24"/>
          <w:szCs w:val="24"/>
          <w:lang w:val="en-US"/>
        </w:rPr>
      </w:pPr>
      <w:r w:rsidRPr="00BF428F">
        <w:rPr>
          <w:rFonts w:ascii="Times New Roman" w:hAnsi="Times New Roman" w:cs="Times New Roman"/>
          <w:sz w:val="24"/>
          <w:szCs w:val="24"/>
          <w:lang w:val="en-US"/>
        </w:rPr>
        <w:t>Solar box cookers are eco-friendly and eliminate the need for wood, but they are not always sufficient to replace biomass stoves. Few studies have explored combining solar and biomass energy in a single system. In our study, we designed a hybrid device that integrates a box-type solar cooker with a biomass combustion chamber. This system prioritizes solar energy when it is available. When sunlight is insufficient, the biomass combustion chamber takes over, ensuring uninterrupted cooking while minimizing fuel consumption.</w:t>
      </w:r>
    </w:p>
    <w:p w14:paraId="3D8285AF" w14:textId="77777777" w:rsidR="00BF428F" w:rsidRPr="00BF428F" w:rsidRDefault="00BF428F" w:rsidP="00BF428F">
      <w:pPr>
        <w:spacing w:after="0" w:line="360" w:lineRule="auto"/>
        <w:jc w:val="both"/>
        <w:rPr>
          <w:rFonts w:ascii="Times New Roman" w:hAnsi="Times New Roman" w:cs="Times New Roman"/>
          <w:sz w:val="24"/>
          <w:szCs w:val="24"/>
          <w:lang w:val="en-US"/>
        </w:rPr>
      </w:pPr>
      <w:r w:rsidRPr="00BF428F">
        <w:rPr>
          <w:rFonts w:ascii="Times New Roman" w:hAnsi="Times New Roman" w:cs="Times New Roman"/>
          <w:sz w:val="24"/>
          <w:szCs w:val="24"/>
          <w:lang w:val="en-US"/>
        </w:rPr>
        <w:t xml:space="preserve">The dimensions of the combustion chamber were calculated using </w:t>
      </w:r>
      <w:proofErr w:type="spellStart"/>
      <w:r w:rsidRPr="00BF428F">
        <w:rPr>
          <w:rFonts w:ascii="Times New Roman" w:hAnsi="Times New Roman" w:cs="Times New Roman"/>
          <w:sz w:val="24"/>
          <w:szCs w:val="24"/>
          <w:lang w:val="en-US"/>
        </w:rPr>
        <w:t>Winarsky’s</w:t>
      </w:r>
      <w:proofErr w:type="spellEnd"/>
      <w:r w:rsidRPr="00BF428F">
        <w:rPr>
          <w:rFonts w:ascii="Times New Roman" w:hAnsi="Times New Roman" w:cs="Times New Roman"/>
          <w:sz w:val="24"/>
          <w:szCs w:val="24"/>
          <w:lang w:val="en-US"/>
        </w:rPr>
        <w:t xml:space="preserve"> laws and the optimized dimensions of a box-type solar cooker established by </w:t>
      </w:r>
      <w:proofErr w:type="spellStart"/>
      <w:r w:rsidRPr="00BF428F">
        <w:rPr>
          <w:rFonts w:ascii="Times New Roman" w:hAnsi="Times New Roman" w:cs="Times New Roman"/>
          <w:sz w:val="24"/>
          <w:szCs w:val="24"/>
          <w:lang w:val="en-US"/>
        </w:rPr>
        <w:t>Nébié</w:t>
      </w:r>
      <w:proofErr w:type="spellEnd"/>
      <w:r w:rsidRPr="00BF428F">
        <w:rPr>
          <w:rFonts w:ascii="Times New Roman" w:hAnsi="Times New Roman" w:cs="Times New Roman"/>
          <w:sz w:val="24"/>
          <w:szCs w:val="24"/>
          <w:lang w:val="en-US"/>
        </w:rPr>
        <w:t xml:space="preserve"> and colleagues. This methodology enabled the development of a hybrid system that operates in three modes: solar, biomass, or hybrid. Experimental tests revealed that the device has an overall heat loss coefficient of 2.845 W·m⁻²·K⁻¹ and a standardized cooking power of 20.73 W.</w:t>
      </w:r>
    </w:p>
    <w:p w14:paraId="534F6E4E" w14:textId="77777777" w:rsidR="00BF428F" w:rsidRPr="00BF428F" w:rsidRDefault="00BF428F" w:rsidP="00BF428F">
      <w:pPr>
        <w:spacing w:line="360" w:lineRule="auto"/>
        <w:jc w:val="both"/>
        <w:rPr>
          <w:rFonts w:ascii="Times New Roman" w:hAnsi="Times New Roman" w:cs="Times New Roman"/>
          <w:sz w:val="24"/>
          <w:szCs w:val="24"/>
          <w:lang w:val="en-US"/>
        </w:rPr>
      </w:pPr>
      <w:r w:rsidRPr="00BF428F">
        <w:rPr>
          <w:rFonts w:ascii="Times New Roman" w:hAnsi="Times New Roman" w:cs="Times New Roman"/>
          <w:b/>
          <w:bCs/>
          <w:sz w:val="24"/>
          <w:szCs w:val="24"/>
          <w:lang w:val="en-US"/>
        </w:rPr>
        <w:t>Keywords:</w:t>
      </w:r>
      <w:r w:rsidRPr="00BF428F">
        <w:rPr>
          <w:rFonts w:ascii="Times New Roman" w:hAnsi="Times New Roman" w:cs="Times New Roman"/>
          <w:sz w:val="24"/>
          <w:szCs w:val="24"/>
          <w:lang w:val="en-US"/>
        </w:rPr>
        <w:t xml:space="preserve"> Solar box cooker, combustion chamber, dimensions, solar energy, biomass.</w:t>
      </w:r>
    </w:p>
    <w:p w14:paraId="1141397C" w14:textId="088D1479" w:rsidR="008D533D" w:rsidRPr="00801262" w:rsidRDefault="008D533D" w:rsidP="00801262">
      <w:pPr>
        <w:pStyle w:val="Heading10"/>
        <w:numPr>
          <w:ilvl w:val="0"/>
          <w:numId w:val="3"/>
        </w:numPr>
        <w:spacing w:line="360" w:lineRule="auto"/>
        <w:rPr>
          <w:rFonts w:ascii="Times New Roman" w:eastAsia="Times New Roman" w:hAnsi="Times New Roman" w:cs="Times New Roman"/>
          <w:b/>
          <w:bCs/>
          <w:color w:val="auto"/>
          <w:sz w:val="24"/>
          <w:szCs w:val="24"/>
        </w:rPr>
      </w:pPr>
      <w:r w:rsidRPr="00801262">
        <w:rPr>
          <w:rFonts w:ascii="Times New Roman" w:eastAsia="Times New Roman" w:hAnsi="Times New Roman" w:cs="Times New Roman"/>
          <w:b/>
          <w:bCs/>
          <w:color w:val="auto"/>
          <w:sz w:val="24"/>
          <w:szCs w:val="24"/>
        </w:rPr>
        <w:t>Introduction</w:t>
      </w:r>
    </w:p>
    <w:p w14:paraId="3964CC91" w14:textId="376E8F63" w:rsidR="009730ED" w:rsidRPr="00801262" w:rsidRDefault="008B7135" w:rsidP="00801262">
      <w:p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Daily human activities have led to deforestation, while emissions of polluting gases from fossil fuels, such as oil, have intensified the natural greenhouse effect, thereby contributing to global warming</w:t>
      </w:r>
      <w:r w:rsidR="00E43776" w:rsidRPr="00801262">
        <w:rPr>
          <w:rFonts w:ascii="Times New Roman" w:hAnsi="Times New Roman" w:cs="Times New Roman"/>
          <w:sz w:val="24"/>
          <w:szCs w:val="24"/>
          <w:lang w:val="en-US"/>
        </w:rPr>
        <w:t xml:space="preserve"> </w:t>
      </w:r>
      <w:r w:rsidR="00E43776" w:rsidRPr="00801262">
        <w:rPr>
          <w:rFonts w:ascii="Times New Roman" w:hAnsi="Times New Roman" w:cs="Times New Roman"/>
          <w:sz w:val="24"/>
          <w:szCs w:val="24"/>
          <w:lang w:val="en-US"/>
        </w:rPr>
        <w:fldChar w:fldCharType="begin" w:fldLock="1"/>
      </w:r>
      <w:r w:rsidR="00826E9C">
        <w:rPr>
          <w:rFonts w:ascii="Times New Roman" w:hAnsi="Times New Roman" w:cs="Times New Roman"/>
          <w:sz w:val="24"/>
          <w:szCs w:val="24"/>
          <w:lang w:val="en-US"/>
        </w:rPr>
        <w:instrText>ADDIN CSL_CITATION {"citationItems":[{"id":"ITEM-1","itemData":{"DOI":"10.3390/su132413840","ISSN":"20711050","abstract":"There are different energy approaches around the world to the development of sustainable energy systems. In this regard, the role of governments, local governments, and people in the development and use of sustainable energy is remarkable. This research, concerning the present epistemic and normative differences, aims to investigate the societal debate on citizen inclusion, local and national attempts to develop clear procedures and guidelines in the transition to sustainable energy use in different countries. Existing theories, subjectivities, and policy implications for different countries are first carefully analyzed. Based on theories, evidence, and policy implications, the behavioural insights for sustainable energy use are then examined. The results show that national governments should never ignore the psychology and behaviour of people, especially in terms of economic behaviour, performance applicable and knowledge of local governments and people in sustainable energy development. Channels of communication between local, people, and national governments, can make a robust shared network and implement simple policies such as increasing their authority. They can also encourage and build capacity through the training, support, trust and knowledge capacity of local governments and people to move toward sustainable energy development. Therefore, focusing on government and maintaining national authority should be departed from any approaches that local government and the public should be constrained as minor actors in sustainable energy governance networks. This work demonstrates that local governments can develop sustainable energy. Moreover, national governments can overcome issues and further control sustainable energy public policy goals under difficult national political conditions.","author":[{"dropping-particle":"","family":"Razmjoo","given":"Armin","non-dropping-particle":"","parse-names":false,"suffix":""},{"dropping-particle":"","family":"Rezaei","given":"Mostafa","non-dropping-particle":"","parse-names":false,"suffix":""},{"dropping-particle":"","family":"Mirjalili","given":"Seyedali","non-dropping-particle":"","parse-names":false,"suffix":""},{"dropping-particle":"","family":"Nezhad","given":"Meysam Majidi","non-dropping-particle":"","parse-names":false,"suffix":""},{"dropping-particle":"","family":"Piras","given":"Giuseppe","non-dropping-particle":"","parse-names":false,"suffix":""}],"container-title":"Sustainability (Switzerland)","id":"ITEM-1","issue":"24","issued":{"date-parts":[["2021"]]},"page":"1-17","title":"Development of sustainable energy use with attention to fruitful policy","type":"article-journal","volume":"13"},"uris":["http://www.mendeley.com/documents/?uuid=64382daa-5a6a-4753-a15c-aa015d059cbb"]},{"id":"ITEM-2","itemData":{"DOI":"10.1016/j.biombioe.2012.11.005","ISSN":"09619534","abstract":"Rising level of atmospheric CO2 and consequent global warming is evident. Global surface temperature have already increased by 0.8 °C over the 20th century and is projected to increase by 1.4-5.8 °C during the twenty-first century. The global warming will continue till atmospheric concentrations of the major greenhouse gases are stabilized. Among them, CO2 is mainly responsible and is expected to account for about 60% of the warming over the next century. This study reviews advances on causes and consequences of global climate change and its impact on nature and society. Renewable biomass has tremendous potential to mitigate the global warming. Renewable biomass is expected to play a multifunctional role including food production, source of energy and fodder, biodiversity conservation, yield of goods and services to the society as well as mitigation of the impact of climate change. The review highlights the different management and research strategies in forestry, agriculture, agroforestry and grasslands to mitigate the global warming. © 2012 Elsevier Ltd.","author":[{"dropping-particle":"","family":"Dhillon","given":"R. S.","non-dropping-particle":"","parse-names":false,"suffix":""},{"dropping-particle":"","family":"Wuehlisch","given":"George","non-dropping-particle":"von","parse-names":false,"suffix":""}],"container-title":"Biomass and Bioenergy","id":"ITEM-2","issued":{"date-parts":[["2013"]]},"page":"75-89","publisher":"Elsevier Ltd","title":"Mitigation of global warming through renewable biomass","type":"article-journal","volume":"48"},"uris":["http://www.mendeley.com/documents/?uuid=bd4ea720-37a1-4ffd-abd2-8de793353b9e"]}],"mendeley":{"formattedCitation":"(Dhillon &amp; von Wuehlisch, 2013; Razmjoo et al., 2021)","plainTextFormattedCitation":"(Dhillon &amp; von Wuehlisch, 2013; Razmjoo et al., 2021)","previouslyFormattedCitation":"[1], [2]"},"properties":{"noteIndex":0},"schema":"https://github.com/citation-style-language/schema/raw/master/csl-citation.json"}</w:instrText>
      </w:r>
      <w:r w:rsidR="00E43776" w:rsidRPr="00801262">
        <w:rPr>
          <w:rFonts w:ascii="Times New Roman" w:hAnsi="Times New Roman" w:cs="Times New Roman"/>
          <w:sz w:val="24"/>
          <w:szCs w:val="24"/>
          <w:lang w:val="en-US"/>
        </w:rPr>
        <w:fldChar w:fldCharType="separate"/>
      </w:r>
      <w:r w:rsidR="00826E9C" w:rsidRPr="00826E9C">
        <w:rPr>
          <w:rFonts w:ascii="Times New Roman" w:hAnsi="Times New Roman" w:cs="Times New Roman"/>
          <w:noProof/>
          <w:sz w:val="24"/>
          <w:szCs w:val="24"/>
          <w:lang w:val="en-US"/>
        </w:rPr>
        <w:t>(Dhillon &amp; von Wuehlisch, 2013; Razmjoo et al., 2021)</w:t>
      </w:r>
      <w:r w:rsidR="00E43776" w:rsidRPr="00801262">
        <w:rPr>
          <w:rFonts w:ascii="Times New Roman" w:hAnsi="Times New Roman" w:cs="Times New Roman"/>
          <w:sz w:val="24"/>
          <w:szCs w:val="24"/>
          <w:lang w:val="en-US"/>
        </w:rPr>
        <w:fldChar w:fldCharType="end"/>
      </w:r>
      <w:r w:rsidRPr="00801262">
        <w:rPr>
          <w:rFonts w:ascii="Times New Roman" w:hAnsi="Times New Roman" w:cs="Times New Roman"/>
          <w:sz w:val="24"/>
          <w:szCs w:val="24"/>
          <w:lang w:val="en-US"/>
        </w:rPr>
        <w:t>. This phenomenon poses a major risk to the climate and terrestrial ecosystems.</w:t>
      </w:r>
      <w:r w:rsidR="007A79A0" w:rsidRPr="00801262">
        <w:rPr>
          <w:rFonts w:ascii="Times New Roman" w:hAnsi="Times New Roman" w:cs="Times New Roman"/>
          <w:sz w:val="24"/>
          <w:szCs w:val="24"/>
          <w:lang w:val="en-US"/>
        </w:rPr>
        <w:t xml:space="preserve"> Traditional cooking using wood, being a common activity for all, is one of the major factors contributing to this issue.</w:t>
      </w:r>
      <w:r w:rsidRPr="00801262">
        <w:rPr>
          <w:rFonts w:ascii="Times New Roman" w:hAnsi="Times New Roman" w:cs="Times New Roman"/>
          <w:sz w:val="24"/>
          <w:szCs w:val="24"/>
          <w:lang w:val="en-US"/>
        </w:rPr>
        <w:t xml:space="preserve"> In response to these challenges, the international community has mobilized to propose alternatives aimed at limiting the use of forest wood and reducing greenhouse gas concentrations in the atmosphere, with the ambitious goal of halving global emissions by 2050</w:t>
      </w:r>
      <w:r w:rsidR="00E43776" w:rsidRPr="00801262">
        <w:rPr>
          <w:rFonts w:ascii="Times New Roman" w:hAnsi="Times New Roman" w:cs="Times New Roman"/>
          <w:sz w:val="24"/>
          <w:szCs w:val="24"/>
          <w:lang w:val="en-US"/>
        </w:rPr>
        <w:t xml:space="preserve"> </w:t>
      </w:r>
      <w:r w:rsidR="00E43776" w:rsidRPr="00801262">
        <w:rPr>
          <w:rFonts w:ascii="Times New Roman" w:hAnsi="Times New Roman" w:cs="Times New Roman"/>
          <w:sz w:val="24"/>
          <w:szCs w:val="24"/>
          <w:lang w:val="en-US"/>
        </w:rPr>
        <w:fldChar w:fldCharType="begin" w:fldLock="1"/>
      </w:r>
      <w:r w:rsidR="00826E9C">
        <w:rPr>
          <w:rFonts w:ascii="Times New Roman" w:hAnsi="Times New Roman" w:cs="Times New Roman"/>
          <w:sz w:val="24"/>
          <w:szCs w:val="24"/>
          <w:lang w:val="en-US"/>
        </w:rPr>
        <w:instrText>ADDIN CSL_CITATION {"citationItems":[{"id":"ITEM-1","itemData":{"abstract":"2-« L'objectif ultime de la Convention des Nations Unies sur le Changement Climatique est de stabiliser les concentrations de gaz à effet de serre dans l'atmosphère à un niveau et dans un délai suffisant pour … que la production alimentaire ne soit pas menacée » (Article 2 de la Convention) Avertissement 1 : les chiffrages contenus dans ce rapport sont issus d'études quand elles existent ou, en leur absence, sont faits à dire d'expert. A ce titre, ce rapport constitue la première étape d'un travail amené à être poursuivi par le CGAAER. Avertissement 2. La présente version (version 2 ; Octobre 2014) se substitue à celle datée de Septembre 2014.-3-Sommaire","author":[{"dropping-particle":"","family":"Madignier","given":"Marie Laurence","non-dropping-particle":"","parse-names":false,"suffix":""},{"dropping-particle":"","family":"Benoit","given":"Guillaume","non-dropping-particle":"","parse-names":false,"suffix":""},{"dropping-particle":"","family":"Roy","given":"Claude","non-dropping-particle":"","parse-names":false,"suffix":""}],"container-title":"Rapport CGAAER","id":"ITEM-1","issued":{"date-parts":[["2014"]]},"page":"1-56","title":"Les contributions possibles de l’agriculture et de la forêt à la lutte contre le changement climatique","type":"article-journal"},"uris":["http://www.mendeley.com/documents/?uuid=a12d6357-12c2-4eb6-8da1-b7cbdd926f44"]}],"mendeley":{"formattedCitation":"(Madignier et al., 2014)","plainTextFormattedCitation":"(Madignier et al., 2014)","previouslyFormattedCitation":"[3]"},"properties":{"noteIndex":0},"schema":"https://github.com/citation-style-language/schema/raw/master/csl-citation.json"}</w:instrText>
      </w:r>
      <w:r w:rsidR="00E43776" w:rsidRPr="00801262">
        <w:rPr>
          <w:rFonts w:ascii="Times New Roman" w:hAnsi="Times New Roman" w:cs="Times New Roman"/>
          <w:sz w:val="24"/>
          <w:szCs w:val="24"/>
          <w:lang w:val="en-US"/>
        </w:rPr>
        <w:fldChar w:fldCharType="separate"/>
      </w:r>
      <w:r w:rsidR="00826E9C" w:rsidRPr="00826E9C">
        <w:rPr>
          <w:rFonts w:ascii="Times New Roman" w:hAnsi="Times New Roman" w:cs="Times New Roman"/>
          <w:noProof/>
          <w:sz w:val="24"/>
          <w:szCs w:val="24"/>
          <w:lang w:val="en-US"/>
        </w:rPr>
        <w:t>(Madignier et al., 2014)</w:t>
      </w:r>
      <w:r w:rsidR="00E43776" w:rsidRPr="00801262">
        <w:rPr>
          <w:rFonts w:ascii="Times New Roman" w:hAnsi="Times New Roman" w:cs="Times New Roman"/>
          <w:sz w:val="24"/>
          <w:szCs w:val="24"/>
          <w:lang w:val="en-US"/>
        </w:rPr>
        <w:fldChar w:fldCharType="end"/>
      </w:r>
      <w:r w:rsidRPr="00801262">
        <w:rPr>
          <w:rFonts w:ascii="Times New Roman" w:hAnsi="Times New Roman" w:cs="Times New Roman"/>
          <w:sz w:val="24"/>
          <w:szCs w:val="24"/>
          <w:lang w:val="en-US"/>
        </w:rPr>
        <w:t>.</w:t>
      </w:r>
      <w:r w:rsidR="00E43776" w:rsidRPr="00801262">
        <w:rPr>
          <w:rFonts w:ascii="Times New Roman" w:hAnsi="Times New Roman" w:cs="Times New Roman"/>
          <w:sz w:val="24"/>
          <w:szCs w:val="24"/>
          <w:lang w:val="en-US"/>
        </w:rPr>
        <w:t xml:space="preserve"> </w:t>
      </w:r>
      <w:r w:rsidR="00CC377A" w:rsidRPr="00801262">
        <w:rPr>
          <w:rFonts w:ascii="Times New Roman" w:hAnsi="Times New Roman" w:cs="Times New Roman"/>
          <w:sz w:val="24"/>
          <w:szCs w:val="24"/>
          <w:lang w:val="en-US"/>
        </w:rPr>
        <w:t>The government and non-governmental organizations are actively working to provide populations with cleaner and more efficient cookers as an alternative to traditional cooking methods. Significant progress has been made in cooker technology. Notable improvements include reduced fuel consumption through increased thermal efficiency or heat transfer, as well as a decrease in harmful particles due to better combustion. These advancements have enabled cooker designers and manufacturers to offer higher-performing devices to the populations in need.</w:t>
      </w:r>
    </w:p>
    <w:p w14:paraId="4E5E17B8" w14:textId="77777777" w:rsidR="00CC377A" w:rsidRPr="00801262" w:rsidRDefault="00CC377A" w:rsidP="00801262">
      <w:p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lastRenderedPageBreak/>
        <w:t>However, despite these notable improvements, many households in developing countries like Burkina Faso continue to rely on inefficient cookers and methods due to the inability to afford imported improved cookers. An effective approach to providing better cooking options is to design technologies adapted to local socio-economic conditions and culinary culture, while exploring opportunities to transform them into valuable resources.</w:t>
      </w:r>
    </w:p>
    <w:p w14:paraId="714DB0CB" w14:textId="2C64DFEF" w:rsidR="009730ED" w:rsidRPr="00801262" w:rsidRDefault="009730ED" w:rsidP="00801262">
      <w:p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 xml:space="preserve">Improved cookstoves are designed with local conditions in mind. A detailed study revealed that fuel consumption was reduced by 33% compared to traditional three-stone stoves </w:t>
      </w:r>
      <w:r w:rsidR="008C3B6E" w:rsidRPr="00801262">
        <w:rPr>
          <w:rFonts w:ascii="Times New Roman" w:hAnsi="Times New Roman" w:cs="Times New Roman"/>
          <w:sz w:val="24"/>
          <w:szCs w:val="24"/>
          <w:lang w:val="en-US"/>
        </w:rPr>
        <w:fldChar w:fldCharType="begin" w:fldLock="1"/>
      </w:r>
      <w:r w:rsidR="00826E9C">
        <w:rPr>
          <w:rFonts w:ascii="Times New Roman" w:hAnsi="Times New Roman" w:cs="Times New Roman"/>
          <w:sz w:val="24"/>
          <w:szCs w:val="24"/>
          <w:lang w:val="en-US"/>
        </w:rPr>
        <w:instrText>ADDIN CSL_CITATION {"citationItems":[{"id":"ITEM-1","itemData":{"author":[{"dropping-particle":"","family":"MacCarty, N., Still, D., Ogle","given":"D.:","non-dropping-particle":"","parse-names":false,"suffix":""}],"container-title":"Energy. Sustain. Dev","id":"ITEM-1","issued":{"date-parts":[["2010"]]},"page":"161–171","title":"Fuel use and emissions performance of fifty cooking stoves in the laboratory and related benchmarks of performance.","type":"article-journal","volume":"14"},"uris":["http://www.mendeley.com/documents/?uuid=96bd5d93-55d0-4948-ab84-45f898560127"]}],"mendeley":{"formattedCitation":"(MacCarty, N., Still, D., Ogle, 2010)","plainTextFormattedCitation":"(MacCarty, N., Still, D., Ogle, 2010)","previouslyFormattedCitation":"[4]"},"properties":{"noteIndex":0},"schema":"https://github.com/citation-style-language/schema/raw/master/csl-citation.json"}</w:instrText>
      </w:r>
      <w:r w:rsidR="008C3B6E" w:rsidRPr="00801262">
        <w:rPr>
          <w:rFonts w:ascii="Times New Roman" w:hAnsi="Times New Roman" w:cs="Times New Roman"/>
          <w:sz w:val="24"/>
          <w:szCs w:val="24"/>
          <w:lang w:val="en-US"/>
        </w:rPr>
        <w:fldChar w:fldCharType="separate"/>
      </w:r>
      <w:r w:rsidR="00826E9C" w:rsidRPr="00826E9C">
        <w:rPr>
          <w:rFonts w:ascii="Times New Roman" w:hAnsi="Times New Roman" w:cs="Times New Roman"/>
          <w:noProof/>
          <w:sz w:val="24"/>
          <w:szCs w:val="24"/>
          <w:lang w:val="en-US"/>
        </w:rPr>
        <w:t>(MacCarty, N., Still, D., Ogle, 2010)</w:t>
      </w:r>
      <w:r w:rsidR="008C3B6E" w:rsidRPr="00801262">
        <w:rPr>
          <w:rFonts w:ascii="Times New Roman" w:hAnsi="Times New Roman" w:cs="Times New Roman"/>
          <w:sz w:val="24"/>
          <w:szCs w:val="24"/>
          <w:lang w:val="en-US"/>
        </w:rPr>
        <w:fldChar w:fldCharType="end"/>
      </w:r>
      <w:r w:rsidRPr="00801262">
        <w:rPr>
          <w:rFonts w:ascii="Times New Roman" w:hAnsi="Times New Roman" w:cs="Times New Roman"/>
          <w:sz w:val="24"/>
          <w:szCs w:val="24"/>
          <w:lang w:val="en-US"/>
        </w:rPr>
        <w:t xml:space="preserve">. Other studies conducted to assess the performance and use of domestic biomass cookstoves in real conditions across Africa, Asia, and South America </w:t>
      </w:r>
      <w:r w:rsidR="00D85321" w:rsidRPr="00801262">
        <w:rPr>
          <w:rFonts w:ascii="Times New Roman" w:hAnsi="Times New Roman" w:cs="Times New Roman"/>
          <w:sz w:val="24"/>
          <w:szCs w:val="24"/>
          <w:lang w:val="en-US"/>
        </w:rPr>
        <w:fldChar w:fldCharType="begin" w:fldLock="1"/>
      </w:r>
      <w:r w:rsidR="00826E9C">
        <w:rPr>
          <w:rFonts w:ascii="Times New Roman" w:hAnsi="Times New Roman" w:cs="Times New Roman"/>
          <w:sz w:val="24"/>
          <w:szCs w:val="24"/>
          <w:lang w:val="en-US"/>
        </w:rPr>
        <w:instrText>ADDIN CSL_CITATION {"citationItems":[{"id":"ITEM-1","itemData":{"abstract":"This document was developed by Aprovecho Research Center under a grant from the Shell Foundation to provide technical support to household energy and health projects and to ensure that the projects’ designs represent the best available technical practices. The emissions testing equipment used to evaluate the stoves in this book was provided by a generous grant from the M.J. Murdock Charitable Trust. Additional financial support was provided by The Woodard Family Trust Foundation. The principal authors of this publication are Dean Still, Nordica MacCarty, Damon Ogle, Dr. Tami Bond and Dr. Mark Bryden. The participation of Dr. Bond and graduate student Christoph Roden was made possible by the U.S. National Science Foundation and the University of Illinois. The journal article “Fuel use and emissions performance of fifty cooking stoves in the laboratory and related benchmarks”1 adds to Aprovecho’s survey of household stove performance","author":[{"dropping-particle":"","family":"EPA","given":"","non-dropping-particle":"","parse-names":false,"suffix":""}],"id":"ITEM-1","issue":"866","issued":{"date-parts":[["2012"]]},"page":"1-52","title":"Test Results of Cook Stove Performance Today ’ s Speakers","type":"article-journal","volume":"1"},"uris":["http://www.mendeley.com/documents/?uuid=78801ab1-8db1-48f8-a5d9-903fd4745b67"]},{"id":"ITEM-2","itemData":{"DOI":"10.1016/j.rser.2013.10.039","ISSN":"13640321","abstract":"Improved biomass cookstoves has been a topic of research for more than 40 years, but still 2.6 billion people cook over an open biomass fire. A large volume of information on the biomass cookstoves though widely scattered, is available in the literature. This paper gives a comprehensive review of the available literature on biomass cookstoves. The review covers a detailed discussion on various aspects of biomass cookstoves: historic overview, performance characteristics, cooking accessories, testing protocols, barriers to dissemination and adoption, and future pathways. In addition, comparison of energy and emissions performance for different biomass cookstoves is given. Data is obtained from reliable sources, arranged logically, plotted carefully, and analyzed to draw some interesting conclusions. Learning from the review and comparison made, is used to propose a novel \"Systematic Approach for Modern Cookstove Design\". © 2013 Elsevier Ltd.","author":[{"dropping-particle":"","family":"Kshirsagar","given":"Milind P.","non-dropping-particle":"","parse-names":false,"suffix":""},{"dropping-particle":"","family":"Kalamkar","given":"Vilas R.","non-dropping-particle":"","parse-names":false,"suffix":""}],"container-title":"Renewable and Sustainable Energy Reviews","id":"ITEM-2","issued":{"date-parts":[["2014"]]},"page":"580-603","publisher":"Elsevier","title":"A comprehensive review on biomass cookstoves and a systematic approach for modern cookstove design","type":"article-journal","volume":"30"},"uris":["http://www.mendeley.com/documents/?uuid=2932093a-5e8a-4ddf-af7b-7bf55cb8b0cb"]},{"id":"ITEM-3","itemData":{"DOI":"10.1016/j.rser.2014.09.003","ISSN":"18790690","abstract":"Improving the thermal as well as emissions performance of biomass cookstoves has been of interest to researchers for a long time. Despite there being a vast literature on the subject, several technical issues remain unresolved with a variety of data and opinions being presented. The present article aims at bringing together literature spanning over three decades that addresses technical aspects of biomass stoves, i.e., their design, analysis and testing. Literature on various design principles, features which determine the stove performance and different methods of performance prediction have been reviewed. Different cookstove testing protocols have been compared and various issues related to cookstove testing are critically discussed. The results of laboratory and field studies on cookstoves by various researchers are presented. Literature on health impact of cookstoves, their dissemination and adoption has also been included. The focus has been on critically analyzing the findings presented by various researchers over the past 3-4 decades in the backdrop of the advancement of the state of knowledge in the area. Wherever conflicting findings were encountered, efforts have been made to reconcile the same using the understanding of the fundamental phenomena.","author":[{"dropping-particle":"","family":"Sutar","given":"Kailasnath B.","non-dropping-particle":"","parse-names":false,"suffix":""},{"dropping-particle":"","family":"Kohli","given":"Sangeeta","non-dropping-particle":"","parse-names":false,"suffix":""},{"dropping-particle":"","family":"Ravi","given":"M. R.","non-dropping-particle":"","parse-names":false,"suffix":""},{"dropping-particle":"","family":"Ray","given":"Anjan","non-dropping-particle":"","parse-names":false,"suffix":""}],"container-title":"Renewable and Sustainable Energy Reviews","id":"ITEM-3","issued":{"date-parts":[["2015"]]},"page":"1128-1166","title":"Biomass cookstoves: A review of technical aspects","type":"article-journal","volume":"41"},"uris":["http://www.mendeley.com/documents/?uuid=83b0458a-6c00-413c-864b-8a8bb73a1839"]},{"id":"ITEM-4","itemData":{"DOI":"10.1016/j.renene.2007.04.016","ISSN":"09601481","abstract":"There have been few detailed assessments of the actual impacts of improved stove interventions in rural communities, although many improved stove projects have reported overall efficiencies from tests in simulated kitchens using water-boiling tests (WBTs). This paper presents an integrated energy evaluation of the Patsari cookstove, an efficient wood-burning cookstove developed in Mexico that has recently obtained international recognition, in comparison to traditional cookstoves in rural communities of Michoacan, Mexico. The evaluation uses three standard protocols: the WBT, which quantifies thermal efficiency and firepower; the controlled cooking test (CCT), which measures specific energy consumption associated with local cooking tasks, and the kitchen performance test (KPT), which evaluates the behavior of the stoves in-field conditions and estimates fuel savings. The results showed that the WBT gave little indication of the overall performance of the stove in rural communities. Field testing in rural communities is of critical importance, therefore, in estimating the benefits of improved stoves. In the CCT for tortilla making, the main cooking task in Mexican rural households, Patsari stoves showed fuelwood savings ranging from 44% to 65% in relation to traditional open fires (n=6; P&lt;0.05). These savings were similar in magnitude to the average energy savings from KPT before and after Patsari adoption of 67% (n=23; P&lt;0.05) in rural households exclusively using fuelwood. Similar energy savings of 66% for fuelwood and 64% for LPG, respectively, were also observed in households using mixed fuels. With sound technical design, critical input from local users and proper dissemination strategies, therefore, improved stoves can significantly contribute to improvements in the quality of life of rural people with potential benefits to the surrounding environment. © 2007 Elsevier Ltd. All rights reserved.","author":[{"dropping-particle":"","family":"Berrueta","given":"Víctor M.","non-dropping-particle":"","parse-names":false,"suffix":""},{"dropping-particle":"","family":"Edwards","given":"Rufus D.","non-dropping-particle":"","parse-names":false,"suffix":""},{"dropping-particle":"","family":"Masera","given":"Omar R.","non-dropping-particle":"","parse-names":false,"suffix":""}],"container-title":"Renewable Energy","id":"ITEM-4","issue":"5","issued":{"date-parts":[["2008"]]},"page":"859-870","title":"Energy performance of wood-burning cookstoves in Michoacan, Mexico","type":"article-journal","volume":"33"},"uris":["http://www.mendeley.com/documents/?uuid=a3471159-33e5-4b14-a1cd-851b31f9f8a3"]}],"mendeley":{"formattedCitation":"(Berrueta et al., 2008; EPA, 2012; Kshirsagar &amp; Kalamkar, 2014; Sutar et al., 2015)","plainTextFormattedCitation":"(Berrueta et al., 2008; EPA, 2012; Kshirsagar &amp; Kalamkar, 2014; Sutar et al., 2015)","previouslyFormattedCitation":"[5]–[8]"},"properties":{"noteIndex":0},"schema":"https://github.com/citation-style-language/schema/raw/master/csl-citation.json"}</w:instrText>
      </w:r>
      <w:r w:rsidR="00D85321" w:rsidRPr="00801262">
        <w:rPr>
          <w:rFonts w:ascii="Times New Roman" w:hAnsi="Times New Roman" w:cs="Times New Roman"/>
          <w:sz w:val="24"/>
          <w:szCs w:val="24"/>
          <w:lang w:val="en-US"/>
        </w:rPr>
        <w:fldChar w:fldCharType="separate"/>
      </w:r>
      <w:r w:rsidR="00826E9C" w:rsidRPr="00826E9C">
        <w:rPr>
          <w:rFonts w:ascii="Times New Roman" w:hAnsi="Times New Roman" w:cs="Times New Roman"/>
          <w:noProof/>
          <w:sz w:val="24"/>
          <w:szCs w:val="24"/>
          <w:lang w:val="en-US"/>
        </w:rPr>
        <w:t>(Berrueta et al., 2008; EPA, 2012; Kshirsagar &amp; Kalamkar, 2014; Sutar et al., 2015)</w:t>
      </w:r>
      <w:r w:rsidR="00D85321" w:rsidRPr="00801262">
        <w:rPr>
          <w:rFonts w:ascii="Times New Roman" w:hAnsi="Times New Roman" w:cs="Times New Roman"/>
          <w:sz w:val="24"/>
          <w:szCs w:val="24"/>
          <w:lang w:val="en-US"/>
        </w:rPr>
        <w:fldChar w:fldCharType="end"/>
      </w:r>
      <w:r w:rsidRPr="00801262">
        <w:rPr>
          <w:rFonts w:ascii="Times New Roman" w:hAnsi="Times New Roman" w:cs="Times New Roman"/>
          <w:sz w:val="24"/>
          <w:szCs w:val="24"/>
          <w:lang w:val="en-US"/>
        </w:rPr>
        <w:t xml:space="preserve"> show that current research primarily focuses on improving combustion and heat transfer to the cooking pot in order to increase stove efficiency and reduce pollutant emissions </w:t>
      </w:r>
      <w:r w:rsidR="00EF6109" w:rsidRPr="00801262">
        <w:rPr>
          <w:rFonts w:ascii="Times New Roman" w:hAnsi="Times New Roman" w:cs="Times New Roman"/>
          <w:sz w:val="24"/>
          <w:szCs w:val="24"/>
          <w:lang w:val="en-US"/>
        </w:rPr>
        <w:fldChar w:fldCharType="begin" w:fldLock="1"/>
      </w:r>
      <w:r w:rsidR="00826E9C">
        <w:rPr>
          <w:rFonts w:ascii="Times New Roman" w:hAnsi="Times New Roman" w:cs="Times New Roman"/>
          <w:sz w:val="24"/>
          <w:szCs w:val="24"/>
          <w:lang w:val="en-US"/>
        </w:rPr>
        <w:instrText>ADDIN CSL_CITATION {"citationItems":[{"id":"ITEM-1","itemData":{"abstract":"The Partnership for Clean Indoor Air was launched by the U.S. Environmental Protection Agency (EPA) and other leading partners at the World Summit for Sustainable Development in Johannesburg in September 2002 to improve health, livelihood, and quality of life by reducing exposure to indoor air pollution, primarily among women and children, from household energy use. Over 80 organizations are working together to increase the use of clean, reliable, affordable, efficient, and safe home cooking and heating practices that reduce people's exposure to indoor air pollution in developing countries. For more information, or to join the Partnership, visit www.PCIAonline.org. Indoor air pollution causes significant health problems for the 2 billion people worldwide that rely on traditional biomass fuels for their cooking and heating needs. Over the last 30 years, awareness of the environmental and social costs of using traditional fuels and stoves and knowledge about how to reduce emissions from these stoves has grown. Yet the improved stoves currently available to poorer customers do not always represent best practice or an understanding of design based on modern engineering. The knowledge required to design cleaner burning stoves exists in centers of excellence in several locations around the world. Providing this information to those involved in promoting improved stoves is a necessary first step to reducing indoor air pollution exposure for stove users. Aprovecho is a center for research, experimentation and education on alternative technologies that are ecologically sustainable and culturally responsive. The Advanced Studies in Appropriate Technology laboratory at Aprovecho works to develop energy efficient, nonpolluting, renewable technologies that reflect current research but which are designed to be made in most any country. The center is located on a beautiful 40-acre land trust near Eugene, Oregon. For more information on Aprovecho, visit www.Aprovecho.net.","author":[{"dropping-particle":"","family":"Bryden","given":"Mark","non-dropping-particle":"","parse-names":false,"suffix":""},{"dropping-particle":"","family":"Still","given":"Dean","non-dropping-particle":"","parse-names":false,"suffix":""},{"dropping-particle":"","family":"Scott","given":"Peter","non-dropping-particle":"","parse-names":false,"suffix":""},{"dropping-particle":"","family":"Hoffa","given":"Geoff","non-dropping-particle":"","parse-names":false,"suffix":""},{"dropping-particle":"","family":"Ogle","given":"Damon","non-dropping-particle":"","parse-names":false,"suffix":""},{"dropping-particle":"","family":"Bailis","given":"Rob","non-dropping-particle":"","parse-names":false,"suffix":""},{"dropping-particle":"","family":"Goyer","given":"Ken","non-dropping-particle":"","parse-names":false,"suffix":""}],"container-title":"Aprovecho Research Center","id":"ITEM-1","issued":{"date-parts":[["2006"]]},"page":"18","title":"Design Principles for Wood Burning Cook Stoves","type":"article-journal"},"uris":["http://www.mendeley.com/documents/?uuid=d724274a-8cca-4a5c-8e09-35049b726d16"]}],"mendeley":{"formattedCitation":"(Bryden et al., 2006)","plainTextFormattedCitation":"(Bryden et al., 2006)","previouslyFormattedCitation":"[9]"},"properties":{"noteIndex":0},"schema":"https://github.com/citation-style-language/schema/raw/master/csl-citation.json"}</w:instrText>
      </w:r>
      <w:r w:rsidR="00EF6109" w:rsidRPr="00801262">
        <w:rPr>
          <w:rFonts w:ascii="Times New Roman" w:hAnsi="Times New Roman" w:cs="Times New Roman"/>
          <w:sz w:val="24"/>
          <w:szCs w:val="24"/>
          <w:lang w:val="en-US"/>
        </w:rPr>
        <w:fldChar w:fldCharType="separate"/>
      </w:r>
      <w:r w:rsidR="00826E9C" w:rsidRPr="00826E9C">
        <w:rPr>
          <w:rFonts w:ascii="Times New Roman" w:hAnsi="Times New Roman" w:cs="Times New Roman"/>
          <w:noProof/>
          <w:sz w:val="24"/>
          <w:szCs w:val="24"/>
          <w:lang w:val="en-US"/>
        </w:rPr>
        <w:t>(Bryden et al., 2006)</w:t>
      </w:r>
      <w:r w:rsidR="00EF6109" w:rsidRPr="00801262">
        <w:rPr>
          <w:rFonts w:ascii="Times New Roman" w:hAnsi="Times New Roman" w:cs="Times New Roman"/>
          <w:sz w:val="24"/>
          <w:szCs w:val="24"/>
          <w:lang w:val="en-US"/>
        </w:rPr>
        <w:fldChar w:fldCharType="end"/>
      </w:r>
      <w:r w:rsidRPr="00801262">
        <w:rPr>
          <w:rFonts w:ascii="Times New Roman" w:hAnsi="Times New Roman" w:cs="Times New Roman"/>
          <w:sz w:val="24"/>
          <w:szCs w:val="24"/>
          <w:lang w:val="en-US"/>
        </w:rPr>
        <w:t>.</w:t>
      </w:r>
    </w:p>
    <w:p w14:paraId="4C84623E" w14:textId="0ED49A5D" w:rsidR="009730ED" w:rsidRPr="00801262" w:rsidRDefault="009730ED" w:rsidP="00801262">
      <w:p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 xml:space="preserve">Solar cookers can serve as an alternative to the limitations of biomass cookstoves, as they operate solely using solar energy in the form of radiation, without consuming fuel or heating the kitchen. However, the widespread adoption of solar cookers seems to be struggling due to certain limitations. Various studies are underway to improve the performance and usability of solar cookers </w:t>
      </w:r>
      <w:r w:rsidR="00EF6109" w:rsidRPr="00801262">
        <w:rPr>
          <w:rFonts w:ascii="Times New Roman" w:hAnsi="Times New Roman" w:cs="Times New Roman"/>
          <w:sz w:val="24"/>
          <w:szCs w:val="24"/>
          <w:lang w:val="en-US"/>
        </w:rPr>
        <w:fldChar w:fldCharType="begin" w:fldLock="1"/>
      </w:r>
      <w:r w:rsidR="00634CE3">
        <w:rPr>
          <w:rFonts w:ascii="Times New Roman" w:hAnsi="Times New Roman" w:cs="Times New Roman"/>
          <w:sz w:val="24"/>
          <w:szCs w:val="24"/>
          <w:lang w:val="en-US"/>
        </w:rPr>
        <w:instrText>ADDIN CSL_CITATION {"citationItems":[{"id":"ITEM-1","itemData":{"author":[{"dropping-particle":"","family":"Gebray","given":"B","non-dropping-particle":"","parse-names":false,"suffix":""}],"container-title":"M.Sc. Thesis, Department of Mechanical Engineering, EiT – M, Mekelle University","id":"ITEM-1","issued":{"date-parts":[["2012"]]},"title":"Theoretical Modeling and Experimental Analysis of Box Solar Cooker","type":"article-journal"},"uris":["http://www.mendeley.com/documents/?uuid=a3359e3c-edfa-4728-81a4-e7c199bf264a"]},{"id":"ITEM-2","itemData":{"container-title":"ASAE S580 JAN03.","id":"ITEM-2","issued":{"date-parts":[["0"]]},"title":"Testing and Reporting Solar Cooker Performance","type":"article-journal"},"uris":["http://www.mendeley.com/documents/?uuid=a67b3992-84db-4fc3-adb7-cedae0403c36"]},{"id":"ITEM-3","itemData":{"author":[{"dropping-particle":"","family":"Sethi, V.P., Pal, D.S., Sumathy","given":"K","non-dropping-particle":"","parse-names":false,"suffix":""}],"container-title":"Energy Convers. Manag. ,","id":"ITEM-3","issued":{"date-parts":[["0"]]},"page":"231–241","title":"performance evaluation and solar radiation capture of optimally inclined box type solar cooker with parallelepiped cooking vessel design","type":"article-journal","volume":"81"},"uris":["http://www.mendeley.com/documents/?uuid=62c3329e-43e2-48e9-9ab3-fb3327eb0f16"]},{"id":"ITEM-4","itemData":{"author":[{"dropping-particle":"","family":"Cuce, E., Cuce","given":"P.M.:","non-dropping-particle":"","parse-names":false,"suffix":""}],"container-title":"Appl. Energy","id":"ITEM-4","issued":{"date-parts":[["2013"]]},"page":"1399–1421","title":"A comprehensive review on solar cookers","type":"article-journal","volume":"87"},"uris":["http://www.mendeley.com/documents/?uuid=b00bd2e2-8ba4-490c-b2b1-09df5adbbe8c"]},{"id":"ITEM-5","itemData":{"author":[{"dropping-particle":"","family":"Rikoto, I.I., Garba","given":"I","non-dropping-particle":"","parse-names":false,"suffix":""}],"container-title":"Int. J. Mod. Eng. Res.","id":"ITEM-5","issued":{"date-parts":[["0"]]},"page":"1290–1294","title":"Comparative analysis on solar cooking using box type solar cooker with finned cooking pot.","type":"article-journal","volume":"3(3),"},"uris":["http://www.mendeley.com/documents/?uuid=b7e69e01-3a73-4cad-9783-457d81f02414"]}],"mendeley":{"formattedCitation":"(Cuce, E., Cuce, 2013; Gebray, 2012; Rikoto, I.I., Garba, n.d.; Sethi, V.P., Pal, D.S., Sumathy, n.d.; “Testing and Reporting Solar Cooker Performance,” n.d.)","manualFormatting":"(Cuce, E., Cuce, 2013; Gebray, 2012; Rikoto, I.I., Garba, 2013; Sethi, V.P., Pal, D.S., Sumathy, 2014.; ASAE S580, 2003.)","plainTextFormattedCitation":"(Cuce, E., Cuce, 2013; Gebray, 2012; Rikoto, I.I., Garba, n.d.; Sethi, V.P., Pal, D.S., Sumathy, n.d.; “Testing and Reporting Solar Cooker Performance,” n.d.)","previouslyFormattedCitation":"[10]–[14]"},"properties":{"noteIndex":0},"schema":"https://github.com/citation-style-language/schema/raw/master/csl-citation.json"}</w:instrText>
      </w:r>
      <w:r w:rsidR="00EF6109" w:rsidRPr="00801262">
        <w:rPr>
          <w:rFonts w:ascii="Times New Roman" w:hAnsi="Times New Roman" w:cs="Times New Roman"/>
          <w:sz w:val="24"/>
          <w:szCs w:val="24"/>
          <w:lang w:val="en-US"/>
        </w:rPr>
        <w:fldChar w:fldCharType="separate"/>
      </w:r>
      <w:r w:rsidR="00826E9C" w:rsidRPr="00826E9C">
        <w:rPr>
          <w:rFonts w:ascii="Times New Roman" w:hAnsi="Times New Roman" w:cs="Times New Roman"/>
          <w:noProof/>
          <w:sz w:val="24"/>
          <w:szCs w:val="24"/>
          <w:lang w:val="en-US"/>
        </w:rPr>
        <w:t xml:space="preserve">(Cuce, E., Cuce, 2013; Gebray, 2012; Rikoto, I.I., Garba, </w:t>
      </w:r>
      <w:r w:rsidR="00634CE3">
        <w:rPr>
          <w:rFonts w:ascii="Times New Roman" w:hAnsi="Times New Roman" w:cs="Times New Roman"/>
          <w:noProof/>
          <w:sz w:val="24"/>
          <w:szCs w:val="24"/>
          <w:lang w:val="en-US"/>
        </w:rPr>
        <w:t>2013</w:t>
      </w:r>
      <w:r w:rsidR="00826E9C" w:rsidRPr="00826E9C">
        <w:rPr>
          <w:rFonts w:ascii="Times New Roman" w:hAnsi="Times New Roman" w:cs="Times New Roman"/>
          <w:noProof/>
          <w:sz w:val="24"/>
          <w:szCs w:val="24"/>
          <w:lang w:val="en-US"/>
        </w:rPr>
        <w:t xml:space="preserve">; Sethi, V.P., Pal, D.S., Sumathy, </w:t>
      </w:r>
      <w:r w:rsidR="00634CE3">
        <w:rPr>
          <w:rFonts w:ascii="Times New Roman" w:hAnsi="Times New Roman" w:cs="Times New Roman"/>
          <w:noProof/>
          <w:sz w:val="24"/>
          <w:szCs w:val="24"/>
          <w:lang w:val="en-US"/>
        </w:rPr>
        <w:t>2</w:t>
      </w:r>
      <w:r w:rsidR="00634CE3" w:rsidRPr="00634CE3">
        <w:rPr>
          <w:rFonts w:ascii="Times New Roman" w:hAnsi="Times New Roman" w:cs="Times New Roman"/>
          <w:noProof/>
          <w:sz w:val="24"/>
          <w:szCs w:val="24"/>
          <w:lang w:val="en-US"/>
        </w:rPr>
        <w:t>014</w:t>
      </w:r>
      <w:r w:rsidR="00826E9C" w:rsidRPr="00634CE3">
        <w:rPr>
          <w:rFonts w:ascii="Times New Roman" w:hAnsi="Times New Roman" w:cs="Times New Roman"/>
          <w:noProof/>
          <w:sz w:val="24"/>
          <w:szCs w:val="24"/>
          <w:lang w:val="en-US"/>
        </w:rPr>
        <w:t xml:space="preserve">.; </w:t>
      </w:r>
      <w:r w:rsidR="00634CE3" w:rsidRPr="00634CE3">
        <w:rPr>
          <w:rFonts w:ascii="Times New Roman" w:hAnsi="Times New Roman" w:cs="Times New Roman"/>
          <w:noProof/>
          <w:sz w:val="24"/>
          <w:szCs w:val="24"/>
          <w:lang w:val="en-US"/>
        </w:rPr>
        <w:t>ASAE S580,</w:t>
      </w:r>
      <w:r w:rsidR="00826E9C" w:rsidRPr="00634CE3">
        <w:rPr>
          <w:rFonts w:ascii="Times New Roman" w:hAnsi="Times New Roman" w:cs="Times New Roman"/>
          <w:noProof/>
          <w:sz w:val="24"/>
          <w:szCs w:val="24"/>
          <w:lang w:val="en-US"/>
        </w:rPr>
        <w:t xml:space="preserve"> </w:t>
      </w:r>
      <w:r w:rsidR="00634CE3" w:rsidRPr="00634CE3">
        <w:rPr>
          <w:rFonts w:ascii="Times New Roman" w:hAnsi="Times New Roman" w:cs="Times New Roman"/>
          <w:noProof/>
          <w:sz w:val="24"/>
          <w:szCs w:val="24"/>
          <w:lang w:val="en-US"/>
        </w:rPr>
        <w:t>2003</w:t>
      </w:r>
      <w:r w:rsidR="00826E9C" w:rsidRPr="00634CE3">
        <w:rPr>
          <w:rFonts w:ascii="Times New Roman" w:hAnsi="Times New Roman" w:cs="Times New Roman"/>
          <w:noProof/>
          <w:sz w:val="24"/>
          <w:szCs w:val="24"/>
          <w:lang w:val="en-US"/>
        </w:rPr>
        <w:t>.)</w:t>
      </w:r>
      <w:r w:rsidR="00EF6109" w:rsidRPr="00801262">
        <w:rPr>
          <w:rFonts w:ascii="Times New Roman" w:hAnsi="Times New Roman" w:cs="Times New Roman"/>
          <w:sz w:val="24"/>
          <w:szCs w:val="24"/>
          <w:lang w:val="en-US"/>
        </w:rPr>
        <w:fldChar w:fldCharType="end"/>
      </w:r>
      <w:r w:rsidRPr="00801262">
        <w:rPr>
          <w:rFonts w:ascii="Times New Roman" w:hAnsi="Times New Roman" w:cs="Times New Roman"/>
          <w:sz w:val="24"/>
          <w:szCs w:val="24"/>
          <w:lang w:val="en-US"/>
        </w:rPr>
        <w:t>.</w:t>
      </w:r>
    </w:p>
    <w:p w14:paraId="471E5D85" w14:textId="02B68FA6" w:rsidR="00403DEC" w:rsidRPr="00801262" w:rsidRDefault="004C14DD" w:rsidP="00801262">
      <w:p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The aim is to develop a hybrid solar/biomass cooking system with the goal of exploiting both the advantages of biomass cookstoves and solar box cookers, in order to combine their benefits through optimized performance and allow for interchangeable use based on needs, choosing either biomass or solar energy depending on the conditions. Current research primarily focuses on improving the efficiency of existing cookstoves. However, a combined cooking system represents a new dimension of research for intervention. In this study, the fundamental characteristics of sizing the solar cooker and the biomass combustion chamber were examined for their integration in cooking, which will help reduce dry fuel consumption by harnessing free solar energy.</w:t>
      </w:r>
    </w:p>
    <w:p w14:paraId="3FE83E20" w14:textId="7386403F" w:rsidR="00CE3EA6" w:rsidRDefault="00CE3EA6" w:rsidP="00801262">
      <w:pPr>
        <w:pStyle w:val="Heading10"/>
        <w:numPr>
          <w:ilvl w:val="0"/>
          <w:numId w:val="3"/>
        </w:numPr>
        <w:spacing w:line="360" w:lineRule="auto"/>
        <w:rPr>
          <w:rFonts w:ascii="Times New Roman" w:hAnsi="Times New Roman" w:cs="Times New Roman"/>
          <w:b/>
          <w:bCs/>
          <w:color w:val="auto"/>
          <w:sz w:val="24"/>
          <w:szCs w:val="24"/>
          <w:lang w:val="en-US"/>
        </w:rPr>
      </w:pPr>
      <w:r>
        <w:rPr>
          <w:rFonts w:ascii="Times New Roman" w:hAnsi="Times New Roman" w:cs="Times New Roman"/>
          <w:b/>
          <w:bCs/>
          <w:color w:val="auto"/>
          <w:sz w:val="24"/>
          <w:szCs w:val="24"/>
          <w:lang w:val="en-US"/>
        </w:rPr>
        <w:lastRenderedPageBreak/>
        <w:t>METHODOLOGY</w:t>
      </w:r>
    </w:p>
    <w:p w14:paraId="0C47C050" w14:textId="1689CF73" w:rsidR="004C14DD" w:rsidRPr="00801262" w:rsidRDefault="00022C60" w:rsidP="005177AC">
      <w:pPr>
        <w:pStyle w:val="Heading10"/>
        <w:spacing w:line="360" w:lineRule="auto"/>
        <w:rPr>
          <w:rFonts w:ascii="Times New Roman" w:hAnsi="Times New Roman" w:cs="Times New Roman"/>
          <w:b/>
          <w:bCs/>
          <w:color w:val="auto"/>
          <w:sz w:val="24"/>
          <w:szCs w:val="24"/>
          <w:lang w:val="en-US"/>
        </w:rPr>
      </w:pPr>
      <w:r w:rsidRPr="00801262">
        <w:rPr>
          <w:rFonts w:ascii="Times New Roman" w:hAnsi="Times New Roman" w:cs="Times New Roman"/>
          <w:b/>
          <w:bCs/>
          <w:color w:val="auto"/>
          <w:sz w:val="24"/>
          <w:szCs w:val="24"/>
          <w:lang w:val="en-US"/>
        </w:rPr>
        <w:t>Sizing of the hybrid cooker</w:t>
      </w:r>
    </w:p>
    <w:p w14:paraId="39F931BB" w14:textId="65692DBF" w:rsidR="008D533D" w:rsidRPr="00801262" w:rsidRDefault="00403DEC" w:rsidP="00801262">
      <w:pPr>
        <w:pStyle w:val="Heading10"/>
        <w:spacing w:line="360" w:lineRule="auto"/>
        <w:rPr>
          <w:rFonts w:ascii="Times New Roman" w:hAnsi="Times New Roman" w:cs="Times New Roman"/>
          <w:b/>
          <w:bCs/>
          <w:color w:val="auto"/>
          <w:sz w:val="24"/>
          <w:szCs w:val="24"/>
          <w:lang w:val="en-US"/>
        </w:rPr>
      </w:pPr>
      <w:r w:rsidRPr="00801262">
        <w:rPr>
          <w:rFonts w:ascii="Times New Roman" w:hAnsi="Times New Roman" w:cs="Times New Roman"/>
          <w:b/>
          <w:bCs/>
          <w:color w:val="auto"/>
          <w:sz w:val="24"/>
          <w:szCs w:val="24"/>
          <w:lang w:val="en-US"/>
        </w:rPr>
        <w:t xml:space="preserve">     2.1 Sizing the solar cooker</w:t>
      </w:r>
    </w:p>
    <w:p w14:paraId="0CE61514" w14:textId="39CC0223" w:rsidR="006D64EA" w:rsidRPr="00801262" w:rsidRDefault="00CB422C" w:rsidP="00801262">
      <w:pPr>
        <w:spacing w:line="360" w:lineRule="auto"/>
        <w:jc w:val="both"/>
        <w:rPr>
          <w:rFonts w:ascii="Times New Roman" w:hAnsi="Times New Roman" w:cs="Times New Roman"/>
          <w:sz w:val="24"/>
          <w:szCs w:val="24"/>
          <w:lang w:val="en-US"/>
        </w:rPr>
      </w:pPr>
      <w:proofErr w:type="spellStart"/>
      <w:r w:rsidRPr="00801262">
        <w:rPr>
          <w:rFonts w:ascii="Times New Roman" w:hAnsi="Times New Roman" w:cs="Times New Roman"/>
          <w:sz w:val="24"/>
          <w:szCs w:val="24"/>
          <w:lang w:val="en-US"/>
        </w:rPr>
        <w:t>Nébié</w:t>
      </w:r>
      <w:proofErr w:type="spellEnd"/>
      <w:r w:rsidRPr="00801262">
        <w:rPr>
          <w:rFonts w:ascii="Times New Roman" w:hAnsi="Times New Roman" w:cs="Times New Roman"/>
          <w:sz w:val="24"/>
          <w:szCs w:val="24"/>
          <w:lang w:val="en-US"/>
        </w:rPr>
        <w:t xml:space="preserve"> et al. </w:t>
      </w:r>
      <w:r w:rsidRPr="00801262">
        <w:rPr>
          <w:rFonts w:ascii="Times New Roman" w:hAnsi="Times New Roman" w:cs="Times New Roman"/>
          <w:sz w:val="24"/>
          <w:szCs w:val="24"/>
        </w:rPr>
        <w:fldChar w:fldCharType="begin" w:fldLock="1"/>
      </w:r>
      <w:r w:rsidR="00826E9C">
        <w:rPr>
          <w:rFonts w:ascii="Times New Roman" w:hAnsi="Times New Roman" w:cs="Times New Roman"/>
          <w:sz w:val="24"/>
          <w:szCs w:val="24"/>
          <w:lang w:val="en-US"/>
        </w:rPr>
        <w:instrText>ADDIN CSL_CITATION {"citationItems":[{"id":"ITEM-1","itemData":{"author":[{"dropping-particle":"","family":"Nebie","given":"J","non-dropping-particle":"","parse-names":false,"suffix":""},{"dropping-particle":"","family":"Daho","given":"T","non-dropping-particle":"","parse-names":false,"suffix":""},{"dropping-particle":"","family":"Tubreoumya","given":"G C","non-dropping-particle":"","parse-names":false,"suffix":""},{"dropping-particle":"","family":"Zongo","given":"S","non-dropping-particle":"","parse-names":false,"suffix":""},{"dropping-particle":"","family":"Zeghmati","given":"B","non-dropping-particle":"","parse-names":false,"suffix":""},{"dropping-particle":"","family":"Chesnau","given":"X","non-dropping-particle":"","parse-names":false,"suffix":""}],"id":"ITEM-1","issued":{"date-parts":[["2019"]]},"page":"1-8","title":"Modelisation des paramètre s de fonctionnement d ’ un cuiseur solaire de type boîte sous les conditions météorologiques du Burkina Faso","type":"article-journal","volume":"1"},"uris":["http://www.mendeley.com/documents/?uuid=99010f83-49dc-44af-a53b-f7c731020bba"]}],"mendeley":{"formattedCitation":"(Nebie et al., 2019)","plainTextFormattedCitation":"(Nebie et al., 2019)","previouslyFormattedCitation":"[15]"},"properties":{"noteIndex":0},"schema":"https://github.com/citation-style-language/schema/raw/master/csl-citation.json"}</w:instrText>
      </w:r>
      <w:r w:rsidRPr="00801262">
        <w:rPr>
          <w:rFonts w:ascii="Times New Roman" w:hAnsi="Times New Roman" w:cs="Times New Roman"/>
          <w:sz w:val="24"/>
          <w:szCs w:val="24"/>
        </w:rPr>
        <w:fldChar w:fldCharType="separate"/>
      </w:r>
      <w:r w:rsidR="00826E9C" w:rsidRPr="00826E9C">
        <w:rPr>
          <w:rFonts w:ascii="Times New Roman" w:hAnsi="Times New Roman" w:cs="Times New Roman"/>
          <w:noProof/>
          <w:sz w:val="24"/>
          <w:szCs w:val="24"/>
          <w:lang w:val="en-US"/>
        </w:rPr>
        <w:t>(Nebie et al., 2019)</w:t>
      </w:r>
      <w:r w:rsidRPr="00801262">
        <w:rPr>
          <w:rFonts w:ascii="Times New Roman" w:hAnsi="Times New Roman" w:cs="Times New Roman"/>
          <w:sz w:val="24"/>
          <w:szCs w:val="24"/>
        </w:rPr>
        <w:fldChar w:fldCharType="end"/>
      </w:r>
      <w:r w:rsidRPr="00801262">
        <w:rPr>
          <w:rFonts w:ascii="Times New Roman" w:hAnsi="Times New Roman" w:cs="Times New Roman"/>
          <w:sz w:val="24"/>
          <w:szCs w:val="24"/>
          <w:lang w:val="en-US"/>
        </w:rPr>
        <w:t xml:space="preserve"> developed a box-type solar thermal cooker equipped with an inclined receiver surface, double glazing, and a reflector. Numerical simulations were carried out for a sensitivity analysis to identify the optimal design parameters. These parameters are used in designing the solar component of our hybrid system. The parameters selected from </w:t>
      </w:r>
      <w:proofErr w:type="spellStart"/>
      <w:r w:rsidRPr="00801262">
        <w:rPr>
          <w:rFonts w:ascii="Times New Roman" w:hAnsi="Times New Roman" w:cs="Times New Roman"/>
          <w:sz w:val="24"/>
          <w:szCs w:val="24"/>
          <w:lang w:val="en-US"/>
        </w:rPr>
        <w:t>Nébié's</w:t>
      </w:r>
      <w:proofErr w:type="spellEnd"/>
      <w:r w:rsidRPr="00801262">
        <w:rPr>
          <w:rFonts w:ascii="Times New Roman" w:hAnsi="Times New Roman" w:cs="Times New Roman"/>
          <w:sz w:val="24"/>
          <w:szCs w:val="24"/>
          <w:lang w:val="en-US"/>
        </w:rPr>
        <w:t xml:space="preserve"> sensitivity analysis are presented in the table 1.</w:t>
      </w:r>
    </w:p>
    <w:p w14:paraId="7D3CDBB0" w14:textId="23E4E417" w:rsidR="003F30CB" w:rsidRPr="00801262" w:rsidRDefault="003F30CB" w:rsidP="00801262">
      <w:pPr>
        <w:pStyle w:val="Caption"/>
        <w:keepNext/>
        <w:spacing w:line="360" w:lineRule="auto"/>
        <w:jc w:val="center"/>
        <w:rPr>
          <w:rFonts w:ascii="Times New Roman" w:hAnsi="Times New Roman" w:cs="Times New Roman"/>
          <w:i w:val="0"/>
          <w:iCs w:val="0"/>
          <w:color w:val="auto"/>
          <w:sz w:val="24"/>
          <w:szCs w:val="24"/>
          <w:lang w:val="en-US"/>
        </w:rPr>
      </w:pPr>
      <w:r w:rsidRPr="00801262">
        <w:rPr>
          <w:rFonts w:ascii="Times New Roman" w:hAnsi="Times New Roman" w:cs="Times New Roman"/>
          <w:i w:val="0"/>
          <w:iCs w:val="0"/>
          <w:color w:val="auto"/>
          <w:sz w:val="24"/>
          <w:szCs w:val="24"/>
          <w:lang w:val="en-US"/>
        </w:rPr>
        <w:t xml:space="preserve">Table </w:t>
      </w:r>
      <w:r w:rsidR="00777F84" w:rsidRPr="00801262">
        <w:rPr>
          <w:rFonts w:ascii="Times New Roman" w:hAnsi="Times New Roman" w:cs="Times New Roman"/>
          <w:i w:val="0"/>
          <w:iCs w:val="0"/>
          <w:color w:val="auto"/>
          <w:sz w:val="24"/>
          <w:szCs w:val="24"/>
          <w:lang w:val="en-US"/>
        </w:rPr>
        <w:fldChar w:fldCharType="begin"/>
      </w:r>
      <w:r w:rsidR="00777F84" w:rsidRPr="00801262">
        <w:rPr>
          <w:rFonts w:ascii="Times New Roman" w:hAnsi="Times New Roman" w:cs="Times New Roman"/>
          <w:i w:val="0"/>
          <w:iCs w:val="0"/>
          <w:color w:val="auto"/>
          <w:sz w:val="24"/>
          <w:szCs w:val="24"/>
          <w:lang w:val="en-US"/>
        </w:rPr>
        <w:instrText xml:space="preserve"> SEQ Table \* ARABIC </w:instrText>
      </w:r>
      <w:r w:rsidR="00777F84" w:rsidRPr="00801262">
        <w:rPr>
          <w:rFonts w:ascii="Times New Roman" w:hAnsi="Times New Roman" w:cs="Times New Roman"/>
          <w:i w:val="0"/>
          <w:iCs w:val="0"/>
          <w:color w:val="auto"/>
          <w:sz w:val="24"/>
          <w:szCs w:val="24"/>
          <w:lang w:val="en-US"/>
        </w:rPr>
        <w:fldChar w:fldCharType="separate"/>
      </w:r>
      <w:r w:rsidR="00777F84" w:rsidRPr="00801262">
        <w:rPr>
          <w:rFonts w:ascii="Times New Roman" w:hAnsi="Times New Roman" w:cs="Times New Roman"/>
          <w:i w:val="0"/>
          <w:iCs w:val="0"/>
          <w:noProof/>
          <w:color w:val="auto"/>
          <w:sz w:val="24"/>
          <w:szCs w:val="24"/>
          <w:lang w:val="en-US"/>
        </w:rPr>
        <w:t>1</w:t>
      </w:r>
      <w:r w:rsidR="00777F84" w:rsidRPr="00801262">
        <w:rPr>
          <w:rFonts w:ascii="Times New Roman" w:hAnsi="Times New Roman" w:cs="Times New Roman"/>
          <w:i w:val="0"/>
          <w:iCs w:val="0"/>
          <w:color w:val="auto"/>
          <w:sz w:val="24"/>
          <w:szCs w:val="24"/>
          <w:lang w:val="en-US"/>
        </w:rPr>
        <w:fldChar w:fldCharType="end"/>
      </w:r>
      <w:r w:rsidRPr="00801262">
        <w:rPr>
          <w:rFonts w:ascii="Times New Roman" w:hAnsi="Times New Roman" w:cs="Times New Roman"/>
          <w:i w:val="0"/>
          <w:iCs w:val="0"/>
          <w:color w:val="auto"/>
          <w:sz w:val="24"/>
          <w:szCs w:val="24"/>
          <w:lang w:val="en-US"/>
        </w:rPr>
        <w:t xml:space="preserve">: Design parameters of the optimized box-type solar cooker </w:t>
      </w:r>
      <w:r w:rsidRPr="00801262">
        <w:rPr>
          <w:rFonts w:ascii="Times New Roman" w:hAnsi="Times New Roman" w:cs="Times New Roman"/>
          <w:i w:val="0"/>
          <w:iCs w:val="0"/>
          <w:color w:val="auto"/>
          <w:sz w:val="24"/>
          <w:szCs w:val="24"/>
        </w:rPr>
        <w:fldChar w:fldCharType="begin" w:fldLock="1"/>
      </w:r>
      <w:r w:rsidR="00826E9C">
        <w:rPr>
          <w:rFonts w:ascii="Times New Roman" w:hAnsi="Times New Roman" w:cs="Times New Roman"/>
          <w:i w:val="0"/>
          <w:iCs w:val="0"/>
          <w:color w:val="auto"/>
          <w:sz w:val="24"/>
          <w:szCs w:val="24"/>
          <w:lang w:val="en-US"/>
        </w:rPr>
        <w:instrText>ADDIN CSL_CITATION {"citationItems":[{"id":"ITEM-1","itemData":{"author":[{"dropping-particle":"","family":"Nebie","given":"J","non-dropping-particle":"","parse-names":false,"suffix":""},{"dropping-particle":"","family":"Daho","given":"T","non-dropping-particle":"","parse-names":false,"suffix":""},{"dropping-particle":"","family":"Tubreoumya","given":"G C","non-dropping-particle":"","parse-names":false,"suffix":""},{"dropping-particle":"","family":"Zongo","given":"S","non-dropping-particle":"","parse-names":false,"suffix":""},{"dropping-particle":"","family":"Zeghmati","given":"B","non-dropping-particle":"","parse-names":false,"suffix":""},{"dropping-particle":"","family":"Chesnau","given":"X","non-dropping-particle":"","parse-names":false,"suffix":""}],"id":"ITEM-1","issued":{"date-parts":[["2019"]]},"page":"1-8","title":"Modelisation des paramètre s de fonctionnement d ’ un cuiseur solaire de type boîte sous les conditions météorologiques du Burkina Faso","type":"article-journal","volume":"1"},"uris":["http://www.mendeley.com/documents/?uuid=99010f83-49dc-44af-a53b-f7c731020bba"]}],"mendeley":{"formattedCitation":"(Nebie et al., 2019)","plainTextFormattedCitation":"(Nebie et al., 2019)","previouslyFormattedCitation":"[15]"},"properties":{"noteIndex":0},"schema":"https://github.com/citation-style-language/schema/raw/master/csl-citation.json"}</w:instrText>
      </w:r>
      <w:r w:rsidRPr="00801262">
        <w:rPr>
          <w:rFonts w:ascii="Times New Roman" w:hAnsi="Times New Roman" w:cs="Times New Roman"/>
          <w:i w:val="0"/>
          <w:iCs w:val="0"/>
          <w:color w:val="auto"/>
          <w:sz w:val="24"/>
          <w:szCs w:val="24"/>
        </w:rPr>
        <w:fldChar w:fldCharType="separate"/>
      </w:r>
      <w:r w:rsidR="00826E9C" w:rsidRPr="00826E9C">
        <w:rPr>
          <w:rFonts w:ascii="Times New Roman" w:hAnsi="Times New Roman" w:cs="Times New Roman"/>
          <w:i w:val="0"/>
          <w:iCs w:val="0"/>
          <w:noProof/>
          <w:color w:val="auto"/>
          <w:sz w:val="24"/>
          <w:szCs w:val="24"/>
          <w:lang w:val="en-US"/>
        </w:rPr>
        <w:t>(Nebie et al., 2019)</w:t>
      </w:r>
      <w:r w:rsidRPr="00801262">
        <w:rPr>
          <w:rFonts w:ascii="Times New Roman" w:hAnsi="Times New Roman" w:cs="Times New Roman"/>
          <w:i w:val="0"/>
          <w:iCs w:val="0"/>
          <w:color w:val="auto"/>
          <w:sz w:val="24"/>
          <w:szCs w:val="24"/>
        </w:rPr>
        <w:fldChar w:fldCharType="end"/>
      </w:r>
    </w:p>
    <w:tbl>
      <w:tblPr>
        <w:tblStyle w:val="PlainTable2"/>
        <w:tblW w:w="0" w:type="auto"/>
        <w:tblLook w:val="04A0" w:firstRow="1" w:lastRow="0" w:firstColumn="1" w:lastColumn="0" w:noHBand="0" w:noVBand="1"/>
      </w:tblPr>
      <w:tblGrid>
        <w:gridCol w:w="3020"/>
        <w:gridCol w:w="3021"/>
        <w:gridCol w:w="3021"/>
      </w:tblGrid>
      <w:tr w:rsidR="00CB422C" w:rsidRPr="00BF428F" w14:paraId="660381E2" w14:textId="77777777" w:rsidTr="00CB42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EFE94FE" w14:textId="3FCB037C" w:rsidR="00CB422C" w:rsidRPr="00801262" w:rsidRDefault="00CB422C" w:rsidP="00801262">
            <w:p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Thickness of insulation (kapok wool)</w:t>
            </w:r>
          </w:p>
        </w:tc>
        <w:tc>
          <w:tcPr>
            <w:tcW w:w="3021" w:type="dxa"/>
          </w:tcPr>
          <w:p w14:paraId="67A6B83A" w14:textId="11FACF8B" w:rsidR="00CB422C" w:rsidRPr="00801262" w:rsidRDefault="00CB422C" w:rsidP="0080126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01262">
              <w:rPr>
                <w:rFonts w:ascii="Times New Roman" w:hAnsi="Times New Roman" w:cs="Times New Roman"/>
                <w:sz w:val="24"/>
                <w:szCs w:val="24"/>
                <w:lang w:val="en-US"/>
              </w:rPr>
              <w:t>Thickness of the air layer between the two glass panes</w:t>
            </w:r>
          </w:p>
        </w:tc>
        <w:tc>
          <w:tcPr>
            <w:tcW w:w="3021" w:type="dxa"/>
          </w:tcPr>
          <w:p w14:paraId="01F66EC1" w14:textId="087019D6" w:rsidR="00CB422C" w:rsidRPr="00801262" w:rsidRDefault="00CB422C" w:rsidP="0080126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01262">
              <w:rPr>
                <w:rFonts w:ascii="Times New Roman" w:hAnsi="Times New Roman" w:cs="Times New Roman"/>
                <w:sz w:val="24"/>
                <w:szCs w:val="24"/>
                <w:lang w:val="en-US"/>
              </w:rPr>
              <w:t>Inclination angle of the collector surface</w:t>
            </w:r>
          </w:p>
        </w:tc>
      </w:tr>
      <w:tr w:rsidR="00CB422C" w:rsidRPr="00801262" w14:paraId="7004EA5C" w14:textId="77777777" w:rsidTr="00CB4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F9A958B" w14:textId="77777777" w:rsidR="00CB422C" w:rsidRPr="00801262" w:rsidRDefault="00CB422C" w:rsidP="00801262">
            <w:pPr>
              <w:spacing w:line="360" w:lineRule="auto"/>
              <w:rPr>
                <w:rFonts w:ascii="Times New Roman" w:hAnsi="Times New Roman" w:cs="Times New Roman"/>
                <w:b w:val="0"/>
                <w:bCs w:val="0"/>
                <w:sz w:val="24"/>
                <w:szCs w:val="24"/>
              </w:rPr>
            </w:pPr>
            <w:r w:rsidRPr="00801262">
              <w:rPr>
                <w:rFonts w:ascii="Times New Roman" w:hAnsi="Times New Roman" w:cs="Times New Roman"/>
                <w:b w:val="0"/>
                <w:bCs w:val="0"/>
                <w:sz w:val="24"/>
                <w:szCs w:val="24"/>
              </w:rPr>
              <w:t>6 cm</w:t>
            </w:r>
          </w:p>
        </w:tc>
        <w:tc>
          <w:tcPr>
            <w:tcW w:w="3021" w:type="dxa"/>
          </w:tcPr>
          <w:p w14:paraId="5867C931" w14:textId="77777777" w:rsidR="00CB422C" w:rsidRPr="00801262" w:rsidRDefault="00CB422C" w:rsidP="0080126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1262">
              <w:rPr>
                <w:rFonts w:ascii="Times New Roman" w:hAnsi="Times New Roman" w:cs="Times New Roman"/>
                <w:sz w:val="24"/>
                <w:szCs w:val="24"/>
              </w:rPr>
              <w:t>1,3 cm</w:t>
            </w:r>
          </w:p>
        </w:tc>
        <w:tc>
          <w:tcPr>
            <w:tcW w:w="3021" w:type="dxa"/>
          </w:tcPr>
          <w:p w14:paraId="209E3285" w14:textId="77777777" w:rsidR="00CB422C" w:rsidRPr="00801262" w:rsidRDefault="00CB422C" w:rsidP="0080126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1262">
              <w:rPr>
                <w:rFonts w:ascii="Times New Roman" w:hAnsi="Times New Roman" w:cs="Times New Roman"/>
                <w:sz w:val="24"/>
                <w:szCs w:val="24"/>
              </w:rPr>
              <w:t>13°</w:t>
            </w:r>
          </w:p>
        </w:tc>
      </w:tr>
    </w:tbl>
    <w:p w14:paraId="47F9B992" w14:textId="77777777" w:rsidR="00AC1285" w:rsidRPr="00801262" w:rsidRDefault="00AC1285" w:rsidP="00801262">
      <w:pPr>
        <w:spacing w:line="360" w:lineRule="auto"/>
        <w:jc w:val="both"/>
        <w:rPr>
          <w:rFonts w:ascii="Times New Roman" w:hAnsi="Times New Roman" w:cs="Times New Roman"/>
          <w:sz w:val="24"/>
          <w:szCs w:val="24"/>
          <w:lang w:val="en-US"/>
        </w:rPr>
      </w:pPr>
    </w:p>
    <w:p w14:paraId="6EF363AC" w14:textId="68D680AC" w:rsidR="003F30CB" w:rsidRPr="00801262" w:rsidRDefault="003F30CB" w:rsidP="00801262">
      <w:p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 xml:space="preserve">Based on these studies, the appropriate dimensions of the cooker were determined, considering the cooking needs of a family of five (0.5 to 2 kg of rice per day; an average of 74 g of potatoes per day; 41 g of pasta per day </w:t>
      </w:r>
      <w:r w:rsidRPr="00801262">
        <w:rPr>
          <w:rFonts w:ascii="Times New Roman" w:hAnsi="Times New Roman" w:cs="Times New Roman"/>
          <w:sz w:val="24"/>
          <w:szCs w:val="24"/>
        </w:rPr>
        <w:fldChar w:fldCharType="begin" w:fldLock="1"/>
      </w:r>
      <w:r w:rsidR="00826E9C">
        <w:rPr>
          <w:rFonts w:ascii="Times New Roman" w:hAnsi="Times New Roman" w:cs="Times New Roman"/>
          <w:sz w:val="24"/>
          <w:szCs w:val="24"/>
          <w:lang w:val="en-US"/>
        </w:rPr>
        <w:instrText>ADDIN CSL_CITATION {"citationItems":[{"id":"ITEM-1","itemData":{"author":[{"dropping-particle":"","family":"Ilboudo","given":"Didier","non-dropping-particle":"","parse-names":false,"suffix":""},{"dropping-particle":"","family":"Compaore","given":"Pr Georges","non-dropping-particle":"","parse-names":false,"suffix":""},{"dropping-particle":"","family":"Dynamique","given":"Laboratoire","non-dropping-particle":"","parse-names":false,"suffix":""},{"dropping-particle":"","family":"Géographie","given":"De","non-dropping-particle":"","parse-names":false,"suffix":""},{"dropping-particle":"","family":"Ki-zerbo","given":"Université Joseph","non-dropping-particle":"","parse-names":false,"suffix":""},{"dropping-particle":"","family":"Titulaire","given":"Professeur","non-dropping-particle":"","parse-names":false,"suffix":""},{"dropping-particle":"","family":"Géographie","given":"De","non-dropping-particle":"","parse-names":false,"suffix":""},{"dropping-particle":"","family":"Joseph","given":"Université","non-dropping-particle":"","parse-names":false,"suffix":""},{"dropping-particle":"","family":"Compaoregeorgesgmailcom","given":"Burkina Faso","non-dropping-particle":"","parse-names":false,"suffix":""}],"id":"ITEM-1","issued":{"date-parts":[["2011"]]},"title":"LA CONSOMMATION DU RIZ LOCAL A OUAGADOUGOU ( BURKINA FASO ) Introduction Entre 1990 et 2006 , la production du riz au Burkina Faso s ’ est accrue en moyenne de 8 , 4 % ( BADOLO F , 2012 : 325 ). consommation ( BADOLO F , 2012 : 325 ). Le reste ( 60 %) est","type":"article-journal"},"uris":["http://www.mendeley.com/documents/?uuid=0f8c2cf3-6740-46f3-b970-86dd085e0729"]},{"id":"ITEM-2","itemData":{"author":[{"dropping-particle":"","family":"Des","given":"Volution","non-dropping-particle":"","parse-names":false,"suffix":""},{"dropping-particle":"","family":"Riz","given":"Achats D E","non-dropping-particle":"","parse-names":false,"suffix":""},{"dropping-particle":"","family":"Terre","given":"Patespommes D E","non-dropping-particle":"","parse-names":false,"suffix":""},{"dropping-particle":"","family":"Les","given":"P A R","non-dropping-particle":"","parse-names":false,"suffix":""},{"dropping-particle":"","family":"Fran","given":"Nages","non-dropping-particle":"","parse-names":false,"suffix":""},{"dropping-particle":"","family":"Entre","given":"A I S","non-dropping-particle":"","parse-names":false,"suffix":""}],"id":"ITEM-2","issued":{"date-parts":[["2019"]]},"page":"1-24","title":"&gt; Les synthèses de FranceAgriMer Février 2019 •","type":"article-journal"},"uris":["http://www.mendeley.com/documents/?uuid=933a552f-dc7e-4ff9-839b-d845b27a159d"]}],"mendeley":{"formattedCitation":"(Des et al., 2019; Ilboudo et al., 2011)","plainTextFormattedCitation":"(Des et al., 2019; Ilboudo et al., 2011)","previouslyFormattedCitation":"[16], [17]"},"properties":{"noteIndex":0},"schema":"https://github.com/citation-style-language/schema/raw/master/csl-citation.json"}</w:instrText>
      </w:r>
      <w:r w:rsidRPr="00801262">
        <w:rPr>
          <w:rFonts w:ascii="Times New Roman" w:hAnsi="Times New Roman" w:cs="Times New Roman"/>
          <w:sz w:val="24"/>
          <w:szCs w:val="24"/>
        </w:rPr>
        <w:fldChar w:fldCharType="separate"/>
      </w:r>
      <w:r w:rsidR="00826E9C" w:rsidRPr="00826E9C">
        <w:rPr>
          <w:rFonts w:ascii="Times New Roman" w:hAnsi="Times New Roman" w:cs="Times New Roman"/>
          <w:noProof/>
          <w:sz w:val="24"/>
          <w:szCs w:val="24"/>
          <w:lang w:val="en-US"/>
        </w:rPr>
        <w:t>(Des et al., 2019; Ilboudo et al., 2011)</w:t>
      </w:r>
      <w:r w:rsidRPr="00801262">
        <w:rPr>
          <w:rFonts w:ascii="Times New Roman" w:hAnsi="Times New Roman" w:cs="Times New Roman"/>
          <w:sz w:val="24"/>
          <w:szCs w:val="24"/>
        </w:rPr>
        <w:fldChar w:fldCharType="end"/>
      </w:r>
      <w:r w:rsidRPr="00801262">
        <w:rPr>
          <w:rFonts w:ascii="Times New Roman" w:hAnsi="Times New Roman" w:cs="Times New Roman"/>
          <w:sz w:val="24"/>
          <w:szCs w:val="24"/>
          <w:lang w:val="en-US"/>
        </w:rPr>
        <w:t>). The overall dimensions of the cooker with an inclined receiver surface are 80 cm x 70 cm x 30 cm x 15 cm. Figure 1 shows the schematic configuration and dimensions of the solar part of the cooker.</w:t>
      </w:r>
    </w:p>
    <w:p w14:paraId="44131472" w14:textId="77777777" w:rsidR="003F30CB" w:rsidRPr="00801262" w:rsidRDefault="003F30CB" w:rsidP="00801262">
      <w:pPr>
        <w:keepNext/>
        <w:spacing w:line="360" w:lineRule="auto"/>
        <w:jc w:val="center"/>
        <w:rPr>
          <w:rFonts w:ascii="Times New Roman" w:hAnsi="Times New Roman" w:cs="Times New Roman"/>
          <w:sz w:val="24"/>
          <w:szCs w:val="24"/>
        </w:rPr>
      </w:pPr>
      <w:r w:rsidRPr="00801262">
        <w:rPr>
          <w:rFonts w:ascii="Times New Roman" w:hAnsi="Times New Roman" w:cs="Times New Roman"/>
          <w:noProof/>
          <w:sz w:val="24"/>
          <w:szCs w:val="24"/>
        </w:rPr>
        <w:drawing>
          <wp:inline distT="0" distB="0" distL="0" distR="0" wp14:anchorId="6ED66F53" wp14:editId="3379C754">
            <wp:extent cx="2809875" cy="2632107"/>
            <wp:effectExtent l="0" t="0" r="0" b="0"/>
            <wp:docPr id="8260776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077658" name=""/>
                    <pic:cNvPicPr/>
                  </pic:nvPicPr>
                  <pic:blipFill>
                    <a:blip r:embed="rId8"/>
                    <a:stretch>
                      <a:fillRect/>
                    </a:stretch>
                  </pic:blipFill>
                  <pic:spPr>
                    <a:xfrm>
                      <a:off x="0" y="0"/>
                      <a:ext cx="2822097" cy="2643556"/>
                    </a:xfrm>
                    <a:prstGeom prst="rect">
                      <a:avLst/>
                    </a:prstGeom>
                  </pic:spPr>
                </pic:pic>
              </a:graphicData>
            </a:graphic>
          </wp:inline>
        </w:drawing>
      </w:r>
    </w:p>
    <w:p w14:paraId="74B0E237" w14:textId="70E8E23A" w:rsidR="003F30CB" w:rsidRPr="00801262" w:rsidRDefault="003F30CB" w:rsidP="00801262">
      <w:pPr>
        <w:pStyle w:val="Caption"/>
        <w:spacing w:line="360" w:lineRule="auto"/>
        <w:jc w:val="center"/>
        <w:rPr>
          <w:rFonts w:ascii="Times New Roman" w:hAnsi="Times New Roman" w:cs="Times New Roman"/>
          <w:i w:val="0"/>
          <w:iCs w:val="0"/>
          <w:color w:val="auto"/>
          <w:sz w:val="24"/>
          <w:szCs w:val="24"/>
          <w:lang w:val="en-US"/>
        </w:rPr>
      </w:pPr>
      <w:r w:rsidRPr="00801262">
        <w:rPr>
          <w:rFonts w:ascii="Times New Roman" w:hAnsi="Times New Roman" w:cs="Times New Roman"/>
          <w:i w:val="0"/>
          <w:iCs w:val="0"/>
          <w:color w:val="auto"/>
          <w:sz w:val="24"/>
          <w:szCs w:val="24"/>
          <w:lang w:val="en-US"/>
        </w:rPr>
        <w:t xml:space="preserve">Figure </w:t>
      </w:r>
      <w:r w:rsidRPr="00801262">
        <w:rPr>
          <w:rFonts w:ascii="Times New Roman" w:hAnsi="Times New Roman" w:cs="Times New Roman"/>
          <w:i w:val="0"/>
          <w:iCs w:val="0"/>
          <w:color w:val="auto"/>
          <w:sz w:val="24"/>
          <w:szCs w:val="24"/>
        </w:rPr>
        <w:fldChar w:fldCharType="begin"/>
      </w:r>
      <w:r w:rsidRPr="00801262">
        <w:rPr>
          <w:rFonts w:ascii="Times New Roman" w:hAnsi="Times New Roman" w:cs="Times New Roman"/>
          <w:i w:val="0"/>
          <w:iCs w:val="0"/>
          <w:color w:val="auto"/>
          <w:sz w:val="24"/>
          <w:szCs w:val="24"/>
          <w:lang w:val="en-US"/>
        </w:rPr>
        <w:instrText xml:space="preserve"> SEQ Figure \* ARABIC </w:instrText>
      </w:r>
      <w:r w:rsidRPr="00801262">
        <w:rPr>
          <w:rFonts w:ascii="Times New Roman" w:hAnsi="Times New Roman" w:cs="Times New Roman"/>
          <w:i w:val="0"/>
          <w:iCs w:val="0"/>
          <w:color w:val="auto"/>
          <w:sz w:val="24"/>
          <w:szCs w:val="24"/>
        </w:rPr>
        <w:fldChar w:fldCharType="separate"/>
      </w:r>
      <w:r w:rsidR="00C2763E" w:rsidRPr="00801262">
        <w:rPr>
          <w:rFonts w:ascii="Times New Roman" w:hAnsi="Times New Roman" w:cs="Times New Roman"/>
          <w:i w:val="0"/>
          <w:iCs w:val="0"/>
          <w:noProof/>
          <w:color w:val="auto"/>
          <w:sz w:val="24"/>
          <w:szCs w:val="24"/>
          <w:lang w:val="en-US"/>
        </w:rPr>
        <w:t>1</w:t>
      </w:r>
      <w:r w:rsidRPr="00801262">
        <w:rPr>
          <w:rFonts w:ascii="Times New Roman" w:hAnsi="Times New Roman" w:cs="Times New Roman"/>
          <w:i w:val="0"/>
          <w:iCs w:val="0"/>
          <w:color w:val="auto"/>
          <w:sz w:val="24"/>
          <w:szCs w:val="24"/>
        </w:rPr>
        <w:fldChar w:fldCharType="end"/>
      </w:r>
      <w:r w:rsidRPr="00801262">
        <w:rPr>
          <w:rFonts w:ascii="Times New Roman" w:hAnsi="Times New Roman" w:cs="Times New Roman"/>
          <w:i w:val="0"/>
          <w:iCs w:val="0"/>
          <w:color w:val="auto"/>
          <w:sz w:val="24"/>
          <w:szCs w:val="24"/>
          <w:lang w:val="en-US"/>
        </w:rPr>
        <w:t>: Dimensions of the proposed box-type solar cooker</w:t>
      </w:r>
    </w:p>
    <w:p w14:paraId="7FF9FCC3" w14:textId="174D9C6B" w:rsidR="00E43776" w:rsidRPr="00801262" w:rsidRDefault="003F30CB" w:rsidP="00801262">
      <w:pPr>
        <w:pStyle w:val="Heading10"/>
        <w:numPr>
          <w:ilvl w:val="1"/>
          <w:numId w:val="3"/>
        </w:numPr>
        <w:spacing w:line="360" w:lineRule="auto"/>
        <w:rPr>
          <w:rFonts w:ascii="Times New Roman" w:hAnsi="Times New Roman" w:cs="Times New Roman"/>
          <w:b/>
          <w:bCs/>
          <w:color w:val="auto"/>
          <w:sz w:val="24"/>
          <w:szCs w:val="24"/>
          <w:lang w:val="en-US"/>
        </w:rPr>
      </w:pPr>
      <w:r w:rsidRPr="00801262">
        <w:rPr>
          <w:rFonts w:ascii="Times New Roman" w:hAnsi="Times New Roman" w:cs="Times New Roman"/>
          <w:b/>
          <w:bCs/>
          <w:color w:val="auto"/>
          <w:sz w:val="24"/>
          <w:szCs w:val="24"/>
          <w:lang w:val="en-US"/>
        </w:rPr>
        <w:lastRenderedPageBreak/>
        <w:t>Sizing of the combustion chamber (firebox).</w:t>
      </w:r>
    </w:p>
    <w:p w14:paraId="3D7E4F91" w14:textId="79AE98B9" w:rsidR="003F30CB" w:rsidRPr="00801262" w:rsidRDefault="00AC1285" w:rsidP="00801262">
      <w:p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To use the Winiarski method to maintain a constant opening area of the combustion chamber, it is necessary to calculate the appropriate height of the space below the container. This height varies as you move from the center of the combustion chamber toward the edge of the container. To do this, it is necessary to calculate the required space between the edge of the combustion chamber and the edge of the container.</w:t>
      </w:r>
    </w:p>
    <w:p w14:paraId="585D08D2" w14:textId="279F7196" w:rsidR="00AC1285" w:rsidRPr="00801262" w:rsidRDefault="00AC1285" w:rsidP="00801262">
      <w:p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The calculation of the design parameters of the combustion chamber is carried out as follows:</w:t>
      </w:r>
    </w:p>
    <w:p w14:paraId="529D1540" w14:textId="2E89544E" w:rsidR="00AC1285" w:rsidRPr="00801262" w:rsidRDefault="00AC1285" w:rsidP="00801262">
      <w:pPr>
        <w:pStyle w:val="ListParagraph"/>
        <w:numPr>
          <w:ilvl w:val="0"/>
          <w:numId w:val="4"/>
        </w:numPr>
        <w:spacing w:line="360" w:lineRule="auto"/>
        <w:jc w:val="both"/>
        <w:rPr>
          <w:rFonts w:ascii="Times New Roman" w:hAnsi="Times New Roman" w:cs="Times New Roman"/>
          <w:sz w:val="24"/>
          <w:szCs w:val="24"/>
          <w:lang w:val="en-US"/>
        </w:rPr>
      </w:pPr>
      <w:r w:rsidRPr="00801262">
        <w:rPr>
          <w:rFonts w:ascii="Times New Roman" w:hAnsi="Times New Roman" w:cs="Times New Roman"/>
          <w:b/>
          <w:bCs/>
          <w:sz w:val="24"/>
          <w:szCs w:val="24"/>
          <w:lang w:val="en-US"/>
        </w:rPr>
        <w:t>Determination of the opening area of the combustion chamber.</w:t>
      </w:r>
      <w:r w:rsidRPr="00801262">
        <w:rPr>
          <w:rFonts w:ascii="Times New Roman" w:hAnsi="Times New Roman" w:cs="Times New Roman"/>
          <w:sz w:val="24"/>
          <w:szCs w:val="24"/>
          <w:lang w:val="en-US"/>
        </w:rPr>
        <w:t xml:space="preserve"> For a square or rectangular combustion chamber, the area is calculated as follows:</w:t>
      </w:r>
    </w:p>
    <w:p w14:paraId="27C629E2" w14:textId="081BDBEE" w:rsidR="00AC1285" w:rsidRPr="00801262" w:rsidRDefault="00AC1285" w:rsidP="00801262">
      <w:pPr>
        <w:pStyle w:val="ListParagraph"/>
        <w:spacing w:line="360" w:lineRule="auto"/>
        <w:ind w:left="360"/>
        <w:jc w:val="both"/>
        <w:rPr>
          <w:rFonts w:ascii="Times New Roman" w:hAnsi="Times New Roman" w:cs="Times New Roman"/>
          <w:sz w:val="24"/>
          <w:szCs w:val="24"/>
          <w:lang w:val="en-US"/>
        </w:rPr>
      </w:pPr>
      <w:r w:rsidRPr="00801262">
        <w:rPr>
          <w:rFonts w:ascii="Times New Roman" w:hAnsi="Times New Roman" w:cs="Times New Roman"/>
          <w:position w:val="-12"/>
          <w:sz w:val="24"/>
          <w:szCs w:val="24"/>
        </w:rPr>
        <w:object w:dxaOrig="960" w:dyaOrig="360" w14:anchorId="2B35FA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8.15pt" o:ole="">
            <v:imagedata r:id="rId9" o:title=""/>
          </v:shape>
          <o:OLEObject Type="Embed" ProgID="Equation.DSMT4" ShapeID="_x0000_i1025" DrawAspect="Content" ObjectID="_1813500789" r:id="rId10"/>
        </w:object>
      </w:r>
      <w:r w:rsidRPr="00801262">
        <w:rPr>
          <w:rFonts w:ascii="Times New Roman" w:hAnsi="Times New Roman" w:cs="Times New Roman"/>
          <w:sz w:val="24"/>
          <w:szCs w:val="24"/>
          <w:lang w:val="en-US"/>
        </w:rPr>
        <w:t xml:space="preserve">                                                                    (1)</w:t>
      </w:r>
    </w:p>
    <w:p w14:paraId="5CCCD2BD" w14:textId="4654BE5F" w:rsidR="00AC1285" w:rsidRPr="00801262" w:rsidRDefault="00AC1285" w:rsidP="00801262">
      <w:pPr>
        <w:pStyle w:val="ListParagraph"/>
        <w:spacing w:line="360" w:lineRule="auto"/>
        <w:ind w:left="360"/>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 xml:space="preserve">where Sc​ is the opening area of the combustion chamber, and </w:t>
      </w:r>
      <w:proofErr w:type="spellStart"/>
      <w:r w:rsidRPr="00801262">
        <w:rPr>
          <w:rFonts w:ascii="Times New Roman" w:hAnsi="Times New Roman" w:cs="Times New Roman"/>
          <w:sz w:val="24"/>
          <w:szCs w:val="24"/>
          <w:lang w:val="en-US"/>
        </w:rPr>
        <w:t>lll</w:t>
      </w:r>
      <w:proofErr w:type="spellEnd"/>
      <w:r w:rsidRPr="00801262">
        <w:rPr>
          <w:rFonts w:ascii="Times New Roman" w:hAnsi="Times New Roman" w:cs="Times New Roman"/>
          <w:sz w:val="24"/>
          <w:szCs w:val="24"/>
          <w:lang w:val="en-US"/>
        </w:rPr>
        <w:t xml:space="preserve"> and www are the length and width of the combustion chamber.</w:t>
      </w:r>
    </w:p>
    <w:p w14:paraId="7AFC5D6E" w14:textId="1672F6FD" w:rsidR="00AC1285" w:rsidRPr="00801262" w:rsidRDefault="008A1FC0" w:rsidP="00801262">
      <w:pPr>
        <w:pStyle w:val="ListParagraph"/>
        <w:numPr>
          <w:ilvl w:val="0"/>
          <w:numId w:val="4"/>
        </w:numPr>
        <w:spacing w:line="360" w:lineRule="auto"/>
        <w:jc w:val="both"/>
        <w:rPr>
          <w:rFonts w:ascii="Times New Roman" w:hAnsi="Times New Roman" w:cs="Times New Roman"/>
          <w:sz w:val="24"/>
          <w:szCs w:val="24"/>
          <w:lang w:val="en-US"/>
        </w:rPr>
      </w:pPr>
      <w:r w:rsidRPr="00801262">
        <w:rPr>
          <w:rFonts w:ascii="Times New Roman" w:hAnsi="Times New Roman" w:cs="Times New Roman"/>
          <w:b/>
          <w:bCs/>
          <w:sz w:val="24"/>
          <w:szCs w:val="24"/>
          <w:lang w:val="en-US"/>
        </w:rPr>
        <w:t>Determination of the required space Cc between the edge of the combustion chamber and the entry surface into the insulated chimney</w:t>
      </w:r>
      <w:r w:rsidRPr="00801262">
        <w:rPr>
          <w:rFonts w:ascii="Times New Roman" w:hAnsi="Times New Roman" w:cs="Times New Roman"/>
          <w:sz w:val="24"/>
          <w:szCs w:val="24"/>
          <w:lang w:val="en-US"/>
        </w:rPr>
        <w:t>. In the case of a square or rectangular chamber, this is the distance between the center of the combustion chamber and the edge of the chimney.</w:t>
      </w:r>
    </w:p>
    <w:p w14:paraId="3D89CD9C" w14:textId="655D0FD1" w:rsidR="008A1FC0" w:rsidRPr="00801262" w:rsidRDefault="008A1FC0" w:rsidP="00801262">
      <w:pPr>
        <w:pStyle w:val="ListParagraph"/>
        <w:numPr>
          <w:ilvl w:val="0"/>
          <w:numId w:val="4"/>
        </w:numPr>
        <w:spacing w:line="360" w:lineRule="auto"/>
        <w:jc w:val="both"/>
        <w:rPr>
          <w:rFonts w:ascii="Times New Roman" w:hAnsi="Times New Roman" w:cs="Times New Roman"/>
          <w:sz w:val="24"/>
          <w:szCs w:val="24"/>
          <w:lang w:val="en-US"/>
        </w:rPr>
      </w:pPr>
      <w:r w:rsidRPr="00801262">
        <w:rPr>
          <w:rFonts w:ascii="Times New Roman" w:hAnsi="Times New Roman" w:cs="Times New Roman"/>
          <w:b/>
          <w:bCs/>
          <w:sz w:val="24"/>
          <w:szCs w:val="24"/>
          <w:lang w:val="en-US"/>
        </w:rPr>
        <w:t>Determination of the required gap between the bottom of the container and the top edge of the combustion chamber</w:t>
      </w:r>
      <w:r w:rsidRPr="00801262">
        <w:rPr>
          <w:rFonts w:ascii="Times New Roman" w:hAnsi="Times New Roman" w:cs="Times New Roman"/>
          <w:sz w:val="24"/>
          <w:szCs w:val="24"/>
          <w:lang w:val="en-US"/>
        </w:rPr>
        <w:t>. To calculate this, the cross-sectional area Sc determined in Step 1 is divided by the value of Cc​ determined in Step 2. This can be expressed as:</w:t>
      </w:r>
    </w:p>
    <w:p w14:paraId="7136E279" w14:textId="130A3A53" w:rsidR="008A1FC0" w:rsidRPr="00801262" w:rsidRDefault="008A1FC0" w:rsidP="00801262">
      <w:pPr>
        <w:pStyle w:val="ListParagraph"/>
        <w:spacing w:line="360" w:lineRule="auto"/>
        <w:ind w:left="360"/>
        <w:jc w:val="both"/>
        <w:rPr>
          <w:rFonts w:ascii="Times New Roman" w:hAnsi="Times New Roman" w:cs="Times New Roman"/>
          <w:sz w:val="24"/>
          <w:szCs w:val="24"/>
        </w:rPr>
      </w:pPr>
      <w:r w:rsidRPr="00801262">
        <w:rPr>
          <w:rFonts w:ascii="Times New Roman" w:hAnsi="Times New Roman" w:cs="Times New Roman"/>
          <w:position w:val="-12"/>
          <w:sz w:val="24"/>
          <w:szCs w:val="24"/>
        </w:rPr>
        <w:object w:dxaOrig="1160" w:dyaOrig="360" w14:anchorId="619B22FB">
          <v:shape id="_x0000_i1026" type="#_x0000_t75" style="width:86.4pt;height:28.15pt" o:ole="">
            <v:imagedata r:id="rId11" o:title=""/>
          </v:shape>
          <o:OLEObject Type="Embed" ProgID="Equation.DSMT4" ShapeID="_x0000_i1026" DrawAspect="Content" ObjectID="_1813500790" r:id="rId12"/>
        </w:object>
      </w:r>
      <w:r w:rsidRPr="00801262">
        <w:rPr>
          <w:rFonts w:ascii="Times New Roman" w:hAnsi="Times New Roman" w:cs="Times New Roman"/>
          <w:sz w:val="24"/>
          <w:szCs w:val="24"/>
        </w:rPr>
        <w:t xml:space="preserve">                                                                          (2)</w:t>
      </w:r>
    </w:p>
    <w:p w14:paraId="2854B325" w14:textId="327884B4" w:rsidR="008A1FC0" w:rsidRPr="00801262" w:rsidRDefault="008A1FC0" w:rsidP="00801262">
      <w:pPr>
        <w:pStyle w:val="ListParagraph"/>
        <w:spacing w:line="360" w:lineRule="auto"/>
        <w:ind w:left="360"/>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where Gc​ is the required gap between the bottom of the container and the top edge of the combustion chamber.</w:t>
      </w:r>
    </w:p>
    <w:p w14:paraId="31F45506" w14:textId="3E58356B" w:rsidR="003F30CB" w:rsidRPr="00801262" w:rsidRDefault="0076339E" w:rsidP="00801262">
      <w:pPr>
        <w:pStyle w:val="ListParagraph"/>
        <w:numPr>
          <w:ilvl w:val="0"/>
          <w:numId w:val="4"/>
        </w:numPr>
        <w:spacing w:line="360" w:lineRule="auto"/>
        <w:jc w:val="both"/>
        <w:rPr>
          <w:rFonts w:ascii="Times New Roman" w:hAnsi="Times New Roman" w:cs="Times New Roman"/>
          <w:sz w:val="24"/>
          <w:szCs w:val="24"/>
          <w:lang w:val="en-US"/>
        </w:rPr>
      </w:pPr>
      <w:r w:rsidRPr="00801262">
        <w:rPr>
          <w:rFonts w:ascii="Times New Roman" w:hAnsi="Times New Roman" w:cs="Times New Roman"/>
          <w:b/>
          <w:bCs/>
          <w:sz w:val="24"/>
          <w:szCs w:val="24"/>
          <w:lang w:val="en-US"/>
        </w:rPr>
        <w:t>Determination of the circumference Cp of the container</w:t>
      </w:r>
      <w:r w:rsidRPr="00801262">
        <w:rPr>
          <w:rFonts w:ascii="Times New Roman" w:hAnsi="Times New Roman" w:cs="Times New Roman"/>
          <w:sz w:val="24"/>
          <w:szCs w:val="24"/>
          <w:lang w:val="en-US"/>
        </w:rPr>
        <w:t xml:space="preserve">. The simplest method is to use a piece of string, wrap it around the container, and measure the length of the string. Alternatively, the circumference can be calculated from the diameter. </w:t>
      </w:r>
    </w:p>
    <w:p w14:paraId="598106B7" w14:textId="6B63FFAB" w:rsidR="0076339E" w:rsidRPr="00801262" w:rsidRDefault="0076339E" w:rsidP="00801262">
      <w:pPr>
        <w:pStyle w:val="ListParagraph"/>
        <w:numPr>
          <w:ilvl w:val="0"/>
          <w:numId w:val="4"/>
        </w:numPr>
        <w:spacing w:line="360" w:lineRule="auto"/>
        <w:jc w:val="both"/>
        <w:rPr>
          <w:rFonts w:ascii="Times New Roman" w:hAnsi="Times New Roman" w:cs="Times New Roman"/>
          <w:sz w:val="24"/>
          <w:szCs w:val="24"/>
          <w:lang w:val="en-US"/>
        </w:rPr>
      </w:pPr>
      <w:r w:rsidRPr="00801262">
        <w:rPr>
          <w:rFonts w:ascii="Times New Roman" w:hAnsi="Times New Roman" w:cs="Times New Roman"/>
          <w:b/>
          <w:bCs/>
          <w:sz w:val="24"/>
          <w:szCs w:val="24"/>
          <w:lang w:val="en-US"/>
        </w:rPr>
        <w:t xml:space="preserve">Determination of the required gap at the edge of the container </w:t>
      </w:r>
      <w:proofErr w:type="spellStart"/>
      <w:r w:rsidRPr="00801262">
        <w:rPr>
          <w:rFonts w:ascii="Times New Roman" w:hAnsi="Times New Roman" w:cs="Times New Roman"/>
          <w:b/>
          <w:bCs/>
          <w:sz w:val="24"/>
          <w:szCs w:val="24"/>
          <w:lang w:val="en-US"/>
        </w:rPr>
        <w:t>Gp</w:t>
      </w:r>
      <w:proofErr w:type="spellEnd"/>
      <w:r w:rsidRPr="00801262">
        <w:rPr>
          <w:rFonts w:ascii="Times New Roman" w:hAnsi="Times New Roman" w:cs="Times New Roman"/>
          <w:sz w:val="24"/>
          <w:szCs w:val="24"/>
          <w:lang w:val="en-US"/>
        </w:rPr>
        <w:t>​. This is calculated by dividing the cross-sectional area Sc​, determined in Step 1, by Cp​, determined in Step 4:</w:t>
      </w:r>
    </w:p>
    <w:p w14:paraId="5657B268" w14:textId="126BF872" w:rsidR="0008394A" w:rsidRPr="00801262" w:rsidRDefault="0076339E" w:rsidP="00801262">
      <w:pPr>
        <w:pStyle w:val="ListParagraph"/>
        <w:spacing w:line="360" w:lineRule="auto"/>
        <w:ind w:left="360"/>
        <w:jc w:val="both"/>
        <w:rPr>
          <w:rFonts w:ascii="Times New Roman" w:hAnsi="Times New Roman" w:cs="Times New Roman"/>
          <w:sz w:val="24"/>
          <w:szCs w:val="24"/>
          <w:lang w:val="en-US"/>
        </w:rPr>
      </w:pPr>
      <w:r w:rsidRPr="00801262">
        <w:rPr>
          <w:rFonts w:ascii="Times New Roman" w:hAnsi="Times New Roman" w:cs="Times New Roman"/>
          <w:position w:val="-14"/>
          <w:sz w:val="24"/>
          <w:szCs w:val="24"/>
        </w:rPr>
        <w:object w:dxaOrig="1200" w:dyaOrig="380" w14:anchorId="6C8E628C">
          <v:shape id="_x0000_i1027" type="#_x0000_t75" style="width:86.4pt;height:28.15pt" o:ole="">
            <v:imagedata r:id="rId13" o:title=""/>
          </v:shape>
          <o:OLEObject Type="Embed" ProgID="Equation.DSMT4" ShapeID="_x0000_i1027" DrawAspect="Content" ObjectID="_1813500791" r:id="rId14"/>
        </w:object>
      </w:r>
      <w:r w:rsidRPr="00801262">
        <w:rPr>
          <w:rFonts w:ascii="Times New Roman" w:hAnsi="Times New Roman" w:cs="Times New Roman"/>
          <w:sz w:val="24"/>
          <w:szCs w:val="24"/>
          <w:lang w:val="en-US"/>
        </w:rPr>
        <w:t xml:space="preserve">                                                                     (3)</w:t>
      </w:r>
    </w:p>
    <w:p w14:paraId="55706136" w14:textId="33146302" w:rsidR="00A96BAD" w:rsidRPr="00801262" w:rsidRDefault="0008394A" w:rsidP="00801262">
      <w:p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lastRenderedPageBreak/>
        <w:t>After considering the dimensions of the solar cooker and using the Winiarski method to calculate the various dimensions of the combustion chamber, the obtained values are shown in Table 2.</w:t>
      </w:r>
    </w:p>
    <w:p w14:paraId="5B81AC16" w14:textId="2678F0E0" w:rsidR="000A3ECF" w:rsidRPr="00801262" w:rsidRDefault="000A3ECF" w:rsidP="00801262">
      <w:pPr>
        <w:pStyle w:val="Caption"/>
        <w:keepNext/>
        <w:spacing w:line="360" w:lineRule="auto"/>
        <w:jc w:val="center"/>
        <w:rPr>
          <w:rFonts w:ascii="Times New Roman" w:hAnsi="Times New Roman" w:cs="Times New Roman"/>
          <w:i w:val="0"/>
          <w:iCs w:val="0"/>
          <w:color w:val="auto"/>
          <w:sz w:val="24"/>
          <w:szCs w:val="24"/>
          <w:lang w:val="en-US"/>
        </w:rPr>
      </w:pPr>
      <w:r w:rsidRPr="00801262">
        <w:rPr>
          <w:rFonts w:ascii="Times New Roman" w:hAnsi="Times New Roman" w:cs="Times New Roman"/>
          <w:i w:val="0"/>
          <w:iCs w:val="0"/>
          <w:color w:val="auto"/>
          <w:sz w:val="24"/>
          <w:szCs w:val="24"/>
          <w:lang w:val="en-US"/>
        </w:rPr>
        <w:t xml:space="preserve">Table </w:t>
      </w:r>
      <w:r w:rsidR="00777F84" w:rsidRPr="00801262">
        <w:rPr>
          <w:rFonts w:ascii="Times New Roman" w:hAnsi="Times New Roman" w:cs="Times New Roman"/>
          <w:i w:val="0"/>
          <w:iCs w:val="0"/>
          <w:color w:val="auto"/>
          <w:sz w:val="24"/>
          <w:szCs w:val="24"/>
          <w:lang w:val="en-US"/>
        </w:rPr>
        <w:fldChar w:fldCharType="begin"/>
      </w:r>
      <w:r w:rsidR="00777F84" w:rsidRPr="00801262">
        <w:rPr>
          <w:rFonts w:ascii="Times New Roman" w:hAnsi="Times New Roman" w:cs="Times New Roman"/>
          <w:i w:val="0"/>
          <w:iCs w:val="0"/>
          <w:color w:val="auto"/>
          <w:sz w:val="24"/>
          <w:szCs w:val="24"/>
          <w:lang w:val="en-US"/>
        </w:rPr>
        <w:instrText xml:space="preserve"> SEQ Table \* ARABIC </w:instrText>
      </w:r>
      <w:r w:rsidR="00777F84" w:rsidRPr="00801262">
        <w:rPr>
          <w:rFonts w:ascii="Times New Roman" w:hAnsi="Times New Roman" w:cs="Times New Roman"/>
          <w:i w:val="0"/>
          <w:iCs w:val="0"/>
          <w:color w:val="auto"/>
          <w:sz w:val="24"/>
          <w:szCs w:val="24"/>
          <w:lang w:val="en-US"/>
        </w:rPr>
        <w:fldChar w:fldCharType="separate"/>
      </w:r>
      <w:r w:rsidR="00777F84" w:rsidRPr="00801262">
        <w:rPr>
          <w:rFonts w:ascii="Times New Roman" w:hAnsi="Times New Roman" w:cs="Times New Roman"/>
          <w:i w:val="0"/>
          <w:iCs w:val="0"/>
          <w:noProof/>
          <w:color w:val="auto"/>
          <w:sz w:val="24"/>
          <w:szCs w:val="24"/>
          <w:lang w:val="en-US"/>
        </w:rPr>
        <w:t>2</w:t>
      </w:r>
      <w:r w:rsidR="00777F84" w:rsidRPr="00801262">
        <w:rPr>
          <w:rFonts w:ascii="Times New Roman" w:hAnsi="Times New Roman" w:cs="Times New Roman"/>
          <w:i w:val="0"/>
          <w:iCs w:val="0"/>
          <w:color w:val="auto"/>
          <w:sz w:val="24"/>
          <w:szCs w:val="24"/>
          <w:lang w:val="en-US"/>
        </w:rPr>
        <w:fldChar w:fldCharType="end"/>
      </w:r>
      <w:r w:rsidRPr="00801262">
        <w:rPr>
          <w:rFonts w:ascii="Times New Roman" w:hAnsi="Times New Roman" w:cs="Times New Roman"/>
          <w:i w:val="0"/>
          <w:iCs w:val="0"/>
          <w:color w:val="auto"/>
          <w:sz w:val="24"/>
          <w:szCs w:val="24"/>
          <w:lang w:val="en-US"/>
        </w:rPr>
        <w:t>: Dimensions of the combustion chamber</w:t>
      </w:r>
    </w:p>
    <w:tbl>
      <w:tblPr>
        <w:tblStyle w:val="PlainTable2"/>
        <w:tblW w:w="0" w:type="auto"/>
        <w:tblLook w:val="04A0" w:firstRow="1" w:lastRow="0" w:firstColumn="1" w:lastColumn="0" w:noHBand="0" w:noVBand="1"/>
      </w:tblPr>
      <w:tblGrid>
        <w:gridCol w:w="7669"/>
        <w:gridCol w:w="1403"/>
      </w:tblGrid>
      <w:tr w:rsidR="0008394A" w:rsidRPr="00801262" w14:paraId="6506CCB0" w14:textId="77777777" w:rsidTr="000A3E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66" w:type="dxa"/>
          </w:tcPr>
          <w:p w14:paraId="3DA3E8F7" w14:textId="1E0E26EF" w:rsidR="0008394A" w:rsidRPr="00801262" w:rsidRDefault="000A3ECF" w:rsidP="00801262">
            <w:pPr>
              <w:spacing w:line="360" w:lineRule="auto"/>
              <w:jc w:val="both"/>
              <w:rPr>
                <w:rFonts w:ascii="Times New Roman" w:hAnsi="Times New Roman" w:cs="Times New Roman"/>
                <w:sz w:val="24"/>
                <w:szCs w:val="24"/>
              </w:rPr>
            </w:pPr>
            <w:proofErr w:type="spellStart"/>
            <w:r w:rsidRPr="00801262">
              <w:rPr>
                <w:rFonts w:ascii="Times New Roman" w:hAnsi="Times New Roman" w:cs="Times New Roman"/>
                <w:sz w:val="24"/>
                <w:szCs w:val="24"/>
              </w:rPr>
              <w:t>Parameters</w:t>
            </w:r>
            <w:proofErr w:type="spellEnd"/>
            <w:r w:rsidR="0008394A" w:rsidRPr="00801262">
              <w:rPr>
                <w:rFonts w:ascii="Times New Roman" w:hAnsi="Times New Roman" w:cs="Times New Roman"/>
                <w:sz w:val="24"/>
                <w:szCs w:val="24"/>
              </w:rPr>
              <w:t xml:space="preserve"> </w:t>
            </w:r>
          </w:p>
        </w:tc>
        <w:tc>
          <w:tcPr>
            <w:tcW w:w="1206" w:type="dxa"/>
          </w:tcPr>
          <w:p w14:paraId="542D32E8" w14:textId="77777777" w:rsidR="0008394A" w:rsidRPr="00801262" w:rsidRDefault="0008394A" w:rsidP="0080126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1262">
              <w:rPr>
                <w:rFonts w:ascii="Times New Roman" w:hAnsi="Times New Roman" w:cs="Times New Roman"/>
                <w:sz w:val="24"/>
                <w:szCs w:val="24"/>
              </w:rPr>
              <w:t xml:space="preserve">Dimensions  </w:t>
            </w:r>
          </w:p>
        </w:tc>
      </w:tr>
      <w:tr w:rsidR="0008394A" w:rsidRPr="00801262" w14:paraId="4A637893" w14:textId="77777777" w:rsidTr="000A3E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66" w:type="dxa"/>
          </w:tcPr>
          <w:p w14:paraId="50E7770B" w14:textId="1004E4C2" w:rsidR="0008394A" w:rsidRPr="00801262" w:rsidRDefault="00634CE3" w:rsidP="00801262">
            <w:pPr>
              <w:spacing w:line="360" w:lineRule="auto"/>
              <w:jc w:val="both"/>
              <w:rPr>
                <w:rFonts w:ascii="Times New Roman" w:hAnsi="Times New Roman" w:cs="Times New Roman"/>
                <w:b w:val="0"/>
                <w:bCs w:val="0"/>
                <w:sz w:val="24"/>
                <w:szCs w:val="24"/>
                <w:vertAlign w:val="subscript"/>
                <w:lang w:val="en-US"/>
              </w:rPr>
            </w:pPr>
            <w:r w:rsidRPr="00801262">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B3E7C9D" wp14:editId="5EF38E35">
                      <wp:simplePos x="0" y="0"/>
                      <wp:positionH relativeFrom="column">
                        <wp:posOffset>4127500</wp:posOffset>
                      </wp:positionH>
                      <wp:positionV relativeFrom="paragraph">
                        <wp:posOffset>262890</wp:posOffset>
                      </wp:positionV>
                      <wp:extent cx="266700" cy="228600"/>
                      <wp:effectExtent l="0" t="0" r="0" b="0"/>
                      <wp:wrapNone/>
                      <wp:docPr id="915607778" name="Zone de texte 110"/>
                      <wp:cNvGraphicFramePr/>
                      <a:graphic xmlns:a="http://schemas.openxmlformats.org/drawingml/2006/main">
                        <a:graphicData uri="http://schemas.microsoft.com/office/word/2010/wordprocessingShape">
                          <wps:wsp>
                            <wps:cNvSpPr txBox="1"/>
                            <wps:spPr>
                              <a:xfrm>
                                <a:off x="0" y="0"/>
                                <a:ext cx="266700" cy="228600"/>
                              </a:xfrm>
                              <a:prstGeom prst="rect">
                                <a:avLst/>
                              </a:prstGeom>
                              <a:noFill/>
                              <a:ln w="6350">
                                <a:noFill/>
                              </a:ln>
                            </wps:spPr>
                            <wps:txbx>
                              <w:txbxContent>
                                <w:p w14:paraId="3B7E966D" w14:textId="77777777" w:rsidR="00A96BAD" w:rsidRPr="00A96BAD" w:rsidRDefault="00A96BAD" w:rsidP="00A96BAD">
                                  <w:pPr>
                                    <w:rPr>
                                      <w:rFonts w:ascii="Times New Roman" w:hAnsi="Times New Roman" w:cs="Times New Roman"/>
                                      <w:b/>
                                      <w:bCs/>
                                      <w:sz w:val="16"/>
                                      <w:szCs w:val="16"/>
                                    </w:rPr>
                                  </w:pPr>
                                  <w:r w:rsidRPr="00A96BAD">
                                    <w:rPr>
                                      <w:rFonts w:ascii="Times New Roman" w:hAnsi="Times New Roman" w:cs="Times New Roman"/>
                                      <w:b/>
                                      <w:bCs/>
                                      <w:sz w:val="16"/>
                                      <w:szCs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3E7C9D" id="_x0000_t202" coordsize="21600,21600" o:spt="202" path="m,l,21600r21600,l21600,xe">
                      <v:stroke joinstyle="miter"/>
                      <v:path gradientshapeok="t" o:connecttype="rect"/>
                    </v:shapetype>
                    <v:shape id="Zone de texte 110" o:spid="_x0000_s1026" type="#_x0000_t202" style="position:absolute;left:0;text-align:left;margin-left:325pt;margin-top:20.7pt;width:21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" filled="f" stroked="f" strokeweight=".5pt">
                      <v:textbox>
                        <w:txbxContent>
                          <w:p w14:paraId="3B7E966D" w14:textId="77777777" w:rsidR="00A96BAD" w:rsidRPr="00A96BAD" w:rsidRDefault="00A96BAD" w:rsidP="00A96BAD">
                            <w:pPr>
                              <w:rPr>
                                <w:rFonts w:ascii="Times New Roman" w:hAnsi="Times New Roman" w:cs="Times New Roman"/>
                                <w:b/>
                                <w:bCs/>
                                <w:sz w:val="16"/>
                                <w:szCs w:val="16"/>
                              </w:rPr>
                            </w:pPr>
                            <w:r w:rsidRPr="00A96BAD">
                              <w:rPr>
                                <w:rFonts w:ascii="Times New Roman" w:hAnsi="Times New Roman" w:cs="Times New Roman"/>
                                <w:b/>
                                <w:bCs/>
                                <w:sz w:val="16"/>
                                <w:szCs w:val="16"/>
                              </w:rPr>
                              <w:t>3</w:t>
                            </w:r>
                          </w:p>
                        </w:txbxContent>
                      </v:textbox>
                    </v:shape>
                  </w:pict>
                </mc:Fallback>
              </mc:AlternateContent>
            </w:r>
            <w:r w:rsidR="00A96BAD" w:rsidRPr="00801262">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AAFA7FF" wp14:editId="139E666E">
                      <wp:simplePos x="0" y="0"/>
                      <wp:positionH relativeFrom="column">
                        <wp:posOffset>3476625</wp:posOffset>
                      </wp:positionH>
                      <wp:positionV relativeFrom="paragraph">
                        <wp:posOffset>58420</wp:posOffset>
                      </wp:positionV>
                      <wp:extent cx="161925" cy="114300"/>
                      <wp:effectExtent l="0" t="0" r="28575" b="19050"/>
                      <wp:wrapNone/>
                      <wp:docPr id="1312792365" name="Ellipse 1"/>
                      <wp:cNvGraphicFramePr/>
                      <a:graphic xmlns:a="http://schemas.openxmlformats.org/drawingml/2006/main">
                        <a:graphicData uri="http://schemas.microsoft.com/office/word/2010/wordprocessingShape">
                          <wps:wsp>
                            <wps:cNvSpPr/>
                            <wps:spPr>
                              <a:xfrm>
                                <a:off x="0" y="0"/>
                                <a:ext cx="161925" cy="1143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6AFA2728" id="Ellipse 1" o:spid="_x0000_s1026" style="position:absolute;margin-left:273.75pt;margin-top:4.6pt;width:12.7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" filled="f" strokecolor="black [3213]" strokeweight="1pt">
                      <v:stroke joinstyle="miter"/>
                    </v:oval>
                  </w:pict>
                </mc:Fallback>
              </mc:AlternateContent>
            </w:r>
            <w:r w:rsidR="00A96BAD" w:rsidRPr="0080126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AF651A4" wp14:editId="255A111B">
                      <wp:simplePos x="0" y="0"/>
                      <wp:positionH relativeFrom="column">
                        <wp:posOffset>3432175</wp:posOffset>
                      </wp:positionH>
                      <wp:positionV relativeFrom="paragraph">
                        <wp:posOffset>9525</wp:posOffset>
                      </wp:positionV>
                      <wp:extent cx="266700" cy="200025"/>
                      <wp:effectExtent l="0" t="0" r="0" b="0"/>
                      <wp:wrapNone/>
                      <wp:docPr id="438654293" name="Zone de texte 108"/>
                      <wp:cNvGraphicFramePr/>
                      <a:graphic xmlns:a="http://schemas.openxmlformats.org/drawingml/2006/main">
                        <a:graphicData uri="http://schemas.microsoft.com/office/word/2010/wordprocessingShape">
                          <wps:wsp>
                            <wps:cNvSpPr txBox="1"/>
                            <wps:spPr>
                              <a:xfrm>
                                <a:off x="0" y="0"/>
                                <a:ext cx="266700" cy="200025"/>
                              </a:xfrm>
                              <a:prstGeom prst="rect">
                                <a:avLst/>
                              </a:prstGeom>
                              <a:noFill/>
                              <a:ln w="6350">
                                <a:noFill/>
                              </a:ln>
                            </wps:spPr>
                            <wps:txbx>
                              <w:txbxContent>
                                <w:p w14:paraId="1C8FFA66" w14:textId="77777777" w:rsidR="00A96BAD" w:rsidRPr="00A96BAD" w:rsidRDefault="00A96BAD" w:rsidP="00A96BAD">
                                  <w:pPr>
                                    <w:rPr>
                                      <w:rFonts w:ascii="Times New Roman" w:hAnsi="Times New Roman" w:cs="Times New Roman"/>
                                      <w:b/>
                                      <w:bCs/>
                                      <w:sz w:val="16"/>
                                      <w:szCs w:val="16"/>
                                    </w:rPr>
                                  </w:pPr>
                                  <w:r w:rsidRPr="00A96BAD">
                                    <w:rPr>
                                      <w:rFonts w:ascii="Times New Roman" w:hAnsi="Times New Roman" w:cs="Times New Roman"/>
                                      <w:b/>
                                      <w:bCs/>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651A4" id="Zone de texte 108" o:spid="_x0000_s1027" type="#_x0000_t202" style="position:absolute;left:0;text-align:left;margin-left:270.25pt;margin-top:.75pt;width:21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" filled="f" stroked="f" strokeweight=".5pt">
                      <v:textbox>
                        <w:txbxContent>
                          <w:p w14:paraId="1C8FFA66" w14:textId="77777777" w:rsidR="00A96BAD" w:rsidRPr="00A96BAD" w:rsidRDefault="00A96BAD" w:rsidP="00A96BAD">
                            <w:pPr>
                              <w:rPr>
                                <w:rFonts w:ascii="Times New Roman" w:hAnsi="Times New Roman" w:cs="Times New Roman"/>
                                <w:b/>
                                <w:bCs/>
                                <w:sz w:val="16"/>
                                <w:szCs w:val="16"/>
                              </w:rPr>
                            </w:pPr>
                            <w:r w:rsidRPr="00A96BAD">
                              <w:rPr>
                                <w:rFonts w:ascii="Times New Roman" w:hAnsi="Times New Roman" w:cs="Times New Roman"/>
                                <w:b/>
                                <w:bCs/>
                                <w:sz w:val="16"/>
                                <w:szCs w:val="16"/>
                              </w:rPr>
                              <w:t>2</w:t>
                            </w:r>
                          </w:p>
                        </w:txbxContent>
                      </v:textbox>
                    </v:shape>
                  </w:pict>
                </mc:Fallback>
              </mc:AlternateContent>
            </w:r>
            <w:r w:rsidR="0008394A" w:rsidRPr="00801262">
              <w:rPr>
                <w:rFonts w:ascii="Times New Roman" w:hAnsi="Times New Roman" w:cs="Times New Roman"/>
                <w:b w:val="0"/>
                <w:bCs w:val="0"/>
                <w:noProof/>
                <w:sz w:val="24"/>
                <w:szCs w:val="24"/>
                <w:lang w:val="en-US"/>
              </w:rPr>
              <w:t>Opening area of the combustion chambe</w:t>
            </w:r>
            <w:r w:rsidR="0008394A" w:rsidRPr="00801262">
              <w:rPr>
                <w:rFonts w:ascii="Times New Roman" w:hAnsi="Times New Roman" w:cs="Times New Roman"/>
                <w:noProof/>
                <w:sz w:val="24"/>
                <w:szCs w:val="24"/>
                <w:lang w:val="en-US"/>
              </w:rPr>
              <w:t xml:space="preserve"> </w:t>
            </w:r>
            <w:r w:rsidR="0008394A" w:rsidRPr="00801262">
              <w:rPr>
                <w:rFonts w:ascii="Times New Roman" w:hAnsi="Times New Roman" w:cs="Times New Roman"/>
                <w:b w:val="0"/>
                <w:bCs w:val="0"/>
                <w:sz w:val="24"/>
                <w:szCs w:val="24"/>
                <w:lang w:val="en-US"/>
              </w:rPr>
              <w:t>S</w:t>
            </w:r>
            <w:r w:rsidR="0008394A" w:rsidRPr="00801262">
              <w:rPr>
                <w:rFonts w:ascii="Times New Roman" w:hAnsi="Times New Roman" w:cs="Times New Roman"/>
                <w:b w:val="0"/>
                <w:bCs w:val="0"/>
                <w:sz w:val="24"/>
                <w:szCs w:val="24"/>
                <w:vertAlign w:val="subscript"/>
                <w:lang w:val="en-US"/>
              </w:rPr>
              <w:t>c</w:t>
            </w:r>
            <w:r w:rsidR="00A96BAD" w:rsidRPr="00801262">
              <w:rPr>
                <w:rFonts w:ascii="Times New Roman" w:hAnsi="Times New Roman" w:cs="Times New Roman"/>
                <w:b w:val="0"/>
                <w:bCs w:val="0"/>
                <w:sz w:val="24"/>
                <w:szCs w:val="24"/>
                <w:vertAlign w:val="subscript"/>
                <w:lang w:val="en-US"/>
              </w:rPr>
              <w:t xml:space="preserve">                                                             </w:t>
            </w:r>
          </w:p>
        </w:tc>
        <w:tc>
          <w:tcPr>
            <w:tcW w:w="1206" w:type="dxa"/>
          </w:tcPr>
          <w:p w14:paraId="5ACECB8B" w14:textId="77777777" w:rsidR="0008394A" w:rsidRPr="00801262" w:rsidRDefault="0008394A" w:rsidP="0080126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801262">
              <w:rPr>
                <w:rFonts w:ascii="Times New Roman" w:hAnsi="Times New Roman" w:cs="Times New Roman"/>
                <w:sz w:val="24"/>
                <w:szCs w:val="24"/>
              </w:rPr>
              <w:t>253 cm</w:t>
            </w:r>
            <w:r w:rsidRPr="00801262">
              <w:rPr>
                <w:rFonts w:ascii="Times New Roman" w:hAnsi="Times New Roman" w:cs="Times New Roman"/>
                <w:sz w:val="24"/>
                <w:szCs w:val="24"/>
                <w:vertAlign w:val="superscript"/>
              </w:rPr>
              <w:t>2</w:t>
            </w:r>
          </w:p>
        </w:tc>
      </w:tr>
      <w:tr w:rsidR="0008394A" w:rsidRPr="00801262" w14:paraId="0C228CB3" w14:textId="77777777" w:rsidTr="000A3ECF">
        <w:tc>
          <w:tcPr>
            <w:cnfStyle w:val="001000000000" w:firstRow="0" w:lastRow="0" w:firstColumn="1" w:lastColumn="0" w:oddVBand="0" w:evenVBand="0" w:oddHBand="0" w:evenHBand="0" w:firstRowFirstColumn="0" w:firstRowLastColumn="0" w:lastRowFirstColumn="0" w:lastRowLastColumn="0"/>
            <w:tcW w:w="7866" w:type="dxa"/>
          </w:tcPr>
          <w:p w14:paraId="65157A83" w14:textId="789D3E46" w:rsidR="0008394A" w:rsidRPr="00801262" w:rsidRDefault="00634CE3" w:rsidP="00801262">
            <w:pPr>
              <w:spacing w:line="360" w:lineRule="auto"/>
              <w:jc w:val="both"/>
              <w:rPr>
                <w:rFonts w:ascii="Times New Roman" w:hAnsi="Times New Roman" w:cs="Times New Roman"/>
                <w:b w:val="0"/>
                <w:bCs w:val="0"/>
                <w:sz w:val="24"/>
                <w:szCs w:val="24"/>
                <w:lang w:val="en-US"/>
              </w:rPr>
            </w:pPr>
            <w:r w:rsidRPr="00801262">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45AB406" wp14:editId="79F0412F">
                      <wp:simplePos x="0" y="0"/>
                      <wp:positionH relativeFrom="column">
                        <wp:posOffset>4165600</wp:posOffset>
                      </wp:positionH>
                      <wp:positionV relativeFrom="paragraph">
                        <wp:posOffset>50800</wp:posOffset>
                      </wp:positionV>
                      <wp:extent cx="152400" cy="104775"/>
                      <wp:effectExtent l="0" t="0" r="19050" b="28575"/>
                      <wp:wrapNone/>
                      <wp:docPr id="1886430334" name="Ellipse 2"/>
                      <wp:cNvGraphicFramePr/>
                      <a:graphic xmlns:a="http://schemas.openxmlformats.org/drawingml/2006/main">
                        <a:graphicData uri="http://schemas.microsoft.com/office/word/2010/wordprocessingShape">
                          <wps:wsp>
                            <wps:cNvSpPr/>
                            <wps:spPr>
                              <a:xfrm>
                                <a:off x="0" y="0"/>
                                <a:ext cx="152400" cy="10477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214839C0" id="Ellipse 2" o:spid="_x0000_s1026" style="position:absolute;margin-left:328pt;margin-top:4pt;width:12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" filled="f" strokecolor="black [3213]" strokeweight="1pt">
                      <v:stroke joinstyle="miter"/>
                    </v:oval>
                  </w:pict>
                </mc:Fallback>
              </mc:AlternateContent>
            </w:r>
            <w:r w:rsidR="0008394A" w:rsidRPr="00801262">
              <w:rPr>
                <w:rFonts w:ascii="Times New Roman" w:hAnsi="Times New Roman" w:cs="Times New Roman"/>
                <w:b w:val="0"/>
                <w:bCs w:val="0"/>
                <w:noProof/>
                <w:sz w:val="24"/>
                <w:szCs w:val="24"/>
                <w:lang w:val="en-US"/>
              </w:rPr>
              <w:t>Distance between the combustion chamber and the chimney</w:t>
            </w:r>
            <w:r w:rsidR="0008394A" w:rsidRPr="00801262">
              <w:rPr>
                <w:rFonts w:ascii="Times New Roman" w:hAnsi="Times New Roman" w:cs="Times New Roman"/>
                <w:b w:val="0"/>
                <w:bCs w:val="0"/>
                <w:i/>
                <w:noProof/>
                <w:sz w:val="24"/>
                <w:szCs w:val="24"/>
                <w:lang w:val="en-US"/>
              </w:rPr>
              <w:t xml:space="preserve"> </w:t>
            </w:r>
            <m:oMath>
              <m:sSub>
                <m:sSubPr>
                  <m:ctrlPr>
                    <w:rPr>
                      <w:rFonts w:ascii="Cambria Math" w:hAnsi="Cambria Math" w:cs="Times New Roman"/>
                      <w:b w:val="0"/>
                      <w:bCs w:val="0"/>
                      <w:i/>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c</m:t>
                  </m:r>
                </m:sub>
              </m:sSub>
            </m:oMath>
            <w:r w:rsidR="0008394A" w:rsidRPr="00801262">
              <w:rPr>
                <w:rFonts w:ascii="Times New Roman" w:eastAsiaTheme="minorEastAsia" w:hAnsi="Times New Roman" w:cs="Times New Roman"/>
                <w:b w:val="0"/>
                <w:bCs w:val="0"/>
                <w:sz w:val="24"/>
                <w:szCs w:val="24"/>
                <w:lang w:val="en-US"/>
              </w:rPr>
              <w:t xml:space="preserve">                 </w:t>
            </w:r>
          </w:p>
        </w:tc>
        <w:tc>
          <w:tcPr>
            <w:tcW w:w="1206" w:type="dxa"/>
          </w:tcPr>
          <w:p w14:paraId="0409EF00" w14:textId="77777777" w:rsidR="0008394A" w:rsidRPr="00801262" w:rsidRDefault="0008394A" w:rsidP="0080126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1262">
              <w:rPr>
                <w:rFonts w:ascii="Times New Roman" w:hAnsi="Times New Roman" w:cs="Times New Roman"/>
                <w:sz w:val="24"/>
                <w:szCs w:val="24"/>
              </w:rPr>
              <w:t xml:space="preserve">24 cm </w:t>
            </w:r>
          </w:p>
        </w:tc>
      </w:tr>
      <w:tr w:rsidR="0008394A" w:rsidRPr="00801262" w14:paraId="2C352CD0" w14:textId="77777777" w:rsidTr="000A3E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66" w:type="dxa"/>
          </w:tcPr>
          <w:p w14:paraId="247C5D43" w14:textId="436AF971" w:rsidR="0008394A" w:rsidRPr="00801262" w:rsidRDefault="00634CE3" w:rsidP="00801262">
            <w:pPr>
              <w:spacing w:line="360" w:lineRule="auto"/>
              <w:jc w:val="both"/>
              <w:rPr>
                <w:rFonts w:ascii="Times New Roman" w:hAnsi="Times New Roman" w:cs="Times New Roman"/>
                <w:b w:val="0"/>
                <w:bCs w:val="0"/>
                <w:sz w:val="24"/>
                <w:szCs w:val="24"/>
                <w:lang w:val="en-US"/>
              </w:rPr>
            </w:pPr>
            <w:r w:rsidRPr="00801262">
              <w:rPr>
                <w:rFonts w:ascii="Times New Roman" w:hAnsi="Times New Roman" w:cs="Times New Roman"/>
                <w:i/>
                <w:iCs/>
                <w:noProof/>
                <w:sz w:val="24"/>
                <w:szCs w:val="24"/>
              </w:rPr>
              <mc:AlternateContent>
                <mc:Choice Requires="wps">
                  <w:drawing>
                    <wp:anchor distT="0" distB="0" distL="114300" distR="114300" simplePos="0" relativeHeight="251669504" behindDoc="0" locked="0" layoutInCell="1" allowOverlap="1" wp14:anchorId="4DA83B47" wp14:editId="48EB212D">
                      <wp:simplePos x="0" y="0"/>
                      <wp:positionH relativeFrom="column">
                        <wp:posOffset>1498600</wp:posOffset>
                      </wp:positionH>
                      <wp:positionV relativeFrom="paragraph">
                        <wp:posOffset>271780</wp:posOffset>
                      </wp:positionV>
                      <wp:extent cx="304800" cy="209550"/>
                      <wp:effectExtent l="0" t="0" r="0" b="0"/>
                      <wp:wrapNone/>
                      <wp:docPr id="99702532" name="Zone de texte 106"/>
                      <wp:cNvGraphicFramePr/>
                      <a:graphic xmlns:a="http://schemas.openxmlformats.org/drawingml/2006/main">
                        <a:graphicData uri="http://schemas.microsoft.com/office/word/2010/wordprocessingShape">
                          <wps:wsp>
                            <wps:cNvSpPr txBox="1"/>
                            <wps:spPr>
                              <a:xfrm>
                                <a:off x="0" y="0"/>
                                <a:ext cx="304800" cy="209550"/>
                              </a:xfrm>
                              <a:prstGeom prst="rect">
                                <a:avLst/>
                              </a:prstGeom>
                              <a:noFill/>
                              <a:ln w="6350">
                                <a:noFill/>
                              </a:ln>
                            </wps:spPr>
                            <wps:txbx>
                              <w:txbxContent>
                                <w:p w14:paraId="231F23BF" w14:textId="77777777" w:rsidR="00A96BAD" w:rsidRPr="00A96BAD" w:rsidRDefault="00A96BAD" w:rsidP="00A96BAD">
                                  <w:pPr>
                                    <w:rPr>
                                      <w:rFonts w:ascii="Times New Roman" w:hAnsi="Times New Roman" w:cs="Times New Roman"/>
                                      <w:b/>
                                      <w:bCs/>
                                      <w:sz w:val="16"/>
                                      <w:szCs w:val="16"/>
                                    </w:rPr>
                                  </w:pPr>
                                  <w:r w:rsidRPr="00A96BAD">
                                    <w:rPr>
                                      <w:rFonts w:ascii="Times New Roman" w:hAnsi="Times New Roman" w:cs="Times New Roman"/>
                                      <w:b/>
                                      <w:bCs/>
                                      <w:sz w:val="16"/>
                                      <w:szCs w:val="16"/>
                                    </w:rPr>
                                    <w:t>1</w:t>
                                  </w:r>
                                </w:p>
                                <w:p w14:paraId="222342DF" w14:textId="77777777" w:rsidR="00A96BAD" w:rsidRDefault="00A96B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83B47" id="Zone de texte 106" o:spid="_x0000_s1028" type="#_x0000_t202" style="position:absolute;left:0;text-align:left;margin-left:118pt;margin-top:21.4pt;width:24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" filled="f" stroked="f" strokeweight=".5pt">
                      <v:textbox>
                        <w:txbxContent>
                          <w:p w14:paraId="231F23BF" w14:textId="77777777" w:rsidR="00A96BAD" w:rsidRPr="00A96BAD" w:rsidRDefault="00A96BAD" w:rsidP="00A96BAD">
                            <w:pPr>
                              <w:rPr>
                                <w:rFonts w:ascii="Times New Roman" w:hAnsi="Times New Roman" w:cs="Times New Roman"/>
                                <w:b/>
                                <w:bCs/>
                                <w:sz w:val="16"/>
                                <w:szCs w:val="16"/>
                              </w:rPr>
                            </w:pPr>
                            <w:r w:rsidRPr="00A96BAD">
                              <w:rPr>
                                <w:rFonts w:ascii="Times New Roman" w:hAnsi="Times New Roman" w:cs="Times New Roman"/>
                                <w:b/>
                                <w:bCs/>
                                <w:sz w:val="16"/>
                                <w:szCs w:val="16"/>
                              </w:rPr>
                              <w:t>1</w:t>
                            </w:r>
                          </w:p>
                          <w:p w14:paraId="222342DF" w14:textId="77777777" w:rsidR="00A96BAD" w:rsidRDefault="00A96BAD"/>
                        </w:txbxContent>
                      </v:textbox>
                    </v:shape>
                  </w:pict>
                </mc:Fallback>
              </mc:AlternateContent>
            </w:r>
            <w:r w:rsidRPr="00801262">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50E110E4" wp14:editId="6AF17EC8">
                      <wp:simplePos x="0" y="0"/>
                      <wp:positionH relativeFrom="column">
                        <wp:posOffset>1555750</wp:posOffset>
                      </wp:positionH>
                      <wp:positionV relativeFrom="paragraph">
                        <wp:posOffset>306705</wp:posOffset>
                      </wp:positionV>
                      <wp:extent cx="114300" cy="152400"/>
                      <wp:effectExtent l="0" t="0" r="19050" b="19050"/>
                      <wp:wrapNone/>
                      <wp:docPr id="168643296" name="Ellipse 3"/>
                      <wp:cNvGraphicFramePr/>
                      <a:graphic xmlns:a="http://schemas.openxmlformats.org/drawingml/2006/main">
                        <a:graphicData uri="http://schemas.microsoft.com/office/word/2010/wordprocessingShape">
                          <wps:wsp>
                            <wps:cNvSpPr/>
                            <wps:spPr>
                              <a:xfrm>
                                <a:off x="0" y="0"/>
                                <a:ext cx="114300" cy="1524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5104F9C8" id="Ellipse 3" o:spid="_x0000_s1026" style="position:absolute;margin-left:122.5pt;margin-top:24.15pt;width:9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" filled="f" strokecolor="black [3213]" strokeweight="1pt">
                      <v:stroke joinstyle="miter"/>
                    </v:oval>
                  </w:pict>
                </mc:Fallback>
              </mc:AlternateContent>
            </w:r>
            <w:r w:rsidR="00A96BAD" w:rsidRPr="00801262">
              <w:rPr>
                <w:rFonts w:ascii="Times New Roman" w:hAnsi="Times New Roman" w:cs="Times New Roman"/>
                <w:b w:val="0"/>
                <w:bCs w:val="0"/>
                <w:sz w:val="24"/>
                <w:szCs w:val="24"/>
                <w:lang w:val="en-US"/>
              </w:rPr>
              <w:t>Distance between the bottom of the container and the top edge of the combustion chamber</w:t>
            </w:r>
            <w:r w:rsidR="00A96BAD" w:rsidRPr="00801262">
              <w:rPr>
                <w:rFonts w:ascii="Times New Roman" w:hAnsi="Times New Roman" w:cs="Times New Roman"/>
                <w:i/>
                <w:sz w:val="24"/>
                <w:szCs w:val="24"/>
                <w:lang w:val="en-US"/>
              </w:rPr>
              <w:t xml:space="preserve">  </w:t>
            </w:r>
            <m:oMath>
              <m:sSub>
                <m:sSubPr>
                  <m:ctrlPr>
                    <w:rPr>
                      <w:rFonts w:ascii="Cambria Math" w:hAnsi="Cambria Math" w:cs="Times New Roman"/>
                      <w:b w:val="0"/>
                      <w:bCs w:val="0"/>
                      <w:i/>
                      <w:sz w:val="24"/>
                      <w:szCs w:val="24"/>
                    </w:rPr>
                  </m:ctrlPr>
                </m:sSubPr>
                <m:e>
                  <m:r>
                    <m:rPr>
                      <m:sty m:val="bi"/>
                    </m:rPr>
                    <w:rPr>
                      <w:rFonts w:ascii="Cambria Math" w:hAnsi="Cambria Math" w:cs="Times New Roman"/>
                      <w:sz w:val="24"/>
                      <w:szCs w:val="24"/>
                    </w:rPr>
                    <m:t>G</m:t>
                  </m:r>
                </m:e>
                <m:sub>
                  <m:r>
                    <m:rPr>
                      <m:sty m:val="bi"/>
                    </m:rPr>
                    <w:rPr>
                      <w:rFonts w:ascii="Cambria Math" w:hAnsi="Cambria Math" w:cs="Times New Roman"/>
                      <w:sz w:val="24"/>
                      <w:szCs w:val="24"/>
                    </w:rPr>
                    <m:t>c</m:t>
                  </m:r>
                </m:sub>
              </m:sSub>
            </m:oMath>
          </w:p>
        </w:tc>
        <w:tc>
          <w:tcPr>
            <w:tcW w:w="1206" w:type="dxa"/>
          </w:tcPr>
          <w:p w14:paraId="52128996" w14:textId="16724E19" w:rsidR="0008394A" w:rsidRPr="00801262" w:rsidRDefault="0008394A" w:rsidP="0080126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1262">
              <w:rPr>
                <w:rFonts w:ascii="Times New Roman" w:hAnsi="Times New Roman" w:cs="Times New Roman"/>
                <w:sz w:val="24"/>
                <w:szCs w:val="24"/>
              </w:rPr>
              <w:t xml:space="preserve">10,54 cm </w:t>
            </w:r>
          </w:p>
        </w:tc>
      </w:tr>
      <w:tr w:rsidR="0008394A" w:rsidRPr="00801262" w14:paraId="659196FA" w14:textId="77777777" w:rsidTr="000A3ECF">
        <w:tc>
          <w:tcPr>
            <w:cnfStyle w:val="001000000000" w:firstRow="0" w:lastRow="0" w:firstColumn="1" w:lastColumn="0" w:oddVBand="0" w:evenVBand="0" w:oddHBand="0" w:evenHBand="0" w:firstRowFirstColumn="0" w:firstRowLastColumn="0" w:lastRowFirstColumn="0" w:lastRowLastColumn="0"/>
            <w:tcW w:w="7866" w:type="dxa"/>
          </w:tcPr>
          <w:p w14:paraId="0F0501EE" w14:textId="23E1CA52" w:rsidR="0008394A" w:rsidRPr="00801262" w:rsidRDefault="00A96BAD" w:rsidP="00801262">
            <w:pPr>
              <w:spacing w:line="360" w:lineRule="auto"/>
              <w:jc w:val="both"/>
              <w:rPr>
                <w:rFonts w:ascii="Times New Roman" w:hAnsi="Times New Roman" w:cs="Times New Roman"/>
                <w:b w:val="0"/>
                <w:bCs w:val="0"/>
                <w:sz w:val="24"/>
                <w:szCs w:val="24"/>
                <w:lang w:val="en-US"/>
              </w:rPr>
            </w:pPr>
            <w:r w:rsidRPr="00801262">
              <w:rPr>
                <w:rFonts w:ascii="Times New Roman" w:hAnsi="Times New Roman" w:cs="Times New Roman"/>
                <w:b w:val="0"/>
                <w:bCs w:val="0"/>
                <w:sz w:val="24"/>
                <w:szCs w:val="24"/>
                <w:lang w:val="en-US"/>
              </w:rPr>
              <w:t>Required lateral distance to the edge of the container</w:t>
            </w:r>
            <w:r w:rsidR="0008394A" w:rsidRPr="00801262">
              <w:rPr>
                <w:rFonts w:ascii="Times New Roman" w:hAnsi="Times New Roman" w:cs="Times New Roman"/>
                <w:b w:val="0"/>
                <w:bCs w:val="0"/>
                <w:sz w:val="24"/>
                <w:szCs w:val="24"/>
                <w:lang w:val="en-US"/>
              </w:rPr>
              <w:t xml:space="preserve"> </w:t>
            </w:r>
            <m:oMath>
              <m:sSub>
                <m:sSubPr>
                  <m:ctrlPr>
                    <w:rPr>
                      <w:rFonts w:ascii="Cambria Math" w:hAnsi="Cambria Math" w:cs="Times New Roman"/>
                      <w:b w:val="0"/>
                      <w:bCs w:val="0"/>
                      <w:i/>
                      <w:sz w:val="24"/>
                      <w:szCs w:val="24"/>
                    </w:rPr>
                  </m:ctrlPr>
                </m:sSubPr>
                <m:e>
                  <m:r>
                    <m:rPr>
                      <m:sty m:val="bi"/>
                    </m:rPr>
                    <w:rPr>
                      <w:rFonts w:ascii="Cambria Math" w:hAnsi="Cambria Math" w:cs="Times New Roman"/>
                      <w:sz w:val="24"/>
                      <w:szCs w:val="24"/>
                    </w:rPr>
                    <m:t>G</m:t>
                  </m:r>
                </m:e>
                <m:sub>
                  <m:r>
                    <m:rPr>
                      <m:sty m:val="bi"/>
                    </m:rPr>
                    <w:rPr>
                      <w:rFonts w:ascii="Cambria Math" w:hAnsi="Cambria Math" w:cs="Times New Roman"/>
                      <w:sz w:val="24"/>
                      <w:szCs w:val="24"/>
                    </w:rPr>
                    <m:t>p</m:t>
                  </m:r>
                </m:sub>
              </m:sSub>
            </m:oMath>
          </w:p>
        </w:tc>
        <w:tc>
          <w:tcPr>
            <w:tcW w:w="1206" w:type="dxa"/>
          </w:tcPr>
          <w:p w14:paraId="4E27BD2F" w14:textId="77777777" w:rsidR="0008394A" w:rsidRPr="00801262" w:rsidRDefault="0008394A" w:rsidP="0080126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1262">
              <w:rPr>
                <w:rFonts w:ascii="Times New Roman" w:hAnsi="Times New Roman" w:cs="Times New Roman"/>
                <w:sz w:val="24"/>
                <w:szCs w:val="24"/>
              </w:rPr>
              <w:t>4,03 cm</w:t>
            </w:r>
          </w:p>
        </w:tc>
      </w:tr>
    </w:tbl>
    <w:p w14:paraId="2323F771" w14:textId="77777777" w:rsidR="000A3ECF" w:rsidRPr="00801262" w:rsidRDefault="000A3ECF" w:rsidP="00801262">
      <w:pPr>
        <w:spacing w:line="360" w:lineRule="auto"/>
        <w:jc w:val="both"/>
        <w:rPr>
          <w:rFonts w:ascii="Times New Roman" w:hAnsi="Times New Roman" w:cs="Times New Roman"/>
          <w:sz w:val="24"/>
          <w:szCs w:val="24"/>
          <w:lang w:val="en-US"/>
        </w:rPr>
      </w:pPr>
    </w:p>
    <w:p w14:paraId="19BD5915" w14:textId="5BFDD287" w:rsidR="0008394A" w:rsidRPr="00801262" w:rsidRDefault="000A3ECF" w:rsidP="00801262">
      <w:p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 xml:space="preserve">The values in Table 2 are used for the design of the combustion chamber. Figure </w:t>
      </w:r>
      <w:r w:rsidR="00634CE3">
        <w:rPr>
          <w:rFonts w:ascii="Times New Roman" w:hAnsi="Times New Roman" w:cs="Times New Roman"/>
          <w:sz w:val="24"/>
          <w:szCs w:val="24"/>
          <w:lang w:val="en-US"/>
        </w:rPr>
        <w:t>2</w:t>
      </w:r>
      <w:r w:rsidRPr="00801262">
        <w:rPr>
          <w:rFonts w:ascii="Times New Roman" w:hAnsi="Times New Roman" w:cs="Times New Roman"/>
          <w:sz w:val="24"/>
          <w:szCs w:val="24"/>
          <w:lang w:val="en-US"/>
        </w:rPr>
        <w:t xml:space="preserve"> shows the designed combustion chamber along with the various dimensions.</w:t>
      </w:r>
    </w:p>
    <w:tbl>
      <w:tblPr>
        <w:tblStyle w:val="TableGrid"/>
        <w:tblW w:w="0" w:type="auto"/>
        <w:tblLook w:val="04A0" w:firstRow="1" w:lastRow="0" w:firstColumn="1" w:lastColumn="0" w:noHBand="0" w:noVBand="1"/>
      </w:tblPr>
      <w:tblGrid>
        <w:gridCol w:w="4318"/>
        <w:gridCol w:w="4744"/>
      </w:tblGrid>
      <w:tr w:rsidR="00012180" w:rsidRPr="00801262" w14:paraId="427B6E39" w14:textId="77777777" w:rsidTr="00252DF4">
        <w:tc>
          <w:tcPr>
            <w:tcW w:w="4531" w:type="dxa"/>
          </w:tcPr>
          <w:p w14:paraId="253724B8" w14:textId="77777777" w:rsidR="00012180" w:rsidRPr="00801262" w:rsidRDefault="00012180" w:rsidP="00801262">
            <w:pPr>
              <w:keepNext/>
              <w:spacing w:line="360" w:lineRule="auto"/>
              <w:jc w:val="both"/>
              <w:rPr>
                <w:rStyle w:val="Heading1Char"/>
                <w:rFonts w:ascii="Times New Roman" w:hAnsi="Times New Roman" w:cs="Times New Roman"/>
                <w:b/>
                <w:bCs/>
                <w:sz w:val="24"/>
                <w:szCs w:val="24"/>
              </w:rPr>
            </w:pPr>
            <w:r w:rsidRPr="00801262">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144045CB" wp14:editId="00C2425C">
                      <wp:simplePos x="0" y="0"/>
                      <wp:positionH relativeFrom="column">
                        <wp:posOffset>-19050</wp:posOffset>
                      </wp:positionH>
                      <wp:positionV relativeFrom="paragraph">
                        <wp:posOffset>1588135</wp:posOffset>
                      </wp:positionV>
                      <wp:extent cx="495300" cy="295275"/>
                      <wp:effectExtent l="0" t="0" r="0" b="9525"/>
                      <wp:wrapNone/>
                      <wp:docPr id="39675007" name="Zone de texte 1"/>
                      <wp:cNvGraphicFramePr/>
                      <a:graphic xmlns:a="http://schemas.openxmlformats.org/drawingml/2006/main">
                        <a:graphicData uri="http://schemas.microsoft.com/office/word/2010/wordprocessingShape">
                          <wps:wsp>
                            <wps:cNvSpPr txBox="1"/>
                            <wps:spPr>
                              <a:xfrm>
                                <a:off x="0" y="0"/>
                                <a:ext cx="495300" cy="295275"/>
                              </a:xfrm>
                              <a:prstGeom prst="rect">
                                <a:avLst/>
                              </a:prstGeom>
                              <a:solidFill>
                                <a:schemeClr val="lt1"/>
                              </a:solidFill>
                              <a:ln w="6350">
                                <a:noFill/>
                              </a:ln>
                            </wps:spPr>
                            <wps:txbx>
                              <w:txbxContent>
                                <w:p w14:paraId="658398A5" w14:textId="77777777" w:rsidR="00012180" w:rsidRPr="00CA38B6" w:rsidRDefault="00012180" w:rsidP="00012180">
                                  <w:pPr>
                                    <w:rPr>
                                      <w:rFonts w:ascii="Times New Roman" w:hAnsi="Times New Roman" w:cs="Times New Roman"/>
                                      <w:b/>
                                      <w:bCs/>
                                      <w:sz w:val="28"/>
                                      <w:szCs w:val="28"/>
                                    </w:rPr>
                                  </w:pPr>
                                  <w:r w:rsidRPr="00CA38B6">
                                    <w:rPr>
                                      <w:rFonts w:ascii="Times New Roman" w:hAnsi="Times New Roman" w:cs="Times New Roman"/>
                                      <w:b/>
                                      <w:bCs/>
                                      <w:sz w:val="28"/>
                                      <w:szCs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4045CB" id="Zone de texte 1" o:spid="_x0000_s1029" type="#_x0000_t202" style="position:absolute;left:0;text-align:left;margin-left:-1.5pt;margin-top:125.05pt;width:39pt;height:23.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" fillcolor="white [3201]" stroked="f" strokeweight=".5pt">
                      <v:textbox>
                        <w:txbxContent>
                          <w:p w14:paraId="658398A5" w14:textId="77777777" w:rsidR="00012180" w:rsidRPr="00CA38B6" w:rsidRDefault="00012180" w:rsidP="00012180">
                            <w:pPr>
                              <w:rPr>
                                <w:rFonts w:ascii="Times New Roman" w:hAnsi="Times New Roman" w:cs="Times New Roman"/>
                                <w:b/>
                                <w:bCs/>
                                <w:sz w:val="28"/>
                                <w:szCs w:val="28"/>
                              </w:rPr>
                            </w:pPr>
                            <w:r w:rsidRPr="00CA38B6">
                              <w:rPr>
                                <w:rFonts w:ascii="Times New Roman" w:hAnsi="Times New Roman" w:cs="Times New Roman"/>
                                <w:b/>
                                <w:bCs/>
                                <w:sz w:val="28"/>
                                <w:szCs w:val="28"/>
                              </w:rPr>
                              <w:t>A</w:t>
                            </w:r>
                          </w:p>
                        </w:txbxContent>
                      </v:textbox>
                    </v:shape>
                  </w:pict>
                </mc:Fallback>
              </mc:AlternateContent>
            </w:r>
            <w:r w:rsidRPr="00801262">
              <w:rPr>
                <w:rFonts w:ascii="Times New Roman" w:hAnsi="Times New Roman" w:cs="Times New Roman"/>
                <w:noProof/>
                <w:sz w:val="24"/>
                <w:szCs w:val="24"/>
              </w:rPr>
              <w:drawing>
                <wp:inline distT="0" distB="0" distL="0" distR="0" wp14:anchorId="37786D15" wp14:editId="21FD982C">
                  <wp:extent cx="2640087" cy="1838325"/>
                  <wp:effectExtent l="0" t="0" r="8255" b="0"/>
                  <wp:docPr id="8644203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420312" name=""/>
                          <pic:cNvPicPr/>
                        </pic:nvPicPr>
                        <pic:blipFill>
                          <a:blip r:embed="rId15"/>
                          <a:stretch>
                            <a:fillRect/>
                          </a:stretch>
                        </pic:blipFill>
                        <pic:spPr>
                          <a:xfrm>
                            <a:off x="0" y="0"/>
                            <a:ext cx="2655068" cy="1848757"/>
                          </a:xfrm>
                          <a:prstGeom prst="rect">
                            <a:avLst/>
                          </a:prstGeom>
                        </pic:spPr>
                      </pic:pic>
                    </a:graphicData>
                  </a:graphic>
                </wp:inline>
              </w:drawing>
            </w:r>
          </w:p>
        </w:tc>
        <w:tc>
          <w:tcPr>
            <w:tcW w:w="4531" w:type="dxa"/>
          </w:tcPr>
          <w:p w14:paraId="4F887EF5" w14:textId="77777777" w:rsidR="00012180" w:rsidRPr="00801262" w:rsidRDefault="00012180" w:rsidP="00801262">
            <w:pPr>
              <w:keepNext/>
              <w:spacing w:line="360" w:lineRule="auto"/>
              <w:jc w:val="both"/>
              <w:rPr>
                <w:rStyle w:val="Heading1Char"/>
                <w:rFonts w:ascii="Times New Roman" w:hAnsi="Times New Roman" w:cs="Times New Roman"/>
                <w:b/>
                <w:bCs/>
                <w:sz w:val="24"/>
                <w:szCs w:val="24"/>
              </w:rPr>
            </w:pPr>
            <w:r w:rsidRPr="00801262">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18C39140" wp14:editId="21A7FFBF">
                      <wp:simplePos x="0" y="0"/>
                      <wp:positionH relativeFrom="column">
                        <wp:posOffset>662940</wp:posOffset>
                      </wp:positionH>
                      <wp:positionV relativeFrom="paragraph">
                        <wp:posOffset>1254760</wp:posOffset>
                      </wp:positionV>
                      <wp:extent cx="352425" cy="409575"/>
                      <wp:effectExtent l="0" t="0" r="9525" b="9525"/>
                      <wp:wrapNone/>
                      <wp:docPr id="1952815908" name="Rectangle 3"/>
                      <wp:cNvGraphicFramePr/>
                      <a:graphic xmlns:a="http://schemas.openxmlformats.org/drawingml/2006/main">
                        <a:graphicData uri="http://schemas.microsoft.com/office/word/2010/wordprocessingShape">
                          <wps:wsp>
                            <wps:cNvSpPr/>
                            <wps:spPr>
                              <a:xfrm>
                                <a:off x="0" y="0"/>
                                <a:ext cx="352425" cy="4095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817EEAA" id="Rectangle 3" o:spid="_x0000_s1026" style="position:absolute;margin-left:52.2pt;margin-top:98.8pt;width:27.75pt;height:32.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" fillcolor="white [3201]" stroked="f" strokeweight="1pt"/>
                  </w:pict>
                </mc:Fallback>
              </mc:AlternateContent>
            </w:r>
            <w:r w:rsidRPr="00801262">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450AFE68" wp14:editId="51CEA237">
                      <wp:simplePos x="0" y="0"/>
                      <wp:positionH relativeFrom="column">
                        <wp:posOffset>2510790</wp:posOffset>
                      </wp:positionH>
                      <wp:positionV relativeFrom="paragraph">
                        <wp:posOffset>1588135</wp:posOffset>
                      </wp:positionV>
                      <wp:extent cx="457200" cy="314325"/>
                      <wp:effectExtent l="0" t="0" r="0" b="0"/>
                      <wp:wrapNone/>
                      <wp:docPr id="814510338" name="Zone de texte 2"/>
                      <wp:cNvGraphicFramePr/>
                      <a:graphic xmlns:a="http://schemas.openxmlformats.org/drawingml/2006/main">
                        <a:graphicData uri="http://schemas.microsoft.com/office/word/2010/wordprocessingShape">
                          <wps:wsp>
                            <wps:cNvSpPr txBox="1"/>
                            <wps:spPr>
                              <a:xfrm>
                                <a:off x="0" y="0"/>
                                <a:ext cx="457200" cy="314325"/>
                              </a:xfrm>
                              <a:prstGeom prst="rect">
                                <a:avLst/>
                              </a:prstGeom>
                              <a:noFill/>
                              <a:ln w="6350">
                                <a:noFill/>
                              </a:ln>
                            </wps:spPr>
                            <wps:txbx>
                              <w:txbxContent>
                                <w:p w14:paraId="50D9D60F" w14:textId="77777777" w:rsidR="00012180" w:rsidRPr="00604032" w:rsidRDefault="00012180" w:rsidP="00012180">
                                  <w:pPr>
                                    <w:rPr>
                                      <w:rFonts w:ascii="Times New Roman" w:hAnsi="Times New Roman" w:cs="Times New Roman"/>
                                      <w:b/>
                                      <w:bCs/>
                                      <w:sz w:val="24"/>
                                      <w:szCs w:val="24"/>
                                    </w:rPr>
                                  </w:pPr>
                                  <w:r w:rsidRPr="00604032">
                                    <w:rPr>
                                      <w:rFonts w:ascii="Times New Roman" w:hAnsi="Times New Roman" w:cs="Times New Roman"/>
                                      <w:b/>
                                      <w:bCs/>
                                      <w:sz w:val="24"/>
                                      <w:szCs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AFE68" id="Zone de texte 2" o:spid="_x0000_s1030" type="#_x0000_t202" style="position:absolute;left:0;text-align:left;margin-left:197.7pt;margin-top:125.05pt;width:36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" filled="f" stroked="f" strokeweight=".5pt">
                      <v:textbox>
                        <w:txbxContent>
                          <w:p w14:paraId="50D9D60F" w14:textId="77777777" w:rsidR="00012180" w:rsidRPr="00604032" w:rsidRDefault="00012180" w:rsidP="00012180">
                            <w:pPr>
                              <w:rPr>
                                <w:rFonts w:ascii="Times New Roman" w:hAnsi="Times New Roman" w:cs="Times New Roman"/>
                                <w:b/>
                                <w:bCs/>
                                <w:sz w:val="24"/>
                                <w:szCs w:val="24"/>
                              </w:rPr>
                            </w:pPr>
                            <w:r w:rsidRPr="00604032">
                              <w:rPr>
                                <w:rFonts w:ascii="Times New Roman" w:hAnsi="Times New Roman" w:cs="Times New Roman"/>
                                <w:b/>
                                <w:bCs/>
                                <w:sz w:val="24"/>
                                <w:szCs w:val="24"/>
                              </w:rPr>
                              <w:t>B</w:t>
                            </w:r>
                          </w:p>
                        </w:txbxContent>
                      </v:textbox>
                    </v:shape>
                  </w:pict>
                </mc:Fallback>
              </mc:AlternateContent>
            </w:r>
            <w:r w:rsidRPr="00801262">
              <w:rPr>
                <w:rFonts w:ascii="Times New Roman" w:hAnsi="Times New Roman" w:cs="Times New Roman"/>
                <w:noProof/>
                <w:sz w:val="24"/>
                <w:szCs w:val="24"/>
              </w:rPr>
              <w:drawing>
                <wp:inline distT="0" distB="0" distL="0" distR="0" wp14:anchorId="7F31E7ED" wp14:editId="389B6808">
                  <wp:extent cx="2923540" cy="1904899"/>
                  <wp:effectExtent l="0" t="0" r="0" b="635"/>
                  <wp:docPr id="8139039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903968" name=""/>
                          <pic:cNvPicPr/>
                        </pic:nvPicPr>
                        <pic:blipFill>
                          <a:blip r:embed="rId16"/>
                          <a:stretch>
                            <a:fillRect/>
                          </a:stretch>
                        </pic:blipFill>
                        <pic:spPr>
                          <a:xfrm>
                            <a:off x="0" y="0"/>
                            <a:ext cx="2957644" cy="1927120"/>
                          </a:xfrm>
                          <a:prstGeom prst="rect">
                            <a:avLst/>
                          </a:prstGeom>
                        </pic:spPr>
                      </pic:pic>
                    </a:graphicData>
                  </a:graphic>
                </wp:inline>
              </w:drawing>
            </w:r>
          </w:p>
        </w:tc>
      </w:tr>
    </w:tbl>
    <w:p w14:paraId="4D799CD0" w14:textId="455FBDAC" w:rsidR="000A3ECF" w:rsidRPr="00801262" w:rsidRDefault="00012180" w:rsidP="00801262">
      <w:pPr>
        <w:pStyle w:val="Caption"/>
        <w:spacing w:line="360" w:lineRule="auto"/>
        <w:jc w:val="center"/>
        <w:rPr>
          <w:rFonts w:ascii="Times New Roman" w:hAnsi="Times New Roman" w:cs="Times New Roman"/>
          <w:i w:val="0"/>
          <w:iCs w:val="0"/>
          <w:color w:val="auto"/>
          <w:sz w:val="24"/>
          <w:szCs w:val="24"/>
          <w:lang w:val="en-US"/>
        </w:rPr>
      </w:pPr>
      <w:r w:rsidRPr="00801262">
        <w:rPr>
          <w:rFonts w:ascii="Times New Roman" w:hAnsi="Times New Roman" w:cs="Times New Roman"/>
          <w:i w:val="0"/>
          <w:iCs w:val="0"/>
          <w:color w:val="auto"/>
          <w:sz w:val="24"/>
          <w:szCs w:val="24"/>
          <w:lang w:val="en-US"/>
        </w:rPr>
        <w:t xml:space="preserve">Figure </w:t>
      </w:r>
      <w:r w:rsidRPr="00801262">
        <w:rPr>
          <w:rFonts w:ascii="Times New Roman" w:hAnsi="Times New Roman" w:cs="Times New Roman"/>
          <w:i w:val="0"/>
          <w:iCs w:val="0"/>
          <w:color w:val="auto"/>
          <w:sz w:val="24"/>
          <w:szCs w:val="24"/>
        </w:rPr>
        <w:fldChar w:fldCharType="begin"/>
      </w:r>
      <w:r w:rsidRPr="00801262">
        <w:rPr>
          <w:rFonts w:ascii="Times New Roman" w:hAnsi="Times New Roman" w:cs="Times New Roman"/>
          <w:i w:val="0"/>
          <w:iCs w:val="0"/>
          <w:color w:val="auto"/>
          <w:sz w:val="24"/>
          <w:szCs w:val="24"/>
          <w:lang w:val="en-US"/>
        </w:rPr>
        <w:instrText xml:space="preserve"> SEQ Figure \* ARABIC </w:instrText>
      </w:r>
      <w:r w:rsidRPr="00801262">
        <w:rPr>
          <w:rFonts w:ascii="Times New Roman" w:hAnsi="Times New Roman" w:cs="Times New Roman"/>
          <w:i w:val="0"/>
          <w:iCs w:val="0"/>
          <w:color w:val="auto"/>
          <w:sz w:val="24"/>
          <w:szCs w:val="24"/>
        </w:rPr>
        <w:fldChar w:fldCharType="separate"/>
      </w:r>
      <w:r w:rsidR="00C2763E" w:rsidRPr="00801262">
        <w:rPr>
          <w:rFonts w:ascii="Times New Roman" w:hAnsi="Times New Roman" w:cs="Times New Roman"/>
          <w:i w:val="0"/>
          <w:iCs w:val="0"/>
          <w:noProof/>
          <w:color w:val="auto"/>
          <w:sz w:val="24"/>
          <w:szCs w:val="24"/>
          <w:lang w:val="en-US"/>
        </w:rPr>
        <w:t>2</w:t>
      </w:r>
      <w:r w:rsidRPr="00801262">
        <w:rPr>
          <w:rFonts w:ascii="Times New Roman" w:hAnsi="Times New Roman" w:cs="Times New Roman"/>
          <w:i w:val="0"/>
          <w:iCs w:val="0"/>
          <w:color w:val="auto"/>
          <w:sz w:val="24"/>
          <w:szCs w:val="24"/>
        </w:rPr>
        <w:fldChar w:fldCharType="end"/>
      </w:r>
      <w:r w:rsidRPr="00801262">
        <w:rPr>
          <w:rFonts w:ascii="Times New Roman" w:hAnsi="Times New Roman" w:cs="Times New Roman"/>
          <w:i w:val="0"/>
          <w:iCs w:val="0"/>
          <w:color w:val="auto"/>
          <w:sz w:val="24"/>
          <w:szCs w:val="24"/>
          <w:lang w:val="en-US"/>
        </w:rPr>
        <w:t>: Dimensions of the combustion chamber. (A): Front view and (B): Top view.</w:t>
      </w:r>
    </w:p>
    <w:p w14:paraId="769C7DB9" w14:textId="77777777" w:rsidR="00FF4DC5" w:rsidRPr="00801262" w:rsidRDefault="00012180" w:rsidP="00801262">
      <w:pPr>
        <w:pStyle w:val="Heading10"/>
        <w:numPr>
          <w:ilvl w:val="0"/>
          <w:numId w:val="3"/>
        </w:numPr>
        <w:spacing w:line="360" w:lineRule="auto"/>
        <w:rPr>
          <w:rFonts w:ascii="Times New Roman" w:hAnsi="Times New Roman" w:cs="Times New Roman"/>
          <w:b/>
          <w:bCs/>
          <w:color w:val="auto"/>
          <w:sz w:val="24"/>
          <w:szCs w:val="24"/>
          <w:lang w:val="en-US"/>
        </w:rPr>
      </w:pPr>
      <w:r w:rsidRPr="00801262">
        <w:rPr>
          <w:rFonts w:ascii="Times New Roman" w:hAnsi="Times New Roman" w:cs="Times New Roman"/>
          <w:b/>
          <w:bCs/>
          <w:color w:val="auto"/>
          <w:sz w:val="24"/>
          <w:szCs w:val="24"/>
          <w:lang w:val="en-US"/>
        </w:rPr>
        <w:t>Operation of the combustion chamber.</w:t>
      </w:r>
    </w:p>
    <w:p w14:paraId="338DD3A5" w14:textId="271548F4" w:rsidR="00FF4DC5" w:rsidRPr="00801262" w:rsidRDefault="00FF4DC5" w:rsidP="00801262">
      <w:pPr>
        <w:pStyle w:val="NoSpacing"/>
        <w:spacing w:line="360" w:lineRule="auto"/>
        <w:jc w:val="both"/>
        <w:rPr>
          <w:rFonts w:ascii="Times New Roman" w:eastAsiaTheme="majorEastAsia" w:hAnsi="Times New Roman" w:cs="Times New Roman"/>
          <w:b/>
          <w:bCs/>
          <w:sz w:val="24"/>
          <w:szCs w:val="24"/>
          <w:lang w:val="en-US"/>
        </w:rPr>
      </w:pPr>
      <w:r w:rsidRPr="00801262">
        <w:rPr>
          <w:rFonts w:ascii="Times New Roman" w:hAnsi="Times New Roman" w:cs="Times New Roman"/>
          <w:sz w:val="24"/>
          <w:szCs w:val="24"/>
          <w:lang w:val="en-US" w:eastAsia="fr-FR"/>
        </w:rPr>
        <w:t>One of the challenges of the hybrid system, especially for systems using solar energy, lies in the insulation of the system's walls. Therefore, it is necessary to reduce thermal bridges to minimize heat losses in the solar cooker's component. To achieve this, the combustion chamber has been designed with an opening divided into two parts for fuel loading, air intake, and smoke exit through the chimney.</w:t>
      </w:r>
    </w:p>
    <w:p w14:paraId="62FD1E75" w14:textId="3F03A312" w:rsidR="00FF4DC5" w:rsidRPr="00801262" w:rsidRDefault="00FF4DC5" w:rsidP="00801262">
      <w:pPr>
        <w:pStyle w:val="NoSpacing"/>
        <w:spacing w:line="360" w:lineRule="auto"/>
        <w:jc w:val="both"/>
        <w:rPr>
          <w:rFonts w:ascii="Times New Roman" w:hAnsi="Times New Roman" w:cs="Times New Roman"/>
          <w:sz w:val="24"/>
          <w:szCs w:val="24"/>
          <w:lang w:val="en-US" w:eastAsia="fr-FR"/>
        </w:rPr>
      </w:pPr>
      <w:r w:rsidRPr="00801262">
        <w:rPr>
          <w:rFonts w:ascii="Times New Roman" w:hAnsi="Times New Roman" w:cs="Times New Roman"/>
          <w:sz w:val="24"/>
          <w:szCs w:val="24"/>
          <w:lang w:val="en-US" w:eastAsia="fr-FR"/>
        </w:rPr>
        <w:t>The device containing the fuel is placed under the absorber. It is designed to allow ambient air to enter by passing underneath the absorber (between the combustion support and the absorber), as illustrated in Figure 3.</w:t>
      </w:r>
    </w:p>
    <w:p w14:paraId="59526270" w14:textId="77777777" w:rsidR="00CC37B2" w:rsidRPr="00801262" w:rsidRDefault="00CC37B2" w:rsidP="00801262">
      <w:pPr>
        <w:pStyle w:val="NoSpacing"/>
        <w:keepNext/>
        <w:spacing w:line="360" w:lineRule="auto"/>
        <w:jc w:val="center"/>
        <w:rPr>
          <w:rFonts w:ascii="Times New Roman" w:hAnsi="Times New Roman" w:cs="Times New Roman"/>
          <w:sz w:val="24"/>
          <w:szCs w:val="24"/>
        </w:rPr>
      </w:pPr>
      <w:r w:rsidRPr="00801262">
        <w:rPr>
          <w:rFonts w:ascii="Times New Roman" w:hAnsi="Times New Roman" w:cs="Times New Roman"/>
          <w:noProof/>
          <w:sz w:val="24"/>
          <w:szCs w:val="24"/>
        </w:rPr>
        <w:lastRenderedPageBreak/>
        <w:drawing>
          <wp:inline distT="0" distB="0" distL="0" distR="0" wp14:anchorId="28F7B659" wp14:editId="4FF4E562">
            <wp:extent cx="4457700" cy="2415570"/>
            <wp:effectExtent l="0" t="0" r="0" b="3810"/>
            <wp:docPr id="15405149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514939" name=""/>
                    <pic:cNvPicPr/>
                  </pic:nvPicPr>
                  <pic:blipFill>
                    <a:blip r:embed="rId17"/>
                    <a:stretch>
                      <a:fillRect/>
                    </a:stretch>
                  </pic:blipFill>
                  <pic:spPr>
                    <a:xfrm>
                      <a:off x="0" y="0"/>
                      <a:ext cx="4483802" cy="2429714"/>
                    </a:xfrm>
                    <a:prstGeom prst="rect">
                      <a:avLst/>
                    </a:prstGeom>
                  </pic:spPr>
                </pic:pic>
              </a:graphicData>
            </a:graphic>
          </wp:inline>
        </w:drawing>
      </w:r>
    </w:p>
    <w:p w14:paraId="1FE4115B" w14:textId="0A6DE44F" w:rsidR="00CC37B2" w:rsidRPr="00801262" w:rsidRDefault="00CC37B2" w:rsidP="00801262">
      <w:pPr>
        <w:pStyle w:val="Caption"/>
        <w:spacing w:line="360" w:lineRule="auto"/>
        <w:jc w:val="center"/>
        <w:rPr>
          <w:rFonts w:ascii="Times New Roman" w:hAnsi="Times New Roman" w:cs="Times New Roman"/>
          <w:i w:val="0"/>
          <w:iCs w:val="0"/>
          <w:color w:val="auto"/>
          <w:sz w:val="24"/>
          <w:szCs w:val="24"/>
          <w:lang w:val="en-US"/>
        </w:rPr>
      </w:pPr>
      <w:r w:rsidRPr="00801262">
        <w:rPr>
          <w:rFonts w:ascii="Times New Roman" w:hAnsi="Times New Roman" w:cs="Times New Roman"/>
          <w:i w:val="0"/>
          <w:iCs w:val="0"/>
          <w:color w:val="auto"/>
          <w:sz w:val="24"/>
          <w:szCs w:val="24"/>
          <w:lang w:val="en-US"/>
        </w:rPr>
        <w:t xml:space="preserve">Figure </w:t>
      </w:r>
      <w:r w:rsidRPr="00801262">
        <w:rPr>
          <w:rFonts w:ascii="Times New Roman" w:hAnsi="Times New Roman" w:cs="Times New Roman"/>
          <w:i w:val="0"/>
          <w:iCs w:val="0"/>
          <w:color w:val="auto"/>
          <w:sz w:val="24"/>
          <w:szCs w:val="24"/>
        </w:rPr>
        <w:fldChar w:fldCharType="begin"/>
      </w:r>
      <w:r w:rsidRPr="00801262">
        <w:rPr>
          <w:rFonts w:ascii="Times New Roman" w:hAnsi="Times New Roman" w:cs="Times New Roman"/>
          <w:i w:val="0"/>
          <w:iCs w:val="0"/>
          <w:color w:val="auto"/>
          <w:sz w:val="24"/>
          <w:szCs w:val="24"/>
          <w:lang w:val="en-US"/>
        </w:rPr>
        <w:instrText xml:space="preserve"> SEQ Figure \* ARABIC </w:instrText>
      </w:r>
      <w:r w:rsidRPr="00801262">
        <w:rPr>
          <w:rFonts w:ascii="Times New Roman" w:hAnsi="Times New Roman" w:cs="Times New Roman"/>
          <w:i w:val="0"/>
          <w:iCs w:val="0"/>
          <w:color w:val="auto"/>
          <w:sz w:val="24"/>
          <w:szCs w:val="24"/>
        </w:rPr>
        <w:fldChar w:fldCharType="separate"/>
      </w:r>
      <w:r w:rsidR="00C2763E" w:rsidRPr="00801262">
        <w:rPr>
          <w:rFonts w:ascii="Times New Roman" w:hAnsi="Times New Roman" w:cs="Times New Roman"/>
          <w:i w:val="0"/>
          <w:iCs w:val="0"/>
          <w:noProof/>
          <w:color w:val="auto"/>
          <w:sz w:val="24"/>
          <w:szCs w:val="24"/>
          <w:lang w:val="en-US"/>
        </w:rPr>
        <w:t>3</w:t>
      </w:r>
      <w:r w:rsidRPr="00801262">
        <w:rPr>
          <w:rFonts w:ascii="Times New Roman" w:hAnsi="Times New Roman" w:cs="Times New Roman"/>
          <w:i w:val="0"/>
          <w:iCs w:val="0"/>
          <w:color w:val="auto"/>
          <w:sz w:val="24"/>
          <w:szCs w:val="24"/>
        </w:rPr>
        <w:fldChar w:fldCharType="end"/>
      </w:r>
      <w:r w:rsidRPr="00801262">
        <w:rPr>
          <w:rFonts w:ascii="Times New Roman" w:hAnsi="Times New Roman" w:cs="Times New Roman"/>
          <w:i w:val="0"/>
          <w:iCs w:val="0"/>
          <w:color w:val="auto"/>
          <w:sz w:val="24"/>
          <w:szCs w:val="24"/>
          <w:lang w:val="en-US"/>
        </w:rPr>
        <w:t xml:space="preserve">: Description of the Combustion Chamber </w:t>
      </w:r>
    </w:p>
    <w:p w14:paraId="4700CB37" w14:textId="0865E0C0" w:rsidR="00CC37B2" w:rsidRPr="00801262" w:rsidRDefault="00CC37B2" w:rsidP="00801262">
      <w:pPr>
        <w:pStyle w:val="Heading10"/>
        <w:numPr>
          <w:ilvl w:val="0"/>
          <w:numId w:val="3"/>
        </w:numPr>
        <w:spacing w:line="360" w:lineRule="auto"/>
        <w:rPr>
          <w:rFonts w:ascii="Times New Roman" w:hAnsi="Times New Roman" w:cs="Times New Roman"/>
          <w:b/>
          <w:bCs/>
          <w:color w:val="auto"/>
          <w:sz w:val="24"/>
          <w:szCs w:val="24"/>
          <w:lang w:val="en-US"/>
        </w:rPr>
      </w:pPr>
      <w:r w:rsidRPr="00801262">
        <w:rPr>
          <w:rFonts w:ascii="Times New Roman" w:hAnsi="Times New Roman" w:cs="Times New Roman"/>
          <w:b/>
          <w:bCs/>
          <w:color w:val="auto"/>
          <w:sz w:val="24"/>
          <w:szCs w:val="24"/>
          <w:lang w:val="en-US"/>
        </w:rPr>
        <w:t>Prototype of the Cooker System</w:t>
      </w:r>
    </w:p>
    <w:p w14:paraId="387CE49F" w14:textId="62928106" w:rsidR="00CC37B2" w:rsidRPr="00801262" w:rsidRDefault="00CC37B2" w:rsidP="00801262">
      <w:p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After considering the dimensions of the solar cooker part and the combustion chamber, we obtained the prototype shown in Figure 4.</w:t>
      </w:r>
    </w:p>
    <w:tbl>
      <w:tblPr>
        <w:tblStyle w:val="TableGrid"/>
        <w:tblW w:w="0" w:type="auto"/>
        <w:jc w:val="center"/>
        <w:tblLook w:val="04A0" w:firstRow="1" w:lastRow="0" w:firstColumn="1" w:lastColumn="0" w:noHBand="0" w:noVBand="1"/>
      </w:tblPr>
      <w:tblGrid>
        <w:gridCol w:w="4581"/>
        <w:gridCol w:w="4061"/>
      </w:tblGrid>
      <w:tr w:rsidR="00CC37B2" w:rsidRPr="00801262" w14:paraId="7E0B5EF7" w14:textId="77777777" w:rsidTr="006731A5">
        <w:trPr>
          <w:jc w:val="center"/>
        </w:trPr>
        <w:tc>
          <w:tcPr>
            <w:tcW w:w="4581" w:type="dxa"/>
          </w:tcPr>
          <w:p w14:paraId="093267DA" w14:textId="4943439C" w:rsidR="00CC37B2" w:rsidRPr="00801262" w:rsidRDefault="00CC37B2" w:rsidP="00801262">
            <w:pPr>
              <w:spacing w:line="360" w:lineRule="auto"/>
              <w:jc w:val="both"/>
              <w:rPr>
                <w:rFonts w:ascii="Times New Roman" w:hAnsi="Times New Roman" w:cs="Times New Roman"/>
                <w:sz w:val="24"/>
                <w:szCs w:val="24"/>
                <w:lang w:val="en-US"/>
              </w:rPr>
            </w:pPr>
            <w:r w:rsidRPr="00801262">
              <w:rPr>
                <w:rFonts w:ascii="Times New Roman" w:hAnsi="Times New Roman" w:cs="Times New Roman"/>
                <w:noProof/>
                <w:sz w:val="24"/>
                <w:szCs w:val="24"/>
              </w:rPr>
              <w:drawing>
                <wp:inline distT="0" distB="0" distL="0" distR="0" wp14:anchorId="34859329" wp14:editId="7106AD0D">
                  <wp:extent cx="2771775" cy="2406688"/>
                  <wp:effectExtent l="0" t="0" r="0" b="0"/>
                  <wp:docPr id="1318437805" name="Image 10">
                    <a:extLst xmlns:a="http://schemas.openxmlformats.org/drawingml/2006/main">
                      <a:ext uri="{FF2B5EF4-FFF2-40B4-BE49-F238E27FC236}">
                        <a16:creationId xmlns:a16="http://schemas.microsoft.com/office/drawing/2014/main" id="{A531AC83-ED23-84C4-8941-675DDF4567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A531AC83-ED23-84C4-8941-675DDF456730}"/>
                              </a:ext>
                            </a:extLst>
                          </pic:cNvPr>
                          <pic:cNvPicPr>
                            <a:picLocks noChangeAspect="1"/>
                          </pic:cNvPicPr>
                        </pic:nvPicPr>
                        <pic:blipFill>
                          <a:blip r:embed="rId18"/>
                          <a:stretch>
                            <a:fillRect/>
                          </a:stretch>
                        </pic:blipFill>
                        <pic:spPr>
                          <a:xfrm>
                            <a:off x="0" y="0"/>
                            <a:ext cx="2802981" cy="2433783"/>
                          </a:xfrm>
                          <a:prstGeom prst="rect">
                            <a:avLst/>
                          </a:prstGeom>
                        </pic:spPr>
                      </pic:pic>
                    </a:graphicData>
                  </a:graphic>
                </wp:inline>
              </w:drawing>
            </w:r>
          </w:p>
        </w:tc>
        <w:tc>
          <w:tcPr>
            <w:tcW w:w="4061" w:type="dxa"/>
          </w:tcPr>
          <w:p w14:paraId="1D2134B0" w14:textId="05C405A4" w:rsidR="006731A5" w:rsidRPr="00801262" w:rsidRDefault="006731A5" w:rsidP="00801262">
            <w:pPr>
              <w:spacing w:line="360" w:lineRule="auto"/>
              <w:jc w:val="both"/>
              <w:rPr>
                <w:rFonts w:ascii="Times New Roman" w:hAnsi="Times New Roman" w:cs="Times New Roman"/>
                <w:sz w:val="24"/>
                <w:szCs w:val="24"/>
                <w:lang w:val="en-US"/>
              </w:rPr>
            </w:pPr>
          </w:p>
          <w:p w14:paraId="75AA3740" w14:textId="77777777" w:rsidR="006731A5" w:rsidRPr="00801262" w:rsidRDefault="006731A5" w:rsidP="00801262">
            <w:pPr>
              <w:spacing w:line="360" w:lineRule="auto"/>
              <w:jc w:val="both"/>
              <w:rPr>
                <w:rFonts w:ascii="Times New Roman" w:hAnsi="Times New Roman" w:cs="Times New Roman"/>
                <w:sz w:val="24"/>
                <w:szCs w:val="24"/>
                <w:lang w:val="en-US"/>
              </w:rPr>
            </w:pPr>
          </w:p>
          <w:p w14:paraId="63A6D655" w14:textId="77777777" w:rsidR="006731A5" w:rsidRPr="00801262" w:rsidRDefault="006731A5" w:rsidP="00801262">
            <w:pPr>
              <w:spacing w:line="360" w:lineRule="auto"/>
              <w:jc w:val="both"/>
              <w:rPr>
                <w:rFonts w:ascii="Times New Roman" w:hAnsi="Times New Roman" w:cs="Times New Roman"/>
                <w:sz w:val="24"/>
                <w:szCs w:val="24"/>
                <w:lang w:val="en-US"/>
              </w:rPr>
            </w:pPr>
          </w:p>
          <w:p w14:paraId="19DC6262" w14:textId="0779D49E" w:rsidR="006731A5" w:rsidRPr="00801262" w:rsidRDefault="006731A5" w:rsidP="00801262">
            <w:pPr>
              <w:pStyle w:val="ListParagraph"/>
              <w:numPr>
                <w:ilvl w:val="0"/>
                <w:numId w:val="6"/>
              </w:num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 xml:space="preserve"> Reflector</w:t>
            </w:r>
          </w:p>
          <w:p w14:paraId="36B70240" w14:textId="52C8E3A1" w:rsidR="006731A5" w:rsidRPr="00801262" w:rsidRDefault="006731A5" w:rsidP="00801262">
            <w:pPr>
              <w:pStyle w:val="ListParagraph"/>
              <w:numPr>
                <w:ilvl w:val="0"/>
                <w:numId w:val="6"/>
              </w:num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 xml:space="preserve"> Chimney</w:t>
            </w:r>
          </w:p>
          <w:p w14:paraId="25DE1104" w14:textId="5EAB7D64" w:rsidR="006731A5" w:rsidRPr="00801262" w:rsidRDefault="006731A5" w:rsidP="00801262">
            <w:pPr>
              <w:pStyle w:val="ListParagraph"/>
              <w:numPr>
                <w:ilvl w:val="0"/>
                <w:numId w:val="6"/>
              </w:num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Air inlet into the combustion chamber</w:t>
            </w:r>
          </w:p>
          <w:p w14:paraId="533F9008" w14:textId="0E8A97DF" w:rsidR="006731A5" w:rsidRPr="00801262" w:rsidRDefault="006731A5" w:rsidP="00801262">
            <w:pPr>
              <w:pStyle w:val="ListParagraph"/>
              <w:numPr>
                <w:ilvl w:val="0"/>
                <w:numId w:val="6"/>
              </w:num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Cooker pillar</w:t>
            </w:r>
          </w:p>
          <w:p w14:paraId="48856AFB" w14:textId="0DB063A0" w:rsidR="006731A5" w:rsidRPr="00801262" w:rsidRDefault="006731A5" w:rsidP="00801262">
            <w:pPr>
              <w:pStyle w:val="ListParagraph"/>
              <w:numPr>
                <w:ilvl w:val="0"/>
                <w:numId w:val="6"/>
              </w:num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Double glazing</w:t>
            </w:r>
          </w:p>
          <w:p w14:paraId="4166047D" w14:textId="34403D2F" w:rsidR="006731A5" w:rsidRPr="00801262" w:rsidRDefault="006731A5" w:rsidP="00801262">
            <w:pPr>
              <w:pStyle w:val="ListParagraph"/>
              <w:numPr>
                <w:ilvl w:val="0"/>
                <w:numId w:val="6"/>
              </w:num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Cooking chamber</w:t>
            </w:r>
          </w:p>
          <w:p w14:paraId="01C6F912" w14:textId="4D4CDB50" w:rsidR="006731A5" w:rsidRPr="00801262" w:rsidRDefault="006731A5" w:rsidP="00801262">
            <w:pPr>
              <w:pStyle w:val="ListParagraph"/>
              <w:numPr>
                <w:ilvl w:val="0"/>
                <w:numId w:val="6"/>
              </w:num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Walls of the solar part</w:t>
            </w:r>
          </w:p>
          <w:p w14:paraId="6DC6C89F" w14:textId="3E755C15" w:rsidR="00CC37B2" w:rsidRPr="00801262" w:rsidRDefault="006731A5" w:rsidP="00801262">
            <w:pPr>
              <w:pStyle w:val="ListParagraph"/>
              <w:keepNext/>
              <w:numPr>
                <w:ilvl w:val="0"/>
                <w:numId w:val="6"/>
              </w:num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Walls of the hearth</w:t>
            </w:r>
          </w:p>
        </w:tc>
      </w:tr>
    </w:tbl>
    <w:p w14:paraId="47F2ED6D" w14:textId="7DE2A638" w:rsidR="00CC37B2" w:rsidRPr="00801262" w:rsidRDefault="006731A5" w:rsidP="00801262">
      <w:pPr>
        <w:pStyle w:val="Caption"/>
        <w:spacing w:line="360" w:lineRule="auto"/>
        <w:jc w:val="center"/>
        <w:rPr>
          <w:rFonts w:ascii="Times New Roman" w:hAnsi="Times New Roman" w:cs="Times New Roman"/>
          <w:i w:val="0"/>
          <w:iCs w:val="0"/>
          <w:color w:val="auto"/>
          <w:sz w:val="24"/>
          <w:szCs w:val="24"/>
          <w:lang w:val="en-US"/>
        </w:rPr>
      </w:pPr>
      <w:r w:rsidRPr="00801262">
        <w:rPr>
          <w:rFonts w:ascii="Times New Roman" w:hAnsi="Times New Roman" w:cs="Times New Roman"/>
          <w:i w:val="0"/>
          <w:iCs w:val="0"/>
          <w:color w:val="auto"/>
          <w:sz w:val="24"/>
          <w:szCs w:val="24"/>
          <w:lang w:val="en-US"/>
        </w:rPr>
        <w:t xml:space="preserve">Figure </w:t>
      </w:r>
      <w:r w:rsidRPr="00801262">
        <w:rPr>
          <w:rFonts w:ascii="Times New Roman" w:hAnsi="Times New Roman" w:cs="Times New Roman"/>
          <w:i w:val="0"/>
          <w:iCs w:val="0"/>
          <w:color w:val="auto"/>
          <w:sz w:val="24"/>
          <w:szCs w:val="24"/>
        </w:rPr>
        <w:fldChar w:fldCharType="begin"/>
      </w:r>
      <w:r w:rsidRPr="00801262">
        <w:rPr>
          <w:rFonts w:ascii="Times New Roman" w:hAnsi="Times New Roman" w:cs="Times New Roman"/>
          <w:i w:val="0"/>
          <w:iCs w:val="0"/>
          <w:color w:val="auto"/>
          <w:sz w:val="24"/>
          <w:szCs w:val="24"/>
          <w:lang w:val="en-US"/>
        </w:rPr>
        <w:instrText xml:space="preserve"> SEQ Figure \* ARABIC </w:instrText>
      </w:r>
      <w:r w:rsidRPr="00801262">
        <w:rPr>
          <w:rFonts w:ascii="Times New Roman" w:hAnsi="Times New Roman" w:cs="Times New Roman"/>
          <w:i w:val="0"/>
          <w:iCs w:val="0"/>
          <w:color w:val="auto"/>
          <w:sz w:val="24"/>
          <w:szCs w:val="24"/>
        </w:rPr>
        <w:fldChar w:fldCharType="separate"/>
      </w:r>
      <w:r w:rsidR="00C2763E" w:rsidRPr="00801262">
        <w:rPr>
          <w:rFonts w:ascii="Times New Roman" w:hAnsi="Times New Roman" w:cs="Times New Roman"/>
          <w:i w:val="0"/>
          <w:iCs w:val="0"/>
          <w:noProof/>
          <w:color w:val="auto"/>
          <w:sz w:val="24"/>
          <w:szCs w:val="24"/>
          <w:lang w:val="en-US"/>
        </w:rPr>
        <w:t>4</w:t>
      </w:r>
      <w:r w:rsidRPr="00801262">
        <w:rPr>
          <w:rFonts w:ascii="Times New Roman" w:hAnsi="Times New Roman" w:cs="Times New Roman"/>
          <w:i w:val="0"/>
          <w:iCs w:val="0"/>
          <w:color w:val="auto"/>
          <w:sz w:val="24"/>
          <w:szCs w:val="24"/>
        </w:rPr>
        <w:fldChar w:fldCharType="end"/>
      </w:r>
      <w:r w:rsidRPr="00801262">
        <w:rPr>
          <w:rFonts w:ascii="Times New Roman" w:hAnsi="Times New Roman" w:cs="Times New Roman"/>
          <w:i w:val="0"/>
          <w:iCs w:val="0"/>
          <w:color w:val="auto"/>
          <w:sz w:val="24"/>
          <w:szCs w:val="24"/>
          <w:lang w:val="en-US"/>
        </w:rPr>
        <w:t>: Prototype of the Cooker System</w:t>
      </w:r>
    </w:p>
    <w:p w14:paraId="03766087" w14:textId="12FA5CAE" w:rsidR="00FF4DC5" w:rsidRPr="00801262" w:rsidRDefault="00D37226" w:rsidP="00801262">
      <w:pPr>
        <w:pStyle w:val="Heading10"/>
        <w:numPr>
          <w:ilvl w:val="0"/>
          <w:numId w:val="3"/>
        </w:numPr>
        <w:spacing w:line="360" w:lineRule="auto"/>
        <w:rPr>
          <w:rFonts w:ascii="Times New Roman" w:hAnsi="Times New Roman" w:cs="Times New Roman"/>
          <w:b/>
          <w:bCs/>
          <w:color w:val="auto"/>
          <w:sz w:val="24"/>
          <w:szCs w:val="24"/>
          <w:lang w:val="en-US" w:eastAsia="fr-FR"/>
        </w:rPr>
      </w:pPr>
      <w:r w:rsidRPr="00801262">
        <w:rPr>
          <w:rFonts w:ascii="Times New Roman" w:hAnsi="Times New Roman" w:cs="Times New Roman"/>
          <w:b/>
          <w:bCs/>
          <w:color w:val="auto"/>
          <w:sz w:val="24"/>
          <w:szCs w:val="24"/>
          <w:lang w:val="en-US" w:eastAsia="fr-FR"/>
        </w:rPr>
        <w:t>Parameters for Evaluating the Thermal Performance of the Hybrid Cooker</w:t>
      </w:r>
    </w:p>
    <w:p w14:paraId="6DC8E4FE" w14:textId="526C4167" w:rsidR="00C2466B" w:rsidRPr="00801262" w:rsidRDefault="009B0E9E" w:rsidP="00801262">
      <w:pPr>
        <w:spacing w:line="360" w:lineRule="auto"/>
        <w:jc w:val="both"/>
        <w:rPr>
          <w:rFonts w:ascii="Times New Roman" w:hAnsi="Times New Roman" w:cs="Times New Roman"/>
          <w:sz w:val="24"/>
          <w:szCs w:val="24"/>
          <w:lang w:val="en-US" w:eastAsia="fr-FR"/>
        </w:rPr>
      </w:pPr>
      <w:r w:rsidRPr="00801262">
        <w:rPr>
          <w:rFonts w:ascii="Times New Roman" w:hAnsi="Times New Roman" w:cs="Times New Roman"/>
          <w:sz w:val="24"/>
          <w:szCs w:val="24"/>
          <w:lang w:val="en-US" w:eastAsia="fr-FR"/>
        </w:rPr>
        <w:t>After the construction of the solar/biomass hybrid cooker, an experimental study was conducted to understand its thermal behavior in solar, biomass, and hybrid operating modes, and to determine its thermal performance. Several methods are available to determine the performance of solar cookers. The most commonly used are the Indian standard and the ASAE (American Society of Agricultural Engineers) standard</w:t>
      </w:r>
      <w:r w:rsidR="00EE044B" w:rsidRPr="00801262">
        <w:rPr>
          <w:rFonts w:ascii="Times New Roman" w:hAnsi="Times New Roman" w:cs="Times New Roman"/>
          <w:sz w:val="24"/>
          <w:szCs w:val="24"/>
          <w:lang w:val="en-US" w:eastAsia="fr-FR"/>
        </w:rPr>
        <w:t xml:space="preserve"> </w:t>
      </w:r>
      <w:r w:rsidR="00EE044B" w:rsidRPr="00801262">
        <w:rPr>
          <w:rFonts w:ascii="Times New Roman" w:hAnsi="Times New Roman" w:cs="Times New Roman"/>
          <w:sz w:val="24"/>
          <w:szCs w:val="24"/>
        </w:rPr>
        <w:fldChar w:fldCharType="begin" w:fldLock="1"/>
      </w:r>
      <w:r w:rsidR="00826E9C">
        <w:rPr>
          <w:rFonts w:ascii="Times New Roman" w:hAnsi="Times New Roman" w:cs="Times New Roman"/>
          <w:sz w:val="24"/>
          <w:szCs w:val="24"/>
          <w:lang w:val="en-US"/>
        </w:rPr>
        <w:instrText>ADDIN CSL_CITATION {"citationItems":[{"id":"ITEM-1","itemData":{"author":[{"dropping-particle":"","family":"Yettou F., Azoui B., Malek A., Gama A.","given":"Panwar NL.","non-dropping-particle":"","parse-names":false,"suffix":""}],"container-title":"An overview. Renew. Sustain. Energy Rev","id":"ITEM-1","issued":{"date-parts":[["2014"]]},"page":"288–306.","title":"Solar cooker realizations in actual use","type":"article-journal","volume":"37"},"uris":["http://www.mendeley.com/documents/?uuid=d35b057f-ef55-4f49-b09d-eb88fdba86f7"]}],"mendeley":{"formattedCitation":"(Yettou F., Azoui B., Malek A., Gama A., 2014)","plainTextFormattedCitation":"(Yettou F., Azoui B., Malek A., Gama A., 2014)","previouslyFormattedCitation":"[18]"},"properties":{"noteIndex":0},"schema":"https://github.com/citation-style-language/schema/raw/master/csl-citation.json"}</w:instrText>
      </w:r>
      <w:r w:rsidR="00EE044B" w:rsidRPr="00801262">
        <w:rPr>
          <w:rFonts w:ascii="Times New Roman" w:hAnsi="Times New Roman" w:cs="Times New Roman"/>
          <w:sz w:val="24"/>
          <w:szCs w:val="24"/>
        </w:rPr>
        <w:fldChar w:fldCharType="separate"/>
      </w:r>
      <w:r w:rsidR="00826E9C" w:rsidRPr="00826E9C">
        <w:rPr>
          <w:rFonts w:ascii="Times New Roman" w:hAnsi="Times New Roman" w:cs="Times New Roman"/>
          <w:noProof/>
          <w:sz w:val="24"/>
          <w:szCs w:val="24"/>
          <w:lang w:val="en-US"/>
        </w:rPr>
        <w:t>(Yettou F., Azoui B., Malek A., Gama A., 2014)</w:t>
      </w:r>
      <w:r w:rsidR="00EE044B" w:rsidRPr="00801262">
        <w:rPr>
          <w:rFonts w:ascii="Times New Roman" w:hAnsi="Times New Roman" w:cs="Times New Roman"/>
          <w:sz w:val="24"/>
          <w:szCs w:val="24"/>
        </w:rPr>
        <w:fldChar w:fldCharType="end"/>
      </w:r>
      <w:r w:rsidRPr="00801262">
        <w:rPr>
          <w:rFonts w:ascii="Times New Roman" w:hAnsi="Times New Roman" w:cs="Times New Roman"/>
          <w:sz w:val="24"/>
          <w:szCs w:val="24"/>
          <w:lang w:val="en-US" w:eastAsia="fr-FR"/>
        </w:rPr>
        <w:t>.</w:t>
      </w:r>
      <w:r w:rsidR="00E33FA6" w:rsidRPr="00801262">
        <w:rPr>
          <w:rFonts w:ascii="Times New Roman" w:hAnsi="Times New Roman" w:cs="Times New Roman"/>
          <w:sz w:val="24"/>
          <w:szCs w:val="24"/>
          <w:lang w:val="en-US" w:eastAsia="fr-FR"/>
        </w:rPr>
        <w:t xml:space="preserve"> </w:t>
      </w:r>
      <w:r w:rsidR="00E33FA6" w:rsidRPr="00801262">
        <w:rPr>
          <w:rFonts w:ascii="Times New Roman" w:hAnsi="Times New Roman" w:cs="Times New Roman"/>
          <w:sz w:val="24"/>
          <w:szCs w:val="24"/>
          <w:lang w:val="en-US" w:eastAsia="fr-FR"/>
        </w:rPr>
        <w:lastRenderedPageBreak/>
        <w:t>To evaluate the cooker's performance, both a no-load test and a load test were conducted during the experimental study. Performance parameters, including the first and second figures of merit, were then calculated.</w:t>
      </w:r>
    </w:p>
    <w:p w14:paraId="0220C42F" w14:textId="72DFFD98" w:rsidR="00E33FA6" w:rsidRPr="00801262" w:rsidRDefault="00EF2607" w:rsidP="00801262">
      <w:pPr>
        <w:pStyle w:val="ListParagraph"/>
        <w:numPr>
          <w:ilvl w:val="0"/>
          <w:numId w:val="7"/>
        </w:numPr>
        <w:spacing w:line="360" w:lineRule="auto"/>
        <w:jc w:val="both"/>
        <w:rPr>
          <w:rFonts w:ascii="Times New Roman" w:hAnsi="Times New Roman" w:cs="Times New Roman"/>
          <w:sz w:val="24"/>
          <w:szCs w:val="24"/>
          <w:lang w:val="en-US" w:eastAsia="fr-FR"/>
        </w:rPr>
      </w:pPr>
      <w:r w:rsidRPr="00801262">
        <w:rPr>
          <w:rFonts w:ascii="Times New Roman" w:hAnsi="Times New Roman" w:cs="Times New Roman"/>
          <w:sz w:val="24"/>
          <w:szCs w:val="24"/>
          <w:lang w:val="en-US" w:eastAsia="fr-FR"/>
        </w:rPr>
        <w:t>The first figure of merit F</w:t>
      </w:r>
      <w:r w:rsidRPr="00801262">
        <w:rPr>
          <w:rFonts w:ascii="Times New Roman" w:hAnsi="Times New Roman" w:cs="Times New Roman"/>
          <w:sz w:val="24"/>
          <w:szCs w:val="24"/>
          <w:vertAlign w:val="subscript"/>
          <w:lang w:val="en-US" w:eastAsia="fr-FR"/>
        </w:rPr>
        <w:t>1</w:t>
      </w:r>
      <w:r w:rsidRPr="00801262">
        <w:rPr>
          <w:rFonts w:ascii="Times New Roman" w:hAnsi="Times New Roman" w:cs="Times New Roman"/>
          <w:sz w:val="24"/>
          <w:szCs w:val="24"/>
          <w:lang w:val="en-US" w:eastAsia="fr-FR"/>
        </w:rPr>
        <w:t xml:space="preserve">, representing the ratio between optical efficiency and the thermal loss factor, is determined using equation 4 </w:t>
      </w:r>
      <w:r w:rsidRPr="00801262">
        <w:rPr>
          <w:rFonts w:ascii="Times New Roman" w:hAnsi="Times New Roman" w:cs="Times New Roman"/>
          <w:sz w:val="24"/>
          <w:szCs w:val="24"/>
        </w:rPr>
        <w:fldChar w:fldCharType="begin" w:fldLock="1"/>
      </w:r>
      <w:r w:rsidR="00826E9C">
        <w:rPr>
          <w:rFonts w:ascii="Times New Roman" w:hAnsi="Times New Roman" w:cs="Times New Roman"/>
          <w:sz w:val="24"/>
          <w:szCs w:val="24"/>
          <w:lang w:val="en-US"/>
        </w:rPr>
        <w:instrText>ADDIN CSL_CITATION {"citationItems":[{"id":"ITEM-1","itemData":{"DOI":"10.1016/j.rser.2010.02.009","ISSN":"1364-0321","author":[{"dropping-particle":"","family":"Lahkar","given":"Pranab J","non-dropping-particle":"","parse-names":false,"suffix":""},{"dropping-particle":"","family":"Samdarshi","given":"S K","non-dropping-particle":"","parse-names":false,"suffix":""}],"container-title":"Renewable and Sustainable Energy Reviews","id":"ITEM-1","issue":"6","issued":{"date-parts":[["2010"]]},"page":"1615-1621","publisher":"Elsevier Ltd","title":"A review of the thermal performance parameters of box type solar cookers and identification of their correlations","type":"article-journal","volume":"14"},"uris":["http://www.mendeley.com/documents/?uuid=a18cdb96-b770-4dad-a4ce-2ef4d1df0d6b"]}],"mendeley":{"formattedCitation":"(Lahkar &amp; Samdarshi, 2010)","plainTextFormattedCitation":"(Lahkar &amp; Samdarshi, 2010)","previouslyFormattedCitation":"[19]"},"properties":{"noteIndex":0},"schema":"https://github.com/citation-style-language/schema/raw/master/csl-citation.json"}</w:instrText>
      </w:r>
      <w:r w:rsidRPr="00801262">
        <w:rPr>
          <w:rFonts w:ascii="Times New Roman" w:hAnsi="Times New Roman" w:cs="Times New Roman"/>
          <w:sz w:val="24"/>
          <w:szCs w:val="24"/>
        </w:rPr>
        <w:fldChar w:fldCharType="separate"/>
      </w:r>
      <w:r w:rsidR="00826E9C" w:rsidRPr="00826E9C">
        <w:rPr>
          <w:rFonts w:ascii="Times New Roman" w:hAnsi="Times New Roman" w:cs="Times New Roman"/>
          <w:noProof/>
          <w:sz w:val="24"/>
          <w:szCs w:val="24"/>
          <w:lang w:val="en-US"/>
        </w:rPr>
        <w:t>(Lahkar &amp; Samdarshi, 2010)</w:t>
      </w:r>
      <w:r w:rsidRPr="00801262">
        <w:rPr>
          <w:rFonts w:ascii="Times New Roman" w:hAnsi="Times New Roman" w:cs="Times New Roman"/>
          <w:sz w:val="24"/>
          <w:szCs w:val="24"/>
        </w:rPr>
        <w:fldChar w:fldCharType="end"/>
      </w:r>
      <w:r w:rsidRPr="00801262">
        <w:rPr>
          <w:rFonts w:ascii="Times New Roman" w:hAnsi="Times New Roman" w:cs="Times New Roman"/>
          <w:sz w:val="24"/>
          <w:szCs w:val="24"/>
          <w:lang w:val="en-US" w:eastAsia="fr-FR"/>
        </w:rPr>
        <w:t>.</w:t>
      </w:r>
    </w:p>
    <w:p w14:paraId="4A5342AB" w14:textId="62B56B62" w:rsidR="00EF2607" w:rsidRPr="00801262" w:rsidRDefault="00EF2607" w:rsidP="00801262">
      <w:pPr>
        <w:spacing w:line="360" w:lineRule="auto"/>
        <w:jc w:val="both"/>
        <w:rPr>
          <w:rFonts w:ascii="Times New Roman" w:hAnsi="Times New Roman" w:cs="Times New Roman"/>
          <w:sz w:val="24"/>
          <w:szCs w:val="24"/>
          <w:lang w:val="en-US"/>
        </w:rPr>
      </w:pPr>
      <w:r w:rsidRPr="00801262">
        <w:rPr>
          <w:rFonts w:ascii="Times New Roman" w:hAnsi="Times New Roman" w:cs="Times New Roman"/>
          <w:position w:val="-30"/>
          <w:sz w:val="24"/>
          <w:szCs w:val="24"/>
        </w:rPr>
        <w:object w:dxaOrig="1460" w:dyaOrig="680" w14:anchorId="098105FB">
          <v:shape id="_x0000_i1028" type="#_x0000_t75" style="width:1in;height:36.3pt" o:ole="">
            <v:imagedata r:id="rId19" o:title=""/>
          </v:shape>
          <o:OLEObject Type="Embed" ProgID="Equation.DSMT4" ShapeID="_x0000_i1028" DrawAspect="Content" ObjectID="_1813500792" r:id="rId20"/>
        </w:object>
      </w:r>
      <w:r w:rsidRPr="00801262">
        <w:rPr>
          <w:rFonts w:ascii="Times New Roman" w:hAnsi="Times New Roman" w:cs="Times New Roman"/>
          <w:sz w:val="24"/>
          <w:szCs w:val="24"/>
          <w:lang w:val="en-US"/>
        </w:rPr>
        <w:t xml:space="preserve">                                                                   (4)</w:t>
      </w:r>
    </w:p>
    <w:p w14:paraId="6FC5C9BC" w14:textId="001C9B82" w:rsidR="00EF2607" w:rsidRPr="00801262" w:rsidRDefault="00EF2607" w:rsidP="00801262">
      <w:pPr>
        <w:keepNext/>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 xml:space="preserve">Where </w:t>
      </w:r>
      <m:oMath>
        <m:sSub>
          <m:sSubPr>
            <m:ctrlPr>
              <w:rPr>
                <w:rFonts w:ascii="Cambria Math" w:hAnsi="Cambria Math" w:cs="Times New Roman"/>
                <w:i/>
                <w:iCs/>
                <w:sz w:val="24"/>
                <w:szCs w:val="24"/>
              </w:rPr>
            </m:ctrlPr>
          </m:sSubPr>
          <m:e>
            <m:r>
              <w:rPr>
                <w:rFonts w:ascii="Cambria Math" w:hAnsi="Cambria Math" w:cs="Times New Roman"/>
                <w:sz w:val="24"/>
                <w:szCs w:val="24"/>
              </w:rPr>
              <m:t>T</m:t>
            </m:r>
          </m:e>
          <m:sub>
            <m:r>
              <w:rPr>
                <w:rFonts w:ascii="Cambria Math" w:hAnsi="Cambria Math" w:cs="Times New Roman"/>
                <w:sz w:val="24"/>
                <w:szCs w:val="24"/>
              </w:rPr>
              <m:t>abs</m:t>
            </m:r>
          </m:sub>
        </m:sSub>
      </m:oMath>
      <w:r w:rsidRPr="00801262">
        <w:rPr>
          <w:rFonts w:ascii="Times New Roman" w:eastAsiaTheme="minorEastAsia" w:hAnsi="Times New Roman" w:cs="Times New Roman"/>
          <w:iCs/>
          <w:sz w:val="24"/>
          <w:szCs w:val="24"/>
          <w:lang w:val="en-US"/>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T</m:t>
            </m:r>
          </m:e>
          <m:sub>
            <m:r>
              <w:rPr>
                <w:rFonts w:ascii="Cambria Math" w:hAnsi="Cambria Math" w:cs="Times New Roman"/>
                <w:sz w:val="24"/>
                <w:szCs w:val="24"/>
              </w:rPr>
              <m:t>amb</m:t>
            </m:r>
          </m:sub>
        </m:sSub>
      </m:oMath>
      <w:r w:rsidRPr="00801262">
        <w:rPr>
          <w:rFonts w:ascii="Times New Roman" w:eastAsiaTheme="minorEastAsia" w:hAnsi="Times New Roman" w:cs="Times New Roman"/>
          <w:iCs/>
          <w:sz w:val="24"/>
          <w:szCs w:val="24"/>
          <w:lang w:val="en-US"/>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G</m:t>
            </m:r>
          </m:sub>
        </m:sSub>
      </m:oMath>
      <w:r w:rsidRPr="00801262">
        <w:rPr>
          <w:rFonts w:ascii="Times New Roman" w:eastAsiaTheme="minorEastAsia" w:hAnsi="Times New Roman" w:cs="Times New Roman"/>
          <w:iCs/>
          <w:sz w:val="24"/>
          <w:szCs w:val="24"/>
          <w:lang w:val="en-US"/>
        </w:rPr>
        <w:t xml:space="preserve"> </w:t>
      </w:r>
      <w:r w:rsidRPr="00801262">
        <w:rPr>
          <w:rFonts w:ascii="Times New Roman" w:hAnsi="Times New Roman" w:cs="Times New Roman"/>
          <w:sz w:val="24"/>
          <w:szCs w:val="24"/>
          <w:lang w:val="en-US"/>
        </w:rPr>
        <w:t xml:space="preserve"> are stagnation temperature of the absorber plate (°C), ambient temperature (for stagnation) and solar global irradiation (W/m²), respectively. </w:t>
      </w:r>
    </w:p>
    <w:p w14:paraId="2BD8CDF5" w14:textId="7DCF8956" w:rsidR="00103EDC" w:rsidRPr="00801262" w:rsidRDefault="00103EDC" w:rsidP="00801262">
      <w:pPr>
        <w:pStyle w:val="ListParagraph"/>
        <w:keepNext/>
        <w:numPr>
          <w:ilvl w:val="0"/>
          <w:numId w:val="7"/>
        </w:num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The second figure of merit, F</w:t>
      </w:r>
      <w:r w:rsidRPr="00801262">
        <w:rPr>
          <w:rFonts w:ascii="Times New Roman" w:hAnsi="Times New Roman" w:cs="Times New Roman"/>
          <w:sz w:val="24"/>
          <w:szCs w:val="24"/>
          <w:vertAlign w:val="subscript"/>
          <w:lang w:val="en-US"/>
        </w:rPr>
        <w:t>2</w:t>
      </w:r>
      <w:r w:rsidRPr="00801262">
        <w:rPr>
          <w:rFonts w:ascii="Times New Roman" w:hAnsi="Times New Roman" w:cs="Times New Roman"/>
          <w:sz w:val="24"/>
          <w:szCs w:val="24"/>
          <w:lang w:val="en-US"/>
        </w:rPr>
        <w:t xml:space="preserve">​, which evaluates heat transfer between the container and its contents, is defined by Equation 5 </w:t>
      </w:r>
      <w:r w:rsidRPr="00801262">
        <w:rPr>
          <w:rFonts w:ascii="Times New Roman" w:hAnsi="Times New Roman" w:cs="Times New Roman"/>
          <w:sz w:val="24"/>
          <w:szCs w:val="24"/>
          <w:lang w:val="en-US" w:eastAsia="fr-FR"/>
        </w:rPr>
        <w:t xml:space="preserve"> </w:t>
      </w:r>
      <w:r w:rsidRPr="00801262">
        <w:rPr>
          <w:rFonts w:ascii="Times New Roman" w:hAnsi="Times New Roman" w:cs="Times New Roman"/>
          <w:sz w:val="24"/>
          <w:szCs w:val="24"/>
        </w:rPr>
        <w:fldChar w:fldCharType="begin" w:fldLock="1"/>
      </w:r>
      <w:r w:rsidR="00826E9C">
        <w:rPr>
          <w:rFonts w:ascii="Times New Roman" w:hAnsi="Times New Roman" w:cs="Times New Roman"/>
          <w:sz w:val="24"/>
          <w:szCs w:val="24"/>
          <w:lang w:val="en-US"/>
        </w:rPr>
        <w:instrText>ADDIN CSL_CITATION {"citationItems":[{"id":"ITEM-1","itemData":{"DOI":"10.1016/j.rser.2010.02.009","ISSN":"1364-0321","author":[{"dropping-particle":"","family":"Lahkar","given":"Pranab J","non-dropping-particle":"","parse-names":false,"suffix":""},{"dropping-particle":"","family":"Samdarshi","given":"S K","non-dropping-particle":"","parse-names":false,"suffix":""}],"container-title":"Renewable and Sustainable Energy Reviews","id":"ITEM-1","issue":"6","issued":{"date-parts":[["2010"]]},"page":"1615-1621","publisher":"Elsevier Ltd","title":"A review of the thermal performance parameters of box type solar cookers and identification of their correlations","type":"article-journal","volume":"14"},"uris":["http://www.mendeley.com/documents/?uuid=a18cdb96-b770-4dad-a4ce-2ef4d1df0d6b"]}],"mendeley":{"formattedCitation":"(Lahkar &amp; Samdarshi, 2010)","plainTextFormattedCitation":"(Lahkar &amp; Samdarshi, 2010)","previouslyFormattedCitation":"[19]"},"properties":{"noteIndex":0},"schema":"https://github.com/citation-style-language/schema/raw/master/csl-citation.json"}</w:instrText>
      </w:r>
      <w:r w:rsidRPr="00801262">
        <w:rPr>
          <w:rFonts w:ascii="Times New Roman" w:hAnsi="Times New Roman" w:cs="Times New Roman"/>
          <w:sz w:val="24"/>
          <w:szCs w:val="24"/>
        </w:rPr>
        <w:fldChar w:fldCharType="separate"/>
      </w:r>
      <w:r w:rsidR="00826E9C" w:rsidRPr="00826E9C">
        <w:rPr>
          <w:rFonts w:ascii="Times New Roman" w:hAnsi="Times New Roman" w:cs="Times New Roman"/>
          <w:noProof/>
          <w:sz w:val="24"/>
          <w:szCs w:val="24"/>
          <w:lang w:val="en-US"/>
        </w:rPr>
        <w:t>(Lahkar &amp; Samdarshi, 2010)</w:t>
      </w:r>
      <w:r w:rsidRPr="00801262">
        <w:rPr>
          <w:rFonts w:ascii="Times New Roman" w:hAnsi="Times New Roman" w:cs="Times New Roman"/>
          <w:sz w:val="24"/>
          <w:szCs w:val="24"/>
        </w:rPr>
        <w:fldChar w:fldCharType="end"/>
      </w:r>
      <w:r w:rsidRPr="00801262">
        <w:rPr>
          <w:rFonts w:ascii="Times New Roman" w:hAnsi="Times New Roman" w:cs="Times New Roman"/>
          <w:sz w:val="24"/>
          <w:szCs w:val="24"/>
          <w:lang w:val="en-US"/>
        </w:rPr>
        <w:t>.</w:t>
      </w:r>
    </w:p>
    <w:p w14:paraId="6B41FE7A" w14:textId="419F42C3" w:rsidR="00103EDC" w:rsidRPr="00801262" w:rsidRDefault="0093080F" w:rsidP="00801262">
      <w:pPr>
        <w:keepNext/>
        <w:spacing w:line="360" w:lineRule="auto"/>
        <w:jc w:val="both"/>
        <w:rPr>
          <w:rFonts w:ascii="Times New Roman" w:hAnsi="Times New Roman" w:cs="Times New Roman"/>
          <w:b/>
          <w:bCs/>
          <w:sz w:val="24"/>
          <w:szCs w:val="24"/>
          <w:lang w:val="en-US"/>
        </w:rPr>
      </w:pPr>
      <m:oMath>
        <m:sSub>
          <m:sSubPr>
            <m:ctrlPr>
              <w:rPr>
                <w:rFonts w:ascii="Cambria Math" w:hAnsi="Cambria Math" w:cs="Times New Roman"/>
                <w:i/>
                <w:iCs/>
                <w:sz w:val="24"/>
                <w:szCs w:val="24"/>
              </w:rPr>
            </m:ctrlPr>
          </m:sSubPr>
          <m:e>
            <m:r>
              <w:rPr>
                <w:rFonts w:ascii="Cambria Math" w:hAnsi="Cambria Math" w:cs="Times New Roman"/>
                <w:sz w:val="24"/>
                <w:szCs w:val="24"/>
              </w:rPr>
              <m:t>F</m:t>
            </m:r>
          </m:e>
          <m:sub>
            <m:r>
              <w:rPr>
                <w:rFonts w:ascii="Cambria Math" w:hAnsi="Cambria Math" w:cs="Times New Roman"/>
                <w:sz w:val="24"/>
                <w:szCs w:val="24"/>
                <w:lang w:val="en-US"/>
              </w:rPr>
              <m:t>2</m:t>
            </m:r>
          </m:sub>
        </m:sSub>
        <m:r>
          <w:rPr>
            <w:rFonts w:ascii="Cambria Math" w:hAnsi="Cambria Math" w:cs="Times New Roman"/>
            <w:sz w:val="24"/>
            <w:szCs w:val="24"/>
            <w:lang w:val="en-US"/>
          </w:rPr>
          <m:t>=</m:t>
        </m:r>
        <m:f>
          <m:fPr>
            <m:ctrlPr>
              <w:rPr>
                <w:rFonts w:ascii="Cambria Math" w:hAnsi="Cambria Math" w:cs="Times New Roman"/>
                <w:i/>
                <w:iCs/>
                <w:sz w:val="24"/>
                <w:szCs w:val="24"/>
              </w:rPr>
            </m:ctrlPr>
          </m:fPr>
          <m:num>
            <m:r>
              <w:rPr>
                <w:rFonts w:ascii="Cambria Math" w:hAnsi="Cambria Math" w:cs="Times New Roman"/>
                <w:sz w:val="24"/>
                <w:szCs w:val="24"/>
                <w:lang w:val="en-US"/>
              </w:rPr>
              <m:t>(</m:t>
            </m:r>
            <m:sSub>
              <m:sSubPr>
                <m:ctrlPr>
                  <w:rPr>
                    <w:rFonts w:ascii="Cambria Math" w:hAnsi="Cambria Math" w:cs="Times New Roman"/>
                    <w:i/>
                    <w:iCs/>
                    <w:sz w:val="24"/>
                    <w:szCs w:val="24"/>
                  </w:rPr>
                </m:ctrlPr>
              </m:sSubPr>
              <m:e>
                <m:r>
                  <w:rPr>
                    <w:rFonts w:ascii="Cambria Math" w:hAnsi="Cambria Math" w:cs="Times New Roman"/>
                    <w:sz w:val="24"/>
                    <w:szCs w:val="24"/>
                  </w:rPr>
                  <m:t>mCp</m:t>
                </m:r>
                <m:r>
                  <w:rPr>
                    <w:rFonts w:ascii="Cambria Math" w:hAnsi="Cambria Math" w:cs="Times New Roman"/>
                    <w:sz w:val="24"/>
                    <w:szCs w:val="24"/>
                    <w:lang w:val="en-US"/>
                  </w:rPr>
                  <m:t>)</m:t>
                </m:r>
              </m:e>
              <m:sub>
                <m:r>
                  <w:rPr>
                    <w:rFonts w:ascii="Cambria Math" w:hAnsi="Cambria Math" w:cs="Times New Roman"/>
                    <w:sz w:val="24"/>
                    <w:szCs w:val="24"/>
                  </w:rPr>
                  <m:t>w</m:t>
                </m:r>
              </m:sub>
            </m:sSub>
          </m:num>
          <m:den>
            <m:r>
              <w:rPr>
                <w:rFonts w:ascii="Cambria Math" w:hAnsi="Cambria Math" w:cs="Times New Roman"/>
                <w:sz w:val="24"/>
                <w:szCs w:val="24"/>
              </w:rPr>
              <m:t>Aτ</m:t>
            </m:r>
          </m:den>
        </m:f>
        <m:sSub>
          <m:sSubPr>
            <m:ctrlPr>
              <w:rPr>
                <w:rFonts w:ascii="Cambria Math" w:hAnsi="Cambria Math" w:cs="Times New Roman"/>
                <w:i/>
                <w:iCs/>
                <w:sz w:val="24"/>
                <w:szCs w:val="24"/>
              </w:rPr>
            </m:ctrlPr>
          </m:sSubPr>
          <m:e>
            <m:r>
              <w:rPr>
                <w:rFonts w:ascii="Cambria Math" w:hAnsi="Cambria Math" w:cs="Times New Roman"/>
                <w:sz w:val="24"/>
                <w:szCs w:val="24"/>
              </w:rPr>
              <m:t>F</m:t>
            </m:r>
          </m:e>
          <m:sub>
            <m:r>
              <w:rPr>
                <w:rFonts w:ascii="Cambria Math" w:hAnsi="Cambria Math" w:cs="Times New Roman"/>
                <w:sz w:val="24"/>
                <w:szCs w:val="24"/>
                <w:lang w:val="en-US"/>
              </w:rPr>
              <m:t>1</m:t>
            </m:r>
          </m:sub>
        </m:sSub>
        <m:r>
          <w:rPr>
            <w:rFonts w:ascii="Cambria Math" w:hAnsi="Cambria Math" w:cs="Times New Roman"/>
            <w:sz w:val="24"/>
            <w:szCs w:val="24"/>
          </w:rPr>
          <m:t>ln</m:t>
        </m:r>
        <m:r>
          <w:rPr>
            <w:rFonts w:ascii="Cambria Math" w:hAnsi="Cambria Math" w:cs="Times New Roman"/>
            <w:sz w:val="24"/>
            <w:szCs w:val="24"/>
            <w:lang w:val="en-US"/>
          </w:rPr>
          <m:t>[</m:t>
        </m:r>
        <m:f>
          <m:fPr>
            <m:ctrlPr>
              <w:rPr>
                <w:rFonts w:ascii="Cambria Math" w:hAnsi="Cambria Math" w:cs="Times New Roman"/>
                <w:i/>
                <w:iCs/>
                <w:sz w:val="24"/>
                <w:szCs w:val="24"/>
              </w:rPr>
            </m:ctrlPr>
          </m:fPr>
          <m:num>
            <m:r>
              <w:rPr>
                <w:rFonts w:ascii="Cambria Math" w:hAnsi="Cambria Math" w:cs="Times New Roman"/>
                <w:sz w:val="24"/>
                <w:szCs w:val="24"/>
                <w:lang w:val="en-US"/>
              </w:rPr>
              <m:t>1-</m:t>
            </m:r>
            <m:f>
              <m:fPr>
                <m:ctrlPr>
                  <w:rPr>
                    <w:rFonts w:ascii="Cambria Math" w:hAnsi="Cambria Math" w:cs="Times New Roman"/>
                    <w:i/>
                    <w:iCs/>
                    <w:sz w:val="24"/>
                    <w:szCs w:val="24"/>
                  </w:rPr>
                </m:ctrlPr>
              </m:fPr>
              <m:num>
                <m:r>
                  <w:rPr>
                    <w:rFonts w:ascii="Cambria Math" w:hAnsi="Cambria Math" w:cs="Times New Roman"/>
                    <w:sz w:val="24"/>
                    <w:szCs w:val="24"/>
                    <w:lang w:val="en-US"/>
                  </w:rPr>
                  <m:t>1</m:t>
                </m:r>
              </m:num>
              <m:den>
                <m:sSub>
                  <m:sSubPr>
                    <m:ctrlPr>
                      <w:rPr>
                        <w:rFonts w:ascii="Cambria Math" w:hAnsi="Cambria Math" w:cs="Times New Roman"/>
                        <w:i/>
                        <w:iCs/>
                        <w:sz w:val="24"/>
                        <w:szCs w:val="24"/>
                      </w:rPr>
                    </m:ctrlPr>
                  </m:sSubPr>
                  <m:e>
                    <m:r>
                      <w:rPr>
                        <w:rFonts w:ascii="Cambria Math" w:hAnsi="Cambria Math" w:cs="Times New Roman"/>
                        <w:sz w:val="24"/>
                        <w:szCs w:val="24"/>
                      </w:rPr>
                      <m:t>F</m:t>
                    </m:r>
                  </m:e>
                  <m:sub>
                    <m:r>
                      <w:rPr>
                        <w:rFonts w:ascii="Cambria Math" w:hAnsi="Cambria Math" w:cs="Times New Roman"/>
                        <w:sz w:val="24"/>
                        <w:szCs w:val="24"/>
                        <w:lang w:val="en-US"/>
                      </w:rPr>
                      <m:t>1</m:t>
                    </m:r>
                  </m:sub>
                </m:sSub>
              </m:den>
            </m:f>
            <m:d>
              <m:dPr>
                <m:ctrlPr>
                  <w:rPr>
                    <w:rFonts w:ascii="Cambria Math" w:hAnsi="Cambria Math" w:cs="Times New Roman"/>
                    <w:i/>
                    <w:iCs/>
                    <w:sz w:val="24"/>
                    <w:szCs w:val="24"/>
                  </w:rPr>
                </m:ctrlPr>
              </m:dPr>
              <m:e>
                <m:f>
                  <m:fPr>
                    <m:ctrlPr>
                      <w:rPr>
                        <w:rFonts w:ascii="Cambria Math" w:hAnsi="Cambria Math" w:cs="Times New Roman"/>
                        <w:i/>
                        <w:iCs/>
                        <w:sz w:val="24"/>
                        <w:szCs w:val="24"/>
                      </w:rPr>
                    </m:ctrlPr>
                  </m:fPr>
                  <m:num>
                    <m:sSub>
                      <m:sSubPr>
                        <m:ctrlPr>
                          <w:rPr>
                            <w:rFonts w:ascii="Cambria Math" w:hAnsi="Cambria Math" w:cs="Times New Roman"/>
                            <w:i/>
                            <w:iCs/>
                            <w:sz w:val="24"/>
                            <w:szCs w:val="24"/>
                          </w:rPr>
                        </m:ctrlPr>
                      </m:sSubPr>
                      <m:e>
                        <m:r>
                          <w:rPr>
                            <w:rFonts w:ascii="Cambria Math" w:hAnsi="Cambria Math" w:cs="Times New Roman"/>
                            <w:sz w:val="24"/>
                            <w:szCs w:val="24"/>
                          </w:rPr>
                          <m:t>T</m:t>
                        </m:r>
                      </m:e>
                      <m:sub>
                        <m:r>
                          <w:rPr>
                            <w:rFonts w:ascii="Cambria Math" w:hAnsi="Cambria Math" w:cs="Times New Roman"/>
                            <w:sz w:val="24"/>
                            <w:szCs w:val="24"/>
                          </w:rPr>
                          <m:t>wi</m:t>
                        </m:r>
                      </m:sub>
                    </m:sSub>
                    <m:r>
                      <w:rPr>
                        <w:rFonts w:ascii="Cambria Math" w:hAnsi="Cambria Math" w:cs="Times New Roman"/>
                        <w:sz w:val="24"/>
                        <w:szCs w:val="24"/>
                        <w:lang w:val="en-US"/>
                      </w:rPr>
                      <m:t>-</m:t>
                    </m:r>
                    <m:sSub>
                      <m:sSubPr>
                        <m:ctrlPr>
                          <w:rPr>
                            <w:rFonts w:ascii="Cambria Math" w:hAnsi="Cambria Math" w:cs="Times New Roman"/>
                            <w:i/>
                            <w:iCs/>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num>
                  <m:den>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G</m:t>
                        </m:r>
                      </m:sub>
                    </m:sSub>
                  </m:den>
                </m:f>
              </m:e>
            </m:d>
          </m:num>
          <m:den>
            <m:r>
              <w:rPr>
                <w:rFonts w:ascii="Cambria Math" w:hAnsi="Cambria Math" w:cs="Times New Roman"/>
                <w:sz w:val="24"/>
                <w:szCs w:val="24"/>
                <w:lang w:val="en-US"/>
              </w:rPr>
              <m:t>1-</m:t>
            </m:r>
            <m:f>
              <m:fPr>
                <m:ctrlPr>
                  <w:rPr>
                    <w:rFonts w:ascii="Cambria Math" w:hAnsi="Cambria Math" w:cs="Times New Roman"/>
                    <w:i/>
                    <w:iCs/>
                    <w:sz w:val="24"/>
                    <w:szCs w:val="24"/>
                  </w:rPr>
                </m:ctrlPr>
              </m:fPr>
              <m:num>
                <m:r>
                  <w:rPr>
                    <w:rFonts w:ascii="Cambria Math" w:hAnsi="Cambria Math" w:cs="Times New Roman"/>
                    <w:sz w:val="24"/>
                    <w:szCs w:val="24"/>
                    <w:lang w:val="en-US"/>
                  </w:rPr>
                  <m:t>1</m:t>
                </m:r>
              </m:num>
              <m:den>
                <m:sSub>
                  <m:sSubPr>
                    <m:ctrlPr>
                      <w:rPr>
                        <w:rFonts w:ascii="Cambria Math" w:hAnsi="Cambria Math" w:cs="Times New Roman"/>
                        <w:i/>
                        <w:iCs/>
                        <w:sz w:val="24"/>
                        <w:szCs w:val="24"/>
                      </w:rPr>
                    </m:ctrlPr>
                  </m:sSubPr>
                  <m:e>
                    <m:r>
                      <w:rPr>
                        <w:rFonts w:ascii="Cambria Math" w:hAnsi="Cambria Math" w:cs="Times New Roman"/>
                        <w:sz w:val="24"/>
                        <w:szCs w:val="24"/>
                      </w:rPr>
                      <m:t>F</m:t>
                    </m:r>
                  </m:e>
                  <m:sub>
                    <m:r>
                      <w:rPr>
                        <w:rFonts w:ascii="Cambria Math" w:hAnsi="Cambria Math" w:cs="Times New Roman"/>
                        <w:sz w:val="24"/>
                        <w:szCs w:val="24"/>
                        <w:lang w:val="en-US"/>
                      </w:rPr>
                      <m:t>1</m:t>
                    </m:r>
                  </m:sub>
                </m:sSub>
              </m:den>
            </m:f>
            <m:d>
              <m:dPr>
                <m:ctrlPr>
                  <w:rPr>
                    <w:rFonts w:ascii="Cambria Math" w:hAnsi="Cambria Math" w:cs="Times New Roman"/>
                    <w:i/>
                    <w:iCs/>
                    <w:sz w:val="24"/>
                    <w:szCs w:val="24"/>
                  </w:rPr>
                </m:ctrlPr>
              </m:dPr>
              <m:e>
                <m:f>
                  <m:fPr>
                    <m:ctrlPr>
                      <w:rPr>
                        <w:rFonts w:ascii="Cambria Math" w:hAnsi="Cambria Math" w:cs="Times New Roman"/>
                        <w:i/>
                        <w:iCs/>
                        <w:sz w:val="24"/>
                        <w:szCs w:val="24"/>
                      </w:rPr>
                    </m:ctrlPr>
                  </m:fPr>
                  <m:num>
                    <m:sSub>
                      <m:sSubPr>
                        <m:ctrlPr>
                          <w:rPr>
                            <w:rFonts w:ascii="Cambria Math" w:hAnsi="Cambria Math" w:cs="Times New Roman"/>
                            <w:i/>
                            <w:iCs/>
                            <w:sz w:val="24"/>
                            <w:szCs w:val="24"/>
                          </w:rPr>
                        </m:ctrlPr>
                      </m:sSubPr>
                      <m:e>
                        <m:r>
                          <w:rPr>
                            <w:rFonts w:ascii="Cambria Math" w:hAnsi="Cambria Math" w:cs="Times New Roman"/>
                            <w:sz w:val="24"/>
                            <w:szCs w:val="24"/>
                          </w:rPr>
                          <m:t>T</m:t>
                        </m:r>
                      </m:e>
                      <m:sub>
                        <m:r>
                          <w:rPr>
                            <w:rFonts w:ascii="Cambria Math" w:hAnsi="Cambria Math" w:cs="Times New Roman"/>
                            <w:sz w:val="24"/>
                            <w:szCs w:val="24"/>
                          </w:rPr>
                          <m:t>wf</m:t>
                        </m:r>
                      </m:sub>
                    </m:sSub>
                    <m:r>
                      <w:rPr>
                        <w:rFonts w:ascii="Cambria Math" w:hAnsi="Cambria Math" w:cs="Times New Roman"/>
                        <w:sz w:val="24"/>
                        <w:szCs w:val="24"/>
                        <w:lang w:val="en-US"/>
                      </w:rPr>
                      <m:t>-</m:t>
                    </m:r>
                    <m:sSub>
                      <m:sSubPr>
                        <m:ctrlPr>
                          <w:rPr>
                            <w:rFonts w:ascii="Cambria Math" w:hAnsi="Cambria Math" w:cs="Times New Roman"/>
                            <w:i/>
                            <w:iCs/>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num>
                  <m:den>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G</m:t>
                        </m:r>
                      </m:sub>
                    </m:sSub>
                  </m:den>
                </m:f>
              </m:e>
            </m:d>
          </m:den>
        </m:f>
        <m:r>
          <w:rPr>
            <w:rFonts w:ascii="Cambria Math" w:hAnsi="Cambria Math" w:cs="Times New Roman"/>
            <w:sz w:val="24"/>
            <w:szCs w:val="24"/>
            <w:lang w:val="en-US"/>
          </w:rPr>
          <m:t>]</m:t>
        </m:r>
      </m:oMath>
      <w:r w:rsidR="00103EDC" w:rsidRPr="00801262">
        <w:rPr>
          <w:rFonts w:ascii="Times New Roman" w:hAnsi="Times New Roman" w:cs="Times New Roman"/>
          <w:sz w:val="24"/>
          <w:szCs w:val="24"/>
          <w:lang w:val="en-US"/>
        </w:rPr>
        <w:t xml:space="preserve">                                        (5)               </w:t>
      </w:r>
    </w:p>
    <w:p w14:paraId="0C6993AF" w14:textId="77777777" w:rsidR="00103EDC" w:rsidRPr="00801262" w:rsidRDefault="00103EDC" w:rsidP="00801262">
      <w:pPr>
        <w:keepNext/>
        <w:spacing w:line="360" w:lineRule="auto"/>
        <w:jc w:val="both"/>
        <w:rPr>
          <w:rFonts w:ascii="Times New Roman" w:hAnsi="Times New Roman" w:cs="Times New Roman"/>
          <w:b/>
          <w:bCs/>
          <w:sz w:val="24"/>
          <w:szCs w:val="24"/>
          <w:lang w:val="en-US"/>
        </w:rPr>
      </w:pPr>
      <w:r w:rsidRPr="00801262">
        <w:rPr>
          <w:rFonts w:ascii="Times New Roman" w:hAnsi="Times New Roman" w:cs="Times New Roman"/>
          <w:sz w:val="24"/>
          <w:szCs w:val="24"/>
          <w:lang w:val="en-US"/>
        </w:rPr>
        <w:t xml:space="preserve">where </w:t>
      </w:r>
      <m:oMath>
        <m:sSub>
          <m:sSubPr>
            <m:ctrlPr>
              <w:rPr>
                <w:rFonts w:ascii="Cambria Math" w:hAnsi="Cambria Math" w:cs="Times New Roman"/>
                <w:i/>
                <w:iCs/>
                <w:sz w:val="24"/>
                <w:szCs w:val="24"/>
              </w:rPr>
            </m:ctrlPr>
          </m:sSubPr>
          <m:e>
            <m:r>
              <w:rPr>
                <w:rFonts w:ascii="Cambria Math" w:hAnsi="Cambria Math" w:cs="Times New Roman"/>
                <w:sz w:val="24"/>
                <w:szCs w:val="24"/>
              </w:rPr>
              <m:t>F</m:t>
            </m:r>
          </m:e>
          <m:sub>
            <m:r>
              <w:rPr>
                <w:rFonts w:ascii="Cambria Math" w:hAnsi="Cambria Math" w:cs="Times New Roman"/>
                <w:sz w:val="24"/>
                <w:szCs w:val="24"/>
                <w:lang w:val="en-US"/>
              </w:rPr>
              <m:t>1</m:t>
            </m:r>
          </m:sub>
        </m:sSub>
      </m:oMath>
      <w:r w:rsidRPr="00801262">
        <w:rPr>
          <w:rFonts w:ascii="Times New Roman" w:hAnsi="Times New Roman" w:cs="Times New Roman"/>
          <w:sz w:val="24"/>
          <w:szCs w:val="24"/>
          <w:lang w:val="en-US"/>
        </w:rPr>
        <w:t xml:space="preserve">, </w:t>
      </w:r>
      <m:oMath>
        <m:r>
          <w:rPr>
            <w:rFonts w:ascii="Cambria Math" w:hAnsi="Cambria Math" w:cs="Times New Roman"/>
            <w:sz w:val="24"/>
            <w:szCs w:val="24"/>
          </w:rPr>
          <m:t>Cp</m:t>
        </m:r>
      </m:oMath>
      <w:r w:rsidRPr="00801262">
        <w:rPr>
          <w:rFonts w:ascii="Times New Roman" w:hAnsi="Times New Roman" w:cs="Times New Roman"/>
          <w:sz w:val="24"/>
          <w:szCs w:val="24"/>
          <w:lang w:val="en-US"/>
        </w:rPr>
        <w:t xml:space="preserve"> ,</w:t>
      </w:r>
      <w:r w:rsidRPr="00801262">
        <w:rPr>
          <w:rFonts w:ascii="Times New Roman" w:hAnsi="Times New Roman" w:cs="Times New Roman"/>
          <w:i/>
          <w:iCs/>
          <w:sz w:val="24"/>
          <w:szCs w:val="24"/>
          <w:lang w:val="en-US"/>
        </w:rPr>
        <w:t xml:space="preserve"> </w:t>
      </w:r>
      <m:oMath>
        <m:r>
          <w:rPr>
            <w:rFonts w:ascii="Cambria Math" w:hAnsi="Cambria Math" w:cs="Times New Roman"/>
            <w:sz w:val="24"/>
            <w:szCs w:val="24"/>
          </w:rPr>
          <m:t>m</m:t>
        </m:r>
      </m:oMath>
      <w:r w:rsidRPr="00801262">
        <w:rPr>
          <w:rFonts w:ascii="Times New Roman" w:hAnsi="Times New Roman" w:cs="Times New Roman"/>
          <w:sz w:val="24"/>
          <w:szCs w:val="24"/>
          <w:lang w:val="en-US"/>
        </w:rPr>
        <w:t xml:space="preserve"> ,</w:t>
      </w:r>
      <w:r w:rsidRPr="00801262">
        <w:rPr>
          <w:rFonts w:ascii="Times New Roman" w:hAnsi="Times New Roman" w:cs="Times New Roman"/>
          <w:i/>
          <w:iCs/>
          <w:sz w:val="24"/>
          <w:szCs w:val="24"/>
          <w:lang w:val="en-US"/>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T</m:t>
            </m:r>
          </m:e>
          <m:sub>
            <m:r>
              <w:rPr>
                <w:rFonts w:ascii="Cambria Math" w:hAnsi="Cambria Math" w:cs="Times New Roman"/>
                <w:sz w:val="24"/>
                <w:szCs w:val="24"/>
              </w:rPr>
              <m:t>wi</m:t>
            </m:r>
          </m:sub>
        </m:sSub>
      </m:oMath>
      <w:r w:rsidRPr="00801262">
        <w:rPr>
          <w:rFonts w:ascii="Times New Roman" w:hAnsi="Times New Roman" w:cs="Times New Roman"/>
          <w:sz w:val="24"/>
          <w:szCs w:val="24"/>
          <w:lang w:val="en-US"/>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T</m:t>
            </m:r>
          </m:e>
          <m:sub>
            <m:r>
              <w:rPr>
                <w:rFonts w:ascii="Cambria Math" w:hAnsi="Cambria Math" w:cs="Times New Roman"/>
                <w:sz w:val="24"/>
                <w:szCs w:val="24"/>
              </w:rPr>
              <m:t>wf</m:t>
            </m:r>
          </m:sub>
        </m:sSub>
      </m:oMath>
      <w:r w:rsidRPr="00801262">
        <w:rPr>
          <w:rFonts w:ascii="Times New Roman" w:hAnsi="Times New Roman" w:cs="Times New Roman"/>
          <w:sz w:val="24"/>
          <w:szCs w:val="24"/>
          <w:lang w:val="en-US"/>
        </w:rPr>
        <w:t xml:space="preserve"> ,</w:t>
      </w:r>
      <w:r w:rsidRPr="00801262">
        <w:rPr>
          <w:rFonts w:ascii="Times New Roman" w:hAnsi="Times New Roman" w:cs="Times New Roman"/>
          <w:i/>
          <w:iCs/>
          <w:sz w:val="24"/>
          <w:szCs w:val="24"/>
          <w:lang w:val="en-US"/>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oMath>
      <w:r w:rsidRPr="00801262">
        <w:rPr>
          <w:rFonts w:ascii="Times New Roman" w:hAnsi="Times New Roman" w:cs="Times New Roman"/>
          <w:sz w:val="24"/>
          <w:szCs w:val="24"/>
          <w:lang w:val="en-US"/>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G</m:t>
            </m:r>
          </m:sub>
        </m:sSub>
      </m:oMath>
      <w:r w:rsidRPr="00801262">
        <w:rPr>
          <w:rFonts w:ascii="Times New Roman" w:hAnsi="Times New Roman" w:cs="Times New Roman"/>
          <w:sz w:val="24"/>
          <w:szCs w:val="24"/>
          <w:lang w:val="en-US"/>
        </w:rPr>
        <w:t xml:space="preserve"> are heat exchange factor, ratio of thermal capacities, specific heat, mass of water, water initial and final temperature, the average ambient temperature and the average solar irradiation.</w:t>
      </w:r>
      <w:r w:rsidRPr="00801262">
        <w:rPr>
          <w:rFonts w:ascii="Times New Roman" w:hAnsi="Times New Roman" w:cs="Times New Roman"/>
          <w:b/>
          <w:bCs/>
          <w:sz w:val="24"/>
          <w:szCs w:val="24"/>
          <w:lang w:val="en-US"/>
        </w:rPr>
        <w:t xml:space="preserve">   </w:t>
      </w:r>
    </w:p>
    <w:p w14:paraId="5DCC7BDD" w14:textId="3AFE308D" w:rsidR="00103EDC" w:rsidRPr="00801262" w:rsidRDefault="00E35157" w:rsidP="00801262">
      <w:pPr>
        <w:pStyle w:val="ListParagraph"/>
        <w:keepNext/>
        <w:numPr>
          <w:ilvl w:val="0"/>
          <w:numId w:val="7"/>
        </w:num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Another important metric for solar cookers is the cooking power. It is the main feature suggested by ASAE S580 in a cooking process and serves as a reliable parameter to assess the heating performance of a solar cooker.</w:t>
      </w:r>
      <w:r w:rsidR="00103EDC" w:rsidRPr="00801262">
        <w:rPr>
          <w:rFonts w:ascii="Times New Roman" w:hAnsi="Times New Roman" w:cs="Times New Roman"/>
          <w:sz w:val="24"/>
          <w:szCs w:val="24"/>
          <w:lang w:val="en-US"/>
        </w:rPr>
        <w:t xml:space="preserve"> </w:t>
      </w:r>
      <w:r w:rsidR="009E3404" w:rsidRPr="00801262">
        <w:rPr>
          <w:rFonts w:ascii="Times New Roman" w:hAnsi="Times New Roman" w:cs="Times New Roman"/>
          <w:sz w:val="24"/>
          <w:szCs w:val="24"/>
          <w:lang w:val="en-US"/>
        </w:rPr>
        <w:t xml:space="preserve">The aim of this standard is to provide a simple yet meaningful and objective measure of solar cooker performance. </w:t>
      </w:r>
      <w:r w:rsidR="009E3404" w:rsidRPr="00801262">
        <w:rPr>
          <w:rFonts w:ascii="Times New Roman" w:hAnsi="Times New Roman" w:cs="Times New Roman"/>
          <w:sz w:val="24"/>
          <w:szCs w:val="24"/>
        </w:rPr>
        <w:t xml:space="preserve">Equation 6 </w:t>
      </w:r>
      <w:proofErr w:type="spellStart"/>
      <w:r w:rsidR="009E3404" w:rsidRPr="00801262">
        <w:rPr>
          <w:rFonts w:ascii="Times New Roman" w:hAnsi="Times New Roman" w:cs="Times New Roman"/>
          <w:sz w:val="24"/>
          <w:szCs w:val="24"/>
        </w:rPr>
        <w:t>is</w:t>
      </w:r>
      <w:proofErr w:type="spellEnd"/>
      <w:r w:rsidR="009E3404" w:rsidRPr="00801262">
        <w:rPr>
          <w:rFonts w:ascii="Times New Roman" w:hAnsi="Times New Roman" w:cs="Times New Roman"/>
          <w:sz w:val="24"/>
          <w:szCs w:val="24"/>
        </w:rPr>
        <w:t xml:space="preserve"> </w:t>
      </w:r>
      <w:proofErr w:type="spellStart"/>
      <w:r w:rsidR="009E3404" w:rsidRPr="00801262">
        <w:rPr>
          <w:rFonts w:ascii="Times New Roman" w:hAnsi="Times New Roman" w:cs="Times New Roman"/>
          <w:sz w:val="24"/>
          <w:szCs w:val="24"/>
        </w:rPr>
        <w:t>used</w:t>
      </w:r>
      <w:proofErr w:type="spellEnd"/>
      <w:r w:rsidR="009E3404" w:rsidRPr="00801262">
        <w:rPr>
          <w:rFonts w:ascii="Times New Roman" w:hAnsi="Times New Roman" w:cs="Times New Roman"/>
          <w:sz w:val="24"/>
          <w:szCs w:val="24"/>
        </w:rPr>
        <w:t xml:space="preserve"> to </w:t>
      </w:r>
      <w:proofErr w:type="spellStart"/>
      <w:r w:rsidR="009E3404" w:rsidRPr="00801262">
        <w:rPr>
          <w:rFonts w:ascii="Times New Roman" w:hAnsi="Times New Roman" w:cs="Times New Roman"/>
          <w:sz w:val="24"/>
          <w:szCs w:val="24"/>
        </w:rPr>
        <w:t>calculate</w:t>
      </w:r>
      <w:proofErr w:type="spellEnd"/>
      <w:r w:rsidR="009E3404" w:rsidRPr="00801262">
        <w:rPr>
          <w:rFonts w:ascii="Times New Roman" w:hAnsi="Times New Roman" w:cs="Times New Roman"/>
          <w:sz w:val="24"/>
          <w:szCs w:val="24"/>
        </w:rPr>
        <w:t xml:space="preserve"> </w:t>
      </w:r>
      <w:proofErr w:type="spellStart"/>
      <w:r w:rsidR="009E3404" w:rsidRPr="00801262">
        <w:rPr>
          <w:rFonts w:ascii="Times New Roman" w:hAnsi="Times New Roman" w:cs="Times New Roman"/>
          <w:sz w:val="24"/>
          <w:szCs w:val="24"/>
        </w:rPr>
        <w:t>this</w:t>
      </w:r>
      <w:proofErr w:type="spellEnd"/>
      <w:r w:rsidR="009E3404" w:rsidRPr="00801262">
        <w:rPr>
          <w:rFonts w:ascii="Times New Roman" w:hAnsi="Times New Roman" w:cs="Times New Roman"/>
          <w:sz w:val="24"/>
          <w:szCs w:val="24"/>
        </w:rPr>
        <w:t xml:space="preserve"> </w:t>
      </w:r>
      <w:proofErr w:type="spellStart"/>
      <w:r w:rsidR="009E3404" w:rsidRPr="00801262">
        <w:rPr>
          <w:rFonts w:ascii="Times New Roman" w:hAnsi="Times New Roman" w:cs="Times New Roman"/>
          <w:sz w:val="24"/>
          <w:szCs w:val="24"/>
        </w:rPr>
        <w:t>parameter</w:t>
      </w:r>
      <w:proofErr w:type="spellEnd"/>
      <w:r w:rsidR="009E3404" w:rsidRPr="00801262">
        <w:rPr>
          <w:rFonts w:ascii="Times New Roman" w:hAnsi="Times New Roman" w:cs="Times New Roman"/>
          <w:sz w:val="24"/>
          <w:szCs w:val="24"/>
        </w:rPr>
        <w:t>.</w:t>
      </w:r>
    </w:p>
    <w:p w14:paraId="7E3C7466" w14:textId="2B1A34F9" w:rsidR="009E3404" w:rsidRPr="00801262" w:rsidRDefault="009E3404" w:rsidP="00801262">
      <w:pPr>
        <w:keepNext/>
        <w:spacing w:line="360" w:lineRule="auto"/>
        <w:jc w:val="both"/>
        <w:rPr>
          <w:rFonts w:ascii="Times New Roman" w:hAnsi="Times New Roman" w:cs="Times New Roman"/>
          <w:sz w:val="24"/>
          <w:szCs w:val="24"/>
          <w:lang w:val="en-US"/>
        </w:rPr>
      </w:pPr>
      <w:r w:rsidRPr="00801262">
        <w:rPr>
          <w:rFonts w:ascii="Times New Roman" w:hAnsi="Times New Roman" w:cs="Times New Roman"/>
          <w:position w:val="-24"/>
          <w:sz w:val="24"/>
          <w:szCs w:val="24"/>
        </w:rPr>
        <w:object w:dxaOrig="3280" w:dyaOrig="680" w14:anchorId="5A097189">
          <v:shape id="_x0000_i1029" type="#_x0000_t75" style="width:164.05pt;height:33.2pt" o:ole="">
            <v:imagedata r:id="rId21" o:title=""/>
          </v:shape>
          <o:OLEObject Type="Embed" ProgID="Equation.DSMT4" ShapeID="_x0000_i1029" DrawAspect="Content" ObjectID="_1813500793" r:id="rId22"/>
        </w:object>
      </w:r>
      <w:r w:rsidRPr="00801262">
        <w:rPr>
          <w:rFonts w:ascii="Times New Roman" w:hAnsi="Times New Roman" w:cs="Times New Roman"/>
          <w:sz w:val="24"/>
          <w:szCs w:val="24"/>
          <w:lang w:val="en-US"/>
        </w:rPr>
        <w:t xml:space="preserve">                                (6)</w:t>
      </w:r>
    </w:p>
    <w:p w14:paraId="67BE4B39" w14:textId="45044E6C" w:rsidR="009E3404" w:rsidRPr="00634CE3" w:rsidRDefault="00B516FA" w:rsidP="00801262">
      <w:pPr>
        <w:keepNext/>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 xml:space="preserve">The cooking power is standardized using a global solar irradiation of 700 W/m² to compare results obtained from measurements at different points and times, as well as to compare </w:t>
      </w:r>
      <w:r w:rsidRPr="00801262">
        <w:rPr>
          <w:rFonts w:ascii="Times New Roman" w:hAnsi="Times New Roman" w:cs="Times New Roman"/>
          <w:sz w:val="24"/>
          <w:szCs w:val="24"/>
          <w:lang w:val="en-US"/>
        </w:rPr>
        <w:lastRenderedPageBreak/>
        <w:t xml:space="preserve">different solar cookers. </w:t>
      </w:r>
      <w:r w:rsidRPr="00826E9C">
        <w:rPr>
          <w:rFonts w:ascii="Times New Roman" w:hAnsi="Times New Roman" w:cs="Times New Roman"/>
          <w:sz w:val="24"/>
          <w:szCs w:val="24"/>
          <w:lang w:val="en-US"/>
        </w:rPr>
        <w:t xml:space="preserve">The normalized cooking power is therefore given by Equation </w:t>
      </w:r>
      <w:r w:rsidRPr="00634CE3">
        <w:rPr>
          <w:rFonts w:ascii="Times New Roman" w:hAnsi="Times New Roman" w:cs="Times New Roman"/>
          <w:sz w:val="24"/>
          <w:szCs w:val="24"/>
          <w:lang w:val="en-US"/>
        </w:rPr>
        <w:t xml:space="preserve">7 </w:t>
      </w:r>
      <w:r w:rsidRPr="00634CE3">
        <w:rPr>
          <w:rFonts w:ascii="Times New Roman" w:hAnsi="Times New Roman" w:cs="Times New Roman"/>
          <w:sz w:val="24"/>
          <w:szCs w:val="24"/>
        </w:rPr>
        <w:fldChar w:fldCharType="begin" w:fldLock="1"/>
      </w:r>
      <w:r w:rsidR="00634CE3" w:rsidRPr="00634CE3">
        <w:rPr>
          <w:rFonts w:ascii="Times New Roman" w:hAnsi="Times New Roman" w:cs="Times New Roman"/>
          <w:sz w:val="24"/>
          <w:szCs w:val="24"/>
          <w:lang w:val="en-US"/>
        </w:rPr>
        <w:instrText>ADDIN CSL_CITATION {"citationItems":[{"id":"ITEM-1","itemData":{"container-title":"S580, A. S. of A. Engineers. ASAE JAN03","id":"ITEM-1","issued":{"date-parts":[["0"]]},"title":"Testing and Reporting Solar Cooker Performance.","type":"article-journal"},"uris":["http://www.mendeley.com/documents/?uuid=f05b49c0-f9d8-4784-9559-d0b7e6a5a11a"]}],"mendeley":{"formattedCitation":"(“Testing and Reporting Solar Cooker Performance.,” n.d.)","manualFormatting":"(ASAE S580, 2003.)","plainTextFormattedCitation":"(“Testing and Reporting Solar Cooker Performance.,” n.d.)","previouslyFormattedCitation":"[20]"},"properties":{"noteIndex":0},"schema":"https://github.com/citation-style-language/schema/raw/master/csl-citation.json"}</w:instrText>
      </w:r>
      <w:r w:rsidRPr="00634CE3">
        <w:rPr>
          <w:rFonts w:ascii="Times New Roman" w:hAnsi="Times New Roman" w:cs="Times New Roman"/>
          <w:sz w:val="24"/>
          <w:szCs w:val="24"/>
        </w:rPr>
        <w:fldChar w:fldCharType="separate"/>
      </w:r>
      <w:r w:rsidR="00826E9C" w:rsidRPr="00634CE3">
        <w:rPr>
          <w:rFonts w:ascii="Times New Roman" w:hAnsi="Times New Roman" w:cs="Times New Roman"/>
          <w:noProof/>
          <w:sz w:val="24"/>
          <w:szCs w:val="24"/>
          <w:lang w:val="en-US"/>
        </w:rPr>
        <w:t>(</w:t>
      </w:r>
      <w:r w:rsidR="00731299" w:rsidRPr="00634CE3">
        <w:rPr>
          <w:rFonts w:ascii="Times New Roman" w:hAnsi="Times New Roman" w:cs="Times New Roman"/>
          <w:noProof/>
          <w:sz w:val="24"/>
          <w:szCs w:val="24"/>
          <w:lang w:val="en-US"/>
        </w:rPr>
        <w:t>ASAE S580</w:t>
      </w:r>
      <w:r w:rsidR="00826E9C" w:rsidRPr="00634CE3">
        <w:rPr>
          <w:rFonts w:ascii="Times New Roman" w:hAnsi="Times New Roman" w:cs="Times New Roman"/>
          <w:noProof/>
          <w:sz w:val="24"/>
          <w:szCs w:val="24"/>
          <w:lang w:val="en-US"/>
        </w:rPr>
        <w:t>,</w:t>
      </w:r>
      <w:r w:rsidR="00731299" w:rsidRPr="00634CE3">
        <w:rPr>
          <w:rFonts w:ascii="Times New Roman" w:hAnsi="Times New Roman" w:cs="Times New Roman"/>
          <w:noProof/>
          <w:sz w:val="24"/>
          <w:szCs w:val="24"/>
          <w:lang w:val="en-US"/>
        </w:rPr>
        <w:t xml:space="preserve"> 2003</w:t>
      </w:r>
      <w:r w:rsidR="00826E9C" w:rsidRPr="00634CE3">
        <w:rPr>
          <w:rFonts w:ascii="Times New Roman" w:hAnsi="Times New Roman" w:cs="Times New Roman"/>
          <w:noProof/>
          <w:sz w:val="24"/>
          <w:szCs w:val="24"/>
          <w:lang w:val="en-US"/>
        </w:rPr>
        <w:t>.)</w:t>
      </w:r>
      <w:r w:rsidRPr="00634CE3">
        <w:rPr>
          <w:rFonts w:ascii="Times New Roman" w:hAnsi="Times New Roman" w:cs="Times New Roman"/>
          <w:sz w:val="24"/>
          <w:szCs w:val="24"/>
        </w:rPr>
        <w:fldChar w:fldCharType="end"/>
      </w:r>
      <w:r w:rsidRPr="00634CE3">
        <w:rPr>
          <w:rFonts w:ascii="Times New Roman" w:hAnsi="Times New Roman" w:cs="Times New Roman"/>
          <w:sz w:val="24"/>
          <w:szCs w:val="24"/>
          <w:lang w:val="en-US"/>
        </w:rPr>
        <w:t>:</w:t>
      </w:r>
    </w:p>
    <w:p w14:paraId="74D5A317" w14:textId="00F7B7CE" w:rsidR="00B516FA" w:rsidRPr="00801262" w:rsidRDefault="00B516FA" w:rsidP="00801262">
      <w:pPr>
        <w:keepNext/>
        <w:spacing w:line="360" w:lineRule="auto"/>
        <w:jc w:val="both"/>
        <w:rPr>
          <w:rFonts w:ascii="Times New Roman" w:hAnsi="Times New Roman" w:cs="Times New Roman"/>
          <w:sz w:val="24"/>
          <w:szCs w:val="24"/>
        </w:rPr>
      </w:pPr>
      <w:r w:rsidRPr="00801262">
        <w:rPr>
          <w:rFonts w:ascii="Times New Roman" w:hAnsi="Times New Roman" w:cs="Times New Roman"/>
          <w:position w:val="-32"/>
          <w:sz w:val="24"/>
          <w:szCs w:val="24"/>
        </w:rPr>
        <w:object w:dxaOrig="1160" w:dyaOrig="700" w14:anchorId="2C1C95A4">
          <v:shape id="_x0000_i1030" type="#_x0000_t75" style="width:57.6pt;height:35.05pt" o:ole="">
            <v:imagedata r:id="rId23" o:title=""/>
          </v:shape>
          <o:OLEObject Type="Embed" ProgID="Equation.DSMT4" ShapeID="_x0000_i1030" DrawAspect="Content" ObjectID="_1813500794" r:id="rId24"/>
        </w:object>
      </w:r>
      <w:r w:rsidRPr="00801262">
        <w:rPr>
          <w:rFonts w:ascii="Times New Roman" w:hAnsi="Times New Roman" w:cs="Times New Roman"/>
          <w:sz w:val="24"/>
          <w:szCs w:val="24"/>
        </w:rPr>
        <w:t xml:space="preserve">                                                             (7)</w:t>
      </w:r>
    </w:p>
    <w:p w14:paraId="01936845" w14:textId="5AC99E3B" w:rsidR="0020630C" w:rsidRPr="00801262" w:rsidRDefault="00301234" w:rsidP="00801262">
      <w:pPr>
        <w:pStyle w:val="Heading10"/>
        <w:numPr>
          <w:ilvl w:val="0"/>
          <w:numId w:val="3"/>
        </w:numPr>
        <w:spacing w:line="360" w:lineRule="auto"/>
        <w:rPr>
          <w:rFonts w:ascii="Times New Roman" w:hAnsi="Times New Roman" w:cs="Times New Roman"/>
          <w:b/>
          <w:bCs/>
          <w:color w:val="auto"/>
          <w:sz w:val="24"/>
          <w:szCs w:val="24"/>
          <w:lang w:val="en-US"/>
        </w:rPr>
      </w:pPr>
      <w:r w:rsidRPr="00801262">
        <w:rPr>
          <w:rFonts w:ascii="Times New Roman" w:hAnsi="Times New Roman" w:cs="Times New Roman"/>
          <w:b/>
          <w:bCs/>
          <w:color w:val="auto"/>
          <w:sz w:val="24"/>
          <w:szCs w:val="24"/>
          <w:lang w:val="en-US"/>
        </w:rPr>
        <w:t>Results and Discussion of Thermal Performance</w:t>
      </w:r>
    </w:p>
    <w:p w14:paraId="5678168A" w14:textId="08117F35" w:rsidR="00D53EDF" w:rsidRPr="00801262" w:rsidRDefault="00D53EDF" w:rsidP="00801262">
      <w:pPr>
        <w:pStyle w:val="Heading10"/>
        <w:spacing w:line="360" w:lineRule="auto"/>
        <w:rPr>
          <w:rFonts w:ascii="Times New Roman" w:hAnsi="Times New Roman" w:cs="Times New Roman"/>
          <w:b/>
          <w:bCs/>
          <w:color w:val="auto"/>
          <w:sz w:val="24"/>
          <w:szCs w:val="24"/>
          <w:vertAlign w:val="subscript"/>
          <w:lang w:val="en-US"/>
        </w:rPr>
      </w:pPr>
      <w:r w:rsidRPr="00801262">
        <w:rPr>
          <w:rFonts w:ascii="Times New Roman" w:hAnsi="Times New Roman" w:cs="Times New Roman"/>
          <w:b/>
          <w:bCs/>
          <w:color w:val="auto"/>
          <w:sz w:val="24"/>
          <w:szCs w:val="24"/>
          <w:lang w:val="en-US"/>
        </w:rPr>
        <w:t>6.1 Parameter: "First figure of merit" F</w:t>
      </w:r>
      <w:r w:rsidRPr="00801262">
        <w:rPr>
          <w:rFonts w:ascii="Times New Roman" w:hAnsi="Times New Roman" w:cs="Times New Roman"/>
          <w:b/>
          <w:bCs/>
          <w:color w:val="auto"/>
          <w:sz w:val="24"/>
          <w:szCs w:val="24"/>
          <w:vertAlign w:val="subscript"/>
          <w:lang w:val="en-US"/>
        </w:rPr>
        <w:t>1</w:t>
      </w:r>
    </w:p>
    <w:p w14:paraId="5525A378" w14:textId="5D961EE1" w:rsidR="00D02CB6" w:rsidRPr="00801262" w:rsidRDefault="00D53EDF" w:rsidP="00801262">
      <w:pPr>
        <w:spacing w:line="360" w:lineRule="auto"/>
        <w:rPr>
          <w:rFonts w:ascii="Times New Roman" w:hAnsi="Times New Roman" w:cs="Times New Roman"/>
          <w:sz w:val="24"/>
          <w:szCs w:val="24"/>
          <w:lang w:val="en-US"/>
        </w:rPr>
      </w:pPr>
      <w:r w:rsidRPr="00801262">
        <w:rPr>
          <w:rFonts w:ascii="Times New Roman" w:hAnsi="Times New Roman" w:cs="Times New Roman"/>
          <w:sz w:val="24"/>
          <w:szCs w:val="24"/>
          <w:lang w:val="en-US"/>
        </w:rPr>
        <w:t xml:space="preserve">An experimental no-load study was conducted, allowing the calculation of the first figure of merit using Equation 4. These values are shown in Table </w:t>
      </w:r>
      <w:r w:rsidR="006B3799">
        <w:rPr>
          <w:rFonts w:ascii="Times New Roman" w:hAnsi="Times New Roman" w:cs="Times New Roman"/>
          <w:sz w:val="24"/>
          <w:szCs w:val="24"/>
          <w:lang w:val="en-US"/>
        </w:rPr>
        <w:t>3</w:t>
      </w:r>
      <w:r w:rsidR="00D02CB6" w:rsidRPr="00801262">
        <w:rPr>
          <w:rFonts w:ascii="Times New Roman" w:hAnsi="Times New Roman" w:cs="Times New Roman"/>
          <w:sz w:val="24"/>
          <w:szCs w:val="24"/>
          <w:lang w:val="en-US"/>
        </w:rPr>
        <w:t>.</w:t>
      </w:r>
    </w:p>
    <w:p w14:paraId="2C2CFDF2" w14:textId="0BBFDC7B" w:rsidR="00777F84" w:rsidRPr="00801262" w:rsidRDefault="00777F84" w:rsidP="00801262">
      <w:pPr>
        <w:pStyle w:val="Caption"/>
        <w:keepNext/>
        <w:spacing w:line="360" w:lineRule="auto"/>
        <w:jc w:val="center"/>
        <w:rPr>
          <w:rFonts w:ascii="Times New Roman" w:hAnsi="Times New Roman" w:cs="Times New Roman"/>
          <w:i w:val="0"/>
          <w:iCs w:val="0"/>
          <w:color w:val="auto"/>
          <w:sz w:val="24"/>
          <w:szCs w:val="24"/>
          <w:lang w:val="en-US"/>
        </w:rPr>
      </w:pPr>
      <w:r w:rsidRPr="00801262">
        <w:rPr>
          <w:rFonts w:ascii="Times New Roman" w:hAnsi="Times New Roman" w:cs="Times New Roman"/>
          <w:i w:val="0"/>
          <w:iCs w:val="0"/>
          <w:color w:val="auto"/>
          <w:sz w:val="24"/>
          <w:szCs w:val="24"/>
          <w:lang w:val="en-US"/>
        </w:rPr>
        <w:t xml:space="preserve">Table </w:t>
      </w:r>
      <w:r w:rsidRPr="00801262">
        <w:rPr>
          <w:rFonts w:ascii="Times New Roman" w:hAnsi="Times New Roman" w:cs="Times New Roman"/>
          <w:i w:val="0"/>
          <w:iCs w:val="0"/>
          <w:color w:val="auto"/>
          <w:sz w:val="24"/>
          <w:szCs w:val="24"/>
        </w:rPr>
        <w:fldChar w:fldCharType="begin"/>
      </w:r>
      <w:r w:rsidRPr="00801262">
        <w:rPr>
          <w:rFonts w:ascii="Times New Roman" w:hAnsi="Times New Roman" w:cs="Times New Roman"/>
          <w:i w:val="0"/>
          <w:iCs w:val="0"/>
          <w:color w:val="auto"/>
          <w:sz w:val="24"/>
          <w:szCs w:val="24"/>
          <w:lang w:val="en-US"/>
        </w:rPr>
        <w:instrText xml:space="preserve"> SEQ Table \* ARABIC </w:instrText>
      </w:r>
      <w:r w:rsidRPr="00801262">
        <w:rPr>
          <w:rFonts w:ascii="Times New Roman" w:hAnsi="Times New Roman" w:cs="Times New Roman"/>
          <w:i w:val="0"/>
          <w:iCs w:val="0"/>
          <w:color w:val="auto"/>
          <w:sz w:val="24"/>
          <w:szCs w:val="24"/>
        </w:rPr>
        <w:fldChar w:fldCharType="separate"/>
      </w:r>
      <w:r w:rsidRPr="00801262">
        <w:rPr>
          <w:rFonts w:ascii="Times New Roman" w:hAnsi="Times New Roman" w:cs="Times New Roman"/>
          <w:i w:val="0"/>
          <w:iCs w:val="0"/>
          <w:noProof/>
          <w:color w:val="auto"/>
          <w:sz w:val="24"/>
          <w:szCs w:val="24"/>
          <w:lang w:val="en-US"/>
        </w:rPr>
        <w:t>3</w:t>
      </w:r>
      <w:r w:rsidRPr="00801262">
        <w:rPr>
          <w:rFonts w:ascii="Times New Roman" w:hAnsi="Times New Roman" w:cs="Times New Roman"/>
          <w:i w:val="0"/>
          <w:iCs w:val="0"/>
          <w:color w:val="auto"/>
          <w:sz w:val="24"/>
          <w:szCs w:val="24"/>
        </w:rPr>
        <w:fldChar w:fldCharType="end"/>
      </w:r>
      <w:r w:rsidRPr="00801262">
        <w:rPr>
          <w:rFonts w:ascii="Times New Roman" w:hAnsi="Times New Roman" w:cs="Times New Roman"/>
          <w:i w:val="0"/>
          <w:iCs w:val="0"/>
          <w:color w:val="auto"/>
          <w:sz w:val="24"/>
          <w:szCs w:val="24"/>
          <w:lang w:val="en-US"/>
        </w:rPr>
        <w:t xml:space="preserve"> : values of F</w:t>
      </w:r>
      <w:r w:rsidR="00731299">
        <w:rPr>
          <w:rFonts w:ascii="Times New Roman" w:hAnsi="Times New Roman" w:cs="Times New Roman"/>
          <w:i w:val="0"/>
          <w:iCs w:val="0"/>
          <w:color w:val="auto"/>
          <w:sz w:val="24"/>
          <w:szCs w:val="24"/>
          <w:vertAlign w:val="subscript"/>
          <w:lang w:val="en-US"/>
        </w:rPr>
        <w:t>1</w:t>
      </w:r>
      <w:r w:rsidRPr="00801262">
        <w:rPr>
          <w:rFonts w:ascii="Times New Roman" w:hAnsi="Times New Roman" w:cs="Times New Roman"/>
          <w:i w:val="0"/>
          <w:iCs w:val="0"/>
          <w:color w:val="auto"/>
          <w:sz w:val="24"/>
          <w:szCs w:val="24"/>
          <w:lang w:val="en-US"/>
        </w:rPr>
        <w:t xml:space="preserve"> obtained for the hybrid cooker developed and other hybrid cookers.</w:t>
      </w:r>
    </w:p>
    <w:tbl>
      <w:tblPr>
        <w:tblStyle w:val="PlainTable2"/>
        <w:tblW w:w="0" w:type="auto"/>
        <w:tblLook w:val="04A0" w:firstRow="1" w:lastRow="0" w:firstColumn="1" w:lastColumn="0" w:noHBand="0" w:noVBand="1"/>
      </w:tblPr>
      <w:tblGrid>
        <w:gridCol w:w="3544"/>
        <w:gridCol w:w="1134"/>
        <w:gridCol w:w="1276"/>
        <w:gridCol w:w="1399"/>
        <w:gridCol w:w="1719"/>
      </w:tblGrid>
      <w:tr w:rsidR="00D53EDF" w:rsidRPr="00801262" w14:paraId="7A003183" w14:textId="77777777" w:rsidTr="00516E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543DB584" w14:textId="77777777" w:rsidR="00D53EDF" w:rsidRPr="00801262" w:rsidRDefault="00D53EDF" w:rsidP="00801262">
            <w:pPr>
              <w:spacing w:line="360" w:lineRule="auto"/>
              <w:rPr>
                <w:rFonts w:ascii="Times New Roman" w:hAnsi="Times New Roman" w:cs="Times New Roman"/>
                <w:sz w:val="24"/>
                <w:szCs w:val="24"/>
                <w:lang w:val="en-US"/>
              </w:rPr>
            </w:pPr>
            <w:bookmarkStart w:id="0" w:name="_Hlk155815201"/>
          </w:p>
        </w:tc>
        <w:tc>
          <w:tcPr>
            <w:tcW w:w="1134" w:type="dxa"/>
          </w:tcPr>
          <w:p w14:paraId="5E69602B" w14:textId="77777777" w:rsidR="00D53EDF" w:rsidRPr="00801262" w:rsidRDefault="0093080F" w:rsidP="0080126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sz w:val="24"/>
                <w:szCs w:val="24"/>
                <w:lang w:val="en-US"/>
              </w:rPr>
            </w:pPr>
            <m:oMathPara>
              <m:oMath>
                <m:sSub>
                  <m:sSubPr>
                    <m:ctrlPr>
                      <w:rPr>
                        <w:rFonts w:ascii="Cambria Math" w:hAnsi="Cambria Math" w:cs="Times New Roman"/>
                        <w:b w:val="0"/>
                        <w:bCs w:val="0"/>
                        <w:iCs/>
                        <w:sz w:val="24"/>
                        <w:szCs w:val="24"/>
                        <w:lang w:val="en-US"/>
                      </w:rPr>
                    </m:ctrlPr>
                  </m:sSubPr>
                  <m:e>
                    <m:r>
                      <m:rPr>
                        <m:sty m:val="b"/>
                      </m:rPr>
                      <w:rPr>
                        <w:rFonts w:ascii="Cambria Math" w:hAnsi="Cambria Math" w:cs="Times New Roman"/>
                        <w:sz w:val="24"/>
                        <w:szCs w:val="24"/>
                        <w:lang w:val="en-US"/>
                      </w:rPr>
                      <m:t>T</m:t>
                    </m:r>
                  </m:e>
                  <m:sub>
                    <m:r>
                      <m:rPr>
                        <m:sty m:val="b"/>
                      </m:rPr>
                      <w:rPr>
                        <w:rFonts w:ascii="Cambria Math" w:hAnsi="Cambria Math" w:cs="Times New Roman"/>
                        <w:sz w:val="24"/>
                        <w:szCs w:val="24"/>
                        <w:lang w:val="en-US"/>
                      </w:rPr>
                      <m:t>abs</m:t>
                    </m:r>
                  </m:sub>
                </m:sSub>
                <m:r>
                  <m:rPr>
                    <m:sty m:val="b"/>
                  </m:rPr>
                  <w:rPr>
                    <w:rFonts w:ascii="Cambria Math" w:hAnsi="Cambria Math" w:cs="Times New Roman"/>
                    <w:sz w:val="24"/>
                    <w:szCs w:val="24"/>
                    <w:lang w:val="en-US"/>
                  </w:rPr>
                  <m:t xml:space="preserve"> (°</m:t>
                </m:r>
                <m:r>
                  <m:rPr>
                    <m:sty m:val="b"/>
                  </m:rPr>
                  <w:rPr>
                    <w:rFonts w:ascii="Cambria Math" w:hAnsi="Cambria Math" w:cs="Times New Roman"/>
                    <w:sz w:val="24"/>
                    <w:szCs w:val="24"/>
                    <w:lang w:val="en-US"/>
                  </w:rPr>
                  <m:t>C</m:t>
                </m:r>
                <m:r>
                  <m:rPr>
                    <m:sty m:val="b"/>
                  </m:rPr>
                  <w:rPr>
                    <w:rFonts w:ascii="Cambria Math" w:hAnsi="Cambria Math" w:cs="Times New Roman"/>
                    <w:sz w:val="24"/>
                    <w:szCs w:val="24"/>
                    <w:lang w:val="en-US"/>
                  </w:rPr>
                  <m:t>)</m:t>
                </m:r>
              </m:oMath>
            </m:oMathPara>
          </w:p>
        </w:tc>
        <w:tc>
          <w:tcPr>
            <w:tcW w:w="1276" w:type="dxa"/>
          </w:tcPr>
          <w:p w14:paraId="0B9B3BF3" w14:textId="77777777" w:rsidR="00D53EDF" w:rsidRPr="00801262" w:rsidRDefault="0093080F" w:rsidP="0080126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sz w:val="24"/>
                <w:szCs w:val="24"/>
                <w:lang w:val="en-US"/>
              </w:rPr>
            </w:pPr>
            <m:oMathPara>
              <m:oMath>
                <m:sSub>
                  <m:sSubPr>
                    <m:ctrlPr>
                      <w:rPr>
                        <w:rFonts w:ascii="Cambria Math" w:hAnsi="Cambria Math" w:cs="Times New Roman"/>
                        <w:b w:val="0"/>
                        <w:bCs w:val="0"/>
                        <w:iCs/>
                        <w:sz w:val="24"/>
                        <w:szCs w:val="24"/>
                        <w:lang w:val="en-US"/>
                      </w:rPr>
                    </m:ctrlPr>
                  </m:sSubPr>
                  <m:e>
                    <m:r>
                      <m:rPr>
                        <m:sty m:val="b"/>
                      </m:rPr>
                      <w:rPr>
                        <w:rFonts w:ascii="Cambria Math" w:hAnsi="Cambria Math" w:cs="Times New Roman"/>
                        <w:sz w:val="24"/>
                        <w:szCs w:val="24"/>
                        <w:lang w:val="en-US"/>
                      </w:rPr>
                      <m:t>T</m:t>
                    </m:r>
                  </m:e>
                  <m:sub>
                    <m:r>
                      <m:rPr>
                        <m:sty m:val="b"/>
                      </m:rPr>
                      <w:rPr>
                        <w:rFonts w:ascii="Cambria Math" w:hAnsi="Cambria Math" w:cs="Times New Roman"/>
                        <w:sz w:val="24"/>
                        <w:szCs w:val="24"/>
                        <w:lang w:val="en-US"/>
                      </w:rPr>
                      <m:t>amb</m:t>
                    </m:r>
                  </m:sub>
                </m:sSub>
                <m:r>
                  <m:rPr>
                    <m:sty m:val="b"/>
                  </m:rPr>
                  <w:rPr>
                    <w:rFonts w:ascii="Cambria Math" w:hAnsi="Cambria Math" w:cs="Times New Roman"/>
                    <w:sz w:val="24"/>
                    <w:szCs w:val="24"/>
                    <w:lang w:val="en-US"/>
                  </w:rPr>
                  <m:t xml:space="preserve"> (°</m:t>
                </m:r>
                <m:r>
                  <m:rPr>
                    <m:sty m:val="b"/>
                  </m:rPr>
                  <w:rPr>
                    <w:rFonts w:ascii="Cambria Math" w:hAnsi="Cambria Math" w:cs="Times New Roman"/>
                    <w:sz w:val="24"/>
                    <w:szCs w:val="24"/>
                    <w:lang w:val="en-US"/>
                  </w:rPr>
                  <m:t>C</m:t>
                </m:r>
                <m:r>
                  <m:rPr>
                    <m:sty m:val="b"/>
                  </m:rPr>
                  <w:rPr>
                    <w:rFonts w:ascii="Cambria Math" w:hAnsi="Cambria Math" w:cs="Times New Roman"/>
                    <w:sz w:val="24"/>
                    <w:szCs w:val="24"/>
                    <w:lang w:val="en-US"/>
                  </w:rPr>
                  <m:t>)</m:t>
                </m:r>
              </m:oMath>
            </m:oMathPara>
          </w:p>
        </w:tc>
        <w:tc>
          <w:tcPr>
            <w:tcW w:w="1399" w:type="dxa"/>
          </w:tcPr>
          <w:p w14:paraId="5D578316" w14:textId="77777777" w:rsidR="00D53EDF" w:rsidRPr="00801262" w:rsidRDefault="0093080F" w:rsidP="0080126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sz w:val="24"/>
                <w:szCs w:val="24"/>
                <w:lang w:val="en-US"/>
              </w:rPr>
            </w:pPr>
            <m:oMathPara>
              <m:oMath>
                <m:sSub>
                  <m:sSubPr>
                    <m:ctrlPr>
                      <w:rPr>
                        <w:rFonts w:ascii="Cambria Math" w:hAnsi="Cambria Math" w:cs="Times New Roman"/>
                        <w:b w:val="0"/>
                        <w:bCs w:val="0"/>
                        <w:iCs/>
                        <w:sz w:val="24"/>
                        <w:szCs w:val="24"/>
                        <w:lang w:val="en-US"/>
                      </w:rPr>
                    </m:ctrlPr>
                  </m:sSubPr>
                  <m:e>
                    <m:r>
                      <m:rPr>
                        <m:sty m:val="b"/>
                      </m:rPr>
                      <w:rPr>
                        <w:rFonts w:ascii="Cambria Math" w:hAnsi="Cambria Math" w:cs="Times New Roman"/>
                        <w:sz w:val="24"/>
                        <w:szCs w:val="24"/>
                        <w:lang w:val="en-US"/>
                      </w:rPr>
                      <m:t>I</m:t>
                    </m:r>
                  </m:e>
                  <m:sub>
                    <m:r>
                      <m:rPr>
                        <m:sty m:val="b"/>
                      </m:rPr>
                      <w:rPr>
                        <w:rFonts w:ascii="Cambria Math" w:hAnsi="Cambria Math" w:cs="Times New Roman"/>
                        <w:sz w:val="24"/>
                        <w:szCs w:val="24"/>
                        <w:lang w:val="en-US"/>
                      </w:rPr>
                      <m:t>G</m:t>
                    </m:r>
                  </m:sub>
                </m:sSub>
                <m:r>
                  <m:rPr>
                    <m:sty m:val="b"/>
                  </m:rPr>
                  <w:rPr>
                    <w:rFonts w:ascii="Cambria Math" w:hAnsi="Cambria Math" w:cs="Times New Roman"/>
                    <w:sz w:val="24"/>
                    <w:szCs w:val="24"/>
                    <w:lang w:val="en-US"/>
                  </w:rPr>
                  <m:t xml:space="preserve"> (</m:t>
                </m:r>
                <m:r>
                  <m:rPr>
                    <m:sty m:val="b"/>
                  </m:rPr>
                  <w:rPr>
                    <w:rFonts w:ascii="Cambria Math" w:hAnsi="Cambria Math" w:cs="Times New Roman"/>
                    <w:sz w:val="24"/>
                    <w:szCs w:val="24"/>
                    <w:lang w:val="en-US"/>
                  </w:rPr>
                  <m:t>W</m:t>
                </m:r>
                <m:r>
                  <m:rPr>
                    <m:sty m:val="b"/>
                  </m:rPr>
                  <w:rPr>
                    <w:rFonts w:ascii="Cambria Math" w:hAnsi="Cambria Math" w:cs="Times New Roman"/>
                    <w:sz w:val="24"/>
                    <w:szCs w:val="24"/>
                    <w:lang w:val="en-US"/>
                  </w:rPr>
                  <m:t>/</m:t>
                </m:r>
                <m:sSup>
                  <m:sSupPr>
                    <m:ctrlPr>
                      <w:rPr>
                        <w:rFonts w:ascii="Cambria Math" w:hAnsi="Cambria Math" w:cs="Times New Roman"/>
                        <w:b w:val="0"/>
                        <w:bCs w:val="0"/>
                        <w:iCs/>
                        <w:sz w:val="24"/>
                        <w:szCs w:val="24"/>
                        <w:lang w:val="en-US"/>
                      </w:rPr>
                    </m:ctrlPr>
                  </m:sSupPr>
                  <m:e>
                    <m:r>
                      <m:rPr>
                        <m:sty m:val="b"/>
                      </m:rPr>
                      <w:rPr>
                        <w:rFonts w:ascii="Cambria Math" w:hAnsi="Cambria Math" w:cs="Times New Roman"/>
                        <w:sz w:val="24"/>
                        <w:szCs w:val="24"/>
                        <w:lang w:val="en-US"/>
                      </w:rPr>
                      <m:t>m</m:t>
                    </m:r>
                  </m:e>
                  <m:sup>
                    <m:r>
                      <m:rPr>
                        <m:sty m:val="b"/>
                      </m:rPr>
                      <w:rPr>
                        <w:rFonts w:ascii="Cambria Math" w:hAnsi="Cambria Math" w:cs="Times New Roman"/>
                        <w:sz w:val="24"/>
                        <w:szCs w:val="24"/>
                        <w:lang w:val="en-US"/>
                      </w:rPr>
                      <m:t>2</m:t>
                    </m:r>
                  </m:sup>
                </m:sSup>
                <m:r>
                  <m:rPr>
                    <m:sty m:val="b"/>
                  </m:rPr>
                  <w:rPr>
                    <w:rFonts w:ascii="Cambria Math" w:hAnsi="Cambria Math" w:cs="Times New Roman"/>
                    <w:sz w:val="24"/>
                    <w:szCs w:val="24"/>
                    <w:lang w:val="en-US"/>
                  </w:rPr>
                  <m:t>)</m:t>
                </m:r>
              </m:oMath>
            </m:oMathPara>
          </w:p>
        </w:tc>
        <w:tc>
          <w:tcPr>
            <w:tcW w:w="1719" w:type="dxa"/>
          </w:tcPr>
          <w:p w14:paraId="014CCA79" w14:textId="77777777" w:rsidR="00D53EDF" w:rsidRPr="00801262" w:rsidRDefault="0093080F" w:rsidP="0080126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m:oMathPara>
              <m:oMath>
                <m:sSub>
                  <m:sSubPr>
                    <m:ctrlPr>
                      <w:rPr>
                        <w:rFonts w:ascii="Cambria Math" w:eastAsiaTheme="majorEastAsia" w:hAnsi="Cambria Math" w:cs="Times New Roman"/>
                        <w:i/>
                        <w:sz w:val="24"/>
                        <w:szCs w:val="24"/>
                        <w:lang w:val="en-US"/>
                      </w:rPr>
                    </m:ctrlPr>
                  </m:sSubPr>
                  <m:e>
                    <m:r>
                      <m:rPr>
                        <m:sty m:val="bi"/>
                      </m:rPr>
                      <w:rPr>
                        <w:rFonts w:ascii="Cambria Math" w:hAnsi="Cambria Math" w:cs="Times New Roman"/>
                        <w:sz w:val="24"/>
                        <w:szCs w:val="24"/>
                        <w:lang w:val="en-US"/>
                      </w:rPr>
                      <m:t>F</m:t>
                    </m:r>
                  </m:e>
                  <m:sub>
                    <m:r>
                      <m:rPr>
                        <m:sty m:val="bi"/>
                      </m:rPr>
                      <w:rPr>
                        <w:rFonts w:ascii="Cambria Math" w:hAnsi="Cambria Math" w:cs="Times New Roman"/>
                        <w:sz w:val="24"/>
                        <w:szCs w:val="24"/>
                        <w:lang w:val="en-US"/>
                      </w:rPr>
                      <m:t>1</m:t>
                    </m:r>
                  </m:sub>
                </m:sSub>
                <m:r>
                  <m:rPr>
                    <m:sty m:val="bi"/>
                  </m:rPr>
                  <w:rPr>
                    <w:rFonts w:ascii="Cambria Math" w:eastAsiaTheme="majorEastAsia" w:hAnsi="Cambria Math" w:cs="Times New Roman"/>
                    <w:sz w:val="24"/>
                    <w:szCs w:val="24"/>
                    <w:lang w:val="en-US"/>
                  </w:rPr>
                  <m:t>(</m:t>
                </m:r>
                <m:sSup>
                  <m:sSupPr>
                    <m:ctrlPr>
                      <w:rPr>
                        <w:rFonts w:ascii="Cambria Math" w:eastAsiaTheme="majorEastAsia" w:hAnsi="Cambria Math" w:cs="Times New Roman"/>
                        <w:i/>
                        <w:sz w:val="24"/>
                        <w:szCs w:val="24"/>
                        <w:lang w:val="en-US"/>
                      </w:rPr>
                    </m:ctrlPr>
                  </m:sSupPr>
                  <m:e>
                    <m:r>
                      <m:rPr>
                        <m:sty m:val="bi"/>
                      </m:rPr>
                      <w:rPr>
                        <w:rFonts w:ascii="Cambria Math" w:eastAsiaTheme="majorEastAsia" w:hAnsi="Cambria Math" w:cs="Times New Roman"/>
                        <w:sz w:val="24"/>
                        <w:szCs w:val="24"/>
                        <w:lang w:val="en-US"/>
                      </w:rPr>
                      <m:t>m</m:t>
                    </m:r>
                  </m:e>
                  <m:sup>
                    <m:r>
                      <m:rPr>
                        <m:sty m:val="bi"/>
                      </m:rPr>
                      <w:rPr>
                        <w:rFonts w:ascii="Cambria Math" w:eastAsiaTheme="majorEastAsia" w:hAnsi="Cambria Math" w:cs="Times New Roman"/>
                        <w:sz w:val="24"/>
                        <w:szCs w:val="24"/>
                        <w:lang w:val="en-US"/>
                      </w:rPr>
                      <m:t>2</m:t>
                    </m:r>
                  </m:sup>
                </m:sSup>
                <m:r>
                  <m:rPr>
                    <m:sty m:val="bi"/>
                  </m:rPr>
                  <w:rPr>
                    <w:rFonts w:ascii="Cambria Math" w:eastAsiaTheme="majorEastAsia" w:hAnsi="Cambria Math" w:cs="Times New Roman"/>
                    <w:sz w:val="24"/>
                    <w:szCs w:val="24"/>
                    <w:lang w:val="en-US"/>
                  </w:rPr>
                  <m:t>.</m:t>
                </m:r>
                <m:r>
                  <m:rPr>
                    <m:sty m:val="bi"/>
                  </m:rPr>
                  <w:rPr>
                    <w:rFonts w:ascii="Cambria Math" w:eastAsiaTheme="majorEastAsia" w:hAnsi="Cambria Math" w:cs="Times New Roman"/>
                    <w:sz w:val="24"/>
                    <w:szCs w:val="24"/>
                    <w:lang w:val="en-US"/>
                  </w:rPr>
                  <m:t>K</m:t>
                </m:r>
                <m:r>
                  <m:rPr>
                    <m:sty m:val="bi"/>
                  </m:rPr>
                  <w:rPr>
                    <w:rFonts w:ascii="Cambria Math" w:eastAsiaTheme="majorEastAsia" w:hAnsi="Cambria Math" w:cs="Times New Roman"/>
                    <w:sz w:val="24"/>
                    <w:szCs w:val="24"/>
                    <w:lang w:val="en-US"/>
                  </w:rPr>
                  <m:t>/</m:t>
                </m:r>
                <m:r>
                  <m:rPr>
                    <m:sty m:val="bi"/>
                  </m:rPr>
                  <w:rPr>
                    <w:rFonts w:ascii="Cambria Math" w:eastAsiaTheme="majorEastAsia" w:hAnsi="Cambria Math" w:cs="Times New Roman"/>
                    <w:sz w:val="24"/>
                    <w:szCs w:val="24"/>
                    <w:lang w:val="en-US"/>
                  </w:rPr>
                  <m:t>W</m:t>
                </m:r>
                <m:r>
                  <m:rPr>
                    <m:sty m:val="bi"/>
                  </m:rPr>
                  <w:rPr>
                    <w:rFonts w:ascii="Cambria Math" w:eastAsiaTheme="majorEastAsia" w:hAnsi="Cambria Math" w:cs="Times New Roman"/>
                    <w:sz w:val="24"/>
                    <w:szCs w:val="24"/>
                    <w:lang w:val="en-US"/>
                  </w:rPr>
                  <m:t>)</m:t>
                </m:r>
              </m:oMath>
            </m:oMathPara>
          </w:p>
        </w:tc>
      </w:tr>
      <w:tr w:rsidR="00D53EDF" w:rsidRPr="00801262" w14:paraId="0ED50C49" w14:textId="77777777" w:rsidTr="00516E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74785936" w14:textId="77777777" w:rsidR="00D53EDF" w:rsidRPr="00801262" w:rsidRDefault="00D53EDF" w:rsidP="00801262">
            <w:pPr>
              <w:spacing w:line="360" w:lineRule="auto"/>
              <w:rPr>
                <w:rFonts w:ascii="Times New Roman" w:hAnsi="Times New Roman" w:cs="Times New Roman"/>
                <w:sz w:val="24"/>
                <w:szCs w:val="24"/>
                <w:lang w:val="en-US"/>
              </w:rPr>
            </w:pPr>
            <w:r w:rsidRPr="00801262">
              <w:rPr>
                <w:rFonts w:ascii="Times New Roman" w:hAnsi="Times New Roman" w:cs="Times New Roman"/>
                <w:sz w:val="24"/>
                <w:szCs w:val="24"/>
                <w:lang w:val="en-US"/>
              </w:rPr>
              <w:t>Test 1</w:t>
            </w:r>
          </w:p>
        </w:tc>
        <w:tc>
          <w:tcPr>
            <w:tcW w:w="1134" w:type="dxa"/>
          </w:tcPr>
          <w:p w14:paraId="48036447" w14:textId="77777777" w:rsidR="00D53EDF" w:rsidRPr="00801262" w:rsidRDefault="00D53EDF" w:rsidP="0080126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01262">
              <w:rPr>
                <w:rFonts w:ascii="Times New Roman" w:hAnsi="Times New Roman" w:cs="Times New Roman"/>
                <w:sz w:val="24"/>
                <w:szCs w:val="24"/>
                <w:lang w:val="en-US"/>
              </w:rPr>
              <w:t>118,25</w:t>
            </w:r>
          </w:p>
        </w:tc>
        <w:tc>
          <w:tcPr>
            <w:tcW w:w="1276" w:type="dxa"/>
          </w:tcPr>
          <w:p w14:paraId="452AD4C7" w14:textId="77777777" w:rsidR="00D53EDF" w:rsidRPr="00801262" w:rsidRDefault="00D53EDF" w:rsidP="0080126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01262">
              <w:rPr>
                <w:rFonts w:ascii="Times New Roman" w:hAnsi="Times New Roman" w:cs="Times New Roman"/>
                <w:sz w:val="24"/>
                <w:szCs w:val="24"/>
                <w:lang w:val="en-US"/>
              </w:rPr>
              <w:t>35,98</w:t>
            </w:r>
          </w:p>
        </w:tc>
        <w:tc>
          <w:tcPr>
            <w:tcW w:w="1399" w:type="dxa"/>
          </w:tcPr>
          <w:p w14:paraId="1731C018" w14:textId="77777777" w:rsidR="00D53EDF" w:rsidRPr="00801262" w:rsidRDefault="00D53EDF" w:rsidP="0080126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01262">
              <w:rPr>
                <w:rFonts w:ascii="Times New Roman" w:hAnsi="Times New Roman" w:cs="Times New Roman"/>
                <w:sz w:val="24"/>
                <w:szCs w:val="24"/>
                <w:lang w:val="en-US"/>
              </w:rPr>
              <w:t>795,76</w:t>
            </w:r>
          </w:p>
        </w:tc>
        <w:tc>
          <w:tcPr>
            <w:tcW w:w="1719" w:type="dxa"/>
          </w:tcPr>
          <w:p w14:paraId="6AA31E7A" w14:textId="77777777" w:rsidR="00D53EDF" w:rsidRPr="00801262" w:rsidRDefault="00D53EDF" w:rsidP="00801262">
            <w:pPr>
              <w:keepN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801262">
              <w:rPr>
                <w:rFonts w:ascii="Times New Roman" w:hAnsi="Times New Roman" w:cs="Times New Roman"/>
                <w:b/>
                <w:bCs/>
                <w:sz w:val="24"/>
                <w:szCs w:val="24"/>
                <w:lang w:val="en-US"/>
              </w:rPr>
              <w:t>0,104</w:t>
            </w:r>
            <m:oMath>
              <m:r>
                <m:rPr>
                  <m:sty m:val="bi"/>
                </m:rPr>
                <w:rPr>
                  <w:rFonts w:ascii="Cambria Math" w:hAnsi="Cambria Math" w:cs="Times New Roman"/>
                  <w:sz w:val="24"/>
                  <w:szCs w:val="24"/>
                  <w:lang w:val="en-US"/>
                </w:rPr>
                <m:t>±0,006</m:t>
              </m:r>
            </m:oMath>
          </w:p>
        </w:tc>
      </w:tr>
      <w:tr w:rsidR="00D53EDF" w:rsidRPr="00801262" w14:paraId="10046CBF" w14:textId="77777777" w:rsidTr="00516EED">
        <w:tc>
          <w:tcPr>
            <w:cnfStyle w:val="001000000000" w:firstRow="0" w:lastRow="0" w:firstColumn="1" w:lastColumn="0" w:oddVBand="0" w:evenVBand="0" w:oddHBand="0" w:evenHBand="0" w:firstRowFirstColumn="0" w:firstRowLastColumn="0" w:lastRowFirstColumn="0" w:lastRowLastColumn="0"/>
            <w:tcW w:w="3544" w:type="dxa"/>
          </w:tcPr>
          <w:p w14:paraId="1E44F775" w14:textId="77777777" w:rsidR="00D53EDF" w:rsidRPr="00801262" w:rsidRDefault="00D53EDF" w:rsidP="00801262">
            <w:pPr>
              <w:spacing w:line="360" w:lineRule="auto"/>
              <w:rPr>
                <w:rFonts w:ascii="Times New Roman" w:hAnsi="Times New Roman" w:cs="Times New Roman"/>
                <w:sz w:val="24"/>
                <w:szCs w:val="24"/>
                <w:lang w:val="en-US"/>
              </w:rPr>
            </w:pPr>
            <w:r w:rsidRPr="00801262">
              <w:rPr>
                <w:rFonts w:ascii="Times New Roman" w:hAnsi="Times New Roman" w:cs="Times New Roman"/>
                <w:sz w:val="24"/>
                <w:szCs w:val="24"/>
                <w:lang w:val="en-US"/>
              </w:rPr>
              <w:t>Test 2</w:t>
            </w:r>
          </w:p>
        </w:tc>
        <w:tc>
          <w:tcPr>
            <w:tcW w:w="1134" w:type="dxa"/>
          </w:tcPr>
          <w:p w14:paraId="56D5FA0D" w14:textId="77777777" w:rsidR="00D53EDF" w:rsidRPr="00801262" w:rsidRDefault="00D53EDF" w:rsidP="0080126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01262">
              <w:rPr>
                <w:rFonts w:ascii="Times New Roman" w:hAnsi="Times New Roman" w:cs="Times New Roman"/>
                <w:sz w:val="24"/>
                <w:szCs w:val="24"/>
                <w:lang w:val="en-US"/>
              </w:rPr>
              <w:t>121,60</w:t>
            </w:r>
          </w:p>
        </w:tc>
        <w:tc>
          <w:tcPr>
            <w:tcW w:w="1276" w:type="dxa"/>
          </w:tcPr>
          <w:p w14:paraId="69E6A78D" w14:textId="77777777" w:rsidR="00D53EDF" w:rsidRPr="00801262" w:rsidRDefault="00D53EDF" w:rsidP="0080126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01262">
              <w:rPr>
                <w:rFonts w:ascii="Times New Roman" w:hAnsi="Times New Roman" w:cs="Times New Roman"/>
                <w:sz w:val="24"/>
                <w:szCs w:val="24"/>
                <w:lang w:val="en-US"/>
              </w:rPr>
              <w:t>36,01</w:t>
            </w:r>
          </w:p>
        </w:tc>
        <w:tc>
          <w:tcPr>
            <w:tcW w:w="1399" w:type="dxa"/>
          </w:tcPr>
          <w:p w14:paraId="50B6BC77" w14:textId="77777777" w:rsidR="00D53EDF" w:rsidRPr="00801262" w:rsidRDefault="00D53EDF" w:rsidP="0080126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01262">
              <w:rPr>
                <w:rFonts w:ascii="Times New Roman" w:hAnsi="Times New Roman" w:cs="Times New Roman"/>
                <w:sz w:val="24"/>
                <w:szCs w:val="24"/>
                <w:lang w:val="en-US"/>
              </w:rPr>
              <w:t>842,21</w:t>
            </w:r>
          </w:p>
        </w:tc>
        <w:tc>
          <w:tcPr>
            <w:tcW w:w="1719" w:type="dxa"/>
          </w:tcPr>
          <w:p w14:paraId="0D68FED2" w14:textId="77777777" w:rsidR="00D53EDF" w:rsidRPr="00801262" w:rsidRDefault="00D53EDF" w:rsidP="00801262">
            <w:pPr>
              <w:keepN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801262">
              <w:rPr>
                <w:rFonts w:ascii="Times New Roman" w:hAnsi="Times New Roman" w:cs="Times New Roman"/>
                <w:b/>
                <w:bCs/>
                <w:sz w:val="24"/>
                <w:szCs w:val="24"/>
                <w:lang w:val="en-US"/>
              </w:rPr>
              <w:t>0,102</w:t>
            </w:r>
            <m:oMath>
              <m:r>
                <m:rPr>
                  <m:sty m:val="bi"/>
                </m:rPr>
                <w:rPr>
                  <w:rFonts w:ascii="Cambria Math" w:hAnsi="Cambria Math" w:cs="Times New Roman"/>
                  <w:sz w:val="24"/>
                  <w:szCs w:val="24"/>
                  <w:lang w:val="en-US"/>
                </w:rPr>
                <m:t>±0,003</m:t>
              </m:r>
            </m:oMath>
          </w:p>
        </w:tc>
      </w:tr>
      <w:tr w:rsidR="00D53EDF" w:rsidRPr="00801262" w14:paraId="6D171A09" w14:textId="77777777" w:rsidTr="00516E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14CCA68B" w14:textId="1961EFDE" w:rsidR="00D53EDF" w:rsidRPr="00826E9C" w:rsidRDefault="00D53EDF" w:rsidP="00801262">
            <w:pPr>
              <w:spacing w:line="360" w:lineRule="auto"/>
              <w:rPr>
                <w:rFonts w:ascii="Times New Roman" w:hAnsi="Times New Roman" w:cs="Times New Roman"/>
                <w:b w:val="0"/>
                <w:bCs w:val="0"/>
                <w:sz w:val="24"/>
                <w:szCs w:val="24"/>
              </w:rPr>
            </w:pPr>
            <w:r w:rsidRPr="00826E9C">
              <w:rPr>
                <w:rFonts w:ascii="Times New Roman" w:hAnsi="Times New Roman" w:cs="Times New Roman"/>
                <w:b w:val="0"/>
                <w:bCs w:val="0"/>
                <w:sz w:val="24"/>
                <w:szCs w:val="24"/>
              </w:rPr>
              <w:t xml:space="preserve">Quiroga et al. (Solar-biomass hybrid cooker) </w:t>
            </w:r>
            <w:r w:rsidRPr="00801262">
              <w:rPr>
                <w:rFonts w:ascii="Times New Roman" w:hAnsi="Times New Roman" w:cs="Times New Roman"/>
                <w:sz w:val="24"/>
                <w:szCs w:val="24"/>
                <w:lang w:val="en-US"/>
              </w:rPr>
              <w:fldChar w:fldCharType="begin" w:fldLock="1"/>
            </w:r>
            <w:r w:rsidR="00826E9C" w:rsidRPr="00826E9C">
              <w:rPr>
                <w:rFonts w:ascii="Times New Roman" w:hAnsi="Times New Roman" w:cs="Times New Roman"/>
                <w:b w:val="0"/>
                <w:bCs w:val="0"/>
                <w:sz w:val="24"/>
                <w:szCs w:val="24"/>
              </w:rPr>
              <w:instrText>ADDIN CSL_CITATION {"citationItems":[{"id":"ITEM-1","itemData":{"DOI":"10.5923/j.ep.20190901.01","author":[{"dropping-particle":"V","family":"Quiroga","given":"N","non-dropping-particle":"","parse-names":false,"suffix":""},{"dropping-particle":"","family":"Esteves","given":"A","non-dropping-particle":"","parse-names":false,"suffix":""},{"dropping-particle":"","family":"Bailey","given":"J","non-dropping-particle":"","parse-names":false,"suffix":""},{"dropping-particle":"","family":"Esteban","given":"S","non-dropping-particle":"","parse-names":false,"suffix":""}],"id":"ITEM-1","issue":"1","issued":{"date-parts":[["2019"]]},"page":"1-11","title":"Hybrid Oven ( Solar + Biomass ) for Cooking . Design , Construction and Thermal Evaluation","type":"article-journal","volume":"9"},"uris":["http://www.mendeley.com/documents/?uuid=ebd4f743-e212-4fc7-bdd7-7b58e8a3aac4"]}],"mendeley":{"formattedCitation":"(Quiroga et al., 2019)","plainTextFormattedCitation":"(Quiroga et al., 2019)","previouslyFormattedCitation":"[21]"},"properties":{"noteIndex":0},"schema":"https://github.com/citation-style-language/schema/raw/master/csl-citation.json"}</w:instrText>
            </w:r>
            <w:r w:rsidRPr="00801262">
              <w:rPr>
                <w:rFonts w:ascii="Times New Roman" w:hAnsi="Times New Roman" w:cs="Times New Roman"/>
                <w:sz w:val="24"/>
                <w:szCs w:val="24"/>
                <w:lang w:val="en-US"/>
              </w:rPr>
              <w:fldChar w:fldCharType="separate"/>
            </w:r>
            <w:r w:rsidR="00826E9C" w:rsidRPr="00826E9C">
              <w:rPr>
                <w:rFonts w:ascii="Times New Roman" w:hAnsi="Times New Roman" w:cs="Times New Roman"/>
                <w:b w:val="0"/>
                <w:bCs w:val="0"/>
                <w:noProof/>
                <w:sz w:val="24"/>
                <w:szCs w:val="24"/>
              </w:rPr>
              <w:t>(Quiroga et al., 2019)</w:t>
            </w:r>
            <w:r w:rsidRPr="00801262">
              <w:rPr>
                <w:rFonts w:ascii="Times New Roman" w:hAnsi="Times New Roman" w:cs="Times New Roman"/>
                <w:sz w:val="24"/>
                <w:szCs w:val="24"/>
                <w:lang w:val="en-US"/>
              </w:rPr>
              <w:fldChar w:fldCharType="end"/>
            </w:r>
          </w:p>
        </w:tc>
        <w:tc>
          <w:tcPr>
            <w:tcW w:w="1134" w:type="dxa"/>
          </w:tcPr>
          <w:p w14:paraId="0A1DDD18" w14:textId="77777777" w:rsidR="00D53EDF" w:rsidRPr="00801262" w:rsidRDefault="00D53EDF" w:rsidP="0080126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01262">
              <w:rPr>
                <w:rFonts w:ascii="Times New Roman" w:hAnsi="Times New Roman" w:cs="Times New Roman"/>
                <w:sz w:val="24"/>
                <w:szCs w:val="24"/>
                <w:lang w:val="en-US"/>
              </w:rPr>
              <w:t>110</w:t>
            </w:r>
          </w:p>
        </w:tc>
        <w:tc>
          <w:tcPr>
            <w:tcW w:w="1276" w:type="dxa"/>
          </w:tcPr>
          <w:p w14:paraId="36B796D8" w14:textId="77777777" w:rsidR="00D53EDF" w:rsidRPr="00801262" w:rsidRDefault="00D53EDF" w:rsidP="0080126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01262">
              <w:rPr>
                <w:rFonts w:ascii="Times New Roman" w:hAnsi="Times New Roman" w:cs="Times New Roman"/>
                <w:sz w:val="24"/>
                <w:szCs w:val="24"/>
                <w:lang w:val="en-US"/>
              </w:rPr>
              <w:t>37</w:t>
            </w:r>
          </w:p>
        </w:tc>
        <w:tc>
          <w:tcPr>
            <w:tcW w:w="1399" w:type="dxa"/>
          </w:tcPr>
          <w:p w14:paraId="3C22ADFE" w14:textId="77777777" w:rsidR="00D53EDF" w:rsidRPr="00801262" w:rsidRDefault="00D53EDF" w:rsidP="0080126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01262">
              <w:rPr>
                <w:rFonts w:ascii="Times New Roman" w:hAnsi="Times New Roman" w:cs="Times New Roman"/>
                <w:sz w:val="24"/>
                <w:szCs w:val="24"/>
                <w:lang w:val="en-US"/>
              </w:rPr>
              <w:t>500-600</w:t>
            </w:r>
          </w:p>
        </w:tc>
        <w:tc>
          <w:tcPr>
            <w:tcW w:w="1719" w:type="dxa"/>
          </w:tcPr>
          <w:p w14:paraId="1979B4BB" w14:textId="77777777" w:rsidR="00D53EDF" w:rsidRPr="00801262" w:rsidRDefault="00D53EDF" w:rsidP="00801262">
            <w:pPr>
              <w:keepN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01262">
              <w:rPr>
                <w:rFonts w:ascii="Times New Roman" w:hAnsi="Times New Roman" w:cs="Times New Roman"/>
                <w:sz w:val="24"/>
                <w:szCs w:val="24"/>
                <w:lang w:val="en-US"/>
              </w:rPr>
              <w:t>0,100</w:t>
            </w:r>
          </w:p>
        </w:tc>
      </w:tr>
      <w:tr w:rsidR="00D53EDF" w:rsidRPr="00801262" w14:paraId="72824811" w14:textId="77777777" w:rsidTr="00516EED">
        <w:tc>
          <w:tcPr>
            <w:cnfStyle w:val="001000000000" w:firstRow="0" w:lastRow="0" w:firstColumn="1" w:lastColumn="0" w:oddVBand="0" w:evenVBand="0" w:oddHBand="0" w:evenHBand="0" w:firstRowFirstColumn="0" w:firstRowLastColumn="0" w:lastRowFirstColumn="0" w:lastRowLastColumn="0"/>
            <w:tcW w:w="3544" w:type="dxa"/>
          </w:tcPr>
          <w:p w14:paraId="2A4EBCA3" w14:textId="79C4DDB1" w:rsidR="00D53EDF" w:rsidRPr="00801262" w:rsidRDefault="00D53EDF" w:rsidP="00801262">
            <w:pPr>
              <w:spacing w:line="360" w:lineRule="auto"/>
              <w:rPr>
                <w:rFonts w:ascii="Times New Roman" w:hAnsi="Times New Roman" w:cs="Times New Roman"/>
                <w:b w:val="0"/>
                <w:bCs w:val="0"/>
                <w:sz w:val="24"/>
                <w:szCs w:val="24"/>
                <w:lang w:val="en-US"/>
              </w:rPr>
            </w:pPr>
            <w:r w:rsidRPr="00801262">
              <w:rPr>
                <w:rFonts w:ascii="Times New Roman" w:hAnsi="Times New Roman" w:cs="Times New Roman"/>
                <w:b w:val="0"/>
                <w:bCs w:val="0"/>
                <w:sz w:val="24"/>
                <w:szCs w:val="24"/>
                <w:lang w:val="en-US"/>
              </w:rPr>
              <w:t xml:space="preserve">Saxena et al. (Hybrid cooker with air duct)  </w:t>
            </w:r>
            <w:r w:rsidRPr="00801262">
              <w:rPr>
                <w:rFonts w:ascii="Times New Roman" w:hAnsi="Times New Roman" w:cs="Times New Roman"/>
                <w:sz w:val="24"/>
                <w:szCs w:val="24"/>
                <w:lang w:val="en-US"/>
              </w:rPr>
              <w:fldChar w:fldCharType="begin" w:fldLock="1"/>
            </w:r>
            <w:r w:rsidR="00826E9C">
              <w:rPr>
                <w:rFonts w:ascii="Times New Roman" w:hAnsi="Times New Roman" w:cs="Times New Roman"/>
                <w:b w:val="0"/>
                <w:bCs w:val="0"/>
                <w:sz w:val="24"/>
                <w:szCs w:val="24"/>
                <w:lang w:val="en-US"/>
              </w:rPr>
              <w:instrText>ADDIN CSL_CITATION {"citationItems":[{"id":"ITEM-1","itemData":{"DOI":"10.1016/j.solener.2017.11.043","ISSN":"0038092X","abstract":"A new hybrid solar box cooker (SBC) has been developed and tested for thermal performance evaluation in climatic condition of western Uttar Pradesh, India. The uniqueness of new box cooker is an integrated trapezoidal duct and its other integrated elements. The objective of the study is to enhance the heat transfer rate and to reduce the cooking timings by consumption of minimum heat energy. For this purpose, a 200 W halogen lamp has been placed inside the duct to enhance the heat transfer. Besides this, 450 of small hollow balls of copper have also been used to improve thermal performance of SBC especially on forced convection mode. The performances testing have been carried to evaluate the thermal efficiency, figures of merit (F1 and F2), cooking power, heat transfer and overall heat loss coefficient. After completion of experiments, thermal efficiency of SBC has been observed 45.11%, cooking power is estimated to be 60.20 W and overall heat loss coefficient is obtained around 6.01 W/m2 C. Results shows that the present design follow the BIS standards and can cook almost edibles in poor ambient conditions by consuming only 210 W. Discussion has also been made on the significance of the use of copper balls, fan and halogen lamp over the performance of SBC. The present solar cooker has been found as first kind of SBC which can efficiently perform on forced convection in any type of climatic conditions.","author":[{"dropping-particle":"","family":"Saxena","given":"Abhishek","non-dropping-particle":"","parse-names":false,"suffix":""},{"dropping-particle":"","family":"Agarwal","given":"Nitin","non-dropping-particle":"","parse-names":false,"suffix":""}],"container-title":"Solar Energy","id":"ITEM-1","issue":"November 2017","issued":{"date-parts":[["2018"]]},"page":"628-637","publisher":"Elsevier","title":"Performance characteristics of a new hybrid solar cooker with air duct","type":"article-journal","volume":"159"},"uris":["http://www.mendeley.com/documents/?uuid=32576162-cc05-4d1b-8d5f-b5eca1280fcb"]}],"mendeley":{"formattedCitation":"(Saxena &amp; Agarwal, 2018)","plainTextFormattedCitation":"(Saxena &amp; Agarwal, 2018)","previouslyFormattedCitation":"[22]"},"properties":{"noteIndex":0},"schema":"https://github.com/citation-style-language/schema/raw/master/csl-citation.json"}</w:instrText>
            </w:r>
            <w:r w:rsidRPr="00801262">
              <w:rPr>
                <w:rFonts w:ascii="Times New Roman" w:hAnsi="Times New Roman" w:cs="Times New Roman"/>
                <w:sz w:val="24"/>
                <w:szCs w:val="24"/>
                <w:lang w:val="en-US"/>
              </w:rPr>
              <w:fldChar w:fldCharType="separate"/>
            </w:r>
            <w:r w:rsidR="00826E9C" w:rsidRPr="00826E9C">
              <w:rPr>
                <w:rFonts w:ascii="Times New Roman" w:hAnsi="Times New Roman" w:cs="Times New Roman"/>
                <w:b w:val="0"/>
                <w:bCs w:val="0"/>
                <w:noProof/>
                <w:sz w:val="24"/>
                <w:szCs w:val="24"/>
                <w:lang w:val="en-US"/>
              </w:rPr>
              <w:t>(Saxena &amp; Agarwal, 2018)</w:t>
            </w:r>
            <w:r w:rsidRPr="00801262">
              <w:rPr>
                <w:rFonts w:ascii="Times New Roman" w:hAnsi="Times New Roman" w:cs="Times New Roman"/>
                <w:sz w:val="24"/>
                <w:szCs w:val="24"/>
                <w:lang w:val="en-US"/>
              </w:rPr>
              <w:fldChar w:fldCharType="end"/>
            </w:r>
          </w:p>
        </w:tc>
        <w:tc>
          <w:tcPr>
            <w:tcW w:w="1134" w:type="dxa"/>
          </w:tcPr>
          <w:p w14:paraId="29A78C50" w14:textId="77777777" w:rsidR="00D53EDF" w:rsidRPr="00801262" w:rsidRDefault="00D53EDF" w:rsidP="0080126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01262">
              <w:rPr>
                <w:rFonts w:ascii="Times New Roman" w:hAnsi="Times New Roman" w:cs="Times New Roman"/>
                <w:sz w:val="24"/>
                <w:szCs w:val="24"/>
                <w:lang w:val="en-US"/>
              </w:rPr>
              <w:t>110,70</w:t>
            </w:r>
          </w:p>
        </w:tc>
        <w:tc>
          <w:tcPr>
            <w:tcW w:w="1276" w:type="dxa"/>
          </w:tcPr>
          <w:p w14:paraId="1BBE9D66" w14:textId="77777777" w:rsidR="00D53EDF" w:rsidRPr="00801262" w:rsidRDefault="00D53EDF" w:rsidP="0080126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01262">
              <w:rPr>
                <w:rFonts w:ascii="Times New Roman" w:hAnsi="Times New Roman" w:cs="Times New Roman"/>
                <w:sz w:val="24"/>
                <w:szCs w:val="24"/>
                <w:lang w:val="en-US"/>
              </w:rPr>
              <w:t>37,8</w:t>
            </w:r>
          </w:p>
        </w:tc>
        <w:tc>
          <w:tcPr>
            <w:tcW w:w="1399" w:type="dxa"/>
          </w:tcPr>
          <w:p w14:paraId="7AA91EB4" w14:textId="77777777" w:rsidR="00D53EDF" w:rsidRPr="00801262" w:rsidRDefault="00D53EDF" w:rsidP="0080126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01262">
              <w:rPr>
                <w:rFonts w:ascii="Times New Roman" w:hAnsi="Times New Roman" w:cs="Times New Roman"/>
                <w:sz w:val="24"/>
                <w:szCs w:val="24"/>
                <w:lang w:val="en-US"/>
              </w:rPr>
              <w:t>710</w:t>
            </w:r>
          </w:p>
        </w:tc>
        <w:tc>
          <w:tcPr>
            <w:tcW w:w="1719" w:type="dxa"/>
          </w:tcPr>
          <w:p w14:paraId="450BD8A0" w14:textId="77777777" w:rsidR="00D53EDF" w:rsidRPr="00801262" w:rsidRDefault="00D53EDF" w:rsidP="00801262">
            <w:pPr>
              <w:keepN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01262">
              <w:rPr>
                <w:rFonts w:ascii="Times New Roman" w:hAnsi="Times New Roman" w:cs="Times New Roman"/>
                <w:sz w:val="24"/>
                <w:szCs w:val="24"/>
                <w:lang w:val="en-US"/>
              </w:rPr>
              <w:t>0,102</w:t>
            </w:r>
          </w:p>
        </w:tc>
      </w:tr>
    </w:tbl>
    <w:bookmarkEnd w:id="0"/>
    <w:p w14:paraId="6A19B0E6" w14:textId="1F84B584" w:rsidR="00D53EDF" w:rsidRPr="00826E9C" w:rsidRDefault="00D53EDF" w:rsidP="00801262">
      <w:pPr>
        <w:spacing w:line="360" w:lineRule="auto"/>
        <w:jc w:val="both"/>
        <w:rPr>
          <w:rFonts w:ascii="Times New Roman" w:hAnsi="Times New Roman" w:cs="Times New Roman"/>
          <w:sz w:val="24"/>
          <w:szCs w:val="24"/>
        </w:rPr>
      </w:pPr>
      <w:r w:rsidRPr="00801262">
        <w:rPr>
          <w:rFonts w:ascii="Times New Roman" w:hAnsi="Times New Roman" w:cs="Times New Roman"/>
          <w:sz w:val="24"/>
          <w:szCs w:val="24"/>
          <w:lang w:val="en-US"/>
        </w:rPr>
        <w:t xml:space="preserve">The results in Table </w:t>
      </w:r>
      <w:r w:rsidR="00731299">
        <w:rPr>
          <w:rFonts w:ascii="Times New Roman" w:hAnsi="Times New Roman" w:cs="Times New Roman"/>
          <w:sz w:val="24"/>
          <w:szCs w:val="24"/>
          <w:lang w:val="en-US"/>
        </w:rPr>
        <w:t>3</w:t>
      </w:r>
      <w:r w:rsidRPr="00801262">
        <w:rPr>
          <w:rFonts w:ascii="Times New Roman" w:hAnsi="Times New Roman" w:cs="Times New Roman"/>
          <w:sz w:val="24"/>
          <w:szCs w:val="24"/>
          <w:lang w:val="en-US"/>
        </w:rPr>
        <w:t xml:space="preserve"> show that our findings are of the same order of magnitude as those reported in the literature. Additionally, the values obtained for the hybrid cooker developed in this work are better than those of certain more complex box-type hybrid cooker variants found in the literature, which require significant investment. In general, the first figure of merit F</w:t>
      </w:r>
      <w:r w:rsidRPr="00801262">
        <w:rPr>
          <w:rFonts w:ascii="Times New Roman" w:hAnsi="Times New Roman" w:cs="Times New Roman"/>
          <w:sz w:val="24"/>
          <w:szCs w:val="24"/>
          <w:vertAlign w:val="subscript"/>
          <w:lang w:val="en-US"/>
        </w:rPr>
        <w:t>1</w:t>
      </w:r>
      <w:r w:rsidRPr="00801262">
        <w:rPr>
          <w:rFonts w:ascii="Times New Roman" w:hAnsi="Times New Roman" w:cs="Times New Roman"/>
          <w:sz w:val="24"/>
          <w:szCs w:val="24"/>
          <w:lang w:val="en-US"/>
        </w:rPr>
        <w:t>​ for hybrid cookers is relatively low compared to conventional box-type cookers. This can be attributed to the design of hybrid cookers, which often incorporate an alternative energy source, affecting insulation and, consequently, the figure of merit. The F</w:t>
      </w:r>
      <w:r w:rsidRPr="00801262">
        <w:rPr>
          <w:rFonts w:ascii="Times New Roman" w:hAnsi="Times New Roman" w:cs="Times New Roman"/>
          <w:sz w:val="24"/>
          <w:szCs w:val="24"/>
          <w:vertAlign w:val="subscript"/>
          <w:lang w:val="en-US"/>
        </w:rPr>
        <w:t>1</w:t>
      </w:r>
      <w:r w:rsidRPr="00801262">
        <w:rPr>
          <w:rFonts w:ascii="Times New Roman" w:hAnsi="Times New Roman" w:cs="Times New Roman"/>
          <w:sz w:val="24"/>
          <w:szCs w:val="24"/>
          <w:lang w:val="en-US"/>
        </w:rPr>
        <w:t xml:space="preserve">​ values for conventional solar cookers typically range between 0.11 and 0.17. </w:t>
      </w:r>
      <w:r w:rsidRPr="00801262">
        <w:rPr>
          <w:rFonts w:ascii="Times New Roman" w:hAnsi="Times New Roman" w:cs="Times New Roman"/>
          <w:sz w:val="24"/>
          <w:szCs w:val="24"/>
        </w:rPr>
        <w:fldChar w:fldCharType="begin" w:fldLock="1"/>
      </w:r>
      <w:r w:rsidR="00826E9C">
        <w:rPr>
          <w:rFonts w:ascii="Times New Roman" w:hAnsi="Times New Roman" w:cs="Times New Roman"/>
          <w:sz w:val="24"/>
          <w:szCs w:val="24"/>
          <w:lang w:val="en-US"/>
        </w:rPr>
        <w:instrText>ADDIN CSL_CITATION {"citationItems":[{"id":"ITEM-1","itemData":{"DOI":"10.1155/2013/184352","ISSN":"2314-4386","abstract":"This research paper describes the performance evaluation of a double-glazed box-type solar oven with reflector fabricated using locally available materials, compressed sawdust with binder; size of the box is 700&amp;#x2009;mm&amp;#x2009;&amp;#xd7;&amp;#x2009; 700&amp;#x2009;mm &amp;#xd7; 400&amp;#x2009;mm and 10&amp;#x2009;mm thickness. The experimental solar cooker consists of an aluminium absorber plate (1&amp;#x2009;mm) painted matt black and a double-glazed lid. The bottom and sides are lagged with fibreglass wool insulator, thickness = 50&amp;#x2009;mm, &amp;#x2009;W/m&amp;#xb0;C. The reflector consists of a wooden-framed commerc</w:instrText>
      </w:r>
      <w:r w:rsidR="00826E9C" w:rsidRPr="00BF428F">
        <w:rPr>
          <w:rFonts w:ascii="Times New Roman" w:hAnsi="Times New Roman" w:cs="Times New Roman"/>
          <w:sz w:val="24"/>
          <w:szCs w:val="24"/>
        </w:rPr>
        <w:instrText>ially available specular plane mirror which is sized to form a cover for the box when not being in use. Its thermal performance was tested according to the ASAE International Test procedure and Bureau of Indian Standards (BIS) for testing the thermal performance of box-type solar cooker. Thermal performance experiments were conducted in order to determine the first figure of merit (F1), the second figure of merit (F2) and standard cooking power (Ps). The obtained test results were employed to calculate the two figures of merit (F1, and F2) and the standard cooking power (P50) to be 0.11&amp;#x2009;Km2w&amp;#x2212;1, 0.31, and 23.95&amp;#x2009;W, respectively. Finally, the results illustrated that the cooker has a good reliability for cooking food and boiling water.","author":[{"dropping-particle":"","family":"Folaranmi","given":"Joshua","non-dropping-particle":"","parse-names":false,"suffix":""}],"container-title":"Journal of Renewable Energy","id":"ITEM-1","issue":"iii","issued":{"date-parts":[["2013"]]},"page":"1-8","title":"Performance Evaluation of a Double-Glazed Box-Type Solar Oven with Reflector","type":"article-journal","volume":"2013"},"uris":["http://www.mendeley.com/documents/?uuid=379ac215-b6a5-4659-90f9-5122f76c1fef"]}],"mendeley":{"formattedCitation":"(Folaranmi, 2013)","plainTextFormattedCitation":"(Folaranmi, 2013)","previouslyFormattedCitation":"[23]"},"properties":{"noteIndex":0},"schema":"https://github.com/citation-style-language/schema/raw/master/csl-citation.json"}</w:instrText>
      </w:r>
      <w:r w:rsidRPr="00801262">
        <w:rPr>
          <w:rFonts w:ascii="Times New Roman" w:hAnsi="Times New Roman" w:cs="Times New Roman"/>
          <w:sz w:val="24"/>
          <w:szCs w:val="24"/>
        </w:rPr>
        <w:fldChar w:fldCharType="separate"/>
      </w:r>
      <w:r w:rsidR="00826E9C" w:rsidRPr="00826E9C">
        <w:rPr>
          <w:rFonts w:ascii="Times New Roman" w:hAnsi="Times New Roman" w:cs="Times New Roman"/>
          <w:noProof/>
          <w:sz w:val="24"/>
          <w:szCs w:val="24"/>
        </w:rPr>
        <w:t>(Folaranmi, 2013)</w:t>
      </w:r>
      <w:r w:rsidRPr="00801262">
        <w:rPr>
          <w:rFonts w:ascii="Times New Roman" w:hAnsi="Times New Roman" w:cs="Times New Roman"/>
          <w:sz w:val="24"/>
          <w:szCs w:val="24"/>
        </w:rPr>
        <w:fldChar w:fldCharType="end"/>
      </w:r>
      <w:r w:rsidRPr="00826E9C">
        <w:rPr>
          <w:rFonts w:ascii="Times New Roman" w:hAnsi="Times New Roman" w:cs="Times New Roman"/>
          <w:sz w:val="24"/>
          <w:szCs w:val="24"/>
        </w:rPr>
        <w:t xml:space="preserve"> </w:t>
      </w:r>
      <w:r w:rsidRPr="00801262">
        <w:rPr>
          <w:rFonts w:ascii="Times New Roman" w:hAnsi="Times New Roman" w:cs="Times New Roman"/>
          <w:sz w:val="24"/>
          <w:szCs w:val="24"/>
        </w:rPr>
        <w:fldChar w:fldCharType="begin" w:fldLock="1"/>
      </w:r>
      <w:r w:rsidR="00826E9C" w:rsidRPr="00826E9C">
        <w:rPr>
          <w:rFonts w:ascii="Times New Roman" w:hAnsi="Times New Roman" w:cs="Times New Roman"/>
          <w:sz w:val="24"/>
          <w:szCs w:val="24"/>
        </w:rPr>
        <w:instrText>ADDIN CSL_CITATION {"citationItems":[{"id":"ITEM-1","itemData":{"DOI":"10.1016/j.solener.2017.09.054","ISSN":"0038092X","abstract":"A design of a box-type solar cooker was modeled and tested in the region of Sfax-Tunisia. This solar cooker was designed to allow reaching relatively high temperatures during days with low solar radiation owing to four outer reflectors. A mathematical model, which is based on thermal balances, was developed and implemented in a Matlab program to predict the thermal performances of the solar cooker. Several tests were effectuated in order to validate the robustness of the mathematical model and to determine the thermal performance of the solar cooker. The obtained results showed an acceptable matching between the experimental temperature values and the computed temperature values with a maximum error inferior to 4%. It was also proven that the use of four outer reflectors improved the optical efficiency of the solar cooker. Indeed, the first figure of merit passed from 0.07 to 0.14 and the maximum temperature of the absorber plate passed from 81.3 °C to 133.6 °C. The sensible loading test revealed that the calculated second figures of merit for different water loads were in the range of 0.34–0.39. Finally, two real cooking process were carried out where 72 min and 107 min were required to fully cook rice and beans respectively.","author":[{"dropping-particle":"","family":"Guidara","given":"Zied","non-dropping-particle":"","parse-names":false,"suffix":""},{"dropping-particle":"","family":"Souissi","given":"Mahmoud","non-dropping-particle":"","parse-names":false,"suffix":""},{"dropping-particle":"","family":"Morgenstern","given":"Alexander","non-dropping-particle":"","parse-names":false,"suffix":""},{"dropping-particle":"","family":"Maalej","given":"Aref","non-dropping-particle":"","parse-names":false,"suffix":""}],"container-title":"Solar Energy","id":"ITEM-1","issue":"June","issued":{"date-parts":[["2017"]]},"page":"347-359","publisher":"Elsevier","title":"Thermal performance of a solar box cooker with outer reflectors: Numerical study and experimental investigation","type":"article-journal","volume":"158"},"uris":["http://www.mendeley.com/documents/?uuid=e3a1459e-c80d-4091-ab61-62b423941931"]}],"mendeley":{"formattedCitation":"(Guidara et al., 2017)","plainTextFormattedCitation":"(Guidara et al., 2017)","previouslyFormattedCitation":"[24]"},"properties":{"noteIndex":0},"schema":"https://github.com/citation-style-language/schema/raw/master/csl-citation.json"}</w:instrText>
      </w:r>
      <w:r w:rsidRPr="00801262">
        <w:rPr>
          <w:rFonts w:ascii="Times New Roman" w:hAnsi="Times New Roman" w:cs="Times New Roman"/>
          <w:sz w:val="24"/>
          <w:szCs w:val="24"/>
        </w:rPr>
        <w:fldChar w:fldCharType="separate"/>
      </w:r>
      <w:r w:rsidR="00826E9C" w:rsidRPr="00826E9C">
        <w:rPr>
          <w:rFonts w:ascii="Times New Roman" w:hAnsi="Times New Roman" w:cs="Times New Roman"/>
          <w:noProof/>
          <w:sz w:val="24"/>
          <w:szCs w:val="24"/>
        </w:rPr>
        <w:t>(Guidara et al., 2017)</w:t>
      </w:r>
      <w:r w:rsidRPr="00801262">
        <w:rPr>
          <w:rFonts w:ascii="Times New Roman" w:hAnsi="Times New Roman" w:cs="Times New Roman"/>
          <w:sz w:val="24"/>
          <w:szCs w:val="24"/>
        </w:rPr>
        <w:fldChar w:fldCharType="end"/>
      </w:r>
      <w:r w:rsidRPr="00826E9C">
        <w:rPr>
          <w:rFonts w:ascii="Times New Roman" w:hAnsi="Times New Roman" w:cs="Times New Roman"/>
          <w:sz w:val="24"/>
          <w:szCs w:val="24"/>
        </w:rPr>
        <w:t xml:space="preserve"> </w:t>
      </w:r>
      <w:r w:rsidRPr="00801262">
        <w:rPr>
          <w:rFonts w:ascii="Times New Roman" w:hAnsi="Times New Roman" w:cs="Times New Roman"/>
          <w:sz w:val="24"/>
          <w:szCs w:val="24"/>
        </w:rPr>
        <w:fldChar w:fldCharType="begin" w:fldLock="1"/>
      </w:r>
      <w:r w:rsidR="00826E9C" w:rsidRPr="00826E9C">
        <w:rPr>
          <w:rFonts w:ascii="Times New Roman" w:hAnsi="Times New Roman" w:cs="Times New Roman"/>
          <w:sz w:val="24"/>
          <w:szCs w:val="24"/>
        </w:rPr>
        <w:instrText>ADDIN CSL_CITATION {"citationItems":[{"id":"ITEM-1","itemData":{"DOI":"10.1016/j.energy.2012.09.037","ISSN":"03605442","abstract":"The construction and the performance evaluation of a new box-type solar cooker equipped with an asymmetric Compound Parabolic Concentrator (CPC) are presented. The optogeometrical design of the cooker was optimized for Adrar which is located in Algerian Sahara. A thermal model was developed for the cooker and validated with experimental results. The cooker performance was rated by using the first figure of merit (F1 = 0.1681) and the second figure of merit (F2 = 0.35). Experimental tests demonstrated that the cooker, which remains in a stationary position during all test period, is suitable for cooking even in winter and without having recourse to tracking towards the sun. © 2012 Elsevier Ltd.","author":[{"dropping-particle":"","family":"Harmim","given":"A.","non-dropping-particle":"","parse-names":false,"suffix":""},{"dropping-particle":"","family":"Merzouk","given":"M.","non-dropping-particle":"","parse-names":false,"suffix":""},{"dropping-particle":"","family":"Boukar","given":"M.","non-dropping-particle":"","parse-names":false,"suffix":""},{"dropping-particle":"","family":"Amar","given":"M.","non-dropping-particle":"","parse-names":false,"suffix":""}],"container-title":"Energy","id":"ITEM-1","issue":"1","issued":{"date-parts":[["2012"]]},"page":"471-480","publisher":"Elsevier Ltd","title":"Performance study of a box-type solar cooker employing an asymmetric compound parabolic concentrator","type":"article-journal","volume":"47"},"uris":["http://www.mendeley.com/documents/?uuid=b6604742-cbff-49c5-94b0-1ea882d77b79"]}],"mendeley":{"formattedCitation":"(Harmim et al., 2012)","plainTextFormattedCitation":"(Harmim et al., 2012)","previouslyFormattedCitation":"[25]"},"properties":{"noteIndex":0},"schema":"https://github.com/citation-style-language/schema/raw/master/csl-citation.json"}</w:instrText>
      </w:r>
      <w:r w:rsidRPr="00801262">
        <w:rPr>
          <w:rFonts w:ascii="Times New Roman" w:hAnsi="Times New Roman" w:cs="Times New Roman"/>
          <w:sz w:val="24"/>
          <w:szCs w:val="24"/>
        </w:rPr>
        <w:fldChar w:fldCharType="separate"/>
      </w:r>
      <w:r w:rsidR="00826E9C" w:rsidRPr="00826E9C">
        <w:rPr>
          <w:rFonts w:ascii="Times New Roman" w:hAnsi="Times New Roman" w:cs="Times New Roman"/>
          <w:noProof/>
          <w:sz w:val="24"/>
          <w:szCs w:val="24"/>
        </w:rPr>
        <w:t>(Harmim et al., 2012)</w:t>
      </w:r>
      <w:r w:rsidRPr="00801262">
        <w:rPr>
          <w:rFonts w:ascii="Times New Roman" w:hAnsi="Times New Roman" w:cs="Times New Roman"/>
          <w:sz w:val="24"/>
          <w:szCs w:val="24"/>
        </w:rPr>
        <w:fldChar w:fldCharType="end"/>
      </w:r>
      <w:r w:rsidRPr="00826E9C">
        <w:rPr>
          <w:rFonts w:ascii="Times New Roman" w:hAnsi="Times New Roman" w:cs="Times New Roman"/>
          <w:sz w:val="24"/>
          <w:szCs w:val="24"/>
        </w:rPr>
        <w:t xml:space="preserve"> </w:t>
      </w:r>
      <w:r w:rsidRPr="00801262">
        <w:rPr>
          <w:rFonts w:ascii="Times New Roman" w:hAnsi="Times New Roman" w:cs="Times New Roman"/>
          <w:sz w:val="24"/>
          <w:szCs w:val="24"/>
        </w:rPr>
        <w:fldChar w:fldCharType="begin" w:fldLock="1"/>
      </w:r>
      <w:r w:rsidR="00826E9C" w:rsidRPr="00826E9C">
        <w:rPr>
          <w:rFonts w:ascii="Times New Roman" w:hAnsi="Times New Roman" w:cs="Times New Roman"/>
          <w:sz w:val="24"/>
          <w:szCs w:val="24"/>
        </w:rPr>
        <w:instrText>ADDIN CSL_CITATION {"citationItems":[{"id":"ITEM-1","itemData":{"DOI":"10.9790/1684-1501013540","author":[{"dropping-particle":"","family":"Aliyu","given":"S","non-dropping-particle":"","parse-names":false,"suffix":""},{"dropping-particle":"","family":"Garba","given":"M M","non-dropping-particle":"","parse-names":false,"suffix":""}],"container-title":"IOSR Journal of Mechanical and Civil Engineering","id":"ITEM-1","issue":"1","issued":{"date-parts":[["2018"]]},"page":"35-40","title":"Development of A Novel Double Exposure Solar Cooker And Its Comparative Performance With The Conventional Box Type Solar Cooker","type":"article-journal","volume":"15"},"uris":["http://www.mendeley.com/documents/?uuid=7060eeaf-acb4-4ff2-9e90-fcc02e5c34c6"]}],"mendeley":{"formattedCitation":"(Aliyu &amp; Garba, 2018)","plainTextFormattedCitation":"(Aliyu &amp; Garba, 2018)","previouslyFormattedCitation":"[26]"},"properties":{"noteIndex":0},"schema":"https://github.com/citation-style-language/schema/raw/master/csl-citation.json"}</w:instrText>
      </w:r>
      <w:r w:rsidRPr="00801262">
        <w:rPr>
          <w:rFonts w:ascii="Times New Roman" w:hAnsi="Times New Roman" w:cs="Times New Roman"/>
          <w:sz w:val="24"/>
          <w:szCs w:val="24"/>
        </w:rPr>
        <w:fldChar w:fldCharType="separate"/>
      </w:r>
      <w:r w:rsidR="00826E9C" w:rsidRPr="00826E9C">
        <w:rPr>
          <w:rFonts w:ascii="Times New Roman" w:hAnsi="Times New Roman" w:cs="Times New Roman"/>
          <w:noProof/>
          <w:sz w:val="24"/>
          <w:szCs w:val="24"/>
        </w:rPr>
        <w:t>(Aliyu &amp; Garba, 2018)</w:t>
      </w:r>
      <w:r w:rsidRPr="00801262">
        <w:rPr>
          <w:rFonts w:ascii="Times New Roman" w:hAnsi="Times New Roman" w:cs="Times New Roman"/>
          <w:sz w:val="24"/>
          <w:szCs w:val="24"/>
        </w:rPr>
        <w:fldChar w:fldCharType="end"/>
      </w:r>
    </w:p>
    <w:p w14:paraId="51D56D6E" w14:textId="25447D42" w:rsidR="00D02CB6" w:rsidRPr="00826E9C" w:rsidRDefault="00D02CB6" w:rsidP="00801262">
      <w:pPr>
        <w:pStyle w:val="Heading10"/>
        <w:spacing w:line="360" w:lineRule="auto"/>
        <w:rPr>
          <w:rFonts w:ascii="Times New Roman" w:hAnsi="Times New Roman" w:cs="Times New Roman"/>
          <w:b/>
          <w:bCs/>
          <w:color w:val="auto"/>
          <w:sz w:val="24"/>
          <w:szCs w:val="24"/>
          <w:vertAlign w:val="subscript"/>
        </w:rPr>
      </w:pPr>
      <w:r w:rsidRPr="00826E9C">
        <w:rPr>
          <w:rFonts w:ascii="Times New Roman" w:hAnsi="Times New Roman" w:cs="Times New Roman"/>
          <w:b/>
          <w:bCs/>
          <w:color w:val="auto"/>
          <w:sz w:val="24"/>
          <w:szCs w:val="24"/>
        </w:rPr>
        <w:t xml:space="preserve">6.2 </w:t>
      </w:r>
      <w:proofErr w:type="gramStart"/>
      <w:r w:rsidRPr="00826E9C">
        <w:rPr>
          <w:rFonts w:ascii="Times New Roman" w:hAnsi="Times New Roman" w:cs="Times New Roman"/>
          <w:b/>
          <w:bCs/>
          <w:color w:val="auto"/>
          <w:sz w:val="24"/>
          <w:szCs w:val="24"/>
        </w:rPr>
        <w:t>Parameter:</w:t>
      </w:r>
      <w:proofErr w:type="gramEnd"/>
      <w:r w:rsidRPr="00826E9C">
        <w:rPr>
          <w:rFonts w:ascii="Times New Roman" w:hAnsi="Times New Roman" w:cs="Times New Roman"/>
          <w:b/>
          <w:bCs/>
          <w:color w:val="auto"/>
          <w:sz w:val="24"/>
          <w:szCs w:val="24"/>
        </w:rPr>
        <w:t xml:space="preserve"> "Second figure of merit" F</w:t>
      </w:r>
      <w:r w:rsidRPr="00826E9C">
        <w:rPr>
          <w:rFonts w:ascii="Times New Roman" w:hAnsi="Times New Roman" w:cs="Times New Roman"/>
          <w:b/>
          <w:bCs/>
          <w:color w:val="auto"/>
          <w:sz w:val="24"/>
          <w:szCs w:val="24"/>
          <w:vertAlign w:val="subscript"/>
        </w:rPr>
        <w:t>2</w:t>
      </w:r>
    </w:p>
    <w:p w14:paraId="679A7C75" w14:textId="170A909C" w:rsidR="00D02CB6" w:rsidRPr="00801262" w:rsidRDefault="00D02CB6" w:rsidP="00801262">
      <w:pPr>
        <w:spacing w:line="360" w:lineRule="auto"/>
        <w:rPr>
          <w:rFonts w:ascii="Times New Roman" w:hAnsi="Times New Roman" w:cs="Times New Roman"/>
          <w:sz w:val="24"/>
          <w:szCs w:val="24"/>
          <w:lang w:val="en-US"/>
        </w:rPr>
      </w:pPr>
      <w:r w:rsidRPr="00826E9C">
        <w:rPr>
          <w:rFonts w:ascii="Times New Roman" w:hAnsi="Times New Roman" w:cs="Times New Roman"/>
          <w:sz w:val="24"/>
          <w:szCs w:val="24"/>
        </w:rPr>
        <w:t xml:space="preserve">The second figure of merit, calculated using Equation 5 under the conditions described by Mullick et al. </w:t>
      </w:r>
      <w:r w:rsidRPr="00801262">
        <w:rPr>
          <w:rFonts w:ascii="Times New Roman" w:hAnsi="Times New Roman" w:cs="Times New Roman"/>
          <w:sz w:val="24"/>
          <w:szCs w:val="24"/>
        </w:rPr>
        <w:fldChar w:fldCharType="begin" w:fldLock="1"/>
      </w:r>
      <w:r w:rsidR="00826E9C" w:rsidRPr="00826E9C">
        <w:rPr>
          <w:rFonts w:ascii="Times New Roman" w:hAnsi="Times New Roman" w:cs="Times New Roman"/>
          <w:sz w:val="24"/>
          <w:szCs w:val="24"/>
        </w:rPr>
        <w:instrText>ADDIN CSL_CITATION {"citationItems":[{"id":"ITEM-1","itemData":{"author":[{"dropping-particle":"","family":"Mullick SC., Kandpal TC.","given":"Kumar S.","non-dropping-particle":"","parse-names":false,"suffix":""}],"container-title":"Sol. Energy.","id":"ITEM-1","issued":{"date-parts":[["19</w:instrText>
      </w:r>
      <w:r w:rsidR="00826E9C">
        <w:rPr>
          <w:rFonts w:ascii="Times New Roman" w:hAnsi="Times New Roman" w:cs="Times New Roman"/>
          <w:sz w:val="24"/>
          <w:szCs w:val="24"/>
          <w:lang w:val="en-US"/>
        </w:rPr>
        <w:instrText>97"]]},"page":":409–413.","title":"Testing of box-type solar cooker : second figure of merit f2 and its variation with load and number of pots.","type":"article-journal","volume":"57(5)"},"uris":["http://www.mendeley.com/documents/?uuid=025f6e7d-5406-47a6-aa3b-9d71c287b19f"]}],"mendeley":{"formattedCitation":"(Mullick SC., Kandpal TC., 1997)","plainTextFormattedCitation":"(Mullick SC., Kandpal TC., 1997)","previouslyFormattedCitation":"[27]"},"properties":{"noteIndex":0},"schema":"https://github.com/citation-style-language/schema/raw/master/csl-citation.json"}</w:instrText>
      </w:r>
      <w:r w:rsidRPr="00801262">
        <w:rPr>
          <w:rFonts w:ascii="Times New Roman" w:hAnsi="Times New Roman" w:cs="Times New Roman"/>
          <w:sz w:val="24"/>
          <w:szCs w:val="24"/>
        </w:rPr>
        <w:fldChar w:fldCharType="separate"/>
      </w:r>
      <w:r w:rsidR="00826E9C" w:rsidRPr="00826E9C">
        <w:rPr>
          <w:rFonts w:ascii="Times New Roman" w:hAnsi="Times New Roman" w:cs="Times New Roman"/>
          <w:noProof/>
          <w:sz w:val="24"/>
          <w:szCs w:val="24"/>
          <w:lang w:val="en-US"/>
        </w:rPr>
        <w:t>(Mullick SC., Kandpal TC., 1997)</w:t>
      </w:r>
      <w:r w:rsidRPr="00801262">
        <w:rPr>
          <w:rFonts w:ascii="Times New Roman" w:hAnsi="Times New Roman" w:cs="Times New Roman"/>
          <w:sz w:val="24"/>
          <w:szCs w:val="24"/>
        </w:rPr>
        <w:fldChar w:fldCharType="end"/>
      </w:r>
      <w:r w:rsidRPr="00801262">
        <w:rPr>
          <w:rFonts w:ascii="Times New Roman" w:hAnsi="Times New Roman" w:cs="Times New Roman"/>
          <w:sz w:val="24"/>
          <w:szCs w:val="24"/>
          <w:lang w:val="en-US"/>
        </w:rPr>
        <w:t xml:space="preserve">, is presented in Table </w:t>
      </w:r>
      <w:r w:rsidR="00777F84" w:rsidRPr="00801262">
        <w:rPr>
          <w:rFonts w:ascii="Times New Roman" w:hAnsi="Times New Roman" w:cs="Times New Roman"/>
          <w:sz w:val="24"/>
          <w:szCs w:val="24"/>
          <w:lang w:val="en-US"/>
        </w:rPr>
        <w:t>4</w:t>
      </w:r>
      <w:r w:rsidRPr="00801262">
        <w:rPr>
          <w:rFonts w:ascii="Times New Roman" w:hAnsi="Times New Roman" w:cs="Times New Roman"/>
          <w:sz w:val="24"/>
          <w:szCs w:val="24"/>
          <w:lang w:val="en-US"/>
        </w:rPr>
        <w:t>.</w:t>
      </w:r>
    </w:p>
    <w:p w14:paraId="1129CE5D" w14:textId="0F4605ED" w:rsidR="00777F84" w:rsidRPr="00801262" w:rsidRDefault="00777F84" w:rsidP="00801262">
      <w:pPr>
        <w:pStyle w:val="Caption"/>
        <w:keepNext/>
        <w:spacing w:line="360" w:lineRule="auto"/>
        <w:jc w:val="center"/>
        <w:rPr>
          <w:rFonts w:ascii="Times New Roman" w:hAnsi="Times New Roman" w:cs="Times New Roman"/>
          <w:sz w:val="24"/>
          <w:szCs w:val="24"/>
          <w:lang w:val="en-US"/>
        </w:rPr>
      </w:pPr>
      <w:r w:rsidRPr="00801262">
        <w:rPr>
          <w:rFonts w:ascii="Times New Roman" w:hAnsi="Times New Roman" w:cs="Times New Roman"/>
          <w:i w:val="0"/>
          <w:iCs w:val="0"/>
          <w:color w:val="auto"/>
          <w:sz w:val="24"/>
          <w:szCs w:val="24"/>
          <w:lang w:val="en-US"/>
        </w:rPr>
        <w:lastRenderedPageBreak/>
        <w:t xml:space="preserve">Table </w:t>
      </w:r>
      <w:r w:rsidRPr="00801262">
        <w:rPr>
          <w:rFonts w:ascii="Times New Roman" w:hAnsi="Times New Roman" w:cs="Times New Roman"/>
          <w:i w:val="0"/>
          <w:iCs w:val="0"/>
          <w:color w:val="auto"/>
          <w:sz w:val="24"/>
          <w:szCs w:val="24"/>
        </w:rPr>
        <w:fldChar w:fldCharType="begin"/>
      </w:r>
      <w:r w:rsidRPr="00801262">
        <w:rPr>
          <w:rFonts w:ascii="Times New Roman" w:hAnsi="Times New Roman" w:cs="Times New Roman"/>
          <w:i w:val="0"/>
          <w:iCs w:val="0"/>
          <w:color w:val="auto"/>
          <w:sz w:val="24"/>
          <w:szCs w:val="24"/>
          <w:lang w:val="en-US"/>
        </w:rPr>
        <w:instrText xml:space="preserve"> SEQ Table \* ARABIC </w:instrText>
      </w:r>
      <w:r w:rsidRPr="00801262">
        <w:rPr>
          <w:rFonts w:ascii="Times New Roman" w:hAnsi="Times New Roman" w:cs="Times New Roman"/>
          <w:i w:val="0"/>
          <w:iCs w:val="0"/>
          <w:color w:val="auto"/>
          <w:sz w:val="24"/>
          <w:szCs w:val="24"/>
        </w:rPr>
        <w:fldChar w:fldCharType="separate"/>
      </w:r>
      <w:r w:rsidRPr="00801262">
        <w:rPr>
          <w:rFonts w:ascii="Times New Roman" w:hAnsi="Times New Roman" w:cs="Times New Roman"/>
          <w:i w:val="0"/>
          <w:iCs w:val="0"/>
          <w:noProof/>
          <w:color w:val="auto"/>
          <w:sz w:val="24"/>
          <w:szCs w:val="24"/>
          <w:lang w:val="en-US"/>
        </w:rPr>
        <w:t>4</w:t>
      </w:r>
      <w:r w:rsidRPr="00801262">
        <w:rPr>
          <w:rFonts w:ascii="Times New Roman" w:hAnsi="Times New Roman" w:cs="Times New Roman"/>
          <w:i w:val="0"/>
          <w:iCs w:val="0"/>
          <w:color w:val="auto"/>
          <w:sz w:val="24"/>
          <w:szCs w:val="24"/>
        </w:rPr>
        <w:fldChar w:fldCharType="end"/>
      </w:r>
      <w:r w:rsidRPr="00801262">
        <w:rPr>
          <w:rFonts w:ascii="Times New Roman" w:hAnsi="Times New Roman" w:cs="Times New Roman"/>
          <w:i w:val="0"/>
          <w:iCs w:val="0"/>
          <w:color w:val="auto"/>
          <w:sz w:val="24"/>
          <w:szCs w:val="24"/>
          <w:lang w:val="en-US"/>
        </w:rPr>
        <w:t xml:space="preserve"> :Values of F</w:t>
      </w:r>
      <w:r w:rsidRPr="00801262">
        <w:rPr>
          <w:rFonts w:ascii="Times New Roman" w:hAnsi="Times New Roman" w:cs="Times New Roman"/>
          <w:i w:val="0"/>
          <w:iCs w:val="0"/>
          <w:color w:val="auto"/>
          <w:sz w:val="24"/>
          <w:szCs w:val="24"/>
          <w:vertAlign w:val="subscript"/>
          <w:lang w:val="en-US"/>
        </w:rPr>
        <w:t>2</w:t>
      </w:r>
      <w:r w:rsidRPr="00801262">
        <w:rPr>
          <w:rFonts w:ascii="Times New Roman" w:hAnsi="Times New Roman" w:cs="Times New Roman"/>
          <w:i w:val="0"/>
          <w:iCs w:val="0"/>
          <w:color w:val="auto"/>
          <w:sz w:val="24"/>
          <w:szCs w:val="24"/>
          <w:lang w:val="en-US"/>
        </w:rPr>
        <w:t xml:space="preserve"> obtained for the hybrid cooker developed</w:t>
      </w:r>
      <w:r w:rsidRPr="00801262">
        <w:rPr>
          <w:rFonts w:ascii="Times New Roman" w:hAnsi="Times New Roman" w:cs="Times New Roman"/>
          <w:sz w:val="24"/>
          <w:szCs w:val="24"/>
          <w:lang w:val="en-US"/>
        </w:rPr>
        <w:t>.</w:t>
      </w:r>
    </w:p>
    <w:tbl>
      <w:tblPr>
        <w:tblStyle w:val="PlainTable2"/>
        <w:tblW w:w="0" w:type="auto"/>
        <w:tblLook w:val="04A0" w:firstRow="1" w:lastRow="0" w:firstColumn="1" w:lastColumn="0" w:noHBand="0" w:noVBand="1"/>
      </w:tblPr>
      <w:tblGrid>
        <w:gridCol w:w="4531"/>
        <w:gridCol w:w="4531"/>
      </w:tblGrid>
      <w:tr w:rsidR="00777F84" w:rsidRPr="00BF428F" w14:paraId="0BAFCE1F" w14:textId="77777777" w:rsidTr="00516E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A20A471" w14:textId="77777777" w:rsidR="00777F84" w:rsidRPr="00801262" w:rsidRDefault="00777F84" w:rsidP="00801262">
            <w:pPr>
              <w:spacing w:line="360" w:lineRule="auto"/>
              <w:jc w:val="both"/>
              <w:rPr>
                <w:rFonts w:ascii="Times New Roman" w:eastAsiaTheme="minorEastAsia" w:hAnsi="Times New Roman" w:cs="Times New Roman"/>
                <w:iCs/>
                <w:sz w:val="24"/>
                <w:szCs w:val="24"/>
                <w:lang w:val="en-US"/>
              </w:rPr>
            </w:pPr>
            <w:r w:rsidRPr="00801262">
              <w:rPr>
                <w:rFonts w:ascii="Times New Roman" w:hAnsi="Times New Roman" w:cs="Times New Roman"/>
                <w:sz w:val="24"/>
                <w:szCs w:val="24"/>
                <w:lang w:val="en-US"/>
              </w:rPr>
              <w:t xml:space="preserve">Second figure of merit </w:t>
            </w:r>
            <m:oMath>
              <m:sSub>
                <m:sSubPr>
                  <m:ctrlPr>
                    <w:rPr>
                      <w:rFonts w:ascii="Cambria Math" w:hAnsi="Cambria Math" w:cs="Times New Roman"/>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2</m:t>
                  </m:r>
                </m:sub>
              </m:sSub>
            </m:oMath>
          </w:p>
        </w:tc>
        <w:tc>
          <w:tcPr>
            <w:tcW w:w="4531" w:type="dxa"/>
          </w:tcPr>
          <w:p w14:paraId="61516C2C" w14:textId="25227DCE" w:rsidR="00777F84" w:rsidRPr="00801262" w:rsidRDefault="00777F84" w:rsidP="0080126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iCs/>
                <w:sz w:val="24"/>
                <w:szCs w:val="24"/>
                <w:vertAlign w:val="subscript"/>
                <w:lang w:val="en-US"/>
              </w:rPr>
            </w:pPr>
            <w:r w:rsidRPr="00801262">
              <w:rPr>
                <w:rFonts w:ascii="Times New Roman" w:eastAsiaTheme="minorEastAsia" w:hAnsi="Times New Roman" w:cs="Times New Roman"/>
                <w:iCs/>
                <w:sz w:val="24"/>
                <w:szCs w:val="24"/>
                <w:lang w:val="en-US"/>
              </w:rPr>
              <w:t>Values of the parameter F</w:t>
            </w:r>
            <w:r w:rsidRPr="00801262">
              <w:rPr>
                <w:rFonts w:ascii="Times New Roman" w:eastAsiaTheme="minorEastAsia" w:hAnsi="Times New Roman" w:cs="Times New Roman"/>
                <w:iCs/>
                <w:sz w:val="24"/>
                <w:szCs w:val="24"/>
                <w:vertAlign w:val="subscript"/>
                <w:lang w:val="en-US"/>
              </w:rPr>
              <w:t>2</w:t>
            </w:r>
          </w:p>
        </w:tc>
      </w:tr>
      <w:tr w:rsidR="00777F84" w:rsidRPr="00801262" w14:paraId="06CC801E" w14:textId="77777777" w:rsidTr="00516E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2833195" w14:textId="77777777" w:rsidR="00777F84" w:rsidRPr="00801262" w:rsidRDefault="00777F84" w:rsidP="00801262">
            <w:pPr>
              <w:spacing w:line="360" w:lineRule="auto"/>
              <w:jc w:val="both"/>
              <w:rPr>
                <w:rFonts w:ascii="Times New Roman" w:eastAsiaTheme="minorEastAsia" w:hAnsi="Times New Roman" w:cs="Times New Roman"/>
                <w:b w:val="0"/>
                <w:bCs w:val="0"/>
                <w:iCs/>
                <w:sz w:val="24"/>
                <w:szCs w:val="24"/>
              </w:rPr>
            </w:pPr>
            <w:r w:rsidRPr="00801262">
              <w:rPr>
                <w:rFonts w:ascii="Times New Roman" w:eastAsiaTheme="minorEastAsia" w:hAnsi="Times New Roman" w:cs="Times New Roman"/>
                <w:b w:val="0"/>
                <w:bCs w:val="0"/>
                <w:iCs/>
                <w:sz w:val="24"/>
                <w:szCs w:val="24"/>
              </w:rPr>
              <w:t>Test 1</w:t>
            </w:r>
          </w:p>
        </w:tc>
        <w:tc>
          <w:tcPr>
            <w:tcW w:w="4531" w:type="dxa"/>
          </w:tcPr>
          <w:p w14:paraId="2E12156B" w14:textId="77777777" w:rsidR="00777F84" w:rsidRPr="00801262" w:rsidRDefault="00777F84" w:rsidP="0080126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iCs/>
                <w:sz w:val="24"/>
                <w:szCs w:val="24"/>
                <w:lang w:val="en-US"/>
              </w:rPr>
            </w:pPr>
            <w:r w:rsidRPr="00801262">
              <w:rPr>
                <w:rFonts w:ascii="Times New Roman" w:hAnsi="Times New Roman" w:cs="Times New Roman"/>
                <w:b/>
                <w:bCs/>
                <w:sz w:val="24"/>
                <w:szCs w:val="24"/>
              </w:rPr>
              <w:t>0,2732</w:t>
            </w:r>
            <m:oMath>
              <m:r>
                <m:rPr>
                  <m:sty m:val="bi"/>
                </m:rPr>
                <w:rPr>
                  <w:rFonts w:ascii="Cambria Math" w:hAnsi="Cambria Math" w:cs="Times New Roman"/>
                  <w:sz w:val="24"/>
                  <w:szCs w:val="24"/>
                </w:rPr>
                <m:t>±</m:t>
              </m:r>
            </m:oMath>
            <w:r w:rsidRPr="00801262">
              <w:rPr>
                <w:rFonts w:ascii="Times New Roman" w:eastAsiaTheme="minorEastAsia" w:hAnsi="Times New Roman" w:cs="Times New Roman"/>
                <w:b/>
                <w:sz w:val="24"/>
                <w:szCs w:val="24"/>
              </w:rPr>
              <w:t>0,01</w:t>
            </w:r>
            <w:r w:rsidRPr="00801262">
              <w:rPr>
                <w:rFonts w:ascii="Times New Roman" w:hAnsi="Times New Roman" w:cs="Times New Roman"/>
                <w:b/>
                <w:bCs/>
                <w:sz w:val="24"/>
                <w:szCs w:val="24"/>
              </w:rPr>
              <w:t xml:space="preserve">  </w:t>
            </w:r>
          </w:p>
        </w:tc>
      </w:tr>
      <w:tr w:rsidR="00777F84" w:rsidRPr="00801262" w14:paraId="37C4F47F" w14:textId="77777777" w:rsidTr="00516EED">
        <w:tc>
          <w:tcPr>
            <w:cnfStyle w:val="001000000000" w:firstRow="0" w:lastRow="0" w:firstColumn="1" w:lastColumn="0" w:oddVBand="0" w:evenVBand="0" w:oddHBand="0" w:evenHBand="0" w:firstRowFirstColumn="0" w:firstRowLastColumn="0" w:lastRowFirstColumn="0" w:lastRowLastColumn="0"/>
            <w:tcW w:w="4531" w:type="dxa"/>
          </w:tcPr>
          <w:p w14:paraId="6E5BB4FF" w14:textId="77777777" w:rsidR="00777F84" w:rsidRPr="00801262" w:rsidRDefault="00777F84" w:rsidP="00801262">
            <w:pPr>
              <w:spacing w:line="360" w:lineRule="auto"/>
              <w:jc w:val="both"/>
              <w:rPr>
                <w:rFonts w:ascii="Times New Roman" w:eastAsiaTheme="minorEastAsia" w:hAnsi="Times New Roman" w:cs="Times New Roman"/>
                <w:b w:val="0"/>
                <w:bCs w:val="0"/>
                <w:iCs/>
                <w:sz w:val="24"/>
                <w:szCs w:val="24"/>
              </w:rPr>
            </w:pPr>
            <w:r w:rsidRPr="00801262">
              <w:rPr>
                <w:rFonts w:ascii="Times New Roman" w:eastAsiaTheme="minorEastAsia" w:hAnsi="Times New Roman" w:cs="Times New Roman"/>
                <w:b w:val="0"/>
                <w:bCs w:val="0"/>
                <w:iCs/>
                <w:sz w:val="24"/>
                <w:szCs w:val="24"/>
              </w:rPr>
              <w:t xml:space="preserve">Test 2 </w:t>
            </w:r>
          </w:p>
        </w:tc>
        <w:tc>
          <w:tcPr>
            <w:tcW w:w="4531" w:type="dxa"/>
          </w:tcPr>
          <w:p w14:paraId="4F3B7A05" w14:textId="77777777" w:rsidR="00777F84" w:rsidRPr="00801262" w:rsidRDefault="00777F84" w:rsidP="0080126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iCs/>
                <w:sz w:val="24"/>
                <w:szCs w:val="24"/>
              </w:rPr>
            </w:pPr>
            <w:r w:rsidRPr="00801262">
              <w:rPr>
                <w:rFonts w:ascii="Times New Roman" w:eastAsiaTheme="minorEastAsia" w:hAnsi="Times New Roman" w:cs="Times New Roman"/>
                <w:b/>
                <w:bCs/>
                <w:iCs/>
                <w:sz w:val="24"/>
                <w:szCs w:val="24"/>
              </w:rPr>
              <w:t>0,2801</w:t>
            </w:r>
            <m:oMath>
              <m:r>
                <m:rPr>
                  <m:sty m:val="bi"/>
                </m:rPr>
                <w:rPr>
                  <w:rFonts w:ascii="Cambria Math" w:hAnsi="Cambria Math" w:cs="Times New Roman"/>
                  <w:sz w:val="24"/>
                  <w:szCs w:val="24"/>
                </w:rPr>
                <m:t>±</m:t>
              </m:r>
            </m:oMath>
            <w:r w:rsidRPr="00801262">
              <w:rPr>
                <w:rFonts w:ascii="Times New Roman" w:eastAsiaTheme="minorEastAsia" w:hAnsi="Times New Roman" w:cs="Times New Roman"/>
                <w:b/>
                <w:bCs/>
                <w:sz w:val="24"/>
                <w:szCs w:val="24"/>
              </w:rPr>
              <w:t>0,009</w:t>
            </w:r>
          </w:p>
        </w:tc>
      </w:tr>
    </w:tbl>
    <w:p w14:paraId="60FF1759" w14:textId="77777777" w:rsidR="00777F84" w:rsidRPr="00801262" w:rsidRDefault="00777F84" w:rsidP="00801262">
      <w:pPr>
        <w:spacing w:line="360" w:lineRule="auto"/>
        <w:rPr>
          <w:rFonts w:ascii="Times New Roman" w:hAnsi="Times New Roman" w:cs="Times New Roman"/>
          <w:sz w:val="24"/>
          <w:szCs w:val="24"/>
          <w:lang w:val="en-US"/>
        </w:rPr>
      </w:pPr>
    </w:p>
    <w:p w14:paraId="26F64C2F" w14:textId="308BBEC9" w:rsidR="00D02CB6" w:rsidRPr="00801262" w:rsidRDefault="00777F84" w:rsidP="00801262">
      <w:p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 xml:space="preserve">According to Mullick et al. </w:t>
      </w:r>
      <w:r w:rsidRPr="00801262">
        <w:rPr>
          <w:rFonts w:ascii="Times New Roman" w:hAnsi="Times New Roman" w:cs="Times New Roman"/>
          <w:sz w:val="24"/>
          <w:szCs w:val="24"/>
        </w:rPr>
        <w:fldChar w:fldCharType="begin" w:fldLock="1"/>
      </w:r>
      <w:r w:rsidR="00826E9C">
        <w:rPr>
          <w:rFonts w:ascii="Times New Roman" w:hAnsi="Times New Roman" w:cs="Times New Roman"/>
          <w:sz w:val="24"/>
          <w:szCs w:val="24"/>
          <w:lang w:val="en-US"/>
        </w:rPr>
        <w:instrText>ADDIN CSL_CITATION {"citationItems":[{"id":"ITEM-1","itemData":{"author":[{"dropping-particle":"","family":"Mullick SC., Kandpal TC.","given":"Kumar S.","non-dropping-particle":"","parse-names":false,"suffix":""}],"container-title":"Sol. Energy.","id":"ITEM-1","issued":{"date-parts":[["1997"]]},"page":":409–413.","title":"Testing of box-type solar cooker : second figure of merit f2 and its variation with load and number of pots.","type":"article-journal","volume":"57(5)"},"uris":["http://www.mendeley.com/documents/?uuid=025f6e7d-5406-47a6-aa3b-9d71c287b19f"]}],"mendeley":{"formattedCitation":"(Mullick SC., Kandpal TC., 1997)","plainTextFormattedCitation":"(Mullick SC., Kandpal TC., 1997)","previouslyFormattedCitation":"[27]"},"properties":{"noteIndex":0},"schema":"https://github.com/citation-style-language/schema/raw/master/csl-citation.json"}</w:instrText>
      </w:r>
      <w:r w:rsidRPr="00801262">
        <w:rPr>
          <w:rFonts w:ascii="Times New Roman" w:hAnsi="Times New Roman" w:cs="Times New Roman"/>
          <w:sz w:val="24"/>
          <w:szCs w:val="24"/>
        </w:rPr>
        <w:fldChar w:fldCharType="separate"/>
      </w:r>
      <w:r w:rsidR="00826E9C" w:rsidRPr="00826E9C">
        <w:rPr>
          <w:rFonts w:ascii="Times New Roman" w:hAnsi="Times New Roman" w:cs="Times New Roman"/>
          <w:noProof/>
          <w:sz w:val="24"/>
          <w:szCs w:val="24"/>
          <w:lang w:val="en-US"/>
        </w:rPr>
        <w:t>(Mullick SC., Kandpal TC., 1997)</w:t>
      </w:r>
      <w:r w:rsidRPr="00801262">
        <w:rPr>
          <w:rFonts w:ascii="Times New Roman" w:hAnsi="Times New Roman" w:cs="Times New Roman"/>
          <w:sz w:val="24"/>
          <w:szCs w:val="24"/>
        </w:rPr>
        <w:fldChar w:fldCharType="end"/>
      </w:r>
      <w:r w:rsidRPr="00801262">
        <w:rPr>
          <w:rFonts w:ascii="Times New Roman" w:hAnsi="Times New Roman" w:cs="Times New Roman"/>
          <w:sz w:val="24"/>
          <w:szCs w:val="24"/>
          <w:lang w:val="en-US"/>
        </w:rPr>
        <w:t>, F</w:t>
      </w:r>
      <w:r w:rsidRPr="00801262">
        <w:rPr>
          <w:rFonts w:ascii="Times New Roman" w:hAnsi="Times New Roman" w:cs="Times New Roman"/>
          <w:sz w:val="24"/>
          <w:szCs w:val="24"/>
          <w:vertAlign w:val="subscript"/>
          <w:lang w:val="en-US"/>
        </w:rPr>
        <w:t>2</w:t>
      </w:r>
      <w:r w:rsidRPr="00801262">
        <w:rPr>
          <w:rFonts w:ascii="Times New Roman" w:hAnsi="Times New Roman" w:cs="Times New Roman"/>
          <w:sz w:val="24"/>
          <w:szCs w:val="24"/>
          <w:lang w:val="en-US"/>
        </w:rPr>
        <w:t>​ ranges from 0.254 to 0.490 depending on the load and the number of utensils. The obtained values of F</w:t>
      </w:r>
      <w:r w:rsidRPr="00801262">
        <w:rPr>
          <w:rFonts w:ascii="Times New Roman" w:hAnsi="Times New Roman" w:cs="Times New Roman"/>
          <w:sz w:val="24"/>
          <w:szCs w:val="24"/>
          <w:vertAlign w:val="subscript"/>
          <w:lang w:val="en-US"/>
        </w:rPr>
        <w:t>2</w:t>
      </w:r>
      <w:r w:rsidRPr="00801262">
        <w:rPr>
          <w:rFonts w:ascii="Times New Roman" w:hAnsi="Times New Roman" w:cs="Times New Roman"/>
          <w:sz w:val="24"/>
          <w:szCs w:val="24"/>
          <w:lang w:val="en-US"/>
        </w:rPr>
        <w:t>​ indicate that the developed cooker has a sufficiently high heat exchange factor to ensure significant heat transfer between the absorber and the air inside the cooker, as well as to the food contained in the cooking vessel.</w:t>
      </w:r>
    </w:p>
    <w:p w14:paraId="5F6B9E61" w14:textId="1DE17C7C" w:rsidR="006873DB" w:rsidRPr="00801262" w:rsidRDefault="006873DB" w:rsidP="00801262">
      <w:p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The values of F</w:t>
      </w:r>
      <w:r w:rsidRPr="00801262">
        <w:rPr>
          <w:rFonts w:ascii="Times New Roman" w:hAnsi="Times New Roman" w:cs="Times New Roman"/>
          <w:sz w:val="24"/>
          <w:szCs w:val="24"/>
          <w:vertAlign w:val="subscript"/>
          <w:lang w:val="en-US"/>
        </w:rPr>
        <w:t>1</w:t>
      </w:r>
      <w:r w:rsidRPr="00801262">
        <w:rPr>
          <w:rFonts w:ascii="Times New Roman" w:hAnsi="Times New Roman" w:cs="Times New Roman"/>
          <w:sz w:val="24"/>
          <w:szCs w:val="24"/>
          <w:lang w:val="en-US"/>
        </w:rPr>
        <w:t xml:space="preserve"> and F</w:t>
      </w:r>
      <w:r w:rsidRPr="00801262">
        <w:rPr>
          <w:rFonts w:ascii="Times New Roman" w:hAnsi="Times New Roman" w:cs="Times New Roman"/>
          <w:sz w:val="24"/>
          <w:szCs w:val="24"/>
          <w:vertAlign w:val="subscript"/>
          <w:lang w:val="en-US"/>
        </w:rPr>
        <w:t>2</w:t>
      </w:r>
      <w:r w:rsidRPr="00801262">
        <w:rPr>
          <w:rFonts w:ascii="Times New Roman" w:hAnsi="Times New Roman" w:cs="Times New Roman"/>
          <w:sz w:val="24"/>
          <w:szCs w:val="24"/>
          <w:lang w:val="en-US"/>
        </w:rPr>
        <w:t xml:space="preserve"> indicate good insulation and efficient heat exchange inside the cooker, despite the increased thermal inertia caused by the addition of the combustion chamber. These results demonstrate that it is possible to prepare a variety of dishes within a reasonable time using the proposed box solar cooker, which incorporates a combustion chamber to ensure continuous cooking throughout the year.</w:t>
      </w:r>
    </w:p>
    <w:p w14:paraId="65AF8279" w14:textId="601E9FA7" w:rsidR="00777F84" w:rsidRPr="00801262" w:rsidRDefault="00777F84" w:rsidP="00801262">
      <w:pPr>
        <w:pStyle w:val="Heading10"/>
        <w:spacing w:line="360" w:lineRule="auto"/>
        <w:rPr>
          <w:rFonts w:ascii="Times New Roman" w:hAnsi="Times New Roman" w:cs="Times New Roman"/>
          <w:b/>
          <w:bCs/>
          <w:color w:val="auto"/>
          <w:sz w:val="24"/>
          <w:szCs w:val="24"/>
          <w:vertAlign w:val="subscript"/>
          <w:lang w:val="en-US"/>
        </w:rPr>
      </w:pPr>
      <w:r w:rsidRPr="00801262">
        <w:rPr>
          <w:rFonts w:ascii="Times New Roman" w:hAnsi="Times New Roman" w:cs="Times New Roman"/>
          <w:b/>
          <w:bCs/>
          <w:color w:val="auto"/>
          <w:sz w:val="24"/>
          <w:szCs w:val="24"/>
          <w:lang w:val="en-US"/>
        </w:rPr>
        <w:t>6.3 Parameter: " cooking power " Ps</w:t>
      </w:r>
    </w:p>
    <w:p w14:paraId="117C80B2" w14:textId="4791681A" w:rsidR="00777F84" w:rsidRPr="00801262" w:rsidRDefault="00777F84" w:rsidP="00801262">
      <w:p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 xml:space="preserve">Figure </w:t>
      </w:r>
      <w:r w:rsidR="00FE520F">
        <w:rPr>
          <w:rFonts w:ascii="Times New Roman" w:hAnsi="Times New Roman" w:cs="Times New Roman"/>
          <w:sz w:val="24"/>
          <w:szCs w:val="24"/>
          <w:lang w:val="en-US"/>
        </w:rPr>
        <w:t>5</w:t>
      </w:r>
      <w:r w:rsidRPr="00801262">
        <w:rPr>
          <w:rFonts w:ascii="Times New Roman" w:hAnsi="Times New Roman" w:cs="Times New Roman"/>
          <w:sz w:val="24"/>
          <w:szCs w:val="24"/>
          <w:lang w:val="en-US"/>
        </w:rPr>
        <w:t xml:space="preserve"> illustrates how the normalized power, calculated using Equation 6, varies with the temperature difference between the load and the ambient temperature.</w:t>
      </w:r>
    </w:p>
    <w:p w14:paraId="63DA25C4" w14:textId="6C81FE71" w:rsidR="00C2763E" w:rsidRPr="00801262" w:rsidRDefault="00C2763E" w:rsidP="00801262">
      <w:pPr>
        <w:keepNext/>
        <w:spacing w:line="360" w:lineRule="auto"/>
        <w:jc w:val="center"/>
        <w:rPr>
          <w:rFonts w:ascii="Times New Roman" w:hAnsi="Times New Roman" w:cs="Times New Roman"/>
          <w:sz w:val="24"/>
          <w:szCs w:val="24"/>
        </w:rPr>
      </w:pPr>
      <w:r w:rsidRPr="00801262">
        <w:rPr>
          <w:rFonts w:ascii="Times New Roman" w:hAnsi="Times New Roman" w:cs="Times New Roman"/>
          <w:noProof/>
          <w:sz w:val="24"/>
          <w:szCs w:val="24"/>
        </w:rPr>
        <w:drawing>
          <wp:inline distT="0" distB="0" distL="0" distR="0" wp14:anchorId="09E1BB47" wp14:editId="2D71338F">
            <wp:extent cx="3724275" cy="2380629"/>
            <wp:effectExtent l="0" t="0" r="0" b="635"/>
            <wp:docPr id="290699697"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9589"/>
                    <a:stretch/>
                  </pic:blipFill>
                  <pic:spPr bwMode="auto">
                    <a:xfrm>
                      <a:off x="0" y="0"/>
                      <a:ext cx="3748376" cy="2396035"/>
                    </a:xfrm>
                    <a:prstGeom prst="rect">
                      <a:avLst/>
                    </a:prstGeom>
                    <a:noFill/>
                    <a:ln>
                      <a:noFill/>
                    </a:ln>
                    <a:extLst>
                      <a:ext uri="{53640926-AAD7-44D8-BBD7-CCE9431645EC}">
                        <a14:shadowObscured xmlns:a14="http://schemas.microsoft.com/office/drawing/2010/main"/>
                      </a:ext>
                    </a:extLst>
                  </pic:spPr>
                </pic:pic>
              </a:graphicData>
            </a:graphic>
          </wp:inline>
        </w:drawing>
      </w:r>
    </w:p>
    <w:p w14:paraId="66E5FDBD" w14:textId="0E183D1A" w:rsidR="00D53EDF" w:rsidRPr="00801262" w:rsidRDefault="00C2763E" w:rsidP="00801262">
      <w:pPr>
        <w:pStyle w:val="Caption"/>
        <w:spacing w:line="360" w:lineRule="auto"/>
        <w:jc w:val="center"/>
        <w:rPr>
          <w:rFonts w:ascii="Times New Roman" w:hAnsi="Times New Roman" w:cs="Times New Roman"/>
          <w:i w:val="0"/>
          <w:iCs w:val="0"/>
          <w:color w:val="auto"/>
          <w:sz w:val="24"/>
          <w:szCs w:val="24"/>
          <w:lang w:val="en-US"/>
        </w:rPr>
      </w:pPr>
      <w:r w:rsidRPr="00801262">
        <w:rPr>
          <w:rFonts w:ascii="Times New Roman" w:hAnsi="Times New Roman" w:cs="Times New Roman"/>
          <w:i w:val="0"/>
          <w:iCs w:val="0"/>
          <w:color w:val="auto"/>
          <w:sz w:val="24"/>
          <w:szCs w:val="24"/>
          <w:lang w:val="en-US"/>
        </w:rPr>
        <w:t xml:space="preserve">Figure </w:t>
      </w:r>
      <w:proofErr w:type="gramStart"/>
      <w:r w:rsidR="00FE520F">
        <w:rPr>
          <w:rFonts w:ascii="Times New Roman" w:hAnsi="Times New Roman" w:cs="Times New Roman"/>
          <w:i w:val="0"/>
          <w:iCs w:val="0"/>
          <w:color w:val="auto"/>
          <w:sz w:val="24"/>
          <w:szCs w:val="24"/>
          <w:lang w:val="en-US"/>
        </w:rPr>
        <w:t>5</w:t>
      </w:r>
      <w:r w:rsidRPr="00801262">
        <w:rPr>
          <w:rFonts w:ascii="Times New Roman" w:hAnsi="Times New Roman" w:cs="Times New Roman"/>
          <w:i w:val="0"/>
          <w:iCs w:val="0"/>
          <w:color w:val="auto"/>
          <w:sz w:val="24"/>
          <w:szCs w:val="24"/>
          <w:lang w:val="en-US"/>
        </w:rPr>
        <w:t xml:space="preserve"> :Normalized</w:t>
      </w:r>
      <w:proofErr w:type="gramEnd"/>
      <w:r w:rsidRPr="00801262">
        <w:rPr>
          <w:rFonts w:ascii="Times New Roman" w:hAnsi="Times New Roman" w:cs="Times New Roman"/>
          <w:i w:val="0"/>
          <w:iCs w:val="0"/>
          <w:color w:val="auto"/>
          <w:sz w:val="24"/>
          <w:szCs w:val="24"/>
          <w:lang w:val="en-US"/>
        </w:rPr>
        <w:t xml:space="preserve"> power as a function of the temperature difference</w:t>
      </w:r>
    </w:p>
    <w:p w14:paraId="35B30391" w14:textId="705B83AB" w:rsidR="00103EDC" w:rsidRPr="00801262" w:rsidRDefault="00C2763E" w:rsidP="00801262">
      <w:pPr>
        <w:keepNext/>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 xml:space="preserve">This figure highlights that the power decreases as the temperature difference increases, similar to the decay of thermal power over time. Linear regression was used to establish the relationship </w:t>
      </w:r>
      <w:r w:rsidRPr="00801262">
        <w:rPr>
          <w:rFonts w:ascii="Times New Roman" w:hAnsi="Times New Roman" w:cs="Times New Roman"/>
          <w:sz w:val="24"/>
          <w:szCs w:val="24"/>
          <w:lang w:val="en-US"/>
        </w:rPr>
        <w:lastRenderedPageBreak/>
        <w:t>between the temperature difference and the normalized cooking power. This relationship allows us to determine the normalized cooking power Ps (at Td= 50 °C) and the heat loss coefficient (slope of the linear curve).</w:t>
      </w:r>
    </w:p>
    <w:p w14:paraId="732D3DE6" w14:textId="430E0C29" w:rsidR="00C2763E" w:rsidRPr="00801262" w:rsidRDefault="00C2763E" w:rsidP="00801262">
      <w:p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The linear regression coefficient for this relationship is R</w:t>
      </w:r>
      <w:r w:rsidRPr="00801262">
        <w:rPr>
          <w:rFonts w:ascii="Times New Roman" w:hAnsi="Times New Roman" w:cs="Times New Roman"/>
          <w:sz w:val="24"/>
          <w:szCs w:val="24"/>
          <w:vertAlign w:val="superscript"/>
          <w:lang w:val="en-US"/>
        </w:rPr>
        <w:t xml:space="preserve">2 </w:t>
      </w:r>
      <w:r w:rsidRPr="00801262">
        <w:rPr>
          <w:rFonts w:ascii="Times New Roman" w:hAnsi="Times New Roman" w:cs="Times New Roman"/>
          <w:sz w:val="24"/>
          <w:szCs w:val="24"/>
          <w:lang w:val="en-US"/>
        </w:rPr>
        <w:t xml:space="preserve">= 0,8851 ˃ 0,75 (higher than the recommended value) </w:t>
      </w:r>
      <w:r w:rsidRPr="00801262">
        <w:rPr>
          <w:rFonts w:ascii="Times New Roman" w:hAnsi="Times New Roman" w:cs="Times New Roman"/>
          <w:sz w:val="24"/>
          <w:szCs w:val="24"/>
        </w:rPr>
        <w:fldChar w:fldCharType="begin" w:fldLock="1"/>
      </w:r>
      <w:r w:rsidR="00826E9C">
        <w:rPr>
          <w:rFonts w:ascii="Times New Roman" w:hAnsi="Times New Roman" w:cs="Times New Roman"/>
          <w:sz w:val="24"/>
          <w:szCs w:val="24"/>
          <w:lang w:val="en-US"/>
        </w:rPr>
        <w:instrText>ADDIN CSL_CITATION {"citationItems":[{"id":"ITEM-1","itemData":{"author":[{"dropping-particle":"","family":"A.","given":"Funk P.","non-dropping-particle":"","parse-names":false,"suffix":""}],"container-title":"Solar Energy","id":"ITEM-1","issued":{"date-parts":[["2000"]]},"page":"1-7","title":"Evaluating the international standard procedure for testing solar cookers and reporting performance.","type":"article-journal","volume":"68(1)"},"uris":["http://www.mendeley.com/documents/?uuid=a7e0a967-7f61-46c4-a98a-d337eb28c45d"]}],"mendeley":{"formattedCitation":"(A., 2000)","plainTextFormattedCitation":"(A., 2000)","previouslyFormattedCitation":"[28]"},"properties":{"noteIndex":0},"schema":"https://github.com/citation-style-language/schema/raw/master/csl-citation.json"}</w:instrText>
      </w:r>
      <w:r w:rsidRPr="00801262">
        <w:rPr>
          <w:rFonts w:ascii="Times New Roman" w:hAnsi="Times New Roman" w:cs="Times New Roman"/>
          <w:sz w:val="24"/>
          <w:szCs w:val="24"/>
        </w:rPr>
        <w:fldChar w:fldCharType="separate"/>
      </w:r>
      <w:r w:rsidR="00826E9C" w:rsidRPr="00826E9C">
        <w:rPr>
          <w:rFonts w:ascii="Times New Roman" w:hAnsi="Times New Roman" w:cs="Times New Roman"/>
          <w:noProof/>
          <w:sz w:val="24"/>
          <w:szCs w:val="24"/>
          <w:lang w:val="en-US"/>
        </w:rPr>
        <w:t>(</w:t>
      </w:r>
      <w:r w:rsidR="00731299">
        <w:rPr>
          <w:rFonts w:ascii="Times New Roman" w:hAnsi="Times New Roman" w:cs="Times New Roman"/>
          <w:noProof/>
          <w:sz w:val="24"/>
          <w:szCs w:val="24"/>
          <w:lang w:val="en-US"/>
        </w:rPr>
        <w:t>Funk</w:t>
      </w:r>
      <w:r w:rsidR="00826E9C" w:rsidRPr="00826E9C">
        <w:rPr>
          <w:rFonts w:ascii="Times New Roman" w:hAnsi="Times New Roman" w:cs="Times New Roman"/>
          <w:noProof/>
          <w:sz w:val="24"/>
          <w:szCs w:val="24"/>
          <w:lang w:val="en-US"/>
        </w:rPr>
        <w:t>, 2000)</w:t>
      </w:r>
      <w:r w:rsidRPr="00801262">
        <w:rPr>
          <w:rFonts w:ascii="Times New Roman" w:hAnsi="Times New Roman" w:cs="Times New Roman"/>
          <w:sz w:val="24"/>
          <w:szCs w:val="24"/>
        </w:rPr>
        <w:fldChar w:fldCharType="end"/>
      </w:r>
      <w:r w:rsidRPr="00801262">
        <w:rPr>
          <w:rFonts w:ascii="Times New Roman" w:hAnsi="Times New Roman" w:cs="Times New Roman"/>
          <w:sz w:val="24"/>
          <w:szCs w:val="24"/>
          <w:lang w:val="en-US"/>
        </w:rPr>
        <w:t xml:space="preserve">. The coefficient </w:t>
      </w:r>
      <w:r w:rsidR="0043778D" w:rsidRPr="00801262">
        <w:rPr>
          <w:rFonts w:ascii="Times New Roman" w:hAnsi="Times New Roman" w:cs="Times New Roman"/>
          <w:sz w:val="24"/>
          <w:szCs w:val="24"/>
          <w:lang w:val="en-US"/>
        </w:rPr>
        <w:t xml:space="preserve">b = 65,958 W </w:t>
      </w:r>
      <w:r w:rsidRPr="00801262">
        <w:rPr>
          <w:rFonts w:ascii="Times New Roman" w:hAnsi="Times New Roman" w:cs="Times New Roman"/>
          <w:sz w:val="24"/>
          <w:szCs w:val="24"/>
          <w:lang w:val="en-US"/>
        </w:rPr>
        <w:t xml:space="preserve">represents the initial cooking power or intercepted power </w:t>
      </w:r>
      <w:r w:rsidR="0043778D" w:rsidRPr="00801262">
        <w:rPr>
          <w:rFonts w:ascii="Times New Roman" w:hAnsi="Times New Roman" w:cs="Times New Roman"/>
          <w:sz w:val="24"/>
          <w:szCs w:val="24"/>
          <w:lang w:val="en-US"/>
        </w:rPr>
        <w:t>(T</w:t>
      </w:r>
      <w:r w:rsidR="0043778D" w:rsidRPr="00801262">
        <w:rPr>
          <w:rFonts w:ascii="Times New Roman" w:hAnsi="Times New Roman" w:cs="Times New Roman"/>
          <w:sz w:val="24"/>
          <w:szCs w:val="24"/>
          <w:vertAlign w:val="subscript"/>
          <w:lang w:val="en-US"/>
        </w:rPr>
        <w:t>d</w:t>
      </w:r>
      <w:r w:rsidR="0043778D" w:rsidRPr="00801262">
        <w:rPr>
          <w:rFonts w:ascii="Times New Roman" w:hAnsi="Times New Roman" w:cs="Times New Roman"/>
          <w:sz w:val="24"/>
          <w:szCs w:val="24"/>
          <w:lang w:val="en-US"/>
        </w:rPr>
        <w:t xml:space="preserve"> =0 °C) and a = 0,996 W/K </w:t>
      </w:r>
      <w:r w:rsidRPr="00801262">
        <w:rPr>
          <w:rFonts w:ascii="Times New Roman" w:hAnsi="Times New Roman" w:cs="Times New Roman"/>
          <w:sz w:val="24"/>
          <w:szCs w:val="24"/>
          <w:lang w:val="en-US"/>
        </w:rPr>
        <w:t xml:space="preserve">represents the overall heat loss coefficient. By dividing </w:t>
      </w:r>
      <w:proofErr w:type="spellStart"/>
      <w:r w:rsidRPr="00801262">
        <w:rPr>
          <w:rFonts w:ascii="Times New Roman" w:hAnsi="Times New Roman" w:cs="Times New Roman"/>
          <w:sz w:val="24"/>
          <w:szCs w:val="24"/>
          <w:lang w:val="en-US"/>
        </w:rPr>
        <w:t>aaa</w:t>
      </w:r>
      <w:proofErr w:type="spellEnd"/>
      <w:r w:rsidRPr="00801262">
        <w:rPr>
          <w:rFonts w:ascii="Times New Roman" w:hAnsi="Times New Roman" w:cs="Times New Roman"/>
          <w:sz w:val="24"/>
          <w:szCs w:val="24"/>
          <w:lang w:val="en-US"/>
        </w:rPr>
        <w:t xml:space="preserve"> by the cooker’s capture area </w:t>
      </w:r>
      <w:proofErr w:type="gramStart"/>
      <w:r w:rsidR="0043778D" w:rsidRPr="00801262">
        <w:rPr>
          <w:rFonts w:ascii="Times New Roman" w:hAnsi="Times New Roman" w:cs="Times New Roman"/>
          <w:sz w:val="24"/>
          <w:szCs w:val="24"/>
          <w:lang w:val="en-US"/>
        </w:rPr>
        <w:t>( S</w:t>
      </w:r>
      <w:r w:rsidR="0043778D" w:rsidRPr="00801262">
        <w:rPr>
          <w:rFonts w:ascii="Times New Roman" w:hAnsi="Times New Roman" w:cs="Times New Roman"/>
          <w:sz w:val="24"/>
          <w:szCs w:val="24"/>
          <w:vertAlign w:val="subscript"/>
          <w:lang w:val="en-US"/>
        </w:rPr>
        <w:t>C</w:t>
      </w:r>
      <w:proofErr w:type="gramEnd"/>
      <w:r w:rsidR="0043778D" w:rsidRPr="00801262">
        <w:rPr>
          <w:rFonts w:ascii="Times New Roman" w:hAnsi="Times New Roman" w:cs="Times New Roman"/>
          <w:sz w:val="24"/>
          <w:szCs w:val="24"/>
          <w:lang w:val="en-US"/>
        </w:rPr>
        <w:t xml:space="preserve"> = 0,35 m</w:t>
      </w:r>
      <w:r w:rsidR="0043778D" w:rsidRPr="00801262">
        <w:rPr>
          <w:rFonts w:ascii="Times New Roman" w:hAnsi="Times New Roman" w:cs="Times New Roman"/>
          <w:sz w:val="24"/>
          <w:szCs w:val="24"/>
          <w:vertAlign w:val="superscript"/>
          <w:lang w:val="en-US"/>
        </w:rPr>
        <w:t>2</w:t>
      </w:r>
      <w:r w:rsidR="0043778D" w:rsidRPr="00801262">
        <w:rPr>
          <w:rFonts w:ascii="Times New Roman" w:hAnsi="Times New Roman" w:cs="Times New Roman"/>
          <w:sz w:val="24"/>
          <w:szCs w:val="24"/>
          <w:lang w:val="en-US"/>
        </w:rPr>
        <w:t xml:space="preserve">), </w:t>
      </w:r>
      <w:r w:rsidRPr="00801262">
        <w:rPr>
          <w:rFonts w:ascii="Times New Roman" w:hAnsi="Times New Roman" w:cs="Times New Roman"/>
          <w:sz w:val="24"/>
          <w:szCs w:val="24"/>
          <w:lang w:val="en-US"/>
        </w:rPr>
        <w:t>, we obtain</w:t>
      </w:r>
      <w:r w:rsidR="0043778D" w:rsidRPr="00801262">
        <w:rPr>
          <w:rFonts w:ascii="Times New Roman" w:hAnsi="Times New Roman" w:cs="Times New Roman"/>
          <w:sz w:val="24"/>
          <w:szCs w:val="24"/>
          <w:lang w:val="en-US"/>
        </w:rPr>
        <w:t xml:space="preserve"> U</w:t>
      </w:r>
      <w:r w:rsidR="0043778D" w:rsidRPr="00801262">
        <w:rPr>
          <w:rFonts w:ascii="Times New Roman" w:hAnsi="Times New Roman" w:cs="Times New Roman"/>
          <w:sz w:val="24"/>
          <w:szCs w:val="24"/>
          <w:vertAlign w:val="subscript"/>
          <w:lang w:val="en-US"/>
        </w:rPr>
        <w:t>T</w:t>
      </w:r>
      <w:r w:rsidR="0043778D" w:rsidRPr="00801262">
        <w:rPr>
          <w:rFonts w:ascii="Times New Roman" w:hAnsi="Times New Roman" w:cs="Times New Roman"/>
          <w:sz w:val="24"/>
          <w:szCs w:val="24"/>
          <w:lang w:val="en-US"/>
        </w:rPr>
        <w:t xml:space="preserve"> = 2,845 W.m</w:t>
      </w:r>
      <w:r w:rsidR="0043778D" w:rsidRPr="00801262">
        <w:rPr>
          <w:rFonts w:ascii="Times New Roman" w:hAnsi="Times New Roman" w:cs="Times New Roman"/>
          <w:sz w:val="24"/>
          <w:szCs w:val="24"/>
          <w:vertAlign w:val="superscript"/>
          <w:lang w:val="en-US"/>
        </w:rPr>
        <w:t>-2</w:t>
      </w:r>
      <w:r w:rsidR="0043778D" w:rsidRPr="00801262">
        <w:rPr>
          <w:rFonts w:ascii="Times New Roman" w:hAnsi="Times New Roman" w:cs="Times New Roman"/>
          <w:sz w:val="24"/>
          <w:szCs w:val="24"/>
          <w:lang w:val="en-US"/>
        </w:rPr>
        <w:t>.K</w:t>
      </w:r>
      <w:r w:rsidR="0043778D" w:rsidRPr="00801262">
        <w:rPr>
          <w:rFonts w:ascii="Times New Roman" w:hAnsi="Times New Roman" w:cs="Times New Roman"/>
          <w:sz w:val="24"/>
          <w:szCs w:val="24"/>
          <w:vertAlign w:val="superscript"/>
          <w:lang w:val="en-US"/>
        </w:rPr>
        <w:t>-1</w:t>
      </w:r>
      <w:r w:rsidRPr="00801262">
        <w:rPr>
          <w:rFonts w:ascii="Times New Roman" w:hAnsi="Times New Roman" w:cs="Times New Roman"/>
          <w:sz w:val="24"/>
          <w:szCs w:val="24"/>
          <w:lang w:val="en-US"/>
        </w:rPr>
        <w:t xml:space="preserve">Additionally, the normalized cooking power for </w:t>
      </w:r>
      <w:r w:rsidR="0043778D" w:rsidRPr="00801262">
        <w:rPr>
          <w:rFonts w:ascii="Times New Roman" w:hAnsi="Times New Roman" w:cs="Times New Roman"/>
          <w:sz w:val="24"/>
          <w:szCs w:val="24"/>
          <w:lang w:val="en-US"/>
        </w:rPr>
        <w:t>T</w:t>
      </w:r>
      <w:r w:rsidR="0043778D" w:rsidRPr="00801262">
        <w:rPr>
          <w:rFonts w:ascii="Times New Roman" w:hAnsi="Times New Roman" w:cs="Times New Roman"/>
          <w:sz w:val="24"/>
          <w:szCs w:val="24"/>
          <w:vertAlign w:val="subscript"/>
          <w:lang w:val="en-US"/>
        </w:rPr>
        <w:t xml:space="preserve">d </w:t>
      </w:r>
      <w:r w:rsidR="0043778D" w:rsidRPr="00801262">
        <w:rPr>
          <w:rFonts w:ascii="Times New Roman" w:hAnsi="Times New Roman" w:cs="Times New Roman"/>
          <w:sz w:val="24"/>
          <w:szCs w:val="24"/>
          <w:lang w:val="en-US"/>
        </w:rPr>
        <w:t>= 50 °C, P</w:t>
      </w:r>
      <w:r w:rsidR="0043778D" w:rsidRPr="00801262">
        <w:rPr>
          <w:rFonts w:ascii="Times New Roman" w:hAnsi="Times New Roman" w:cs="Times New Roman"/>
          <w:sz w:val="24"/>
          <w:szCs w:val="24"/>
          <w:vertAlign w:val="subscript"/>
          <w:lang w:val="en-US"/>
        </w:rPr>
        <w:t>S</w:t>
      </w:r>
      <w:r w:rsidR="0043778D" w:rsidRPr="00801262">
        <w:rPr>
          <w:rFonts w:ascii="Times New Roman" w:hAnsi="Times New Roman" w:cs="Times New Roman"/>
          <w:sz w:val="24"/>
          <w:szCs w:val="24"/>
          <w:lang w:val="en-US"/>
        </w:rPr>
        <w:t>(T</w:t>
      </w:r>
      <w:r w:rsidR="0043778D" w:rsidRPr="00801262">
        <w:rPr>
          <w:rFonts w:ascii="Times New Roman" w:hAnsi="Times New Roman" w:cs="Times New Roman"/>
          <w:sz w:val="24"/>
          <w:szCs w:val="24"/>
          <w:vertAlign w:val="subscript"/>
          <w:lang w:val="en-US"/>
        </w:rPr>
        <w:t>d</w:t>
      </w:r>
      <w:r w:rsidR="0043778D" w:rsidRPr="00801262">
        <w:rPr>
          <w:rFonts w:ascii="Times New Roman" w:hAnsi="Times New Roman" w:cs="Times New Roman"/>
          <w:sz w:val="24"/>
          <w:szCs w:val="24"/>
          <w:lang w:val="en-US"/>
        </w:rPr>
        <w:t xml:space="preserve"> = 50 °C) = 20,73 W.</w:t>
      </w:r>
    </w:p>
    <w:p w14:paraId="29AC86C2" w14:textId="58AB2460" w:rsidR="00C2763E" w:rsidRPr="00801262" w:rsidRDefault="00C2763E" w:rsidP="00801262">
      <w:pPr>
        <w:keepNext/>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 xml:space="preserve">The high initial cooking power values, combined with a low heat loss coefficient, indicate good insulation for our box-type solar cooker, according to International Standards </w:t>
      </w:r>
      <w:r w:rsidR="0043778D" w:rsidRPr="00801262">
        <w:rPr>
          <w:rFonts w:ascii="Times New Roman" w:hAnsi="Times New Roman" w:cs="Times New Roman"/>
          <w:sz w:val="24"/>
          <w:szCs w:val="24"/>
          <w:vertAlign w:val="subscript"/>
          <w:lang w:val="en-US"/>
        </w:rPr>
        <w:t xml:space="preserve"> </w:t>
      </w:r>
      <w:r w:rsidR="0043778D" w:rsidRPr="00801262">
        <w:rPr>
          <w:rFonts w:ascii="Times New Roman" w:hAnsi="Times New Roman" w:cs="Times New Roman"/>
          <w:sz w:val="24"/>
          <w:szCs w:val="24"/>
          <w:vertAlign w:val="subscript"/>
        </w:rPr>
        <w:fldChar w:fldCharType="begin" w:fldLock="1"/>
      </w:r>
      <w:r w:rsidR="00731299">
        <w:rPr>
          <w:rFonts w:ascii="Times New Roman" w:hAnsi="Times New Roman" w:cs="Times New Roman"/>
          <w:sz w:val="24"/>
          <w:szCs w:val="24"/>
          <w:vertAlign w:val="subscript"/>
          <w:lang w:val="en-US"/>
        </w:rPr>
        <w:instrText>ADDIN CSL_CITATION {"citationItems":[{"id":"ITEM-1","itemData":{"author":[{"dropping-particle":"","family":"A.","given":"Funk P.","non-dropping-particle":"","parse-names":false,"suffix":""}],"container-title":"Solar Energy","id":"ITEM-1","issued":{"date-parts":[["2000"]]},"page":"1-7","title":"Evaluating the international standard procedure for testing solar cookers and reporting performance.","type":"article-journal","volume":"68(1)"},"uris":["http://www.mendeley.com/documents/?uuid=a7e0a967-7f61-46c4-a98a-d337eb28c45d"]}],"mendeley":{"formattedCitation":"(A., 2000)","manualFormatting":"(Funk., 2000)","plainTextFormattedCitation":"(A., 2000)","previouslyFormattedCitation":"[6]"},"properties":{"noteIndex":0},"schema":"https://github.com/citation-style-language/schema/raw/master/csl-citation.json"}</w:instrText>
      </w:r>
      <w:r w:rsidR="0043778D" w:rsidRPr="00801262">
        <w:rPr>
          <w:rFonts w:ascii="Times New Roman" w:hAnsi="Times New Roman" w:cs="Times New Roman"/>
          <w:sz w:val="24"/>
          <w:szCs w:val="24"/>
          <w:vertAlign w:val="subscript"/>
        </w:rPr>
        <w:fldChar w:fldCharType="separate"/>
      </w:r>
      <w:r w:rsidR="00826E9C" w:rsidRPr="00826E9C">
        <w:rPr>
          <w:rFonts w:ascii="Times New Roman" w:hAnsi="Times New Roman" w:cs="Times New Roman"/>
          <w:noProof/>
          <w:sz w:val="24"/>
          <w:szCs w:val="24"/>
          <w:lang w:val="en-US"/>
        </w:rPr>
        <w:t>(</w:t>
      </w:r>
      <w:r w:rsidR="00731299">
        <w:rPr>
          <w:rFonts w:ascii="Times New Roman" w:hAnsi="Times New Roman" w:cs="Times New Roman"/>
          <w:noProof/>
          <w:sz w:val="24"/>
          <w:szCs w:val="24"/>
          <w:lang w:val="en-US"/>
        </w:rPr>
        <w:t>Funk</w:t>
      </w:r>
      <w:r w:rsidR="00826E9C" w:rsidRPr="00826E9C">
        <w:rPr>
          <w:rFonts w:ascii="Times New Roman" w:hAnsi="Times New Roman" w:cs="Times New Roman"/>
          <w:noProof/>
          <w:sz w:val="24"/>
          <w:szCs w:val="24"/>
          <w:lang w:val="en-US"/>
        </w:rPr>
        <w:t>., 2000)</w:t>
      </w:r>
      <w:r w:rsidR="0043778D" w:rsidRPr="00801262">
        <w:rPr>
          <w:rFonts w:ascii="Times New Roman" w:hAnsi="Times New Roman" w:cs="Times New Roman"/>
          <w:sz w:val="24"/>
          <w:szCs w:val="24"/>
          <w:vertAlign w:val="subscript"/>
        </w:rPr>
        <w:fldChar w:fldCharType="end"/>
      </w:r>
      <w:r w:rsidRPr="00801262">
        <w:rPr>
          <w:rFonts w:ascii="Times New Roman" w:hAnsi="Times New Roman" w:cs="Times New Roman"/>
          <w:sz w:val="24"/>
          <w:szCs w:val="24"/>
          <w:lang w:val="en-US"/>
        </w:rPr>
        <w:t>, and are comparable to those found in the literature.</w:t>
      </w:r>
    </w:p>
    <w:p w14:paraId="496D2B0F" w14:textId="52E553EF" w:rsidR="0002381C" w:rsidRPr="00801262" w:rsidRDefault="0002381C" w:rsidP="00801262">
      <w:pPr>
        <w:pStyle w:val="Heading10"/>
        <w:numPr>
          <w:ilvl w:val="0"/>
          <w:numId w:val="3"/>
        </w:numPr>
        <w:spacing w:line="360" w:lineRule="auto"/>
        <w:rPr>
          <w:rFonts w:ascii="Times New Roman" w:eastAsia="Times New Roman" w:hAnsi="Times New Roman" w:cs="Times New Roman"/>
          <w:b/>
          <w:bCs/>
          <w:color w:val="auto"/>
          <w:sz w:val="24"/>
          <w:szCs w:val="24"/>
        </w:rPr>
      </w:pPr>
      <w:r w:rsidRPr="00801262">
        <w:rPr>
          <w:rFonts w:ascii="Times New Roman" w:eastAsia="Times New Roman" w:hAnsi="Times New Roman" w:cs="Times New Roman"/>
          <w:b/>
          <w:bCs/>
          <w:color w:val="auto"/>
          <w:sz w:val="24"/>
          <w:szCs w:val="24"/>
        </w:rPr>
        <w:t>Conclusion</w:t>
      </w:r>
    </w:p>
    <w:p w14:paraId="46E8E8AF" w14:textId="41CE3C8A" w:rsidR="00A96BAD" w:rsidRDefault="00C26295" w:rsidP="00801262">
      <w:pPr>
        <w:spacing w:line="36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t xml:space="preserve">The hybrid cooker was designed by combining a combustion chamber, developed based on </w:t>
      </w:r>
      <w:proofErr w:type="spellStart"/>
      <w:r w:rsidRPr="00801262">
        <w:rPr>
          <w:rFonts w:ascii="Times New Roman" w:hAnsi="Times New Roman" w:cs="Times New Roman"/>
          <w:sz w:val="24"/>
          <w:szCs w:val="24"/>
          <w:lang w:val="en-US"/>
        </w:rPr>
        <w:t>Winiarsky’s</w:t>
      </w:r>
      <w:proofErr w:type="spellEnd"/>
      <w:r w:rsidRPr="00801262">
        <w:rPr>
          <w:rFonts w:ascii="Times New Roman" w:hAnsi="Times New Roman" w:cs="Times New Roman"/>
          <w:sz w:val="24"/>
          <w:szCs w:val="24"/>
          <w:lang w:val="en-US"/>
        </w:rPr>
        <w:t xml:space="preserve"> principles, with a box solar cooker. The performance parameters obtained are 0.104 and 0.102 </w:t>
      </w:r>
      <m:oMath>
        <m:sSup>
          <m:sSupPr>
            <m:ctrlPr>
              <w:rPr>
                <w:rFonts w:ascii="Cambria Math" w:eastAsiaTheme="majorEastAsia" w:hAnsi="Cambria Math" w:cs="Times New Roman"/>
                <w:i/>
                <w:sz w:val="24"/>
                <w:szCs w:val="24"/>
                <w:lang w:val="en-US"/>
              </w:rPr>
            </m:ctrlPr>
          </m:sSupPr>
          <m:e>
            <m:r>
              <w:rPr>
                <w:rFonts w:ascii="Cambria Math" w:eastAsiaTheme="majorEastAsia" w:hAnsi="Cambria Math" w:cs="Times New Roman"/>
                <w:sz w:val="24"/>
                <w:szCs w:val="24"/>
                <w:lang w:val="en-US"/>
              </w:rPr>
              <m:t>m</m:t>
            </m:r>
          </m:e>
          <m:sup>
            <m:r>
              <w:rPr>
                <w:rFonts w:ascii="Cambria Math" w:eastAsiaTheme="majorEastAsia" w:hAnsi="Cambria Math" w:cs="Times New Roman"/>
                <w:sz w:val="24"/>
                <w:szCs w:val="24"/>
                <w:lang w:val="en-US"/>
              </w:rPr>
              <m:t>2</m:t>
            </m:r>
          </m:sup>
        </m:sSup>
        <m:r>
          <w:rPr>
            <w:rFonts w:ascii="Cambria Math" w:eastAsiaTheme="majorEastAsia" w:hAnsi="Cambria Math" w:cs="Times New Roman"/>
            <w:sz w:val="24"/>
            <w:szCs w:val="24"/>
            <w:lang w:val="en-US"/>
          </w:rPr>
          <m:t>.K/W</m:t>
        </m:r>
      </m:oMath>
      <w:r w:rsidRPr="00801262">
        <w:rPr>
          <w:rFonts w:ascii="Times New Roman" w:hAnsi="Times New Roman" w:cs="Times New Roman"/>
          <w:sz w:val="24"/>
          <w:szCs w:val="24"/>
          <w:lang w:val="en-US"/>
        </w:rPr>
        <w:t xml:space="preserve"> for F</w:t>
      </w:r>
      <w:r w:rsidRPr="00801262">
        <w:rPr>
          <w:rFonts w:ascii="Times New Roman" w:hAnsi="Times New Roman" w:cs="Times New Roman"/>
          <w:sz w:val="24"/>
          <w:szCs w:val="24"/>
          <w:vertAlign w:val="subscript"/>
          <w:lang w:val="en-US"/>
        </w:rPr>
        <w:t>1</w:t>
      </w:r>
      <w:r w:rsidRPr="00801262">
        <w:rPr>
          <w:rFonts w:ascii="Times New Roman" w:hAnsi="Times New Roman" w:cs="Times New Roman"/>
          <w:sz w:val="24"/>
          <w:szCs w:val="24"/>
          <w:lang w:val="en-US"/>
        </w:rPr>
        <w:t>, and 0.2732 and 0.2801 for F</w:t>
      </w:r>
      <w:r w:rsidRPr="00801262">
        <w:rPr>
          <w:rFonts w:ascii="Times New Roman" w:hAnsi="Times New Roman" w:cs="Times New Roman"/>
          <w:sz w:val="24"/>
          <w:szCs w:val="24"/>
          <w:vertAlign w:val="subscript"/>
          <w:lang w:val="en-US"/>
        </w:rPr>
        <w:t>2</w:t>
      </w:r>
      <w:r w:rsidRPr="00801262">
        <w:rPr>
          <w:rFonts w:ascii="Times New Roman" w:hAnsi="Times New Roman" w:cs="Times New Roman"/>
          <w:sz w:val="24"/>
          <w:szCs w:val="24"/>
          <w:lang w:val="en-US"/>
        </w:rPr>
        <w:t>. The cooking power and heat loss coefficient were measured at 20.73 W and 2.845 W.m</w:t>
      </w:r>
      <w:r w:rsidRPr="00801262">
        <w:rPr>
          <w:rFonts w:ascii="Times New Roman" w:hAnsi="Times New Roman" w:cs="Times New Roman"/>
          <w:sz w:val="24"/>
          <w:szCs w:val="24"/>
          <w:vertAlign w:val="superscript"/>
          <w:lang w:val="en-US"/>
        </w:rPr>
        <w:t>-</w:t>
      </w:r>
      <w:proofErr w:type="gramStart"/>
      <w:r w:rsidRPr="00801262">
        <w:rPr>
          <w:rFonts w:ascii="Times New Roman" w:hAnsi="Times New Roman" w:cs="Times New Roman"/>
          <w:sz w:val="24"/>
          <w:szCs w:val="24"/>
          <w:vertAlign w:val="superscript"/>
          <w:lang w:val="en-US"/>
        </w:rPr>
        <w:t>2</w:t>
      </w:r>
      <w:r w:rsidRPr="00801262">
        <w:rPr>
          <w:rFonts w:ascii="Times New Roman" w:hAnsi="Times New Roman" w:cs="Times New Roman"/>
          <w:sz w:val="24"/>
          <w:szCs w:val="24"/>
          <w:lang w:val="en-US"/>
        </w:rPr>
        <w:t>.K</w:t>
      </w:r>
      <w:proofErr w:type="gramEnd"/>
      <w:r w:rsidRPr="00801262">
        <w:rPr>
          <w:rFonts w:ascii="Times New Roman" w:hAnsi="Times New Roman" w:cs="Times New Roman"/>
          <w:sz w:val="24"/>
          <w:szCs w:val="24"/>
          <w:vertAlign w:val="superscript"/>
          <w:lang w:val="en-US"/>
        </w:rPr>
        <w:t>-1</w:t>
      </w:r>
      <w:r w:rsidRPr="00801262">
        <w:rPr>
          <w:rFonts w:ascii="Times New Roman" w:hAnsi="Times New Roman" w:cs="Times New Roman"/>
          <w:sz w:val="24"/>
          <w:szCs w:val="24"/>
          <w:lang w:val="en-US"/>
        </w:rPr>
        <w:t>, respectively. These results demonstrate that adding the combustion chamber does not impact the performance of the box solar cooker. This hybrid solar cooker can be used year-round, without interruptions due to the lack of solar energy.</w:t>
      </w:r>
    </w:p>
    <w:p w14:paraId="042093EE" w14:textId="77777777" w:rsidR="00BF428F" w:rsidRDefault="00BF428F" w:rsidP="00801262">
      <w:pPr>
        <w:spacing w:line="360" w:lineRule="auto"/>
        <w:jc w:val="both"/>
        <w:rPr>
          <w:rFonts w:ascii="Times New Roman" w:hAnsi="Times New Roman" w:cs="Times New Roman"/>
          <w:sz w:val="24"/>
          <w:szCs w:val="24"/>
          <w:lang w:val="en-US"/>
        </w:rPr>
      </w:pPr>
    </w:p>
    <w:p w14:paraId="1FE1C5EA" w14:textId="77777777" w:rsidR="00BF428F" w:rsidRDefault="00BF428F" w:rsidP="00801262">
      <w:pPr>
        <w:spacing w:line="360" w:lineRule="auto"/>
        <w:jc w:val="both"/>
        <w:rPr>
          <w:rFonts w:ascii="Times New Roman" w:hAnsi="Times New Roman" w:cs="Times New Roman"/>
          <w:sz w:val="24"/>
          <w:szCs w:val="24"/>
          <w:lang w:val="en-US"/>
        </w:rPr>
      </w:pPr>
    </w:p>
    <w:p w14:paraId="54A8C51D" w14:textId="77777777" w:rsidR="003E31F1" w:rsidRPr="003E31F1" w:rsidRDefault="003E31F1" w:rsidP="003E31F1">
      <w:pPr>
        <w:spacing w:line="360" w:lineRule="auto"/>
        <w:jc w:val="both"/>
        <w:rPr>
          <w:rFonts w:ascii="Times New Roman" w:hAnsi="Times New Roman" w:cs="Times New Roman"/>
          <w:sz w:val="24"/>
          <w:szCs w:val="24"/>
          <w:lang w:val="en-US"/>
        </w:rPr>
      </w:pPr>
      <w:r w:rsidRPr="003E31F1">
        <w:rPr>
          <w:rFonts w:ascii="Times New Roman" w:hAnsi="Times New Roman" w:cs="Times New Roman"/>
          <w:sz w:val="24"/>
          <w:szCs w:val="24"/>
          <w:lang w:val="en-US"/>
        </w:rPr>
        <w:t>COMPETING INTERESTS DISCLAIMER:</w:t>
      </w:r>
    </w:p>
    <w:p w14:paraId="4731A618" w14:textId="699EC578" w:rsidR="00BF428F" w:rsidRDefault="003E31F1" w:rsidP="003E31F1">
      <w:pPr>
        <w:spacing w:line="360" w:lineRule="auto"/>
        <w:jc w:val="both"/>
        <w:rPr>
          <w:rFonts w:ascii="Times New Roman" w:hAnsi="Times New Roman" w:cs="Times New Roman"/>
          <w:sz w:val="24"/>
          <w:szCs w:val="24"/>
          <w:lang w:val="en-US"/>
        </w:rPr>
      </w:pPr>
      <w:r w:rsidRPr="003E31F1">
        <w:rPr>
          <w:rFonts w:ascii="Times New Roman" w:hAnsi="Times New Roman" w:cs="Times New Roman"/>
          <w:sz w:val="24"/>
          <w:szCs w:val="24"/>
          <w:lang w:val="en-US"/>
        </w:rPr>
        <w:t>Authors have declared that they have no known competing financial interests OR non-financial interests OR personal relationships that could have appeared to influence the work reported in this paper.</w:t>
      </w:r>
    </w:p>
    <w:p w14:paraId="48E73BBE" w14:textId="77777777" w:rsidR="00BF428F" w:rsidRDefault="00BF428F" w:rsidP="00801262">
      <w:pPr>
        <w:spacing w:line="360" w:lineRule="auto"/>
        <w:jc w:val="both"/>
        <w:rPr>
          <w:rFonts w:ascii="Times New Roman" w:hAnsi="Times New Roman" w:cs="Times New Roman"/>
          <w:sz w:val="24"/>
          <w:szCs w:val="24"/>
          <w:lang w:val="en-US"/>
        </w:rPr>
      </w:pPr>
    </w:p>
    <w:p w14:paraId="13201C7B" w14:textId="77777777" w:rsidR="00BF428F" w:rsidRDefault="00BF428F" w:rsidP="00801262">
      <w:pPr>
        <w:spacing w:line="360" w:lineRule="auto"/>
        <w:jc w:val="both"/>
        <w:rPr>
          <w:rFonts w:ascii="Times New Roman" w:hAnsi="Times New Roman" w:cs="Times New Roman"/>
          <w:sz w:val="24"/>
          <w:szCs w:val="24"/>
          <w:lang w:val="en-US"/>
        </w:rPr>
      </w:pPr>
    </w:p>
    <w:p w14:paraId="309E1496" w14:textId="77777777" w:rsidR="00BF428F" w:rsidRDefault="00BF428F" w:rsidP="00801262">
      <w:pPr>
        <w:spacing w:line="360" w:lineRule="auto"/>
        <w:jc w:val="both"/>
        <w:rPr>
          <w:rFonts w:ascii="Times New Roman" w:hAnsi="Times New Roman" w:cs="Times New Roman"/>
          <w:sz w:val="24"/>
          <w:szCs w:val="24"/>
          <w:lang w:val="en-US"/>
        </w:rPr>
      </w:pPr>
    </w:p>
    <w:p w14:paraId="4B23E20B" w14:textId="2DE1C2C9" w:rsidR="00BF428F" w:rsidRPr="00BF428F" w:rsidRDefault="00BF428F" w:rsidP="00BF428F">
      <w:pPr>
        <w:pStyle w:val="Heading10"/>
        <w:rPr>
          <w:rFonts w:ascii="Times New Roman" w:hAnsi="Times New Roman" w:cs="Times New Roman"/>
          <w:b/>
          <w:bCs/>
          <w:color w:val="auto"/>
          <w:sz w:val="24"/>
          <w:szCs w:val="24"/>
          <w:lang w:val="en-US"/>
        </w:rPr>
      </w:pPr>
      <w:bookmarkStart w:id="1" w:name="_GoBack"/>
      <w:bookmarkEnd w:id="1"/>
      <w:r w:rsidRPr="00FC3072">
        <w:rPr>
          <w:rFonts w:ascii="Times New Roman" w:hAnsi="Times New Roman" w:cs="Times New Roman"/>
          <w:b/>
          <w:bCs/>
          <w:color w:val="auto"/>
          <w:sz w:val="24"/>
          <w:szCs w:val="24"/>
          <w:lang w:val="en-US"/>
        </w:rPr>
        <w:lastRenderedPageBreak/>
        <w:t>R</w:t>
      </w:r>
      <w:r>
        <w:rPr>
          <w:rFonts w:ascii="Times New Roman" w:hAnsi="Times New Roman" w:cs="Times New Roman"/>
          <w:b/>
          <w:bCs/>
          <w:color w:val="auto"/>
          <w:sz w:val="24"/>
          <w:szCs w:val="24"/>
          <w:lang w:val="en-US"/>
        </w:rPr>
        <w:t>e</w:t>
      </w:r>
      <w:r w:rsidRPr="00FC3072">
        <w:rPr>
          <w:rFonts w:ascii="Times New Roman" w:hAnsi="Times New Roman" w:cs="Times New Roman"/>
          <w:b/>
          <w:bCs/>
          <w:color w:val="auto"/>
          <w:sz w:val="24"/>
          <w:szCs w:val="24"/>
          <w:lang w:val="en-US"/>
        </w:rPr>
        <w:t>f</w:t>
      </w:r>
      <w:r>
        <w:rPr>
          <w:rFonts w:ascii="Times New Roman" w:hAnsi="Times New Roman" w:cs="Times New Roman"/>
          <w:b/>
          <w:bCs/>
          <w:color w:val="auto"/>
          <w:sz w:val="24"/>
          <w:szCs w:val="24"/>
          <w:lang w:val="en-US"/>
        </w:rPr>
        <w:t>e</w:t>
      </w:r>
      <w:r w:rsidRPr="00FC3072">
        <w:rPr>
          <w:rFonts w:ascii="Times New Roman" w:hAnsi="Times New Roman" w:cs="Times New Roman"/>
          <w:b/>
          <w:bCs/>
          <w:color w:val="auto"/>
          <w:sz w:val="24"/>
          <w:szCs w:val="24"/>
          <w:lang w:val="en-US"/>
        </w:rPr>
        <w:t xml:space="preserve">rences </w:t>
      </w:r>
    </w:p>
    <w:p w14:paraId="7A7073ED" w14:textId="282BA9BA" w:rsidR="00826E9C" w:rsidRPr="00BF428F" w:rsidRDefault="00E43776" w:rsidP="00BF428F">
      <w:pPr>
        <w:widowControl w:val="0"/>
        <w:autoSpaceDE w:val="0"/>
        <w:autoSpaceDN w:val="0"/>
        <w:adjustRightInd w:val="0"/>
        <w:spacing w:line="240" w:lineRule="auto"/>
        <w:ind w:left="480" w:hanging="480"/>
        <w:jc w:val="both"/>
        <w:rPr>
          <w:rFonts w:ascii="Times New Roman" w:hAnsi="Times New Roman" w:cs="Times New Roman"/>
          <w:noProof/>
          <w:kern w:val="0"/>
          <w:sz w:val="24"/>
          <w:lang w:val="en-US"/>
        </w:rPr>
      </w:pPr>
      <w:r w:rsidRPr="00801262">
        <w:rPr>
          <w:rFonts w:ascii="Times New Roman" w:hAnsi="Times New Roman" w:cs="Times New Roman"/>
          <w:sz w:val="24"/>
          <w:szCs w:val="24"/>
          <w:lang w:val="en-US"/>
        </w:rPr>
        <w:fldChar w:fldCharType="begin" w:fldLock="1"/>
      </w:r>
      <w:r w:rsidRPr="00801262">
        <w:rPr>
          <w:rFonts w:ascii="Times New Roman" w:hAnsi="Times New Roman" w:cs="Times New Roman"/>
          <w:sz w:val="24"/>
          <w:szCs w:val="24"/>
          <w:lang w:val="en-US"/>
        </w:rPr>
        <w:instrText xml:space="preserve">ADDIN Mendeley Bibliography CSL_BIBLIOGRAPHY </w:instrText>
      </w:r>
      <w:r w:rsidRPr="00801262">
        <w:rPr>
          <w:rFonts w:ascii="Times New Roman" w:hAnsi="Times New Roman" w:cs="Times New Roman"/>
          <w:sz w:val="24"/>
          <w:szCs w:val="24"/>
          <w:lang w:val="en-US"/>
        </w:rPr>
        <w:fldChar w:fldCharType="separate"/>
      </w:r>
      <w:r w:rsidR="00826E9C" w:rsidRPr="00BF428F">
        <w:rPr>
          <w:rFonts w:ascii="Times New Roman" w:hAnsi="Times New Roman" w:cs="Times New Roman"/>
          <w:noProof/>
          <w:kern w:val="0"/>
          <w:sz w:val="24"/>
          <w:lang w:val="en-US"/>
        </w:rPr>
        <w:t>F</w:t>
      </w:r>
      <w:r w:rsidR="006B3799">
        <w:rPr>
          <w:rFonts w:ascii="Times New Roman" w:hAnsi="Times New Roman" w:cs="Times New Roman"/>
          <w:noProof/>
          <w:kern w:val="0"/>
          <w:sz w:val="24"/>
          <w:lang w:val="en-US"/>
        </w:rPr>
        <w:t>unk</w:t>
      </w:r>
      <w:r w:rsidR="00826E9C" w:rsidRPr="00BF428F">
        <w:rPr>
          <w:rFonts w:ascii="Times New Roman" w:hAnsi="Times New Roman" w:cs="Times New Roman"/>
          <w:noProof/>
          <w:kern w:val="0"/>
          <w:sz w:val="24"/>
          <w:lang w:val="en-US"/>
        </w:rPr>
        <w:t xml:space="preserve"> P. (2000). Evaluating the international standard procedure for testing solar cookers and reporting performance. </w:t>
      </w:r>
      <w:r w:rsidR="00826E9C" w:rsidRPr="00BF428F">
        <w:rPr>
          <w:rFonts w:ascii="Times New Roman" w:hAnsi="Times New Roman" w:cs="Times New Roman"/>
          <w:i/>
          <w:iCs/>
          <w:noProof/>
          <w:kern w:val="0"/>
          <w:sz w:val="24"/>
          <w:lang w:val="en-US"/>
        </w:rPr>
        <w:t>Solar Energy</w:t>
      </w:r>
      <w:r w:rsidR="00826E9C" w:rsidRPr="00BF428F">
        <w:rPr>
          <w:rFonts w:ascii="Times New Roman" w:hAnsi="Times New Roman" w:cs="Times New Roman"/>
          <w:noProof/>
          <w:kern w:val="0"/>
          <w:sz w:val="24"/>
          <w:lang w:val="en-US"/>
        </w:rPr>
        <w:t xml:space="preserve">, </w:t>
      </w:r>
      <w:r w:rsidR="00826E9C" w:rsidRPr="00BF428F">
        <w:rPr>
          <w:rFonts w:ascii="Times New Roman" w:hAnsi="Times New Roman" w:cs="Times New Roman"/>
          <w:i/>
          <w:iCs/>
          <w:noProof/>
          <w:kern w:val="0"/>
          <w:sz w:val="24"/>
          <w:lang w:val="en-US"/>
        </w:rPr>
        <w:t>68(1)</w:t>
      </w:r>
      <w:r w:rsidR="00826E9C" w:rsidRPr="00BF428F">
        <w:rPr>
          <w:rFonts w:ascii="Times New Roman" w:hAnsi="Times New Roman" w:cs="Times New Roman"/>
          <w:noProof/>
          <w:kern w:val="0"/>
          <w:sz w:val="24"/>
          <w:lang w:val="en-US"/>
        </w:rPr>
        <w:t>, 1–7.</w:t>
      </w:r>
    </w:p>
    <w:p w14:paraId="471C5710" w14:textId="3294CBF4" w:rsidR="00826E9C" w:rsidRPr="00BF428F" w:rsidRDefault="00826E9C" w:rsidP="00BF428F">
      <w:pPr>
        <w:widowControl w:val="0"/>
        <w:autoSpaceDE w:val="0"/>
        <w:autoSpaceDN w:val="0"/>
        <w:adjustRightInd w:val="0"/>
        <w:spacing w:line="240" w:lineRule="auto"/>
        <w:ind w:left="480" w:hanging="480"/>
        <w:jc w:val="both"/>
        <w:rPr>
          <w:rFonts w:ascii="Times New Roman" w:hAnsi="Times New Roman" w:cs="Times New Roman"/>
          <w:noProof/>
          <w:kern w:val="0"/>
          <w:sz w:val="24"/>
          <w:lang w:val="en-US"/>
        </w:rPr>
      </w:pPr>
      <w:r w:rsidRPr="00BF428F">
        <w:rPr>
          <w:rFonts w:ascii="Times New Roman" w:hAnsi="Times New Roman" w:cs="Times New Roman"/>
          <w:noProof/>
          <w:kern w:val="0"/>
          <w:sz w:val="24"/>
          <w:lang w:val="en-US"/>
        </w:rPr>
        <w:t xml:space="preserve">Aliyu, S., &amp; Garba, M. (2018). Development of A Novel Double Exposure Solar Cooker And Its Comparative Performance With The Conventional Box Type Solar Cooker. </w:t>
      </w:r>
      <w:r w:rsidRPr="00BF428F">
        <w:rPr>
          <w:rFonts w:ascii="Times New Roman" w:hAnsi="Times New Roman" w:cs="Times New Roman"/>
          <w:i/>
          <w:iCs/>
          <w:noProof/>
          <w:kern w:val="0"/>
          <w:sz w:val="24"/>
          <w:lang w:val="en-US"/>
        </w:rPr>
        <w:t>IOSR Journal of Mechanical and Civil Engineering</w:t>
      </w:r>
      <w:r w:rsidRPr="00BF428F">
        <w:rPr>
          <w:rFonts w:ascii="Times New Roman" w:hAnsi="Times New Roman" w:cs="Times New Roman"/>
          <w:noProof/>
          <w:kern w:val="0"/>
          <w:sz w:val="24"/>
          <w:lang w:val="en-US"/>
        </w:rPr>
        <w:t xml:space="preserve">, </w:t>
      </w:r>
      <w:r w:rsidRPr="00BF428F">
        <w:rPr>
          <w:rFonts w:ascii="Times New Roman" w:hAnsi="Times New Roman" w:cs="Times New Roman"/>
          <w:i/>
          <w:iCs/>
          <w:noProof/>
          <w:kern w:val="0"/>
          <w:sz w:val="24"/>
          <w:lang w:val="en-US"/>
        </w:rPr>
        <w:t>15</w:t>
      </w:r>
      <w:r w:rsidRPr="00BF428F">
        <w:rPr>
          <w:rFonts w:ascii="Times New Roman" w:hAnsi="Times New Roman" w:cs="Times New Roman"/>
          <w:noProof/>
          <w:kern w:val="0"/>
          <w:sz w:val="24"/>
          <w:lang w:val="en-US"/>
        </w:rPr>
        <w:t>(1), 35–40. https://doi.org/10.9790/1684-1501013540</w:t>
      </w:r>
    </w:p>
    <w:p w14:paraId="2544E658" w14:textId="77777777" w:rsidR="00826E9C" w:rsidRPr="00BF428F" w:rsidRDefault="00826E9C" w:rsidP="00BF428F">
      <w:pPr>
        <w:widowControl w:val="0"/>
        <w:autoSpaceDE w:val="0"/>
        <w:autoSpaceDN w:val="0"/>
        <w:adjustRightInd w:val="0"/>
        <w:spacing w:line="240" w:lineRule="auto"/>
        <w:ind w:left="480" w:hanging="480"/>
        <w:jc w:val="both"/>
        <w:rPr>
          <w:rFonts w:ascii="Times New Roman" w:hAnsi="Times New Roman" w:cs="Times New Roman"/>
          <w:noProof/>
          <w:kern w:val="0"/>
          <w:sz w:val="24"/>
          <w:lang w:val="en-US"/>
        </w:rPr>
      </w:pPr>
      <w:r w:rsidRPr="00BF428F">
        <w:rPr>
          <w:rFonts w:ascii="Times New Roman" w:hAnsi="Times New Roman" w:cs="Times New Roman"/>
          <w:noProof/>
          <w:kern w:val="0"/>
          <w:sz w:val="24"/>
          <w:lang w:val="en-US"/>
        </w:rPr>
        <w:t xml:space="preserve">Berrueta, V. M., Edwards, R. D., &amp; Masera, O. R. (2008). Energy performance of wood-burning cookstoves in Michoacan, Mexico. </w:t>
      </w:r>
      <w:r w:rsidRPr="00BF428F">
        <w:rPr>
          <w:rFonts w:ascii="Times New Roman" w:hAnsi="Times New Roman" w:cs="Times New Roman"/>
          <w:i/>
          <w:iCs/>
          <w:noProof/>
          <w:kern w:val="0"/>
          <w:sz w:val="24"/>
          <w:lang w:val="en-US"/>
        </w:rPr>
        <w:t>Renewable Energy</w:t>
      </w:r>
      <w:r w:rsidRPr="00BF428F">
        <w:rPr>
          <w:rFonts w:ascii="Times New Roman" w:hAnsi="Times New Roman" w:cs="Times New Roman"/>
          <w:noProof/>
          <w:kern w:val="0"/>
          <w:sz w:val="24"/>
          <w:lang w:val="en-US"/>
        </w:rPr>
        <w:t xml:space="preserve">, </w:t>
      </w:r>
      <w:r w:rsidRPr="00BF428F">
        <w:rPr>
          <w:rFonts w:ascii="Times New Roman" w:hAnsi="Times New Roman" w:cs="Times New Roman"/>
          <w:i/>
          <w:iCs/>
          <w:noProof/>
          <w:kern w:val="0"/>
          <w:sz w:val="24"/>
          <w:lang w:val="en-US"/>
        </w:rPr>
        <w:t>33</w:t>
      </w:r>
      <w:r w:rsidRPr="00BF428F">
        <w:rPr>
          <w:rFonts w:ascii="Times New Roman" w:hAnsi="Times New Roman" w:cs="Times New Roman"/>
          <w:noProof/>
          <w:kern w:val="0"/>
          <w:sz w:val="24"/>
          <w:lang w:val="en-US"/>
        </w:rPr>
        <w:t>(5), 859–870. https://doi.org/10.1016/j.renene.2007.04.016</w:t>
      </w:r>
    </w:p>
    <w:p w14:paraId="5F45762A" w14:textId="77777777" w:rsidR="00826E9C" w:rsidRPr="00BF428F" w:rsidRDefault="00826E9C" w:rsidP="00BF428F">
      <w:pPr>
        <w:widowControl w:val="0"/>
        <w:autoSpaceDE w:val="0"/>
        <w:autoSpaceDN w:val="0"/>
        <w:adjustRightInd w:val="0"/>
        <w:spacing w:line="240" w:lineRule="auto"/>
        <w:ind w:left="480" w:hanging="480"/>
        <w:jc w:val="both"/>
        <w:rPr>
          <w:rFonts w:ascii="Times New Roman" w:hAnsi="Times New Roman" w:cs="Times New Roman"/>
          <w:noProof/>
          <w:kern w:val="0"/>
          <w:sz w:val="24"/>
          <w:lang w:val="en-US"/>
        </w:rPr>
      </w:pPr>
      <w:r w:rsidRPr="00BF428F">
        <w:rPr>
          <w:rFonts w:ascii="Times New Roman" w:hAnsi="Times New Roman" w:cs="Times New Roman"/>
          <w:noProof/>
          <w:kern w:val="0"/>
          <w:sz w:val="24"/>
          <w:lang w:val="en-US"/>
        </w:rPr>
        <w:t xml:space="preserve">Bryden, M., Still, D., Scott, P., Hoffa, G., Ogle, D., Bailis, R., &amp; Goyer, K. (2006). Design Principles for Wood Burning Cook Stoves. </w:t>
      </w:r>
      <w:r w:rsidRPr="00BF428F">
        <w:rPr>
          <w:rFonts w:ascii="Times New Roman" w:hAnsi="Times New Roman" w:cs="Times New Roman"/>
          <w:i/>
          <w:iCs/>
          <w:noProof/>
          <w:kern w:val="0"/>
          <w:sz w:val="24"/>
          <w:lang w:val="en-US"/>
        </w:rPr>
        <w:t>Aprovecho Research Center</w:t>
      </w:r>
      <w:r w:rsidRPr="00BF428F">
        <w:rPr>
          <w:rFonts w:ascii="Times New Roman" w:hAnsi="Times New Roman" w:cs="Times New Roman"/>
          <w:noProof/>
          <w:kern w:val="0"/>
          <w:sz w:val="24"/>
          <w:lang w:val="en-US"/>
        </w:rPr>
        <w:t>, 18. https://www.bioenergylists.org/stovesdoc/Pcia/Design Principles for Wood Burning Cookstoves.pdf</w:t>
      </w:r>
    </w:p>
    <w:p w14:paraId="06D30BF1" w14:textId="77777777" w:rsidR="00826E9C" w:rsidRPr="00826E9C" w:rsidRDefault="00826E9C" w:rsidP="00BF428F">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F428F">
        <w:rPr>
          <w:rFonts w:ascii="Times New Roman" w:hAnsi="Times New Roman" w:cs="Times New Roman"/>
          <w:noProof/>
          <w:kern w:val="0"/>
          <w:sz w:val="24"/>
          <w:lang w:val="en-US"/>
        </w:rPr>
        <w:t xml:space="preserve">Cuce, E., Cuce, P. M. . (2013). A comprehensive review on solar cookers. </w:t>
      </w:r>
      <w:r w:rsidRPr="00826E9C">
        <w:rPr>
          <w:rFonts w:ascii="Times New Roman" w:hAnsi="Times New Roman" w:cs="Times New Roman"/>
          <w:i/>
          <w:iCs/>
          <w:noProof/>
          <w:kern w:val="0"/>
          <w:sz w:val="24"/>
        </w:rPr>
        <w:t>Appl. Energy</w:t>
      </w:r>
      <w:r w:rsidRPr="00826E9C">
        <w:rPr>
          <w:rFonts w:ascii="Times New Roman" w:hAnsi="Times New Roman" w:cs="Times New Roman"/>
          <w:noProof/>
          <w:kern w:val="0"/>
          <w:sz w:val="24"/>
        </w:rPr>
        <w:t xml:space="preserve">, </w:t>
      </w:r>
      <w:r w:rsidRPr="00826E9C">
        <w:rPr>
          <w:rFonts w:ascii="Times New Roman" w:hAnsi="Times New Roman" w:cs="Times New Roman"/>
          <w:i/>
          <w:iCs/>
          <w:noProof/>
          <w:kern w:val="0"/>
          <w:sz w:val="24"/>
        </w:rPr>
        <w:t>87</w:t>
      </w:r>
      <w:r w:rsidRPr="00826E9C">
        <w:rPr>
          <w:rFonts w:ascii="Times New Roman" w:hAnsi="Times New Roman" w:cs="Times New Roman"/>
          <w:noProof/>
          <w:kern w:val="0"/>
          <w:sz w:val="24"/>
        </w:rPr>
        <w:t>, 1399–1421.</w:t>
      </w:r>
    </w:p>
    <w:p w14:paraId="697DD87E" w14:textId="77777777" w:rsidR="00826E9C" w:rsidRPr="00826E9C" w:rsidRDefault="00826E9C" w:rsidP="00BF428F">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826E9C">
        <w:rPr>
          <w:rFonts w:ascii="Times New Roman" w:hAnsi="Times New Roman" w:cs="Times New Roman"/>
          <w:noProof/>
          <w:kern w:val="0"/>
          <w:sz w:val="24"/>
        </w:rPr>
        <w:t xml:space="preserve">Des, V., Riz, A. D. E., Terre, P. D. E., Les, P. A. R., Fran, N., &amp; Entre, A. I. S. (2019). </w:t>
      </w:r>
      <w:r w:rsidRPr="00826E9C">
        <w:rPr>
          <w:rFonts w:ascii="Times New Roman" w:hAnsi="Times New Roman" w:cs="Times New Roman"/>
          <w:i/>
          <w:iCs/>
          <w:noProof/>
          <w:kern w:val="0"/>
          <w:sz w:val="24"/>
        </w:rPr>
        <w:t>&gt; Les synthèses de FranceAgriMer Février 2019 •</w:t>
      </w:r>
      <w:r w:rsidRPr="00826E9C">
        <w:rPr>
          <w:rFonts w:ascii="Times New Roman" w:hAnsi="Times New Roman" w:cs="Times New Roman"/>
          <w:noProof/>
          <w:kern w:val="0"/>
          <w:sz w:val="24"/>
        </w:rPr>
        <w:t>. 1–24.</w:t>
      </w:r>
    </w:p>
    <w:p w14:paraId="1BE73F9A" w14:textId="77777777" w:rsidR="00826E9C" w:rsidRPr="00BF428F" w:rsidRDefault="00826E9C" w:rsidP="00BF428F">
      <w:pPr>
        <w:widowControl w:val="0"/>
        <w:autoSpaceDE w:val="0"/>
        <w:autoSpaceDN w:val="0"/>
        <w:adjustRightInd w:val="0"/>
        <w:spacing w:line="240" w:lineRule="auto"/>
        <w:ind w:left="480" w:hanging="480"/>
        <w:jc w:val="both"/>
        <w:rPr>
          <w:rFonts w:ascii="Times New Roman" w:hAnsi="Times New Roman" w:cs="Times New Roman"/>
          <w:noProof/>
          <w:kern w:val="0"/>
          <w:sz w:val="24"/>
          <w:lang w:val="en-US"/>
        </w:rPr>
      </w:pPr>
      <w:r w:rsidRPr="00826E9C">
        <w:rPr>
          <w:rFonts w:ascii="Times New Roman" w:hAnsi="Times New Roman" w:cs="Times New Roman"/>
          <w:noProof/>
          <w:kern w:val="0"/>
          <w:sz w:val="24"/>
        </w:rPr>
        <w:t xml:space="preserve">Dhillon, R. S., &amp; von Wuehlisch, G. (2013). </w:t>
      </w:r>
      <w:r w:rsidRPr="00BF428F">
        <w:rPr>
          <w:rFonts w:ascii="Times New Roman" w:hAnsi="Times New Roman" w:cs="Times New Roman"/>
          <w:noProof/>
          <w:kern w:val="0"/>
          <w:sz w:val="24"/>
          <w:lang w:val="en-US"/>
        </w:rPr>
        <w:t xml:space="preserve">Mitigation of global warming through renewable biomass. </w:t>
      </w:r>
      <w:r w:rsidRPr="00BF428F">
        <w:rPr>
          <w:rFonts w:ascii="Times New Roman" w:hAnsi="Times New Roman" w:cs="Times New Roman"/>
          <w:i/>
          <w:iCs/>
          <w:noProof/>
          <w:kern w:val="0"/>
          <w:sz w:val="24"/>
          <w:lang w:val="en-US"/>
        </w:rPr>
        <w:t>Biomass and Bioenergy</w:t>
      </w:r>
      <w:r w:rsidRPr="00BF428F">
        <w:rPr>
          <w:rFonts w:ascii="Times New Roman" w:hAnsi="Times New Roman" w:cs="Times New Roman"/>
          <w:noProof/>
          <w:kern w:val="0"/>
          <w:sz w:val="24"/>
          <w:lang w:val="en-US"/>
        </w:rPr>
        <w:t xml:space="preserve">, </w:t>
      </w:r>
      <w:r w:rsidRPr="00BF428F">
        <w:rPr>
          <w:rFonts w:ascii="Times New Roman" w:hAnsi="Times New Roman" w:cs="Times New Roman"/>
          <w:i/>
          <w:iCs/>
          <w:noProof/>
          <w:kern w:val="0"/>
          <w:sz w:val="24"/>
          <w:lang w:val="en-US"/>
        </w:rPr>
        <w:t>48</w:t>
      </w:r>
      <w:r w:rsidRPr="00BF428F">
        <w:rPr>
          <w:rFonts w:ascii="Times New Roman" w:hAnsi="Times New Roman" w:cs="Times New Roman"/>
          <w:noProof/>
          <w:kern w:val="0"/>
          <w:sz w:val="24"/>
          <w:lang w:val="en-US"/>
        </w:rPr>
        <w:t>, 75–89. https://doi.org/10.1016/j.biombioe.2012.11.005</w:t>
      </w:r>
    </w:p>
    <w:p w14:paraId="117FCB05" w14:textId="03E06BE8" w:rsidR="00826E9C" w:rsidRPr="00BF428F" w:rsidRDefault="00826E9C" w:rsidP="00BF428F">
      <w:pPr>
        <w:widowControl w:val="0"/>
        <w:autoSpaceDE w:val="0"/>
        <w:autoSpaceDN w:val="0"/>
        <w:adjustRightInd w:val="0"/>
        <w:spacing w:line="240" w:lineRule="auto"/>
        <w:ind w:left="480" w:hanging="480"/>
        <w:jc w:val="both"/>
        <w:rPr>
          <w:rFonts w:ascii="Times New Roman" w:hAnsi="Times New Roman" w:cs="Times New Roman"/>
          <w:noProof/>
          <w:kern w:val="0"/>
          <w:sz w:val="24"/>
          <w:lang w:val="en-US"/>
        </w:rPr>
      </w:pPr>
      <w:r w:rsidRPr="00BF428F">
        <w:rPr>
          <w:rFonts w:ascii="Times New Roman" w:hAnsi="Times New Roman" w:cs="Times New Roman"/>
          <w:noProof/>
          <w:kern w:val="0"/>
          <w:sz w:val="24"/>
          <w:lang w:val="en-US"/>
        </w:rPr>
        <w:t>E</w:t>
      </w:r>
      <w:r w:rsidR="006B3799">
        <w:rPr>
          <w:rFonts w:ascii="Times New Roman" w:hAnsi="Times New Roman" w:cs="Times New Roman"/>
          <w:noProof/>
          <w:kern w:val="0"/>
          <w:sz w:val="24"/>
          <w:lang w:val="en-US"/>
        </w:rPr>
        <w:t xml:space="preserve">nvironmental </w:t>
      </w:r>
      <w:r w:rsidRPr="00BF428F">
        <w:rPr>
          <w:rFonts w:ascii="Times New Roman" w:hAnsi="Times New Roman" w:cs="Times New Roman"/>
          <w:noProof/>
          <w:kern w:val="0"/>
          <w:sz w:val="24"/>
          <w:lang w:val="en-US"/>
        </w:rPr>
        <w:t>P</w:t>
      </w:r>
      <w:r w:rsidR="006B3799">
        <w:rPr>
          <w:rFonts w:ascii="Times New Roman" w:hAnsi="Times New Roman" w:cs="Times New Roman"/>
          <w:noProof/>
          <w:kern w:val="0"/>
          <w:sz w:val="24"/>
          <w:lang w:val="en-US"/>
        </w:rPr>
        <w:t xml:space="preserve">rotection </w:t>
      </w:r>
      <w:r w:rsidRPr="00BF428F">
        <w:rPr>
          <w:rFonts w:ascii="Times New Roman" w:hAnsi="Times New Roman" w:cs="Times New Roman"/>
          <w:noProof/>
          <w:kern w:val="0"/>
          <w:sz w:val="24"/>
          <w:lang w:val="en-US"/>
        </w:rPr>
        <w:t>A</w:t>
      </w:r>
      <w:r w:rsidR="006B3799">
        <w:rPr>
          <w:rFonts w:ascii="Times New Roman" w:hAnsi="Times New Roman" w:cs="Times New Roman"/>
          <w:noProof/>
          <w:kern w:val="0"/>
          <w:sz w:val="24"/>
          <w:lang w:val="en-US"/>
        </w:rPr>
        <w:t>gency (EPA)</w:t>
      </w:r>
      <w:r w:rsidRPr="00BF428F">
        <w:rPr>
          <w:rFonts w:ascii="Times New Roman" w:hAnsi="Times New Roman" w:cs="Times New Roman"/>
          <w:noProof/>
          <w:kern w:val="0"/>
          <w:sz w:val="24"/>
          <w:lang w:val="en-US"/>
        </w:rPr>
        <w:t xml:space="preserve">. (2012). </w:t>
      </w:r>
      <w:r w:rsidRPr="00BF428F">
        <w:rPr>
          <w:rFonts w:ascii="Times New Roman" w:hAnsi="Times New Roman" w:cs="Times New Roman"/>
          <w:i/>
          <w:iCs/>
          <w:noProof/>
          <w:kern w:val="0"/>
          <w:sz w:val="24"/>
          <w:lang w:val="en-US"/>
        </w:rPr>
        <w:t>Test Results of Cook Stove Performance Today ’ s Speakers</w:t>
      </w:r>
      <w:r w:rsidRPr="00BF428F">
        <w:rPr>
          <w:rFonts w:ascii="Times New Roman" w:hAnsi="Times New Roman" w:cs="Times New Roman"/>
          <w:noProof/>
          <w:kern w:val="0"/>
          <w:sz w:val="24"/>
          <w:lang w:val="en-US"/>
        </w:rPr>
        <w:t xml:space="preserve">. </w:t>
      </w:r>
      <w:r w:rsidRPr="00BF428F">
        <w:rPr>
          <w:rFonts w:ascii="Times New Roman" w:hAnsi="Times New Roman" w:cs="Times New Roman"/>
          <w:i/>
          <w:iCs/>
          <w:noProof/>
          <w:kern w:val="0"/>
          <w:sz w:val="24"/>
          <w:lang w:val="en-US"/>
        </w:rPr>
        <w:t>1</w:t>
      </w:r>
      <w:r w:rsidRPr="00BF428F">
        <w:rPr>
          <w:rFonts w:ascii="Times New Roman" w:hAnsi="Times New Roman" w:cs="Times New Roman"/>
          <w:noProof/>
          <w:kern w:val="0"/>
          <w:sz w:val="24"/>
          <w:lang w:val="en-US"/>
        </w:rPr>
        <w:t>(866), 1–52.</w:t>
      </w:r>
    </w:p>
    <w:p w14:paraId="6E9C2AA6" w14:textId="77777777" w:rsidR="00826E9C" w:rsidRPr="00BF428F" w:rsidRDefault="00826E9C" w:rsidP="00BF428F">
      <w:pPr>
        <w:widowControl w:val="0"/>
        <w:autoSpaceDE w:val="0"/>
        <w:autoSpaceDN w:val="0"/>
        <w:adjustRightInd w:val="0"/>
        <w:spacing w:line="240" w:lineRule="auto"/>
        <w:ind w:left="480" w:hanging="480"/>
        <w:jc w:val="both"/>
        <w:rPr>
          <w:rFonts w:ascii="Times New Roman" w:hAnsi="Times New Roman" w:cs="Times New Roman"/>
          <w:noProof/>
          <w:kern w:val="0"/>
          <w:sz w:val="24"/>
          <w:lang w:val="en-US"/>
        </w:rPr>
      </w:pPr>
      <w:r w:rsidRPr="00BF428F">
        <w:rPr>
          <w:rFonts w:ascii="Times New Roman" w:hAnsi="Times New Roman" w:cs="Times New Roman"/>
          <w:noProof/>
          <w:kern w:val="0"/>
          <w:sz w:val="24"/>
          <w:lang w:val="en-US"/>
        </w:rPr>
        <w:t xml:space="preserve">Folaranmi, J. (2013). Performance Evaluation of a Double-Glazed Box-Type Solar Oven with Reflector. </w:t>
      </w:r>
      <w:r w:rsidRPr="00BF428F">
        <w:rPr>
          <w:rFonts w:ascii="Times New Roman" w:hAnsi="Times New Roman" w:cs="Times New Roman"/>
          <w:i/>
          <w:iCs/>
          <w:noProof/>
          <w:kern w:val="0"/>
          <w:sz w:val="24"/>
          <w:lang w:val="en-US"/>
        </w:rPr>
        <w:t>Journal of Renewable Energy</w:t>
      </w:r>
      <w:r w:rsidRPr="00BF428F">
        <w:rPr>
          <w:rFonts w:ascii="Times New Roman" w:hAnsi="Times New Roman" w:cs="Times New Roman"/>
          <w:noProof/>
          <w:kern w:val="0"/>
          <w:sz w:val="24"/>
          <w:lang w:val="en-US"/>
        </w:rPr>
        <w:t xml:space="preserve">, </w:t>
      </w:r>
      <w:r w:rsidRPr="00BF428F">
        <w:rPr>
          <w:rFonts w:ascii="Times New Roman" w:hAnsi="Times New Roman" w:cs="Times New Roman"/>
          <w:i/>
          <w:iCs/>
          <w:noProof/>
          <w:kern w:val="0"/>
          <w:sz w:val="24"/>
          <w:lang w:val="en-US"/>
        </w:rPr>
        <w:t>2013</w:t>
      </w:r>
      <w:r w:rsidRPr="00BF428F">
        <w:rPr>
          <w:rFonts w:ascii="Times New Roman" w:hAnsi="Times New Roman" w:cs="Times New Roman"/>
          <w:noProof/>
          <w:kern w:val="0"/>
          <w:sz w:val="24"/>
          <w:lang w:val="en-US"/>
        </w:rPr>
        <w:t>(iii), 1–8. https://doi.org/10.1155/2013/184352</w:t>
      </w:r>
    </w:p>
    <w:p w14:paraId="781D061B" w14:textId="77777777" w:rsidR="00826E9C" w:rsidRPr="00BF428F" w:rsidRDefault="00826E9C" w:rsidP="00BF428F">
      <w:pPr>
        <w:widowControl w:val="0"/>
        <w:autoSpaceDE w:val="0"/>
        <w:autoSpaceDN w:val="0"/>
        <w:adjustRightInd w:val="0"/>
        <w:spacing w:line="240" w:lineRule="auto"/>
        <w:ind w:left="480" w:hanging="480"/>
        <w:jc w:val="both"/>
        <w:rPr>
          <w:rFonts w:ascii="Times New Roman" w:hAnsi="Times New Roman" w:cs="Times New Roman"/>
          <w:noProof/>
          <w:kern w:val="0"/>
          <w:sz w:val="24"/>
          <w:lang w:val="en-US"/>
        </w:rPr>
      </w:pPr>
      <w:r w:rsidRPr="00BF428F">
        <w:rPr>
          <w:rFonts w:ascii="Times New Roman" w:hAnsi="Times New Roman" w:cs="Times New Roman"/>
          <w:noProof/>
          <w:kern w:val="0"/>
          <w:sz w:val="24"/>
          <w:lang w:val="en-US"/>
        </w:rPr>
        <w:t xml:space="preserve">Gebray, B. (2012). Theoretical Modeling and Experimental Analysis of Box Solar Cooker. </w:t>
      </w:r>
      <w:r w:rsidRPr="00BF428F">
        <w:rPr>
          <w:rFonts w:ascii="Times New Roman" w:hAnsi="Times New Roman" w:cs="Times New Roman"/>
          <w:i/>
          <w:iCs/>
          <w:noProof/>
          <w:kern w:val="0"/>
          <w:sz w:val="24"/>
          <w:lang w:val="en-US"/>
        </w:rPr>
        <w:t>M.Sc. Thesis, Department of Mechanical Engineering, EiT – M, Mekelle University</w:t>
      </w:r>
      <w:r w:rsidRPr="00BF428F">
        <w:rPr>
          <w:rFonts w:ascii="Times New Roman" w:hAnsi="Times New Roman" w:cs="Times New Roman"/>
          <w:noProof/>
          <w:kern w:val="0"/>
          <w:sz w:val="24"/>
          <w:lang w:val="en-US"/>
        </w:rPr>
        <w:t>.</w:t>
      </w:r>
    </w:p>
    <w:p w14:paraId="0C8037EB" w14:textId="77777777" w:rsidR="00826E9C" w:rsidRPr="00BF428F" w:rsidRDefault="00826E9C" w:rsidP="00BF428F">
      <w:pPr>
        <w:widowControl w:val="0"/>
        <w:autoSpaceDE w:val="0"/>
        <w:autoSpaceDN w:val="0"/>
        <w:adjustRightInd w:val="0"/>
        <w:spacing w:line="240" w:lineRule="auto"/>
        <w:ind w:left="480" w:hanging="480"/>
        <w:jc w:val="both"/>
        <w:rPr>
          <w:rFonts w:ascii="Times New Roman" w:hAnsi="Times New Roman" w:cs="Times New Roman"/>
          <w:noProof/>
          <w:kern w:val="0"/>
          <w:sz w:val="24"/>
          <w:lang w:val="en-US"/>
        </w:rPr>
      </w:pPr>
      <w:r w:rsidRPr="00826E9C">
        <w:rPr>
          <w:rFonts w:ascii="Times New Roman" w:hAnsi="Times New Roman" w:cs="Times New Roman"/>
          <w:noProof/>
          <w:kern w:val="0"/>
          <w:sz w:val="24"/>
        </w:rPr>
        <w:t xml:space="preserve">Guidara, Z., Souissi, M., Morgenstern, A., &amp; Maalej, A. (2017). </w:t>
      </w:r>
      <w:r w:rsidRPr="00BF428F">
        <w:rPr>
          <w:rFonts w:ascii="Times New Roman" w:hAnsi="Times New Roman" w:cs="Times New Roman"/>
          <w:noProof/>
          <w:kern w:val="0"/>
          <w:sz w:val="24"/>
          <w:lang w:val="en-US"/>
        </w:rPr>
        <w:t xml:space="preserve">Thermal performance of a solar box cooker with outer reflectors: Numerical study and experimental investigation. </w:t>
      </w:r>
      <w:r w:rsidRPr="00BF428F">
        <w:rPr>
          <w:rFonts w:ascii="Times New Roman" w:hAnsi="Times New Roman" w:cs="Times New Roman"/>
          <w:i/>
          <w:iCs/>
          <w:noProof/>
          <w:kern w:val="0"/>
          <w:sz w:val="24"/>
          <w:lang w:val="en-US"/>
        </w:rPr>
        <w:t>Solar Energy</w:t>
      </w:r>
      <w:r w:rsidRPr="00BF428F">
        <w:rPr>
          <w:rFonts w:ascii="Times New Roman" w:hAnsi="Times New Roman" w:cs="Times New Roman"/>
          <w:noProof/>
          <w:kern w:val="0"/>
          <w:sz w:val="24"/>
          <w:lang w:val="en-US"/>
        </w:rPr>
        <w:t xml:space="preserve">, </w:t>
      </w:r>
      <w:r w:rsidRPr="00BF428F">
        <w:rPr>
          <w:rFonts w:ascii="Times New Roman" w:hAnsi="Times New Roman" w:cs="Times New Roman"/>
          <w:i/>
          <w:iCs/>
          <w:noProof/>
          <w:kern w:val="0"/>
          <w:sz w:val="24"/>
          <w:lang w:val="en-US"/>
        </w:rPr>
        <w:t>158</w:t>
      </w:r>
      <w:r w:rsidRPr="00BF428F">
        <w:rPr>
          <w:rFonts w:ascii="Times New Roman" w:hAnsi="Times New Roman" w:cs="Times New Roman"/>
          <w:noProof/>
          <w:kern w:val="0"/>
          <w:sz w:val="24"/>
          <w:lang w:val="en-US"/>
        </w:rPr>
        <w:t>(June), 347–359. https://doi.org/10.1016/j.solener.2017.09.054</w:t>
      </w:r>
    </w:p>
    <w:p w14:paraId="2DEDDA76" w14:textId="77777777" w:rsidR="00826E9C" w:rsidRPr="00826E9C" w:rsidRDefault="00826E9C" w:rsidP="00BF428F">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F428F">
        <w:rPr>
          <w:rFonts w:ascii="Times New Roman" w:hAnsi="Times New Roman" w:cs="Times New Roman"/>
          <w:noProof/>
          <w:kern w:val="0"/>
          <w:sz w:val="24"/>
          <w:lang w:val="en-US"/>
        </w:rPr>
        <w:t xml:space="preserve">Harmim, A., Merzouk, M., Boukar, M., &amp; Amar, M. (2012). Performance study of a box-type solar cooker employing an asymmetric compound parabolic concentrator. </w:t>
      </w:r>
      <w:r w:rsidRPr="00826E9C">
        <w:rPr>
          <w:rFonts w:ascii="Times New Roman" w:hAnsi="Times New Roman" w:cs="Times New Roman"/>
          <w:i/>
          <w:iCs/>
          <w:noProof/>
          <w:kern w:val="0"/>
          <w:sz w:val="24"/>
        </w:rPr>
        <w:t>Energy</w:t>
      </w:r>
      <w:r w:rsidRPr="00826E9C">
        <w:rPr>
          <w:rFonts w:ascii="Times New Roman" w:hAnsi="Times New Roman" w:cs="Times New Roman"/>
          <w:noProof/>
          <w:kern w:val="0"/>
          <w:sz w:val="24"/>
        </w:rPr>
        <w:t xml:space="preserve">, </w:t>
      </w:r>
      <w:r w:rsidRPr="00826E9C">
        <w:rPr>
          <w:rFonts w:ascii="Times New Roman" w:hAnsi="Times New Roman" w:cs="Times New Roman"/>
          <w:i/>
          <w:iCs/>
          <w:noProof/>
          <w:kern w:val="0"/>
          <w:sz w:val="24"/>
        </w:rPr>
        <w:t>47</w:t>
      </w:r>
      <w:r w:rsidRPr="00826E9C">
        <w:rPr>
          <w:rFonts w:ascii="Times New Roman" w:hAnsi="Times New Roman" w:cs="Times New Roman"/>
          <w:noProof/>
          <w:kern w:val="0"/>
          <w:sz w:val="24"/>
        </w:rPr>
        <w:t>(1), 471–480. https://doi.org/10.1016/j.energy.2012.09.037</w:t>
      </w:r>
    </w:p>
    <w:p w14:paraId="18E29B2A" w14:textId="79D6F1E3" w:rsidR="00826E9C" w:rsidRPr="00731299" w:rsidRDefault="00826E9C" w:rsidP="00BF428F">
      <w:pPr>
        <w:widowControl w:val="0"/>
        <w:autoSpaceDE w:val="0"/>
        <w:autoSpaceDN w:val="0"/>
        <w:adjustRightInd w:val="0"/>
        <w:spacing w:line="240" w:lineRule="auto"/>
        <w:ind w:left="480" w:hanging="480"/>
        <w:jc w:val="both"/>
        <w:rPr>
          <w:rFonts w:ascii="Times New Roman" w:hAnsi="Times New Roman" w:cs="Times New Roman"/>
          <w:i/>
          <w:iCs/>
          <w:noProof/>
          <w:kern w:val="0"/>
          <w:sz w:val="24"/>
        </w:rPr>
      </w:pPr>
      <w:r w:rsidRPr="00826E9C">
        <w:rPr>
          <w:rFonts w:ascii="Times New Roman" w:hAnsi="Times New Roman" w:cs="Times New Roman"/>
          <w:noProof/>
          <w:kern w:val="0"/>
          <w:sz w:val="24"/>
        </w:rPr>
        <w:t xml:space="preserve">Ilboudo, D., Compaore, P. G., Dynamique, L., Géographie, (2011). </w:t>
      </w:r>
      <w:r w:rsidRPr="00731299">
        <w:rPr>
          <w:rFonts w:ascii="Times New Roman" w:hAnsi="Times New Roman" w:cs="Times New Roman"/>
          <w:noProof/>
          <w:kern w:val="0"/>
          <w:sz w:val="24"/>
        </w:rPr>
        <w:t>LA CONSOMMATION DU RIZ LOCAL A OUAGADOUGOU ( BURKINA FASO )</w:t>
      </w:r>
      <w:r w:rsidRPr="00731299">
        <w:rPr>
          <w:rFonts w:ascii="Times New Roman" w:hAnsi="Times New Roman" w:cs="Times New Roman"/>
          <w:i/>
          <w:iCs/>
          <w:noProof/>
          <w:kern w:val="0"/>
          <w:sz w:val="24"/>
        </w:rPr>
        <w:t xml:space="preserve"> Introduction Entre 1990 et 2006 ,.</w:t>
      </w:r>
    </w:p>
    <w:p w14:paraId="486759DF" w14:textId="77777777" w:rsidR="00826E9C" w:rsidRPr="00BF428F" w:rsidRDefault="00826E9C" w:rsidP="00BF428F">
      <w:pPr>
        <w:widowControl w:val="0"/>
        <w:autoSpaceDE w:val="0"/>
        <w:autoSpaceDN w:val="0"/>
        <w:adjustRightInd w:val="0"/>
        <w:spacing w:line="240" w:lineRule="auto"/>
        <w:ind w:left="480" w:hanging="480"/>
        <w:jc w:val="both"/>
        <w:rPr>
          <w:rFonts w:ascii="Times New Roman" w:hAnsi="Times New Roman" w:cs="Times New Roman"/>
          <w:noProof/>
          <w:kern w:val="0"/>
          <w:sz w:val="24"/>
          <w:lang w:val="en-US"/>
        </w:rPr>
      </w:pPr>
      <w:r w:rsidRPr="00BF428F">
        <w:rPr>
          <w:rFonts w:ascii="Times New Roman" w:hAnsi="Times New Roman" w:cs="Times New Roman"/>
          <w:noProof/>
          <w:kern w:val="0"/>
          <w:sz w:val="24"/>
          <w:lang w:val="en-US"/>
        </w:rPr>
        <w:t xml:space="preserve">Kshirsagar, M. P., &amp; Kalamkar, V. R. (2014). A comprehensive review on biomass cookstoves and a systematic approach for modern cookstove design. </w:t>
      </w:r>
      <w:r w:rsidRPr="00BF428F">
        <w:rPr>
          <w:rFonts w:ascii="Times New Roman" w:hAnsi="Times New Roman" w:cs="Times New Roman"/>
          <w:i/>
          <w:iCs/>
          <w:noProof/>
          <w:kern w:val="0"/>
          <w:sz w:val="24"/>
          <w:lang w:val="en-US"/>
        </w:rPr>
        <w:t>Renewable and Sustainable Energy Reviews</w:t>
      </w:r>
      <w:r w:rsidRPr="00BF428F">
        <w:rPr>
          <w:rFonts w:ascii="Times New Roman" w:hAnsi="Times New Roman" w:cs="Times New Roman"/>
          <w:noProof/>
          <w:kern w:val="0"/>
          <w:sz w:val="24"/>
          <w:lang w:val="en-US"/>
        </w:rPr>
        <w:t xml:space="preserve">, </w:t>
      </w:r>
      <w:r w:rsidRPr="00BF428F">
        <w:rPr>
          <w:rFonts w:ascii="Times New Roman" w:hAnsi="Times New Roman" w:cs="Times New Roman"/>
          <w:i/>
          <w:iCs/>
          <w:noProof/>
          <w:kern w:val="0"/>
          <w:sz w:val="24"/>
          <w:lang w:val="en-US"/>
        </w:rPr>
        <w:t>30</w:t>
      </w:r>
      <w:r w:rsidRPr="00BF428F">
        <w:rPr>
          <w:rFonts w:ascii="Times New Roman" w:hAnsi="Times New Roman" w:cs="Times New Roman"/>
          <w:noProof/>
          <w:kern w:val="0"/>
          <w:sz w:val="24"/>
          <w:lang w:val="en-US"/>
        </w:rPr>
        <w:t>, 580–603. https://doi.org/10.1016/j.rser.2013.10.039</w:t>
      </w:r>
    </w:p>
    <w:p w14:paraId="3FEFA205" w14:textId="77777777" w:rsidR="00826E9C" w:rsidRPr="00BF428F" w:rsidRDefault="00826E9C" w:rsidP="00BF428F">
      <w:pPr>
        <w:widowControl w:val="0"/>
        <w:autoSpaceDE w:val="0"/>
        <w:autoSpaceDN w:val="0"/>
        <w:adjustRightInd w:val="0"/>
        <w:spacing w:line="240" w:lineRule="auto"/>
        <w:ind w:left="480" w:hanging="480"/>
        <w:jc w:val="both"/>
        <w:rPr>
          <w:rFonts w:ascii="Times New Roman" w:hAnsi="Times New Roman" w:cs="Times New Roman"/>
          <w:noProof/>
          <w:kern w:val="0"/>
          <w:sz w:val="24"/>
          <w:lang w:val="en-US"/>
        </w:rPr>
      </w:pPr>
      <w:r w:rsidRPr="00BF428F">
        <w:rPr>
          <w:rFonts w:ascii="Times New Roman" w:hAnsi="Times New Roman" w:cs="Times New Roman"/>
          <w:noProof/>
          <w:kern w:val="0"/>
          <w:sz w:val="24"/>
          <w:lang w:val="en-US"/>
        </w:rPr>
        <w:t xml:space="preserve">Lahkar, P. J., &amp; Samdarshi, S. K. (2010). A review of the thermal performance parameters of box type solar cookers and identification of their correlations. </w:t>
      </w:r>
      <w:r w:rsidRPr="00BF428F">
        <w:rPr>
          <w:rFonts w:ascii="Times New Roman" w:hAnsi="Times New Roman" w:cs="Times New Roman"/>
          <w:i/>
          <w:iCs/>
          <w:noProof/>
          <w:kern w:val="0"/>
          <w:sz w:val="24"/>
          <w:lang w:val="en-US"/>
        </w:rPr>
        <w:t xml:space="preserve">Renewable and Sustainable </w:t>
      </w:r>
      <w:r w:rsidRPr="00BF428F">
        <w:rPr>
          <w:rFonts w:ascii="Times New Roman" w:hAnsi="Times New Roman" w:cs="Times New Roman"/>
          <w:i/>
          <w:iCs/>
          <w:noProof/>
          <w:kern w:val="0"/>
          <w:sz w:val="24"/>
          <w:lang w:val="en-US"/>
        </w:rPr>
        <w:lastRenderedPageBreak/>
        <w:t>Energy Reviews</w:t>
      </w:r>
      <w:r w:rsidRPr="00BF428F">
        <w:rPr>
          <w:rFonts w:ascii="Times New Roman" w:hAnsi="Times New Roman" w:cs="Times New Roman"/>
          <w:noProof/>
          <w:kern w:val="0"/>
          <w:sz w:val="24"/>
          <w:lang w:val="en-US"/>
        </w:rPr>
        <w:t xml:space="preserve">, </w:t>
      </w:r>
      <w:r w:rsidRPr="00BF428F">
        <w:rPr>
          <w:rFonts w:ascii="Times New Roman" w:hAnsi="Times New Roman" w:cs="Times New Roman"/>
          <w:i/>
          <w:iCs/>
          <w:noProof/>
          <w:kern w:val="0"/>
          <w:sz w:val="24"/>
          <w:lang w:val="en-US"/>
        </w:rPr>
        <w:t>14</w:t>
      </w:r>
      <w:r w:rsidRPr="00BF428F">
        <w:rPr>
          <w:rFonts w:ascii="Times New Roman" w:hAnsi="Times New Roman" w:cs="Times New Roman"/>
          <w:noProof/>
          <w:kern w:val="0"/>
          <w:sz w:val="24"/>
          <w:lang w:val="en-US"/>
        </w:rPr>
        <w:t>(6), 1615–1621. https://doi.org/10.1016/j.rser.2010.02.009</w:t>
      </w:r>
    </w:p>
    <w:p w14:paraId="672763C5" w14:textId="77777777" w:rsidR="00826E9C" w:rsidRPr="00826E9C" w:rsidRDefault="00826E9C" w:rsidP="00BF428F">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F428F">
        <w:rPr>
          <w:rFonts w:ascii="Times New Roman" w:hAnsi="Times New Roman" w:cs="Times New Roman"/>
          <w:noProof/>
          <w:kern w:val="0"/>
          <w:sz w:val="24"/>
          <w:lang w:val="en-US"/>
        </w:rPr>
        <w:t xml:space="preserve">MacCarty, N., Still, D., Ogle, D. . (2010). Fuel use and emissions performance of fifty cooking stoves in the laboratory and related benchmarks of performance. </w:t>
      </w:r>
      <w:r w:rsidRPr="00826E9C">
        <w:rPr>
          <w:rFonts w:ascii="Times New Roman" w:hAnsi="Times New Roman" w:cs="Times New Roman"/>
          <w:i/>
          <w:iCs/>
          <w:noProof/>
          <w:kern w:val="0"/>
          <w:sz w:val="24"/>
        </w:rPr>
        <w:t>Energy. Sustain. Dev</w:t>
      </w:r>
      <w:r w:rsidRPr="00826E9C">
        <w:rPr>
          <w:rFonts w:ascii="Times New Roman" w:hAnsi="Times New Roman" w:cs="Times New Roman"/>
          <w:noProof/>
          <w:kern w:val="0"/>
          <w:sz w:val="24"/>
        </w:rPr>
        <w:t xml:space="preserve">, </w:t>
      </w:r>
      <w:r w:rsidRPr="00826E9C">
        <w:rPr>
          <w:rFonts w:ascii="Times New Roman" w:hAnsi="Times New Roman" w:cs="Times New Roman"/>
          <w:i/>
          <w:iCs/>
          <w:noProof/>
          <w:kern w:val="0"/>
          <w:sz w:val="24"/>
        </w:rPr>
        <w:t>14</w:t>
      </w:r>
      <w:r w:rsidRPr="00826E9C">
        <w:rPr>
          <w:rFonts w:ascii="Times New Roman" w:hAnsi="Times New Roman" w:cs="Times New Roman"/>
          <w:noProof/>
          <w:kern w:val="0"/>
          <w:sz w:val="24"/>
        </w:rPr>
        <w:t>, 161–171.</w:t>
      </w:r>
    </w:p>
    <w:p w14:paraId="6D2B611E" w14:textId="77777777" w:rsidR="00826E9C" w:rsidRPr="00BF428F" w:rsidRDefault="00826E9C" w:rsidP="00BF428F">
      <w:pPr>
        <w:widowControl w:val="0"/>
        <w:autoSpaceDE w:val="0"/>
        <w:autoSpaceDN w:val="0"/>
        <w:adjustRightInd w:val="0"/>
        <w:spacing w:line="240" w:lineRule="auto"/>
        <w:ind w:left="480" w:hanging="480"/>
        <w:jc w:val="both"/>
        <w:rPr>
          <w:rFonts w:ascii="Times New Roman" w:hAnsi="Times New Roman" w:cs="Times New Roman"/>
          <w:noProof/>
          <w:kern w:val="0"/>
          <w:sz w:val="24"/>
          <w:lang w:val="en-US"/>
        </w:rPr>
      </w:pPr>
      <w:r w:rsidRPr="00826E9C">
        <w:rPr>
          <w:rFonts w:ascii="Times New Roman" w:hAnsi="Times New Roman" w:cs="Times New Roman"/>
          <w:noProof/>
          <w:kern w:val="0"/>
          <w:sz w:val="24"/>
        </w:rPr>
        <w:t xml:space="preserve">Madignier, M. L., Benoit, G., &amp; Roy, C. (2014). Les contributions possibles de l’agriculture et de la forêt à la lutte contre le changement climatique. </w:t>
      </w:r>
      <w:r w:rsidRPr="00BF428F">
        <w:rPr>
          <w:rFonts w:ascii="Times New Roman" w:hAnsi="Times New Roman" w:cs="Times New Roman"/>
          <w:i/>
          <w:iCs/>
          <w:noProof/>
          <w:kern w:val="0"/>
          <w:sz w:val="24"/>
          <w:lang w:val="en-US"/>
        </w:rPr>
        <w:t>Rapport CGAAER</w:t>
      </w:r>
      <w:r w:rsidRPr="00BF428F">
        <w:rPr>
          <w:rFonts w:ascii="Times New Roman" w:hAnsi="Times New Roman" w:cs="Times New Roman"/>
          <w:noProof/>
          <w:kern w:val="0"/>
          <w:sz w:val="24"/>
          <w:lang w:val="en-US"/>
        </w:rPr>
        <w:t>, 1–56.</w:t>
      </w:r>
    </w:p>
    <w:p w14:paraId="3439B2F6" w14:textId="77777777" w:rsidR="00826E9C" w:rsidRPr="00BF428F" w:rsidRDefault="00826E9C" w:rsidP="00BF428F">
      <w:pPr>
        <w:widowControl w:val="0"/>
        <w:autoSpaceDE w:val="0"/>
        <w:autoSpaceDN w:val="0"/>
        <w:adjustRightInd w:val="0"/>
        <w:spacing w:line="240" w:lineRule="auto"/>
        <w:ind w:left="480" w:hanging="480"/>
        <w:jc w:val="both"/>
        <w:rPr>
          <w:rFonts w:ascii="Times New Roman" w:hAnsi="Times New Roman" w:cs="Times New Roman"/>
          <w:noProof/>
          <w:kern w:val="0"/>
          <w:sz w:val="24"/>
          <w:lang w:val="en-US"/>
        </w:rPr>
      </w:pPr>
      <w:r w:rsidRPr="00BF428F">
        <w:rPr>
          <w:rFonts w:ascii="Times New Roman" w:hAnsi="Times New Roman" w:cs="Times New Roman"/>
          <w:noProof/>
          <w:kern w:val="0"/>
          <w:sz w:val="24"/>
          <w:lang w:val="en-US"/>
        </w:rPr>
        <w:t xml:space="preserve">Mullick SC., Kandpal TC., K. S. (1997). Testing of box-type solar cooker : second figure of merit f2 and its variation with load and number of pots. </w:t>
      </w:r>
      <w:r w:rsidRPr="00BF428F">
        <w:rPr>
          <w:rFonts w:ascii="Times New Roman" w:hAnsi="Times New Roman" w:cs="Times New Roman"/>
          <w:i/>
          <w:iCs/>
          <w:noProof/>
          <w:kern w:val="0"/>
          <w:sz w:val="24"/>
          <w:lang w:val="en-US"/>
        </w:rPr>
        <w:t>Sol. Energy.</w:t>
      </w:r>
      <w:r w:rsidRPr="00BF428F">
        <w:rPr>
          <w:rFonts w:ascii="Times New Roman" w:hAnsi="Times New Roman" w:cs="Times New Roman"/>
          <w:noProof/>
          <w:kern w:val="0"/>
          <w:sz w:val="24"/>
          <w:lang w:val="en-US"/>
        </w:rPr>
        <w:t xml:space="preserve">, </w:t>
      </w:r>
      <w:r w:rsidRPr="00BF428F">
        <w:rPr>
          <w:rFonts w:ascii="Times New Roman" w:hAnsi="Times New Roman" w:cs="Times New Roman"/>
          <w:i/>
          <w:iCs/>
          <w:noProof/>
          <w:kern w:val="0"/>
          <w:sz w:val="24"/>
          <w:lang w:val="en-US"/>
        </w:rPr>
        <w:t>57(5)</w:t>
      </w:r>
      <w:r w:rsidRPr="00BF428F">
        <w:rPr>
          <w:rFonts w:ascii="Times New Roman" w:hAnsi="Times New Roman" w:cs="Times New Roman"/>
          <w:noProof/>
          <w:kern w:val="0"/>
          <w:sz w:val="24"/>
          <w:lang w:val="en-US"/>
        </w:rPr>
        <w:t>, :409–413.</w:t>
      </w:r>
    </w:p>
    <w:p w14:paraId="249352F9" w14:textId="2BD3C528" w:rsidR="00826E9C" w:rsidRPr="00826E9C" w:rsidRDefault="00826E9C" w:rsidP="00BF428F">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BF428F">
        <w:rPr>
          <w:rFonts w:ascii="Times New Roman" w:hAnsi="Times New Roman" w:cs="Times New Roman"/>
          <w:noProof/>
          <w:kern w:val="0"/>
          <w:sz w:val="24"/>
          <w:lang w:val="en-US"/>
        </w:rPr>
        <w:t xml:space="preserve">Nebie, J., Daho, T., Tubreoumya, G. C., Zongo, S., Zeghmati, B., &amp; Chesnau, X. (2019). </w:t>
      </w:r>
      <w:r w:rsidRPr="00731299">
        <w:rPr>
          <w:rFonts w:ascii="Times New Roman" w:hAnsi="Times New Roman" w:cs="Times New Roman"/>
          <w:noProof/>
          <w:kern w:val="0"/>
          <w:sz w:val="24"/>
        </w:rPr>
        <w:t>Modelisation des paramètre s de fonctionnement d ’ un cuiseur solaire de type boîte sous les conditions météorologiques du Burkina Faso.</w:t>
      </w:r>
      <w:r w:rsidRPr="00826E9C">
        <w:rPr>
          <w:rFonts w:ascii="Times New Roman" w:hAnsi="Times New Roman" w:cs="Times New Roman"/>
          <w:noProof/>
          <w:kern w:val="0"/>
          <w:sz w:val="24"/>
        </w:rPr>
        <w:t xml:space="preserve"> </w:t>
      </w:r>
      <w:r w:rsidR="00731299" w:rsidRPr="00731299">
        <w:rPr>
          <w:rFonts w:ascii="Times New Roman" w:hAnsi="Times New Roman" w:cs="Times New Roman"/>
          <w:i/>
          <w:iCs/>
          <w:noProof/>
          <w:kern w:val="0"/>
          <w:sz w:val="24"/>
        </w:rPr>
        <w:t xml:space="preserve">Soaphys </w:t>
      </w:r>
      <w:r w:rsidRPr="00731299">
        <w:rPr>
          <w:rFonts w:ascii="Times New Roman" w:hAnsi="Times New Roman" w:cs="Times New Roman"/>
          <w:i/>
          <w:iCs/>
          <w:noProof/>
          <w:kern w:val="0"/>
          <w:sz w:val="24"/>
        </w:rPr>
        <w:t>1, 1–8.</w:t>
      </w:r>
    </w:p>
    <w:p w14:paraId="42E2D87F" w14:textId="77777777" w:rsidR="00826E9C" w:rsidRPr="00BF428F" w:rsidRDefault="00826E9C" w:rsidP="00BF428F">
      <w:pPr>
        <w:widowControl w:val="0"/>
        <w:autoSpaceDE w:val="0"/>
        <w:autoSpaceDN w:val="0"/>
        <w:adjustRightInd w:val="0"/>
        <w:spacing w:line="240" w:lineRule="auto"/>
        <w:ind w:left="480" w:hanging="480"/>
        <w:jc w:val="both"/>
        <w:rPr>
          <w:rFonts w:ascii="Times New Roman" w:hAnsi="Times New Roman" w:cs="Times New Roman"/>
          <w:noProof/>
          <w:kern w:val="0"/>
          <w:sz w:val="24"/>
          <w:lang w:val="en-US"/>
        </w:rPr>
      </w:pPr>
      <w:r w:rsidRPr="00BF428F">
        <w:rPr>
          <w:rFonts w:ascii="Times New Roman" w:hAnsi="Times New Roman" w:cs="Times New Roman"/>
          <w:noProof/>
          <w:kern w:val="0"/>
          <w:sz w:val="24"/>
          <w:lang w:val="en-US"/>
        </w:rPr>
        <w:t xml:space="preserve">Quiroga, N. V, Esteves, A., Bailey, J., &amp; Esteban, S. (2019). </w:t>
      </w:r>
      <w:r w:rsidRPr="00BF428F">
        <w:rPr>
          <w:rFonts w:ascii="Times New Roman" w:hAnsi="Times New Roman" w:cs="Times New Roman"/>
          <w:i/>
          <w:iCs/>
          <w:noProof/>
          <w:kern w:val="0"/>
          <w:sz w:val="24"/>
          <w:lang w:val="en-US"/>
        </w:rPr>
        <w:t>Hybrid Oven ( Solar + Biomass ) for Cooking . Design , Construction and Thermal Evaluation</w:t>
      </w:r>
      <w:r w:rsidRPr="00BF428F">
        <w:rPr>
          <w:rFonts w:ascii="Times New Roman" w:hAnsi="Times New Roman" w:cs="Times New Roman"/>
          <w:noProof/>
          <w:kern w:val="0"/>
          <w:sz w:val="24"/>
          <w:lang w:val="en-US"/>
        </w:rPr>
        <w:t xml:space="preserve">. </w:t>
      </w:r>
      <w:r w:rsidRPr="00BF428F">
        <w:rPr>
          <w:rFonts w:ascii="Times New Roman" w:hAnsi="Times New Roman" w:cs="Times New Roman"/>
          <w:i/>
          <w:iCs/>
          <w:noProof/>
          <w:kern w:val="0"/>
          <w:sz w:val="24"/>
          <w:lang w:val="en-US"/>
        </w:rPr>
        <w:t>9</w:t>
      </w:r>
      <w:r w:rsidRPr="00BF428F">
        <w:rPr>
          <w:rFonts w:ascii="Times New Roman" w:hAnsi="Times New Roman" w:cs="Times New Roman"/>
          <w:noProof/>
          <w:kern w:val="0"/>
          <w:sz w:val="24"/>
          <w:lang w:val="en-US"/>
        </w:rPr>
        <w:t>(1), 1–11. https://doi.org/10.5923/j.ep.20190901.01</w:t>
      </w:r>
    </w:p>
    <w:p w14:paraId="13986944" w14:textId="77777777" w:rsidR="00826E9C" w:rsidRPr="00BF428F" w:rsidRDefault="00826E9C" w:rsidP="00BF428F">
      <w:pPr>
        <w:widowControl w:val="0"/>
        <w:autoSpaceDE w:val="0"/>
        <w:autoSpaceDN w:val="0"/>
        <w:adjustRightInd w:val="0"/>
        <w:spacing w:line="240" w:lineRule="auto"/>
        <w:ind w:left="480" w:hanging="480"/>
        <w:jc w:val="both"/>
        <w:rPr>
          <w:rFonts w:ascii="Times New Roman" w:hAnsi="Times New Roman" w:cs="Times New Roman"/>
          <w:noProof/>
          <w:kern w:val="0"/>
          <w:sz w:val="24"/>
          <w:lang w:val="en-US"/>
        </w:rPr>
      </w:pPr>
      <w:r w:rsidRPr="00BF428F">
        <w:rPr>
          <w:rFonts w:ascii="Times New Roman" w:hAnsi="Times New Roman" w:cs="Times New Roman"/>
          <w:noProof/>
          <w:kern w:val="0"/>
          <w:sz w:val="24"/>
          <w:lang w:val="en-US"/>
        </w:rPr>
        <w:t xml:space="preserve">Razmjoo, A., Rezaei, M., Mirjalili, S., Nezhad, M. M., &amp; Piras, G. (2021). Development of sustainable energy use with attention to fruitful policy. </w:t>
      </w:r>
      <w:r w:rsidRPr="00BF428F">
        <w:rPr>
          <w:rFonts w:ascii="Times New Roman" w:hAnsi="Times New Roman" w:cs="Times New Roman"/>
          <w:i/>
          <w:iCs/>
          <w:noProof/>
          <w:kern w:val="0"/>
          <w:sz w:val="24"/>
          <w:lang w:val="en-US"/>
        </w:rPr>
        <w:t>Sustainability (Switzerland)</w:t>
      </w:r>
      <w:r w:rsidRPr="00BF428F">
        <w:rPr>
          <w:rFonts w:ascii="Times New Roman" w:hAnsi="Times New Roman" w:cs="Times New Roman"/>
          <w:noProof/>
          <w:kern w:val="0"/>
          <w:sz w:val="24"/>
          <w:lang w:val="en-US"/>
        </w:rPr>
        <w:t xml:space="preserve">, </w:t>
      </w:r>
      <w:r w:rsidRPr="00BF428F">
        <w:rPr>
          <w:rFonts w:ascii="Times New Roman" w:hAnsi="Times New Roman" w:cs="Times New Roman"/>
          <w:i/>
          <w:iCs/>
          <w:noProof/>
          <w:kern w:val="0"/>
          <w:sz w:val="24"/>
          <w:lang w:val="en-US"/>
        </w:rPr>
        <w:t>13</w:t>
      </w:r>
      <w:r w:rsidRPr="00BF428F">
        <w:rPr>
          <w:rFonts w:ascii="Times New Roman" w:hAnsi="Times New Roman" w:cs="Times New Roman"/>
          <w:noProof/>
          <w:kern w:val="0"/>
          <w:sz w:val="24"/>
          <w:lang w:val="en-US"/>
        </w:rPr>
        <w:t>(24), 1–17. https://doi.org/10.3390/su132413840</w:t>
      </w:r>
    </w:p>
    <w:p w14:paraId="590B031C" w14:textId="2AAF5175" w:rsidR="00826E9C" w:rsidRPr="00BF428F" w:rsidRDefault="00826E9C" w:rsidP="00BF428F">
      <w:pPr>
        <w:widowControl w:val="0"/>
        <w:autoSpaceDE w:val="0"/>
        <w:autoSpaceDN w:val="0"/>
        <w:adjustRightInd w:val="0"/>
        <w:spacing w:line="240" w:lineRule="auto"/>
        <w:ind w:left="480" w:hanging="480"/>
        <w:jc w:val="both"/>
        <w:rPr>
          <w:rFonts w:ascii="Times New Roman" w:hAnsi="Times New Roman" w:cs="Times New Roman"/>
          <w:noProof/>
          <w:kern w:val="0"/>
          <w:sz w:val="24"/>
          <w:lang w:val="en-US"/>
        </w:rPr>
      </w:pPr>
      <w:r w:rsidRPr="00BF428F">
        <w:rPr>
          <w:rFonts w:ascii="Times New Roman" w:hAnsi="Times New Roman" w:cs="Times New Roman"/>
          <w:noProof/>
          <w:kern w:val="0"/>
          <w:sz w:val="24"/>
          <w:lang w:val="en-US"/>
        </w:rPr>
        <w:t>Rikoto, I.I., Garba, I. (</w:t>
      </w:r>
      <w:r w:rsidR="00731299">
        <w:rPr>
          <w:rFonts w:ascii="Times New Roman" w:hAnsi="Times New Roman" w:cs="Times New Roman"/>
          <w:noProof/>
          <w:kern w:val="0"/>
          <w:sz w:val="24"/>
          <w:lang w:val="en-US"/>
        </w:rPr>
        <w:t>2013</w:t>
      </w:r>
      <w:r w:rsidRPr="00BF428F">
        <w:rPr>
          <w:rFonts w:ascii="Times New Roman" w:hAnsi="Times New Roman" w:cs="Times New Roman"/>
          <w:noProof/>
          <w:kern w:val="0"/>
          <w:sz w:val="24"/>
          <w:lang w:val="en-US"/>
        </w:rPr>
        <w:t xml:space="preserve">). Comparative analysis on solar cooking using box type solar cooker with finned cooking pot. </w:t>
      </w:r>
      <w:r w:rsidRPr="00BF428F">
        <w:rPr>
          <w:rFonts w:ascii="Times New Roman" w:hAnsi="Times New Roman" w:cs="Times New Roman"/>
          <w:i/>
          <w:iCs/>
          <w:noProof/>
          <w:kern w:val="0"/>
          <w:sz w:val="24"/>
          <w:lang w:val="en-US"/>
        </w:rPr>
        <w:t>Int. J. Mod. Eng. Res.</w:t>
      </w:r>
      <w:r w:rsidRPr="00BF428F">
        <w:rPr>
          <w:rFonts w:ascii="Times New Roman" w:hAnsi="Times New Roman" w:cs="Times New Roman"/>
          <w:noProof/>
          <w:kern w:val="0"/>
          <w:sz w:val="24"/>
          <w:lang w:val="en-US"/>
        </w:rPr>
        <w:t xml:space="preserve">, </w:t>
      </w:r>
      <w:r w:rsidRPr="00BF428F">
        <w:rPr>
          <w:rFonts w:ascii="Times New Roman" w:hAnsi="Times New Roman" w:cs="Times New Roman"/>
          <w:i/>
          <w:iCs/>
          <w:noProof/>
          <w:kern w:val="0"/>
          <w:sz w:val="24"/>
          <w:lang w:val="en-US"/>
        </w:rPr>
        <w:t>3(3),</w:t>
      </w:r>
      <w:r w:rsidRPr="00BF428F">
        <w:rPr>
          <w:rFonts w:ascii="Times New Roman" w:hAnsi="Times New Roman" w:cs="Times New Roman"/>
          <w:noProof/>
          <w:kern w:val="0"/>
          <w:sz w:val="24"/>
          <w:lang w:val="en-US"/>
        </w:rPr>
        <w:t xml:space="preserve"> 1290–1294.</w:t>
      </w:r>
    </w:p>
    <w:p w14:paraId="168325DC" w14:textId="77777777" w:rsidR="00826E9C" w:rsidRPr="00BF428F" w:rsidRDefault="00826E9C" w:rsidP="00BF428F">
      <w:pPr>
        <w:widowControl w:val="0"/>
        <w:autoSpaceDE w:val="0"/>
        <w:autoSpaceDN w:val="0"/>
        <w:adjustRightInd w:val="0"/>
        <w:spacing w:line="240" w:lineRule="auto"/>
        <w:ind w:left="480" w:hanging="480"/>
        <w:jc w:val="both"/>
        <w:rPr>
          <w:rFonts w:ascii="Times New Roman" w:hAnsi="Times New Roman" w:cs="Times New Roman"/>
          <w:noProof/>
          <w:kern w:val="0"/>
          <w:sz w:val="24"/>
          <w:lang w:val="en-US"/>
        </w:rPr>
      </w:pPr>
      <w:r w:rsidRPr="00BF428F">
        <w:rPr>
          <w:rFonts w:ascii="Times New Roman" w:hAnsi="Times New Roman" w:cs="Times New Roman"/>
          <w:noProof/>
          <w:kern w:val="0"/>
          <w:sz w:val="24"/>
          <w:lang w:val="en-US"/>
        </w:rPr>
        <w:t xml:space="preserve">Saxena, A., &amp; Agarwal, N. (2018). Performance characteristics of a new hybrid solar cooker with air duct. </w:t>
      </w:r>
      <w:r w:rsidRPr="00BF428F">
        <w:rPr>
          <w:rFonts w:ascii="Times New Roman" w:hAnsi="Times New Roman" w:cs="Times New Roman"/>
          <w:i/>
          <w:iCs/>
          <w:noProof/>
          <w:kern w:val="0"/>
          <w:sz w:val="24"/>
          <w:lang w:val="en-US"/>
        </w:rPr>
        <w:t>Solar Energy</w:t>
      </w:r>
      <w:r w:rsidRPr="00BF428F">
        <w:rPr>
          <w:rFonts w:ascii="Times New Roman" w:hAnsi="Times New Roman" w:cs="Times New Roman"/>
          <w:noProof/>
          <w:kern w:val="0"/>
          <w:sz w:val="24"/>
          <w:lang w:val="en-US"/>
        </w:rPr>
        <w:t xml:space="preserve">, </w:t>
      </w:r>
      <w:r w:rsidRPr="00BF428F">
        <w:rPr>
          <w:rFonts w:ascii="Times New Roman" w:hAnsi="Times New Roman" w:cs="Times New Roman"/>
          <w:i/>
          <w:iCs/>
          <w:noProof/>
          <w:kern w:val="0"/>
          <w:sz w:val="24"/>
          <w:lang w:val="en-US"/>
        </w:rPr>
        <w:t>159</w:t>
      </w:r>
      <w:r w:rsidRPr="00BF428F">
        <w:rPr>
          <w:rFonts w:ascii="Times New Roman" w:hAnsi="Times New Roman" w:cs="Times New Roman"/>
          <w:noProof/>
          <w:kern w:val="0"/>
          <w:sz w:val="24"/>
          <w:lang w:val="en-US"/>
        </w:rPr>
        <w:t>(November 2017), 628–637. https://doi.org/10.1016/j.solener.2017.11.043</w:t>
      </w:r>
    </w:p>
    <w:p w14:paraId="405036D9" w14:textId="469312B9" w:rsidR="00826E9C" w:rsidRPr="00BF428F" w:rsidRDefault="00826E9C" w:rsidP="00BF428F">
      <w:pPr>
        <w:widowControl w:val="0"/>
        <w:autoSpaceDE w:val="0"/>
        <w:autoSpaceDN w:val="0"/>
        <w:adjustRightInd w:val="0"/>
        <w:spacing w:line="240" w:lineRule="auto"/>
        <w:ind w:left="480" w:hanging="480"/>
        <w:jc w:val="both"/>
        <w:rPr>
          <w:rFonts w:ascii="Times New Roman" w:hAnsi="Times New Roman" w:cs="Times New Roman"/>
          <w:noProof/>
          <w:kern w:val="0"/>
          <w:sz w:val="24"/>
          <w:lang w:val="en-US"/>
        </w:rPr>
      </w:pPr>
      <w:r w:rsidRPr="00BF428F">
        <w:rPr>
          <w:rFonts w:ascii="Times New Roman" w:hAnsi="Times New Roman" w:cs="Times New Roman"/>
          <w:noProof/>
          <w:kern w:val="0"/>
          <w:sz w:val="24"/>
          <w:lang w:val="en-US"/>
        </w:rPr>
        <w:t>Sethi, V.P., Pal, D.S., Sumathy, K. (</w:t>
      </w:r>
      <w:r w:rsidR="00731299">
        <w:rPr>
          <w:rFonts w:ascii="Times New Roman" w:hAnsi="Times New Roman" w:cs="Times New Roman"/>
          <w:noProof/>
          <w:kern w:val="0"/>
          <w:sz w:val="24"/>
          <w:lang w:val="en-US"/>
        </w:rPr>
        <w:t>2014</w:t>
      </w:r>
      <w:r w:rsidRPr="00BF428F">
        <w:rPr>
          <w:rFonts w:ascii="Times New Roman" w:hAnsi="Times New Roman" w:cs="Times New Roman"/>
          <w:noProof/>
          <w:kern w:val="0"/>
          <w:sz w:val="24"/>
          <w:lang w:val="en-US"/>
        </w:rPr>
        <w:t xml:space="preserve">). </w:t>
      </w:r>
      <w:r w:rsidR="00731299">
        <w:rPr>
          <w:rFonts w:ascii="Times New Roman" w:hAnsi="Times New Roman" w:cs="Times New Roman"/>
          <w:noProof/>
          <w:kern w:val="0"/>
          <w:sz w:val="24"/>
          <w:lang w:val="en-US"/>
        </w:rPr>
        <w:t>P</w:t>
      </w:r>
      <w:r w:rsidRPr="00BF428F">
        <w:rPr>
          <w:rFonts w:ascii="Times New Roman" w:hAnsi="Times New Roman" w:cs="Times New Roman"/>
          <w:noProof/>
          <w:kern w:val="0"/>
          <w:sz w:val="24"/>
          <w:lang w:val="en-US"/>
        </w:rPr>
        <w:t xml:space="preserve">erformance evaluation and solar radiation capture of optimally inclined box type solar cooker with parallelepiped cooking vessel design. </w:t>
      </w:r>
      <w:r w:rsidRPr="00BF428F">
        <w:rPr>
          <w:rFonts w:ascii="Times New Roman" w:hAnsi="Times New Roman" w:cs="Times New Roman"/>
          <w:i/>
          <w:iCs/>
          <w:noProof/>
          <w:kern w:val="0"/>
          <w:sz w:val="24"/>
          <w:lang w:val="en-US"/>
        </w:rPr>
        <w:t>Energy Convers. Manag. ,</w:t>
      </w:r>
      <w:r w:rsidRPr="00BF428F">
        <w:rPr>
          <w:rFonts w:ascii="Times New Roman" w:hAnsi="Times New Roman" w:cs="Times New Roman"/>
          <w:noProof/>
          <w:kern w:val="0"/>
          <w:sz w:val="24"/>
          <w:lang w:val="en-US"/>
        </w:rPr>
        <w:t xml:space="preserve"> </w:t>
      </w:r>
      <w:r w:rsidRPr="00BF428F">
        <w:rPr>
          <w:rFonts w:ascii="Times New Roman" w:hAnsi="Times New Roman" w:cs="Times New Roman"/>
          <w:i/>
          <w:iCs/>
          <w:noProof/>
          <w:kern w:val="0"/>
          <w:sz w:val="24"/>
          <w:lang w:val="en-US"/>
        </w:rPr>
        <w:t>81</w:t>
      </w:r>
      <w:r w:rsidRPr="00BF428F">
        <w:rPr>
          <w:rFonts w:ascii="Times New Roman" w:hAnsi="Times New Roman" w:cs="Times New Roman"/>
          <w:noProof/>
          <w:kern w:val="0"/>
          <w:sz w:val="24"/>
          <w:lang w:val="en-US"/>
        </w:rPr>
        <w:t>, 231–241.</w:t>
      </w:r>
    </w:p>
    <w:p w14:paraId="6054F913" w14:textId="77777777" w:rsidR="00826E9C" w:rsidRPr="00BF428F" w:rsidRDefault="00826E9C" w:rsidP="00BF428F">
      <w:pPr>
        <w:widowControl w:val="0"/>
        <w:autoSpaceDE w:val="0"/>
        <w:autoSpaceDN w:val="0"/>
        <w:adjustRightInd w:val="0"/>
        <w:spacing w:line="240" w:lineRule="auto"/>
        <w:ind w:left="480" w:hanging="480"/>
        <w:jc w:val="both"/>
        <w:rPr>
          <w:rFonts w:ascii="Times New Roman" w:hAnsi="Times New Roman" w:cs="Times New Roman"/>
          <w:noProof/>
          <w:kern w:val="0"/>
          <w:sz w:val="24"/>
          <w:lang w:val="en-US"/>
        </w:rPr>
      </w:pPr>
      <w:r w:rsidRPr="00BF428F">
        <w:rPr>
          <w:rFonts w:ascii="Times New Roman" w:hAnsi="Times New Roman" w:cs="Times New Roman"/>
          <w:noProof/>
          <w:kern w:val="0"/>
          <w:sz w:val="24"/>
          <w:lang w:val="en-US"/>
        </w:rPr>
        <w:t xml:space="preserve">Sutar, K. B., Kohli, S., Ravi, M. R., &amp; Ray, A. (2015). Biomass cookstoves: A review of technical aspects. </w:t>
      </w:r>
      <w:r w:rsidRPr="00BF428F">
        <w:rPr>
          <w:rFonts w:ascii="Times New Roman" w:hAnsi="Times New Roman" w:cs="Times New Roman"/>
          <w:i/>
          <w:iCs/>
          <w:noProof/>
          <w:kern w:val="0"/>
          <w:sz w:val="24"/>
          <w:lang w:val="en-US"/>
        </w:rPr>
        <w:t>Renewable and Sustainable Energy Reviews</w:t>
      </w:r>
      <w:r w:rsidRPr="00BF428F">
        <w:rPr>
          <w:rFonts w:ascii="Times New Roman" w:hAnsi="Times New Roman" w:cs="Times New Roman"/>
          <w:noProof/>
          <w:kern w:val="0"/>
          <w:sz w:val="24"/>
          <w:lang w:val="en-US"/>
        </w:rPr>
        <w:t xml:space="preserve">, </w:t>
      </w:r>
      <w:r w:rsidRPr="00BF428F">
        <w:rPr>
          <w:rFonts w:ascii="Times New Roman" w:hAnsi="Times New Roman" w:cs="Times New Roman"/>
          <w:i/>
          <w:iCs/>
          <w:noProof/>
          <w:kern w:val="0"/>
          <w:sz w:val="24"/>
          <w:lang w:val="en-US"/>
        </w:rPr>
        <w:t>41</w:t>
      </w:r>
      <w:r w:rsidRPr="00BF428F">
        <w:rPr>
          <w:rFonts w:ascii="Times New Roman" w:hAnsi="Times New Roman" w:cs="Times New Roman"/>
          <w:noProof/>
          <w:kern w:val="0"/>
          <w:sz w:val="24"/>
          <w:lang w:val="en-US"/>
        </w:rPr>
        <w:t>, 1128–1166. https://doi.org/10.1016/j.rser.2014.09.003</w:t>
      </w:r>
    </w:p>
    <w:p w14:paraId="36E42A5D" w14:textId="7C6D5994" w:rsidR="00826E9C" w:rsidRPr="00BF428F" w:rsidRDefault="006B3799" w:rsidP="00BF428F">
      <w:pPr>
        <w:widowControl w:val="0"/>
        <w:autoSpaceDE w:val="0"/>
        <w:autoSpaceDN w:val="0"/>
        <w:adjustRightInd w:val="0"/>
        <w:spacing w:line="240" w:lineRule="auto"/>
        <w:ind w:left="480" w:hanging="480"/>
        <w:jc w:val="both"/>
        <w:rPr>
          <w:rFonts w:ascii="Times New Roman" w:hAnsi="Times New Roman" w:cs="Times New Roman"/>
          <w:noProof/>
          <w:kern w:val="0"/>
          <w:sz w:val="24"/>
          <w:lang w:val="en-US"/>
        </w:rPr>
      </w:pPr>
      <w:r w:rsidRPr="006B3799">
        <w:rPr>
          <w:rFonts w:ascii="Times New Roman" w:hAnsi="Times New Roman" w:cs="Times New Roman"/>
          <w:noProof/>
          <w:sz w:val="24"/>
          <w:szCs w:val="24"/>
          <w:lang w:val="en-US"/>
        </w:rPr>
        <w:t xml:space="preserve">ASAE S580 Jan 2003 (2003). </w:t>
      </w:r>
      <w:r w:rsidR="00826E9C" w:rsidRPr="006B3799">
        <w:rPr>
          <w:rFonts w:ascii="Times New Roman" w:hAnsi="Times New Roman" w:cs="Times New Roman"/>
          <w:noProof/>
          <w:kern w:val="0"/>
          <w:sz w:val="24"/>
          <w:szCs w:val="24"/>
          <w:lang w:val="en-US"/>
        </w:rPr>
        <w:t>T</w:t>
      </w:r>
      <w:r w:rsidR="00826E9C" w:rsidRPr="00BF428F">
        <w:rPr>
          <w:rFonts w:ascii="Times New Roman" w:hAnsi="Times New Roman" w:cs="Times New Roman"/>
          <w:noProof/>
          <w:kern w:val="0"/>
          <w:sz w:val="24"/>
          <w:lang w:val="en-US"/>
        </w:rPr>
        <w:t xml:space="preserve">esting and Reporting Solar Cooker Performance. </w:t>
      </w:r>
      <w:r w:rsidR="00826E9C" w:rsidRPr="00BF428F">
        <w:rPr>
          <w:rFonts w:ascii="Times New Roman" w:hAnsi="Times New Roman" w:cs="Times New Roman"/>
          <w:i/>
          <w:iCs/>
          <w:noProof/>
          <w:kern w:val="0"/>
          <w:sz w:val="24"/>
          <w:lang w:val="en-US"/>
        </w:rPr>
        <w:t>S580, A. S. of A. Engineers. ASAE JAN03</w:t>
      </w:r>
      <w:r w:rsidR="00826E9C" w:rsidRPr="00BF428F">
        <w:rPr>
          <w:rFonts w:ascii="Times New Roman" w:hAnsi="Times New Roman" w:cs="Times New Roman"/>
          <w:noProof/>
          <w:kern w:val="0"/>
          <w:sz w:val="24"/>
          <w:lang w:val="en-US"/>
        </w:rPr>
        <w:t>.</w:t>
      </w:r>
    </w:p>
    <w:p w14:paraId="6A3A112B" w14:textId="5AF66ECD" w:rsidR="00826E9C" w:rsidRPr="00BF428F" w:rsidRDefault="006B3799" w:rsidP="00BF428F">
      <w:pPr>
        <w:widowControl w:val="0"/>
        <w:autoSpaceDE w:val="0"/>
        <w:autoSpaceDN w:val="0"/>
        <w:adjustRightInd w:val="0"/>
        <w:spacing w:line="240" w:lineRule="auto"/>
        <w:ind w:left="480" w:hanging="480"/>
        <w:jc w:val="both"/>
        <w:rPr>
          <w:rFonts w:ascii="Times New Roman" w:hAnsi="Times New Roman" w:cs="Times New Roman"/>
          <w:noProof/>
          <w:kern w:val="0"/>
          <w:sz w:val="24"/>
          <w:lang w:val="en-US"/>
        </w:rPr>
      </w:pPr>
      <w:r w:rsidRPr="006B3799">
        <w:rPr>
          <w:rFonts w:ascii="Times New Roman" w:hAnsi="Times New Roman" w:cs="Times New Roman"/>
          <w:noProof/>
          <w:sz w:val="24"/>
          <w:szCs w:val="24"/>
          <w:lang w:val="en-US"/>
        </w:rPr>
        <w:t>ASAE S580 Jan 2003 (2003)</w:t>
      </w:r>
      <w:r>
        <w:rPr>
          <w:rFonts w:ascii="Times New Roman" w:hAnsi="Times New Roman" w:cs="Times New Roman"/>
          <w:noProof/>
          <w:sz w:val="24"/>
          <w:szCs w:val="24"/>
          <w:lang w:val="en-US"/>
        </w:rPr>
        <w:t xml:space="preserve">. </w:t>
      </w:r>
      <w:r w:rsidR="00826E9C" w:rsidRPr="00BF428F">
        <w:rPr>
          <w:rFonts w:ascii="Times New Roman" w:hAnsi="Times New Roman" w:cs="Times New Roman"/>
          <w:noProof/>
          <w:kern w:val="0"/>
          <w:sz w:val="24"/>
          <w:lang w:val="en-US"/>
        </w:rPr>
        <w:t xml:space="preserve">Testing and Reporting Solar Cooker Performance. </w:t>
      </w:r>
      <w:r w:rsidR="00826E9C" w:rsidRPr="00BF428F">
        <w:rPr>
          <w:rFonts w:ascii="Times New Roman" w:hAnsi="Times New Roman" w:cs="Times New Roman"/>
          <w:i/>
          <w:iCs/>
          <w:noProof/>
          <w:kern w:val="0"/>
          <w:sz w:val="24"/>
          <w:lang w:val="en-US"/>
        </w:rPr>
        <w:t>ASAE S580 JAN03.</w:t>
      </w:r>
    </w:p>
    <w:p w14:paraId="50B1813A" w14:textId="77777777" w:rsidR="00826E9C" w:rsidRPr="00826E9C" w:rsidRDefault="00826E9C" w:rsidP="00BF428F">
      <w:pPr>
        <w:widowControl w:val="0"/>
        <w:autoSpaceDE w:val="0"/>
        <w:autoSpaceDN w:val="0"/>
        <w:adjustRightInd w:val="0"/>
        <w:spacing w:line="240" w:lineRule="auto"/>
        <w:ind w:left="480" w:hanging="480"/>
        <w:jc w:val="both"/>
        <w:rPr>
          <w:rFonts w:ascii="Times New Roman" w:hAnsi="Times New Roman" w:cs="Times New Roman"/>
          <w:noProof/>
          <w:sz w:val="24"/>
        </w:rPr>
      </w:pPr>
      <w:r w:rsidRPr="00826E9C">
        <w:rPr>
          <w:rFonts w:ascii="Times New Roman" w:hAnsi="Times New Roman" w:cs="Times New Roman"/>
          <w:noProof/>
          <w:kern w:val="0"/>
          <w:sz w:val="24"/>
        </w:rPr>
        <w:t xml:space="preserve">Yettou F., Azoui B., Malek A., Gama A., P. N. (2014). </w:t>
      </w:r>
      <w:r w:rsidRPr="00BF428F">
        <w:rPr>
          <w:rFonts w:ascii="Times New Roman" w:hAnsi="Times New Roman" w:cs="Times New Roman"/>
          <w:noProof/>
          <w:kern w:val="0"/>
          <w:sz w:val="24"/>
          <w:lang w:val="en-US"/>
        </w:rPr>
        <w:t xml:space="preserve">Solar cooker realizations in actual use. </w:t>
      </w:r>
      <w:r w:rsidRPr="00826E9C">
        <w:rPr>
          <w:rFonts w:ascii="Times New Roman" w:hAnsi="Times New Roman" w:cs="Times New Roman"/>
          <w:i/>
          <w:iCs/>
          <w:noProof/>
          <w:kern w:val="0"/>
          <w:sz w:val="24"/>
        </w:rPr>
        <w:t>An Overview. Renew. Sustain. Energy Rev</w:t>
      </w:r>
      <w:r w:rsidRPr="00826E9C">
        <w:rPr>
          <w:rFonts w:ascii="Times New Roman" w:hAnsi="Times New Roman" w:cs="Times New Roman"/>
          <w:noProof/>
          <w:kern w:val="0"/>
          <w:sz w:val="24"/>
        </w:rPr>
        <w:t xml:space="preserve">, </w:t>
      </w:r>
      <w:r w:rsidRPr="00826E9C">
        <w:rPr>
          <w:rFonts w:ascii="Times New Roman" w:hAnsi="Times New Roman" w:cs="Times New Roman"/>
          <w:i/>
          <w:iCs/>
          <w:noProof/>
          <w:kern w:val="0"/>
          <w:sz w:val="24"/>
        </w:rPr>
        <w:t>37</w:t>
      </w:r>
      <w:r w:rsidRPr="00826E9C">
        <w:rPr>
          <w:rFonts w:ascii="Times New Roman" w:hAnsi="Times New Roman" w:cs="Times New Roman"/>
          <w:noProof/>
          <w:kern w:val="0"/>
          <w:sz w:val="24"/>
        </w:rPr>
        <w:t>, 288–306.</w:t>
      </w:r>
    </w:p>
    <w:p w14:paraId="5B15DB17" w14:textId="1A4A3A69" w:rsidR="00B84CF1" w:rsidRPr="00B84CF1" w:rsidRDefault="00E43776" w:rsidP="00BF428F">
      <w:pPr>
        <w:spacing w:line="240" w:lineRule="auto"/>
        <w:jc w:val="both"/>
        <w:rPr>
          <w:rFonts w:ascii="Times New Roman" w:hAnsi="Times New Roman" w:cs="Times New Roman"/>
          <w:sz w:val="24"/>
          <w:szCs w:val="24"/>
          <w:lang w:val="en-US"/>
        </w:rPr>
      </w:pPr>
      <w:r w:rsidRPr="00801262">
        <w:rPr>
          <w:rFonts w:ascii="Times New Roman" w:hAnsi="Times New Roman" w:cs="Times New Roman"/>
          <w:sz w:val="24"/>
          <w:szCs w:val="24"/>
          <w:lang w:val="en-US"/>
        </w:rPr>
        <w:fldChar w:fldCharType="end"/>
      </w:r>
    </w:p>
    <w:sectPr w:rsidR="00B84CF1" w:rsidRPr="00B84CF1">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8754D" w14:textId="77777777" w:rsidR="0093080F" w:rsidRDefault="0093080F" w:rsidP="005147CD">
      <w:pPr>
        <w:spacing w:after="0" w:line="240" w:lineRule="auto"/>
      </w:pPr>
      <w:r>
        <w:separator/>
      </w:r>
    </w:p>
  </w:endnote>
  <w:endnote w:type="continuationSeparator" w:id="0">
    <w:p w14:paraId="4AEE8AC5" w14:textId="77777777" w:rsidR="0093080F" w:rsidRDefault="0093080F" w:rsidP="00514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79AF4" w14:textId="77777777" w:rsidR="005147CD" w:rsidRDefault="00514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E6C19" w14:textId="77777777" w:rsidR="005147CD" w:rsidRDefault="005147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26CB1" w14:textId="77777777" w:rsidR="005147CD" w:rsidRDefault="00514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00851" w14:textId="77777777" w:rsidR="0093080F" w:rsidRDefault="0093080F" w:rsidP="005147CD">
      <w:pPr>
        <w:spacing w:after="0" w:line="240" w:lineRule="auto"/>
      </w:pPr>
      <w:r>
        <w:separator/>
      </w:r>
    </w:p>
  </w:footnote>
  <w:footnote w:type="continuationSeparator" w:id="0">
    <w:p w14:paraId="11379F34" w14:textId="77777777" w:rsidR="0093080F" w:rsidRDefault="0093080F" w:rsidP="00514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CC4AD" w14:textId="266BC475" w:rsidR="005147CD" w:rsidRDefault="005147CD">
    <w:pPr>
      <w:pStyle w:val="Header"/>
    </w:pPr>
    <w:r>
      <w:rPr>
        <w:noProof/>
      </w:rPr>
      <w:pict w14:anchorId="130E4B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944001"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1D8F7" w14:textId="6E607433" w:rsidR="005147CD" w:rsidRDefault="005147CD">
    <w:pPr>
      <w:pStyle w:val="Header"/>
    </w:pPr>
    <w:r>
      <w:rPr>
        <w:noProof/>
      </w:rPr>
      <w:pict w14:anchorId="168103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944002"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8C269" w14:textId="3F294466" w:rsidR="005147CD" w:rsidRDefault="005147CD">
    <w:pPr>
      <w:pStyle w:val="Header"/>
    </w:pPr>
    <w:r>
      <w:rPr>
        <w:noProof/>
      </w:rPr>
      <w:pict w14:anchorId="0F1F4F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944000"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3661F"/>
    <w:multiLevelType w:val="multilevel"/>
    <w:tmpl w:val="1BC81908"/>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1F024C4"/>
    <w:multiLevelType w:val="multilevel"/>
    <w:tmpl w:val="1BC81908"/>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D79258C"/>
    <w:multiLevelType w:val="hybridMultilevel"/>
    <w:tmpl w:val="16CCCDF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A87655"/>
    <w:multiLevelType w:val="hybridMultilevel"/>
    <w:tmpl w:val="D96A60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C936447"/>
    <w:multiLevelType w:val="hybridMultilevel"/>
    <w:tmpl w:val="8292B79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1993139"/>
    <w:multiLevelType w:val="hybridMultilevel"/>
    <w:tmpl w:val="AC04ADE0"/>
    <w:lvl w:ilvl="0" w:tplc="522E04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FB506F5"/>
    <w:multiLevelType w:val="multilevel"/>
    <w:tmpl w:val="1BC81908"/>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
  </w:num>
  <w:num w:numId="2">
    <w:abstractNumId w:val="3"/>
  </w:num>
  <w:num w:numId="3">
    <w:abstractNumId w:val="1"/>
  </w:num>
  <w:num w:numId="4">
    <w:abstractNumId w:val="4"/>
  </w:num>
  <w:num w:numId="5">
    <w:abstractNumId w:val="7"/>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50"/>
    <w:rsid w:val="00012180"/>
    <w:rsid w:val="00022C60"/>
    <w:rsid w:val="0002381C"/>
    <w:rsid w:val="00040E4E"/>
    <w:rsid w:val="0008394A"/>
    <w:rsid w:val="000A3ECF"/>
    <w:rsid w:val="00103EDC"/>
    <w:rsid w:val="00133450"/>
    <w:rsid w:val="00144579"/>
    <w:rsid w:val="0020630C"/>
    <w:rsid w:val="00226509"/>
    <w:rsid w:val="00242CB6"/>
    <w:rsid w:val="002A2B63"/>
    <w:rsid w:val="002C0542"/>
    <w:rsid w:val="00301234"/>
    <w:rsid w:val="003E31F1"/>
    <w:rsid w:val="003F30CB"/>
    <w:rsid w:val="00403DEC"/>
    <w:rsid w:val="00410B75"/>
    <w:rsid w:val="0043778D"/>
    <w:rsid w:val="00490D56"/>
    <w:rsid w:val="004C14DD"/>
    <w:rsid w:val="005147CD"/>
    <w:rsid w:val="005177AC"/>
    <w:rsid w:val="00523A11"/>
    <w:rsid w:val="005466A7"/>
    <w:rsid w:val="00634CE3"/>
    <w:rsid w:val="006731A5"/>
    <w:rsid w:val="006873DB"/>
    <w:rsid w:val="006B3799"/>
    <w:rsid w:val="006D64EA"/>
    <w:rsid w:val="00731299"/>
    <w:rsid w:val="0076339E"/>
    <w:rsid w:val="00777F84"/>
    <w:rsid w:val="007A5418"/>
    <w:rsid w:val="007A79A0"/>
    <w:rsid w:val="00801262"/>
    <w:rsid w:val="00826E9C"/>
    <w:rsid w:val="008A1FC0"/>
    <w:rsid w:val="008B7135"/>
    <w:rsid w:val="008C3B6E"/>
    <w:rsid w:val="008D533D"/>
    <w:rsid w:val="0093080F"/>
    <w:rsid w:val="009730ED"/>
    <w:rsid w:val="009B0E9E"/>
    <w:rsid w:val="009E3404"/>
    <w:rsid w:val="009F3F28"/>
    <w:rsid w:val="00A03516"/>
    <w:rsid w:val="00A36FEB"/>
    <w:rsid w:val="00A51AE6"/>
    <w:rsid w:val="00A8479F"/>
    <w:rsid w:val="00A96BAD"/>
    <w:rsid w:val="00AC1285"/>
    <w:rsid w:val="00AD6C25"/>
    <w:rsid w:val="00B44579"/>
    <w:rsid w:val="00B516FA"/>
    <w:rsid w:val="00B84CF1"/>
    <w:rsid w:val="00BF428F"/>
    <w:rsid w:val="00C2466B"/>
    <w:rsid w:val="00C26295"/>
    <w:rsid w:val="00C2763E"/>
    <w:rsid w:val="00C46F1F"/>
    <w:rsid w:val="00CA3729"/>
    <w:rsid w:val="00CB28FA"/>
    <w:rsid w:val="00CB422C"/>
    <w:rsid w:val="00CC377A"/>
    <w:rsid w:val="00CC37B2"/>
    <w:rsid w:val="00CE3EA6"/>
    <w:rsid w:val="00D02CB6"/>
    <w:rsid w:val="00D37226"/>
    <w:rsid w:val="00D53EDF"/>
    <w:rsid w:val="00D85321"/>
    <w:rsid w:val="00DE3980"/>
    <w:rsid w:val="00E06E7C"/>
    <w:rsid w:val="00E22608"/>
    <w:rsid w:val="00E33FA6"/>
    <w:rsid w:val="00E35157"/>
    <w:rsid w:val="00E43776"/>
    <w:rsid w:val="00E85082"/>
    <w:rsid w:val="00E92116"/>
    <w:rsid w:val="00EA74BD"/>
    <w:rsid w:val="00EE044B"/>
    <w:rsid w:val="00EF2607"/>
    <w:rsid w:val="00EF6109"/>
    <w:rsid w:val="00F167A5"/>
    <w:rsid w:val="00FC32E2"/>
    <w:rsid w:val="00FE520F"/>
    <w:rsid w:val="00FF4DC5"/>
    <w:rsid w:val="00FF78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B7FAB5"/>
  <w15:chartTrackingRefBased/>
  <w15:docId w15:val="{768B00D3-F3F4-43DB-8359-B8EAFCB4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0">
    <w:name w:val="heading 1"/>
    <w:basedOn w:val="Normal"/>
    <w:next w:val="Normal"/>
    <w:link w:val="Heading1Char"/>
    <w:uiPriority w:val="9"/>
    <w:qFormat/>
    <w:rsid w:val="008D53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6509"/>
    <w:rPr>
      <w:rFonts w:ascii="Times New Roman" w:hAnsi="Times New Roman" w:cs="Times New Roman"/>
      <w:sz w:val="24"/>
      <w:szCs w:val="24"/>
    </w:rPr>
  </w:style>
  <w:style w:type="paragraph" w:customStyle="1" w:styleId="heading1">
    <w:name w:val="heading1"/>
    <w:basedOn w:val="Normal"/>
    <w:next w:val="Normal"/>
    <w:qFormat/>
    <w:rsid w:val="008D533D"/>
    <w:pPr>
      <w:keepNext/>
      <w:keepLines/>
      <w:numPr>
        <w:numId w:val="1"/>
      </w:numPr>
      <w:tabs>
        <w:tab w:val="clear" w:pos="567"/>
        <w:tab w:val="num" w:pos="360"/>
      </w:tabs>
      <w:suppressAutoHyphens/>
      <w:overflowPunct w:val="0"/>
      <w:autoSpaceDE w:val="0"/>
      <w:autoSpaceDN w:val="0"/>
      <w:adjustRightInd w:val="0"/>
      <w:spacing w:before="360" w:after="240" w:line="300" w:lineRule="atLeast"/>
      <w:ind w:left="0" w:firstLine="0"/>
      <w:textAlignment w:val="baseline"/>
      <w:outlineLvl w:val="0"/>
    </w:pPr>
    <w:rPr>
      <w:rFonts w:ascii="Times New Roman" w:eastAsia="Times New Roman" w:hAnsi="Times New Roman" w:cs="Times New Roman"/>
      <w:b/>
      <w:kern w:val="0"/>
      <w:sz w:val="24"/>
      <w:szCs w:val="20"/>
      <w:lang w:val="en-US"/>
      <w14:ligatures w14:val="none"/>
    </w:rPr>
  </w:style>
  <w:style w:type="paragraph" w:customStyle="1" w:styleId="heading2">
    <w:name w:val="heading2"/>
    <w:basedOn w:val="Normal"/>
    <w:next w:val="Normal"/>
    <w:qFormat/>
    <w:rsid w:val="008D533D"/>
    <w:pPr>
      <w:keepNext/>
      <w:keepLines/>
      <w:numPr>
        <w:ilvl w:val="1"/>
        <w:numId w:val="1"/>
      </w:numPr>
      <w:tabs>
        <w:tab w:val="clear" w:pos="567"/>
        <w:tab w:val="num" w:pos="360"/>
      </w:tabs>
      <w:suppressAutoHyphens/>
      <w:overflowPunct w:val="0"/>
      <w:autoSpaceDE w:val="0"/>
      <w:autoSpaceDN w:val="0"/>
      <w:adjustRightInd w:val="0"/>
      <w:spacing w:before="360" w:line="240" w:lineRule="atLeast"/>
      <w:ind w:left="0" w:firstLine="0"/>
      <w:textAlignment w:val="baseline"/>
      <w:outlineLvl w:val="1"/>
    </w:pPr>
    <w:rPr>
      <w:rFonts w:ascii="Times New Roman" w:eastAsia="Times New Roman" w:hAnsi="Times New Roman" w:cs="Times New Roman"/>
      <w:b/>
      <w:kern w:val="0"/>
      <w:sz w:val="20"/>
      <w:szCs w:val="20"/>
      <w:lang w:val="en-US"/>
      <w14:ligatures w14:val="none"/>
    </w:rPr>
  </w:style>
  <w:style w:type="numbering" w:customStyle="1" w:styleId="headings">
    <w:name w:val="headings"/>
    <w:basedOn w:val="NoList"/>
    <w:rsid w:val="008D533D"/>
    <w:pPr>
      <w:numPr>
        <w:numId w:val="1"/>
      </w:numPr>
    </w:pPr>
  </w:style>
  <w:style w:type="character" w:customStyle="1" w:styleId="Heading1Char">
    <w:name w:val="Heading 1 Char"/>
    <w:basedOn w:val="DefaultParagraphFont"/>
    <w:link w:val="Heading10"/>
    <w:uiPriority w:val="9"/>
    <w:rsid w:val="008D533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22C60"/>
    <w:pPr>
      <w:ind w:left="720"/>
      <w:contextualSpacing/>
    </w:pPr>
  </w:style>
  <w:style w:type="table" w:styleId="PlainTable2">
    <w:name w:val="Plain Table 2"/>
    <w:basedOn w:val="TableNormal"/>
    <w:uiPriority w:val="42"/>
    <w:rsid w:val="00CB422C"/>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3F30CB"/>
    <w:pPr>
      <w:spacing w:after="200" w:line="240" w:lineRule="auto"/>
    </w:pPr>
    <w:rPr>
      <w:i/>
      <w:iCs/>
      <w:color w:val="44546A" w:themeColor="text2"/>
      <w:sz w:val="18"/>
      <w:szCs w:val="18"/>
    </w:rPr>
  </w:style>
  <w:style w:type="table" w:styleId="TableGrid">
    <w:name w:val="Table Grid"/>
    <w:basedOn w:val="TableNormal"/>
    <w:uiPriority w:val="59"/>
    <w:rsid w:val="0001218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4DC5"/>
    <w:pPr>
      <w:spacing w:after="0" w:line="240" w:lineRule="auto"/>
    </w:pPr>
  </w:style>
  <w:style w:type="character" w:styleId="Hyperlink">
    <w:name w:val="Hyperlink"/>
    <w:rsid w:val="00BF428F"/>
    <w:rPr>
      <w:color w:val="0000FF"/>
      <w:u w:val="single"/>
    </w:rPr>
  </w:style>
  <w:style w:type="paragraph" w:styleId="Header">
    <w:name w:val="header"/>
    <w:basedOn w:val="Normal"/>
    <w:link w:val="HeaderChar"/>
    <w:uiPriority w:val="99"/>
    <w:unhideWhenUsed/>
    <w:rsid w:val="00514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7CD"/>
  </w:style>
  <w:style w:type="paragraph" w:styleId="Footer">
    <w:name w:val="footer"/>
    <w:basedOn w:val="Normal"/>
    <w:link w:val="FooterChar"/>
    <w:uiPriority w:val="99"/>
    <w:unhideWhenUsed/>
    <w:rsid w:val="00514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54174">
      <w:bodyDiv w:val="1"/>
      <w:marLeft w:val="0"/>
      <w:marRight w:val="0"/>
      <w:marTop w:val="0"/>
      <w:marBottom w:val="0"/>
      <w:divBdr>
        <w:top w:val="none" w:sz="0" w:space="0" w:color="auto"/>
        <w:left w:val="none" w:sz="0" w:space="0" w:color="auto"/>
        <w:bottom w:val="none" w:sz="0" w:space="0" w:color="auto"/>
        <w:right w:val="none" w:sz="0" w:space="0" w:color="auto"/>
      </w:divBdr>
    </w:div>
    <w:div w:id="109127881">
      <w:bodyDiv w:val="1"/>
      <w:marLeft w:val="0"/>
      <w:marRight w:val="0"/>
      <w:marTop w:val="0"/>
      <w:marBottom w:val="0"/>
      <w:divBdr>
        <w:top w:val="none" w:sz="0" w:space="0" w:color="auto"/>
        <w:left w:val="none" w:sz="0" w:space="0" w:color="auto"/>
        <w:bottom w:val="none" w:sz="0" w:space="0" w:color="auto"/>
        <w:right w:val="none" w:sz="0" w:space="0" w:color="auto"/>
      </w:divBdr>
    </w:div>
    <w:div w:id="230778056">
      <w:bodyDiv w:val="1"/>
      <w:marLeft w:val="0"/>
      <w:marRight w:val="0"/>
      <w:marTop w:val="0"/>
      <w:marBottom w:val="0"/>
      <w:divBdr>
        <w:top w:val="none" w:sz="0" w:space="0" w:color="auto"/>
        <w:left w:val="none" w:sz="0" w:space="0" w:color="auto"/>
        <w:bottom w:val="none" w:sz="0" w:space="0" w:color="auto"/>
        <w:right w:val="none" w:sz="0" w:space="0" w:color="auto"/>
      </w:divBdr>
    </w:div>
    <w:div w:id="352801489">
      <w:bodyDiv w:val="1"/>
      <w:marLeft w:val="0"/>
      <w:marRight w:val="0"/>
      <w:marTop w:val="0"/>
      <w:marBottom w:val="0"/>
      <w:divBdr>
        <w:top w:val="none" w:sz="0" w:space="0" w:color="auto"/>
        <w:left w:val="none" w:sz="0" w:space="0" w:color="auto"/>
        <w:bottom w:val="none" w:sz="0" w:space="0" w:color="auto"/>
        <w:right w:val="none" w:sz="0" w:space="0" w:color="auto"/>
      </w:divBdr>
    </w:div>
    <w:div w:id="504173796">
      <w:bodyDiv w:val="1"/>
      <w:marLeft w:val="0"/>
      <w:marRight w:val="0"/>
      <w:marTop w:val="0"/>
      <w:marBottom w:val="0"/>
      <w:divBdr>
        <w:top w:val="none" w:sz="0" w:space="0" w:color="auto"/>
        <w:left w:val="none" w:sz="0" w:space="0" w:color="auto"/>
        <w:bottom w:val="none" w:sz="0" w:space="0" w:color="auto"/>
        <w:right w:val="none" w:sz="0" w:space="0" w:color="auto"/>
      </w:divBdr>
    </w:div>
    <w:div w:id="687439857">
      <w:bodyDiv w:val="1"/>
      <w:marLeft w:val="0"/>
      <w:marRight w:val="0"/>
      <w:marTop w:val="0"/>
      <w:marBottom w:val="0"/>
      <w:divBdr>
        <w:top w:val="none" w:sz="0" w:space="0" w:color="auto"/>
        <w:left w:val="none" w:sz="0" w:space="0" w:color="auto"/>
        <w:bottom w:val="none" w:sz="0" w:space="0" w:color="auto"/>
        <w:right w:val="none" w:sz="0" w:space="0" w:color="auto"/>
      </w:divBdr>
    </w:div>
    <w:div w:id="706222445">
      <w:bodyDiv w:val="1"/>
      <w:marLeft w:val="0"/>
      <w:marRight w:val="0"/>
      <w:marTop w:val="0"/>
      <w:marBottom w:val="0"/>
      <w:divBdr>
        <w:top w:val="none" w:sz="0" w:space="0" w:color="auto"/>
        <w:left w:val="none" w:sz="0" w:space="0" w:color="auto"/>
        <w:bottom w:val="none" w:sz="0" w:space="0" w:color="auto"/>
        <w:right w:val="none" w:sz="0" w:space="0" w:color="auto"/>
      </w:divBdr>
    </w:div>
    <w:div w:id="1023286743">
      <w:bodyDiv w:val="1"/>
      <w:marLeft w:val="0"/>
      <w:marRight w:val="0"/>
      <w:marTop w:val="0"/>
      <w:marBottom w:val="0"/>
      <w:divBdr>
        <w:top w:val="none" w:sz="0" w:space="0" w:color="auto"/>
        <w:left w:val="none" w:sz="0" w:space="0" w:color="auto"/>
        <w:bottom w:val="none" w:sz="0" w:space="0" w:color="auto"/>
        <w:right w:val="none" w:sz="0" w:space="0" w:color="auto"/>
      </w:divBdr>
    </w:div>
    <w:div w:id="1216506691">
      <w:bodyDiv w:val="1"/>
      <w:marLeft w:val="0"/>
      <w:marRight w:val="0"/>
      <w:marTop w:val="0"/>
      <w:marBottom w:val="0"/>
      <w:divBdr>
        <w:top w:val="none" w:sz="0" w:space="0" w:color="auto"/>
        <w:left w:val="none" w:sz="0" w:space="0" w:color="auto"/>
        <w:bottom w:val="none" w:sz="0" w:space="0" w:color="auto"/>
        <w:right w:val="none" w:sz="0" w:space="0" w:color="auto"/>
      </w:divBdr>
    </w:div>
    <w:div w:id="1428772540">
      <w:bodyDiv w:val="1"/>
      <w:marLeft w:val="0"/>
      <w:marRight w:val="0"/>
      <w:marTop w:val="0"/>
      <w:marBottom w:val="0"/>
      <w:divBdr>
        <w:top w:val="none" w:sz="0" w:space="0" w:color="auto"/>
        <w:left w:val="none" w:sz="0" w:space="0" w:color="auto"/>
        <w:bottom w:val="none" w:sz="0" w:space="0" w:color="auto"/>
        <w:right w:val="none" w:sz="0" w:space="0" w:color="auto"/>
      </w:divBdr>
    </w:div>
    <w:div w:id="1463888714">
      <w:bodyDiv w:val="1"/>
      <w:marLeft w:val="0"/>
      <w:marRight w:val="0"/>
      <w:marTop w:val="0"/>
      <w:marBottom w:val="0"/>
      <w:divBdr>
        <w:top w:val="none" w:sz="0" w:space="0" w:color="auto"/>
        <w:left w:val="none" w:sz="0" w:space="0" w:color="auto"/>
        <w:bottom w:val="none" w:sz="0" w:space="0" w:color="auto"/>
        <w:right w:val="none" w:sz="0" w:space="0" w:color="auto"/>
      </w:divBdr>
    </w:div>
    <w:div w:id="1570995545">
      <w:bodyDiv w:val="1"/>
      <w:marLeft w:val="0"/>
      <w:marRight w:val="0"/>
      <w:marTop w:val="0"/>
      <w:marBottom w:val="0"/>
      <w:divBdr>
        <w:top w:val="none" w:sz="0" w:space="0" w:color="auto"/>
        <w:left w:val="none" w:sz="0" w:space="0" w:color="auto"/>
        <w:bottom w:val="none" w:sz="0" w:space="0" w:color="auto"/>
        <w:right w:val="none" w:sz="0" w:space="0" w:color="auto"/>
      </w:divBdr>
    </w:div>
    <w:div w:id="158264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8.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image" Target="media/image12.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oleObject4.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9.wmf"/><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5.bin"/><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31FD3-BC36-405C-9342-1743CA143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12</Pages>
  <Words>10404</Words>
  <Characters>59309</Characters>
  <Application>Microsoft Office Word</Application>
  <DocSecurity>0</DocSecurity>
  <Lines>494</Lines>
  <Paragraphs>139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1180</cp:lastModifiedBy>
  <cp:revision>44</cp:revision>
  <dcterms:created xsi:type="dcterms:W3CDTF">2025-01-14T15:13:00Z</dcterms:created>
  <dcterms:modified xsi:type="dcterms:W3CDTF">2025-07-08T11:57:00Z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c8bb3f38-0244-346f-8b3c-dac96ca60791</vt:lpwstr>
  </property>
  <property fmtid="{D5CDD505-2E9C-101B-9397-08002B2CF9AE}" pid="24" name="Mendeley Citation Style_1">
    <vt:lpwstr>http://www.zotero.org/styles/apa</vt:lpwstr>
  </property>
</Properties>
</file>