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92201" w14:textId="00FF941F" w:rsidR="00C335D8" w:rsidRDefault="00C335D8" w:rsidP="00672808">
      <w:pPr>
        <w:spacing w:line="360" w:lineRule="auto"/>
        <w:jc w:val="both"/>
        <w:rPr>
          <w:rFonts w:ascii="Times New Roman" w:hAnsi="Times New Roman" w:cs="Times New Roman"/>
          <w:b/>
          <w:bCs/>
          <w:sz w:val="28"/>
          <w:szCs w:val="28"/>
        </w:rPr>
      </w:pPr>
      <w:bookmarkStart w:id="0" w:name="_GoBack"/>
      <w:bookmarkEnd w:id="0"/>
      <w:r w:rsidRPr="00C335D8">
        <w:rPr>
          <w:rFonts w:ascii="Times New Roman" w:hAnsi="Times New Roman" w:cs="Times New Roman"/>
          <w:b/>
          <w:bCs/>
          <w:sz w:val="28"/>
          <w:szCs w:val="28"/>
        </w:rPr>
        <w:t>Indoor</w:t>
      </w:r>
      <w:r w:rsidR="009B059F">
        <w:rPr>
          <w:rFonts w:ascii="Times New Roman" w:hAnsi="Times New Roman" w:cs="Times New Roman"/>
          <w:b/>
          <w:bCs/>
          <w:sz w:val="28"/>
          <w:szCs w:val="28"/>
        </w:rPr>
        <w:t xml:space="preserve"> air p</w:t>
      </w:r>
      <w:r w:rsidRPr="00C335D8">
        <w:rPr>
          <w:rFonts w:ascii="Times New Roman" w:hAnsi="Times New Roman" w:cs="Times New Roman"/>
          <w:b/>
          <w:bCs/>
          <w:sz w:val="28"/>
          <w:szCs w:val="28"/>
        </w:rPr>
        <w:t>ollution from Solid Fuel Use: Sources and Assessment Methods – A Literature Review</w:t>
      </w:r>
    </w:p>
    <w:p w14:paraId="5D9F51D8" w14:textId="77777777" w:rsidR="00864830" w:rsidRDefault="00864830" w:rsidP="00672808">
      <w:pPr>
        <w:spacing w:line="360" w:lineRule="auto"/>
        <w:jc w:val="both"/>
        <w:rPr>
          <w:rFonts w:ascii="Times New Roman" w:hAnsi="Times New Roman" w:cs="Times New Roman"/>
          <w:b/>
          <w:bCs/>
          <w:sz w:val="28"/>
          <w:szCs w:val="28"/>
        </w:rPr>
      </w:pPr>
    </w:p>
    <w:p w14:paraId="6693D793" w14:textId="56A57227" w:rsidR="00ED4D1E" w:rsidRDefault="00ED4D1E" w:rsidP="00672808">
      <w:pPr>
        <w:spacing w:line="360" w:lineRule="auto"/>
        <w:jc w:val="both"/>
        <w:rPr>
          <w:rFonts w:ascii="Times New Roman" w:eastAsiaTheme="majorEastAsia" w:hAnsi="Times New Roman" w:cstheme="majorBidi"/>
          <w:b/>
          <w:color w:val="000000" w:themeColor="text1"/>
          <w:sz w:val="28"/>
          <w:szCs w:val="32"/>
        </w:rPr>
      </w:pPr>
      <w:r w:rsidRPr="00ED4D1E">
        <w:rPr>
          <w:rFonts w:ascii="Times New Roman" w:eastAsiaTheme="majorEastAsia" w:hAnsi="Times New Roman" w:cstheme="majorBidi"/>
          <w:b/>
          <w:color w:val="000000" w:themeColor="text1"/>
          <w:sz w:val="28"/>
          <w:szCs w:val="32"/>
        </w:rPr>
        <w:t>Abstract</w:t>
      </w:r>
    </w:p>
    <w:p w14:paraId="416E5C2D" w14:textId="77777777" w:rsidR="00ED4D1E" w:rsidRDefault="00ED4D1E" w:rsidP="00ED4D1E">
      <w:pPr>
        <w:spacing w:line="360" w:lineRule="auto"/>
        <w:jc w:val="both"/>
        <w:rPr>
          <w:rFonts w:ascii="Times New Roman" w:hAnsi="Times New Roman" w:cs="Times New Roman"/>
          <w:sz w:val="24"/>
          <w:szCs w:val="24"/>
        </w:rPr>
      </w:pPr>
      <w:r w:rsidRPr="00ED4D1E">
        <w:rPr>
          <w:rFonts w:ascii="Times New Roman" w:hAnsi="Times New Roman" w:cs="Times New Roman"/>
          <w:sz w:val="24"/>
          <w:szCs w:val="24"/>
        </w:rPr>
        <w:t>This paper examines the causes of the deterioration in indoor air quality and the different methods of studying the emissions of air pollutants associated with the use of solid fuel stoves. Indoor air quality has long received less attention than outdoor air quality, despite the fact that most people spend more time indoors in buildings with higher pollution levels than outdoors</w:t>
      </w:r>
      <w:r w:rsidR="00672808">
        <w:rPr>
          <w:rFonts w:ascii="Times New Roman" w:hAnsi="Times New Roman" w:cs="Times New Roman"/>
          <w:sz w:val="24"/>
          <w:szCs w:val="24"/>
        </w:rPr>
        <w:t xml:space="preserve">. </w:t>
      </w:r>
      <w:r w:rsidRPr="00ED4D1E">
        <w:rPr>
          <w:rFonts w:ascii="Times New Roman" w:hAnsi="Times New Roman" w:cs="Times New Roman"/>
          <w:sz w:val="24"/>
          <w:szCs w:val="24"/>
        </w:rPr>
        <w:t xml:space="preserve">Exposure to air pollutants such as fine particles and carbon monoxide can cause respiratory illness and death. A literature review was carried out to identify the causes of indoor air pollution and the devices and methods most commonly used to characterize emissions of air pollutants. Air pollution databases were searched, and the performance of solid-fuel cooking stoves </w:t>
      </w:r>
      <w:proofErr w:type="gramStart"/>
      <w:r w:rsidRPr="00ED4D1E">
        <w:rPr>
          <w:rFonts w:ascii="Times New Roman" w:hAnsi="Times New Roman" w:cs="Times New Roman"/>
          <w:sz w:val="24"/>
          <w:szCs w:val="24"/>
        </w:rPr>
        <w:t>was</w:t>
      </w:r>
      <w:proofErr w:type="gramEnd"/>
      <w:r w:rsidRPr="00ED4D1E">
        <w:rPr>
          <w:rFonts w:ascii="Times New Roman" w:hAnsi="Times New Roman" w:cs="Times New Roman"/>
          <w:sz w:val="24"/>
          <w:szCs w:val="24"/>
        </w:rPr>
        <w:t xml:space="preserve"> studied</w:t>
      </w:r>
      <w:r w:rsidR="005B67C9">
        <w:rPr>
          <w:rFonts w:ascii="Times New Roman" w:hAnsi="Times New Roman" w:cs="Times New Roman"/>
          <w:sz w:val="24"/>
          <w:szCs w:val="24"/>
        </w:rPr>
        <w:t>.</w:t>
      </w:r>
      <w:r w:rsidR="009D2D01">
        <w:rPr>
          <w:rFonts w:ascii="Times New Roman" w:hAnsi="Times New Roman" w:cs="Times New Roman"/>
          <w:sz w:val="24"/>
          <w:szCs w:val="24"/>
        </w:rPr>
        <w:t xml:space="preserve"> </w:t>
      </w:r>
      <w:r w:rsidRPr="00ED4D1E">
        <w:rPr>
          <w:rFonts w:ascii="Times New Roman" w:hAnsi="Times New Roman" w:cs="Times New Roman"/>
          <w:sz w:val="24"/>
          <w:szCs w:val="24"/>
        </w:rPr>
        <w:t>Indoor air quality is influenced by a number of pollution sources, including the influence of outdoor air, building characteristics and kitchen equipment. Study methods have been implemented to characterize emissions of indoor air pollutants. Some of these methods are used in field studies, others in controlled laboratory environments.</w:t>
      </w:r>
    </w:p>
    <w:p w14:paraId="4CAB5DDA" w14:textId="7DBEC5F1" w:rsidR="00ED4D1E" w:rsidRPr="00ED4D1E" w:rsidRDefault="00ED4D1E" w:rsidP="00ED4D1E">
      <w:pPr>
        <w:spacing w:line="360" w:lineRule="auto"/>
        <w:jc w:val="both"/>
        <w:rPr>
          <w:rFonts w:ascii="Times New Roman" w:hAnsi="Times New Roman" w:cs="Times New Roman"/>
          <w:sz w:val="24"/>
          <w:szCs w:val="24"/>
        </w:rPr>
      </w:pPr>
      <w:r w:rsidRPr="00ED4D1E">
        <w:rPr>
          <w:rFonts w:cs="Times New Roman"/>
          <w:sz w:val="24"/>
          <w:szCs w:val="24"/>
        </w:rPr>
        <w:t>Key words: Indoor air quality, Indoor air pollutants, Cookstoves.</w:t>
      </w:r>
    </w:p>
    <w:p w14:paraId="1D3D212F" w14:textId="434F1A29" w:rsidR="007E5440" w:rsidRPr="00470443" w:rsidRDefault="00660565" w:rsidP="00470443">
      <w:pPr>
        <w:pStyle w:val="Heading1"/>
        <w:numPr>
          <w:ilvl w:val="0"/>
          <w:numId w:val="3"/>
        </w:numPr>
      </w:pPr>
      <w:r w:rsidRPr="00470443">
        <w:t>Introduction</w:t>
      </w:r>
    </w:p>
    <w:p w14:paraId="5953A7B0" w14:textId="2B27B047" w:rsidR="006A7BF4" w:rsidRPr="00E64F5B" w:rsidRDefault="00E64F5B" w:rsidP="00E64F5B">
      <w:pPr>
        <w:spacing w:after="0" w:line="360" w:lineRule="auto"/>
        <w:jc w:val="both"/>
        <w:rPr>
          <w:rFonts w:ascii="Times New Roman" w:hAnsi="Times New Roman" w:cs="Times New Roman"/>
          <w:sz w:val="24"/>
          <w:szCs w:val="24"/>
        </w:rPr>
      </w:pPr>
      <w:r w:rsidRPr="00E64F5B">
        <w:rPr>
          <w:rFonts w:ascii="Times New Roman" w:hAnsi="Times New Roman" w:cs="Times New Roman"/>
          <w:sz w:val="24"/>
          <w:szCs w:val="24"/>
        </w:rPr>
        <w:t xml:space="preserve">Air pollution in general, and indoor air pollution in particular, is perceived by many as a consequence of urbanization and industrialization, and therefore a phenomenon that only concerns developed countries where studies have been carried out </w:t>
      </w:r>
      <w:r w:rsidR="00F321C0"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oz8IfMHP","properties":{"formattedCitation":"[1]","plainCitation":"[1]","noteIndex":0},"citationItems":[{"id":648,"uris":["http://zotero.org/users/6224248/items/M6BVXIZH"],"itemData":{"id":648,"type":"article-journal","language":"en","source":"Zotero","title":"INDOOR AIR POLLUTION IN DEVELOPING COUNTRIES","author":[{"family":"Chen","given":"B H"}],"issued":{"date-parts":[["1990"]]}}}],"schema":"https://github.com/citation-style-language/schema/raw/master/csl-citation.json"} </w:instrText>
      </w:r>
      <w:r w:rsidR="00F321C0"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w:t>
      </w:r>
      <w:r w:rsidR="00F321C0" w:rsidRPr="00E64F5B">
        <w:rPr>
          <w:rFonts w:ascii="Times New Roman" w:hAnsi="Times New Roman" w:cs="Times New Roman"/>
          <w:color w:val="4472C4" w:themeColor="accent1"/>
          <w:sz w:val="24"/>
          <w:szCs w:val="24"/>
        </w:rPr>
        <w:fldChar w:fldCharType="end"/>
      </w:r>
      <w:r w:rsidR="00A131C9" w:rsidRPr="00E64F5B">
        <w:rPr>
          <w:rFonts w:ascii="Times New Roman" w:hAnsi="Times New Roman" w:cs="Times New Roman"/>
          <w:sz w:val="24"/>
          <w:szCs w:val="24"/>
        </w:rPr>
        <w:t>.</w:t>
      </w:r>
      <w:r w:rsidR="003216B6" w:rsidRPr="00E64F5B">
        <w:rPr>
          <w:rFonts w:ascii="Times New Roman" w:hAnsi="Times New Roman" w:cs="Times New Roman"/>
          <w:sz w:val="24"/>
          <w:szCs w:val="24"/>
        </w:rPr>
        <w:t xml:space="preserve"> </w:t>
      </w:r>
      <w:r w:rsidRPr="00E64F5B">
        <w:rPr>
          <w:rFonts w:ascii="Times New Roman" w:hAnsi="Times New Roman" w:cs="Times New Roman"/>
          <w:sz w:val="24"/>
          <w:szCs w:val="24"/>
        </w:rPr>
        <w:t>Like climate change, this air pollution can affect us all, but its drawbacks differ from one person to another</w:t>
      </w:r>
      <w:r w:rsidR="00B84A1F" w:rsidRPr="00E64F5B">
        <w:rPr>
          <w:rFonts w:ascii="Times New Roman" w:hAnsi="Times New Roman" w:cs="Times New Roman"/>
          <w:sz w:val="24"/>
          <w:szCs w:val="24"/>
        </w:rPr>
        <w:t xml:space="preserve"> </w:t>
      </w:r>
      <w:r w:rsidR="0036076E"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{"citationID":"ICkHthuZ","properties":{"formattedCitation":"[2]","plainCitation":"[2]","noteIndex":0},"citationItems":[{"id":640,"uris":["http://zotero.org/users/6224248/items/XQXHV7RY"],"itemData":{"id":640,"type":"report","event-place":"Boston,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36076E"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36076E" w:rsidRPr="00E64F5B">
        <w:rPr>
          <w:rFonts w:ascii="Times New Roman" w:hAnsi="Times New Roman" w:cs="Times New Roman"/>
          <w:color w:val="4472C4" w:themeColor="accent1"/>
          <w:sz w:val="24"/>
          <w:szCs w:val="24"/>
        </w:rPr>
        <w:fldChar w:fldCharType="end"/>
      </w:r>
      <w:r w:rsidR="0036076E" w:rsidRPr="00E64F5B">
        <w:rPr>
          <w:rFonts w:ascii="Times New Roman" w:hAnsi="Times New Roman" w:cs="Times New Roman"/>
          <w:sz w:val="24"/>
          <w:szCs w:val="24"/>
        </w:rPr>
        <w:t>.</w:t>
      </w:r>
      <w:r w:rsidR="003216B6" w:rsidRPr="00E64F5B">
        <w:rPr>
          <w:rFonts w:ascii="Times New Roman" w:hAnsi="Times New Roman" w:cs="Times New Roman"/>
          <w:sz w:val="24"/>
          <w:szCs w:val="24"/>
        </w:rPr>
        <w:t xml:space="preserve"> </w:t>
      </w:r>
      <w:r w:rsidRPr="00E64F5B">
        <w:rPr>
          <w:rFonts w:ascii="Times New Roman" w:hAnsi="Times New Roman" w:cs="Times New Roman"/>
          <w:sz w:val="24"/>
          <w:szCs w:val="24"/>
        </w:rPr>
        <w:t xml:space="preserve">Air pollution was the second leading risk factor for death in children under 5 in 2021, after malnutrition </w:t>
      </w:r>
      <w:r w:rsidR="006A7BF4"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{"citationID":"uL1MDIyW","properties":{"formattedCitation":"[2]","plainCitation":"[2]","noteIndex":0},"citationItems":[{"id":640,"uris":["http://zotero.org/users/6224248/items/XQXHV7RY"],"itemData":{"id":640,"type":"report","event-place":"Boston,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E64F5B">
        <w:rPr>
          <w:rFonts w:ascii="Times New Roman" w:hAnsi="Times New Roman" w:cs="Times New Roman"/>
          <w:color w:val="4472C4" w:themeColor="accent1"/>
          <w:sz w:val="24"/>
          <w:szCs w:val="24"/>
        </w:rPr>
        <w:fldChar w:fldCharType="end"/>
      </w:r>
      <w:r w:rsidR="006A7BF4" w:rsidRPr="00E64F5B">
        <w:rPr>
          <w:rFonts w:ascii="Times New Roman" w:hAnsi="Times New Roman" w:cs="Times New Roman"/>
          <w:sz w:val="24"/>
          <w:szCs w:val="24"/>
        </w:rPr>
        <w:t>.</w:t>
      </w:r>
    </w:p>
    <w:p w14:paraId="4CAACBFE" w14:textId="5FF3745A" w:rsidR="006A7BF4" w:rsidRDefault="00E64F5B" w:rsidP="006A7BF4">
      <w:pPr>
        <w:spacing w:after="0" w:line="360" w:lineRule="auto"/>
        <w:jc w:val="both"/>
        <w:rPr>
          <w:rFonts w:ascii="Times New Roman" w:hAnsi="Times New Roman" w:cs="Times New Roman"/>
          <w:sz w:val="24"/>
          <w:szCs w:val="24"/>
        </w:rPr>
      </w:pPr>
      <w:r w:rsidRPr="00E64F5B">
        <w:rPr>
          <w:rFonts w:ascii="Times New Roman" w:hAnsi="Times New Roman" w:cs="Times New Roman"/>
          <w:sz w:val="24"/>
          <w:szCs w:val="24"/>
        </w:rPr>
        <w:t xml:space="preserve">A close link has been established between traffic-related air pollution and deaths from lung cancer, the onset of asthma in children and adults, and acute lower respiratory tract infections (ARI) in children. At country level, the highest mortality rates due to ARI were observed in </w:t>
      </w:r>
      <w:proofErr w:type="spellStart"/>
      <w:r>
        <w:rPr>
          <w:rFonts w:ascii="Times New Roman" w:hAnsi="Times New Roman" w:cs="Times New Roman"/>
          <w:sz w:val="24"/>
          <w:szCs w:val="24"/>
        </w:rPr>
        <w:t>Tc</w:t>
      </w:r>
      <w:r w:rsidRPr="00E64F5B">
        <w:rPr>
          <w:rFonts w:ascii="Times New Roman" w:hAnsi="Times New Roman" w:cs="Times New Roman"/>
          <w:sz w:val="24"/>
          <w:szCs w:val="24"/>
        </w:rPr>
        <w:t>had</w:t>
      </w:r>
      <w:proofErr w:type="spellEnd"/>
      <w:r w:rsidRPr="00E64F5B">
        <w:rPr>
          <w:rFonts w:ascii="Times New Roman" w:hAnsi="Times New Roman" w:cs="Times New Roman"/>
          <w:sz w:val="24"/>
          <w:szCs w:val="24"/>
        </w:rPr>
        <w:t xml:space="preserve"> (159 deaths/100,000 people), while in Burkina Faso there were 108 deaths per 100,000 people</w:t>
      </w:r>
      <w:r w:rsidR="006A7BF4">
        <w:rPr>
          <w:rFonts w:ascii="Times New Roman" w:hAnsi="Times New Roman" w:cs="Times New Roman"/>
          <w:sz w:val="24"/>
          <w:szCs w:val="24"/>
        </w:rPr>
        <w:t xml:space="preserve"> </w:t>
      </w:r>
      <w:r w:rsidR="006A7BF4" w:rsidRPr="008C36A7">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{"citationID":"HQVwsTuF","properties":{"formattedCitation":"[2]","plainCitation":"[2]","noteIndex":0},"citationItems":[{"id":640,"uris":["http://zotero.org/users/6224248/items/XQXHV7RY"],"itemData":{"id":640,"type":"report","event-place":"Boston,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8C36A7">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8C36A7">
        <w:rPr>
          <w:rFonts w:ascii="Times New Roman" w:hAnsi="Times New Roman" w:cs="Times New Roman"/>
          <w:color w:val="4472C4" w:themeColor="accent1"/>
          <w:sz w:val="24"/>
          <w:szCs w:val="24"/>
        </w:rPr>
        <w:fldChar w:fldCharType="end"/>
      </w:r>
      <w:r w:rsidR="006A7BF4">
        <w:rPr>
          <w:rFonts w:ascii="Times New Roman" w:hAnsi="Times New Roman" w:cs="Times New Roman"/>
          <w:sz w:val="24"/>
          <w:szCs w:val="24"/>
        </w:rPr>
        <w:t>.</w:t>
      </w:r>
    </w:p>
    <w:p w14:paraId="5AA9C680" w14:textId="77777777" w:rsidR="000B5F11" w:rsidRDefault="000B5F11" w:rsidP="009E5B89">
      <w:pPr>
        <w:spacing w:after="0" w:line="360" w:lineRule="auto"/>
        <w:jc w:val="both"/>
        <w:rPr>
          <w:rFonts w:ascii="Times New Roman" w:hAnsi="Times New Roman" w:cs="Times New Roman"/>
          <w:sz w:val="24"/>
          <w:szCs w:val="24"/>
        </w:rPr>
      </w:pPr>
      <w:r w:rsidRPr="000B5F11">
        <w:rPr>
          <w:rFonts w:ascii="Times New Roman" w:hAnsi="Times New Roman" w:cs="Times New Roman"/>
          <w:sz w:val="24"/>
          <w:szCs w:val="24"/>
        </w:rPr>
        <w:lastRenderedPageBreak/>
        <w:t>Air pollution in general concerns both outdoor and indoor air. Indoor air pollution differs from outdoor air pollution in terms of source, composition and concentration, so studies on outdoor air pollution cannot be used to infer the effects on indoor air pollution.</w:t>
      </w:r>
      <w:r>
        <w:rPr>
          <w:rFonts w:ascii="Times New Roman" w:hAnsi="Times New Roman" w:cs="Times New Roman"/>
          <w:sz w:val="24"/>
          <w:szCs w:val="24"/>
        </w:rPr>
        <w:t xml:space="preserve"> </w:t>
      </w:r>
      <w:r w:rsidRPr="000B5F11">
        <w:rPr>
          <w:rFonts w:ascii="Times New Roman" w:hAnsi="Times New Roman" w:cs="Times New Roman"/>
          <w:sz w:val="24"/>
          <w:szCs w:val="24"/>
        </w:rPr>
        <w:t>Indoor air quality depends on outdoor and indoor pollution sources, meteorological factors, housing characteristics and behavioral factors.</w:t>
      </w:r>
    </w:p>
    <w:p w14:paraId="205EAF18" w14:textId="0E6C66A9" w:rsidR="009E5B89" w:rsidRDefault="00EE409F" w:rsidP="009E5B89">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Most of the health effects of indoor air pollutants are due to emissions of fine particles with aerodynamic diameters less than or equal to 2.5µm (PM</w:t>
      </w:r>
      <w:r w:rsidRPr="00EE409F">
        <w:rPr>
          <w:rFonts w:ascii="Times New Roman" w:hAnsi="Times New Roman" w:cs="Times New Roman"/>
          <w:sz w:val="24"/>
          <w:szCs w:val="24"/>
          <w:vertAlign w:val="subscript"/>
        </w:rPr>
        <w:t>2.5</w:t>
      </w:r>
      <w:r w:rsidRPr="00EE409F">
        <w:rPr>
          <w:rFonts w:ascii="Times New Roman" w:hAnsi="Times New Roman" w:cs="Times New Roman"/>
          <w:sz w:val="24"/>
          <w:szCs w:val="24"/>
        </w:rPr>
        <w:t xml:space="preserve">) and carbon monoxide (CO). </w:t>
      </w:r>
      <w:r w:rsidR="009E5B89" w:rsidRPr="008440B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{"citationID":"uGoap4lz","properties":{"formattedCitation":"[3]","plainCitation":"[3]","noteIndex":0},"citationItems":[{"id":656,"uris":["http://zotero.org/users/6224248/items/WIRTRDU3"],"itemData":{"id":656,"type":"article-journal","container-title":"AIMS Public Health","DOI":"10.3934/publichealth.2021024","ISSN":"2327-8994","issue":"2","page":"309-321","source":"DOI.org (Crossref)","title":"Household air pollution related to biomass cook stove emissions and its interaction with improved cookstoves","volume":"8","author":[{"family":"Pratiti","given":"Rebecca"}],"issued":{"date-parts":[["2021"]]}}}],"schema":"https://github.com/citation-style-language/schema/raw/master/csl-citation.json"} </w:instrText>
      </w:r>
      <w:r w:rsidR="009E5B89" w:rsidRPr="008440B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w:t>
      </w:r>
      <w:r w:rsidR="009E5B89" w:rsidRPr="008440BE">
        <w:rPr>
          <w:rFonts w:ascii="Times New Roman" w:hAnsi="Times New Roman" w:cs="Times New Roman"/>
          <w:color w:val="4472C4" w:themeColor="accent1"/>
          <w:sz w:val="24"/>
          <w:szCs w:val="24"/>
        </w:rPr>
        <w:fldChar w:fldCharType="end"/>
      </w:r>
      <w:r w:rsidR="009E5B89" w:rsidRPr="008440BE">
        <w:rPr>
          <w:rFonts w:ascii="Times New Roman" w:hAnsi="Times New Roman" w:cs="Times New Roman"/>
          <w:sz w:val="24"/>
          <w:szCs w:val="24"/>
        </w:rPr>
        <w:t>.</w:t>
      </w:r>
      <w:r w:rsidR="000D00BE">
        <w:rPr>
          <w:rFonts w:ascii="Times New Roman" w:hAnsi="Times New Roman" w:cs="Times New Roman"/>
          <w:sz w:val="24"/>
          <w:szCs w:val="24"/>
        </w:rPr>
        <w:t xml:space="preserve"> </w:t>
      </w:r>
      <w:r w:rsidRPr="00EE409F">
        <w:rPr>
          <w:rFonts w:ascii="Times New Roman" w:hAnsi="Times New Roman" w:cs="Times New Roman"/>
          <w:sz w:val="24"/>
          <w:szCs w:val="24"/>
        </w:rPr>
        <w:t>Indoor air pollutants are classified as one of the major risk factors for global environmental health</w:t>
      </w:r>
      <w:r w:rsidR="000D00BE">
        <w:rPr>
          <w:rFonts w:ascii="Times New Roman" w:hAnsi="Times New Roman" w:cs="Times New Roman"/>
          <w:sz w:val="24"/>
          <w:szCs w:val="24"/>
        </w:rPr>
        <w:t xml:space="preserve"> </w:t>
      </w:r>
      <w:r w:rsidR="000D00BE" w:rsidRPr="00950CE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{"citationID":"u1RvrhIr","properties":{"formattedCitation":"[4]","plainCitation":"[4]","noteIndex":0},"citationItems":[{"id":658,"uris":["http://zotero.org/users/6224248/items/PMNF3QZP"],"itemData":{"id":658,"type":"chapter","abstract":"Since the earliest human times, humans have used wood as fuel for fires to cook their food. Indeed, learning to control fire is considered the defining moment between the pre-human and human condition (Wrangham 2009). With the agricultural revolution some 10,000 years ago, agricultural residues (including animal dung) were brought to the hearth as well. Around 1,000 years ago, coal became used in areas where it was mined easily—for example, the British Isles and China (Smil 1994). These three fuels—wood, agricultural residues, and coal—constitute the solid cooking fuels used by about 40 percent of humanity today (Bonjour and others 2013). Typically burned in simple cookstoves, these fuels produce smoke that is now understood to cause a large burden of disease (Smith and others 2014). Cleaner fuels (coal gas, natural gas, liquefied petroleum gas [LPG], and electricity) began to make inroads only in the late nineteenth century. Although today 60 percent of the world’s population uses these modern fuels (which are relatively clean in household use, even in simple cookstoves), growth in their use has never kept up with global population growth, primarily because of the persistence of biomass use among the poor. Today, almost 3 billion people use solid cookfuels, which probably is more than at any time in world history (Bonjour and others 2013) and more than the entire world population before 1960. Household air pollution (HAP) is now understood to be a major risk factor for health. According to the 2013 Global Burden of Disease Study (GBD), HAP is ranked as the single most significant environmental health risk factor globally. In poor countries where many households rely on biomass for cooking (such as in Sub-Saharan Africa), HAP is ranked among the top risk factors examined in the GBD assessments. Depending on which set of estimates is used, some 3 million to 4 million premature deaths are thought to be caused annually by HAP. Between 3 and 5 percent of the GBD in terms of disability-adjusted life years (DALYs) is attributed to it, about one-third in children younger than age five years and the rest divided between adult men and women (for background on DALYs, see Salomon 2014). This chapter relies on two major reviews published in recent years. One was done as part of the Comparative Risk Assessment (CRA) of the GBD project (Lim and others 2012; Lozano and others 2012; Smith and others 2014), and the other was done as background documentation for the World Health Organization’s (WHO) Indoor Air Quality Guidelines (IAQGs) (WHO 2014b). This chapter summarizes what is known about effective and cost-effective interventions to reduce the health effects of exposure to HAP from solid cooking fuels and then explores some of the issues regarding framing, interactions, and viable interventions. The discussion follows the classic environmental health pathway described in box 7.1. Most of the older literature and even some modern studies refer to the problem as one of indoor air pollution, but the CRA (Lim and others 2012) carefully redefined it as HAP for several reasons (Smith and others 2014): Much of the health-relevant exposure to air pollution from cooking fuel occurs in the environment around households, not just indoors. Solid cooking fuel is sufficiently polluting to affect widespread ambient (outdoor) air pollution levels appreciably and, thus, to cause ill health far from the source. The term indoor implies that an effective chimney or other venting would solve the problem entirely, when the basic problem is dirty combustion near people. In some parts of the world, incompletely combusted solid fuels are commonly used for space heating or lighting, as well as for cooking, thus confusing the attribution of risk and assessment of appropriate interventions unless the household uses being considered are specified. The term indoor air pollution overlaps with much research on indoor pollution from other sources (for example, from household furnishings and consumer products). For example, the CRA now separately includes risks from indoor exposure to radon. This chapter focuses on the evidence base for health effects, because the causality between HAP and ill health is only now being firmly established. This is unlike contaminated water and poor sanitation, for which the connection to ill health was established in the nineteenth century. The causality and scale of the effects from HAP have only recently received recognition in health effects studies, which are now appearing in large numbers. This recent appearance perhaps explains why there are relatively few evaluations of large-scale interventions to date. Initiatives presently under way provide excellent opportunities to do so.","call-number":"NBK525225","container-title":"Injury Prevention and Environmental Health","edition":"3rd","event-place":"Washington (DC)","ISBN":"978-1-4648-0522-6","language":"eng","license":"© 2017 International Bank for Reconstruction and Development / The World Bank.","note":"PMID: 30212117","publisher":"The International Bank for Reconstruction and Development / The World Bank","publisher-place":"Washington (DC)","source":"PubMed","title":"Household Air Pollution from Solid Cookfuels and Its Effects on Health","URL":"http://www.ncbi.nlm.nih.gov/books/NBK525225/","author":[{"family":"Smith","given":"Kirk R."},{"family":"Pillarisetti","given":"Ajay"}],"editor":[{"family":"Mock","given":"Charles N."},{"family":"Nugent","given":"Rachel"},{"family":"Kobusingye","given":"Olive"},{"family":"Smith","given":"Kirk R."}],"accessed":{"date-parts":[["2024",6,26]]},"issued":{"date-parts":[["2017"]]}}}],"schema":"https://github.com/citation-style-language/schema/raw/master/csl-citation.json"} </w:instrText>
      </w:r>
      <w:r w:rsidR="000D00BE" w:rsidRPr="00950CE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[4]</w:t>
      </w:r>
      <w:r w:rsidR="000D00BE" w:rsidRPr="00950CE1">
        <w:rPr>
          <w:rFonts w:ascii="Times New Roman" w:hAnsi="Times New Roman" w:cs="Times New Roman"/>
          <w:color w:val="4472C4" w:themeColor="accent1"/>
          <w:sz w:val="24"/>
          <w:szCs w:val="24"/>
        </w:rPr>
        <w:fldChar w:fldCharType="end"/>
      </w:r>
      <w:r w:rsidR="000D00BE" w:rsidRPr="00950CE1">
        <w:rPr>
          <w:rFonts w:ascii="Times New Roman" w:hAnsi="Times New Roman" w:cs="Times New Roman"/>
          <w:sz w:val="24"/>
          <w:szCs w:val="24"/>
        </w:rPr>
        <w:t>.</w:t>
      </w:r>
    </w:p>
    <w:p w14:paraId="4AF6626F" w14:textId="437C76E9" w:rsidR="004F3C3E" w:rsidRDefault="00EE409F" w:rsidP="009E5B89">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The main sources of indoor air pollution in middle- and low-income countries are the incomplete combustion of wood and charcoal in households using open fires and traditional stoves for cooking, and kerosene for lighting</w:t>
      </w:r>
      <w:r w:rsidR="004F3C3E">
        <w:rPr>
          <w:rFonts w:ascii="Times New Roman" w:hAnsi="Times New Roman" w:cs="Times New Roman"/>
          <w:sz w:val="24"/>
          <w:szCs w:val="24"/>
        </w:rPr>
        <w:t xml:space="preserve"> </w:t>
      </w:r>
      <w:r w:rsidR="004F3C3E" w:rsidRPr="004F3C3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{"citationID":"qEi0Ptf6","properties":{"formattedCitation":"[5], [6], [7]","plainCitation":"[5], [6], [7]","noteIndex":0},"citationItems":[{"id":644,"uris":["http://zotero.org/users/6224248/items/EZNY8A6L"],"itemData":{"id":644,"type":"article-journal","container-title":"Energy for Sustainable Development","DOI":"10.1016/S0973-0826(08)60464-0","ISSN":"09730826","issue":"3","journalAbbreviation":"Energy for Sustainable Development","language":"en","license":"https://www.elsevier.com/tdm/userlicense/1.0/","page":"20-32","source":"DOI.org (Crossref)","title":"Global atmospheric impacts of residential fuels","volume":"8","author":[{"family":"Bond","given":"Tami"},{"family":"Venkataraman","given":"Chandra"},{"family":"Masera","given":"Omar"}],"issued":{"date-parts":[["2004",9]]}}},{"id":646,"uris":["http://zotero.org/users/6224248/items/9D4BPY3F"],"itemData":{"id":646,"type":"article-journal","abstract":"Nearly all China’s rural residents and a shrinking fraction of urban residents use solid fuels (biomass and coal) for household cooking and heating. As a result, by use of global meta-analyses of epidemiological studies, it is estimated that indoor air pollution from solid fuel use in China is responsible for ~ 420,000 premature deaths annually, more than the ~300,000 attributed to urban outdoor air pollution in the country. To help elucidate more fully the extent of this hazard, we reviewed nearly 200 publications reporting health effects, emission characteristics, and/or indoor air concentrations associated with the use of solid fuels, mainly coals, in both rural and urban areas of China. Health effects include cancer (mainly lung cancer), chronic obstructive pulmonary diseases, respiratory illnesses, immune system weakening, and lung function reductions. Arsenic poisoning and fluorosis, resulting from coal combustion, have also been observed. Although attempts have been made in a few studies to identify specific coal smoke constituents responsible for specific adverse health effects, the majority of indoor air measurements include only particulate matter, carbon monoxide, sulfur dioxide, and/or oxides of nitrogen. Based on the measurements made in 122 individual studies, we summarize the distributions across residences from 29 provinces, showing indoor concentrations exceeding health-based standards in many of the measured households. Finally, we review various past and potential intervention options including the National Improved Stove Program and several emerging fuel technologies.","container-title":"Indoor Air","language":"en","source":"Zotero","title":"INDOOR AIR POLLUTION FROM HOUSEHOLD FUEL COMBUSTION IN CHINA: A REVIEW","author":[{"family":"Zhang","given":"J"},{"family":"Smith","given":"K R"}],"issued":{"date-parts":[["2005"]]}}},{"id":651,"uris":["http://zotero.org/users/6224248/items/3P3QV9KP"],"itemData":{"id":651,"type":"article-journal","container-title":"Energy for Sustainable Development","DOI":"10.1016/j.esd.2015.11.002","ISSN":"09730826","journalAbbreviation":"Energy for Sustainable Development","language":"en","page":"39-50","source":"DOI.org (Crossref)","title":"Identifying and reducing the health and safety impacts of fuel-based lighting","volume":"30","author":[{"family":"Mills","given":"Evan"}],"issued":{"date-parts":[["2016",2]]}}}],"schema":"https://github.com/citation-style-language/schema/raw/master/csl-citation.json"} </w:instrText>
      </w:r>
      <w:r w:rsidR="004F3C3E" w:rsidRPr="004F3C3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 [6], [7]</w:t>
      </w:r>
      <w:r w:rsidR="004F3C3E" w:rsidRPr="004F3C3E">
        <w:rPr>
          <w:rFonts w:ascii="Times New Roman" w:hAnsi="Times New Roman" w:cs="Times New Roman"/>
          <w:color w:val="4472C4" w:themeColor="accent1"/>
          <w:sz w:val="24"/>
          <w:szCs w:val="24"/>
        </w:rPr>
        <w:fldChar w:fldCharType="end"/>
      </w:r>
      <w:r w:rsidR="004F3C3E">
        <w:rPr>
          <w:rFonts w:ascii="Times New Roman" w:hAnsi="Times New Roman" w:cs="Times New Roman"/>
          <w:sz w:val="24"/>
          <w:szCs w:val="24"/>
        </w:rPr>
        <w:t>.</w:t>
      </w:r>
    </w:p>
    <w:p w14:paraId="02D01110" w14:textId="6478B00D" w:rsidR="00B56AE2" w:rsidRDefault="00EE409F" w:rsidP="00B56AE2">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Most of the world's population (99%) lives in areas where PM2.5 pollution levels pose a risk to human health, and 34% of the population lives in areas where pollution levels exceed WHO air quality guidelines</w:t>
      </w:r>
      <w:r w:rsidR="00B56AE2">
        <w:rPr>
          <w:rFonts w:ascii="Times New Roman" w:hAnsi="Times New Roman" w:cs="Times New Roman"/>
          <w:sz w:val="24"/>
          <w:szCs w:val="24"/>
        </w:rPr>
        <w:t xml:space="preserve"> </w:t>
      </w:r>
      <w:r w:rsidR="00B56AE2" w:rsidRPr="0036076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{"citationID":"OiVUknKX","properties":{"formattedCitation":"[2]","plainCitation":"[2]","noteIndex":0},"citationItems":[{"id":640,"uris":["http://zotero.org/users/6224248/items/XQXHV7RY"],"itemData":{"id":640,"type":"report","event-place":"Boston,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B56AE2" w:rsidRPr="0036076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B56AE2" w:rsidRPr="0036076E">
        <w:rPr>
          <w:rFonts w:ascii="Times New Roman" w:hAnsi="Times New Roman" w:cs="Times New Roman"/>
          <w:color w:val="4472C4" w:themeColor="accent1"/>
          <w:sz w:val="24"/>
          <w:szCs w:val="24"/>
        </w:rPr>
        <w:fldChar w:fldCharType="end"/>
      </w:r>
      <w:r w:rsidR="00B56AE2" w:rsidRPr="0036076E">
        <w:rPr>
          <w:rFonts w:ascii="Times New Roman" w:hAnsi="Times New Roman" w:cs="Times New Roman"/>
          <w:sz w:val="24"/>
          <w:szCs w:val="24"/>
        </w:rPr>
        <w:t>.</w:t>
      </w:r>
    </w:p>
    <w:p w14:paraId="4CF6702B" w14:textId="0EAE4DBD" w:rsidR="006A7BF4" w:rsidRDefault="00931869" w:rsidP="006A7BF4">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Poor air quality is responsible for the deaths of 8.1 million people worldwide, 38% of which are caused by indoor air pollution</w:t>
      </w:r>
      <w:r>
        <w:rPr>
          <w:rFonts w:ascii="Times New Roman" w:hAnsi="Times New Roman" w:cs="Times New Roman"/>
          <w:sz w:val="24"/>
          <w:szCs w:val="24"/>
        </w:rPr>
        <w:t xml:space="preserve"> </w:t>
      </w:r>
      <w:r w:rsidR="006A7BF4" w:rsidRPr="00CF4B4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{"citationID":"bG0RJROG","properties":{"formattedCitation":"[2]","plainCitation":"[2]","noteIndex":0},"citationItems":[{"id":640,"uris":["http://zotero.org/users/6224248/items/XQXHV7RY"],"itemData":{"id":640,"type":"report","event-place":"Boston,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CF4B4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CF4B4C">
        <w:rPr>
          <w:rFonts w:ascii="Times New Roman" w:hAnsi="Times New Roman" w:cs="Times New Roman"/>
          <w:color w:val="4472C4" w:themeColor="accent1"/>
          <w:sz w:val="24"/>
          <w:szCs w:val="24"/>
        </w:rPr>
        <w:fldChar w:fldCharType="end"/>
      </w:r>
      <w:r w:rsidR="006A7BF4">
        <w:rPr>
          <w:rFonts w:ascii="Times New Roman" w:hAnsi="Times New Roman" w:cs="Times New Roman"/>
          <w:color w:val="4472C4" w:themeColor="accent1"/>
          <w:sz w:val="24"/>
          <w:szCs w:val="24"/>
        </w:rPr>
        <w:t>.</w:t>
      </w:r>
      <w:r w:rsidR="006A7BF4">
        <w:rPr>
          <w:rFonts w:ascii="Times New Roman" w:hAnsi="Times New Roman" w:cs="Times New Roman"/>
          <w:sz w:val="24"/>
          <w:szCs w:val="24"/>
        </w:rPr>
        <w:t xml:space="preserve"> </w:t>
      </w:r>
    </w:p>
    <w:p w14:paraId="3B9A0752" w14:textId="76D6C4C5" w:rsidR="000D1462" w:rsidRDefault="00931869" w:rsidP="006A7BF4">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Despite the progress made in recent decades, 47% of the world's population - almost 3.6 billion people - are still exposed to pollution from the domestic use of solid fuels for cooking. In 18 African countries, including Burundi, Mali, South Sudan, Niger and Uganda, over 95% of the population uses solid fuels for cooking. Over the past decade, Nigeria, Ethiopia and the Democratic Republic of Congo have seen an increase of over 20% in exposure to domestic air pollution, largely due to population growth</w:t>
      </w:r>
      <w:r>
        <w:rPr>
          <w:rFonts w:ascii="Times New Roman" w:hAnsi="Times New Roman" w:cs="Times New Roman"/>
          <w:sz w:val="24"/>
          <w:szCs w:val="24"/>
        </w:rPr>
        <w:t xml:space="preserve"> </w:t>
      </w:r>
      <w:r w:rsidR="000D1462" w:rsidRPr="0036076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{"citationID":"Vqd4nveY","properties":{"formattedCitation":"[2]","plainCitation":"[2]","noteIndex":0},"citationItems":[{"id":640,"uris":["http://zotero.org/users/6224248/items/XQXHV7RY"],"itemData":{"id":640,"type":"report","event-place":"Boston,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0D1462" w:rsidRPr="0036076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0D1462" w:rsidRPr="0036076E">
        <w:rPr>
          <w:rFonts w:ascii="Times New Roman" w:hAnsi="Times New Roman" w:cs="Times New Roman"/>
          <w:color w:val="4472C4" w:themeColor="accent1"/>
          <w:sz w:val="24"/>
          <w:szCs w:val="24"/>
        </w:rPr>
        <w:fldChar w:fldCharType="end"/>
      </w:r>
      <w:r w:rsidR="000D1462" w:rsidRPr="0036076E">
        <w:rPr>
          <w:rFonts w:ascii="Times New Roman" w:hAnsi="Times New Roman" w:cs="Times New Roman"/>
          <w:sz w:val="24"/>
          <w:szCs w:val="24"/>
        </w:rPr>
        <w:t>.</w:t>
      </w:r>
    </w:p>
    <w:p w14:paraId="2FCB508B" w14:textId="0CD7C372" w:rsidR="00410C13" w:rsidRPr="00410C13"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 xml:space="preserve">Two-thirds of the population exposed to air pollutants live in Southeast Asia and Africa </w:t>
      </w:r>
      <w:r w:rsidR="00410C13" w:rsidRPr="00410C1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{"citationID":"gbIxTn3e","properties":{"formattedCitation":"[8]","plainCitation":"[8]","noteIndex":0},"citationItems":[{"id":641,"uris":["http://zotero.org/users/6224248/items/5HBNDUF9"],"itemData":{"id":641,"type":"article-journal","container-title":"Environmental Research","DOI":"10.1016/j.envres.2017.10.026","ISSN":"00139351","journalAbbreviation":"Environmental Research","language":"en","page":"499-505","source":"DOI.org (Crossref)","title":"Elevated blood pressure and household solid fuel use in premenopausal women: Analysis of 12 Demographic and Health Surveys (DHS) from 10 countries","title-short":"Elevated blood pressure and household solid fuel use in premenopausal women","volume":"160","author":[{"family":"Arku","given":"Raphael E."},{"family":"Ezzati","given":"Majid"},{"family":"Baumgartner","given":"Jill"},{"family":"Fink","given":"Günther"},{"family":"Zhou","given":"Bin"},{"family":"Hystad","given":"Perry"},{"family":"Brauer","given":"Michael"}],"issued":{"date-parts":[["2018",1]]}}}],"schema":"https://github.com/citation-style-language/schema/raw/master/csl-citation.json"} </w:instrText>
      </w:r>
      <w:r w:rsidR="00410C13" w:rsidRPr="00410C1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[8]</w:t>
      </w:r>
      <w:r w:rsidR="00410C13" w:rsidRPr="00410C13">
        <w:rPr>
          <w:rFonts w:ascii="Times New Roman" w:hAnsi="Times New Roman" w:cs="Times New Roman"/>
          <w:color w:val="4472C4" w:themeColor="accent1"/>
          <w:sz w:val="24"/>
          <w:szCs w:val="24"/>
        </w:rPr>
        <w:fldChar w:fldCharType="end"/>
      </w:r>
      <w:r w:rsidR="00410C13">
        <w:rPr>
          <w:rFonts w:ascii="Times New Roman" w:hAnsi="Times New Roman" w:cs="Times New Roman"/>
          <w:sz w:val="24"/>
          <w:szCs w:val="24"/>
        </w:rPr>
        <w:t>.</w:t>
      </w:r>
    </w:p>
    <w:p w14:paraId="1BDF9EC6" w14:textId="773DBA71" w:rsidR="00E44F80" w:rsidRPr="000D1462"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Although Burkina Faso has a policy of subsidizing butane gas for household cooking, a large proportion of the population still relies on solid fuels. In 2022, around 79.3% of households in Burkina Faso used solid fuels as a source of energy for cooking. Of these, 67.7% used wood and 10.8% charcoal</w:t>
      </w:r>
      <w:r>
        <w:rPr>
          <w:rFonts w:ascii="Times New Roman" w:hAnsi="Times New Roman" w:cs="Times New Roman"/>
          <w:sz w:val="24"/>
          <w:szCs w:val="24"/>
        </w:rPr>
        <w:t xml:space="preserve"> </w:t>
      </w:r>
      <w:r w:rsidR="00D57B9F" w:rsidRPr="00D57B9F">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{"citationID":"zFPKjZd1","properties":{"formattedCitation":"[9]","plainCitation":"[9]","noteIndex":0},"citationItems":[{"id":349,"uris":["http://zotero.org/users/6224248/items/KI6Q8E4A"],"itemData":{"id":349,"type":"report","event-place":"Burkina Faso","publisher-place":"Burkina Faso","title":"Cinquième Recensement Général  de la Population et de l’Habitation du Burkina Faso","URL":"https://www.insd.bf/sites/default/files/2023-08/INSD_Rapport_SYNTHESE%20DES%20RESULTATS%20DEFINITIFS_1.pdf","author":[{"family":"INSD","given":""}],"accessed":{"date-parts":[["2023",11,15]]},"issued":{"date-parts":[["2022",8]]}}}],"schema":"https://github.com/citation-style-language/schema/raw/master/csl-citation.json"} </w:instrText>
      </w:r>
      <w:r w:rsidR="00D57B9F" w:rsidRPr="00D57B9F">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[9]</w:t>
      </w:r>
      <w:r w:rsidR="00D57B9F" w:rsidRPr="00D57B9F">
        <w:rPr>
          <w:rFonts w:ascii="Times New Roman" w:hAnsi="Times New Roman" w:cs="Times New Roman"/>
          <w:color w:val="4472C4" w:themeColor="accent1"/>
          <w:sz w:val="24"/>
          <w:szCs w:val="24"/>
        </w:rPr>
        <w:fldChar w:fldCharType="end"/>
      </w:r>
      <w:r w:rsidR="00D57B9F">
        <w:rPr>
          <w:rFonts w:ascii="Times New Roman" w:hAnsi="Times New Roman" w:cs="Times New Roman"/>
          <w:color w:val="4472C4" w:themeColor="accent1"/>
          <w:sz w:val="24"/>
          <w:szCs w:val="24"/>
        </w:rPr>
        <w:t>.</w:t>
      </w:r>
    </w:p>
    <w:p w14:paraId="77638427" w14:textId="29029338" w:rsidR="00F321C0" w:rsidRPr="00D57B9F"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Improved stoves (with high efficiency and relatively low emissions) have been proposed as a potential tool for reducing exposure to indoor air pollution, improving health outcomes and reducing greenhouse gas emissions and deforestation</w:t>
      </w:r>
      <w:r>
        <w:rPr>
          <w:rFonts w:ascii="Times New Roman" w:hAnsi="Times New Roman" w:cs="Times New Roman"/>
          <w:sz w:val="24"/>
          <w:szCs w:val="24"/>
        </w:rPr>
        <w:t xml:space="preserve"> </w:t>
      </w:r>
      <w:r w:rsidR="00F321C0" w:rsidRPr="00F321C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{"citationID":"Ab028yy6","properties":{"formattedCitation":"[10]","plainCitation":"[10]","noteIndex":0},"citationItems":[{"id":649,"uris":["http://zotero.org/users/6224248/items/KLGMZ6YI"],"itemData":{"id":649,"type":"article-journal","abstract":"Laboratory studies suggest that improved cooking stoves can reduce indoor air pollution, improve health, and decrease greenhouse gas emissions in developing countries. We provide evidence, from a large-scale randomized trial in India, on the benefits of a common, laboratory-validated stove with a four-year follow-up. While smoke inhalation initially falls, this effect disappears by year two. We find no changes across health outcomes or greenhouse gas emissions. Households used the stoves irregularly and inappropriately, failed to maintain them, and usage declined over time. This study underscores the need to test environmental technologies in real-world settings where behavior may undermine potential impacts. (JEL D12, O12, O13, Q53, Q54, Q55)","container-title":"American Economic Journal: Economic Policy","DOI":"10.1257/pol.20140008","ISSN":"1945-7731, 1945-774X","issue":"1","journalAbbreviation":"American Economic Journal: Economic Policy","language":"en","page":"80-114","source":"DOI.org (Crossref)","title":"Up in Smoke: The Influence of Household Behavior on the Long-Run Impact of Improved Cooking Stoves","title-short":"Up in Smoke","volume":"8","author":[{"family":"Hanna","given":"Rema"},{"family":"Duflo","given":"Esther"},{"family":"Greenstone","given":"Michael"}],"issued":{"date-parts":[["2016",2,1]]}}}],"schema":"https://github.com/citation-style-language/schema/raw/master/csl-citation.json"} </w:instrText>
      </w:r>
      <w:r w:rsidR="00F321C0" w:rsidRPr="00F321C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[10]</w:t>
      </w:r>
      <w:r w:rsidR="00F321C0" w:rsidRPr="00F321C0">
        <w:rPr>
          <w:rFonts w:ascii="Times New Roman" w:hAnsi="Times New Roman" w:cs="Times New Roman"/>
          <w:color w:val="4472C4" w:themeColor="accent1"/>
          <w:sz w:val="24"/>
          <w:szCs w:val="24"/>
        </w:rPr>
        <w:fldChar w:fldCharType="end"/>
      </w:r>
      <w:r w:rsidR="00F321C0" w:rsidRPr="00F321C0">
        <w:rPr>
          <w:rFonts w:ascii="Times New Roman" w:hAnsi="Times New Roman" w:cs="Times New Roman"/>
          <w:sz w:val="24"/>
          <w:szCs w:val="24"/>
        </w:rPr>
        <w:t>.</w:t>
      </w:r>
    </w:p>
    <w:p w14:paraId="31ED3959" w14:textId="4C48F7FB" w:rsidR="00D802D7" w:rsidRDefault="00931869" w:rsidP="003204BA">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 xml:space="preserve">To better understand the contribution of solid-fuel </w:t>
      </w:r>
      <w:r w:rsidR="00646E1B">
        <w:rPr>
          <w:rFonts w:ascii="Times New Roman" w:hAnsi="Times New Roman" w:cs="Times New Roman"/>
          <w:sz w:val="24"/>
          <w:szCs w:val="24"/>
        </w:rPr>
        <w:t>cookstoves</w:t>
      </w:r>
      <w:r w:rsidRPr="00931869">
        <w:rPr>
          <w:rFonts w:ascii="Times New Roman" w:hAnsi="Times New Roman" w:cs="Times New Roman"/>
          <w:sz w:val="24"/>
          <w:szCs w:val="24"/>
        </w:rPr>
        <w:t xml:space="preserve"> to indoor air pollution, we take a critical look at indoor air pollution resulting from the combustion of solid fuels in households</w:t>
      </w:r>
      <w:r w:rsidR="003204BA" w:rsidRPr="003204BA">
        <w:rPr>
          <w:rFonts w:ascii="Times New Roman" w:hAnsi="Times New Roman" w:cs="Times New Roman"/>
          <w:sz w:val="24"/>
          <w:szCs w:val="24"/>
        </w:rPr>
        <w:t>.</w:t>
      </w:r>
      <w:r w:rsidR="0020328F">
        <w:rPr>
          <w:rFonts w:ascii="Times New Roman" w:hAnsi="Times New Roman" w:cs="Times New Roman"/>
          <w:sz w:val="24"/>
          <w:szCs w:val="24"/>
        </w:rPr>
        <w:t xml:space="preserve"> </w:t>
      </w:r>
      <w:r w:rsidRPr="00931869">
        <w:rPr>
          <w:rFonts w:ascii="Times New Roman" w:hAnsi="Times New Roman" w:cs="Times New Roman"/>
          <w:sz w:val="24"/>
          <w:szCs w:val="24"/>
        </w:rPr>
        <w:t xml:space="preserve">More specifically, we aim to answer the following questions: (1) What air pollutants can be </w:t>
      </w:r>
      <w:r w:rsidRPr="00931869">
        <w:rPr>
          <w:rFonts w:ascii="Times New Roman" w:hAnsi="Times New Roman" w:cs="Times New Roman"/>
          <w:sz w:val="24"/>
          <w:szCs w:val="24"/>
        </w:rPr>
        <w:lastRenderedPageBreak/>
        <w:t xml:space="preserve">found in households? (2) What influence do </w:t>
      </w:r>
      <w:proofErr w:type="gramStart"/>
      <w:r w:rsidRPr="00931869">
        <w:rPr>
          <w:rFonts w:ascii="Times New Roman" w:hAnsi="Times New Roman" w:cs="Times New Roman"/>
          <w:sz w:val="24"/>
          <w:szCs w:val="24"/>
        </w:rPr>
        <w:t>cooking</w:t>
      </w:r>
      <w:proofErr w:type="gramEnd"/>
      <w:r w:rsidRPr="00931869">
        <w:rPr>
          <w:rFonts w:ascii="Times New Roman" w:hAnsi="Times New Roman" w:cs="Times New Roman"/>
          <w:sz w:val="24"/>
          <w:szCs w:val="24"/>
        </w:rPr>
        <w:t xml:space="preserve"> stoves and solid fuels have on indoor air pollution? (3) How can the characteristics of the kitchen influence the level of concentration of pollutants emitted? (4) What equipment and methods are available for studying emissions of indoor air pollutants?</w:t>
      </w:r>
    </w:p>
    <w:p w14:paraId="43EF2102" w14:textId="77777777" w:rsidR="00AB5B83" w:rsidRDefault="00AB5B83" w:rsidP="003204BA">
      <w:pPr>
        <w:spacing w:after="0" w:line="360" w:lineRule="auto"/>
        <w:jc w:val="both"/>
        <w:rPr>
          <w:rFonts w:ascii="Times New Roman" w:hAnsi="Times New Roman" w:cs="Times New Roman"/>
          <w:sz w:val="24"/>
          <w:szCs w:val="24"/>
        </w:rPr>
      </w:pPr>
    </w:p>
    <w:p w14:paraId="296B0C60" w14:textId="19BF353E" w:rsidR="003F66A4" w:rsidRDefault="005977D1" w:rsidP="003F66A4">
      <w:pPr>
        <w:pStyle w:val="Heading1"/>
        <w:numPr>
          <w:ilvl w:val="0"/>
          <w:numId w:val="3"/>
        </w:numPr>
      </w:pPr>
      <w:r w:rsidRPr="005977D1">
        <w:t>Indoor air pollution</w:t>
      </w:r>
    </w:p>
    <w:p w14:paraId="0AC68E3A" w14:textId="51BCA4BA" w:rsidR="003F66A4" w:rsidRPr="000A0A69" w:rsidRDefault="005977D1" w:rsidP="003F66A4">
      <w:pPr>
        <w:pStyle w:val="Heading2"/>
        <w:numPr>
          <w:ilvl w:val="1"/>
          <w:numId w:val="3"/>
        </w:numPr>
        <w:spacing w:line="360" w:lineRule="auto"/>
      </w:pPr>
      <w:r w:rsidRPr="005977D1">
        <w:t>Basics of indoor air quality and pollution</w:t>
      </w:r>
    </w:p>
    <w:p w14:paraId="7E4B0841" w14:textId="633A906A" w:rsidR="003F66A4" w:rsidRPr="000551EB" w:rsidRDefault="000551EB" w:rsidP="000551EB">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 xml:space="preserve">According to the EPA (Environmental Protection Agency) definition, indoor air quality is the quality of the air in and around homes and workplaces in particular, which can have an impact on the health and comfort of the occupants of these enclosed environments. </w:t>
      </w:r>
      <w:r w:rsidR="003F66A4" w:rsidRPr="000551E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{"citationID":"heeietkq","properties":{"formattedCitation":"[11]","plainCitation":"[11]","noteIndex":0},"citationItems":[{"id":594,"uris":["http://zotero.org/users/6224248/items/ZPA7BNN3"],"itemData":{"id":594,"type":"bill","language":"Anglais","title":"Indoor Air Quality (IAQ)","URL":"https://www.epa.gov/indoor-air-quality-iaq","author":[{"family":"EPA","given":""}],"issued":{"date-parts":[["2024",5,1]]}}}],"schema":"https://github.com/citation-style-language/schema/raw/master/csl-citation.json"} </w:instrText>
      </w:r>
      <w:r w:rsidR="003F66A4" w:rsidRPr="000551E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[11]</w:t>
      </w:r>
      <w:r w:rsidR="003F66A4" w:rsidRPr="000551EB">
        <w:rPr>
          <w:rFonts w:ascii="Times New Roman" w:hAnsi="Times New Roman" w:cs="Times New Roman"/>
          <w:color w:val="4472C4" w:themeColor="accent1"/>
          <w:sz w:val="24"/>
          <w:szCs w:val="24"/>
        </w:rPr>
        <w:fldChar w:fldCharType="end"/>
      </w:r>
      <w:r w:rsidR="003F66A4" w:rsidRPr="000551EB">
        <w:rPr>
          <w:rFonts w:ascii="Times New Roman" w:hAnsi="Times New Roman" w:cs="Times New Roman"/>
          <w:sz w:val="24"/>
          <w:szCs w:val="24"/>
        </w:rPr>
        <w:t>.</w:t>
      </w:r>
    </w:p>
    <w:p w14:paraId="1F88A6DE" w14:textId="39DBC89E" w:rsidR="003F66A4" w:rsidRPr="003F66A4" w:rsidRDefault="000551EB" w:rsidP="003F66A4">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Indoor air pollution, on the other hand, refers to the presence of certain pollutants such as particulate matter (PM), volatile organic compounds, inorganic compounds and biological components in enclosed environments which, due to their high concentration levels, can have negative effects on human health</w:t>
      </w:r>
      <w:r>
        <w:rPr>
          <w:rFonts w:ascii="Times New Roman" w:hAnsi="Times New Roman" w:cs="Times New Roman"/>
          <w:sz w:val="24"/>
          <w:szCs w:val="24"/>
        </w:rPr>
        <w:t xml:space="preserve">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{"citationID":"8T9TgUV7","properties":{"formattedCitation":"[12]","plainCitation":"[12]","noteIndex":0},"citationItems":[{"id":585,"uris":["http://zotero.org/users/6224248/items/XCUDQU74"],"itemData":{"id":585,"type":"article-journal","abstract":"Indoor air pollution (IAP) is a serious threat to human health, causing millions of deaths each year. A plethora of pollutants can result in IAP; therefore, it is very important to identify their main sources and concentrations and to devise strategies for the control and enhancement of indoor air quality (IAQ). Herein, we provide a critical review and evaluation of the major sources of major pollutant emissions, their health effects, and issues related to IAP-based illnesses, including sick building syndrome (SBS) and building-related illness (BRI). In addition, the strategies and approaches for control and reduction of pollutant concentrations are pointed out, and the recent trends in efforts to resolve and improve IAQ, with their respective advantages and potentials, are summarized. It is predicted that the development of novel materials for sensors, IAQ-monitoring systems, and smart homes is a promising strategy for control and enhancement of IAQ in the future.","container-title":"International Journal of Environmental Research and Public Health","DOI":"10.3390/ijerph17082927","ISSN":"1660-4601","issue":"8","journalAbbreviation":"IJERPH","language":"en","license":"https://creativecommons.org/licenses/by/4.0/","page":"2927","source":"DOI.org (Crossref)","title":"Indoor Air Pollution, Related Human Diseases, and Recent Trends in the Control and Improvement of Indoor Air Quality","volume":"17","author":[{"family":"Tran","given":"Vinh Van"},{"family":"Park","given":"Duckshin"},{"family":"Lee","given":"Young-Chul"}],"issued":{"date-parts":[["2020",4,23]]}}}],"schema":"https://github.com/citation-style-language/schema/raw/master/csl-citation.json"}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[12]</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w:t>
      </w:r>
    </w:p>
    <w:p w14:paraId="4E55B550" w14:textId="47014641" w:rsidR="003F66A4" w:rsidRPr="003F66A4" w:rsidRDefault="000551EB" w:rsidP="000551EB">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Unlike outdoor air pollution, which is widely known and studied, indoor air pollution has long been ignored by the general public. Yet people spend most of their time in enclosed environments such as homes and workplaces.</w:t>
      </w:r>
      <w:r>
        <w:rPr>
          <w:rFonts w:ascii="Times New Roman" w:hAnsi="Times New Roman" w:cs="Times New Roman"/>
          <w:sz w:val="24"/>
          <w:szCs w:val="24"/>
        </w:rPr>
        <w:t xml:space="preserve"> </w:t>
      </w:r>
      <w:r w:rsidRPr="000551EB">
        <w:rPr>
          <w:rFonts w:ascii="Times New Roman" w:hAnsi="Times New Roman" w:cs="Times New Roman"/>
          <w:sz w:val="24"/>
          <w:szCs w:val="24"/>
        </w:rPr>
        <w:t xml:space="preserve">The main parameters generally considered to assess indoor air quality are pollutant concentrations and climatic conditions (wind speed, temperature, relative humidity)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{"citationID":"zibVefnH","properties":{"formattedCitation":"[13]","plainCitation":"[13]","noteIndex":0},"citationItems":[{"id":587,"uris":["http://zotero.org/users/6224248/items/B42A8ZMS"],"itemData":{"id":587,"type":"article-journal","container-title":"Indoor Air","DOI":"10.1111/j.1600-0668.1998.t01-2-00003.x","ISSN":"0905-6947, 1600-0668","issue":"2","journalAbbreviation":"Indoor Air","language":"en","license":"http://doi.wiley.com/10.1002/tdm_license_1.1","page":"80-90","source":"DOI.org (Crossref)","title":"Impact of Temperature and Humidity on the Perception of Indoor Air Quality","volume":"8","author":[{"family":"Fang","given":"L."},{"family":"Clausen","given":"G."},{"family":"Fanger","given":"P. O."}],"issued":{"date-parts":[["1998",6]]}}}],"schema":"https://github.com/citation-style-language/schema/raw/master/csl-citation.json"}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[13]</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w:t>
      </w:r>
    </w:p>
    <w:p w14:paraId="3830D846" w14:textId="69623692" w:rsidR="000551EB" w:rsidRDefault="000551EB" w:rsidP="003F66A4">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 xml:space="preserve">Studies have shown that indoor air quality in homes and buildings is strongly influenced by three main factors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{"citationID":"2fxKqrGK","properties":{"formattedCitation":"[14], [15]","plainCitation":"[14], [15]","noteIndex":0},"citationItems":[{"id":588,"uris":["http://zotero.org/users/6224248/items/WVRRAG7X"],"itemData":{"id":588,"type":"article-journal","container-title":"Environmental Science and Pollution Research","DOI":"10.1007/s11356-017-0839-8","ISSN":"0944-1344, 1614-7499","issue":"3","journalAbbreviation":"Environ Sci Pollut Res","language":"en","page":"2065-2082","source":"DOI.org (Crossref)","title":"Indoor air quality of everyday use spaces dedicated to specific purposes—a review","volume":"25","author":[{"family":"Marć","given":"Mariusz"},{"family":"Śmiełowska","given":"Monika"},{"family":"Namieśnik","given":"Jacek"},{"family":"Zabiegała","given":"Bożena"}],"issued":{"date-parts":[["2017",11,30]]}}},{"id":590,"uris":["http://zotero.org/users/6224248/items/S75H2P8C"],"itemData":{"id":590,"type":"article-journal","abstract":"Over 70% of a pupil’s school life is spent inside a classroom, and indoor air quality has a significant impact on students’ attendance and learning potential. Therefore, the indoor air quality in primary school buildings is highly important. This empirical study investigates the indoor air quality in four naturally ventilated schools in China, with a focus on four parameters: PM2.5, PM10, CO2, and temperature. The correlations between the indoor air quality and the ambient air pollution, building defects, and occupants’ activities have been identified and discussed. The results indicate that building defects and occupants’ activities have a significant impact on indoor air quality. Buildings with better air tightness have a relatively smaller ratio of indoor particulate matter (PM) concentrations to outdoor PM concentrations when unoccupied. During occupied periods, the indoor/outdoor (I/O) ratio could be larger than 1 due to internal students’ activities. The indoor air temperature in winter is mainly determined by occupants’ activities and the adiabatic ability of a building’s fabrics. CO2 can easily exceed 1000 ppm on average due to the closing of windows and doors to keep the inside air warmer in winter. It is concluded that improving air tightness might be a way of reducing outdoor air pollutants’ penetration in naturally ventilated school buildings. Mechanical ventilation with air purification could be also an option on severely polluted days.","container-title":"Sustainability","DOI":"10.3390/su9071180","ISSN":"2071-1050","issue":"7","journalAbbreviation":"Sustainability","language":"en","license":"https://creativecommons.org/licenses/by/4.0/","page":"1180","source":"DOI.org (Crossref)","title":"Investigation of Indoor Air Quality and the Identification of Influential Factors at Primary Schools in the North of China","volume":"9","author":[{"family":"Peng","given":"Zhen"},{"family":"Deng","given":"Wu"},{"family":"Tenorio","given":"Rosangela"}],"issued":{"date-parts":[["2017",7,5]]}}}],"schema":"https://github.com/citation-style-language/schema/raw/master/csl-citation.json"}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[14], [15]</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 xml:space="preserve"> : </w:t>
      </w:r>
      <w:r w:rsidRPr="000551EB">
        <w:rPr>
          <w:rFonts w:ascii="Times New Roman" w:hAnsi="Times New Roman" w:cs="Times New Roman"/>
          <w:sz w:val="24"/>
          <w:szCs w:val="24"/>
        </w:rPr>
        <w:t>outdoor air quality, human activities in buildings, and building materials.</w:t>
      </w:r>
    </w:p>
    <w:p w14:paraId="5727D8EC" w14:textId="77777777" w:rsidR="000551EB" w:rsidRDefault="000551EB" w:rsidP="003204BA">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The increased concentration of pollutants in outdoor air and the presence of air movement lead to a transfer of pollutants to the interior of buildings. Consequently, the ventilation rate is an important parameter conditioning the relationship between outdoor air pollution and indoor air quality.</w:t>
      </w:r>
    </w:p>
    <w:p w14:paraId="64353D23" w14:textId="6A6BAAF1" w:rsidR="00AB5B83" w:rsidRDefault="000551EB" w:rsidP="003204BA">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Daily human activities such as cooking, smoking, the use of pesticides and cleaning products all contribute to indoor air pollution</w:t>
      </w:r>
      <w:r>
        <w:rPr>
          <w:rFonts w:ascii="Times New Roman" w:hAnsi="Times New Roman" w:cs="Times New Roman"/>
          <w:sz w:val="24"/>
          <w:szCs w:val="24"/>
        </w:rPr>
        <w:t xml:space="preserve">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{"citationID":"U1ahxEq4","properties":{"formattedCitation":"[16]","plainCitation":"[16]","noteIndex":0},"citationItems":[{"id":592,"uris":["http://zotero.org/users/6224248/items/WIURPF8V"],"itemData":{"id":592,"type":"article-journal","container-title":"Indoor Air","DOI":"10.1111/j.1600-0668.1998.t01-1-00008.x","ISSN":"0905-6947, 1600-0668","issue":"2","journalAbbreviation":"Indoor Air","language":"en","license":"http://doi.wiley.com/10.1002/tdm_license_1.1","page":"131-136","source":"DOI.org (Crossref)","title":"The Influence of Human Activity on the Vertical Distribution of Airborne Particle Concentration in Confined Environments: Preliminary Results","title-short":"The Influence of Human Activity on the Vertical Distribution of Airborne Particle Concentration in Confined Environments","volume":"8","author":[{"family":"Micallef","given":"Alfred"},{"family":"Caldwell","given":"Julieann"},{"family":"Colls","given":"Jeremy J."}],"issued":{"date-parts":[["1998",6]]}}}],"schema":"https://github.com/citation-style-language/schema/raw/master/csl-citation.json"}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[16]</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sz w:val="24"/>
          <w:szCs w:val="24"/>
        </w:rPr>
        <w:t>.</w:t>
      </w:r>
    </w:p>
    <w:p w14:paraId="02EEA9DE" w14:textId="77777777" w:rsidR="00437300" w:rsidRDefault="00437300" w:rsidP="003204BA">
      <w:pPr>
        <w:spacing w:after="0" w:line="360" w:lineRule="auto"/>
        <w:jc w:val="both"/>
        <w:rPr>
          <w:rFonts w:ascii="Times New Roman" w:hAnsi="Times New Roman" w:cs="Times New Roman"/>
          <w:sz w:val="24"/>
          <w:szCs w:val="24"/>
        </w:rPr>
      </w:pPr>
    </w:p>
    <w:p w14:paraId="3D4361BB" w14:textId="1DB3CE01" w:rsidR="00913A5D" w:rsidRPr="00394579" w:rsidRDefault="00F52798" w:rsidP="00913A5D">
      <w:pPr>
        <w:pStyle w:val="Heading2"/>
        <w:numPr>
          <w:ilvl w:val="1"/>
          <w:numId w:val="3"/>
        </w:numPr>
        <w:spacing w:line="360" w:lineRule="auto"/>
      </w:pPr>
      <w:r w:rsidRPr="00F52798">
        <w:t>Indoor air pollutants and their sources</w:t>
      </w:r>
    </w:p>
    <w:p w14:paraId="5D0906BE" w14:textId="43D70848" w:rsidR="00913A5D" w:rsidRPr="00566547" w:rsidRDefault="00F52798" w:rsidP="00913A5D">
      <w:pPr>
        <w:spacing w:line="360" w:lineRule="auto"/>
        <w:jc w:val="both"/>
        <w:rPr>
          <w:rFonts w:ascii="Times New Roman" w:hAnsi="Times New Roman" w:cs="Times New Roman"/>
          <w:sz w:val="24"/>
          <w:szCs w:val="24"/>
        </w:rPr>
      </w:pPr>
      <w:r w:rsidRPr="00F52798">
        <w:rPr>
          <w:rFonts w:ascii="Times New Roman" w:hAnsi="Times New Roman" w:cs="Times New Roman"/>
          <w:sz w:val="24"/>
          <w:szCs w:val="24"/>
        </w:rPr>
        <w:t xml:space="preserve">The main indoor air pollutants studied are particulate matter and volatile organic compounds (VOCs). Particulate matter is generally classified according to size, but the most commonly </w:t>
      </w:r>
      <w:r w:rsidRPr="00F52798">
        <w:rPr>
          <w:rFonts w:ascii="Times New Roman" w:hAnsi="Times New Roman" w:cs="Times New Roman"/>
          <w:sz w:val="24"/>
          <w:szCs w:val="24"/>
        </w:rPr>
        <w:lastRenderedPageBreak/>
        <w:t xml:space="preserve">reported value corresponds to the concentration of particles with an average diameter of 2.5 µm or less (PM2.5). Carbon dioxide (CO2), carbon monoxide (CO), nitrogen oxides (NOx) and ozone (O3) are among the most widely studied inorganic compounds. VOCs comprise a large group of organic gaseous pollutants with low boiling points and </w:t>
      </w:r>
      <w:proofErr w:type="spellStart"/>
      <w:r w:rsidRPr="00F52798">
        <w:rPr>
          <w:rFonts w:ascii="Times New Roman" w:hAnsi="Times New Roman" w:cs="Times New Roman"/>
          <w:sz w:val="24"/>
          <w:szCs w:val="24"/>
        </w:rPr>
        <w:t>vapour</w:t>
      </w:r>
      <w:proofErr w:type="spellEnd"/>
      <w:r w:rsidRPr="00F52798">
        <w:rPr>
          <w:rFonts w:ascii="Times New Roman" w:hAnsi="Times New Roman" w:cs="Times New Roman"/>
          <w:sz w:val="24"/>
          <w:szCs w:val="24"/>
        </w:rPr>
        <w:t xml:space="preserve"> pressures, which are ubiquitous in indoor environments</w:t>
      </w:r>
      <w:r>
        <w:rPr>
          <w:rFonts w:ascii="Times New Roman" w:hAnsi="Times New Roman" w:cs="Times New Roman"/>
          <w:sz w:val="24"/>
          <w:szCs w:val="24"/>
        </w:rPr>
        <w:t xml:space="preserve"> </w:t>
      </w:r>
      <w:r w:rsidR="00913A5D" w:rsidRPr="00566547">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{"citationID":"riaF9fwd","properties":{"formattedCitation":"[17]","plainCitation":"[17]","noteIndex":0},"citationItems":[{"id":391,"uris":["http://zotero.org/users/6224248/items/6VZFSDNG"],"itemData":{"id":391,"type":"article-journal","container-title":"Reviews in Environmental Science and Bio/Technology","DOI":"10.1007/s11157-015-9363-9","ISSN":"1569-1705, 1572-9826","issue":"3","journalAbbreviation":"Rev Environ Sci Biotechnol","language":"en","page":"499-522","source":"DOI.org (Crossref)","title":"A review of indoor air treatment technologies","volume":"14","author":[{"family":"Luengas","given":"Angela"},{"family":"Barona","given":"Astrid"},{"family":"Hort","given":"Cecile"},{"family":"Gallastegui","given":"Gorka"},{"family":"Platel","given":"Vincent"},{"family":"Elias","given":"Ana"}],"issued":{"date-parts":[["2015",9]]}}}],"schema":"https://github.com/citation-style-language/schema/raw/master/csl-citation.json"} </w:instrText>
      </w:r>
      <w:r w:rsidR="00913A5D" w:rsidRPr="00566547">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[17]</w:t>
      </w:r>
      <w:r w:rsidR="00913A5D" w:rsidRPr="00566547">
        <w:rPr>
          <w:rFonts w:ascii="Times New Roman" w:hAnsi="Times New Roman" w:cs="Times New Roman"/>
          <w:color w:val="2F5496" w:themeColor="accent1" w:themeShade="BF"/>
          <w:sz w:val="24"/>
          <w:szCs w:val="24"/>
        </w:rPr>
        <w:fldChar w:fldCharType="end"/>
      </w:r>
      <w:r w:rsidR="00913A5D" w:rsidRPr="00566547">
        <w:rPr>
          <w:rFonts w:ascii="Times New Roman" w:hAnsi="Times New Roman" w:cs="Times New Roman"/>
          <w:sz w:val="24"/>
          <w:szCs w:val="24"/>
        </w:rPr>
        <w:t xml:space="preserve">. </w:t>
      </w:r>
      <w:r w:rsidRPr="00F52798">
        <w:rPr>
          <w:rFonts w:ascii="Times New Roman" w:hAnsi="Times New Roman" w:cs="Times New Roman"/>
          <w:sz w:val="24"/>
          <w:szCs w:val="24"/>
        </w:rPr>
        <w:t>This group continues to grow as new materials are used in construction and interior design</w:t>
      </w:r>
      <w:r w:rsidR="00913A5D" w:rsidRPr="00566547">
        <w:rPr>
          <w:rFonts w:ascii="Times New Roman" w:hAnsi="Times New Roman" w:cs="Times New Roman"/>
          <w:sz w:val="24"/>
          <w:szCs w:val="24"/>
        </w:rPr>
        <w:t>.</w:t>
      </w:r>
    </w:p>
    <w:p w14:paraId="3E548FA0" w14:textId="4D519187" w:rsidR="00913A5D" w:rsidRPr="00CD000D" w:rsidRDefault="00F52798" w:rsidP="00913A5D">
      <w:pPr>
        <w:pStyle w:val="Heading3"/>
        <w:numPr>
          <w:ilvl w:val="2"/>
          <w:numId w:val="3"/>
        </w:numPr>
        <w:spacing w:line="360" w:lineRule="auto"/>
        <w:rPr>
          <w:color w:val="C45911" w:themeColor="accent2" w:themeShade="BF"/>
        </w:rPr>
      </w:pPr>
      <w:r w:rsidRPr="00F52798">
        <w:t>Particulate matter</w:t>
      </w:r>
    </w:p>
    <w:p w14:paraId="4D16B67B" w14:textId="5F8C56C2" w:rsidR="00913A5D" w:rsidRPr="00F52798" w:rsidRDefault="00F52798" w:rsidP="00F52798">
      <w:pPr>
        <w:spacing w:line="360" w:lineRule="auto"/>
        <w:jc w:val="both"/>
        <w:rPr>
          <w:rFonts w:ascii="Times New Roman" w:hAnsi="Times New Roman" w:cs="Times New Roman"/>
          <w:sz w:val="24"/>
          <w:szCs w:val="24"/>
        </w:rPr>
      </w:pPr>
      <w:bookmarkStart w:id="1" w:name="_Hlk170998879"/>
      <w:r w:rsidRPr="00F52798">
        <w:rPr>
          <w:rFonts w:ascii="Times New Roman" w:hAnsi="Times New Roman" w:cs="Times New Roman"/>
          <w:sz w:val="24"/>
          <w:szCs w:val="24"/>
        </w:rPr>
        <w:t xml:space="preserve">Particulate matter (PM) is an air pollutant made up of solid and liquid particles suspended in the air. Some particles, such as dust, soot or smoke, are large enough to be visible to the naked eye. </w:t>
      </w:r>
      <w:r w:rsidR="00DA2648" w:rsidRPr="00F52798">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jZ2AOmsb","properties":{"formattedCitation":"[18]","plainCitation":"[18]","noteIndex":0},"citationItems":[{"id":663,"uris":["http://zotero.org/users/6224248/items/CY3NJSCY"],"itemData":{"id":663,"type":"report","event-place":"USA","publisher-place":"USA","title":"Particulate Matter (PM) Pollution","URL":"https://www.epa.gov/pm-pollution/particulate-matter-pm-basics","author":[{"family":"EPA","given":""}],"accessed":{"date-parts":[["2024",7,4]]},"issued":{"date-parts":[["2024",6,20]]}}}],"schema":"https://github.com/citation-style-language/schema/raw/master/csl-citation.json"} </w:instrText>
      </w:r>
      <w:r w:rsidR="00DA2648" w:rsidRPr="00F52798">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[18]</w:t>
      </w:r>
      <w:r w:rsidR="00DA2648" w:rsidRPr="00F52798">
        <w:rPr>
          <w:rFonts w:ascii="Times New Roman" w:hAnsi="Times New Roman" w:cs="Times New Roman"/>
          <w:color w:val="4472C4" w:themeColor="accent1"/>
          <w:sz w:val="24"/>
          <w:szCs w:val="24"/>
        </w:rPr>
        <w:fldChar w:fldCharType="end"/>
      </w:r>
      <w:r w:rsidR="004D39F4" w:rsidRPr="00F52798">
        <w:rPr>
          <w:rFonts w:ascii="Times New Roman" w:hAnsi="Times New Roman" w:cs="Times New Roman"/>
          <w:sz w:val="24"/>
          <w:szCs w:val="24"/>
        </w:rPr>
        <w:t xml:space="preserve">. </w:t>
      </w:r>
      <w:r w:rsidRPr="00F52798">
        <w:rPr>
          <w:rFonts w:ascii="Times New Roman" w:hAnsi="Times New Roman" w:cs="Times New Roman"/>
          <w:sz w:val="24"/>
          <w:szCs w:val="24"/>
        </w:rPr>
        <w:t>Other small ones can only be seen with an electron microscope. This latter group also includes glass fibers and asbestos</w:t>
      </w:r>
      <w:r w:rsidR="00DA2648" w:rsidRPr="00F52798">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0165BE" w:rsidRPr="00F52798">
        <w:rPr>
          <w:rFonts w:ascii="Times New Roman" w:hAnsi="Times New Roman" w:cs="Times New Roman"/>
          <w:color w:val="2F5496" w:themeColor="accent1" w:themeShade="BF"/>
          <w:sz w:val="24"/>
          <w:szCs w:val="24"/>
        </w:rPr>
        <w:instrText xml:space="preserve"> ADDIN ZOTERO_ITEM CSL_CITATION {"citationID":"HvUhvJrY","properties":{"formattedCitation":"(Carazo Fern\\uc0\\u225{}ndez et al. 2013; Leung 2015)","plainCitation":"(Carazo Fernández et al. 2013; Leung 2015)","dontUpdate":true,"noteIndex":0},"citationItems":[{"id":392,"uris":["http://zotero.org/users/6224248/items/XX5H8P4W"],"itemData":{"id":392,"type":"article-journal","container-title":"Archivos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913A5D" w:rsidRPr="00F52798">
        <w:rPr>
          <w:rFonts w:ascii="Times New Roman" w:hAnsi="Times New Roman" w:cs="Times New Roman"/>
          <w:color w:val="2F5496" w:themeColor="accent1" w:themeShade="BF"/>
          <w:sz w:val="24"/>
          <w:szCs w:val="24"/>
        </w:rPr>
        <w:t xml:space="preserve">(Carazo Fernández et al. </w:t>
      </w:r>
      <w:r w:rsidR="00A57FE9" w:rsidRPr="00F52798">
        <w:rPr>
          <w:rFonts w:ascii="Times New Roman" w:hAnsi="Times New Roman" w:cs="Times New Roman"/>
          <w:color w:val="2F5496" w:themeColor="accent1" w:themeShade="BF"/>
          <w:sz w:val="24"/>
          <w:szCs w:val="24"/>
        </w:rPr>
        <w:t>2013 ;</w:t>
      </w:r>
      <w:r w:rsidR="00913A5D" w:rsidRPr="00F52798">
        <w:rPr>
          <w:rFonts w:ascii="Times New Roman" w:hAnsi="Times New Roman" w:cs="Times New Roman"/>
          <w:color w:val="2F5496" w:themeColor="accent1" w:themeShade="BF"/>
          <w:sz w:val="24"/>
          <w:szCs w:val="24"/>
        </w:rPr>
        <w:t xml:space="preserve"> Leung 2015)</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 xml:space="preserve">. </w:t>
      </w:r>
      <w:r w:rsidR="00C63DEB" w:rsidRPr="00C63DEB">
        <w:rPr>
          <w:rFonts w:ascii="Times New Roman" w:hAnsi="Times New Roman" w:cs="Times New Roman"/>
          <w:sz w:val="24"/>
          <w:szCs w:val="24"/>
        </w:rPr>
        <w:t xml:space="preserve">The PM most commonly studied are PM2.5, which are inhalable fine particles with diameters of 2.5 micrometers or less, and PM10, which are also inhalable, but with diameters of 10 micrometers or less. Externally-produced PM enters indoor environments through ventilation, while indoor sources include combustion appliances such as furnaces, heaters or </w:t>
      </w:r>
      <w:r w:rsidR="00646E1B">
        <w:rPr>
          <w:rFonts w:ascii="Times New Roman" w:hAnsi="Times New Roman" w:cs="Times New Roman"/>
          <w:sz w:val="24"/>
          <w:szCs w:val="24"/>
        </w:rPr>
        <w:t>cookstoves</w:t>
      </w:r>
      <w:r w:rsidR="00C63DEB" w:rsidRPr="00C63DEB">
        <w:rPr>
          <w:rFonts w:ascii="Times New Roman" w:hAnsi="Times New Roman" w:cs="Times New Roman"/>
          <w:sz w:val="24"/>
          <w:szCs w:val="24"/>
        </w:rPr>
        <w:t>, as well as tobacco smoke and chimneys. Reactions between ozone and certain VOCs can also be responsible for the production of PM (e.g. terpenes)</w:t>
      </w:r>
      <w:r w:rsidR="00C63DEB">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{"citationID":"g9VqiYNN","properties":{"formattedCitation":"[19]","plainCitation":"[19]","noteIndex":0},"citationItems":[{"id":392,"uris":["http://zotero.org/users/6224248/items/XX5H8P4W"],"itemData":{"id":392,"type":"article-journal","container-title":"Archivos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 xml:space="preserve">. </w:t>
      </w:r>
      <w:r w:rsidR="00C63DEB" w:rsidRPr="00C63DEB">
        <w:rPr>
          <w:rFonts w:ascii="Times New Roman" w:hAnsi="Times New Roman" w:cs="Times New Roman"/>
          <w:sz w:val="24"/>
          <w:szCs w:val="24"/>
        </w:rPr>
        <w:t xml:space="preserve">When the fuel used is biomass, indoor air particle concentration levels can be above those of polluted cities. Long-term exposure to particulate matter can cause disorders ranging from respiratory and cardiovascular problems such as throat, nose, eye and bronchial irritation and asthma to fibrosis, </w:t>
      </w:r>
      <w:proofErr w:type="spellStart"/>
      <w:r w:rsidR="00C63DEB" w:rsidRPr="00C63DEB">
        <w:rPr>
          <w:rFonts w:ascii="Times New Roman" w:hAnsi="Times New Roman" w:cs="Times New Roman"/>
          <w:sz w:val="24"/>
          <w:szCs w:val="24"/>
        </w:rPr>
        <w:t>anthracosis</w:t>
      </w:r>
      <w:proofErr w:type="spellEnd"/>
      <w:r w:rsidR="00C63DEB" w:rsidRPr="00C63DEB">
        <w:rPr>
          <w:rFonts w:ascii="Times New Roman" w:hAnsi="Times New Roman" w:cs="Times New Roman"/>
          <w:sz w:val="24"/>
          <w:szCs w:val="24"/>
        </w:rPr>
        <w:t xml:space="preserve"> and lung cancer</w:t>
      </w:r>
      <w:r w:rsidR="00C63DEB">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{"citationID":"WVo2EKsr","properties":{"formattedCitation":"[19], [20]","plainCitation":"[19], [20]","noteIndex":0},"citationItems":[{"id":166,"uris":["http://zotero.org/users/6224248/items/9MICMSZA"],"itemData":{"id":166,"type":"article-journal","container-title":"Frontiers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w:t>
      </w:r>
    </w:p>
    <w:bookmarkEnd w:id="1"/>
    <w:p w14:paraId="7AEAFD13" w14:textId="548E2793" w:rsidR="00F82E7D" w:rsidRPr="001C6272" w:rsidRDefault="00C63DEB" w:rsidP="00F82E7D">
      <w:pPr>
        <w:pStyle w:val="Heading3"/>
        <w:numPr>
          <w:ilvl w:val="2"/>
          <w:numId w:val="3"/>
        </w:numPr>
        <w:spacing w:line="360" w:lineRule="auto"/>
      </w:pPr>
      <w:r w:rsidRPr="00C63DEB">
        <w:t>Inorganic compounds</w:t>
      </w:r>
    </w:p>
    <w:p w14:paraId="59C28039" w14:textId="77777777" w:rsidR="00C63DEB" w:rsidRDefault="00C63DEB" w:rsidP="00F82E7D">
      <w:pPr>
        <w:spacing w:after="0" w:line="360" w:lineRule="auto"/>
        <w:jc w:val="both"/>
        <w:rPr>
          <w:rFonts w:ascii="Times New Roman" w:hAnsi="Times New Roman" w:cs="Times New Roman"/>
          <w:sz w:val="24"/>
          <w:szCs w:val="24"/>
        </w:rPr>
      </w:pPr>
      <w:bookmarkStart w:id="2" w:name="_Hlk173251388"/>
      <w:r w:rsidRPr="00C63DEB">
        <w:rPr>
          <w:rFonts w:ascii="Times New Roman" w:hAnsi="Times New Roman" w:cs="Times New Roman"/>
          <w:sz w:val="24"/>
          <w:szCs w:val="24"/>
        </w:rPr>
        <w:t>Inorganic air pollutants are airborne chemical substances of non-organic origin that have adverse effects on human health. The most widely studied inorganic compounds are CO and NOx.</w:t>
      </w:r>
    </w:p>
    <w:p w14:paraId="0D71CAA0" w14:textId="4929C4A6" w:rsidR="00F82E7D" w:rsidRPr="00F82E7D" w:rsidRDefault="00C63DEB" w:rsidP="00F82E7D">
      <w:pPr>
        <w:spacing w:after="0" w:line="360" w:lineRule="auto"/>
        <w:jc w:val="both"/>
        <w:rPr>
          <w:rFonts w:ascii="Times New Roman" w:hAnsi="Times New Roman" w:cs="Times New Roman"/>
          <w:sz w:val="24"/>
          <w:szCs w:val="24"/>
        </w:rPr>
      </w:pPr>
      <w:r w:rsidRPr="00C63DEB">
        <w:rPr>
          <w:rFonts w:ascii="Times New Roman" w:hAnsi="Times New Roman" w:cs="Times New Roman"/>
          <w:sz w:val="24"/>
          <w:szCs w:val="24"/>
        </w:rPr>
        <w:t>Carbon monoxide (CO) is a colorless, odorless and toxic gas produced during incomplete combustion. The main indoor sources of CO emissions are tobacco smoke, faulty cooking and heating appliances, chimneys and vehicle gases from adjoining garages, as well as outdoor air exchanges in dense traffic or industrialized areas</w:t>
      </w:r>
      <w:r>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{"citationID":"VQrLa7tZ","properties":{"formattedCitation":"[19], [20], [21]","plainCitation":"[19], [20], [21]","noteIndex":0},"citationItems":[{"id":392,"uris":["http://zotero.org/users/6224248/items/XX5H8P4W"],"itemData":{"id":392,"type":"article-journal","container-title":"Archivos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 [21]</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CO enters the human body mainly by inhalation. It is able to bind reversibly to hemoglobin, and has a higher affinity than oxygen. The severity of health damage depends on the concentration and duration of exposure, and includes cardiovascular, respiratory and neurological problems. Long-term exposure to high concentrations of CO can lead to death</w:t>
      </w:r>
      <w:r>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{"citationID":"9j1HrxvH","properties":{"formattedCitation":"[20], [21]","plainCitation":"[20], [21]","noteIndex":0},"citationItems":[{"id":427,"uris":["http://zotero.org/users/6224248/items/8QPZRWV6"],"itemData":{"id":427,"type":"article-journal","container-title":"Experimental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[20], [21]</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p>
    <w:p w14:paraId="61772002" w14:textId="59D73900" w:rsidR="00F82E7D" w:rsidRPr="00F82E7D" w:rsidRDefault="00C63DEB" w:rsidP="00760AAE">
      <w:pPr>
        <w:spacing w:line="360" w:lineRule="auto"/>
        <w:jc w:val="both"/>
        <w:rPr>
          <w:rFonts w:ascii="Times New Roman" w:hAnsi="Times New Roman" w:cs="Times New Roman"/>
          <w:sz w:val="24"/>
          <w:szCs w:val="24"/>
        </w:rPr>
      </w:pPr>
      <w:r w:rsidRPr="00C63DEB">
        <w:rPr>
          <w:rFonts w:ascii="Times New Roman" w:hAnsi="Times New Roman" w:cs="Times New Roman"/>
          <w:sz w:val="24"/>
          <w:szCs w:val="24"/>
        </w:rPr>
        <w:lastRenderedPageBreak/>
        <w:t>Nitrogen monoxide (NO) and nitrogen dioxide (NO</w:t>
      </w:r>
      <w:r w:rsidRPr="00C63DEB">
        <w:rPr>
          <w:rFonts w:ascii="Times New Roman" w:hAnsi="Times New Roman" w:cs="Times New Roman"/>
          <w:sz w:val="24"/>
          <w:szCs w:val="24"/>
          <w:vertAlign w:val="subscript"/>
        </w:rPr>
        <w:t>2</w:t>
      </w:r>
      <w:r w:rsidRPr="00C63DEB">
        <w:rPr>
          <w:rFonts w:ascii="Times New Roman" w:hAnsi="Times New Roman" w:cs="Times New Roman"/>
          <w:sz w:val="24"/>
          <w:szCs w:val="24"/>
        </w:rPr>
        <w:t>) are the most common nitrogen oxides (NOx).  NOx are formed during the combustion of nitrogen-containing fuels</w:t>
      </w:r>
      <w:r>
        <w:rPr>
          <w:rFonts w:ascii="Times New Roman" w:hAnsi="Times New Roman" w:cs="Times New Roman"/>
          <w:sz w:val="24"/>
          <w:szCs w:val="24"/>
        </w:rPr>
        <w:t xml:space="preserve"> </w:t>
      </w:r>
      <w:r w:rsidR="000165BE" w:rsidRPr="000165B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rNu62aVF","properties":{"formattedCitation":"[22]","plainCitation":"[22]","noteIndex":0},"citationItems":[{"id":665,"uris":["http://zotero.org/users/6224248/items/3WXLUSTY"],"itemData":{"id":665,"type":"article-journal","language":"en","source":"Zotero","title":"Nitrogen Oxides (NOx), Why and How They are Controlled","URL":"https://www3.epa.gov/ttncatc1/dir1/fnoxdoc.pdf","author":[{"family":"EPA","given":""}],"accessed":{"date-parts":[["2024",7,5]]},"issued":{"date-parts":[["1999",11]]}}}],"schema":"https://github.com/citation-style-language/schema/raw/master/csl-citation.json"} </w:instrText>
      </w:r>
      <w:r w:rsidR="000165BE" w:rsidRPr="000165B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[22]</w:t>
      </w:r>
      <w:r w:rsidR="000165BE" w:rsidRPr="000165BE">
        <w:rPr>
          <w:rFonts w:ascii="Times New Roman" w:hAnsi="Times New Roman" w:cs="Times New Roman"/>
          <w:color w:val="4472C4" w:themeColor="accent1"/>
          <w:sz w:val="24"/>
          <w:szCs w:val="24"/>
        </w:rPr>
        <w:fldChar w:fldCharType="end"/>
      </w:r>
      <w:r w:rsidR="000165BE">
        <w:rPr>
          <w:rFonts w:ascii="Times New Roman" w:hAnsi="Times New Roman" w:cs="Times New Roman"/>
          <w:sz w:val="24"/>
          <w:szCs w:val="24"/>
        </w:rPr>
        <w:t>.</w:t>
      </w:r>
      <w:r w:rsidR="002C0F75">
        <w:rPr>
          <w:rFonts w:ascii="Times New Roman" w:hAnsi="Times New Roman" w:cs="Times New Roman"/>
          <w:sz w:val="24"/>
          <w:szCs w:val="24"/>
        </w:rPr>
        <w:t xml:space="preserve"> </w:t>
      </w:r>
      <w:r w:rsidRPr="00C63DEB">
        <w:rPr>
          <w:rFonts w:ascii="Times New Roman" w:hAnsi="Times New Roman" w:cs="Times New Roman"/>
          <w:sz w:val="24"/>
          <w:szCs w:val="24"/>
        </w:rPr>
        <w:t>Among NOx, the most important in terms of emissions is NO, which is then oxidized to NO</w:t>
      </w:r>
      <w:r w:rsidRPr="00C63DEB">
        <w:rPr>
          <w:rFonts w:ascii="Times New Roman" w:hAnsi="Times New Roman" w:cs="Times New Roman"/>
          <w:sz w:val="24"/>
          <w:szCs w:val="24"/>
          <w:vertAlign w:val="subscript"/>
        </w:rPr>
        <w:t>2</w:t>
      </w:r>
      <w:r w:rsidRPr="00C63DEB">
        <w:rPr>
          <w:rFonts w:ascii="Times New Roman" w:hAnsi="Times New Roman" w:cs="Times New Roman"/>
          <w:sz w:val="24"/>
          <w:szCs w:val="24"/>
        </w:rPr>
        <w:t xml:space="preserve"> </w:t>
      </w:r>
      <w:r w:rsidR="00F82E7D" w:rsidRPr="00C63DEB">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DTSuPjtE","properties":{"formattedCitation":"[23]","plainCitation":"[23]","noteIndex":0},"citationItems":[{"id":428,"uris":["http://zotero.org/users/6224248/items/JNYJNR9M"],"itemData":{"id":428,"type":"book","event-place":"LU","language":"eng","publisher":"Publications Office","publisher-place":"LU","source":"DOI.org (CSL JSON)","title":"Air quality in Europe: 2017 report.","title-short":"Air quality in Europe","URL":"https://data.europa.eu/doi/10.2800/850018","author":[{"literal":"European Environment Agency"}],"accessed":{"date-parts":[["2023",11,19]]},"issued":{"date-parts":[["2017"]]}}}],"schema":"https://github.com/citation-style-language/schema/raw/master/csl-citation.json"} </w:instrText>
      </w:r>
      <w:r w:rsidR="00F82E7D" w:rsidRPr="00C63DEB">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[23]</w:t>
      </w:r>
      <w:r w:rsidR="00F82E7D" w:rsidRPr="00C63DEB">
        <w:rPr>
          <w:rFonts w:ascii="Times New Roman" w:hAnsi="Times New Roman" w:cs="Times New Roman"/>
          <w:color w:val="2E74B5" w:themeColor="accent5"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 xml:space="preserve">The most common sources of NOx indoor air pollution are gas </w:t>
      </w:r>
      <w:r w:rsidR="00646E1B">
        <w:rPr>
          <w:rFonts w:ascii="Times New Roman" w:hAnsi="Times New Roman" w:cs="Times New Roman"/>
          <w:sz w:val="24"/>
          <w:szCs w:val="24"/>
        </w:rPr>
        <w:t>cookstoves</w:t>
      </w:r>
      <w:r w:rsidRPr="00C63DEB">
        <w:rPr>
          <w:rFonts w:ascii="Times New Roman" w:hAnsi="Times New Roman" w:cs="Times New Roman"/>
          <w:sz w:val="24"/>
          <w:szCs w:val="24"/>
        </w:rPr>
        <w:t xml:space="preserve"> and water heaters. Other sources of NOx emissions include environmental tobacco smoke (ETS) and chimneys</w:t>
      </w:r>
      <w:r w:rsidR="00771AD4">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{"citationID":"jFiwzbSU","properties":{"formattedCitation":"[19], [20]","plainCitation":"[19], [20]","noteIndex":0},"citationItems":[{"id":392,"uris":["http://zotero.org/users/6224248/items/XX5H8P4W"],"itemData":{"id":392,"type":"article-journal","container-title":"Archivos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Roads and high-intensity industrial zones also contribute to indoor air pollution through infiltration of outdoor air. Inhalation of NO2 can cause a number of respiratory problems. Direct contact with this pollutant can also cause eye irritation</w:t>
      </w:r>
      <w:r w:rsidR="00023C38">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{"citationID":"FGYLBG4l","properties":{"formattedCitation":"[19], [20]","plainCitation":"[19], [20]","noteIndex":0},"citationItems":[{"id":392,"uris":["http://zotero.org/users/6224248/items/XX5H8P4W"],"itemData":{"id":392,"type":"article-journal","container-title":"Archivos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p>
    <w:bookmarkEnd w:id="2"/>
    <w:p w14:paraId="59D20713" w14:textId="3EACE8F3" w:rsidR="00183002" w:rsidRPr="00CB75D6" w:rsidRDefault="004873A5" w:rsidP="00183002">
      <w:pPr>
        <w:pStyle w:val="Heading3"/>
        <w:numPr>
          <w:ilvl w:val="2"/>
          <w:numId w:val="3"/>
        </w:numPr>
        <w:spacing w:line="360" w:lineRule="auto"/>
        <w:rPr>
          <w:color w:val="C45911" w:themeColor="accent2" w:themeShade="BF"/>
        </w:rPr>
      </w:pPr>
      <w:r w:rsidRPr="004873A5">
        <w:t>Volatile organic compounds</w:t>
      </w:r>
    </w:p>
    <w:p w14:paraId="5F29F94B" w14:textId="2540B38E" w:rsidR="00F2484B" w:rsidRDefault="004873A5" w:rsidP="00183002">
      <w:pPr>
        <w:spacing w:after="0" w:line="360" w:lineRule="auto"/>
        <w:jc w:val="both"/>
        <w:rPr>
          <w:rFonts w:ascii="Times New Roman" w:hAnsi="Times New Roman" w:cs="Times New Roman"/>
          <w:sz w:val="24"/>
          <w:szCs w:val="24"/>
        </w:rPr>
      </w:pPr>
      <w:bookmarkStart w:id="3" w:name="_Hlk173251593"/>
      <w:r w:rsidRPr="004873A5">
        <w:rPr>
          <w:rFonts w:ascii="Times New Roman" w:hAnsi="Times New Roman" w:cs="Times New Roman"/>
          <w:sz w:val="24"/>
          <w:szCs w:val="24"/>
        </w:rPr>
        <w:t>Volatile organic compounds (VOCs) are chemical substances composed of carbon and hydrogen. These compounds are also known as solvents, and are characterized by their ease of volatilization at room temperature</w:t>
      </w:r>
      <w:r w:rsidR="00F2484B">
        <w:rPr>
          <w:rFonts w:ascii="Times New Roman" w:hAnsi="Times New Roman" w:cs="Times New Roman"/>
          <w:sz w:val="24"/>
          <w:szCs w:val="24"/>
        </w:rPr>
        <w:t xml:space="preserve"> </w:t>
      </w:r>
      <w:r w:rsidR="00F2484B" w:rsidRPr="00F2484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{"citationID":"UWnIPFuX","properties":{"formattedCitation":"[24]","plainCitation":"[24]","noteIndex":0},"citationItems":[{"id":666,"uris":["http://zotero.org/users/6224248/items/5EMLXV3A"],"itemData":{"id":666,"type":"chapter","container-title":"Encyclopedia of Toxicology","ISBN":"978-0-12-386455-0","language":"en","license":"https://www.elsevier.com/tdm/userlicense/1.0/","note":"DOI: 10.1016/B978-0-12-386454-3.00358-4","page":"967-970","publisher":"Elsevier","source":"DOI.org (Crossref)","title":"Volatile Organic Compounds","URL":"https://linkinghub.elsevier.com/retrieve/pii/B9780123864543003584","author":[{"family":"Anand","given":"S.S."},{"family":"Philip","given":"B.K."},{"family":"Mehendale","given":"H.M."}],"accessed":{"date-parts":[["2024",7,10]]},"issued":{"date-parts":[["2014"]]}}}],"schema":"https://github.com/citation-style-language/schema/raw/master/csl-citation.json"} </w:instrText>
      </w:r>
      <w:r w:rsidR="00F2484B" w:rsidRPr="00F2484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[24]</w:t>
      </w:r>
      <w:r w:rsidR="00F2484B" w:rsidRPr="00F2484B">
        <w:rPr>
          <w:rFonts w:ascii="Times New Roman" w:hAnsi="Times New Roman" w:cs="Times New Roman"/>
          <w:color w:val="4472C4" w:themeColor="accent1"/>
          <w:sz w:val="24"/>
          <w:szCs w:val="24"/>
        </w:rPr>
        <w:fldChar w:fldCharType="end"/>
      </w:r>
      <w:r w:rsidR="00183002" w:rsidRPr="00183002">
        <w:rPr>
          <w:rFonts w:ascii="Times New Roman" w:hAnsi="Times New Roman" w:cs="Times New Roman"/>
          <w:sz w:val="24"/>
          <w:szCs w:val="24"/>
        </w:rPr>
        <w:t xml:space="preserve">. </w:t>
      </w:r>
      <w:r w:rsidRPr="004873A5">
        <w:rPr>
          <w:rFonts w:ascii="Times New Roman" w:hAnsi="Times New Roman" w:cs="Times New Roman"/>
          <w:sz w:val="24"/>
          <w:szCs w:val="24"/>
        </w:rPr>
        <w:t xml:space="preserve">VOCs are defined by their molecular structure and functional group. VOCs include aliphatic hydrocarbons (many of which are chlorinated - halocarbons), aromatic hydrocarbons, esters, aldehydes, alcohols, ethers and more </w:t>
      </w:r>
      <w:r w:rsidR="00F2484B" w:rsidRPr="00F2484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{"citationID":"y8UiTZMI","properties":{"formattedCitation":"[24]","plainCitation":"[24]","noteIndex":0},"citationItems":[{"id":666,"uris":["http://zotero.org/users/6224248/items/5EMLXV3A"],"itemData":{"id":666,"type":"chapter","container-title":"Encyclopedia of Toxicology","ISBN":"978-0-12-386455-0","language":"en","license":"https://www.elsevier.com/tdm/userlicense/1.0/","note":"DOI: 10.1016/B978-0-12-386454-3.00358-4","page":"967-970","publisher":"Elsevier","source":"DOI.org (Crossref)","title":"Volatile Organic Compounds","URL":"https://linkinghub.elsevier.com/retrieve/pii/B9780123864543003584","author":[{"family":"Anand","given":"S.S."},{"family":"Philip","given":"B.K."},{"family":"Mehendale","given":"H.M."}],"accessed":{"date-parts":[["2024",7,10]]},"issued":{"date-parts":[["2014"]]}}}],"schema":"https://github.com/citation-style-language/schema/raw/master/csl-citation.json"} </w:instrText>
      </w:r>
      <w:r w:rsidR="00F2484B" w:rsidRPr="00F2484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[24]</w:t>
      </w:r>
      <w:r w:rsidR="00F2484B" w:rsidRPr="00F2484B">
        <w:rPr>
          <w:rFonts w:ascii="Times New Roman" w:hAnsi="Times New Roman" w:cs="Times New Roman"/>
          <w:color w:val="4472C4" w:themeColor="accent1"/>
          <w:sz w:val="24"/>
          <w:szCs w:val="24"/>
        </w:rPr>
        <w:fldChar w:fldCharType="end"/>
      </w:r>
      <w:r w:rsidR="00F2484B">
        <w:rPr>
          <w:rFonts w:ascii="Times New Roman" w:hAnsi="Times New Roman" w:cs="Times New Roman"/>
          <w:color w:val="4472C4" w:themeColor="accent1"/>
          <w:sz w:val="24"/>
          <w:szCs w:val="24"/>
        </w:rPr>
        <w:t>.</w:t>
      </w:r>
    </w:p>
    <w:p w14:paraId="17073DE6" w14:textId="1C1C3DC8"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Benzene is a volatile organic compound widely used in industry. Indoor sources of benzene include combustion devices, ETS emissions, building materials such as polymer furniture, paint, solvents, carpeting and wooden furniture</w:t>
      </w:r>
      <w:r>
        <w:rPr>
          <w:rFonts w:ascii="Times New Roman" w:hAnsi="Times New Roman" w:cs="Times New Roman"/>
          <w:sz w:val="24"/>
          <w:szCs w:val="24"/>
        </w:rPr>
        <w:t xml:space="preserve"> </w:t>
      </w:r>
      <w:r w:rsidR="00183002" w:rsidRPr="001808C1">
        <w:rPr>
          <w:rFonts w:ascii="Times New Roman" w:hAnsi="Times New Roman" w:cs="Times New Roman"/>
          <w:color w:val="5B9BD5" w:themeColor="accent5"/>
          <w:sz w:val="24"/>
          <w:szCs w:val="24"/>
        </w:rPr>
        <w:fldChar w:fldCharType="begin"/>
      </w:r>
      <w:r w:rsidR="007F208C">
        <w:rPr>
          <w:rFonts w:ascii="Times New Roman" w:hAnsi="Times New Roman" w:cs="Times New Roman"/>
          <w:color w:val="5B9BD5" w:themeColor="accent5"/>
          <w:sz w:val="24"/>
          <w:szCs w:val="24"/>
        </w:rPr>
        <w:instrText xml:space="preserve"> ADDIN ZOTERO_ITEM CSL_CITATION {"citationID":"mixsipHl","properties":{"formattedCitation":"[19], [23], [25]","plainCitation":"[19], [23],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Antonio"}],"issued":{"date-parts":[["2013",1]]}}},{"id":428,"uris":["http://zotero.org/users/6224248/items/JNYJNR9M"],"itemData":{"id":428,"type":"book","event-place":"LU","language":"eng","publisher":"Publications Office","publisher-place":"LU","source":"DOI.org (CSL JSON)","title":"Air quality in Europe: 2017 report.","title-short":"Air quality in Europe","URL":"https://data.europa.eu/doi/10.2800/850018","author":[{"literal":"European Environment Agency"}],"accessed":{"date-parts":[["2023",11,19]]},"issued":{"date-parts":[["2017"]]}}}],"schema":"https://github.com/citation-style-language/schema/raw/master/csl-citation.json"} </w:instrText>
      </w:r>
      <w:r w:rsidR="00183002" w:rsidRPr="001808C1">
        <w:rPr>
          <w:rFonts w:ascii="Times New Roman" w:hAnsi="Times New Roman" w:cs="Times New Roman"/>
          <w:color w:val="5B9BD5" w:themeColor="accent5"/>
          <w:sz w:val="24"/>
          <w:szCs w:val="24"/>
        </w:rPr>
        <w:fldChar w:fldCharType="separate"/>
      </w:r>
      <w:r w:rsidR="007F208C" w:rsidRPr="007F208C">
        <w:rPr>
          <w:rFonts w:ascii="Times New Roman" w:hAnsi="Times New Roman" w:cs="Times New Roman"/>
          <w:sz w:val="24"/>
        </w:rPr>
        <w:t>[19], [23], [25]</w:t>
      </w:r>
      <w:r w:rsidR="00183002" w:rsidRPr="001808C1">
        <w:rPr>
          <w:rFonts w:ascii="Times New Roman" w:hAnsi="Times New Roman" w:cs="Times New Roman"/>
          <w:color w:val="5B9BD5" w:themeColor="accent5"/>
          <w:sz w:val="24"/>
          <w:szCs w:val="24"/>
        </w:rPr>
        <w:fldChar w:fldCharType="end"/>
      </w:r>
      <w:r w:rsidR="00183002" w:rsidRPr="00183002">
        <w:rPr>
          <w:rFonts w:ascii="Times New Roman" w:hAnsi="Times New Roman" w:cs="Times New Roman"/>
          <w:sz w:val="24"/>
          <w:szCs w:val="24"/>
        </w:rPr>
        <w:t xml:space="preserve">. </w:t>
      </w:r>
    </w:p>
    <w:p w14:paraId="0BDE5F93" w14:textId="57B69F21"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Present in fuels, resins, paints, adhesives, cosmetics and coatings, toluene is one of the major pollutants of indoor air, and the most common member of the BTEX family (benzene, toluene, ethylbenzene and xylene). Indoor sources include infiltration of outdoor air, tobacco smoke, combustion devices and a variety of household products</w:t>
      </w:r>
      <w:r>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{"citationID":"jL5Po74T","properties":{"formattedCitation":"[19], [21], [26], [27]","plainCitation":"[19], [21], [26], [27]","noteIndex":0},"citationItems":[{"id":392,"uris":["http://zotero.org/users/6224248/items/XX5H8P4W"],"itemData":{"id":392,"type":"article-journal","container-title":"Archivos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[19], [21],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w:t>
      </w:r>
    </w:p>
    <w:p w14:paraId="6D0534A9" w14:textId="6E313051"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Ethylbenzene, derived from benzene, is a colorless aromatic liquid at room temperature. Plastics, paints, adhesives and other products in which ethylbenzene is used as a solvent during manufacture are sources of pollution. Combustion processes also generate ethylbenzene emissions</w:t>
      </w:r>
      <w:r w:rsidR="00E11D64" w:rsidRPr="00E11D64">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{"citationID":"9AeHFkPl","properties":{"formattedCitation":"[20], [25], [26], [27]","plainCitation":"[20], [25], [26], [27]","noteIndex":0},"citationItems":[{"id":429,"uris":["http://zotero.org/users/6224248/items/DZVU5IK3"],"itemData":{"id":429,"type":"article-journal","container-title":"Building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[20], [25],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7BC22250" w14:textId="5B3D4F3A"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Xylene is an aromatic organic compound that exists in three main isomers: ortho-xylene, meta-xylene and para-xylene. Paints, adhesives, colorants, polymers, cleaning chemicals and pharmaceuticals are all domestic sources of xylenes</w:t>
      </w:r>
      <w:r w:rsidR="00C822E7" w:rsidRPr="00C822E7">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{"citationID":"zeMVqBA9","properties":{"formattedCitation":"[20], [21], [25], [26], [27]","plainCitation":"[20], [21], [25], [26], [27]","noteIndex":0},"citationItems":[{"id":429,"uris":["http://zotero.org/users/6224248/items/DZVU5IK3"],"itemData":{"id":429,"type":"article-journal","container-title":"Building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[20], [21], [25],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61AB5F0E" w14:textId="0AA559AC" w:rsidR="00183002" w:rsidRPr="00183002" w:rsidRDefault="00E953DE" w:rsidP="00183002">
      <w:pPr>
        <w:spacing w:after="0" w:line="360" w:lineRule="auto"/>
        <w:jc w:val="both"/>
        <w:rPr>
          <w:rFonts w:ascii="Times New Roman" w:hAnsi="Times New Roman" w:cs="Times New Roman"/>
          <w:sz w:val="24"/>
          <w:szCs w:val="24"/>
        </w:rPr>
      </w:pPr>
      <w:r w:rsidRPr="00E953DE">
        <w:rPr>
          <w:rFonts w:ascii="Times New Roman" w:hAnsi="Times New Roman" w:cs="Times New Roman"/>
          <w:sz w:val="24"/>
          <w:szCs w:val="24"/>
        </w:rPr>
        <w:t>Naphthalene is a polycyclic aromatic hydrocarbon in the form of a white crystalline solid, widely used as a raw material in the chemical industry. Indoor sources of naphthalene include tobacco smoke, faulty combustion equipment, herbicides, plastic materials and insecticides (which most often infect clothing), as well as ambient air</w:t>
      </w:r>
      <w:r>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{"citationID":"AskaQ6pV","properties":{"formattedCitation":"[21]","plainCitation":"[21]","noteIndex":0},"citationItems":[{"id":427,"uris":["http://zotero.org/users/6224248/items/8QPZRWV6"],"itemData":{"id":427,"type":"article-journal","container-title":"Experimental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066A9001" w14:textId="5DDBD818"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lastRenderedPageBreak/>
        <w:t>Formaldehyde (HCHO) is a colorless, highly reactive gas produced by the incomplete combustion of hydrocarbons. Oxidation of certain VOCs with ozone or radiation can also cause formaldehyde emissions</w:t>
      </w:r>
      <w:r w:rsidR="00C15924">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{"citationID":"QgUNW6TT","properties":{"formattedCitation":"[21], [25]","plainCitation":"[21],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1459E24E" w14:textId="07C02538" w:rsidR="000E4586"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Trichloroethylene (TCE) is a liquid, colorless, volatile organic chemical synthesized from a chemical process that does not occur naturally</w:t>
      </w:r>
      <w:r>
        <w:rPr>
          <w:rFonts w:ascii="Times New Roman" w:hAnsi="Times New Roman" w:cs="Times New Roman"/>
          <w:sz w:val="24"/>
          <w:szCs w:val="24"/>
        </w:rPr>
        <w:t xml:space="preserve"> </w:t>
      </w:r>
      <w:r w:rsidR="000E4586" w:rsidRPr="000E4586">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{"citationID":"rf59zxDb","properties":{"formattedCitation":"[28]","plainCitation":"[28]","noteIndex":0},"citationItems":[{"id":667,"uris":["http://zotero.org/users/6224248/items/XXU8QERP"],"itemData":{"id":667,"type":"webpage","language":"Anglais","title":"Trichloroethylene (TCE)","URL":"https://www.cancer.gov/about-cancer/causes-prevention/risk/substances/trichloroethylene","author":[{"family":"National Cancer Institute","given":""}],"accessed":{"date-parts":[["2024",7,11]]},"issued":{"date-parts":[["2024",6,13]]}}}],"schema":"https://github.com/citation-style-language/schema/raw/master/csl-citation.json"} </w:instrText>
      </w:r>
      <w:r w:rsidR="000E4586" w:rsidRPr="000E4586">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[28]</w:t>
      </w:r>
      <w:r w:rsidR="000E4586" w:rsidRPr="000E4586">
        <w:rPr>
          <w:rFonts w:ascii="Times New Roman" w:hAnsi="Times New Roman" w:cs="Times New Roman"/>
          <w:color w:val="4472C4" w:themeColor="accent1"/>
          <w:sz w:val="24"/>
          <w:szCs w:val="24"/>
        </w:rPr>
        <w:fldChar w:fldCharType="end"/>
      </w:r>
      <w:r w:rsidR="000E4586">
        <w:rPr>
          <w:rFonts w:ascii="Times New Roman" w:hAnsi="Times New Roman" w:cs="Times New Roman"/>
          <w:color w:val="4472C4" w:themeColor="accent1"/>
          <w:sz w:val="24"/>
          <w:szCs w:val="24"/>
        </w:rPr>
        <w:t>.</w:t>
      </w:r>
      <w:r w:rsidR="000E4586">
        <w:rPr>
          <w:rFonts w:ascii="Times New Roman" w:hAnsi="Times New Roman" w:cs="Times New Roman"/>
          <w:sz w:val="24"/>
          <w:szCs w:val="24"/>
        </w:rPr>
        <w:t xml:space="preserve"> </w:t>
      </w:r>
    </w:p>
    <w:p w14:paraId="412329C4" w14:textId="3CBD1865"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Indoor sources include products where TCE is used as a solvent, such as lubricants, varnishes, paint strippers, adhesives and printer correction fluids. Some bleach-based household products and other cleaning agents may also contain TCE. Contaminated water and soil can contain TCE, indirectly contributing to higher levels of indoor air pollution</w:t>
      </w:r>
      <w:r w:rsidR="00B815BB">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{"citationID":"VrnzScRT","properties":{"formattedCitation":"[26], [27]","plainCitation":"[26], [27]","noteIndex":0},"citationItems":[{"id":432,"uris":["http://zotero.org/users/6224248/items/QW42JUPR"],"itemData":{"id":432,"type":"book","event-place":"LU","language":"eng","publisher":"Publications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7D060EE7" w14:textId="67A82601"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Alpha-pinene is one of the liquid terpenes naturally present in plants, and is a common constituent of essential oils. Of all monoterpenes, alpha-pinene is the most frequently emitted, and is also the compound for which particular attention has been paid</w:t>
      </w:r>
      <w:r>
        <w:rPr>
          <w:rFonts w:ascii="Times New Roman" w:hAnsi="Times New Roman" w:cs="Times New Roman"/>
          <w:sz w:val="24"/>
          <w:szCs w:val="24"/>
        </w:rPr>
        <w:t xml:space="preserve"> </w:t>
      </w:r>
      <w:r w:rsidR="000E64DF" w:rsidRPr="000E64DF">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{"citationID":"KecdjUfC","properties":{"formattedCitation":"[29]","plainCitation":"[29]","noteIndex":0},"citationItems":[{"id":668,"uris":["http://zotero.org/users/6224248/items/HGZK7E7U"],"itemData":{"id":668,"type":"article-journal","abstract":"Numerical assessments of global air quality and potential changes in atmospheric chemical constituents require estimates of the surface fluxes of a variety of trace gas species. We have developed a global model to estimate emissions of volatile organic compounds from natural sources (NVOC). Methane is not considered here and has been reviewed in detail elsewhere. The model has a highly resolved spatial grid (0.5°×0.5° latitude/longitude) and generates hourly average emission estimates. Chemical species are grouped into four categories: isoprene, monoterpenes, other reactive VOC (ORVOC), and other VOC (OVOC). NVOC emissions from oceans are estimated as a function of geophysical variables from a general circulation model and ocean color satellite data. Emissions from plant foliage are estimated from ecosystem specific biomass and emission factors and algorithms describing light and temperature dependence of NVOC emissions. Foliar density estimates are based on climatic variables and satellite data. Temporal variations in the model are driven by monthly estimates of biomass and temperature and hourly light estimates. The annual global VOC flux is estimated to be 1150 Tg C, composed of 44% isoprene, 11% monoterpenes, 22.5% other reactive VOC, and 22.5% other VOC. Large uncertainties exist for each of these estimates and particularly for compounds other than isoprene and monoterpenes. Tropical woodlands (rain forest, seasonal, drought‐deciduous, and savanna) contribute about half of all global natural VOC emissions. Croplands, shrublands and other woodlands contribute 10–20% apiece. Isoprene emissions calculated for temperate regions are as much as a factor of 5 higher than previous estimates.","container-title":"Journal of Geophysical Research: Atmospheres","DOI":"10.1029/94JD02950","ISSN":"0148-0227","issue":"D5","journalAbbreviation":"J. Geophys. Res.","language":"en","license":"http://onlinelibrary.wiley.com/termsAndConditions#vor","page":"8873-8892","source":"DOI.org (Crossref)","title":"A global model of natural volatile organic compound emissions","volume":"100","author":[{"family":"Guenther","given":"Alex"},{"family":"Hewitt","given":"C. Nicholas"},{"family":"Erickson","given":"David"},{"family":"Fall","given":"Ray"},{"family":"Geron","given":"Chris"},{"family":"Graedel","given":"Tom"},{"family":"Harley","given":"Peter"},{"family":"Klinger","given":"Lee"},{"family":"Lerdau","given":"Manuel"},{"family":"Mckay","given":"W. A."},{"family":"Pierce","given":"Tom"},{"family":"Scholes","given":"Bob"},{"family":"Steinbrecher","given":"Rainer"},{"family":"Tallamraju","given":"Raja"},{"family":"Taylor","given":"John"},{"family":"Zimmerman","given":"Pat"}],"issued":{"date-parts":[["1995",5,20]]}}}],"schema":"https://github.com/citation-style-language/schema/raw/master/csl-citation.json"} </w:instrText>
      </w:r>
      <w:r w:rsidR="000E64DF" w:rsidRPr="000E64DF">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[29]</w:t>
      </w:r>
      <w:r w:rsidR="000E64DF" w:rsidRPr="000E64DF">
        <w:rPr>
          <w:rFonts w:ascii="Times New Roman" w:hAnsi="Times New Roman" w:cs="Times New Roman"/>
          <w:color w:val="4472C4" w:themeColor="accent1"/>
          <w:sz w:val="24"/>
          <w:szCs w:val="24"/>
        </w:rPr>
        <w:fldChar w:fldCharType="end"/>
      </w:r>
      <w:r w:rsidR="000E64DF" w:rsidRPr="000E64DF">
        <w:rPr>
          <w:rFonts w:ascii="Times New Roman" w:hAnsi="Times New Roman" w:cs="Times New Roman"/>
          <w:sz w:val="24"/>
          <w:szCs w:val="24"/>
        </w:rPr>
        <w:t>.</w:t>
      </w:r>
      <w:r w:rsidR="00690BCA">
        <w:rPr>
          <w:rFonts w:ascii="Times New Roman" w:hAnsi="Times New Roman" w:cs="Times New Roman"/>
          <w:sz w:val="24"/>
          <w:szCs w:val="24"/>
        </w:rPr>
        <w:t xml:space="preserve"> </w:t>
      </w:r>
      <w:r w:rsidRPr="006643F0">
        <w:rPr>
          <w:rFonts w:ascii="Times New Roman" w:hAnsi="Times New Roman" w:cs="Times New Roman"/>
          <w:sz w:val="24"/>
          <w:szCs w:val="24"/>
        </w:rPr>
        <w:t>This substance is used as a solvent in various paints and sealants, and is found in perfumery products, air fresheners and cleaning products. Wooden materials such as furniture and flooring, particularly those made from pine, can also be sources of pinene emissions</w:t>
      </w:r>
      <w:r w:rsidR="00690BCA">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{"citationID":"u4Qp6h2M","properties":{"formattedCitation":"[21], [25]","plainCitation":"[21],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1B773874" w14:textId="7779F7D4" w:rsidR="00733311" w:rsidRDefault="006643F0" w:rsidP="00183002">
      <w:pPr>
        <w:spacing w:line="360" w:lineRule="auto"/>
        <w:jc w:val="both"/>
        <w:rPr>
          <w:rFonts w:ascii="Times New Roman" w:hAnsi="Times New Roman" w:cs="Times New Roman"/>
          <w:sz w:val="24"/>
          <w:szCs w:val="24"/>
        </w:rPr>
      </w:pPr>
      <w:r w:rsidRPr="006643F0">
        <w:rPr>
          <w:rFonts w:ascii="Times New Roman" w:hAnsi="Times New Roman" w:cs="Times New Roman"/>
          <w:sz w:val="24"/>
          <w:szCs w:val="24"/>
        </w:rPr>
        <w:t>Limonene is a VOC belonging to the terpene family. It exists as two isomers (d- and l-). It is used in a multitude of household products such as detergents, resins, air fresheners, perfumes and shampoos</w:t>
      </w:r>
      <w:r w:rsidR="003008C4">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{"citationID":"PhuUVkm3","properties":{"formattedCitation":"[17], [21], [25]","plainCitation":"[17], [21],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approaches","volume":"57","author":[{"family":"Kotzias","given":"Dimitris"}],"issued":{"date-parts":[["2005",7]]}}},{"id":391,"uris":["http://zotero.org/users/6224248/items/6VZFSDNG"],"itemData":{"id":391,"type":"article-journal","container-title":"Reviews in Environmental Science and Bio/Technology","DOI":"10.1007/s11157-015-9363-9","ISSN":"1569-1705, 1572-9826","issue":"3","journalAbbreviation":"Rev Environ Sci Biotechnol","language":"en","page":"499-522","source":"DOI.org (Crossref)","title":"A review of indoor air treatment technologies","volume":"14","author":[{"family":"Luengas","given":"Angela"},{"family":"Barona","given":"Astrid"},{"family":"Hort","given":"Cecile"},{"family":"Gallastegui","given":"Gorka"},{"family":"Platel","given":"Vincent"},{"family":"Elias","given":"Ana"}],"issued":{"date-parts":[["2015",9]]}}}],"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[17], [21],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 </w:t>
      </w:r>
      <w:bookmarkEnd w:id="3"/>
      <w:r w:rsidRPr="006643F0">
        <w:rPr>
          <w:rFonts w:ascii="Times New Roman" w:hAnsi="Times New Roman" w:cs="Times New Roman"/>
          <w:sz w:val="24"/>
          <w:szCs w:val="24"/>
        </w:rPr>
        <w:t>Because of its citric odor and flavor, this terpene is also present in foods as an additive. Limonene is mainly absorbed by inhalation and ingestion.</w:t>
      </w:r>
    </w:p>
    <w:p w14:paraId="7C10EC6E" w14:textId="32606F8E" w:rsidR="00DA12DF" w:rsidRPr="00937491" w:rsidRDefault="00F36524" w:rsidP="006B297F">
      <w:pPr>
        <w:pStyle w:val="Heading1"/>
        <w:numPr>
          <w:ilvl w:val="0"/>
          <w:numId w:val="3"/>
        </w:numPr>
        <w:jc w:val="both"/>
        <w:rPr>
          <w:rFonts w:eastAsiaTheme="minorHAnsi" w:cs="Times New Roman"/>
          <w:sz w:val="24"/>
          <w:szCs w:val="24"/>
        </w:rPr>
      </w:pPr>
      <w:bookmarkStart w:id="4" w:name="_Toc152876775"/>
      <w:r w:rsidRPr="00F36524">
        <w:rPr>
          <w:rFonts w:eastAsiaTheme="minorHAnsi"/>
        </w:rPr>
        <w:t>Method for conducting household air pollution surveys</w:t>
      </w:r>
      <w:bookmarkEnd w:id="4"/>
    </w:p>
    <w:p w14:paraId="3F776899" w14:textId="77777777" w:rsidR="00E91B87" w:rsidRDefault="00E91B87" w:rsidP="00DA12DF">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The study of indoor air quality requires the use of several methods to characterize and analyze the various pollutants emitted during the use of cooking stoves and solid fuels.</w:t>
      </w:r>
    </w:p>
    <w:p w14:paraId="415DB13C" w14:textId="77777777" w:rsidR="00E91B87" w:rsidRPr="00E91B87" w:rsidRDefault="00E91B87" w:rsidP="00E91B87">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This study is based on various techniques and methodological approaches for characterizing pollutants emitted into indoor air.</w:t>
      </w:r>
    </w:p>
    <w:p w14:paraId="0207BB43" w14:textId="77777777" w:rsidR="00E91B87" w:rsidRDefault="00E91B87" w:rsidP="00E91B87">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There are two main types of study of indoor air </w:t>
      </w:r>
      <w:proofErr w:type="gramStart"/>
      <w:r w:rsidRPr="00E91B87">
        <w:rPr>
          <w:rFonts w:ascii="Times New Roman" w:hAnsi="Times New Roman" w:cs="Times New Roman"/>
          <w:sz w:val="24"/>
          <w:szCs w:val="24"/>
        </w:rPr>
        <w:t>pollution</w:t>
      </w:r>
      <w:r w:rsidR="00760AAE" w:rsidRPr="00DA12DF">
        <w:rPr>
          <w:rFonts w:ascii="Times New Roman" w:hAnsi="Times New Roman" w:cs="Times New Roman"/>
          <w:sz w:val="24"/>
          <w:szCs w:val="24"/>
        </w:rPr>
        <w:t xml:space="preserve"> :</w:t>
      </w:r>
      <w:proofErr w:type="gramEnd"/>
      <w:r w:rsidR="00DA12DF" w:rsidRPr="00DA12DF">
        <w:rPr>
          <w:rFonts w:ascii="Times New Roman" w:hAnsi="Times New Roman" w:cs="Times New Roman"/>
          <w:sz w:val="24"/>
          <w:szCs w:val="24"/>
        </w:rPr>
        <w:t xml:space="preserve"> </w:t>
      </w:r>
    </w:p>
    <w:p w14:paraId="010CD4CC" w14:textId="77777777" w:rsidR="00E91B87" w:rsidRDefault="00E91B87" w:rsidP="00E91B87">
      <w:pPr>
        <w:pStyle w:val="ListParagraph"/>
        <w:numPr>
          <w:ilvl w:val="0"/>
          <w:numId w:val="9"/>
        </w:num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the field study, which consists of measuring air pollutants inside household cooking areas;</w:t>
      </w:r>
    </w:p>
    <w:p w14:paraId="6DA98CA3" w14:textId="78B2DE73" w:rsidR="00E91B87" w:rsidRPr="00E91B87" w:rsidRDefault="00E91B87" w:rsidP="00E91B87">
      <w:pPr>
        <w:pStyle w:val="ListParagraph"/>
        <w:numPr>
          <w:ilvl w:val="0"/>
          <w:numId w:val="9"/>
        </w:num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laboratory studies, which involve using different procedures to characterize and measure pollutant emissions at source.</w:t>
      </w:r>
    </w:p>
    <w:p w14:paraId="6C2053C6" w14:textId="2B8812F1" w:rsidR="00C84BE8" w:rsidRDefault="00E91B87" w:rsidP="00410C13">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Each of these two methods has its own specificity, making it possible to study the sources of pollution, household habits contributing to this pollution, the characteristics of the pollutants emitted and the potential health risks. The diversity of these approaches also enables us to better define mitigation measures and standards aimed at improving indoor air quality. However, to </w:t>
      </w:r>
      <w:r w:rsidRPr="00E91B87">
        <w:rPr>
          <w:rFonts w:ascii="Times New Roman" w:hAnsi="Times New Roman" w:cs="Times New Roman"/>
          <w:sz w:val="24"/>
          <w:szCs w:val="24"/>
        </w:rPr>
        <w:lastRenderedPageBreak/>
        <w:t>implement these methods, it is necessary to use a number of devices to quantify the pollutants emitted</w:t>
      </w:r>
      <w:r>
        <w:rPr>
          <w:rFonts w:ascii="Times New Roman" w:hAnsi="Times New Roman" w:cs="Times New Roman"/>
          <w:sz w:val="24"/>
          <w:szCs w:val="24"/>
        </w:rPr>
        <w:t>.</w:t>
      </w:r>
    </w:p>
    <w:p w14:paraId="4FD84035" w14:textId="77777777" w:rsidR="00E91B87" w:rsidRDefault="00E91B87" w:rsidP="00410C13">
      <w:pPr>
        <w:spacing w:after="0" w:line="360" w:lineRule="auto"/>
        <w:jc w:val="both"/>
        <w:rPr>
          <w:rFonts w:ascii="Times New Roman" w:hAnsi="Times New Roman" w:cs="Times New Roman"/>
          <w:sz w:val="24"/>
          <w:szCs w:val="24"/>
        </w:rPr>
      </w:pPr>
    </w:p>
    <w:p w14:paraId="452D5636" w14:textId="2F59AF51" w:rsidR="00DA12DF" w:rsidRPr="00937491" w:rsidRDefault="00E91B87" w:rsidP="00DA12DF">
      <w:pPr>
        <w:pStyle w:val="Heading2"/>
        <w:numPr>
          <w:ilvl w:val="1"/>
          <w:numId w:val="3"/>
        </w:numPr>
        <w:spacing w:line="360" w:lineRule="auto"/>
        <w:rPr>
          <w:rFonts w:cs="Times New Roman"/>
          <w:sz w:val="24"/>
          <w:szCs w:val="24"/>
        </w:rPr>
      </w:pPr>
      <w:r w:rsidRPr="00E91B87">
        <w:t>Measuring devices for indoor air pollutants</w:t>
      </w:r>
    </w:p>
    <w:p w14:paraId="7751336D" w14:textId="57819AE0" w:rsidR="00DA12DF" w:rsidRDefault="00E91B87" w:rsidP="00DA12DF">
      <w:pPr>
        <w:spacing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Nowadays, there are several devices for measuring emissions of indoor air pollutants. In the literature, the following devices have been used to measure emissions of indoor air </w:t>
      </w:r>
      <w:proofErr w:type="gramStart"/>
      <w:r w:rsidRPr="00E91B87">
        <w:rPr>
          <w:rFonts w:ascii="Times New Roman" w:hAnsi="Times New Roman" w:cs="Times New Roman"/>
          <w:sz w:val="24"/>
          <w:szCs w:val="24"/>
        </w:rPr>
        <w:t>pollutants</w:t>
      </w:r>
      <w:r w:rsidR="00760AAE" w:rsidRPr="00DA12DF">
        <w:rPr>
          <w:rFonts w:ascii="Times New Roman" w:hAnsi="Times New Roman" w:cs="Times New Roman"/>
          <w:sz w:val="24"/>
          <w:szCs w:val="24"/>
        </w:rPr>
        <w:t xml:space="preserve"> :</w:t>
      </w:r>
      <w:proofErr w:type="gramEnd"/>
    </w:p>
    <w:p w14:paraId="1ACFBB1A" w14:textId="7155B802" w:rsidR="004F232A" w:rsidRPr="004F232A" w:rsidRDefault="004F232A" w:rsidP="004F232A">
      <w:pPr>
        <w:pStyle w:val="ListParagraph"/>
        <w:numPr>
          <w:ilvl w:val="0"/>
          <w:numId w:val="7"/>
        </w:numPr>
        <w:jc w:val="both"/>
        <w:rPr>
          <w:rFonts w:ascii="Times New Roman" w:hAnsi="Times New Roman" w:cs="Times New Roman"/>
          <w:sz w:val="24"/>
          <w:szCs w:val="24"/>
        </w:rPr>
      </w:pPr>
      <w:proofErr w:type="spellStart"/>
      <w:r>
        <w:rPr>
          <w:rFonts w:ascii="Times New Roman" w:hAnsi="Times New Roman" w:cs="Times New Roman"/>
          <w:b/>
          <w:sz w:val="24"/>
          <w:szCs w:val="24"/>
        </w:rPr>
        <w:t>Partector</w:t>
      </w:r>
      <w:proofErr w:type="spellEnd"/>
      <w:r>
        <w:rPr>
          <w:rFonts w:ascii="Times New Roman" w:hAnsi="Times New Roman" w:cs="Times New Roman"/>
          <w:b/>
          <w:sz w:val="24"/>
          <w:szCs w:val="24"/>
        </w:rPr>
        <w:t xml:space="preserve"> Pro</w:t>
      </w:r>
    </w:p>
    <w:p w14:paraId="63BDCFC3" w14:textId="5EB2D1F1" w:rsidR="006869DB" w:rsidRPr="00E91B87" w:rsidRDefault="00E91B87" w:rsidP="00E91B87">
      <w:pPr>
        <w:spacing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Pro shown in Figure 1 (</w:t>
      </w:r>
      <w:proofErr w:type="spellStart"/>
      <w:r w:rsidRPr="00E91B87">
        <w:rPr>
          <w:rFonts w:ascii="Times New Roman" w:hAnsi="Times New Roman" w:cs="Times New Roman"/>
          <w:sz w:val="24"/>
          <w:szCs w:val="24"/>
        </w:rPr>
        <w:t>naneos</w:t>
      </w:r>
      <w:proofErr w:type="spellEnd"/>
      <w:r w:rsidRPr="00E91B87">
        <w:rPr>
          <w:rFonts w:ascii="Times New Roman" w:hAnsi="Times New Roman" w:cs="Times New Roman"/>
          <w:sz w:val="24"/>
          <w:szCs w:val="24"/>
        </w:rPr>
        <w:t xml:space="preserve"> GmbH, </w:t>
      </w:r>
      <w:proofErr w:type="spellStart"/>
      <w:r w:rsidRPr="00E91B87">
        <w:rPr>
          <w:rFonts w:ascii="Times New Roman" w:hAnsi="Times New Roman" w:cs="Times New Roman"/>
          <w:sz w:val="24"/>
          <w:szCs w:val="24"/>
        </w:rPr>
        <w:t>Windisch</w:t>
      </w:r>
      <w:proofErr w:type="spellEnd"/>
      <w:r w:rsidRPr="00E91B87">
        <w:rPr>
          <w:rFonts w:ascii="Times New Roman" w:hAnsi="Times New Roman" w:cs="Times New Roman"/>
          <w:sz w:val="24"/>
          <w:szCs w:val="24"/>
        </w:rPr>
        <w:t xml:space="preserve">, Switzerland) is an improved version of 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and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2</w:t>
      </w:r>
      <w:r>
        <w:rPr>
          <w:rFonts w:ascii="Times New Roman" w:hAnsi="Times New Roman" w:cs="Times New Roman"/>
          <w:sz w:val="24"/>
          <w:szCs w:val="24"/>
        </w:rPr>
        <w:t xml:space="preserve"> </w:t>
      </w:r>
      <w:r w:rsidR="00C17289" w:rsidRPr="00E91B87">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{"citationID":"sRdIfFOh","properties":{"formattedCitation":"[30]","plainCitation":"[30]","noteIndex":0},"citationItems":[{"id":743,"uris":["http://zotero.org/users/6224248/items/Z8SECGUW"],"itemData":{"id":743,"type":"article-journal","abstract":"Abstract. Particle number size distributions, total number concentrations and mean particle sizes have been measured for 70 d at an urban background site in Mülheim-Styrum, Germany, with a handheld Partector Pro of the first generation and a TSI mobility particle size spectrometer (MPSS). The aim of the study was to evaluate the performance of the Partector Pro against the MPSS. The results show that the size distributions, measured with the Partector Pro, agree with the MPSS mostly within ± 25 % for particle sizes between 10 and 113.5 nm, whereas higher, systematic differences were observed for larger particles. The measurement accuracy was shown to be dependent on the geometric mean diameter and the geometric standard deviation of the aerosol. Best results were found for the most abundant size distributions with geometric mean particle diameters ≥ 30 nm and geometric standard deviations larger than 1.8. The total number concentration, measured by the Partector Pro, was found to be in excellent agreement with the MPSS with a slope of the linear fit of 0.9977 and a regression coefficient of R2=0.9956. The agreement of the geometric mean particle diameter, determined with the Partector Pro and the MPSS was good but moderately dependent on the particle size distribution. For mean particle sizes between 20 and 50 nm, the bias was within ±15 %. Higher deviations of up to 30 % were observed when the geometric mean particle sizes exceeded 70 nm and when the geometric standard deviations exceeded approximately 2.7.","container-title":"Aerosol Research","DOI":"10.5194/ar-2-1-2024","ISSN":"2940-3391","issue":"1","journalAbbreviation":"Aerosol Research","language":"en","license":"https://creativecommons.org/licenses/by/4.0/","page":"1-12","source":"DOI.org (Crossref)","title":"Evaluation of a Partector Pro for atmospheric particle number size distribution and number concentration measurements at an urban background site","volume":"2","author":[{"family":"Asbach","given":"Christof"},{"family":"Todea","given":"Ana Maria"},{"family":"Kaminski","given":"Heinz"}],"issued":{"date-parts":[["2024",1,17]]}}}],"schema":"https://github.com/citation-style-language/schema/raw/master/csl-citation.json"} </w:instrText>
      </w:r>
      <w:r w:rsidR="00C17289" w:rsidRPr="00E91B87">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[30]</w:t>
      </w:r>
      <w:r w:rsidR="00C17289" w:rsidRPr="00E91B87">
        <w:rPr>
          <w:rFonts w:ascii="Times New Roman" w:hAnsi="Times New Roman" w:cs="Times New Roman"/>
          <w:color w:val="4472C4" w:themeColor="accent1"/>
          <w:sz w:val="24"/>
          <w:szCs w:val="24"/>
        </w:rPr>
        <w:fldChar w:fldCharType="end"/>
      </w:r>
      <w:r w:rsidR="00655EA1" w:rsidRPr="00E91B87">
        <w:rPr>
          <w:rFonts w:ascii="Times New Roman" w:hAnsi="Times New Roman" w:cs="Times New Roman"/>
          <w:sz w:val="24"/>
          <w:szCs w:val="24"/>
        </w:rPr>
        <w:t xml:space="preserve">. </w:t>
      </w:r>
      <w:r w:rsidRPr="00E91B87">
        <w:rPr>
          <w:rFonts w:ascii="Times New Roman" w:hAnsi="Times New Roman" w:cs="Times New Roman"/>
          <w:sz w:val="24"/>
          <w:szCs w:val="24"/>
        </w:rPr>
        <w:t>It is a nanoparticle detector</w:t>
      </w:r>
      <w:r w:rsidR="002C2438" w:rsidRPr="00E91B87">
        <w:rPr>
          <w:rFonts w:ascii="Times New Roman" w:hAnsi="Times New Roman" w:cs="Times New Roman"/>
          <w:sz w:val="24"/>
          <w:szCs w:val="24"/>
        </w:rPr>
        <w:t xml:space="preserve">. </w:t>
      </w:r>
    </w:p>
    <w:p w14:paraId="37065942" w14:textId="77777777" w:rsidR="00CC09C2" w:rsidRDefault="006869DB" w:rsidP="00CC09C2">
      <w:pPr>
        <w:keepNext/>
        <w:spacing w:line="360" w:lineRule="auto"/>
        <w:jc w:val="center"/>
      </w:pPr>
      <w:r>
        <w:rPr>
          <w:noProof/>
        </w:rPr>
        <w:drawing>
          <wp:inline distT="0" distB="0" distL="0" distR="0" wp14:anchorId="26BB27A9" wp14:editId="5FB65B26">
            <wp:extent cx="1569836" cy="2786743"/>
            <wp:effectExtent l="0" t="0" r="0" b="0"/>
            <wp:docPr id="1107468553" name="Image 1" descr="The world's smallest multimetric nanoparticle detector now availabl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s smallest multimetric nanoparticle detector now available i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7380" cy="2800135"/>
                    </a:xfrm>
                    <a:prstGeom prst="rect">
                      <a:avLst/>
                    </a:prstGeom>
                    <a:noFill/>
                    <a:ln>
                      <a:noFill/>
                    </a:ln>
                  </pic:spPr>
                </pic:pic>
              </a:graphicData>
            </a:graphic>
          </wp:inline>
        </w:drawing>
      </w:r>
    </w:p>
    <w:p w14:paraId="6F4E4BDC" w14:textId="02984A6D"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1</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Partector</w:t>
      </w:r>
      <w:proofErr w:type="spellEnd"/>
      <w:r w:rsidRPr="00CC09C2">
        <w:rPr>
          <w:rFonts w:ascii="Times New Roman" w:hAnsi="Times New Roman" w:cs="Times New Roman"/>
          <w:b/>
          <w:bCs/>
          <w:sz w:val="24"/>
          <w:szCs w:val="24"/>
        </w:rPr>
        <w:t xml:space="preserve"> Pro</w:t>
      </w:r>
    </w:p>
    <w:p w14:paraId="45B302A3" w14:textId="3C23BBB5" w:rsidR="006869DB" w:rsidRPr="00655EA1" w:rsidRDefault="00E91B87" w:rsidP="006869DB">
      <w:pPr>
        <w:spacing w:line="360" w:lineRule="auto"/>
        <w:jc w:val="both"/>
        <w:rPr>
          <w:rFonts w:ascii="Times New Roman" w:hAnsi="Times New Roman" w:cs="Times New Roman"/>
          <w:sz w:val="24"/>
          <w:szCs w:val="24"/>
        </w:rPr>
      </w:pP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is the only personal real-time monitoring device small enough to be installed and measured directly in a person's breathing zone</w:t>
      </w:r>
      <w:r w:rsidR="00F5078B">
        <w:rPr>
          <w:rFonts w:ascii="Times New Roman" w:hAnsi="Times New Roman" w:cs="Times New Roman"/>
          <w:sz w:val="24"/>
          <w:szCs w:val="24"/>
        </w:rPr>
        <w:t xml:space="preserve"> </w:t>
      </w:r>
      <w:r w:rsidR="00F5078B" w:rsidRPr="00F5078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{"citationID":"FaMrbnxV","properties":{"formattedCitation":"[31]","plainCitation":"[31]","noteIndex":0},"citationItems":[{"id":749,"uris":["http://zotero.org/users/6224248/items/4DEJ5YL3"],"itemData":{"id":749,"type":"article-journal","container-title":"Science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Vleuten","given":"Arjan"},{"family":"Vroomen","given":"Huub"},{"family":"Asbach","given":"Christof"}],"issued":{"date-parts":[["2017",12]]}}}],"schema":"https://github.com/citation-style-language/schema/raw/master/csl-citation.json"} </w:instrText>
      </w:r>
      <w:r w:rsidR="00F5078B" w:rsidRPr="00F5078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[31]</w:t>
      </w:r>
      <w:r w:rsidR="00F5078B" w:rsidRPr="00F5078B">
        <w:rPr>
          <w:rFonts w:ascii="Times New Roman" w:hAnsi="Times New Roman" w:cs="Times New Roman"/>
          <w:color w:val="4472C4" w:themeColor="accent1"/>
          <w:sz w:val="24"/>
          <w:szCs w:val="24"/>
        </w:rPr>
        <w:fldChar w:fldCharType="end"/>
      </w:r>
      <w:r w:rsidR="00E149CB">
        <w:rPr>
          <w:rFonts w:ascii="Times New Roman" w:hAnsi="Times New Roman" w:cs="Times New Roman"/>
          <w:sz w:val="24"/>
          <w:szCs w:val="24"/>
        </w:rPr>
        <w:t xml:space="preserve">. </w:t>
      </w:r>
      <w:r w:rsidRPr="00E91B87">
        <w:rPr>
          <w:rFonts w:ascii="Times New Roman" w:hAnsi="Times New Roman" w:cs="Times New Roman"/>
          <w:sz w:val="24"/>
          <w:szCs w:val="24"/>
        </w:rPr>
        <w:t xml:space="preserve">All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models are small, portable devices that can be operated on battery power. They use unipolar corona scattering generators to treat aerosol particles according to a known, particle-size-dependent charge distribution. The device operates in batch mode, i.e. it switches on and off at short intervals to produce chunks of charged particles. These charged particles enter and exit an induction tube, causing a negative and positive voltage spike, respectively. These peaks are directly proportional to the total charge concentration, which is determined by the peak-to-peak half-value</w:t>
      </w:r>
      <w:r>
        <w:rPr>
          <w:rFonts w:ascii="Times New Roman" w:hAnsi="Times New Roman" w:cs="Times New Roman"/>
          <w:sz w:val="24"/>
          <w:szCs w:val="24"/>
        </w:rPr>
        <w:t xml:space="preserve"> </w:t>
      </w:r>
      <w:r w:rsidR="00C7761C" w:rsidRPr="00C7761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{"citationID":"xJhWrk1G","properties":{"formattedCitation":"[32]","plainCitation":"[32]","noteIndex":0},"citationItems":[{"id":744,"uris":["http://zotero.org/users/6224248/items/6LXCEGEW"],"itemData":{"id":744,"type":"article-journal","container-title":"Aerosol Science and Technology","DOI":"10.1080/02786826.2013.875981","ISSN":"0278-6826, 1521-7388","issue":"4","journalAbbreviation":"Aerosol Science and Technology","language":"en","page":"350-357","source":"DOI.org (Crossref)","title":"Aerosol Measurement by Induced Currents","volume":"48","author":[{"family":"Fierz","given":"Martin"},{"family":"Meier","given":"Dominik"},{"family":"Steigmeier","given":"Peter"},{"family":"Burtscher","given":"Heinz"}],"issued":{"date-parts":[["2014",4,3]]}}}],"schema":"https://github.com/citation-style-language/schema/raw/master/csl-citation.json"} </w:instrText>
      </w:r>
      <w:r w:rsidR="00C7761C" w:rsidRPr="00C7761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[32]</w:t>
      </w:r>
      <w:r w:rsidR="00C7761C" w:rsidRPr="00C7761C">
        <w:rPr>
          <w:rFonts w:ascii="Times New Roman" w:hAnsi="Times New Roman" w:cs="Times New Roman"/>
          <w:color w:val="4472C4" w:themeColor="accent1"/>
          <w:sz w:val="24"/>
          <w:szCs w:val="24"/>
        </w:rPr>
        <w:fldChar w:fldCharType="end"/>
      </w:r>
      <w:r w:rsidR="00C7761C">
        <w:rPr>
          <w:rFonts w:ascii="Times New Roman" w:hAnsi="Times New Roman" w:cs="Times New Roman"/>
          <w:sz w:val="24"/>
          <w:szCs w:val="24"/>
        </w:rPr>
        <w:t xml:space="preserve">. </w:t>
      </w:r>
      <w:r w:rsidRPr="00E91B87">
        <w:rPr>
          <w:rFonts w:ascii="Times New Roman" w:hAnsi="Times New Roman" w:cs="Times New Roman"/>
          <w:sz w:val="24"/>
          <w:szCs w:val="24"/>
        </w:rPr>
        <w:t>In the case of particle sizes between approximately 20 and 400 nm</w:t>
      </w:r>
      <w:r w:rsidR="00C7761C">
        <w:rPr>
          <w:rFonts w:ascii="Times New Roman" w:hAnsi="Times New Roman" w:cs="Times New Roman"/>
          <w:sz w:val="24"/>
          <w:szCs w:val="24"/>
        </w:rPr>
        <w:t xml:space="preserve"> </w:t>
      </w:r>
      <w:r w:rsidR="00C7761C" w:rsidRPr="00C7761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{"citationID":"y3B3HiXD","properties":{"formattedCitation":"[33]","plainCitation":"[33]","noteIndex":0},"citationItems":[{"id":746,"uris":["http://zotero.org/users/6224248/items/LSYKZJZ8"],"itemData":{"id":746,"type":"article-journal","container-title":"Journal of Nanoparticle Research","DOI":"10.1007/s11051-008-9479-8","ISSN":"1388-0764, 1572-896X","issue":"1","journalAbbreviation":"J Nanopart Res","language":"en","license":"http://www.springer.com/tdm","page":"101-109","source":"DOI.org (Crossref)","title":"Conceptual limitations and extensions of lung-deposited Nanoparticle Surface Area Monitor (NSAM)","volume":"11","author":[{"family":"Asbach","given":"C."},{"family":"Fissan","given":"H."},{"family":"Stahlmecke","given":"B."},{"family":"Kuhlbusch","given":"T. A. J."},{"family":"Pui","given":"D. Y. H."}],"issued":{"date-parts":[["2009",1]]}}}],"schema":"https://github.com/citation-style-language/schema/raw/master/csl-citation.json"} </w:instrText>
      </w:r>
      <w:r w:rsidR="00C7761C" w:rsidRPr="00C7761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[33]</w:t>
      </w:r>
      <w:r w:rsidR="00C7761C" w:rsidRPr="00C7761C">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 xml:space="preserve">, </w:t>
      </w:r>
      <w:r w:rsidRPr="00E91B87">
        <w:rPr>
          <w:rFonts w:ascii="Times New Roman" w:hAnsi="Times New Roman" w:cs="Times New Roman"/>
          <w:sz w:val="24"/>
          <w:szCs w:val="24"/>
        </w:rPr>
        <w:t>the charge concentration and, consequently, the total current generated by charged particles are closely related to the concentration of the particles' pulmonary deposition surface</w:t>
      </w:r>
      <w:r w:rsidR="00E149CB">
        <w:rPr>
          <w:rFonts w:ascii="Times New Roman" w:hAnsi="Times New Roman" w:cs="Times New Roman"/>
          <w:sz w:val="24"/>
          <w:szCs w:val="24"/>
        </w:rPr>
        <w:t xml:space="preserve"> </w:t>
      </w:r>
      <w:r w:rsidR="00E149CB" w:rsidRPr="00E149C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{"citationID":"cwWL5zU1","properties":{"formattedCitation":"[34]","plainCitation":"[34]","noteIndex":0},"citationItems":[{"id":747,"uris":["http://zotero.org/users/6224248/items/AEAFALLI"],"itemData":{"id":747,"type":"chapter","container-title":"Nanotechnology and Occupational Health","event-place":"Dordrecht","ISBN":"978-1-4020-5858-5","language":"en","note":"DOI: 10.1007/978-1-4020-5859-2_6","page":"53-59","publisher":"Springer Netherlands","publisher-place":"Dordrecht","source":"DOI.org (Crossref)","title":"Rationale and principle of an instrument measuring lung deposited nanoparticle surface area","URL":"http://link.springer.com/10.1007/978-1-4020-5859-2_6","editor":[{"family":"Maynard","given":"Andrew D."},{"family":"Pui","given":"David Y. H."}],"author":[{"family":"Fissan","given":"H."},{"family":"Neumann","given":"S."},{"family":"Trampe","given":"A."},{"family":"Pui","given":"D. Y. H."},{"family":"Shin","given":"W. G."}],"accessed":{"date-parts":[["2024",11,11]]},"issued":{"date-parts":[["2007"]]}}}],"schema":"https://github.com/citation-style-language/schema/raw/master/csl-citation.json"} </w:instrText>
      </w:r>
      <w:r w:rsidR="00E149CB" w:rsidRPr="00E149C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[34]</w:t>
      </w:r>
      <w:r w:rsidR="00E149CB" w:rsidRPr="00E149CB">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 xml:space="preserve">, </w:t>
      </w:r>
      <w:r w:rsidRPr="00E91B87">
        <w:rPr>
          <w:rFonts w:ascii="Times New Roman" w:hAnsi="Times New Roman" w:cs="Times New Roman"/>
          <w:sz w:val="24"/>
          <w:szCs w:val="24"/>
        </w:rPr>
        <w:t xml:space="preserve">which can be measured with an uncertainty of the </w:t>
      </w:r>
      <w:r w:rsidRPr="00E91B87">
        <w:rPr>
          <w:rFonts w:ascii="Times New Roman" w:hAnsi="Times New Roman" w:cs="Times New Roman"/>
          <w:sz w:val="24"/>
          <w:szCs w:val="24"/>
        </w:rPr>
        <w:lastRenderedPageBreak/>
        <w:t>order of 30%</w:t>
      </w:r>
      <w:r w:rsidR="00E149CB">
        <w:rPr>
          <w:rFonts w:ascii="Times New Roman" w:hAnsi="Times New Roman" w:cs="Times New Roman"/>
          <w:sz w:val="24"/>
          <w:szCs w:val="24"/>
        </w:rPr>
        <w:t xml:space="preserve"> </w:t>
      </w:r>
      <w:r w:rsidR="00E149CB" w:rsidRPr="0025511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{"citationID":"qxhXlQ6c","properties":{"formattedCitation":"[35], [36]","plainCitation":"[35], [36]","noteIndex":0},"citationItems":[{"id":748,"uris":["http://zotero.org/users/6224248/items/F6CNATLH"],"itemData":{"id":748,"type":"article-journal","container-title":"Journal of Aerosol Science","DOI":"10.1016/j.jaerosci.2015.07.003","ISSN":"00218502","journalAbbreviation":"Journal of Aerosol Science","language":"en","page":"96-109","source":"DOI.org (Crossref)","title":"Accuracy of electrical aerosol sensors measuring lung deposited surface area concentrations","volume":"89","author":[{"family":"Todea","given":"Ana Maria"},{"family":"Beckmann","given":"Stefanie"},{"family":"Kaminski","given":"Heinz"},{"family":"Asbach","given":"Christof"}],"issued":{"date-parts":[["2015",11]]}}},{"id":467,"uris":["http://zotero.org/users/6224248/items/6XWZ96X7"],"itemData":{"id":467,"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Vleuten","given":"Arjan"},{"family":"Vroomen","given":"Huub"},{"family":"Asbach","given":"Christof"}],"issued":{"date-parts":[["2017",12]]}}}],"schema":"https://github.com/citation-style-language/schema/raw/master/csl-citation.json"} </w:instrText>
      </w:r>
      <w:r w:rsidR="00E149CB" w:rsidRPr="0025511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[35], [36]</w:t>
      </w:r>
      <w:r w:rsidR="00E149CB" w:rsidRPr="0025511B">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w:t>
      </w:r>
      <w:r w:rsidR="00BC7DF7">
        <w:rPr>
          <w:rFonts w:ascii="Times New Roman" w:hAnsi="Times New Roman" w:cs="Times New Roman"/>
          <w:sz w:val="24"/>
          <w:szCs w:val="24"/>
        </w:rPr>
        <w:t xml:space="preserve"> </w:t>
      </w:r>
      <w:r w:rsidRPr="00E91B87">
        <w:rPr>
          <w:rFonts w:ascii="Times New Roman" w:hAnsi="Times New Roman" w:cs="Times New Roman"/>
          <w:sz w:val="24"/>
          <w:szCs w:val="24"/>
        </w:rPr>
        <w:t xml:space="preserve">Particle deposition surface concentration is therefore the main indicator for measuring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models. The main differences between 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and other measuring devices are its small size and the principle of charge measurement.</w:t>
      </w:r>
    </w:p>
    <w:p w14:paraId="012EC653" w14:textId="77777777" w:rsidR="00DA12DF" w:rsidRPr="00DA12DF" w:rsidRDefault="00DA12DF" w:rsidP="00DA12DF">
      <w:pPr>
        <w:pStyle w:val="ListParagraph"/>
        <w:numPr>
          <w:ilvl w:val="0"/>
          <w:numId w:val="7"/>
        </w:numPr>
        <w:jc w:val="both"/>
        <w:rPr>
          <w:rFonts w:ascii="Times New Roman" w:hAnsi="Times New Roman" w:cs="Times New Roman"/>
          <w:sz w:val="24"/>
          <w:szCs w:val="24"/>
        </w:rPr>
      </w:pPr>
      <w:r w:rsidRPr="00DA12DF">
        <w:rPr>
          <w:rFonts w:ascii="Times New Roman" w:hAnsi="Times New Roman" w:cs="Times New Roman"/>
          <w:b/>
          <w:sz w:val="24"/>
          <w:szCs w:val="24"/>
        </w:rPr>
        <w:t xml:space="preserve">DustTrak™ DRX Aerosol Monitor </w:t>
      </w:r>
    </w:p>
    <w:p w14:paraId="7A7B1D04" w14:textId="24EBEE03" w:rsidR="00DA12DF" w:rsidRPr="00E91B87" w:rsidRDefault="00E91B87" w:rsidP="00E91B87">
      <w:pPr>
        <w:spacing w:after="0" w:line="360" w:lineRule="auto"/>
        <w:jc w:val="both"/>
        <w:rPr>
          <w:rFonts w:ascii="Times New Roman" w:hAnsi="Times New Roman" w:cs="Times New Roman"/>
          <w:color w:val="2E74B5" w:themeColor="accent5" w:themeShade="BF"/>
          <w:sz w:val="24"/>
          <w:szCs w:val="24"/>
        </w:rPr>
      </w:pPr>
      <w:r w:rsidRPr="00E91B87">
        <w:rPr>
          <w:rFonts w:ascii="Times New Roman" w:hAnsi="Times New Roman" w:cs="Times New Roman"/>
          <w:sz w:val="24"/>
          <w:szCs w:val="24"/>
        </w:rPr>
        <w:t>The DustTrak™ DRX aerosol meter from Thermo System Inc.(TSI) shown in Figure 2, is a widely used portable instrument for measuring concentrations of particulate matter (PM)</w:t>
      </w:r>
      <w:r>
        <w:rPr>
          <w:rFonts w:ascii="Times New Roman" w:hAnsi="Times New Roman" w:cs="Times New Roman"/>
          <w:sz w:val="24"/>
          <w:szCs w:val="24"/>
        </w:rPr>
        <w:t xml:space="preserve"> </w:t>
      </w:r>
      <w:r w:rsidR="00DA12DF" w:rsidRPr="00E91B87">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{"citationID":"GePSew5N","properties":{"formattedCitation":"[37]","plainCitation":"[37]","noteIndex":0},"citationItems":[{"id":455,"uris":["http://zotero.org/users/6224248/items/RXQMHXJK"],"itemData":{"id":455,"type":"article-journal","container-title":"Science of The Total Environment","DOI":"10.1016/j.scitotenv.2017.01.129","ISSN":"00489697","journalAbbreviation":"Science of The Total Environment","language":"en","page":"849-855","source":"DOI.org (Crossref)","title":"Identification of technical problems affecting performance of DustTrak DRX aerosol monitors","volume":"584-585","author":[{"family":"Rivas","given":"Ioar"},{"family":"Mazaheri","given":"Mandana"},{"family":"Viana","given":"Mar"},{"family":"Moreno","given":"Teresa"},{"family":"Clifford","given":"Samuel"},{"family":"He","given":"Congrong"},{"family":"Bischof","given":"Oliver F."},{"family":"Martins","given":"Vânia"},{"family":"Reche","given":"Cristina"},{"family":"Alastuey","given":"Andrés"},{"family":"Alvarez-Pedrerol","given":"Mar"},{"family":"Sunyer","given":"Jordi"},{"family":"Morawska","given":"Lidia"},{"family":"Querol","given":"Xavier"}],"issued":{"date-parts":[["2017",4]]}}}],"schema":"https://github.com/citation-style-language/schema/raw/master/csl-citation.json"} </w:instrText>
      </w:r>
      <w:r w:rsidR="00DA12DF" w:rsidRPr="00E91B87">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[37]</w:t>
      </w:r>
      <w:r w:rsidR="00DA12DF" w:rsidRPr="00E91B87">
        <w:rPr>
          <w:rFonts w:ascii="Times New Roman" w:hAnsi="Times New Roman" w:cs="Times New Roman"/>
          <w:color w:val="2E74B5" w:themeColor="accent5" w:themeShade="BF"/>
          <w:sz w:val="24"/>
          <w:szCs w:val="24"/>
        </w:rPr>
        <w:fldChar w:fldCharType="end"/>
      </w:r>
      <w:r w:rsidR="00DA12DF" w:rsidRPr="00E91B87">
        <w:rPr>
          <w:rFonts w:ascii="Times New Roman" w:hAnsi="Times New Roman" w:cs="Times New Roman"/>
          <w:color w:val="2E74B5" w:themeColor="accent5" w:themeShade="BF"/>
          <w:sz w:val="24"/>
          <w:szCs w:val="24"/>
        </w:rPr>
        <w:t>.</w:t>
      </w:r>
    </w:p>
    <w:p w14:paraId="14D80105" w14:textId="77777777" w:rsidR="00CC09C2" w:rsidRDefault="006869DB" w:rsidP="00CC09C2">
      <w:pPr>
        <w:keepNext/>
        <w:spacing w:after="0" w:line="360" w:lineRule="auto"/>
        <w:jc w:val="center"/>
      </w:pPr>
      <w:r>
        <w:rPr>
          <w:noProof/>
        </w:rPr>
        <w:drawing>
          <wp:inline distT="0" distB="0" distL="0" distR="0" wp14:anchorId="3E4F92E5" wp14:editId="53952BAB">
            <wp:extent cx="2515809" cy="1886857"/>
            <wp:effectExtent l="0" t="0" r="0" b="0"/>
            <wp:docPr id="1531625708" name="Image 2" descr="DustTrak DRX Aerosol Monitor 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tTrak DRX Aerosol Monitor 85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427" cy="1892570"/>
                    </a:xfrm>
                    <a:prstGeom prst="rect">
                      <a:avLst/>
                    </a:prstGeom>
                    <a:noFill/>
                    <a:ln>
                      <a:noFill/>
                    </a:ln>
                  </pic:spPr>
                </pic:pic>
              </a:graphicData>
            </a:graphic>
          </wp:inline>
        </w:drawing>
      </w:r>
    </w:p>
    <w:p w14:paraId="775924FC" w14:textId="7F414233"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2</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DustTrak™ DRX Aerosol Monitor</w:t>
      </w:r>
    </w:p>
    <w:p w14:paraId="60150B81" w14:textId="104C624F" w:rsidR="00DA12DF" w:rsidRPr="00DA12DF" w:rsidRDefault="00B21D3B" w:rsidP="00DA12DF">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This device uses a laser photometer to measure the scattering of light by particulate matter. It diffuses light whose intensity is proportional to the concentration of pollutants. Particles are differentiated by size and mass concentration using a proprietary algorithm, enabling complete characterization of pollutants. What all DustTrak models have in common is that they use an optical method to measure pollutants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e7WJOAc","properties":{"formattedCitation":"[38]","plainCitation":"[38]","noteIndex":0},"citationItems":[{"id":453,"uris":["http://zotero.org/users/6224248/items/3DSBKFA6"],"itemData":{"id":453,"type":"article-journal","language":"en","source":"Zotero","title":"DustTrak DRX Aerosol Monitor Model 8533/8534/8533EP","author":[{"family":"TSI Inc","given":""}],"accessed":{"date-parts":[["2023",11,22]]},"issued":{"date-parts":[["2021",9]]}}}],"schema":"https://github.com/citation-style-language/schema/raw/master/csl-citation.json"}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[38]</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w:t>
      </w:r>
    </w:p>
    <w:p w14:paraId="22672C35" w14:textId="7F4279E6" w:rsidR="00DA12DF" w:rsidRPr="00DA12DF" w:rsidRDefault="00B21D3B" w:rsidP="00DA12DF">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The first DustTrak model (model 8520) was launched in the early 1990s and has been widely used for particulate matter concentration measurements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{"citationID":"4zHvLdDf","properties":{"formattedCitation":"[39], [40], [41], [42]","plainCitation":"[39], [40], [41], [42]","noteIndex":0},"citationItems":[{"id":597,"uris":["http://zotero.org/users/6224248/items/2Z35SAC3"],"itemData":{"id":597,"type":"article-journal","container-title":"Atmospheric Environment","DOI":"10.1016/j.atmosenv.2004.03.027","ISSN":"13522310","issue":"21","journalAbbreviation":"Atmospheric Environment","language":"en","license":"https://www.elsevier.com/tdm/userlicense/1.0/","page":"3405-3415","source":"DOI.org (Crossref)","title":"Contribution from indoor sources to particle number and mass concentrations in residential houses","volume":"38","author":[{"family":"He","given":"C"}],"issued":{"date-parts":[["2004",7]]}}},{"id":599,"uris":["http://zotero.org/users/6224248/items/LJV8DPTD"],"itemData":{"id":599,"type":"article-journal","container-title":"Atmospheric Environment","DOI":"10.1016/j.atmosenv.2012.07.005","ISSN":"13522310","journalAbbreviation":"Atmospheric Environment","language":"en","license":"https://www.elsevier.com/tdm/userlicense/1.0/","page":"518-532","source":"DOI.org (Crossref)","title":"Factors influencing variability in the infiltration of PM2.5 mass and its components","volume":"61","author":[{"family":"MacNeill","given":"M."},{"family":"Wallace","given":"L."},{"family":"Kearney","given":"J."},{"family":"Allen","given":"R.W."},{"family":"Van Ryswyk","given":"K."},{"family":"Judek","given":"S."},{"family":"Xu","given":"X."},{"family":"Wheeler","given":"A."}],"issued":{"date-parts":[["2012",12]]}}},{"id":600,"uris":["http://zotero.org/users/6224248/items/NIELCHS2"],"itemData":{"id":600,"type":"article-journal","container-title":"Environmental Science &amp; Technology","DOI":"10.1021/es0013935","ISSN":"0013-936X, 1520-5851","issue":"4","journalAbbreviation":"Environ. Sci. Technol.","language":"en","page":"781-787","source":"DOI.org (Crossref)","title":"Time Resolved Characterization of Diesel Particulate Emissions. 1. Instruments for Particle Mass Measurements","volume":"35","author":[{"family":"Moosmüller","given":"H."},{"family":"Arnott","given":"W. P."},{"family":"Rogers","given":"C. F."},{"family":"Bowen","given":"J. L."},{"family":"Gillies","given":"J. A."},{"family":"Pierson","given":"W. R."},{"family":"Collins","given":"J. F."},{"family":"Durbin","given":"T. D."},{"family":"Norbeck","given":"J. M."}],"issued":{"date-parts":[["2001",2,1]]}}},{"id":601,"uris":["http://zotero.org/users/6224248/items/RCHF93MK"],"itemData":{"id":601,"type":"article-journal","container-title":"Atmospheric Environment","DOI":"10.1016/j.atmosenv.2010.10.036","ISSN":"13522310","issue":"3","journalAbbreviation":"Atmospheric Environment","language":"en","license":"https://www.elsevier.com/tdm/userlicense/1.0/","page":"611-620","source":"DOI.org (Crossref)","title":"Characteristics of airborne particles and the factors affecting them at bus stations","volume":"45","author":[{"family":"Wang","given":"L."},{"family":"Morawska","given":"L."},{"family":"Jayaratne","given":"E.R."},{"family":"Mengersen","given":"K."},{"family":"Heuff","given":"D."}],"issued":{"date-parts":[["2011",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[39], [40], [41], [42]</w:t>
      </w:r>
      <w:r w:rsidR="00DA12DF" w:rsidRPr="00DA12DF">
        <w:rPr>
          <w:rFonts w:ascii="Times New Roman" w:hAnsi="Times New Roman" w:cs="Times New Roman"/>
          <w:color w:val="2E74B5" w:themeColor="accent5" w:themeShade="BF"/>
          <w:sz w:val="24"/>
          <w:szCs w:val="24"/>
        </w:rPr>
        <w:fldChar w:fldCharType="end"/>
      </w:r>
      <w:r>
        <w:rPr>
          <w:rFonts w:ascii="Times New Roman" w:hAnsi="Times New Roman" w:cs="Times New Roman"/>
          <w:color w:val="2E74B5" w:themeColor="accent5" w:themeShade="BF"/>
          <w:sz w:val="24"/>
          <w:szCs w:val="24"/>
        </w:rPr>
        <w:t>.</w:t>
      </w:r>
    </w:p>
    <w:p w14:paraId="6B17A6A6" w14:textId="320CC1A5" w:rsidR="00DA12DF" w:rsidRPr="00DA12DF"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Several researchers evaluated the performance of this model's measurement method against standard gravimetric measurement methods and other light-scattering or real-time instruments. The results revealed the model's consistency and excellent signal-to-noise ratio. However, when factory-calibrated, it showed little accuracy compared with the reference method, generally resulting in 2-3 times higher concentrations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{"citationID":"QI4upA6Z","properties":{"formattedCitation":"[41], [43], [44], [45], [46], [47]","plainCitation":"[41], [43], [44], [45], [46], [47]","noteIndex":0},"citationItems":[{"id":602,"uris":["http://zotero.org/users/6224248/items/V3M6ZWU2"],"itemData":{"id":602,"type":"article-journal","container-title":"Journal of the Air &amp; Waste Management Association","DOI":"10.1080/10473289.2001.10464254","ISSN":"1096-2247, 2162-2906","issue":"1","journalAbbreviation":"Journal of the Air &amp; Waste Management Association","language":"en","page":"109-120","source":"DOI.org (Crossref)","title":"Comparison of Real-Time Instruments Used To Monitor Airborne Particulate Matter","volume":"51","author":[{"family":"Chung","given":"Albert"},{"family":"Chang","given":"Daniel P.Y."},{"family":"Kleeman","given":"Michael J."},{"family":"Perry","given":"Kevin D."},{"family":"Cahill","given":"Thomas A."},{"family":"Dutcher","given":"Dabrina"},{"family":"McDougall","given":"Eric M."},{"family":"Stroud","given":"Kenneth"}],"issued":{"date-parts":[["2001",1]]}}},{"id":604,"uris":["http://zotero.org/users/6224248/items/QKL35TZH"],"itemData":{"id":604,"type":"article-journal","container-title":"Journal of Occupational and Environmental Hygiene","DOI":"10.1080/15459620490515833","ISSN":"1545-9624, 1545-9632","issue":"11","journalAbbreviation":"Journal of Occupational and Environmental Hygiene","language":"en","page":"707-715","source":"DOI.org (Crossref)","title":"Comparison of Fine Particle Measurements from a Direct-Reading Instrument and a Gravimetric Sampling Method","volume":"1","author":[{"family":"Kim","given":"Jee Young"},{"family":"Magari","given":"Shannon R."},{"family":"Herrick","given":"Robert F."},{"family":"Smith","given":"Thomas J."},{"family":"Christiani","given":"David C."},{"family":"Christiani","given":"David C."}],"issued":{"date-parts":[["2004",11]]}}},{"id":605,"uris":["http://zotero.org/users/6224248/items/CEYTICDH"],"itemData":{"id":605,"type":"article-journal","container-title":"Atmospheric Environment","DOI":"10.1016/j.atmosenv.2005.09.042","ISSN":"13522310","issue":"2","journalAbbreviation":"Atmospheric Environment","language":"en","license":"https://www.elsevier.com/tdm/userlicense/1.0/","page":"338-347","source":"DOI.org (Crossref)","title":"Winter comparison of TEOM, MiniVol and DustTrak PM10 monitors in a woodsmoke environment","volume":"40","author":[{"family":"Kingham","given":"Simon"},{"family":"Durand","given":"Michael"},{"family":"Aberkane","given":"Teresa"},{"family":"Harrison","given":"Justin"},{"family":"Gaines Wilson","given":"J."},{"family":"Epton","given":"Michael"}],"issued":{"date-parts":[["2006",1]]}}},{"id":600,"uris":["http://zotero.org/users/6224248/items/NIELCHS2"],"itemData":{"id":600,"type":"article-journal","container-title":"Environmental Science &amp; Technology","DOI":"10.1021/es0013935","ISSN":"0013-936X, 1520-5851","issue":"4","journalAbbreviation":"Environ. Sci. Technol.","language":"en","page":"781-787","source":"DOI.org (Crossref)","title":"Time Resolved Characterization of Diesel Particulate Emissions. 1. Instruments for Particle Mass Measurements","volume":"35","author":[{"family":"Moosmüller","given":"H."},{"family":"Arnott","given":"W. P."},{"family":"Rogers","given":"C. F."},{"family":"Bowen","given":"J. L."},{"family":"Gillies","given":"J. A."},{"family":"Pierson","given":"W. R."},{"family":"Collins","given":"J. F."},{"family":"Durbin","given":"T. D."},{"family":"Norbeck","given":"J. M."}],"issued":{"date-parts":[["2001",2,1]]}}},{"id":606,"uris":["http://zotero.org/users/6224248/items/CXBYTVT6"],"itemData":{"id":606,"type":"article-journal","container-title":"Atmospheric Environment","DOI":"10.1016/S1352-2310(01)00422-8","ISSN":"13522310","issue":"1","journalAbbreviation":"Atmospheric Environment","language":"en","license":"https://www.elsevier.com/tdm/userlicense/1.0/","page":"107-113","source":"DOI.org (Crossref)","title":"A comparison of two direct-reading aerosol monitors with the federal reference method for PM2.5 in indoor air","volume":"36","author":[{"family":"Yanosky","given":"Jeff D."},{"family":"Williams","given":"Phillip L."},{"family":"MacIntosh","given":"David L."}],"issued":{"date-parts":[["2002",1]]}}},{"id":607,"uris":["http://zotero.org/users/6224248/items/RHQ5MFJ8"],"itemData":{"id":607,"type":"article-journal","container-title":"Journal of Occupational and Environmental Hygiene","DOI":"10.1080/15459624.2011.617234","ISSN":"1545-9624, 1545-9632","issue":"11","journalAbbreviation":"Journal of Occupational and Environmental Hygiene","language":"en","page":"662-672","source":"DOI.org (Crossref)","title":"Comparing Gravimetric and Real-Time Sampling of PM &lt;sub&gt;2.5&lt;/sub&gt; Concentrations Inside Truck Cabins","volume":"8","author":[{"family":"Zhu","given":"Ying"},{"family":"Smith","given":"Thomas J."},{"family":"Davis","given":"Mary E."},{"family":"Levy","given":"Jonathan I."},{"family":"Herrick","given":"Robert"},{"family":"Jiang","given":"Hongyu"}],"issued":{"date-parts":[["2011",11]]}}}],"schema":"https://github.com/citation-style-language/schema/raw/master/csl-citation.json"}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[41], [43], [44], [45], [46], [47]</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B21D3B">
        <w:rPr>
          <w:rFonts w:ascii="Times New Roman" w:hAnsi="Times New Roman" w:cs="Times New Roman"/>
          <w:sz w:val="24"/>
          <w:szCs w:val="24"/>
        </w:rPr>
        <w:t>This device has been used to measure pollutants in several studies</w:t>
      </w:r>
      <w:r w:rsidR="00DA12DF" w:rsidRPr="00DA12DF">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{"citationID":"jYp6VdVj","properties":{"formattedCitation":"[48], [49], [50]","plainCitation":"[48], [49], [50]","noteIndex":0},"citationItems":[{"id":454,"uris":["http://zotero.org/users/6224248/items/4P6SH8IU"],"itemData":{"id":454,"type":"article-journal","container-title":"Atmospheric Environment","DOI":"10.1016/j.atmosenv.2012.10.041","ISSN":"13522310","journalAbbreviation":"Atmospheric Environment","language":"en","page":"161-169","source":"DOI.org (Crossref)","title":"Measurement and modeling of indoor air pollution in rural households with multiple stove interventions in Yunnan, China","volume":"67","author":[{"family":"Chowdhury","given":"Zohir"},{"family":"Campanella","given":"Luke"},{"family":"Gray","given":"Christen"},{"family":"Al Masud","given":"Abdullah"},{"family":"Marter-Kenyon","given":"Jessica"},{"family":"Pennise","given":"David"},{"family":"Charron","given":"Dana"},{"family":"Zuzhang","given":"Xia"}],"issued":{"date-parts":[["2013",3]]}}},{"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459,"uris":["http://zotero.org/users/6224248/items/JUZYII98"],"itemData":{"id":459,"type":"article-journal","container-title":"Science of The Total Environment","DOI":"10.1016/j.scitotenv.2016.10.233","ISSN":"00489697","journalAbbreviation":"Science of The Total Environment","language":"en","page":"440-447","source":"DOI.org (Crossref)","title":"Household air pollution following replacement of traditional open fire with an improved rocket type cookstove","volume":"580","author":[{"family":"Ochieng","given":"Caroline"},{"family":"Vardoulakis","given":"Sotiris"},{"family":"Tonne","given":"Cathryn"}],"issued":{"date-parts":[["2017",2]]}}}],"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[48], [49], [50]</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B21D3B">
        <w:rPr>
          <w:rFonts w:ascii="Times New Roman" w:hAnsi="Times New Roman" w:cs="Times New Roman"/>
          <w:sz w:val="24"/>
          <w:szCs w:val="24"/>
        </w:rPr>
        <w:t>and its performance has already been the subject of several evaluations</w:t>
      </w:r>
      <w:r w:rsidR="00DA12DF" w:rsidRPr="00DA12DF">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{"citationID":"bXxg27kv","properties":{"formattedCitation":"[37], [51], [52]","plainCitation":"[37], [51], [52]","noteIndex":0},"citationItems":[{"id":460,"uris":["http://zotero.org/users/6224248/items/XKPK9AW5"],"itemData":{"id":460,"type":"article-journal","container-title":"Journal of Environmental Monitoring","DOI":"10.1039/b709329m","ISSN":"1464-0325, 1464-0333","issue":"10","journalAbbreviation":"J. Environ. Monit.","language":"en","page":"1099","source":"DOI.org (Crossref)","title":"An inexpensive light-scattering particle monitor: field validation","title-short":"An inexpensive light-scattering particle monitor","volume":"9","author":[{"family":"Chowdhury","given":"Zohir"},{"family":"Edwards","given":"Rufus D."},{"family":"Johnson","given":"Michael"},{"family":"Naumoff Shields","given":"Kyra"},{"family":"Allen","given":"Tracy"},{"family":"Canuz","given":"Eduardo"},{"family":"Smith","given":"Kirk R."}],"issued":{"date-parts":[["2007"]]}}},{"id":455,"uris":["http://zotero.org/users/6224248/items/RXQMHXJK"],"itemData":{"id":455,"type":"article-journal","container-title":"Science of The Total Environment","DOI":"10.1016/j.scitotenv.2017.01.129","ISSN":"00489697","journalAbbreviation":"Science of The Total Environment","language":"en","page":"849-855","source":"DOI.org (Crossref)","title":"Identification of technical problems affecting performance of DustTrak DRX aerosol monitors","volume":"584-585","author":[{"family":"Rivas","given":"Ioar"},{"family":"Mazaheri","given":"Mandana"},{"family":"Viana","given":"Mar"},{"family":"Moreno","given":"Teresa"},{"family":"Clifford","given":"Samuel"},{"family":"He","given":"Congrong"},{"family":"Bischof","given":"Oliver F."},{"family":"Martins","given":"Vânia"},{"family":"Reche","given":"Cristina"},{"family":"Alastuey","given":"Andrés"},{"family":"Alvarez-Pedrerol","given":"Mar"},{"family":"Sunyer","given":"Jordi"},{"family":"Morawska","given":"Lidia"},{"family":"Querol","given":"Xavier"}],"issued":{"date-parts":[["2017",4]]}}},{"id":457,"uris":["http://zotero.org/users/6224248/items/FQPRPJ3L"],"itemData":{"id":457,"type":"article-journal","container-title":"Atmospheric Environment","DOI":"10.1016/j.atmosenv.2015.10.076","ISSN":"13522310","journalAbbreviation":"Atmospheric Environment","language":"en","page":"220-228","source":"DOI.org (Crossref)","title":"Field comparison of portable and stationary instruments for outdoor urban air exposure assessments","volume":"123","author":[{"family":"Viana","given":"M."},{"family":"Rivas","given":"I."},{"family":"Reche","given":"C."},{"family":"Fonseca","given":"A.S."},{"family":"Pérez","given":"N."},{"family":"Querol","given":"X."},{"family":"Alastuey","given":"A."},{"family":"Álvarez-Pedrerol","given":"M."},{"family":"Sunyer","given":"J."}],"issued":{"date-parts":[["2015",12]]}}}],"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[37], [51], [52]</w:t>
      </w:r>
      <w:r w:rsidR="00DA12DF" w:rsidRPr="00DA12DF">
        <w:rPr>
          <w:rFonts w:ascii="Times New Roman" w:hAnsi="Times New Roman" w:cs="Times New Roman"/>
          <w:color w:val="2F5496" w:themeColor="accent1" w:themeShade="BF"/>
          <w:sz w:val="24"/>
          <w:szCs w:val="24"/>
        </w:rPr>
        <w:fldChar w:fldCharType="end"/>
      </w:r>
    </w:p>
    <w:p w14:paraId="05610D65" w14:textId="77777777" w:rsidR="00DA12DF" w:rsidRPr="007F084F" w:rsidRDefault="00DA12DF" w:rsidP="00DA12DF">
      <w:pPr>
        <w:pStyle w:val="ListParagraph"/>
        <w:numPr>
          <w:ilvl w:val="0"/>
          <w:numId w:val="7"/>
        </w:numPr>
        <w:rPr>
          <w:rFonts w:ascii="Times New Roman" w:hAnsi="Times New Roman" w:cs="Times New Roman"/>
          <w:b/>
          <w:bCs/>
          <w:sz w:val="24"/>
          <w:szCs w:val="24"/>
        </w:rPr>
      </w:pPr>
      <w:r w:rsidRPr="007F084F">
        <w:rPr>
          <w:rFonts w:ascii="Times New Roman" w:hAnsi="Times New Roman" w:cs="Times New Roman"/>
          <w:b/>
          <w:bCs/>
          <w:sz w:val="24"/>
          <w:szCs w:val="24"/>
        </w:rPr>
        <w:t>HOBO CO loggers</w:t>
      </w:r>
    </w:p>
    <w:p w14:paraId="17835B97" w14:textId="77777777" w:rsidR="00B21D3B" w:rsidRPr="00B21D3B"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HOBO data loggers, manufactured by Onset Computer Corporation, are typically used to measure and record environmental parameters such as temperature, humidity, light and other parameters in a variety of contexts.</w:t>
      </w:r>
    </w:p>
    <w:p w14:paraId="10A7D731" w14:textId="41E78AC5" w:rsidR="006869DB"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lastRenderedPageBreak/>
        <w:t>HOBO CO loggers, shown in figure 3, are devices used to monitor and measure carbon monoxide (CO) concentrations in a variety of environments</w:t>
      </w:r>
      <w:r w:rsidR="006869DB" w:rsidRPr="003B36BE">
        <w:rPr>
          <w:rFonts w:ascii="Times New Roman" w:hAnsi="Times New Roman" w:cs="Times New Roman"/>
          <w:sz w:val="24"/>
          <w:szCs w:val="24"/>
        </w:rPr>
        <w:t>.</w:t>
      </w:r>
    </w:p>
    <w:p w14:paraId="7E022724" w14:textId="77777777" w:rsidR="00CC09C2" w:rsidRDefault="006869DB" w:rsidP="00CC09C2">
      <w:pPr>
        <w:keepNext/>
        <w:spacing w:after="0" w:line="360" w:lineRule="auto"/>
        <w:jc w:val="center"/>
      </w:pPr>
      <w:r>
        <w:rPr>
          <w:noProof/>
        </w:rPr>
        <w:drawing>
          <wp:inline distT="0" distB="0" distL="0" distR="0" wp14:anchorId="53F68490" wp14:editId="4BC93B40">
            <wp:extent cx="2576195" cy="2068195"/>
            <wp:effectExtent l="0" t="0" r="0" b="8255"/>
            <wp:docPr id="1130557239" name="Image 3" descr="Onset HOBO MX1101 Wireless Temperature/Humidity Data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set HOBO MX1101 Wireless Temperature/Humidity Data Logg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195" cy="2068195"/>
                    </a:xfrm>
                    <a:prstGeom prst="rect">
                      <a:avLst/>
                    </a:prstGeom>
                    <a:noFill/>
                    <a:ln>
                      <a:noFill/>
                    </a:ln>
                  </pic:spPr>
                </pic:pic>
              </a:graphicData>
            </a:graphic>
          </wp:inline>
        </w:drawing>
      </w:r>
    </w:p>
    <w:p w14:paraId="6F3C06CD" w14:textId="71E80438"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3</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HOBO CO loggers</w:t>
      </w:r>
    </w:p>
    <w:p w14:paraId="19264925" w14:textId="77777777" w:rsidR="0067531A" w:rsidRDefault="0067531A" w:rsidP="00DA12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These devices are designed to monitor CO concentration levels and help assess air quality, particularly in indoor environments where exposure to CO can present health risks. This device uses non-dispersive infrared technology to measure CO concentration levels in the air.</w:t>
      </w:r>
    </w:p>
    <w:p w14:paraId="5588F64A" w14:textId="6C8357E3" w:rsidR="00691F6B" w:rsidRPr="00DA12DF"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HOBO CO loggers are specifically designed to measure and record carbon monoxide (CO) concentration levels in indoor environments. These continuous data loggers measure CO concentration every second, and feature two channels that simultaneously record average concentrations every 30 seconds. Measurement values range from 0.2 to 125 ppm on one channel, with a resolution of 0.5 ppm, and from 0.2 to 500 ppm on the other channel, with a resolution of 2 ppm</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{"citationID":"Rddshd8K","properties":{"formattedCitation":"[53]","plainCitation":"[53]","noteIndex":0},"citationItems":[{"id":79,"uris":["http://zotero.org/users/6224248/items/3VUKNIMU"],"itemData":{"id":79,"type":"article-journal","container-title":"Journal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[53]</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 xml:space="preserve">This device has been used in several studies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{"citationID":"Zud9GZCc","properties":{"formattedCitation":"[53], [54]","plainCitation":"[53], [54]","noteIndex":0},"citationItems":[{"id":79,"uris":["http://zotero.org/users/6224248/items/3VUKNIMU"],"itemData":{"id":79,"type":"article-journal","container-title":"Journal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N"},{"family":"Canuz","given":"Eduardo"},{"family":"Bruce","given":"Nigel"}],"issued":{"date-parts":[["2010",7]]}}},{"id":465,"uris":["http://zotero.org/users/6224248/items/KQ6H6RJ2"],"itemData":{"id":465,"type":"article-journal","container-title":"Journal of Environmental Monitoring","DOI":"10.1039/b916068j","ISSN":"1464-0325, 1464-0333","issue":"4","journalAbbreviation":"J. Environ. Monit.","language":"en","page":"873","source":"DOI.org (Crossref)","title":"Estimating personal PM2.5 exposures using CO measurements in Guatemalan households cooking with wood fuel","volume":"12","author":[{"family":"Northcross","given":"Amanda"},{"family":"Chowdhury","given":"Zohir"},{"family":"McCracken","given":"John"},{"family":"Canuz","given":"Eduardo"},{"family":"Smith","given":"Kirk R."}],"issued":{"date-parts":[["2010"]]}}}],"schema":"https://github.com/citation-style-language/schema/raw/master/csl-citation.json"}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[53], [54]</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to determine CO exposure levels.</w:t>
      </w:r>
      <w:r>
        <w:rPr>
          <w:rFonts w:ascii="Times New Roman" w:hAnsi="Times New Roman" w:cs="Times New Roman"/>
          <w:sz w:val="24"/>
          <w:szCs w:val="24"/>
        </w:rPr>
        <w:t xml:space="preserve"> </w:t>
      </w:r>
      <w:r w:rsidRPr="0067531A">
        <w:rPr>
          <w:rFonts w:ascii="Times New Roman" w:hAnsi="Times New Roman" w:cs="Times New Roman"/>
          <w:sz w:val="24"/>
          <w:szCs w:val="24"/>
        </w:rPr>
        <w:t>One of the main advantages of this continuous monitor is that it can be easily calibrated using a standard CO span gas</w:t>
      </w:r>
      <w:r w:rsidR="009744D6">
        <w:rPr>
          <w:rFonts w:ascii="Times New Roman" w:hAnsi="Times New Roman" w:cs="Times New Roman"/>
          <w:sz w:val="24"/>
          <w:szCs w:val="24"/>
        </w:rPr>
        <w:t xml:space="preserve"> </w:t>
      </w:r>
      <w:r w:rsidR="009744D6" w:rsidRPr="009744D6">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{"citationID":"Cx9XONUi","properties":{"formattedCitation":"[53]","plainCitation":"[53]","noteIndex":0},"citationItems":[{"id":79,"uris":["http://zotero.org/users/6224248/items/3VUKNIMU"],"itemData":{"id":79,"type":"article-journal","container-title":"Journal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N"},{"family":"Canuz","given":"Eduardo"},{"family":"Bruce","given":"Nigel"}],"issued":{"date-parts":[["2010",7]]}}}],"schema":"https://github.com/citation-style-language/schema/raw/master/csl-citation.json"} </w:instrText>
      </w:r>
      <w:r w:rsidR="009744D6" w:rsidRPr="009744D6">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[53]</w:t>
      </w:r>
      <w:r w:rsidR="009744D6" w:rsidRPr="009744D6">
        <w:rPr>
          <w:rFonts w:ascii="Times New Roman" w:hAnsi="Times New Roman" w:cs="Times New Roman"/>
          <w:color w:val="4472C4" w:themeColor="accent1"/>
          <w:sz w:val="24"/>
          <w:szCs w:val="24"/>
        </w:rPr>
        <w:fldChar w:fldCharType="end"/>
      </w:r>
      <w:r w:rsidR="00691F6B">
        <w:rPr>
          <w:rFonts w:ascii="Times New Roman" w:hAnsi="Times New Roman" w:cs="Times New Roman"/>
          <w:sz w:val="24"/>
          <w:szCs w:val="24"/>
        </w:rPr>
        <w:t>.</w:t>
      </w:r>
    </w:p>
    <w:p w14:paraId="0712A469" w14:textId="77777777" w:rsidR="00DA12DF" w:rsidRPr="00DA12DF" w:rsidRDefault="00DA12DF" w:rsidP="00DA12DF">
      <w:pPr>
        <w:spacing w:after="0" w:line="360" w:lineRule="auto"/>
        <w:jc w:val="both"/>
        <w:rPr>
          <w:rFonts w:ascii="Times New Roman" w:hAnsi="Times New Roman" w:cs="Times New Roman"/>
          <w:sz w:val="24"/>
          <w:szCs w:val="24"/>
        </w:rPr>
      </w:pPr>
    </w:p>
    <w:p w14:paraId="713A0BEF" w14:textId="77777777" w:rsidR="00DA12DF" w:rsidRPr="00DA12DF" w:rsidRDefault="00DA12DF" w:rsidP="00DA12DF">
      <w:pPr>
        <w:pStyle w:val="ListParagraph"/>
        <w:numPr>
          <w:ilvl w:val="0"/>
          <w:numId w:val="7"/>
        </w:numPr>
        <w:rPr>
          <w:rFonts w:ascii="Times New Roman" w:hAnsi="Times New Roman" w:cs="Times New Roman"/>
          <w:b/>
          <w:bCs/>
          <w:sz w:val="24"/>
          <w:szCs w:val="24"/>
        </w:rPr>
      </w:pPr>
      <w:proofErr w:type="spellStart"/>
      <w:r w:rsidRPr="00DA12DF">
        <w:rPr>
          <w:rFonts w:ascii="Times New Roman" w:hAnsi="Times New Roman" w:cs="Times New Roman"/>
          <w:b/>
          <w:bCs/>
          <w:sz w:val="24"/>
          <w:szCs w:val="24"/>
        </w:rPr>
        <w:t>Testo</w:t>
      </w:r>
      <w:proofErr w:type="spellEnd"/>
      <w:r w:rsidRPr="00DA12DF">
        <w:rPr>
          <w:rFonts w:ascii="Times New Roman" w:hAnsi="Times New Roman" w:cs="Times New Roman"/>
          <w:b/>
          <w:bCs/>
          <w:sz w:val="24"/>
          <w:szCs w:val="24"/>
        </w:rPr>
        <w:t xml:space="preserve"> </w:t>
      </w:r>
      <w:proofErr w:type="spellStart"/>
      <w:r w:rsidRPr="00DA12DF">
        <w:rPr>
          <w:rFonts w:ascii="Times New Roman" w:hAnsi="Times New Roman" w:cs="Times New Roman"/>
          <w:b/>
          <w:bCs/>
          <w:sz w:val="24"/>
          <w:szCs w:val="24"/>
        </w:rPr>
        <w:t>DiSCmini</w:t>
      </w:r>
      <w:proofErr w:type="spellEnd"/>
      <w:r w:rsidRPr="00DA12DF">
        <w:rPr>
          <w:rFonts w:ascii="Times New Roman" w:hAnsi="Times New Roman" w:cs="Times New Roman"/>
          <w:b/>
          <w:bCs/>
          <w:sz w:val="24"/>
          <w:szCs w:val="24"/>
        </w:rPr>
        <w:t xml:space="preserve"> (Diffusion Size Classifier Miniature)</w:t>
      </w:r>
    </w:p>
    <w:p w14:paraId="398EB8C1" w14:textId="2E218697" w:rsidR="00303000" w:rsidRDefault="0067531A" w:rsidP="002719C1">
      <w:pPr>
        <w:spacing w:after="0" w:line="360" w:lineRule="auto"/>
        <w:jc w:val="both"/>
        <w:rPr>
          <w:rFonts w:ascii="Times New Roman" w:eastAsia="Times New Roman" w:hAnsi="Times New Roman" w:cs="Times New Roman"/>
          <w:kern w:val="0"/>
          <w:sz w:val="24"/>
          <w:szCs w:val="24"/>
          <w14:ligatures w14:val="none"/>
        </w:rPr>
      </w:pPr>
      <w:r w:rsidRPr="0067531A">
        <w:rPr>
          <w:rFonts w:ascii="Times New Roman" w:eastAsia="Times New Roman" w:hAnsi="Times New Roman" w:cs="Times New Roman"/>
          <w:kern w:val="0"/>
          <w:sz w:val="24"/>
          <w:szCs w:val="24"/>
          <w14:ligatures w14:val="none"/>
        </w:rPr>
        <w:t xml:space="preserve">The </w:t>
      </w:r>
      <w:proofErr w:type="spellStart"/>
      <w:r w:rsidRPr="0067531A">
        <w:rPr>
          <w:rFonts w:ascii="Times New Roman" w:eastAsia="Times New Roman" w:hAnsi="Times New Roman" w:cs="Times New Roman"/>
          <w:kern w:val="0"/>
          <w:sz w:val="24"/>
          <w:szCs w:val="24"/>
          <w14:ligatures w14:val="none"/>
        </w:rPr>
        <w:t>testo</w:t>
      </w:r>
      <w:proofErr w:type="spellEnd"/>
      <w:r w:rsidRPr="0067531A">
        <w:rPr>
          <w:rFonts w:ascii="Times New Roman" w:eastAsia="Times New Roman" w:hAnsi="Times New Roman" w:cs="Times New Roman"/>
          <w:kern w:val="0"/>
          <w:sz w:val="24"/>
          <w:szCs w:val="24"/>
          <w14:ligatures w14:val="none"/>
        </w:rPr>
        <w:t xml:space="preserve"> </w:t>
      </w:r>
      <w:proofErr w:type="spellStart"/>
      <w:r w:rsidRPr="0067531A">
        <w:rPr>
          <w:rFonts w:ascii="Times New Roman" w:eastAsia="Times New Roman" w:hAnsi="Times New Roman" w:cs="Times New Roman"/>
          <w:kern w:val="0"/>
          <w:sz w:val="24"/>
          <w:szCs w:val="24"/>
          <w14:ligatures w14:val="none"/>
        </w:rPr>
        <w:t>DiSCmini</w:t>
      </w:r>
      <w:proofErr w:type="spellEnd"/>
      <w:r w:rsidRPr="0067531A">
        <w:rPr>
          <w:rFonts w:ascii="Times New Roman" w:eastAsia="Times New Roman" w:hAnsi="Times New Roman" w:cs="Times New Roman"/>
          <w:kern w:val="0"/>
          <w:sz w:val="24"/>
          <w:szCs w:val="24"/>
          <w14:ligatures w14:val="none"/>
        </w:rPr>
        <w:t xml:space="preserve"> is a mobile device designed to evaluate the number of nanoparticles, their concentration, the average particle size and the surface area of nanoparticles likely to be deposited in the lungs, with a time resolution of up to 1 second</w:t>
      </w:r>
      <w:r w:rsidR="002719C1" w:rsidRPr="002719C1">
        <w:rPr>
          <w:rFonts w:ascii="Times New Roman" w:eastAsia="Times New Roman" w:hAnsi="Times New Roman" w:cs="Times New Roman"/>
          <w:kern w:val="0"/>
          <w:sz w:val="24"/>
          <w:szCs w:val="24"/>
          <w14:ligatures w14:val="none"/>
        </w:rPr>
        <w:t xml:space="preserve">. </w:t>
      </w:r>
    </w:p>
    <w:p w14:paraId="56CE1048" w14:textId="77777777" w:rsidR="00CC09C2" w:rsidRDefault="00303000" w:rsidP="00CC09C2">
      <w:pPr>
        <w:keepNext/>
        <w:spacing w:after="0" w:line="360" w:lineRule="auto"/>
        <w:jc w:val="center"/>
      </w:pPr>
      <w:r w:rsidRPr="00303000">
        <w:rPr>
          <w:rFonts w:ascii="Times New Roman" w:eastAsia="Times New Roman" w:hAnsi="Times New Roman" w:cs="Times New Roman"/>
          <w:noProof/>
          <w:kern w:val="0"/>
          <w:sz w:val="24"/>
          <w:szCs w:val="24"/>
          <w14:ligatures w14:val="none"/>
        </w:rPr>
        <w:lastRenderedPageBreak/>
        <w:drawing>
          <wp:inline distT="0" distB="0" distL="0" distR="0" wp14:anchorId="56284790" wp14:editId="7E6563C1">
            <wp:extent cx="1104900" cy="2001448"/>
            <wp:effectExtent l="0" t="0" r="0" b="0"/>
            <wp:docPr id="683444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44771" name=""/>
                    <pic:cNvPicPr/>
                  </pic:nvPicPr>
                  <pic:blipFill>
                    <a:blip r:embed="rId10"/>
                    <a:stretch>
                      <a:fillRect/>
                    </a:stretch>
                  </pic:blipFill>
                  <pic:spPr>
                    <a:xfrm>
                      <a:off x="0" y="0"/>
                      <a:ext cx="1119286" cy="2027506"/>
                    </a:xfrm>
                    <a:prstGeom prst="rect">
                      <a:avLst/>
                    </a:prstGeom>
                  </pic:spPr>
                </pic:pic>
              </a:graphicData>
            </a:graphic>
          </wp:inline>
        </w:drawing>
      </w:r>
    </w:p>
    <w:p w14:paraId="02D31335" w14:textId="7555FFEB" w:rsidR="00303000" w:rsidRPr="00CC09C2" w:rsidRDefault="00CC09C2" w:rsidP="00CC09C2">
      <w:pPr>
        <w:pStyle w:val="Caption"/>
        <w:jc w:val="center"/>
        <w:rPr>
          <w:rFonts w:ascii="Times New Roman" w:eastAsia="Times New Roman" w:hAnsi="Times New Roman" w:cs="Times New Roman"/>
          <w:b/>
          <w:bCs/>
          <w:kern w:val="0"/>
          <w:sz w:val="24"/>
          <w:szCs w:val="24"/>
          <w14:ligatures w14:val="none"/>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4</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Testo</w:t>
      </w:r>
      <w:proofErr w:type="spellEnd"/>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DiSCmini</w:t>
      </w:r>
      <w:proofErr w:type="spellEnd"/>
    </w:p>
    <w:p w14:paraId="7EE3A1C5" w14:textId="5461E12A" w:rsidR="00303000" w:rsidRDefault="00303000" w:rsidP="002719C1">
      <w:pPr>
        <w:spacing w:after="0" w:line="360" w:lineRule="auto"/>
        <w:jc w:val="both"/>
        <w:rPr>
          <w:rFonts w:ascii="Times New Roman" w:eastAsia="Times New Roman" w:hAnsi="Times New Roman" w:cs="Times New Roman"/>
          <w:kern w:val="0"/>
          <w:sz w:val="24"/>
          <w:szCs w:val="24"/>
          <w14:ligatures w14:val="none"/>
        </w:rPr>
      </w:pPr>
    </w:p>
    <w:p w14:paraId="270FE0EC" w14:textId="314A179B" w:rsidR="002719C1" w:rsidRDefault="0067531A" w:rsidP="002719C1">
      <w:pPr>
        <w:spacing w:after="0" w:line="360" w:lineRule="auto"/>
        <w:jc w:val="both"/>
        <w:rPr>
          <w:rFonts w:ascii="Times New Roman" w:eastAsia="Times New Roman" w:hAnsi="Times New Roman" w:cs="Times New Roman"/>
          <w:kern w:val="0"/>
          <w:sz w:val="24"/>
          <w:szCs w:val="24"/>
          <w14:ligatures w14:val="none"/>
        </w:rPr>
      </w:pPr>
      <w:r w:rsidRPr="0067531A">
        <w:rPr>
          <w:rFonts w:ascii="Times New Roman" w:eastAsia="Times New Roman" w:hAnsi="Times New Roman" w:cs="Times New Roman"/>
          <w:kern w:val="0"/>
          <w:sz w:val="24"/>
          <w:szCs w:val="24"/>
          <w14:ligatures w14:val="none"/>
        </w:rPr>
        <w:t>The measurement method is based on the electrical charge of aerosols. The device is small, portable and easy to use, making it ideal for field measurements. The device is equipped with a rechargeable battery that gives it an autonomy of 8 hours. Data is stored on a memory card and transferred to an external computer via a USB cable</w:t>
      </w:r>
      <w:r>
        <w:rPr>
          <w:rFonts w:ascii="Times New Roman" w:eastAsia="Times New Roman" w:hAnsi="Times New Roman" w:cs="Times New Roman"/>
          <w:kern w:val="0"/>
          <w:sz w:val="24"/>
          <w:szCs w:val="24"/>
          <w14:ligatures w14:val="none"/>
        </w:rPr>
        <w:t xml:space="preserve"> </w:t>
      </w:r>
      <w:r w:rsidR="002719C1" w:rsidRPr="008624FD">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{"citationID":"c4vKsSzo","properties":{"formattedCitation":"[55]","plainCitation":"[55]","noteIndex":0},"citationItems":[{"id":752,"uris":["http://zotero.org/users/6224248/items/HZPBDXSQ"],"itemData":{"id":752,"type":"document","title":"testo DiSCmini Appareil de mesure portatif pour les nanoparticules","URL":"https://cleanaireurope.com/wp-content/uploads/2020/06/testo-DiSCmini-Mode-demploi.pdf","author":[{"family":"Testo SE &amp; Co. KGaA","given":""}],"accessed":{"date-parts":[["2024",11,13]]},"issued":{"date-parts":[["2016",9]]}}}],"schema":"https://github.com/citation-style-language/schema/raw/master/csl-citation.json"} </w:instrText>
      </w:r>
      <w:r w:rsidR="002719C1" w:rsidRPr="008624FD">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[55]</w:t>
      </w:r>
      <w:r w:rsidR="002719C1" w:rsidRPr="008624FD">
        <w:rPr>
          <w:rFonts w:ascii="Times New Roman" w:hAnsi="Times New Roman" w:cs="Times New Roman"/>
          <w:color w:val="4472C4" w:themeColor="accent1"/>
          <w:sz w:val="24"/>
          <w:szCs w:val="24"/>
        </w:rPr>
        <w:fldChar w:fldCharType="end"/>
      </w:r>
      <w:r w:rsidR="002719C1" w:rsidRPr="002719C1">
        <w:rPr>
          <w:rFonts w:ascii="Times New Roman" w:eastAsia="Times New Roman" w:hAnsi="Times New Roman" w:cs="Times New Roman"/>
          <w:kern w:val="0"/>
          <w:sz w:val="24"/>
          <w:szCs w:val="24"/>
          <w14:ligatures w14:val="none"/>
        </w:rPr>
        <w:t xml:space="preserve">. </w:t>
      </w:r>
    </w:p>
    <w:p w14:paraId="5AE8CE14" w14:textId="1F97012A" w:rsidR="00DA12DF" w:rsidRDefault="0067531A" w:rsidP="003B4854">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The electrical charge of the aerosol is the basis of the </w:t>
      </w:r>
      <w:proofErr w:type="spellStart"/>
      <w:r w:rsidRPr="0067531A">
        <w:rPr>
          <w:rFonts w:ascii="Times New Roman" w:hAnsi="Times New Roman" w:cs="Times New Roman"/>
          <w:sz w:val="24"/>
          <w:szCs w:val="24"/>
        </w:rPr>
        <w:t>testo</w:t>
      </w:r>
      <w:proofErr w:type="spellEnd"/>
      <w:r w:rsidRPr="0067531A">
        <w:rPr>
          <w:rFonts w:ascii="Times New Roman" w:hAnsi="Times New Roman" w:cs="Times New Roman"/>
          <w:sz w:val="24"/>
          <w:szCs w:val="24"/>
        </w:rPr>
        <w:t xml:space="preserve"> </w:t>
      </w:r>
      <w:proofErr w:type="spellStart"/>
      <w:r w:rsidRPr="0067531A">
        <w:rPr>
          <w:rFonts w:ascii="Times New Roman" w:hAnsi="Times New Roman" w:cs="Times New Roman"/>
          <w:sz w:val="24"/>
          <w:szCs w:val="24"/>
        </w:rPr>
        <w:t>DiSCmini</w:t>
      </w:r>
      <w:proofErr w:type="spellEnd"/>
      <w:r w:rsidRPr="0067531A">
        <w:rPr>
          <w:rFonts w:ascii="Times New Roman" w:hAnsi="Times New Roman" w:cs="Times New Roman"/>
          <w:sz w:val="24"/>
          <w:szCs w:val="24"/>
        </w:rPr>
        <w:t>. The corona effect generates positive air ions which mix into the aerosol. Two-level electrometers then detect the charged particles. The first detector level consists of small wire grids, where the charged particles are generally deposited by diffusion. During this process, the particles release their charge and the current flow is measured. The remaining particles attach themselves to the second stage, the wire stage, and the charge that causes the current to flow is also detected</w:t>
      </w:r>
      <w:r w:rsidR="006B08AC" w:rsidRPr="006B08AC">
        <w:rPr>
          <w:rFonts w:ascii="Times New Roman" w:hAnsi="Times New Roman" w:cs="Times New Roman"/>
          <w:sz w:val="24"/>
          <w:szCs w:val="24"/>
        </w:rPr>
        <w:t xml:space="preserve">. </w:t>
      </w:r>
      <w:r w:rsidRPr="0067531A">
        <w:rPr>
          <w:rFonts w:ascii="Times New Roman" w:hAnsi="Times New Roman" w:cs="Times New Roman"/>
          <w:sz w:val="24"/>
          <w:szCs w:val="24"/>
        </w:rPr>
        <w:t>Calibration of the device relies on the ratio between these two currents to determine the average particle size. Since the charge per particle is related to the particle size, the number of particles/concentration can be determined on the basis of the total current detected (once its size has been identified), combined with the flow rate through the device</w:t>
      </w:r>
      <w:r w:rsidR="003B4854">
        <w:rPr>
          <w:rFonts w:ascii="Times New Roman" w:hAnsi="Times New Roman" w:cs="Times New Roman"/>
          <w:sz w:val="24"/>
          <w:szCs w:val="24"/>
        </w:rPr>
        <w:t xml:space="preserve"> </w:t>
      </w:r>
      <w:r w:rsidR="003B4854" w:rsidRPr="003B4854">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{"citationID":"yczDhA7c","properties":{"formattedCitation":"[55]","plainCitation":"[55]","noteIndex":0},"citationItems":[{"id":752,"uris":["http://zotero.org/users/6224248/items/HZPBDXSQ"],"itemData":{"id":752,"type":"document","title":"testo DiSCmini Appareil de mesure portatif pour les nanoparticules","URL":"https://cleanaireurope.com/wp-content/uploads/2020/06/testo-DiSCmini-Mode-demploi.pdf","author":[{"family":"Testo SE &amp; Co. KGaA","given":""}],"accessed":{"date-parts":[["2024",11,13]]},"issued":{"date-parts":[["2016",9]]}}}],"schema":"https://github.com/citation-style-language/schema/raw/master/csl-citation.json"} </w:instrText>
      </w:r>
      <w:r w:rsidR="003B4854" w:rsidRPr="003B4854">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[55]</w:t>
      </w:r>
      <w:r w:rsidR="003B4854" w:rsidRPr="003B4854">
        <w:rPr>
          <w:rFonts w:ascii="Times New Roman" w:hAnsi="Times New Roman" w:cs="Times New Roman"/>
          <w:color w:val="4472C4" w:themeColor="accent1"/>
          <w:sz w:val="24"/>
          <w:szCs w:val="24"/>
        </w:rPr>
        <w:fldChar w:fldCharType="end"/>
      </w:r>
      <w:r w:rsidR="006B08AC" w:rsidRPr="006B08AC">
        <w:rPr>
          <w:rFonts w:ascii="Times New Roman" w:hAnsi="Times New Roman" w:cs="Times New Roman"/>
          <w:sz w:val="24"/>
          <w:szCs w:val="24"/>
        </w:rPr>
        <w:t xml:space="preserve">. </w:t>
      </w:r>
      <w:r w:rsidRPr="0067531A">
        <w:rPr>
          <w:rFonts w:ascii="Times New Roman" w:hAnsi="Times New Roman" w:cs="Times New Roman"/>
          <w:sz w:val="24"/>
          <w:szCs w:val="24"/>
        </w:rPr>
        <w:t>Control tests are carried out using antistatic tubes</w:t>
      </w:r>
      <w:r w:rsidR="00DA12DF" w:rsidRPr="00DA12DF">
        <w:rPr>
          <w:rFonts w:ascii="Times New Roman" w:hAnsi="Times New Roman" w:cs="Times New Roman"/>
          <w:sz w:val="24"/>
          <w:szCs w:val="24"/>
        </w:rPr>
        <w:t xml:space="preserve"> </w:t>
      </w:r>
      <w:r w:rsidR="00DA12DF" w:rsidRPr="003A125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{"citationID":"CWmJA0QL","properties":{"formattedCitation":"[36], [52], [56]","plainCitation":"[36], [52], [56]","noteIndex":0},"citationItems":[{"id":466,"uris":["http://zotero.org/users/6224248/items/FRP885AV"],"itemData":{"id":466,"type":"article-journal","container-title":"Science of The Total Environment","DOI":"10.1016/j.scitotenv.2017.03.049","ISSN":"00489697","journalAbbreviation":"Science of The Total Environment","language":"en","page":"793-806","source":"DOI.org (Crossref)","title":"Review of measurement techniques and methods for assessing personal exposure to airborne nanomaterials in workplaces","volume":"603-604","author":[{"family":"Asbach","given":"Christof"},{"family":"Alexander","given":"Carla"},{"family":"Clavaguera","given":"Simon"},{"family":"Dahmann","given":"Dirk"},{"family":"Dozol","given":"Hélène"},{"family":"Faure","given":"Bertrand"},{"family":"Fierz","given":"Martin"},{"family":"Fontana","given":"Luca"},{"family":"Iavicoli","given":"Ivo"},{"family":"Kaminski","given":"Heinz"},{"family":"MacCalman","given":"Laura"},{"family":"Meyer-Plath","given":"Asmus"},{"family":"Simonow","given":"Barbara"},{"family":"Van Tongeren","given":"Martie"},{"family":"Todea","given":"Ana Maria"}],"issued":{"date-parts":[["2017",12]]}}},{"id":467,"uris":["http://zotero.org/users/6224248/items/6XWZ96X7"],"itemData":{"id":467,"type":"article-journal","container-title":"Science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id":457,"uris":["http://zotero.org/users/6224248/items/FQPRPJ3L"],"itemData":{"id":457,"type":"article-journal","container-title":"Atmospheric Environment","DOI":"10.1016/j.atmosenv.2015.10.076","ISSN":"13522310","journalAbbreviation":"Atmospheric Environment","language":"en","page":"220-228","source":"DOI.org (Crossref)","title":"Field comparison of portable and stationary instruments for outdoor urban air exposure assessments","volume":"123","author":[{"family":"Viana","given":"M."},{"family":"Rivas","given":"I."},{"family":"Reche","given":"C."},{"family":"Fonseca","given":"A.S."},{"family":"Pérez","given":"N."},{"family":"Querol","given":"X."},{"family":"Alastuey","given":"A."},{"family":"Álvarez-Pedrerol","given":"M."},{"family":"Sunyer","given":"J."}],"issued":{"date-parts":[["2015",12]]}}}],"schema":"https://github.com/citation-style-language/schema/raw/master/csl-citation.json"} </w:instrText>
      </w:r>
      <w:r w:rsidR="00DA12DF" w:rsidRPr="003A125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[36], [52], [56]</w:t>
      </w:r>
      <w:r w:rsidR="00DA12DF" w:rsidRPr="003A1253">
        <w:rPr>
          <w:rFonts w:ascii="Times New Roman" w:hAnsi="Times New Roman" w:cs="Times New Roman"/>
          <w:color w:val="4472C4" w:themeColor="accent1"/>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This instrument has been used in several studies</w:t>
      </w:r>
      <w:r w:rsidR="00DA12DF" w:rsidRPr="00DA12DF">
        <w:rPr>
          <w:rFonts w:ascii="Times New Roman" w:hAnsi="Times New Roman" w:cs="Times New Roman"/>
          <w:sz w:val="24"/>
          <w:szCs w:val="24"/>
        </w:rPr>
        <w:t xml:space="preserve"> </w:t>
      </w:r>
      <w:r w:rsidR="00DA12DF" w:rsidRPr="007F05A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{"citationID":"8w33QpUP","properties":{"formattedCitation":"[49], [57]","plainCitation":"[49], [57]","noteIndex":0},"citationItems":[{"id":145,"uris":["http://zotero.org/users/6224248/items/D5EDSJBS"],"itemData":{"id":145,"type":"article-journal","abstract":"Although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742,"uris":["http://zotero.org/users/6224248/items/XHGKHSDC"],"itemData":{"id":742,"type":"article-journal","container-title":"Science of The Total Environment","DOI":"10.1016/j.scitotenv.2019.135673","ISSN":"00489697","journalAbbreviation":"Science of The Total Environment","language":"en","page":"135673","source":"DOI.org (Crossref)","title":"Effect of ventilation strategies and air purifiers on the children's exposure to airborne particles and gaseous pollutants in school gyms","volume":"712","author":[{"family":"Pacitto","given":"A."},{"family":"Amato","given":"F."},{"family":"Moreno","given":"T."},{"family":"Pandolfi","given":"M."},{"family":"Fonseca","given":"A."},{"family":"Mazaheri","given":"M."},{"family":"Stabile","given":"L."},{"family":"Buonanno","given":"G."},{"family":"Querol","given":"X."}],"issued":{"date-parts":[["2020",4]]}}}],"schema":"https://github.com/citation-style-language/schema/raw/master/csl-citation.json"} </w:instrText>
      </w:r>
      <w:r w:rsidR="00DA12DF" w:rsidRPr="007F05A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[49], [57]</w:t>
      </w:r>
      <w:r w:rsidR="00DA12DF" w:rsidRPr="007F05A1">
        <w:rPr>
          <w:rFonts w:ascii="Times New Roman" w:hAnsi="Times New Roman" w:cs="Times New Roman"/>
          <w:color w:val="4472C4" w:themeColor="accent1"/>
          <w:sz w:val="24"/>
          <w:szCs w:val="24"/>
        </w:rPr>
        <w:fldChar w:fldCharType="end"/>
      </w:r>
      <w:r w:rsidR="00DA12DF" w:rsidRPr="00DA12DF">
        <w:rPr>
          <w:rFonts w:ascii="Times New Roman" w:hAnsi="Times New Roman" w:cs="Times New Roman"/>
          <w:color w:val="2F5496" w:themeColor="accent1" w:themeShade="BF"/>
          <w:sz w:val="24"/>
          <w:szCs w:val="24"/>
        </w:rPr>
        <w:t xml:space="preserve"> </w:t>
      </w:r>
      <w:r w:rsidRPr="0067531A">
        <w:rPr>
          <w:rFonts w:ascii="Times New Roman" w:hAnsi="Times New Roman" w:cs="Times New Roman"/>
          <w:sz w:val="24"/>
          <w:szCs w:val="24"/>
        </w:rPr>
        <w:t>during cooking periods to determine air pollutant concentration levels.</w:t>
      </w:r>
    </w:p>
    <w:p w14:paraId="27E47413" w14:textId="77777777" w:rsidR="003B4854" w:rsidRPr="003B4854" w:rsidRDefault="003B4854" w:rsidP="003B4854">
      <w:pPr>
        <w:spacing w:after="0" w:line="360" w:lineRule="auto"/>
        <w:jc w:val="both"/>
        <w:rPr>
          <w:rFonts w:ascii="Times New Roman" w:hAnsi="Times New Roman" w:cs="Times New Roman"/>
          <w:sz w:val="24"/>
          <w:szCs w:val="24"/>
        </w:rPr>
      </w:pPr>
    </w:p>
    <w:p w14:paraId="3036B1A7" w14:textId="77777777" w:rsidR="00DA12DF" w:rsidRPr="00DA12DF" w:rsidRDefault="00DA12DF" w:rsidP="00DA12DF">
      <w:pPr>
        <w:pStyle w:val="ListParagraph"/>
        <w:numPr>
          <w:ilvl w:val="0"/>
          <w:numId w:val="7"/>
        </w:numPr>
        <w:spacing w:line="360" w:lineRule="auto"/>
        <w:jc w:val="both"/>
        <w:rPr>
          <w:rFonts w:ascii="Times New Roman" w:hAnsi="Times New Roman" w:cs="Times New Roman"/>
          <w:b/>
          <w:bCs/>
          <w:sz w:val="24"/>
          <w:szCs w:val="24"/>
        </w:rPr>
      </w:pPr>
      <w:r w:rsidRPr="00DA12DF">
        <w:rPr>
          <w:rFonts w:ascii="Times New Roman" w:hAnsi="Times New Roman" w:cs="Times New Roman"/>
          <w:b/>
          <w:bCs/>
          <w:sz w:val="24"/>
          <w:szCs w:val="24"/>
        </w:rPr>
        <w:t xml:space="preserve">Indoor Air Pollution Meter 5000 Series (IAP meter; </w:t>
      </w:r>
      <w:proofErr w:type="spellStart"/>
      <w:r w:rsidRPr="00DA12DF">
        <w:rPr>
          <w:rFonts w:ascii="Times New Roman" w:hAnsi="Times New Roman" w:cs="Times New Roman"/>
          <w:b/>
          <w:bCs/>
          <w:sz w:val="24"/>
          <w:szCs w:val="24"/>
        </w:rPr>
        <w:t>Aprovecho</w:t>
      </w:r>
      <w:proofErr w:type="spellEnd"/>
      <w:r w:rsidRPr="00DA12DF">
        <w:rPr>
          <w:rFonts w:ascii="Times New Roman" w:hAnsi="Times New Roman" w:cs="Times New Roman"/>
          <w:b/>
          <w:bCs/>
          <w:sz w:val="24"/>
          <w:szCs w:val="24"/>
        </w:rPr>
        <w:t xml:space="preserve"> Research Center, OR, USA)</w:t>
      </w:r>
    </w:p>
    <w:p w14:paraId="655CB39F" w14:textId="7DB516DD" w:rsidR="0067531A" w:rsidRDefault="0067531A" w:rsidP="0067531A">
      <w:pPr>
        <w:keepNext/>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lastRenderedPageBreak/>
        <w:t xml:space="preserve">The Indoor Air Pollution Meter (IAP Meter) from the </w:t>
      </w:r>
      <w:proofErr w:type="spellStart"/>
      <w:r w:rsidRPr="0067531A">
        <w:rPr>
          <w:rFonts w:ascii="Times New Roman" w:hAnsi="Times New Roman" w:cs="Times New Roman"/>
          <w:sz w:val="24"/>
          <w:szCs w:val="24"/>
        </w:rPr>
        <w:t>Aprovecho</w:t>
      </w:r>
      <w:proofErr w:type="spellEnd"/>
      <w:r w:rsidRPr="0067531A">
        <w:rPr>
          <w:rFonts w:ascii="Times New Roman" w:hAnsi="Times New Roman" w:cs="Times New Roman"/>
          <w:sz w:val="24"/>
          <w:szCs w:val="24"/>
        </w:rPr>
        <w:t xml:space="preserve"> research center is a portable instrument designed to measure the concentration level of air pollutants inside an enclosed</w:t>
      </w:r>
      <w:r>
        <w:rPr>
          <w:rFonts w:ascii="Times New Roman" w:hAnsi="Times New Roman" w:cs="Times New Roman"/>
          <w:sz w:val="24"/>
          <w:szCs w:val="24"/>
        </w:rPr>
        <w:t xml:space="preserve"> </w:t>
      </w:r>
      <w:r w:rsidRPr="0067531A">
        <w:rPr>
          <w:rFonts w:ascii="Times New Roman" w:hAnsi="Times New Roman" w:cs="Times New Roman"/>
          <w:sz w:val="24"/>
          <w:szCs w:val="24"/>
        </w:rPr>
        <w:t>environment.</w:t>
      </w:r>
    </w:p>
    <w:p w14:paraId="32035BDE" w14:textId="31D22185" w:rsidR="006658BE" w:rsidRDefault="00016C63" w:rsidP="006658BE">
      <w:pPr>
        <w:keepNext/>
        <w:spacing w:after="0" w:line="360" w:lineRule="auto"/>
        <w:jc w:val="center"/>
      </w:pPr>
      <w:r w:rsidRPr="00144946">
        <w:rPr>
          <w:rFonts w:ascii="Times New Roman" w:hAnsi="Times New Roman" w:cs="Times New Roman"/>
          <w:noProof/>
          <w:sz w:val="24"/>
          <w:szCs w:val="24"/>
        </w:rPr>
        <w:drawing>
          <wp:inline distT="0" distB="0" distL="0" distR="0" wp14:anchorId="29D17783" wp14:editId="63E2A38C">
            <wp:extent cx="3789353" cy="2505351"/>
            <wp:effectExtent l="0" t="0" r="1905" b="9525"/>
            <wp:docPr id="1028796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6207" name=""/>
                    <pic:cNvPicPr/>
                  </pic:nvPicPr>
                  <pic:blipFill>
                    <a:blip r:embed="rId11"/>
                    <a:stretch>
                      <a:fillRect/>
                    </a:stretch>
                  </pic:blipFill>
                  <pic:spPr>
                    <a:xfrm>
                      <a:off x="0" y="0"/>
                      <a:ext cx="3842554" cy="2540525"/>
                    </a:xfrm>
                    <a:prstGeom prst="rect">
                      <a:avLst/>
                    </a:prstGeom>
                  </pic:spPr>
                </pic:pic>
              </a:graphicData>
            </a:graphic>
          </wp:inline>
        </w:drawing>
      </w:r>
    </w:p>
    <w:p w14:paraId="26AE913E" w14:textId="48CCC104" w:rsidR="00016C63"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IAP meter</w:t>
      </w:r>
    </w:p>
    <w:p w14:paraId="618A085B" w14:textId="6D32417E" w:rsidR="00DA12DF" w:rsidRPr="00DA12DF" w:rsidRDefault="0067531A" w:rsidP="00DA12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IAP meter, in particular the 5000 series, is designed to measure certain pollutants most commonly found inside kitchens or buildings, particularly those emitted during cooking activities using inefficient or traditional methods. These pollutants often include particulate matter (PM) and carbon monoxide (CO), whose high concentration levels can have harmful effects on health. The CO sensor uses an electrochemical cell, while PM is measured using an optical method</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{"citationID":"5noMoYCT","properties":{"formattedCitation":"[58]","plainCitation":"[58]","noteIndex":0},"citationItems":[{"id":322,"uris":["http://zotero.org/users/6224248/items/AY9W5AN9"],"itemData":{"id":322,"type":"document","title":"Instructions for Use of the Indoor Air Pollution Meter ( IAP Meter ) 5000 Series","URL":"http://aprovecho.org/wp-content/uploads/2016/03/iap-meter-5000-series-instruction-manual.pdf","author":[{"family":"Aprovecho Research Center","given":""}],"issued":{"date-parts":[["2013",1,31]]}}}],"schema":"https://github.com/citation-style-language/schema/raw/master/csl-citation.json"}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[58]</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w:t>
      </w:r>
    </w:p>
    <w:p w14:paraId="7FB583E3" w14:textId="77777777" w:rsidR="0067531A" w:rsidRPr="0067531A"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This research-grade device is used for field studies and projects aimed at understanding and mitigating indoor air pollution levels.</w:t>
      </w:r>
    </w:p>
    <w:p w14:paraId="57A9BB49" w14:textId="27BEAE8B" w:rsidR="00DA12DF" w:rsidRDefault="0067531A" w:rsidP="0067531A">
      <w:pPr>
        <w:spacing w:line="360" w:lineRule="auto"/>
        <w:jc w:val="both"/>
        <w:rPr>
          <w:rFonts w:ascii="Times New Roman" w:hAnsi="Times New Roman" w:cs="Times New Roman"/>
          <w:sz w:val="24"/>
          <w:szCs w:val="24"/>
        </w:rPr>
      </w:pPr>
      <w:r w:rsidRPr="0067531A">
        <w:rPr>
          <w:rFonts w:ascii="Times New Roman" w:hAnsi="Times New Roman" w:cs="Times New Roman"/>
          <w:sz w:val="24"/>
          <w:szCs w:val="24"/>
        </w:rPr>
        <w:t>This instrument has been used in several studies</w:t>
      </w:r>
      <w:r w:rsidRPr="0067531A">
        <w:rPr>
          <w:rFonts w:ascii="Times New Roman" w:hAnsi="Times New Roman" w:cs="Times New Roman"/>
          <w:color w:val="2E74B5" w:themeColor="accent5" w:themeShade="BF"/>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{"citationID":"eLB7mnXy","properties":{"formattedCitation":"[49], [59], [60], [61], [62]","plainCitation":"[49], [59], [60], [61], [62]","noteIndex":0},"citationItems":[{"id":19,"uris":["http://zotero.org/users/6224248/items/QF57QXWL"],"itemData":{"id":19,"type":"article-journal","container-title":"Energy for Sustainable Development","DOI":"10.1016/j.esd.2013.05.003","ISSN":"09730826","issue":"5","journalAbbreviation":"Energy for Sustainable Development","language":"en","page":"458-462","source":"DOI.org (Crossref)","title":"Test Kitchen studies of indoor air pollution from biomass cookstoves","volume":"17","author":[{"family":"Grabow","given":"Kelley"},{"family":"Still","given":"Dean"},{"family":"Bentson","given":"Sam"}],"issued":{"date-parts":[["2013",10]]}}},{"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248,"uris":["http://zotero.org/users/6224248/items/NLFEPN65"],"itemData":{"id":248,"type":"article-journal","container-title":"Energy for Sustainable Development","DOI":"10.1016/S0973-0826(08)60429-9","ISSN":"09730826","issue":"2","journalAbbreviation":"Energy for Sustainable Development","language":"en","page":"56-65","source":"DOI.org (Crossref)","title":"A laboratory comparison of the global warming impact of five major types of biomass cooking stoves","volume":"12","author":[{"family":"MacCarty","given":"Nordica"},{"family":"Ogle","given":"Damon"},{"family":"Still","given":"Dean"},{"family":"Bond","given":"Tami"},{"family":"Roden","given":"Christoph"}],"issued":{"date-parts":[["2008",6]]}}},{"id":468,"uris":["http://zotero.org/users/6224248/items/4PMVJVZM"],"itemData":{"id":468,"type":"article-journal","container-title":"Sustainable Environment Research","DOI":"10.1016/j.serj.2017.09.003","ISSN":"24682039","issue":"1","journalAbbreviation":"Sustainable Environment Research","language":"en","page":"32-38","source":"DOI.org (Crossref)","title":"Emissions and fuel use performance of two improved stoves and determinants of their adoption in Dodola, southeastern Ethiopia","volume":"28","author":[{"family":"Mamuye","given":"Fikadu"},{"family":"Lemma","given":"Bekele"},{"family":"Woldeamanuel","given":"Teshale"}],"issued":{"date-parts":[["2018",1]]}}},{"id":470,"uris":["http://zotero.org/users/6224248/items/RRTTXZB2"],"itemData":{"id":470,"type":"article-journal","container-title":"Journal of Geoscience and Environment Protection","DOI":"10.4236/gep.2014.21001","ISSN":"2327-4336, 2327-4344","issue":"01","journalAbbreviation":"GEP","language":"en","page":"1-5","source":"DOI.org (Crossref)","title":"Effectiveness of Improved Cookstoves to Reduce Indoor Air Pollution in Developing Countries. The Case of the Cassamance Natural Subregion, Western Africa","volume":"02","author":[{"family":"Sota","given":"Candela De La"},{"family":"Lumbreras","given":"Julio"},{"family":"Mazorra","given":"Javier"},{"family":"Narros","given":"Adolfo"},{"family":"Fernández","given":"Luz"},{"family":"Borge","given":"Rafael"}],"issued":{"date-parts":[["2014"]]}}}],"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[49], [59], [60], [61], [62]</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to quantify the level of indoor air pollution caused by the use of cooking stoves and solid fuels</w:t>
      </w:r>
      <w:r w:rsidR="00DA12DF" w:rsidRPr="00DA12DF">
        <w:rPr>
          <w:rFonts w:ascii="Times New Roman" w:hAnsi="Times New Roman" w:cs="Times New Roman"/>
          <w:sz w:val="24"/>
          <w:szCs w:val="24"/>
        </w:rPr>
        <w:t>.</w:t>
      </w:r>
    </w:p>
    <w:p w14:paraId="6391BB78" w14:textId="77777777" w:rsidR="00FB762C" w:rsidRPr="00FB762C" w:rsidRDefault="00FB762C" w:rsidP="00FB762C">
      <w:pPr>
        <w:pStyle w:val="Heading1"/>
        <w:numPr>
          <w:ilvl w:val="0"/>
          <w:numId w:val="7"/>
        </w:numPr>
        <w:shd w:val="clear" w:color="auto" w:fill="FFFFFF"/>
        <w:spacing w:before="15" w:line="300" w:lineRule="atLeast"/>
        <w:rPr>
          <w:rFonts w:eastAsiaTheme="minorHAnsi" w:cs="Times New Roman"/>
          <w:bCs/>
          <w:color w:val="auto"/>
          <w:sz w:val="24"/>
          <w:szCs w:val="24"/>
        </w:rPr>
      </w:pPr>
      <w:r w:rsidRPr="00FB762C">
        <w:rPr>
          <w:rFonts w:eastAsiaTheme="minorHAnsi" w:cs="Times New Roman"/>
          <w:bCs/>
          <w:color w:val="auto"/>
          <w:sz w:val="24"/>
          <w:szCs w:val="24"/>
        </w:rPr>
        <w:t>Button Aerosol Sampler</w:t>
      </w:r>
    </w:p>
    <w:p w14:paraId="6534B7EF" w14:textId="7078FEEA" w:rsidR="003123A2"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SKC button samplers are curved-surface devices with several evenly spaced orifices</w:t>
      </w:r>
      <w:r w:rsidR="00161941" w:rsidRPr="00161941">
        <w:rPr>
          <w:rFonts w:ascii="Times New Roman" w:hAnsi="Times New Roman" w:cs="Times New Roman"/>
          <w:sz w:val="24"/>
          <w:szCs w:val="24"/>
        </w:rPr>
        <w:t xml:space="preserve">. </w:t>
      </w:r>
    </w:p>
    <w:p w14:paraId="24895D19" w14:textId="77777777" w:rsidR="006658BE" w:rsidRDefault="003123A2" w:rsidP="006658BE">
      <w:pPr>
        <w:keepNext/>
        <w:spacing w:after="0" w:line="360" w:lineRule="auto"/>
        <w:jc w:val="center"/>
      </w:pPr>
      <w:r>
        <w:rPr>
          <w:noProof/>
        </w:rPr>
        <w:drawing>
          <wp:inline distT="0" distB="0" distL="0" distR="0" wp14:anchorId="5CE71062" wp14:editId="2F92B464">
            <wp:extent cx="1524000" cy="1524000"/>
            <wp:effectExtent l="0" t="0" r="0" b="0"/>
            <wp:docPr id="593334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11B6A96" w14:textId="2C2FB187" w:rsidR="003123A2"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Button Aerosol Sampler</w:t>
      </w:r>
    </w:p>
    <w:p w14:paraId="2CF380C4" w14:textId="258D175F" w:rsidR="00FB762C" w:rsidRPr="0067531A" w:rsidRDefault="0067531A" w:rsidP="0067531A">
      <w:pPr>
        <w:pStyle w:val="Caption"/>
        <w:spacing w:after="0" w:line="360" w:lineRule="auto"/>
        <w:jc w:val="both"/>
        <w:rPr>
          <w:rFonts w:ascii="Times New Roman" w:hAnsi="Times New Roman" w:cs="Times New Roman"/>
          <w:i w:val="0"/>
          <w:iCs w:val="0"/>
          <w:color w:val="auto"/>
          <w:sz w:val="24"/>
          <w:szCs w:val="24"/>
        </w:rPr>
      </w:pPr>
      <w:r w:rsidRPr="0067531A">
        <w:rPr>
          <w:rFonts w:ascii="Times New Roman" w:hAnsi="Times New Roman" w:cs="Times New Roman"/>
          <w:i w:val="0"/>
          <w:iCs w:val="0"/>
          <w:color w:val="auto"/>
          <w:sz w:val="24"/>
          <w:szCs w:val="24"/>
        </w:rPr>
        <w:lastRenderedPageBreak/>
        <w:t xml:space="preserve">This particular design improves inhalable dust collection by minimizing oversampling of very large particles and limiting sensitivity to wind speed and direction. Button samplers comply with ACGIH/ISO sampling criteria for inhalable particle mass. The button sampler can be used in combination with an </w:t>
      </w:r>
      <w:proofErr w:type="spellStart"/>
      <w:r w:rsidRPr="0067531A">
        <w:rPr>
          <w:rFonts w:ascii="Times New Roman" w:hAnsi="Times New Roman" w:cs="Times New Roman"/>
          <w:i w:val="0"/>
          <w:iCs w:val="0"/>
          <w:color w:val="auto"/>
          <w:sz w:val="24"/>
          <w:szCs w:val="24"/>
        </w:rPr>
        <w:t>AirChek</w:t>
      </w:r>
      <w:proofErr w:type="spellEnd"/>
      <w:r w:rsidRPr="0067531A">
        <w:rPr>
          <w:rFonts w:ascii="Times New Roman" w:hAnsi="Times New Roman" w:cs="Times New Roman"/>
          <w:i w:val="0"/>
          <w:iCs w:val="0"/>
          <w:color w:val="auto"/>
          <w:sz w:val="24"/>
          <w:szCs w:val="24"/>
        </w:rPr>
        <w:t xml:space="preserve"> 4 L/min series sampling pump for personal or area sampling of inhalable dusts. It can also be combined with specific filters for sampling bioaerosols for viability or non-viability analysis</w:t>
      </w:r>
      <w:r>
        <w:rPr>
          <w:rFonts w:ascii="Times New Roman" w:hAnsi="Times New Roman" w:cs="Times New Roman"/>
          <w:i w:val="0"/>
          <w:iCs w:val="0"/>
          <w:color w:val="auto"/>
          <w:sz w:val="24"/>
          <w:szCs w:val="24"/>
        </w:rPr>
        <w:t xml:space="preserve"> </w:t>
      </w:r>
      <w:r w:rsidR="00161941" w:rsidRPr="0016194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{"citationID":"MJV4W8uJ","properties":{"formattedCitation":"[63]","plainCitation":"[63]","noteIndex":0},"citationItems":[{"id":679,"uris":["http://zotero.org/users/6224248/items/PPJLSGCN"],"itemData":{"id":679,"type":"webpage","container-title":"Air Sampling Pumps and Air Sampling Equipment from SKC Inc.","title":"Button Aerosol Sampler","URL":"https://www.skcinc.com/categories/button-aerosol-sampler-1","author":[{"family":"SKC","given":""}],"accessed":{"date-parts":[["2024",8,1]]},"issued":{"date-parts":[["2024"]]}}}],"schema":"https://github.com/citation-style-language/schema/raw/master/csl-citation.json"} </w:instrText>
      </w:r>
      <w:r w:rsidR="00161941" w:rsidRPr="0016194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[63]</w:t>
      </w:r>
      <w:r w:rsidR="00161941" w:rsidRPr="00161941">
        <w:rPr>
          <w:rFonts w:ascii="Times New Roman" w:hAnsi="Times New Roman" w:cs="Times New Roman"/>
          <w:color w:val="4472C4" w:themeColor="accent1"/>
          <w:sz w:val="24"/>
          <w:szCs w:val="24"/>
        </w:rPr>
        <w:fldChar w:fldCharType="end"/>
      </w:r>
      <w:r w:rsidR="00161941" w:rsidRPr="00161941">
        <w:rPr>
          <w:rFonts w:ascii="Times New Roman" w:hAnsi="Times New Roman" w:cs="Times New Roman"/>
          <w:sz w:val="24"/>
          <w:szCs w:val="24"/>
        </w:rPr>
        <w:t>.</w:t>
      </w:r>
    </w:p>
    <w:p w14:paraId="52DB4384" w14:textId="0BA505A1" w:rsidR="00153F88" w:rsidRPr="00161941" w:rsidRDefault="0067531A" w:rsidP="00161941">
      <w:pPr>
        <w:spacing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Traditional samplers for assessing personal exposure to aerosol hazards are generally expensive, noisy and impractical to wear during an 8-hour work shift. They require frequent flow calibration, and are prone to failure in a number of ways </w:t>
      </w:r>
      <w:r w:rsidR="00153F88" w:rsidRPr="00153F88">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{"citationID":"YTupftWt","properties":{"formattedCitation":"[64]","plainCitation":"[64]","noteIndex":0},"citationItems":[{"id":680,"uris":["http://zotero.org/users/6224248/items/MTIVDW2Q"],"itemData":{"id":680,"type":"article-journal","container-title":"Journal of Occupational and Environmental Hygiene","DOI":"10.1080/15459624.2011.640302","ISSN":"1545-9624, 1545-9632","issue":"2","journalAbbreviation":"Journal of Occupational and Environmental Hygiene","language":"en","page":"D25-D32","source":"DOI.org (Crossref)","title":"Analytical Performance Issues: Flow Resistance of Samplers for Personal Monitoring in Work Areas and Requirements for Sampling Pump Performance","title-short":"Analytical Performance Issues","volume":"9","author":[{"family":"Breuer","given":"Dietmar"}],"issued":{"date-parts":[["2012",2]]}}}],"schema":"https://github.com/citation-style-language/schema/raw/master/csl-citation.json"} </w:instrText>
      </w:r>
      <w:r w:rsidR="00153F88" w:rsidRPr="00153F88">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[64]</w:t>
      </w:r>
      <w:r w:rsidR="00153F88" w:rsidRPr="00153F88">
        <w:rPr>
          <w:rFonts w:ascii="Times New Roman" w:hAnsi="Times New Roman" w:cs="Times New Roman"/>
          <w:color w:val="4472C4" w:themeColor="accent1"/>
          <w:sz w:val="24"/>
          <w:szCs w:val="24"/>
        </w:rPr>
        <w:fldChar w:fldCharType="end"/>
      </w:r>
      <w:r w:rsidR="00153F88">
        <w:rPr>
          <w:rFonts w:ascii="Times New Roman" w:hAnsi="Times New Roman" w:cs="Times New Roman"/>
          <w:sz w:val="24"/>
          <w:szCs w:val="24"/>
        </w:rPr>
        <w:t>.</w:t>
      </w:r>
    </w:p>
    <w:p w14:paraId="4B278E2F" w14:textId="3AB42B72" w:rsidR="00D10775" w:rsidRPr="00D10775" w:rsidRDefault="00D10775" w:rsidP="00D10775">
      <w:pPr>
        <w:pStyle w:val="ListParagraph"/>
        <w:numPr>
          <w:ilvl w:val="0"/>
          <w:numId w:val="7"/>
        </w:numPr>
        <w:spacing w:line="360" w:lineRule="auto"/>
        <w:jc w:val="both"/>
        <w:rPr>
          <w:rFonts w:ascii="Times New Roman" w:hAnsi="Times New Roman" w:cs="Times New Roman"/>
          <w:b/>
          <w:bCs/>
          <w:sz w:val="24"/>
          <w:szCs w:val="24"/>
        </w:rPr>
      </w:pPr>
      <w:r w:rsidRPr="00D10775">
        <w:rPr>
          <w:rFonts w:ascii="Times New Roman" w:hAnsi="Times New Roman" w:cs="Times New Roman"/>
          <w:b/>
          <w:bCs/>
          <w:sz w:val="24"/>
          <w:szCs w:val="24"/>
        </w:rPr>
        <w:t>Ultrasonic Personal Aerosol Sampler (UPAS)</w:t>
      </w:r>
    </w:p>
    <w:p w14:paraId="3E69622F" w14:textId="06436638" w:rsidR="003123A2"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is a time-integrated filter sampling device that uses an ultrasonic piezoelectric pump (unlike a traditional diaphragm pump).</w:t>
      </w:r>
      <w:r w:rsidR="000B196A" w:rsidRPr="000B196A">
        <w:rPr>
          <w:rFonts w:ascii="Times New Roman" w:hAnsi="Times New Roman" w:cs="Times New Roman"/>
          <w:sz w:val="24"/>
          <w:szCs w:val="24"/>
        </w:rPr>
        <w:t xml:space="preserve"> </w:t>
      </w:r>
    </w:p>
    <w:p w14:paraId="44F25CF3" w14:textId="77777777" w:rsidR="006658BE" w:rsidRDefault="003123A2" w:rsidP="006658BE">
      <w:pPr>
        <w:keepNext/>
        <w:spacing w:after="0" w:line="360" w:lineRule="auto"/>
        <w:jc w:val="center"/>
      </w:pPr>
      <w:r>
        <w:rPr>
          <w:noProof/>
        </w:rPr>
        <w:drawing>
          <wp:inline distT="0" distB="0" distL="0" distR="0" wp14:anchorId="7D20CD3A" wp14:editId="306BA2A5">
            <wp:extent cx="2952750" cy="2214563"/>
            <wp:effectExtent l="0" t="0" r="0" b="0"/>
            <wp:docPr id="460541711" name="Image 2" descr="Photograph of UPAS v2.1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UPAS v2.1 PL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235" cy="2226927"/>
                    </a:xfrm>
                    <a:prstGeom prst="rect">
                      <a:avLst/>
                    </a:prstGeom>
                    <a:noFill/>
                    <a:ln>
                      <a:noFill/>
                    </a:ln>
                  </pic:spPr>
                </pic:pic>
              </a:graphicData>
            </a:graphic>
          </wp:inline>
        </w:drawing>
      </w:r>
    </w:p>
    <w:p w14:paraId="4ED2E5C7" w14:textId="25C4A9A0" w:rsidR="003123A2"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Ultrasonic Personal Aerosol Sampler</w:t>
      </w:r>
    </w:p>
    <w:p w14:paraId="502A9BD4" w14:textId="5D31638F" w:rsidR="000B196A"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This system works by converting an electrical charge into a reversible mechanical expansion of a ceramic crystal at high frequency (~25 kHz)</w:t>
      </w:r>
      <w:r>
        <w:rPr>
          <w:rFonts w:ascii="Times New Roman" w:hAnsi="Times New Roman" w:cs="Times New Roman"/>
          <w:sz w:val="24"/>
          <w:szCs w:val="24"/>
        </w:rPr>
        <w:t xml:space="preserve"> </w:t>
      </w:r>
      <w:r w:rsidR="000B196A" w:rsidRPr="000B196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{"citationID":"KyY6OV9j","properties":{"formattedCitation":"[65]","plainCitation":"[65]","noteIndex":0},"citationItems":[{"id":675,"uris":["http://zotero.org/users/6224248/items/WMPNRBYR"],"itemData":{"id":675,"type":"article-journal","container-title":"Indoor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0B196A" w:rsidRPr="000B196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0B196A" w:rsidRPr="000B196A">
        <w:rPr>
          <w:rFonts w:ascii="Times New Roman" w:hAnsi="Times New Roman" w:cs="Times New Roman"/>
          <w:color w:val="4472C4" w:themeColor="accent1"/>
          <w:sz w:val="24"/>
          <w:szCs w:val="24"/>
        </w:rPr>
        <w:fldChar w:fldCharType="end"/>
      </w:r>
      <w:r w:rsidR="000B196A" w:rsidRPr="000B196A">
        <w:rPr>
          <w:rFonts w:ascii="Times New Roman" w:hAnsi="Times New Roman" w:cs="Times New Roman"/>
          <w:sz w:val="24"/>
          <w:szCs w:val="24"/>
        </w:rPr>
        <w:t>.</w:t>
      </w:r>
    </w:p>
    <w:p w14:paraId="23129B80" w14:textId="77777777" w:rsidR="0067531A"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is equipped with a miniature piezoelectric pump to draw air through the device, a mass flow controller to control sampling rates, and a cyclone designed to collect an integrated PM2.5 sample on a filter housed inside the device.</w:t>
      </w:r>
    </w:p>
    <w:p w14:paraId="283B91DA" w14:textId="6E5BA584" w:rsidR="008546F1"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weighs around 0.2 kg, has the dimensions of a large cell phone (9.7 × 5.1 × 2.5 cm) and a relatively low noise level (&lt; 40 dB at 20 cm)</w:t>
      </w:r>
      <w:r>
        <w:rPr>
          <w:rFonts w:ascii="Times New Roman" w:hAnsi="Times New Roman" w:cs="Times New Roman"/>
          <w:sz w:val="24"/>
          <w:szCs w:val="24"/>
        </w:rPr>
        <w:t xml:space="preserve"> </w:t>
      </w:r>
      <w:r w:rsidR="008546F1" w:rsidRPr="008546F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{"citationID":"0dsobnCm","properties":{"formattedCitation":"[65]","plainCitation":"[65]","noteIndex":0},"citationItems":[{"id":675,"uris":["http://zotero.org/users/6224248/items/WMPNRBYR"],"itemData":{"id":675,"type":"article-journal","container-title":"Indoor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8546F1" w:rsidRPr="008546F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8546F1" w:rsidRPr="008546F1">
        <w:rPr>
          <w:rFonts w:ascii="Times New Roman" w:hAnsi="Times New Roman" w:cs="Times New Roman"/>
          <w:color w:val="4472C4" w:themeColor="accent1"/>
          <w:sz w:val="24"/>
          <w:szCs w:val="24"/>
        </w:rPr>
        <w:fldChar w:fldCharType="end"/>
      </w:r>
      <w:r w:rsidR="008546F1">
        <w:rPr>
          <w:rFonts w:ascii="Times New Roman" w:hAnsi="Times New Roman" w:cs="Times New Roman"/>
          <w:color w:val="4472C4" w:themeColor="accent1"/>
          <w:sz w:val="24"/>
          <w:szCs w:val="24"/>
        </w:rPr>
        <w:t>.</w:t>
      </w:r>
    </w:p>
    <w:p w14:paraId="734F865A" w14:textId="6CF17E83" w:rsidR="000B196A" w:rsidRDefault="0067531A" w:rsidP="000B196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A miniature chamber beneath the crystal expels air through a diffusion nozzle that acts as a passive dynamic valve, virtually blocking any air return</w:t>
      </w:r>
      <w:r>
        <w:rPr>
          <w:rFonts w:ascii="Times New Roman" w:hAnsi="Times New Roman" w:cs="Times New Roman"/>
          <w:sz w:val="24"/>
          <w:szCs w:val="24"/>
        </w:rPr>
        <w:t xml:space="preserve"> </w:t>
      </w:r>
      <w:r w:rsidR="004D13A5" w:rsidRPr="004D13A5">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{"citationID":"PmDKClSA","properties":{"formattedCitation":"[66], [67], [68]","plainCitation":"[66], [67], [68]","noteIndex":0},"citationItems":[{"id":672,"uris":["http://zotero.org/users/6224248/items/C4KU3QGT"],"itemData":{"id":672,"type":"article-journal","container-title":"Sensors and Actuators A: Physical","DOI":"10.1016/0924-4247(96)80097-5","ISSN":"09244247","issue":"1-2","journalAbbreviation":"Sensors and Actuators A: Physical","language":"en","license":"https://www.elsevier.com/tdm/userlicense/1.0/","page":"135-140","source":"DOI.org (Crossref)","title":"Working principle and performance of the dynamic micropump","volume":"50","author":[{"family":"Gerlach","given":"Torsten"},{"family":"Wurmus","given":"Helmut"}],"issued":{"date-parts":[["1995",8]]}}},{"id":673,"uris":["http://zotero.org/users/6224248/items/GDQ8JJM3"],"itemData":{"id":673,"type":"article-journal","container-title":"Sensors and Actuators A: Physical","DOI":"10.1016/0924-4247(93)80213-Z","ISSN":"09244247","issue":"2","journalAbbreviation":"Sensors and Actuators A: Physical","language":"en","license":"https://www.elsevier.com/tdm/userlicense/1.0/","page":"159-167","source":"DOI.org (Crossref)","title":"A valveless diffuser/nozzle-based fluid pump","volume":"39","author":[{"family":"Stemme","given":"Erik"},{"family":"Stemme","given":"Göran"}],"issued":{"date-parts":[["1993",11]]}}},{"id":674,"uris":["http://zotero.org/users/6224248/items/BHDFVFEA"],"itemData":{"id":674,"type":"article-journal","container-title":"Sensors and Actuators A: Physical","DOI":"10.1016/S0924-4247(98)00058-2","ISSN":"09244247","issue":"1","journalAbbreviation":"Sensors and Actuators A: Physical","language":"en","license":"https://www.elsevier.com/tdm/userlicense/1.0/","page":"97-105","source":"DOI.org (Crossref)","title":"The piezoelectric valve-less pump—performance enhancement analysis","volume":"69","author":[{"family":"Ullmann","given":"Amos"}],"issued":{"date-parts":[["1998",6]]}}}],"schema":"https://github.com/citation-style-language/schema/raw/master/csl-citation.json"} </w:instrText>
      </w:r>
      <w:r w:rsidR="004D13A5" w:rsidRPr="004D13A5">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[66], [67], [68]</w:t>
      </w:r>
      <w:r w:rsidR="004D13A5" w:rsidRPr="004D13A5">
        <w:rPr>
          <w:rFonts w:ascii="Times New Roman" w:hAnsi="Times New Roman" w:cs="Times New Roman"/>
          <w:color w:val="4472C4" w:themeColor="accent1"/>
          <w:sz w:val="24"/>
          <w:szCs w:val="24"/>
        </w:rPr>
        <w:fldChar w:fldCharType="end"/>
      </w:r>
      <w:r w:rsidR="004D13A5" w:rsidRPr="004D13A5">
        <w:rPr>
          <w:rFonts w:ascii="Times New Roman" w:hAnsi="Times New Roman" w:cs="Times New Roman"/>
          <w:sz w:val="24"/>
          <w:szCs w:val="24"/>
        </w:rPr>
        <w:t>.</w:t>
      </w:r>
    </w:p>
    <w:p w14:paraId="7FF16EDD" w14:textId="749CF0B7" w:rsidR="009406EF" w:rsidRDefault="0067531A" w:rsidP="000B196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Piezoelectric pumps are less likely to be damaged by dirty or multiphase flow; furthermore, piezoelectric pumps operate without slip interfaces, with high efficiency and low noise levels. </w:t>
      </w:r>
      <w:r w:rsidRPr="0067531A">
        <w:rPr>
          <w:rFonts w:ascii="Times New Roman" w:hAnsi="Times New Roman" w:cs="Times New Roman"/>
          <w:sz w:val="24"/>
          <w:szCs w:val="24"/>
        </w:rPr>
        <w:lastRenderedPageBreak/>
        <w:t>The UPAS prototype was designed using off-the-shelf electronic components, which were integrated into a functional circuit based on an open-source Arduino development system.</w:t>
      </w:r>
      <w:r w:rsidR="00B917E5">
        <w:rPr>
          <w:rFonts w:ascii="Times New Roman" w:hAnsi="Times New Roman" w:cs="Times New Roman"/>
          <w:sz w:val="24"/>
          <w:szCs w:val="24"/>
        </w:rPr>
        <w:t xml:space="preserve"> </w:t>
      </w:r>
      <w:r w:rsidR="00B917E5" w:rsidRPr="00B917E5">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{"citationID":"b7iArgQU","properties":{"formattedCitation":"[65]","plainCitation":"[65]","noteIndex":0},"citationItems":[{"id":675,"uris":["http://zotero.org/users/6224248/items/WMPNRBYR"],"itemData":{"id":675,"type":"article-journal","container-title":"Indoor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B917E5" w:rsidRPr="00B917E5">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B917E5" w:rsidRPr="00B917E5">
        <w:rPr>
          <w:rFonts w:ascii="Times New Roman" w:hAnsi="Times New Roman" w:cs="Times New Roman"/>
          <w:color w:val="4472C4" w:themeColor="accent1"/>
          <w:sz w:val="24"/>
          <w:szCs w:val="24"/>
        </w:rPr>
        <w:fldChar w:fldCharType="end"/>
      </w:r>
      <w:r w:rsidR="009406EF" w:rsidRPr="009406EF">
        <w:rPr>
          <w:rFonts w:ascii="Times New Roman" w:hAnsi="Times New Roman" w:cs="Times New Roman"/>
          <w:sz w:val="24"/>
          <w:szCs w:val="24"/>
        </w:rPr>
        <w:t>.</w:t>
      </w:r>
    </w:p>
    <w:p w14:paraId="448F26EA" w14:textId="471A7CBD" w:rsidR="00221CD4" w:rsidRDefault="0067531A" w:rsidP="00E656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Because of its weight, size, battery life, relative silence and performance, the UPAS represents a viable option for exposure assessment in environments where households use solid fuels to meet their daily energy needs and, potentially, in many other environments where PM2.5 exposure is a concern</w:t>
      </w:r>
      <w:r w:rsidR="00221CD4">
        <w:rPr>
          <w:rFonts w:ascii="Times New Roman" w:hAnsi="Times New Roman" w:cs="Times New Roman"/>
          <w:sz w:val="24"/>
          <w:szCs w:val="24"/>
        </w:rPr>
        <w:t xml:space="preserve"> </w:t>
      </w:r>
      <w:r w:rsidR="00221CD4" w:rsidRPr="00221CD4">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{"citationID":"3nCZXEeB","properties":{"formattedCitation":"[69]","plainCitation":"[69]","noteIndex":0},"citationItems":[{"id":677,"uris":["http://zotero.org/users/6224248/items/Y2G7GES7"],"itemData":{"id":677,"type":"article-journal","container-title":"Environment International","DOI":"10.1016/j.envint.2018.11.014","ISSN":"01604120","journalAbbreviation":"Environment International","language":"en","page":"50-53","source":"DOI.org (Crossref)","title":"Measuring personal exposure to fine particulate matter (PM2.5) among rural Honduran women: A field evaluation of the Ultrasonic Personal Aerosol Sampler (UPAS)","title-short":"Measuring personal exposure to fine particulate matter (PM2.5) among rural Honduran women","volume":"123","author":[{"family":"Pillarisetti","given":"Ajay"},{"family":"Carter","given":"Ellison"},{"family":"Rajkumar","given":"Sarah"},{"family":"Young","given":"Bonnie N."},{"family":"Benka-Coker","given":"Megan L."},{"family":"Peel","given":"Jennifer L."},{"family":"Johnson","given":"Michael"},{"family":"Clark","given":"Maggie L."}],"issued":{"date-parts":[["2019",2]]}}}],"schema":"https://github.com/citation-style-language/schema/raw/master/csl-citation.json"} </w:instrText>
      </w:r>
      <w:r w:rsidR="00221CD4" w:rsidRPr="00221CD4">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[69]</w:t>
      </w:r>
      <w:r w:rsidR="00221CD4" w:rsidRPr="00221CD4">
        <w:rPr>
          <w:rFonts w:ascii="Times New Roman" w:hAnsi="Times New Roman" w:cs="Times New Roman"/>
          <w:color w:val="4472C4" w:themeColor="accent1"/>
          <w:sz w:val="24"/>
          <w:szCs w:val="24"/>
        </w:rPr>
        <w:fldChar w:fldCharType="end"/>
      </w:r>
      <w:r w:rsidR="00221CD4" w:rsidRPr="00221CD4">
        <w:rPr>
          <w:rFonts w:ascii="Times New Roman" w:hAnsi="Times New Roman" w:cs="Times New Roman"/>
          <w:sz w:val="24"/>
          <w:szCs w:val="24"/>
        </w:rPr>
        <w:t>.</w:t>
      </w:r>
    </w:p>
    <w:p w14:paraId="7933F075" w14:textId="20074C89" w:rsidR="00A55991"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Despite its innovative nature for measuring fine-particle emissions, the UPAS has limitations that can affect the accuracy of measurement data. Indeed, although the battery has a reasonable operating time (25 to 45 hours), this autonomy may not be sufficient for long-term studies with no means of recharging available. Also, the accuracy of measurement data may be affected by environmental conditions such as humidity</w:t>
      </w:r>
      <w:r>
        <w:rPr>
          <w:rFonts w:ascii="Times New Roman" w:hAnsi="Times New Roman" w:cs="Times New Roman"/>
          <w:sz w:val="24"/>
          <w:szCs w:val="24"/>
        </w:rPr>
        <w:t xml:space="preserve"> </w:t>
      </w:r>
      <w:r w:rsidR="0089143C" w:rsidRPr="0089143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{"citationID":"IvpyPZOL","properties":{"formattedCitation":"[65]","plainCitation":"[65]","noteIndex":0},"citationItems":[{"id":675,"uris":["http://zotero.org/users/6224248/items/WMPNRBYR"],"itemData":{"id":675,"type":"article-journal","container-title":"Indoor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89143C" w:rsidRPr="0089143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89143C" w:rsidRPr="0089143C">
        <w:rPr>
          <w:rFonts w:ascii="Times New Roman" w:hAnsi="Times New Roman" w:cs="Times New Roman"/>
          <w:color w:val="4472C4" w:themeColor="accent1"/>
          <w:sz w:val="24"/>
          <w:szCs w:val="24"/>
        </w:rPr>
        <w:fldChar w:fldCharType="end"/>
      </w:r>
      <w:r w:rsidR="0089143C">
        <w:rPr>
          <w:rFonts w:ascii="Times New Roman" w:hAnsi="Times New Roman" w:cs="Times New Roman"/>
          <w:color w:val="4472C4" w:themeColor="accent1"/>
          <w:sz w:val="24"/>
          <w:szCs w:val="24"/>
        </w:rPr>
        <w:t>.</w:t>
      </w:r>
    </w:p>
    <w:p w14:paraId="2582C7D2" w14:textId="77777777" w:rsidR="00DA12DF" w:rsidRPr="00DA12DF" w:rsidRDefault="00DA12DF" w:rsidP="00DA12DF">
      <w:pPr>
        <w:pStyle w:val="ListParagraph"/>
        <w:numPr>
          <w:ilvl w:val="0"/>
          <w:numId w:val="7"/>
        </w:numPr>
        <w:spacing w:line="360" w:lineRule="auto"/>
        <w:jc w:val="both"/>
        <w:rPr>
          <w:rFonts w:ascii="Times New Roman" w:hAnsi="Times New Roman" w:cs="Times New Roman"/>
          <w:b/>
          <w:bCs/>
          <w:sz w:val="24"/>
          <w:szCs w:val="24"/>
        </w:rPr>
      </w:pPr>
      <w:r w:rsidRPr="00DA12DF">
        <w:rPr>
          <w:rFonts w:ascii="Times New Roman" w:hAnsi="Times New Roman" w:cs="Times New Roman"/>
          <w:b/>
          <w:bCs/>
          <w:sz w:val="24"/>
          <w:szCs w:val="24"/>
        </w:rPr>
        <w:t>Laboratory emissions monitoring system (LEMS)</w:t>
      </w:r>
    </w:p>
    <w:p w14:paraId="21ED4273" w14:textId="17F91620" w:rsidR="00DC1F80"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The Laboratory Emissions Measurement System (LEMS) is a device used to assess emissions from a variety of sources, in particular cookers</w:t>
      </w:r>
      <w:r w:rsidR="00DA12DF" w:rsidRPr="00DA12DF">
        <w:rPr>
          <w:rFonts w:ascii="Times New Roman" w:hAnsi="Times New Roman" w:cs="Times New Roman"/>
          <w:sz w:val="24"/>
          <w:szCs w:val="24"/>
        </w:rPr>
        <w:t xml:space="preserve">. </w:t>
      </w:r>
    </w:p>
    <w:p w14:paraId="749AEFF1" w14:textId="77777777" w:rsidR="00DC1F80" w:rsidRDefault="00DC1F80" w:rsidP="00DA12DF">
      <w:pPr>
        <w:spacing w:after="0" w:line="360" w:lineRule="auto"/>
        <w:jc w:val="both"/>
        <w:rPr>
          <w:rFonts w:ascii="Times New Roman" w:hAnsi="Times New Roman" w:cs="Times New Roman"/>
          <w:sz w:val="24"/>
          <w:szCs w:val="24"/>
        </w:rPr>
      </w:pPr>
    </w:p>
    <w:p w14:paraId="29C260AC" w14:textId="77777777" w:rsidR="006658BE" w:rsidRDefault="00DC1F80" w:rsidP="006658BE">
      <w:pPr>
        <w:keepNext/>
        <w:spacing w:after="0" w:line="360" w:lineRule="auto"/>
        <w:jc w:val="center"/>
      </w:pPr>
      <w:r w:rsidRPr="008A4354">
        <w:rPr>
          <w:rFonts w:ascii="Times New Roman" w:hAnsi="Times New Roman" w:cs="Times New Roman"/>
          <w:noProof/>
          <w:sz w:val="24"/>
          <w:szCs w:val="24"/>
        </w:rPr>
        <w:drawing>
          <wp:inline distT="0" distB="0" distL="0" distR="0" wp14:anchorId="478EC68B" wp14:editId="000C09A4">
            <wp:extent cx="3398293" cy="2682450"/>
            <wp:effectExtent l="0" t="0" r="0" b="3810"/>
            <wp:docPr id="1159209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09889" name=""/>
                    <pic:cNvPicPr/>
                  </pic:nvPicPr>
                  <pic:blipFill>
                    <a:blip r:embed="rId14"/>
                    <a:stretch>
                      <a:fillRect/>
                    </a:stretch>
                  </pic:blipFill>
                  <pic:spPr>
                    <a:xfrm>
                      <a:off x="0" y="0"/>
                      <a:ext cx="3438658" cy="2714312"/>
                    </a:xfrm>
                    <a:prstGeom prst="rect">
                      <a:avLst/>
                    </a:prstGeom>
                  </pic:spPr>
                </pic:pic>
              </a:graphicData>
            </a:graphic>
          </wp:inline>
        </w:drawing>
      </w:r>
    </w:p>
    <w:p w14:paraId="06459B00" w14:textId="3D546567" w:rsidR="00DC1F80"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sidRPr="006658BE">
        <w:rPr>
          <w:rFonts w:ascii="Times New Roman" w:hAnsi="Times New Roman" w:cs="Times New Roman"/>
          <w:b/>
          <w:bCs/>
          <w:noProof/>
          <w:sz w:val="24"/>
          <w:szCs w:val="24"/>
        </w:rPr>
        <w:t>8</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Laboratory emissions monitoring system</w:t>
      </w:r>
    </w:p>
    <w:p w14:paraId="7F4AF8E6" w14:textId="4CF3DE9B" w:rsidR="008C1D6B"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It is designed to characterize pollutants harmful to health by collecting, measuring and analyzing data</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{"citationID":"O3Yg949t","properties":{"formattedCitation":"[70]","plainCitation":"[70]","noteIndex":0},"citationItems":[{"id":482,"uris":["http://zotero.org/users/6224248/items/4FYNA9BA"],"itemData":{"id":482,"type":"document","title":"Instructions for Use of the Laboratory Emissions Monitoring System (LEMS)","URL":"http://aprovecho.org/portfolio-item/laboratory-emissions-monitoring-system/","author":[{"family":"Aprovecho Research Center","given":""}],"accessed":{"date-parts":[["2023",11,24]]},"issued":{"date-parts":[["2013",7,17]]}}}],"schema":"https://github.com/citation-style-language/schema/raw/master/csl-citation.json"}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[70]</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8C1D6B">
        <w:rPr>
          <w:rFonts w:ascii="Times New Roman" w:hAnsi="Times New Roman" w:cs="Times New Roman"/>
          <w:sz w:val="24"/>
          <w:szCs w:val="24"/>
        </w:rPr>
        <w:t>The LEMS is a box containing CO2, CO and PM2.5 sensors, as well as a computer connected to the sensors.</w:t>
      </w:r>
    </w:p>
    <w:p w14:paraId="070AD703" w14:textId="78FFBE3D"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The main features of LEMS are as </w:t>
      </w:r>
      <w:proofErr w:type="gramStart"/>
      <w:r w:rsidRPr="008C1D6B">
        <w:rPr>
          <w:rFonts w:ascii="Times New Roman" w:hAnsi="Times New Roman" w:cs="Times New Roman"/>
          <w:sz w:val="24"/>
          <w:szCs w:val="24"/>
        </w:rPr>
        <w:t>follows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45E73188" w14:textId="78E7C67D"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Windows compatible, with features to process data from a boil water test (BWT) or a controlled cooking test (CCT)</w:t>
      </w:r>
      <w:r w:rsidR="00DA12DF" w:rsidRPr="00DA12DF">
        <w:rPr>
          <w:rFonts w:ascii="Times New Roman" w:hAnsi="Times New Roman" w:cs="Times New Roman"/>
          <w:sz w:val="24"/>
          <w:szCs w:val="24"/>
        </w:rPr>
        <w:t>;</w:t>
      </w:r>
    </w:p>
    <w:p w14:paraId="51640506" w14:textId="19C9C27F" w:rsidR="00DA12DF" w:rsidRPr="00DA12DF" w:rsidRDefault="008C1D6B" w:rsidP="00DA12DF">
      <w:pPr>
        <w:pStyle w:val="ListParagraph"/>
        <w:numPr>
          <w:ilvl w:val="0"/>
          <w:numId w:val="6"/>
        </w:num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lastRenderedPageBreak/>
        <w:t>A solid sheet steel hood and variable-speed vacuum cleaner facilitate accurate measurement of household pollutant emissions, such as CO, CO2, PM2.5 and black carbon</w:t>
      </w:r>
      <w:r w:rsidR="00DA12DF" w:rsidRPr="00DA12DF">
        <w:rPr>
          <w:rFonts w:ascii="Times New Roman" w:hAnsi="Times New Roman" w:cs="Times New Roman"/>
          <w:sz w:val="24"/>
          <w:szCs w:val="24"/>
        </w:rPr>
        <w:t>;</w:t>
      </w:r>
    </w:p>
    <w:p w14:paraId="05219020" w14:textId="1DDF4794" w:rsidR="00DA12DF" w:rsidRPr="00DA12DF" w:rsidRDefault="008C1D6B" w:rsidP="00DA12DF">
      <w:pPr>
        <w:pStyle w:val="ListParagraph"/>
        <w:numPr>
          <w:ilvl w:val="0"/>
          <w:numId w:val="6"/>
        </w:num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Real-time measurement of the quantities of pollutants emitted, displayed on the computer screen and recorded using gravimetric filters weighed before and after a test</w:t>
      </w:r>
      <w:r w:rsidR="00DA12DF" w:rsidRPr="00DA12DF">
        <w:rPr>
          <w:rFonts w:ascii="Times New Roman" w:hAnsi="Times New Roman" w:cs="Times New Roman"/>
          <w:sz w:val="24"/>
          <w:szCs w:val="24"/>
        </w:rPr>
        <w:t>;</w:t>
      </w:r>
    </w:p>
    <w:p w14:paraId="73A2C00A" w14:textId="56C99B78"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 Complies with International Water Association (IWA) requirements and can measure black carbon using filters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{"citationID":"6Jevk7P4","properties":{"formattedCitation":"[70]","plainCitation":"[70]","noteIndex":0},"citationItems":[{"id":482,"uris":["http://zotero.org/users/6224248/items/4FYNA9BA"],"itemData":{"id":482,"type":"document","title":"Instructions for Use of the Laboratory Emissions Monitoring System (LEMS)","URL":"http://aprovecho.org/portfolio-item/laboratory-emissions-monitoring-system/","author":[{"family":"Aprovecho Research Center","given":""}],"accessed":{"date-parts":[["2023",11,24]]},"issued":{"date-parts":[["2013",7,17]]}}}],"schema":"https://github.com/citation-style-language/schema/raw/master/csl-citation.json"}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[70]</w:t>
      </w:r>
      <w:r w:rsidR="00DA12DF" w:rsidRPr="00DA12DF">
        <w:rPr>
          <w:rFonts w:ascii="Times New Roman" w:hAnsi="Times New Roman" w:cs="Times New Roman"/>
          <w:color w:val="2F5496" w:themeColor="accent1" w:themeShade="BF"/>
          <w:sz w:val="24"/>
          <w:szCs w:val="24"/>
        </w:rPr>
        <w:fldChar w:fldCharType="end"/>
      </w:r>
    </w:p>
    <w:p w14:paraId="397E8126" w14:textId="1260B7C2" w:rsidR="00DA12DF" w:rsidRDefault="008C1D6B" w:rsidP="00DA12DF">
      <w:p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LEMS has been used by researchers studying the performance of cooker hobs around the world for many years. It has played a key role in the characterization of different types of hearths, design modifications and research activities carried out by researchers</w:t>
      </w:r>
      <w:r w:rsidR="00DA12DF" w:rsidRPr="00DA12DF">
        <w:rPr>
          <w:rFonts w:ascii="Times New Roman" w:hAnsi="Times New Roman" w:cs="Times New Roman"/>
          <w:sz w:val="24"/>
          <w:szCs w:val="24"/>
        </w:rPr>
        <w:t xml:space="preserve">. </w:t>
      </w:r>
      <w:r w:rsidRPr="008C1D6B">
        <w:rPr>
          <w:rFonts w:ascii="Times New Roman" w:hAnsi="Times New Roman" w:cs="Times New Roman"/>
          <w:sz w:val="24"/>
          <w:szCs w:val="24"/>
        </w:rPr>
        <w:t xml:space="preserve">It is also used in laboratories to test improved and traditional </w:t>
      </w:r>
      <w:r w:rsidR="00646E1B">
        <w:rPr>
          <w:rFonts w:ascii="Times New Roman" w:hAnsi="Times New Roman" w:cs="Times New Roman"/>
          <w:sz w:val="24"/>
          <w:szCs w:val="24"/>
        </w:rPr>
        <w:t>cookstoves</w:t>
      </w:r>
      <w:r w:rsidRPr="008C1D6B">
        <w:rPr>
          <w:rFonts w:ascii="Times New Roman" w:hAnsi="Times New Roman" w:cs="Times New Roman"/>
          <w:sz w:val="24"/>
          <w:szCs w:val="24"/>
        </w:rPr>
        <w:t>, with the aim of assessing pollutant emissions and combating exposure-related risks.</w:t>
      </w:r>
    </w:p>
    <w:p w14:paraId="3E5E1730" w14:textId="4DD44451" w:rsidR="00DA12DF" w:rsidRDefault="008C1D6B" w:rsidP="00DA12DF">
      <w:pPr>
        <w:pStyle w:val="Heading2"/>
        <w:numPr>
          <w:ilvl w:val="1"/>
          <w:numId w:val="3"/>
        </w:numPr>
        <w:spacing w:line="360" w:lineRule="auto"/>
      </w:pPr>
      <w:r w:rsidRPr="008C1D6B">
        <w:t>Methods for studying air pollutant emissions</w:t>
      </w:r>
    </w:p>
    <w:p w14:paraId="2E7984D2" w14:textId="38755107" w:rsidR="007357B0" w:rsidRPr="00073C04" w:rsidRDefault="00073C04" w:rsidP="00073C04">
      <w:pPr>
        <w:pStyle w:val="Heading3"/>
        <w:numPr>
          <w:ilvl w:val="2"/>
          <w:numId w:val="3"/>
        </w:numPr>
        <w:spacing w:line="360" w:lineRule="auto"/>
      </w:pPr>
      <w:r w:rsidRPr="00073C04">
        <w:t>Kitchen Performance Tes</w:t>
      </w:r>
      <w:r>
        <w:t>t</w:t>
      </w:r>
    </w:p>
    <w:p w14:paraId="09B1E4ED" w14:textId="45B32B15" w:rsidR="00073C04" w:rsidRPr="008C1D6B" w:rsidRDefault="008C1D6B" w:rsidP="008C1D6B">
      <w:p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The Kitchen Performance Test (KPT) is the main field method for assessing household fuel consumption</w:t>
      </w:r>
      <w:r>
        <w:rPr>
          <w:rFonts w:ascii="Times New Roman" w:hAnsi="Times New Roman" w:cs="Times New Roman"/>
          <w:sz w:val="24"/>
          <w:szCs w:val="24"/>
        </w:rPr>
        <w:t xml:space="preserve"> </w:t>
      </w:r>
      <w:r w:rsidR="00DA12DF" w:rsidRPr="008C1D6B">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{"citationID":"dQlalFbC","properties":{"formattedCitation":"[71]","plainCitation":"[71]","noteIndex":0},"citationItems":[{"id":222,"uris":["http://zotero.org/users/6224248/items/5QHFI57Z"],"itemData":{"id":222,"type":"report","title":"Kitchen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8C1D6B">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8C1D6B">
        <w:rPr>
          <w:rFonts w:ascii="Times New Roman" w:hAnsi="Times New Roman" w:cs="Times New Roman"/>
          <w:color w:val="2F5496" w:themeColor="accent1" w:themeShade="BF"/>
          <w:sz w:val="24"/>
          <w:szCs w:val="24"/>
        </w:rPr>
        <w:fldChar w:fldCharType="end"/>
      </w:r>
      <w:r w:rsidR="00DA12DF" w:rsidRPr="008C1D6B">
        <w:rPr>
          <w:rFonts w:ascii="Times New Roman" w:hAnsi="Times New Roman" w:cs="Times New Roman"/>
          <w:sz w:val="24"/>
          <w:szCs w:val="24"/>
        </w:rPr>
        <w:t xml:space="preserve">. </w:t>
      </w:r>
    </w:p>
    <w:p w14:paraId="754763A4" w14:textId="4BFC6D21" w:rsidR="00073C04" w:rsidRPr="00073C04" w:rsidRDefault="00073C04" w:rsidP="00073C04">
      <w:pPr>
        <w:pStyle w:val="Heading4"/>
        <w:numPr>
          <w:ilvl w:val="3"/>
          <w:numId w:val="3"/>
        </w:numPr>
        <w:spacing w:line="360" w:lineRule="auto"/>
      </w:pPr>
      <w:r>
        <w:t>D</w:t>
      </w:r>
      <w:r w:rsidR="008C1D6B">
        <w:t>e</w:t>
      </w:r>
      <w:r>
        <w:t>finition</w:t>
      </w:r>
    </w:p>
    <w:p w14:paraId="12648E20" w14:textId="77777777" w:rsidR="008C1D6B"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This method ranges from household sampling, to characterization of households and cooking stoves, to measurements of concentrations or levels of exposure to indoor air pollutants.</w:t>
      </w:r>
    </w:p>
    <w:p w14:paraId="01ABD12D" w14:textId="10B5B444"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Its aim is to determine the quantity of solid fuel used for cooking with real-life cookstoves by households</w:t>
      </w:r>
      <w:r w:rsidR="00782440">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{"citationID":"dJ3kkhZw","properties":{"formattedCitation":"[72]","plainCitation":"[72]","noteIndex":0},"citationItems":[{"id":398,"uris":["http://zotero.org/users/6224248/items/3U45TG3I"],"itemData":{"id":398,"type":"document","title":". Improved Cookstoves: A Training Manual","URL":"https://archive.org/details/ERIC_ED287741","author":[{"family":"Lillywhite","given":"M"}],"accessed":{"date-parts":[["2023",11,18]]},"issued":{"date-parts":[["1984",5]]}}}],"schema":"https://github.com/citation-style-language/schema/raw/master/csl-citation.json"}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[72]</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p>
    <w:p w14:paraId="37846D36" w14:textId="384864B6"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The various studies for which this method is used are as </w:t>
      </w:r>
      <w:proofErr w:type="gramStart"/>
      <w:r w:rsidRPr="008C1D6B">
        <w:rPr>
          <w:rFonts w:ascii="Times New Roman" w:hAnsi="Times New Roman" w:cs="Times New Roman"/>
          <w:sz w:val="24"/>
          <w:szCs w:val="24"/>
        </w:rPr>
        <w:t>follows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6E5E7D7E" w14:textId="5309B55B"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Evaluate the differences in cooking fuel consumption between households using traditional cooking stoves and households using improved </w:t>
      </w:r>
      <w:proofErr w:type="gramStart"/>
      <w:r w:rsidRPr="008C1D6B">
        <w:rPr>
          <w:rFonts w:ascii="Times New Roman" w:hAnsi="Times New Roman" w:cs="Times New Roman"/>
          <w:sz w:val="24"/>
          <w:szCs w:val="24"/>
        </w:rPr>
        <w:t>stoves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3A01498E" w14:textId="45D91066"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Evaluate the medium- to long-term fuel consumption habits of households, following interventions on </w:t>
      </w:r>
      <w:r w:rsidR="00646E1B">
        <w:rPr>
          <w:rFonts w:ascii="Times New Roman" w:hAnsi="Times New Roman" w:cs="Times New Roman"/>
          <w:sz w:val="24"/>
          <w:szCs w:val="24"/>
        </w:rPr>
        <w:t>cookstoves</w:t>
      </w:r>
      <w:r w:rsidRPr="008C1D6B">
        <w:rPr>
          <w:rFonts w:ascii="Times New Roman" w:hAnsi="Times New Roman" w:cs="Times New Roman"/>
          <w:sz w:val="24"/>
          <w:szCs w:val="24"/>
        </w:rPr>
        <w:t xml:space="preserve"> (for example, the study can be carried out periodically on a sample of households using new </w:t>
      </w:r>
      <w:r w:rsidR="00646E1B">
        <w:rPr>
          <w:rFonts w:ascii="Times New Roman" w:hAnsi="Times New Roman" w:cs="Times New Roman"/>
          <w:sz w:val="24"/>
          <w:szCs w:val="24"/>
        </w:rPr>
        <w:t>cookstoves</w:t>
      </w:r>
      <w:r w:rsidRPr="008C1D6B">
        <w:rPr>
          <w:rFonts w:ascii="Times New Roman" w:hAnsi="Times New Roman" w:cs="Times New Roman"/>
          <w:sz w:val="24"/>
          <w:szCs w:val="24"/>
        </w:rPr>
        <w:t xml:space="preserve"> to determine whether changes in fuel consumption habits are maintained over the long term</w:t>
      </w:r>
      <w:proofErr w:type="gramStart"/>
      <w:r w:rsidRPr="008C1D6B">
        <w:rPr>
          <w:rFonts w:ascii="Times New Roman" w:hAnsi="Times New Roman" w:cs="Times New Roman"/>
          <w:sz w:val="24"/>
          <w:szCs w:val="24"/>
        </w:rPr>
        <w:t>)</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5E6F8CF3" w14:textId="30295889"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Test variations in fuel consumption resulting from climate change, fuel availability or local </w:t>
      </w:r>
      <w:proofErr w:type="spellStart"/>
      <w:r w:rsidRPr="008C1D6B">
        <w:rPr>
          <w:rFonts w:ascii="Times New Roman" w:hAnsi="Times New Roman" w:cs="Times New Roman"/>
          <w:sz w:val="24"/>
          <w:szCs w:val="24"/>
        </w:rPr>
        <w:t>agro</w:t>
      </w:r>
      <w:proofErr w:type="spellEnd"/>
      <w:r w:rsidRPr="008C1D6B">
        <w:rPr>
          <w:rFonts w:ascii="Times New Roman" w:hAnsi="Times New Roman" w:cs="Times New Roman"/>
          <w:sz w:val="24"/>
          <w:szCs w:val="24"/>
        </w:rPr>
        <w:t>-economic cycles (independently of technological changes</w:t>
      </w:r>
      <w:proofErr w:type="gramStart"/>
      <w:r w:rsidRPr="008C1D6B">
        <w:rPr>
          <w:rFonts w:ascii="Times New Roman" w:hAnsi="Times New Roman" w:cs="Times New Roman"/>
          <w:sz w:val="24"/>
          <w:szCs w:val="24"/>
        </w:rPr>
        <w:t>)</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787F213D" w14:textId="265977B3"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Determine the existence of differences in fuel consumption between households using similar cooking stoves but different fuel types (e.g. firewood versus crop residues or other solid fuels</w:t>
      </w:r>
      <w:proofErr w:type="gramStart"/>
      <w:r w:rsidRPr="001C4244">
        <w:rPr>
          <w:rFonts w:ascii="Times New Roman" w:hAnsi="Times New Roman" w:cs="Times New Roman"/>
          <w:sz w:val="24"/>
          <w:szCs w:val="24"/>
        </w:rPr>
        <w:t>)</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402B0EA1" w14:textId="5662A2AB" w:rsid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lastRenderedPageBreak/>
        <w:t xml:space="preserve">- Evaluate variations in fuel consumption caused by changes that are not directly related to the nature of the </w:t>
      </w:r>
      <w:r w:rsidR="00646E1B">
        <w:rPr>
          <w:rFonts w:ascii="Times New Roman" w:hAnsi="Times New Roman" w:cs="Times New Roman"/>
          <w:sz w:val="24"/>
          <w:szCs w:val="24"/>
        </w:rPr>
        <w:t>cookstoves</w:t>
      </w:r>
      <w:r w:rsidRPr="001C4244">
        <w:rPr>
          <w:rFonts w:ascii="Times New Roman" w:hAnsi="Times New Roman" w:cs="Times New Roman"/>
          <w:sz w:val="24"/>
          <w:szCs w:val="24"/>
        </w:rPr>
        <w:t xml:space="preserve"> used</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{"citationID":"wXxHaPcQ","properties":{"formattedCitation":"[71]","plainCitation":"[71]","noteIndex":0},"citationItems":[{"id":222,"uris":["http://zotero.org/users/6224248/items/5QHFI57Z"],"itemData":{"id":222,"type":"report","title":"Kitchen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w:t>
      </w:r>
    </w:p>
    <w:p w14:paraId="065ED672" w14:textId="16D20397" w:rsidR="001C4244"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For these different study cases, the use of devices for measuring air pollutant emissions makes it possible to simultaneously study </w:t>
      </w:r>
      <w:r w:rsidR="00646E1B">
        <w:rPr>
          <w:rFonts w:ascii="Times New Roman" w:hAnsi="Times New Roman" w:cs="Times New Roman"/>
          <w:sz w:val="24"/>
          <w:szCs w:val="24"/>
        </w:rPr>
        <w:t>cookstove</w:t>
      </w:r>
      <w:r w:rsidRPr="001C4244">
        <w:rPr>
          <w:rFonts w:ascii="Times New Roman" w:hAnsi="Times New Roman" w:cs="Times New Roman"/>
          <w:sz w:val="24"/>
          <w:szCs w:val="24"/>
        </w:rPr>
        <w:t xml:space="preserve"> performance and indoor air quality.</w:t>
      </w:r>
    </w:p>
    <w:p w14:paraId="4EDD1EDD" w14:textId="565A1F8B"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There are several stages to consider in a study of household performance and air </w:t>
      </w:r>
      <w:proofErr w:type="gramStart"/>
      <w:r w:rsidRPr="001C4244">
        <w:rPr>
          <w:rFonts w:ascii="Times New Roman" w:hAnsi="Times New Roman" w:cs="Times New Roman"/>
          <w:sz w:val="24"/>
          <w:szCs w:val="24"/>
        </w:rPr>
        <w:t>pollution</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44C742B9" w14:textId="77777777" w:rsidR="001C4244" w:rsidRDefault="001C4244" w:rsidP="001C4244">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Household characterization: This involves determining parameters such as the characteristics of the kitchen, the wood used and the cooking stoves used by the </w:t>
      </w:r>
      <w:proofErr w:type="gramStart"/>
      <w:r w:rsidRPr="001C4244">
        <w:rPr>
          <w:rFonts w:ascii="Times New Roman" w:hAnsi="Times New Roman" w:cs="Times New Roman"/>
          <w:sz w:val="24"/>
          <w:szCs w:val="24"/>
        </w:rPr>
        <w:t>household</w:t>
      </w:r>
      <w:r>
        <w:rPr>
          <w:rFonts w:ascii="Times New Roman" w:hAnsi="Times New Roman" w:cs="Times New Roman"/>
          <w:sz w:val="24"/>
          <w:szCs w:val="24"/>
        </w:rPr>
        <w:t xml:space="preserve"> </w:t>
      </w:r>
      <w:r w:rsidRPr="001C4244">
        <w:rPr>
          <w:rFonts w:ascii="Times New Roman" w:hAnsi="Times New Roman" w:cs="Times New Roman"/>
          <w:sz w:val="24"/>
          <w:szCs w:val="24"/>
        </w:rPr>
        <w:t>;</w:t>
      </w:r>
      <w:proofErr w:type="gramEnd"/>
    </w:p>
    <w:p w14:paraId="74E46A4E" w14:textId="16A14B02" w:rsidR="001C4244" w:rsidRPr="001C4244" w:rsidRDefault="001C4244" w:rsidP="001C4244">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Household sampling and selection</w:t>
      </w:r>
    </w:p>
    <w:p w14:paraId="7A50F493" w14:textId="7303C016" w:rsidR="00DA12DF" w:rsidRPr="00DA12DF" w:rsidRDefault="001C4244" w:rsidP="00DA12DF">
      <w:pPr>
        <w:pStyle w:val="ListParagraph"/>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There are three main methods </w:t>
      </w:r>
      <w:proofErr w:type="gramStart"/>
      <w:r w:rsidRPr="001C4244">
        <w:rPr>
          <w:rFonts w:ascii="Times New Roman" w:hAnsi="Times New Roman" w:cs="Times New Roman"/>
          <w:sz w:val="24"/>
          <w:szCs w:val="24"/>
        </w:rPr>
        <w:t>used</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r w:rsidR="00DA12DF" w:rsidRPr="00DA12DF">
        <w:rPr>
          <w:rFonts w:ascii="Times New Roman" w:hAnsi="Times New Roman" w:cs="Times New Roman"/>
          <w:sz w:val="24"/>
          <w:szCs w:val="24"/>
        </w:rPr>
        <w:t xml:space="preserve"> </w:t>
      </w:r>
    </w:p>
    <w:p w14:paraId="0EC3A4DD" w14:textId="6E3D6CA7" w:rsidR="00DA12DF" w:rsidRPr="00DA12DF" w:rsidRDefault="001C4244" w:rsidP="00DA12DF">
      <w:pPr>
        <w:pStyle w:val="ListParagraph"/>
        <w:numPr>
          <w:ilvl w:val="0"/>
          <w:numId w:val="8"/>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 "cross-sectional" method, which involves measuring air pollutant emissions simultaneously in households using improved stoves and traditional stoves, in the same geographical area, after the population has purchased the improved </w:t>
      </w:r>
      <w:proofErr w:type="gramStart"/>
      <w:r w:rsidRPr="001C4244">
        <w:rPr>
          <w:rFonts w:ascii="Times New Roman" w:hAnsi="Times New Roman" w:cs="Times New Roman"/>
          <w:sz w:val="24"/>
          <w:szCs w:val="24"/>
        </w:rPr>
        <w:t>stoves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029876B3" w14:textId="07FDFABA" w:rsidR="00DA12DF" w:rsidRPr="00270EE6" w:rsidRDefault="001C4244" w:rsidP="00270EE6">
      <w:pPr>
        <w:pStyle w:val="ListParagraph"/>
        <w:numPr>
          <w:ilvl w:val="0"/>
          <w:numId w:val="8"/>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 "before and after" method consists of measuring pollutant emissions in a household with traditional stoves in the first instance and improved stoves in the </w:t>
      </w:r>
      <w:proofErr w:type="gramStart"/>
      <w:r w:rsidRPr="001C4244">
        <w:rPr>
          <w:rFonts w:ascii="Times New Roman" w:hAnsi="Times New Roman" w:cs="Times New Roman"/>
          <w:sz w:val="24"/>
          <w:szCs w:val="24"/>
        </w:rPr>
        <w:t>second</w:t>
      </w:r>
      <w:r>
        <w:rPr>
          <w:rFonts w:ascii="Times New Roman" w:hAnsi="Times New Roman" w:cs="Times New Roman"/>
          <w:sz w:val="24"/>
          <w:szCs w:val="24"/>
        </w:rPr>
        <w:t xml:space="preserve"> </w:t>
      </w:r>
      <w:r w:rsidR="00DA12DF" w:rsidRPr="00270EE6">
        <w:rPr>
          <w:rFonts w:ascii="Times New Roman" w:hAnsi="Times New Roman" w:cs="Times New Roman"/>
          <w:sz w:val="24"/>
          <w:szCs w:val="24"/>
        </w:rPr>
        <w:t>;</w:t>
      </w:r>
      <w:proofErr w:type="gramEnd"/>
    </w:p>
    <w:p w14:paraId="2E0E5E49" w14:textId="0B0E6B87" w:rsidR="00DA12DF" w:rsidRPr="00DA12DF" w:rsidRDefault="001C4244" w:rsidP="00DA12DF">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4244">
        <w:rPr>
          <w:rFonts w:ascii="Times New Roman" w:hAnsi="Times New Roman" w:cs="Times New Roman"/>
          <w:sz w:val="24"/>
          <w:szCs w:val="24"/>
        </w:rPr>
        <w:t xml:space="preserve">The "Before and after with control group" method involves measuring pollutant emissions in households, first using traditional stoves and then using improved stoves in the same households. In this method, a proportion of households do not receive improved stoves, i.e. still have traditional stoves </w:t>
      </w:r>
      <w:r w:rsidR="00DA12DF" w:rsidRPr="001C424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{"citationID":"SdjuGAxq","properties":{"formattedCitation":"[73]","plainCitation":"[73]","noteIndex":0},"citationItems":[{"id":168,"uris":["http://zotero.org/users/6224248/items/69PKS2XM"],"itemData":{"id":168,"type":"article-journal","container-title":"Energy for Sustainable Development","DOI":"10.1016/S0973-0826(08)60401-9","ISSN":"09730826","issue":"2","journalAbbreviation":"Energy for Sustainable Development","language":"en","page":"71-81","source":"DOI.org (Crossref)","title":"Design considerations for field studies of changes in indoor air pollution due to improved stoves","volume":"11","author":[{"family":"Edwards","given":"Rufus"},{"family":"Hubbard","given":"Alan"},{"family":"Khalakdina","given":"Asheena"},{"family":"Pennise","given":"David"},{"family":"Smith","given":"Kirk R."}],"issued":{"date-parts":[["2007",6]]}}}],"schema":"https://github.com/citation-style-language/schema/raw/master/csl-citation.json"} </w:instrText>
      </w:r>
      <w:r w:rsidR="00DA12DF" w:rsidRPr="001C424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[73]</w:t>
      </w:r>
      <w:r w:rsidR="00DA12DF" w:rsidRPr="001C4244">
        <w:rPr>
          <w:rFonts w:ascii="Times New Roman" w:hAnsi="Times New Roman" w:cs="Times New Roman"/>
          <w:color w:val="2E74B5" w:themeColor="accent5" w:themeShade="BF"/>
          <w:sz w:val="24"/>
          <w:szCs w:val="24"/>
        </w:rPr>
        <w:fldChar w:fldCharType="end"/>
      </w:r>
      <w:r>
        <w:rPr>
          <w:rFonts w:ascii="Times New Roman" w:hAnsi="Times New Roman" w:cs="Times New Roman"/>
          <w:color w:val="2E74B5" w:themeColor="accent5" w:themeShade="BF"/>
          <w:sz w:val="24"/>
          <w:szCs w:val="24"/>
        </w:rPr>
        <w:t>.</w:t>
      </w:r>
    </w:p>
    <w:p w14:paraId="7843E545" w14:textId="0F536C9C"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For each type of method, it is possible to determine the sample size</w:t>
      </w:r>
      <w:r w:rsidR="00710E22">
        <w:rPr>
          <w:rFonts w:ascii="Times New Roman" w:hAnsi="Times New Roman" w:cs="Times New Roman"/>
          <w:sz w:val="24"/>
          <w:szCs w:val="24"/>
        </w:rPr>
        <w:t>.</w:t>
      </w:r>
    </w:p>
    <w:p w14:paraId="367ADED4" w14:textId="77777777" w:rsidR="001C4244"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Protocol implementation</w:t>
      </w:r>
    </w:p>
    <w:p w14:paraId="4F0171A9" w14:textId="53AB3F1F"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 protocol is implemented over three days in each household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{"citationID":"5aWV34gg","properties":{"formattedCitation":"[71]","plainCitation":"[71]","noteIndex":0},"citationItems":[{"id":222,"uris":["http://zotero.org/users/6224248/items/5QHFI57Z"],"itemData":{"id":222,"type":"report","title":"Kitchen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1C4244">
        <w:rPr>
          <w:rFonts w:ascii="Times New Roman" w:hAnsi="Times New Roman" w:cs="Times New Roman"/>
          <w:sz w:val="24"/>
          <w:szCs w:val="24"/>
        </w:rPr>
        <w:t>and assesses the following parameters</w:t>
      </w:r>
      <w:r>
        <w:rPr>
          <w:rFonts w:ascii="Times New Roman" w:hAnsi="Times New Roman" w:cs="Times New Roman"/>
          <w:sz w:val="24"/>
          <w:szCs w:val="24"/>
        </w:rPr>
        <w:t xml:space="preserve"> </w:t>
      </w:r>
      <w:r w:rsidRPr="001C4244">
        <w:rPr>
          <w:rFonts w:ascii="Times New Roman" w:hAnsi="Times New Roman" w:cs="Times New Roman"/>
          <w:sz w:val="24"/>
          <w:szCs w:val="24"/>
        </w:rPr>
        <w:t>:</w:t>
      </w:r>
    </w:p>
    <w:p w14:paraId="05724BB2" w14:textId="2C960E78"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through a survey form: household characteristics (household composition and size), kitchen characteristics (construction material, size, number of openings, orientation), energy habits (types of stoves and fuels and number of cooking periods</w:t>
      </w:r>
      <w:proofErr w:type="gramStart"/>
      <w:r w:rsidRPr="001C4244">
        <w:rPr>
          <w:rFonts w:ascii="Times New Roman" w:hAnsi="Times New Roman" w:cs="Times New Roman"/>
          <w:sz w:val="24"/>
          <w:szCs w:val="24"/>
        </w:rPr>
        <w:t>)</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roofErr w:type="gramEnd"/>
    </w:p>
    <w:p w14:paraId="0CCEA357" w14:textId="67F3C596" w:rsidR="00DA12DF" w:rsidRPr="00DA12DF" w:rsidRDefault="001C4244" w:rsidP="00DA12DF">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the type and quantity of fuel used by the household</w:t>
      </w:r>
      <w:r w:rsidR="00DA12DF" w:rsidRPr="00DA12DF">
        <w:rPr>
          <w:rFonts w:ascii="Times New Roman" w:hAnsi="Times New Roman" w:cs="Times New Roman"/>
          <w:sz w:val="24"/>
          <w:szCs w:val="24"/>
        </w:rPr>
        <w:t>;</w:t>
      </w:r>
    </w:p>
    <w:p w14:paraId="6E5CF281" w14:textId="1C4DD7F6"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concentrations of pollutants emitted during cooking</w:t>
      </w:r>
      <w:r w:rsidR="00DA12DF" w:rsidRPr="00DA12DF">
        <w:rPr>
          <w:rFonts w:ascii="Times New Roman" w:hAnsi="Times New Roman" w:cs="Times New Roman"/>
          <w:sz w:val="24"/>
          <w:szCs w:val="24"/>
        </w:rPr>
        <w:t>.</w:t>
      </w:r>
    </w:p>
    <w:p w14:paraId="7ED03E03" w14:textId="7F088409" w:rsidR="00DA12DF" w:rsidRPr="001C4244" w:rsidRDefault="001C4244" w:rsidP="001C4244">
      <w:p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It should be noted that the deployment of measuring devices depends on their portability and autonomy. </w:t>
      </w:r>
      <w:r w:rsidR="00DA12DF" w:rsidRPr="001C424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{"citationID":"FlJUc0bT","properties":{"formattedCitation":"[49]","plainCitation":"[49]","noteIndex":0},"citationItems":[{"id":145,"uris":["http://zotero.org/users/6224248/items/D5EDSJBS"],"itemData":{"id":145,"type":"article-journal","abstract":"Although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schema":"https://github.com/citation-style-language/schema/raw/master/csl-citation.json"} </w:instrText>
      </w:r>
      <w:r w:rsidR="00DA12DF" w:rsidRPr="001C424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[49]</w:t>
      </w:r>
      <w:r w:rsidR="00DA12DF" w:rsidRPr="001C4244">
        <w:rPr>
          <w:rFonts w:ascii="Times New Roman" w:hAnsi="Times New Roman" w:cs="Times New Roman"/>
          <w:color w:val="2E74B5" w:themeColor="accent5" w:themeShade="BF"/>
          <w:sz w:val="24"/>
          <w:szCs w:val="24"/>
        </w:rPr>
        <w:fldChar w:fldCharType="end"/>
      </w:r>
      <w:r w:rsidR="00DA12DF" w:rsidRPr="001C4244">
        <w:rPr>
          <w:rFonts w:ascii="Times New Roman" w:hAnsi="Times New Roman" w:cs="Times New Roman"/>
          <w:color w:val="2F5496" w:themeColor="accent1" w:themeShade="BF"/>
          <w:sz w:val="24"/>
          <w:szCs w:val="24"/>
        </w:rPr>
        <w:t>.</w:t>
      </w:r>
      <w:r w:rsidR="00DA12DF" w:rsidRPr="001C4244">
        <w:rPr>
          <w:rFonts w:ascii="Times New Roman" w:hAnsi="Times New Roman" w:cs="Times New Roman"/>
          <w:sz w:val="24"/>
          <w:szCs w:val="24"/>
        </w:rPr>
        <w:t xml:space="preserve"> </w:t>
      </w:r>
      <w:r w:rsidR="007D4527" w:rsidRPr="007D4527">
        <w:rPr>
          <w:rFonts w:ascii="Times New Roman" w:hAnsi="Times New Roman" w:cs="Times New Roman"/>
          <w:sz w:val="24"/>
          <w:szCs w:val="24"/>
        </w:rPr>
        <w:t>This can lead to variations in measurement periods and in the number of days allocated to a household</w:t>
      </w:r>
      <w:r w:rsidR="00DA12DF" w:rsidRPr="001C4244">
        <w:rPr>
          <w:rFonts w:ascii="Times New Roman" w:hAnsi="Times New Roman" w:cs="Times New Roman"/>
          <w:sz w:val="24"/>
          <w:szCs w:val="24"/>
        </w:rPr>
        <w:t>.</w:t>
      </w:r>
    </w:p>
    <w:p w14:paraId="19E7D02D" w14:textId="1D45BA88" w:rsidR="00035ACA" w:rsidRDefault="00C047F4" w:rsidP="00035ACA">
      <w:pPr>
        <w:pStyle w:val="Heading4"/>
        <w:numPr>
          <w:ilvl w:val="3"/>
          <w:numId w:val="3"/>
        </w:numPr>
        <w:spacing w:line="360" w:lineRule="auto"/>
      </w:pPr>
      <w:r w:rsidRPr="00C047F4">
        <w:lastRenderedPageBreak/>
        <w:t>Advantages and limitations</w:t>
      </w:r>
    </w:p>
    <w:p w14:paraId="6AAF4A93" w14:textId="2989B9ED" w:rsidR="00466F1B" w:rsidRPr="00466F1B" w:rsidRDefault="00C047F4" w:rsidP="00466F1B">
      <w:pPr>
        <w:spacing w:after="0" w:line="360" w:lineRule="auto"/>
        <w:rPr>
          <w:rFonts w:ascii="Times New Roman" w:hAnsi="Times New Roman" w:cs="Times New Roman"/>
          <w:sz w:val="24"/>
          <w:szCs w:val="24"/>
        </w:rPr>
      </w:pPr>
      <w:r w:rsidRPr="00C047F4">
        <w:rPr>
          <w:rFonts w:ascii="Times New Roman" w:hAnsi="Times New Roman" w:cs="Times New Roman"/>
          <w:sz w:val="24"/>
          <w:szCs w:val="24"/>
        </w:rPr>
        <w:t xml:space="preserve">KPT is an essential method for assessing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performance and air quality in the home.</w:t>
      </w:r>
    </w:p>
    <w:p w14:paraId="69C262D4" w14:textId="146C2757" w:rsidR="00DA12DF" w:rsidRDefault="00C047F4" w:rsidP="00DA12DF">
      <w:p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It offers the following </w:t>
      </w:r>
      <w:proofErr w:type="gramStart"/>
      <w:r w:rsidRPr="00C047F4">
        <w:rPr>
          <w:rFonts w:ascii="Times New Roman" w:hAnsi="Times New Roman" w:cs="Times New Roman"/>
          <w:sz w:val="24"/>
          <w:szCs w:val="24"/>
        </w:rPr>
        <w:t>advantages</w:t>
      </w:r>
      <w:r>
        <w:rPr>
          <w:rFonts w:ascii="Times New Roman" w:hAnsi="Times New Roman" w:cs="Times New Roman"/>
          <w:sz w:val="24"/>
          <w:szCs w:val="24"/>
        </w:rPr>
        <w:t xml:space="preserve"> </w:t>
      </w:r>
      <w:r w:rsidR="00466F1B">
        <w:rPr>
          <w:rFonts w:ascii="Times New Roman" w:hAnsi="Times New Roman" w:cs="Times New Roman"/>
          <w:sz w:val="24"/>
          <w:szCs w:val="24"/>
        </w:rPr>
        <w:t>:</w:t>
      </w:r>
      <w:proofErr w:type="gramEnd"/>
    </w:p>
    <w:p w14:paraId="48F4A173" w14:textId="6AB89DBB" w:rsidR="00466F1B"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Real-life application: The KPT is carried out in real domestic environments, enabling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performance to be tested under actual cooking conditions. This method gives a better representation of hearth performance in the context of everyday use than laboratory </w:t>
      </w:r>
      <w:proofErr w:type="gramStart"/>
      <w:r w:rsidRPr="00C047F4">
        <w:rPr>
          <w:rFonts w:ascii="Times New Roman" w:hAnsi="Times New Roman" w:cs="Times New Roman"/>
          <w:sz w:val="24"/>
          <w:szCs w:val="24"/>
        </w:rPr>
        <w:t>tests</w:t>
      </w:r>
      <w:r>
        <w:rPr>
          <w:rFonts w:ascii="Times New Roman" w:hAnsi="Times New Roman" w:cs="Times New Roman"/>
          <w:sz w:val="24"/>
          <w:szCs w:val="24"/>
        </w:rPr>
        <w:t xml:space="preserve"> </w:t>
      </w:r>
      <w:r w:rsidR="009C19BB">
        <w:rPr>
          <w:rFonts w:ascii="Times New Roman" w:hAnsi="Times New Roman" w:cs="Times New Roman"/>
          <w:sz w:val="24"/>
          <w:szCs w:val="24"/>
        </w:rPr>
        <w:t>;</w:t>
      </w:r>
      <w:proofErr w:type="gramEnd"/>
    </w:p>
    <w:p w14:paraId="679E76E4" w14:textId="1C4B3F63" w:rsidR="00C047F4"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 Quantitative and qualitative data: KPT combines quantitative measurements of fuel consumption with qualitative surveys of household satisfaction and acceptability. This mixed approach enables us to better understand both the efficiency of the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and its ability to satisfy users' needs and </w:t>
      </w:r>
      <w:proofErr w:type="gramStart"/>
      <w:r w:rsidRPr="00C047F4">
        <w:rPr>
          <w:rFonts w:ascii="Times New Roman" w:hAnsi="Times New Roman" w:cs="Times New Roman"/>
          <w:sz w:val="24"/>
          <w:szCs w:val="24"/>
        </w:rPr>
        <w:t>expectations</w:t>
      </w:r>
      <w:r>
        <w:rPr>
          <w:rFonts w:ascii="Times New Roman" w:hAnsi="Times New Roman" w:cs="Times New Roman"/>
          <w:sz w:val="24"/>
          <w:szCs w:val="24"/>
        </w:rPr>
        <w:t xml:space="preserve"> </w:t>
      </w:r>
      <w:r w:rsidRPr="00C047F4">
        <w:rPr>
          <w:rFonts w:ascii="Times New Roman" w:hAnsi="Times New Roman" w:cs="Times New Roman"/>
          <w:sz w:val="24"/>
          <w:szCs w:val="24"/>
        </w:rPr>
        <w:t>;</w:t>
      </w:r>
      <w:proofErr w:type="gramEnd"/>
    </w:p>
    <w:p w14:paraId="3B1B5404" w14:textId="68C8E777" w:rsidR="00DB43AF"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Influence on fuel consumption: By assessing the amount of fuel consumed before and after the deployment of improved cookstoves, the KPT highlights the impact of these cookstoves on reducing the amount of fuel used by households for cooking activities, which is essential for promoting more economical and less polluting cooking </w:t>
      </w:r>
      <w:proofErr w:type="gramStart"/>
      <w:r w:rsidRPr="00C047F4">
        <w:rPr>
          <w:rFonts w:ascii="Times New Roman" w:hAnsi="Times New Roman" w:cs="Times New Roman"/>
          <w:sz w:val="24"/>
          <w:szCs w:val="24"/>
        </w:rPr>
        <w:t>technologies</w:t>
      </w:r>
      <w:r>
        <w:rPr>
          <w:rFonts w:ascii="Times New Roman" w:hAnsi="Times New Roman" w:cs="Times New Roman"/>
          <w:sz w:val="24"/>
          <w:szCs w:val="24"/>
        </w:rPr>
        <w:t xml:space="preserve"> </w:t>
      </w:r>
      <w:r w:rsidR="00DB43AF">
        <w:rPr>
          <w:rFonts w:ascii="Times New Roman" w:hAnsi="Times New Roman" w:cs="Times New Roman"/>
          <w:sz w:val="24"/>
          <w:szCs w:val="24"/>
        </w:rPr>
        <w:t>;</w:t>
      </w:r>
      <w:proofErr w:type="gramEnd"/>
    </w:p>
    <w:p w14:paraId="5F726CA3" w14:textId="57DD6B8F" w:rsidR="00944FF9"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A comprehensive approach: Household surveys provide a better understanding of social, economic and culinary practices, which is essential for understanding the overall impact of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adoption and use in different </w:t>
      </w:r>
      <w:proofErr w:type="gramStart"/>
      <w:r w:rsidRPr="00C047F4">
        <w:rPr>
          <w:rFonts w:ascii="Times New Roman" w:hAnsi="Times New Roman" w:cs="Times New Roman"/>
          <w:sz w:val="24"/>
          <w:szCs w:val="24"/>
        </w:rPr>
        <w:t>communities</w:t>
      </w:r>
      <w:r w:rsidR="00944FF9">
        <w:rPr>
          <w:rFonts w:ascii="Times New Roman" w:hAnsi="Times New Roman" w:cs="Times New Roman"/>
          <w:sz w:val="24"/>
          <w:szCs w:val="24"/>
        </w:rPr>
        <w:t xml:space="preserve"> ;</w:t>
      </w:r>
      <w:proofErr w:type="gramEnd"/>
    </w:p>
    <w:p w14:paraId="7944C342" w14:textId="39A00B9B" w:rsidR="00944FF9"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Adaptability: The KPT method lends itself to different contexts and household types, making it a flexible tool for various research and intervention projects aimed at improving cooking habits and reducing household dependence on solid </w:t>
      </w:r>
      <w:proofErr w:type="gramStart"/>
      <w:r w:rsidRPr="00C047F4">
        <w:rPr>
          <w:rFonts w:ascii="Times New Roman" w:hAnsi="Times New Roman" w:cs="Times New Roman"/>
          <w:sz w:val="24"/>
          <w:szCs w:val="24"/>
        </w:rPr>
        <w:t>fuels</w:t>
      </w:r>
      <w:r>
        <w:rPr>
          <w:rFonts w:ascii="Times New Roman" w:hAnsi="Times New Roman" w:cs="Times New Roman"/>
          <w:sz w:val="24"/>
          <w:szCs w:val="24"/>
        </w:rPr>
        <w:t xml:space="preserve"> </w:t>
      </w:r>
      <w:r w:rsidR="00C277E0">
        <w:rPr>
          <w:rFonts w:ascii="Times New Roman" w:hAnsi="Times New Roman" w:cs="Times New Roman"/>
          <w:sz w:val="24"/>
          <w:szCs w:val="24"/>
        </w:rPr>
        <w:t>;</w:t>
      </w:r>
      <w:proofErr w:type="gramEnd"/>
    </w:p>
    <w:p w14:paraId="41C3D4ED" w14:textId="2A1D8CC0" w:rsidR="00C277E0"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Facilitate the implementation of policies and programs: using the data from these tests, organizations and policy-makers are able to assess the effectiveness of stove interventions and guide future initiatives to enhance household energy efficiency and energy security</w:t>
      </w:r>
      <w:r w:rsidR="00C277E0">
        <w:rPr>
          <w:rFonts w:ascii="Times New Roman" w:hAnsi="Times New Roman" w:cs="Times New Roman"/>
          <w:sz w:val="24"/>
          <w:szCs w:val="24"/>
        </w:rPr>
        <w:t xml:space="preserve"> </w:t>
      </w:r>
      <w:r w:rsidR="00C277E0" w:rsidRPr="00C277E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{"citationID":"juQ2g5kQ","properties":{"formattedCitation":"[71]","plainCitation":"[71]","noteIndex":0},"citationItems":[{"id":222,"uris":["http://zotero.org/users/6224248/items/5QHFI57Z"],"itemData":{"id":222,"type":"report","title":"Kitchen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C277E0" w:rsidRPr="00C277E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w:t>
      </w:r>
      <w:r w:rsidR="00C277E0" w:rsidRPr="00C277E0">
        <w:rPr>
          <w:rFonts w:ascii="Times New Roman" w:hAnsi="Times New Roman" w:cs="Times New Roman"/>
          <w:color w:val="4472C4" w:themeColor="accent1"/>
          <w:sz w:val="24"/>
          <w:szCs w:val="24"/>
        </w:rPr>
        <w:fldChar w:fldCharType="end"/>
      </w:r>
      <w:r w:rsidR="00C277E0">
        <w:rPr>
          <w:rFonts w:ascii="Times New Roman" w:hAnsi="Times New Roman" w:cs="Times New Roman"/>
          <w:sz w:val="24"/>
          <w:szCs w:val="24"/>
        </w:rPr>
        <w:t>.</w:t>
      </w:r>
    </w:p>
    <w:p w14:paraId="38CEAC9B" w14:textId="4F036EE5" w:rsidR="00115584" w:rsidRDefault="00C047F4" w:rsidP="00115584">
      <w:p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Despite its many advantages, the KPT method has limitations that can affect its implementation, reliability and accuracy of results. These limitations include</w:t>
      </w:r>
      <w:r w:rsidR="00F1144A">
        <w:rPr>
          <w:rFonts w:ascii="Times New Roman" w:hAnsi="Times New Roman" w:cs="Times New Roman"/>
          <w:sz w:val="24"/>
          <w:szCs w:val="24"/>
        </w:rPr>
        <w:t>:</w:t>
      </w:r>
    </w:p>
    <w:p w14:paraId="0BBDEB5E" w14:textId="64D16978" w:rsidR="00F1144A" w:rsidRDefault="00C047F4" w:rsidP="005B7B6D">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Intrusion into daily household life: The KPT is carried out in households using cooking stoves. This method can cause disruption in the daily activities of the households studied. Implementation therefore influences household behavior, which will change certain habits to adapt to the protocol. As a result, errors may appear in the test results.</w:t>
      </w:r>
      <w:r w:rsidR="00E10B35">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{"citationID":"A2qcvGe4","properties":{"formattedCitation":"[71], [74]","plainCitation":"[71], [74]","noteIndex":0},"citationItems":[{"id":222,"uris":["http://zotero.org/users/6224248/items/5QHFI57Z"],"itemData":{"id":222,"type":"report","title":"Kitchen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 [74]</w:t>
      </w:r>
      <w:r w:rsidR="00E560BA" w:rsidRPr="00E560BA">
        <w:rPr>
          <w:rFonts w:ascii="Times New Roman" w:hAnsi="Times New Roman" w:cs="Times New Roman"/>
          <w:color w:val="4472C4" w:themeColor="accent1"/>
          <w:sz w:val="24"/>
          <w:szCs w:val="24"/>
        </w:rPr>
        <w:fldChar w:fldCharType="end"/>
      </w:r>
      <w:r w:rsidR="00E10B35">
        <w:rPr>
          <w:rFonts w:ascii="Times New Roman" w:hAnsi="Times New Roman" w:cs="Times New Roman"/>
          <w:sz w:val="24"/>
          <w:szCs w:val="24"/>
        </w:rPr>
        <w:t>;</w:t>
      </w:r>
      <w:r w:rsidR="00A07952">
        <w:rPr>
          <w:rFonts w:ascii="Times New Roman" w:hAnsi="Times New Roman" w:cs="Times New Roman"/>
          <w:sz w:val="24"/>
          <w:szCs w:val="24"/>
        </w:rPr>
        <w:t xml:space="preserve"> </w:t>
      </w:r>
    </w:p>
    <w:p w14:paraId="71E9A910" w14:textId="06E90466" w:rsidR="00E27FD3" w:rsidRDefault="00C047F4" w:rsidP="005C02E6">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lastRenderedPageBreak/>
        <w:t>Measurement variability: Significant variations can be observed in measurements of pollutant emissions and fuel consumption. The coefficient of variation (VOC) of the results obtained can reach 40% or more, in contrast to that obtained in the laboratory, which is lower. This is due to the fact that laboratory tests are carried out under more controlled conditions</w:t>
      </w:r>
      <w:r w:rsidR="005C02E6">
        <w:rPr>
          <w:rFonts w:ascii="Times New Roman" w:hAnsi="Times New Roman" w:cs="Times New Roman"/>
          <w:sz w:val="24"/>
          <w:szCs w:val="24"/>
        </w:rPr>
        <w:t xml:space="preserve"> </w:t>
      </w:r>
      <w:r w:rsidR="00E27FD3" w:rsidRPr="00E27FD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{"citationID":"D6oSMnHB","properties":{"formattedCitation":"[71], [75]","plainCitation":"[71], [75]","noteIndex":0},"citationItems":[{"id":222,"uris":["http://zotero.org/users/6224248/items/5QHFI57Z"],"itemData":{"id":222,"type":"report","title":"Kitchen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id":684,"uris":["http://zotero.org/users/6224248/items/YCP8SBF8"],"itemData":{"id":684,"type":"article-journal","container-title":"Environmental Research Letters","DOI":"10.1088/1748-9326/aa9da3","ISSN":"1748-9326","issue":"2","journalAbbreviation":"Environ. Res. Lett.","page":"025002","source":"DOI.org (Crossref)","title":"A quantitative performance assessment of improved cooking stoves and traditional three-stone-fire stoves using a two-pot test design in Chamwino, Dodoma, Tanzania","volume":"13","author":[{"family":"Hafner","given":"J"},{"family":"Uckert","given":"G"},{"family":"Graef","given":"F"},{"family":"Hoffmann","given":"H"},{"family":"Kimaro","given":"A A"},{"family":"Sererya","given":"O"},{"family":"Sieber","given":"S"}],"issued":{"date-parts":[["2018",2,1]]}}}],"schema":"https://github.com/citation-style-language/schema/raw/master/csl-citation.json"} </w:instrText>
      </w:r>
      <w:r w:rsidR="00E27FD3" w:rsidRPr="00E27FD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 [75]</w:t>
      </w:r>
      <w:r w:rsidR="00E27FD3" w:rsidRPr="00E27FD3">
        <w:rPr>
          <w:rFonts w:ascii="Times New Roman" w:hAnsi="Times New Roman" w:cs="Times New Roman"/>
          <w:color w:val="4472C4" w:themeColor="accent1"/>
          <w:sz w:val="24"/>
          <w:szCs w:val="24"/>
        </w:rPr>
        <w:fldChar w:fldCharType="end"/>
      </w:r>
      <w:r w:rsidR="00E27FD3">
        <w:rPr>
          <w:rFonts w:ascii="Times New Roman" w:hAnsi="Times New Roman" w:cs="Times New Roman"/>
          <w:sz w:val="24"/>
          <w:szCs w:val="24"/>
        </w:rPr>
        <w:t xml:space="preserve"> ;</w:t>
      </w:r>
    </w:p>
    <w:p w14:paraId="079E38B7" w14:textId="65A0D5AD" w:rsidR="00466F1B" w:rsidRDefault="00247CC6" w:rsidP="00DA12DF">
      <w:pPr>
        <w:pStyle w:val="ListParagraph"/>
        <w:numPr>
          <w:ilvl w:val="0"/>
          <w:numId w:val="6"/>
        </w:num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 xml:space="preserve">- The study's sources of error are difficult to control: In a household study, controlling external factors such as cooking habits, the state of disrepair of the </w:t>
      </w:r>
      <w:r w:rsidR="00646E1B">
        <w:rPr>
          <w:rFonts w:ascii="Times New Roman" w:hAnsi="Times New Roman" w:cs="Times New Roman"/>
          <w:sz w:val="24"/>
          <w:szCs w:val="24"/>
        </w:rPr>
        <w:t>cookstove</w:t>
      </w:r>
      <w:r w:rsidRPr="00247CC6">
        <w:rPr>
          <w:rFonts w:ascii="Times New Roman" w:hAnsi="Times New Roman" w:cs="Times New Roman"/>
          <w:sz w:val="24"/>
          <w:szCs w:val="24"/>
        </w:rPr>
        <w:t>, the humidity and nature of the fuel, and external sources of pollution proves difficult. This can influence the performance of cookers and levels of indoor air pollution</w:t>
      </w:r>
      <w:r w:rsidR="00E560BA">
        <w:rPr>
          <w:rFonts w:ascii="Times New Roman" w:hAnsi="Times New Roman" w:cs="Times New Roman"/>
          <w:sz w:val="24"/>
          <w:szCs w:val="24"/>
        </w:rPr>
        <w:t xml:space="preserve"> </w:t>
      </w:r>
      <w:r w:rsidR="00E560BA" w:rsidRPr="00247CC6">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{"citationID":"K31lcS7w","properties":{"formattedCitation":"[71]","plainCitation":"[71]","noteIndex":0},"citationItems":[{"id":222,"uris":["http://zotero.org/users/6224248/items/5QHFI57Z"],"itemData":{"id":222,"type":"report","title":"Kitchen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E560BA" w:rsidRPr="00247CC6">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[71]</w:t>
      </w:r>
      <w:r w:rsidR="00E560BA" w:rsidRPr="00247CC6">
        <w:rPr>
          <w:rFonts w:ascii="Times New Roman" w:hAnsi="Times New Roman" w:cs="Times New Roman"/>
          <w:color w:val="2E74B5" w:themeColor="accent5" w:themeShade="BF"/>
          <w:sz w:val="24"/>
          <w:szCs w:val="24"/>
        </w:rPr>
        <w:fldChar w:fldCharType="end"/>
      </w:r>
      <w:r w:rsidR="00A07952">
        <w:rPr>
          <w:rFonts w:ascii="Times New Roman" w:hAnsi="Times New Roman" w:cs="Times New Roman"/>
          <w:sz w:val="24"/>
          <w:szCs w:val="24"/>
        </w:rPr>
        <w:t xml:space="preserve">. </w:t>
      </w:r>
      <w:r w:rsidRPr="00247CC6">
        <w:rPr>
          <w:rFonts w:ascii="Times New Roman" w:hAnsi="Times New Roman" w:cs="Times New Roman"/>
          <w:sz w:val="24"/>
          <w:szCs w:val="24"/>
        </w:rPr>
        <w:t>Errors can also be caused by the poor condition of the measuring equipment or even by the person in charge of the study</w:t>
      </w:r>
      <w:r w:rsidR="00A07952">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{"citationID":"4U0E02bo","properties":{"formattedCitation":"[74]","plainCitation":"[74]","noteIndex":0},"citationItems":[{"id":683,"uris":["http://zotero.org/users/6224248/items/YKCRHMDJ"],"itemData":{"id":683,"type":"article-journal","container-title":"Development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[74]</w:t>
      </w:r>
      <w:r w:rsidR="00E560BA" w:rsidRPr="00E560BA">
        <w:rPr>
          <w:rFonts w:ascii="Times New Roman" w:hAnsi="Times New Roman" w:cs="Times New Roman"/>
          <w:color w:val="4472C4" w:themeColor="accent1"/>
          <w:sz w:val="24"/>
          <w:szCs w:val="24"/>
        </w:rPr>
        <w:fldChar w:fldCharType="end"/>
      </w:r>
      <w:r w:rsidR="00866EFF">
        <w:rPr>
          <w:rFonts w:ascii="Times New Roman" w:hAnsi="Times New Roman" w:cs="Times New Roman"/>
          <w:sz w:val="24"/>
          <w:szCs w:val="24"/>
        </w:rPr>
        <w:t>;</w:t>
      </w:r>
    </w:p>
    <w:p w14:paraId="6853E042" w14:textId="0D2A9578" w:rsidR="00866EFF" w:rsidRDefault="00247CC6" w:rsidP="00DA12DF">
      <w:pPr>
        <w:pStyle w:val="ListParagraph"/>
        <w:numPr>
          <w:ilvl w:val="0"/>
          <w:numId w:val="6"/>
        </w:num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The complex implementation of the method: a good understanding of the social and cultural dynamics of the populations concerned by the study and careful planning are necessary for the implementation of the KPT. This is likely to make its implementation complex and costly</w:t>
      </w:r>
      <w:r w:rsidR="00866EFF">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{"citationID":"5FA0SzpN","properties":{"formattedCitation":"[71]","plainCitation":"[71]","noteIndex":0},"citationItems":[{"id":222,"uris":["http://zotero.org/users/6224248/items/5QHFI57Z"],"itemData":{"id":222,"type":"report","title":"Kitchen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w:t>
      </w:r>
      <w:r w:rsidR="00E560BA" w:rsidRPr="00E560BA">
        <w:rPr>
          <w:rFonts w:ascii="Times New Roman" w:hAnsi="Times New Roman" w:cs="Times New Roman"/>
          <w:color w:val="4472C4" w:themeColor="accent1"/>
          <w:sz w:val="24"/>
          <w:szCs w:val="24"/>
        </w:rPr>
        <w:fldChar w:fldCharType="end"/>
      </w:r>
      <w:r w:rsidR="00866EFF">
        <w:rPr>
          <w:rFonts w:ascii="Times New Roman" w:hAnsi="Times New Roman" w:cs="Times New Roman"/>
          <w:sz w:val="24"/>
          <w:szCs w:val="24"/>
        </w:rPr>
        <w:t>;</w:t>
      </w:r>
    </w:p>
    <w:p w14:paraId="742138C4" w14:textId="1DBFAB25" w:rsidR="00247CC6" w:rsidRDefault="00247CC6" w:rsidP="00247CC6">
      <w:p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In addition to these limitations, other factors can hamper the implementation of the KPT method. In fact, when applying the method in a household, it is possible that the household uses fuel that has not been weighed beforehand. This can happen when the household has used all the fuel weighed before the person in charge of the study arrives. This can lead to errors in the amount of fuel consumed. Also, as the number of meals cooked during the day is an important factor, failure to take precise account of the number of meals leads to errors in calculating the amount of fuel per adult equivalent</w:t>
      </w:r>
      <w:r>
        <w:rPr>
          <w:rFonts w:ascii="Times New Roman" w:hAnsi="Times New Roman" w:cs="Times New Roman"/>
          <w:sz w:val="24"/>
          <w:szCs w:val="24"/>
        </w:rPr>
        <w:t xml:space="preserve"> </w:t>
      </w:r>
      <w:r w:rsidR="00264210" w:rsidRPr="0026421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{"citationID":"BPsWA9uJ","properties":{"formattedCitation":"[74]","plainCitation":"[74]","noteIndex":0},"citationItems":[{"id":683,"uris":["http://zotero.org/users/6224248/items/YKCRHMDJ"],"itemData":{"id":683,"type":"article-journal","container-title":"Development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264210" w:rsidRPr="0026421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[74]</w:t>
      </w:r>
      <w:r w:rsidR="00264210" w:rsidRPr="00264210">
        <w:rPr>
          <w:rFonts w:ascii="Times New Roman" w:hAnsi="Times New Roman" w:cs="Times New Roman"/>
          <w:color w:val="4472C4" w:themeColor="accent1"/>
          <w:sz w:val="24"/>
          <w:szCs w:val="24"/>
        </w:rPr>
        <w:fldChar w:fldCharType="end"/>
      </w:r>
      <w:r w:rsidR="00264210">
        <w:rPr>
          <w:rFonts w:ascii="Times New Roman" w:hAnsi="Times New Roman" w:cs="Times New Roman"/>
          <w:sz w:val="24"/>
          <w:szCs w:val="24"/>
        </w:rPr>
        <w:t>.</w:t>
      </w:r>
    </w:p>
    <w:p w14:paraId="46DE8FDB" w14:textId="398BBB3A" w:rsidR="00E40AD6" w:rsidRPr="00E40AD6" w:rsidRDefault="00247CC6" w:rsidP="00247CC6">
      <w:p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In conclusion, although the KPT is a recognized method for assessing the performance of cooker hobs in real-life situations, its limitations must be considered when interpreting the results.</w:t>
      </w:r>
    </w:p>
    <w:p w14:paraId="2DAA39B4" w14:textId="4B453605" w:rsidR="00DA12DF" w:rsidRDefault="00D00B84" w:rsidP="00933A01">
      <w:pPr>
        <w:pStyle w:val="Heading2"/>
        <w:numPr>
          <w:ilvl w:val="2"/>
          <w:numId w:val="3"/>
        </w:numPr>
        <w:spacing w:line="360" w:lineRule="auto"/>
      </w:pPr>
      <w:r>
        <w:t>W</w:t>
      </w:r>
      <w:r w:rsidRPr="00D00B84">
        <w:t xml:space="preserve">ater </w:t>
      </w:r>
      <w:r>
        <w:t>b</w:t>
      </w:r>
      <w:r w:rsidRPr="00D00B84">
        <w:t>oiling test (W</w:t>
      </w:r>
      <w:r>
        <w:t>B</w:t>
      </w:r>
      <w:r w:rsidRPr="00D00B84">
        <w:t>T)</w:t>
      </w:r>
    </w:p>
    <w:p w14:paraId="5D7FEE94" w14:textId="72D3793D" w:rsidR="001E4824" w:rsidRPr="001E4824" w:rsidRDefault="001E4824" w:rsidP="001E4824">
      <w:pPr>
        <w:pStyle w:val="Heading3"/>
        <w:numPr>
          <w:ilvl w:val="3"/>
          <w:numId w:val="3"/>
        </w:numPr>
        <w:spacing w:line="360" w:lineRule="auto"/>
      </w:pPr>
      <w:r>
        <w:t>D</w:t>
      </w:r>
      <w:r w:rsidR="00D00B84">
        <w:t>e</w:t>
      </w:r>
      <w:r>
        <w:t>finition</w:t>
      </w:r>
    </w:p>
    <w:p w14:paraId="3A18AC49" w14:textId="21501095" w:rsidR="005B4960" w:rsidRPr="002B4E55" w:rsidRDefault="002B4E55" w:rsidP="002B4E55">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The</w:t>
      </w:r>
      <w:r>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water</w:t>
      </w:r>
      <w:r>
        <w:rPr>
          <w:rFonts w:ascii="Times New Roman" w:hAnsi="Times New Roman" w:cs="Times New Roman"/>
          <w:color w:val="13343B"/>
          <w:sz w:val="24"/>
          <w:szCs w:val="24"/>
          <w:shd w:val="clear" w:color="auto" w:fill="FCFCF9"/>
        </w:rPr>
        <w:t xml:space="preserve"> boiling</w:t>
      </w:r>
      <w:r w:rsidRPr="002B4E55">
        <w:rPr>
          <w:rFonts w:ascii="Times New Roman" w:hAnsi="Times New Roman" w:cs="Times New Roman"/>
          <w:color w:val="13343B"/>
          <w:sz w:val="24"/>
          <w:szCs w:val="24"/>
          <w:shd w:val="clear" w:color="auto" w:fill="FCFCF9"/>
        </w:rPr>
        <w:t xml:space="preserve"> test (W</w:t>
      </w:r>
      <w:r>
        <w:rPr>
          <w:rFonts w:ascii="Times New Roman" w:hAnsi="Times New Roman" w:cs="Times New Roman"/>
          <w:color w:val="13343B"/>
          <w:sz w:val="24"/>
          <w:szCs w:val="24"/>
          <w:shd w:val="clear" w:color="auto" w:fill="FCFCF9"/>
        </w:rPr>
        <w:t>B</w:t>
      </w:r>
      <w:r w:rsidRPr="002B4E55">
        <w:rPr>
          <w:rFonts w:ascii="Times New Roman" w:hAnsi="Times New Roman" w:cs="Times New Roman"/>
          <w:color w:val="13343B"/>
          <w:sz w:val="24"/>
          <w:szCs w:val="24"/>
          <w:shd w:val="clear" w:color="auto" w:fill="FCFCF9"/>
        </w:rPr>
        <w:t xml:space="preserve">T) is a laboratory study protocol designed to measure the performance of a furnace in heating water in a pot, and the quantity of pollutants emitted during the process.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blO9WKXs","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The test is designed to be easy to implement, reproducible and standardized, making it possible to compare </w:t>
      </w:r>
      <w:r w:rsidR="00646E1B">
        <w:rPr>
          <w:rFonts w:ascii="Times New Roman" w:hAnsi="Times New Roman" w:cs="Times New Roman"/>
          <w:sz w:val="24"/>
          <w:szCs w:val="24"/>
        </w:rPr>
        <w:t>cookstoves</w:t>
      </w:r>
      <w:r w:rsidRPr="002B4E55">
        <w:rPr>
          <w:rFonts w:ascii="Times New Roman" w:hAnsi="Times New Roman" w:cs="Times New Roman"/>
          <w:color w:val="13343B"/>
          <w:sz w:val="24"/>
          <w:szCs w:val="24"/>
          <w:shd w:val="clear" w:color="auto" w:fill="FCFCF9"/>
        </w:rPr>
        <w:t xml:space="preserve"> of different types manufactured in different locations and for different cooking applications</w:t>
      </w:r>
      <w:r>
        <w:rPr>
          <w:rFonts w:ascii="Times New Roman" w:hAnsi="Times New Roman" w:cs="Times New Roman"/>
          <w:color w:val="13343B"/>
          <w:sz w:val="24"/>
          <w:szCs w:val="24"/>
          <w:shd w:val="clear" w:color="auto" w:fill="FCFCF9"/>
        </w:rPr>
        <w:t xml:space="preserve">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qassY9WI","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TEE consists of three phases: the high-power cold-start phase, the high-power hot-start phase and the simmering phase</w:t>
      </w:r>
      <w:r>
        <w:rPr>
          <w:rFonts w:ascii="Times New Roman" w:hAnsi="Times New Roman" w:cs="Times New Roman"/>
          <w:color w:val="13343B"/>
          <w:sz w:val="24"/>
          <w:szCs w:val="24"/>
          <w:shd w:val="clear" w:color="auto" w:fill="FCFCF9"/>
        </w:rPr>
        <w:t xml:space="preserve">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SzIxgmCu","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w:t>
      </w:r>
    </w:p>
    <w:p w14:paraId="181344D3" w14:textId="20CF3E58" w:rsidR="00715203" w:rsidRDefault="002B4E55" w:rsidP="005B4960">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lastRenderedPageBreak/>
        <w:t>The genesis of laboratory protocols goes back to 1980, when the Intermediate Technology Development Group (ITDG), now known as Practical Action, first attempted to develop a laboratory test procedure for a furnace</w:t>
      </w:r>
      <w:r>
        <w:rPr>
          <w:rFonts w:ascii="Times New Roman" w:hAnsi="Times New Roman" w:cs="Times New Roman"/>
          <w:color w:val="13343B"/>
          <w:sz w:val="24"/>
          <w:szCs w:val="24"/>
          <w:shd w:val="clear" w:color="auto" w:fill="FCFCF9"/>
        </w:rPr>
        <w:t xml:space="preserve"> </w:t>
      </w:r>
      <w:r w:rsidR="00715203" w:rsidRPr="00715203">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cRGQt5hh","properties":{"formattedCitation":"[77]","plainCitation":"[77]","noteIndex":0},"citationItems":[{"id":692,"uris":["http://zotero.org/users/6224248/items/H6FLL47S"],"itemData":{"id":692,"type":"article-journal","DOI":"https://www.zetatalk4.com/docs/Stoves/Cooking/Designing_A_Test_Procedure_For_Domestic_Woodburning_Stoves_1980.pdf","language":"en","source":"Zotero","title":"DESIGNING A TEST PROCEDURFEOR DOM?STICk!OODBURNINSGTOVES","author":[{"family":"Joseph","given":"Stephen"},{"family":"Shanahan","given":"Yvmne"}],"issued":{"date-parts":[["1980",11]]}}}],"schema":"https://github.com/citation-style-language/schema/raw/master/csl-citation.json"} </w:instrText>
      </w:r>
      <w:r w:rsidR="00715203" w:rsidRPr="00715203">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[77]</w:t>
      </w:r>
      <w:r w:rsidR="00715203" w:rsidRPr="00715203">
        <w:rPr>
          <w:rFonts w:ascii="Times New Roman" w:hAnsi="Times New Roman" w:cs="Times New Roman"/>
          <w:color w:val="4472C4" w:themeColor="accent1"/>
          <w:sz w:val="24"/>
          <w:szCs w:val="24"/>
          <w:shd w:val="clear" w:color="auto" w:fill="FCFCF9"/>
        </w:rPr>
        <w:fldChar w:fldCharType="end"/>
      </w:r>
      <w:r w:rsidR="0044105E" w:rsidRPr="0044105E">
        <w:rPr>
          <w:rFonts w:ascii="Times New Roman" w:hAnsi="Times New Roman" w:cs="Times New Roman"/>
          <w:color w:val="13343B"/>
          <w:sz w:val="24"/>
          <w:szCs w:val="24"/>
          <w:shd w:val="clear" w:color="auto" w:fill="FCFCF9"/>
        </w:rPr>
        <w:t>.</w:t>
      </w:r>
      <w:r w:rsidR="00715203">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Between 1982 and 1985, VITA volunteers developed the ITDG concept and the Eindhoven Woodburning Stove Group</w:t>
      </w:r>
      <w:r w:rsidR="00715203" w:rsidRPr="00715203">
        <w:rPr>
          <w:rFonts w:ascii="Times New Roman" w:hAnsi="Times New Roman" w:cs="Times New Roman"/>
          <w:color w:val="13343B"/>
          <w:sz w:val="24"/>
          <w:szCs w:val="24"/>
          <w:shd w:val="clear" w:color="auto" w:fill="FCFCF9"/>
        </w:rPr>
        <w:t xml:space="preserve"> </w:t>
      </w:r>
      <w:r w:rsidR="003C5ACA" w:rsidRPr="003C5ACA">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M5dVJGYG","properties":{"formattedCitation":"[78]","plainCitation":"[78]","noteIndex":0},"citationItems":[{"id":694,"uris":["http://zotero.org/users/6224248/items/PJ3VY3EC"],"itemData":{"id":694,"type":"article-journal","language":"en","source":"Zotero","title":"Some studies on A. riECENTRUM","URL":"https://research.tue.nl/en/publications/some-studies-on-open-fires-shielded-fires-and-heavy-stoves","author":[{"family":"Prasad","given":"Krishna"}],"accessed":{"date-parts":[["2024",8,16]]},"issued":{"date-parts":[["1981"]]}}}],"schema":"https://github.com/citation-style-language/schema/raw/master/csl-citation.json"} </w:instrText>
      </w:r>
      <w:r w:rsidR="003C5ACA" w:rsidRPr="003C5ACA">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[78]</w:t>
      </w:r>
      <w:r w:rsidR="003C5ACA" w:rsidRPr="003C5ACA">
        <w:rPr>
          <w:rFonts w:ascii="Times New Roman" w:hAnsi="Times New Roman" w:cs="Times New Roman"/>
          <w:color w:val="4472C4" w:themeColor="accent1"/>
          <w:sz w:val="24"/>
          <w:szCs w:val="24"/>
          <w:shd w:val="clear" w:color="auto" w:fill="FCFCF9"/>
        </w:rPr>
        <w:fldChar w:fldCharType="end"/>
      </w:r>
      <w:r w:rsidR="003C5ACA">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to come up with the very first version of the water boiling test </w:t>
      </w:r>
      <w:r w:rsidR="00715203" w:rsidRPr="00715203">
        <w:rPr>
          <w:rFonts w:ascii="Times New Roman" w:hAnsi="Times New Roman" w:cs="Times New Roman"/>
          <w:color w:val="13343B"/>
          <w:sz w:val="24"/>
          <w:szCs w:val="24"/>
          <w:shd w:val="clear" w:color="auto" w:fill="FCFCF9"/>
        </w:rPr>
        <w:t xml:space="preserve">(Water Boiling Test - WBT), </w:t>
      </w:r>
      <w:r w:rsidRPr="002B4E55">
        <w:rPr>
          <w:rFonts w:ascii="Times New Roman" w:hAnsi="Times New Roman" w:cs="Times New Roman"/>
          <w:color w:val="13343B"/>
          <w:sz w:val="24"/>
          <w:szCs w:val="24"/>
          <w:shd w:val="clear" w:color="auto" w:fill="FCFCF9"/>
        </w:rPr>
        <w:t>used to evaluate the quantity of fuel used under specific conditions to boil water. The first version of the WBT included two phases, a high-power phase and a low-power phase, during which water was rapidly brought to the boil, then left to simmer for 30 minutes</w:t>
      </w:r>
      <w:r w:rsidR="00552127" w:rsidRPr="00552127">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There was no emission test yet. Baldwin's technical report on stoves provided an initial review and discussion of VITA's WBT</w:t>
      </w:r>
      <w:r w:rsidR="005F73D5">
        <w:rPr>
          <w:rFonts w:ascii="Times New Roman" w:hAnsi="Times New Roman" w:cs="Times New Roman"/>
          <w:color w:val="13343B"/>
          <w:sz w:val="24"/>
          <w:szCs w:val="24"/>
          <w:shd w:val="clear" w:color="auto" w:fill="FCFCF9"/>
        </w:rPr>
        <w:t xml:space="preserve"> </w:t>
      </w:r>
      <w:r w:rsidR="005F73D5" w:rsidRPr="005F73D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{"citationID":"U8dpBtot","properties":{"formattedCitation":"[79]","plainCitation":"[79]","noteIndex":0},"citationItems":[{"id":696,"uris":["http://zotero.org/users/6224248/items/LXE6SVTQ"],"itemData":{"id":696,"type":"book","call-number":"TH7436.5 .B35 1987","event-place":"Arlington, Va., USA : Princeton, N.J., USA","ISBN":"978-0-86619-274-3","language":"en","number-of-pages":"287","publisher":"Volunteers in Technical Assistance ; Center for Energy and Environmental Studies, Princeton University","publisher-place":"Arlington, Va., USA : Princeton, N.J., USA","source":"Library of Congress ISBN","title":"Biomass stoves: engineering design, development, and dissemination","title-short":"Biomass stoves","author":[{"family":"Baldwin","given":"Samuel F."}],"contributor":[{"literal":"Volunteers in Technical Assistance"}],"issued":{"date-parts":[["1987"]]}}}],"schema":"https://github.com/citation-style-language/schema/raw/master/csl-citation.json"} </w:instrText>
      </w:r>
      <w:r w:rsidR="005F73D5" w:rsidRPr="005F73D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[79]</w:t>
      </w:r>
      <w:r w:rsidR="005F73D5" w:rsidRPr="005F73D5">
        <w:rPr>
          <w:rFonts w:ascii="Times New Roman" w:hAnsi="Times New Roman" w:cs="Times New Roman"/>
          <w:color w:val="4472C4" w:themeColor="accent1"/>
          <w:sz w:val="24"/>
          <w:szCs w:val="24"/>
          <w:shd w:val="clear" w:color="auto" w:fill="FCFCF9"/>
        </w:rPr>
        <w:fldChar w:fldCharType="end"/>
      </w:r>
      <w:r w:rsidR="00552127">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one of the most widely quoted references by stove designers (it will be called WBT 2.0). In collaboration with researchers from the APROVECHO research center, Dr Kirk Smith and Rob </w:t>
      </w:r>
      <w:proofErr w:type="spellStart"/>
      <w:r w:rsidRPr="002B4E55">
        <w:rPr>
          <w:rFonts w:ascii="Times New Roman" w:hAnsi="Times New Roman" w:cs="Times New Roman"/>
          <w:color w:val="13343B"/>
          <w:sz w:val="24"/>
          <w:szCs w:val="24"/>
          <w:shd w:val="clear" w:color="auto" w:fill="FCFCF9"/>
        </w:rPr>
        <w:t>Bailis</w:t>
      </w:r>
      <w:proofErr w:type="spellEnd"/>
      <w:r w:rsidRPr="002B4E55">
        <w:rPr>
          <w:rFonts w:ascii="Times New Roman" w:hAnsi="Times New Roman" w:cs="Times New Roman"/>
          <w:color w:val="13343B"/>
          <w:sz w:val="24"/>
          <w:szCs w:val="24"/>
          <w:shd w:val="clear" w:color="auto" w:fill="FCFCF9"/>
        </w:rPr>
        <w:t xml:space="preserve"> revised this version of the WBT between 2003 and 2007</w:t>
      </w:r>
      <w:r>
        <w:rPr>
          <w:rFonts w:ascii="Times New Roman" w:hAnsi="Times New Roman" w:cs="Times New Roman"/>
          <w:color w:val="13343B"/>
          <w:sz w:val="24"/>
          <w:szCs w:val="24"/>
          <w:shd w:val="clear" w:color="auto" w:fill="FCFCF9"/>
        </w:rPr>
        <w:t xml:space="preserve"> </w:t>
      </w:r>
      <w:r w:rsidR="005B7B6D" w:rsidRPr="005B7B6D">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{"citationID":"Z2Cx6BV7","properties":{"formattedCitation":"[80]","plainCitation":"[80]","noteIndex":0},"citationItems":[{"id":697,"uris":["http://zotero.org/users/6224248/items/9RXMWIWT"],"itemData":{"id":697,"type":"article-journal","container-title":"Biomass and Bioenergy","DOI":"10.1016/j.biombioe.2017.02.005","ISSN":"09619534","journalAbbreviation":"Biomass and Bioenergy","language":"en","page":"321-335","source":"DOI.org (Crossref)","title":"Laboratory protocols for testing of Improved Cooking Stoves (ICSs): A review of state-of-the-art and further developments","title-short":"Laboratory protocols for testing of Improved Cooking Stoves (ICSs)","volume":"98","author":[{"family":"Lombardi","given":"Francesco"},{"family":"Riva","given":"Fabio"},{"family":"Bonamini","given":"Giorgio"},{"family":"Barbieri","given":"Jacopo"},{"family":"Colombo","given":"Emanuela"}],"issued":{"date-parts":[["2017",3]]}}}],"schema":"https://github.com/citation-style-language/schema/raw/master/csl-citation.json"} </w:instrText>
      </w:r>
      <w:r w:rsidR="005B7B6D" w:rsidRPr="005B7B6D">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[80]</w:t>
      </w:r>
      <w:r w:rsidR="005B7B6D" w:rsidRPr="005B7B6D">
        <w:rPr>
          <w:rFonts w:ascii="Times New Roman" w:hAnsi="Times New Roman" w:cs="Times New Roman"/>
          <w:color w:val="4472C4" w:themeColor="accent1"/>
          <w:sz w:val="24"/>
          <w:szCs w:val="24"/>
          <w:shd w:val="clear" w:color="auto" w:fill="FCFCF9"/>
        </w:rPr>
        <w:fldChar w:fldCharType="end"/>
      </w:r>
      <w:r w:rsidR="005B7B6D">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resulting in a new version called WBT 3.0</w:t>
      </w:r>
      <w:r>
        <w:rPr>
          <w:rFonts w:ascii="Times New Roman" w:hAnsi="Times New Roman" w:cs="Times New Roman"/>
          <w:color w:val="13343B"/>
          <w:sz w:val="24"/>
          <w:szCs w:val="24"/>
          <w:shd w:val="clear" w:color="auto" w:fill="FCFCF9"/>
        </w:rPr>
        <w:t xml:space="preserve"> </w:t>
      </w:r>
      <w:r w:rsidR="005B7B6D" w:rsidRPr="005B7B6D">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oEKwoc1r","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7B6D" w:rsidRPr="005B7B6D">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5B7B6D" w:rsidRPr="005B7B6D">
        <w:rPr>
          <w:rFonts w:ascii="Times New Roman" w:hAnsi="Times New Roman" w:cs="Times New Roman"/>
          <w:color w:val="4472C4" w:themeColor="accent1"/>
          <w:sz w:val="24"/>
          <w:szCs w:val="24"/>
          <w:shd w:val="clear" w:color="auto" w:fill="FCFCF9"/>
        </w:rPr>
        <w:fldChar w:fldCharType="end"/>
      </w:r>
      <w:r w:rsidR="00EA2359">
        <w:rPr>
          <w:rFonts w:ascii="Times New Roman" w:hAnsi="Times New Roman" w:cs="Times New Roman"/>
          <w:color w:val="13343B"/>
          <w:sz w:val="24"/>
          <w:szCs w:val="24"/>
          <w:shd w:val="clear" w:color="auto" w:fill="FCFCF9"/>
        </w:rPr>
        <w:t>.</w:t>
      </w:r>
      <w:r w:rsidR="005B7B6D">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This version differs from the previous one by adding an additional phase to the protocol, called "hot start", and by standardizing pot sizes and water volumes</w:t>
      </w:r>
      <w:r w:rsidR="002573E8" w:rsidRPr="002573E8">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{"citationID":"K3UtEmI2","properties":{"formattedCitation":"[81]","plainCitation":"[81]","noteIndex":0},"citationItems":[{"id":702,"uris":["http://zotero.org/users/6224248/items/YDET9A46"],"itemData":{"id":702,"type":"report","publisher":"Clean Cooking Alliance","title":"The Water Boiling Test Version 4.2.3","URL":"https://cleancooking.org/research-evidence-learning/standards-testing/protocols/","author":[{"family":"CCA","given":""}],"accessed":{"date-parts":[["2024",8,16]]},"issued":{"date-parts":[["2014"]]}}}],"schema":"https://github.com/citation-style-language/schema/raw/master/csl-citation.json"} </w:instrText>
      </w:r>
      <w:r w:rsidR="002573E8" w:rsidRPr="002573E8">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[81]</w:t>
      </w:r>
      <w:r w:rsidR="002573E8" w:rsidRPr="002573E8">
        <w:rPr>
          <w:rFonts w:ascii="Times New Roman" w:hAnsi="Times New Roman" w:cs="Times New Roman"/>
          <w:color w:val="4472C4" w:themeColor="accent1"/>
          <w:sz w:val="24"/>
          <w:szCs w:val="24"/>
          <w:shd w:val="clear" w:color="auto" w:fill="FCFCF9"/>
        </w:rPr>
        <w:fldChar w:fldCharType="end"/>
      </w:r>
      <w:r w:rsidR="002573E8">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The latest version of the boiling water test has been updated to correct errors found in previous versions. It was released in 2014 and is called WBT 4.2.3</w:t>
      </w:r>
      <w:r w:rsidR="0031227E">
        <w:rPr>
          <w:rFonts w:ascii="Times New Roman" w:hAnsi="Times New Roman" w:cs="Times New Roman"/>
          <w:color w:val="13343B"/>
          <w:sz w:val="24"/>
          <w:szCs w:val="24"/>
          <w:shd w:val="clear" w:color="auto" w:fill="FCFCF9"/>
        </w:rPr>
        <w:t>.</w:t>
      </w:r>
    </w:p>
    <w:p w14:paraId="48B27CDD" w14:textId="77777777" w:rsidR="002B4E55" w:rsidRDefault="002B4E55" w:rsidP="005B4960">
      <w:pPr>
        <w:spacing w:after="0" w:line="360" w:lineRule="auto"/>
        <w:jc w:val="both"/>
        <w:rPr>
          <w:rFonts w:ascii="Times New Roman" w:hAnsi="Times New Roman" w:cs="Times New Roman"/>
          <w:color w:val="13343B"/>
          <w:sz w:val="24"/>
          <w:szCs w:val="24"/>
          <w:shd w:val="clear" w:color="auto" w:fill="FCFCF9"/>
        </w:rPr>
      </w:pPr>
    </w:p>
    <w:p w14:paraId="41F89E0A" w14:textId="660D472E" w:rsidR="005B4960" w:rsidRPr="005B4960" w:rsidRDefault="002B4E55" w:rsidP="005B4960">
      <w:pPr>
        <w:pStyle w:val="Heading3"/>
        <w:numPr>
          <w:ilvl w:val="3"/>
          <w:numId w:val="3"/>
        </w:numPr>
        <w:spacing w:line="360" w:lineRule="auto"/>
        <w:rPr>
          <w:shd w:val="clear" w:color="auto" w:fill="FCFCF9"/>
        </w:rPr>
      </w:pPr>
      <w:r w:rsidRPr="002B4E55">
        <w:rPr>
          <w:shd w:val="clear" w:color="auto" w:fill="FCFCF9"/>
        </w:rPr>
        <w:t>Advantages and limitations</w:t>
      </w:r>
    </w:p>
    <w:p w14:paraId="58B589C2" w14:textId="77777777" w:rsidR="002B4E55" w:rsidRDefault="002B4E55" w:rsidP="002B4E55">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TEE is a useful tool for assessing household performance, during which the associated measuring equipment measures the quantities of pollutants emitted at source. The main advantages of this method are as follows:</w:t>
      </w:r>
    </w:p>
    <w:p w14:paraId="0BDA68F7" w14:textId="719E23F0" w:rsidR="00F25153" w:rsidRPr="002B4E55" w:rsidRDefault="002B4E55" w:rsidP="002B4E55">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 xml:space="preserve">Precise measurement of thermal efficiency: TEE quantifies the thermal efficiency of stoves, i.e. their ability to convert fuel energy into useful heat for boiling water. This efficiency is essential for comparing different </w:t>
      </w:r>
      <w:r w:rsidR="00646E1B">
        <w:rPr>
          <w:rFonts w:ascii="Times New Roman" w:hAnsi="Times New Roman" w:cs="Times New Roman"/>
          <w:sz w:val="24"/>
          <w:szCs w:val="24"/>
        </w:rPr>
        <w:t>cookstove</w:t>
      </w:r>
      <w:r w:rsidRPr="002B4E55">
        <w:rPr>
          <w:rFonts w:ascii="Times New Roman" w:hAnsi="Times New Roman" w:cs="Times New Roman"/>
          <w:color w:val="13343B"/>
          <w:sz w:val="24"/>
          <w:szCs w:val="24"/>
          <w:shd w:val="clear" w:color="auto" w:fill="FCFCF9"/>
        </w:rPr>
        <w:t xml:space="preserve"> models and optimizing their design</w:t>
      </w:r>
      <w:r>
        <w:rPr>
          <w:rFonts w:ascii="Times New Roman" w:hAnsi="Times New Roman" w:cs="Times New Roman"/>
          <w:color w:val="13343B"/>
          <w:sz w:val="24"/>
          <w:szCs w:val="24"/>
          <w:shd w:val="clear" w:color="auto" w:fill="FCFCF9"/>
        </w:rPr>
        <w:t xml:space="preserve"> </w:t>
      </w:r>
      <w:r w:rsidR="00FE06D1" w:rsidRPr="002B4E5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830KaFok","properties":{"formattedCitation":"[82]","plainCitation":"[82]","noteIndex":0},"citationItems":[{"id":142,"uris":["http://zotero.org/users/6224248/items/7WUD42V7"],"itemData":{"id":142,"type":"report","event-place":"Ouagadougou","language":"fr","page":"12","publisher":"Centre National de la Recherche Scientifique et Technologique","publisher-place":"Ouagadougou","source":"Zotero","title":"TESTS DE PERFORMANCES DES FOYERS « ROUMDE »","URL":"https://energypedia.info/images/5/5e/Tests_des_performance_des_foyersROUMDE_IRSAT.pdf","author":[{"family":"Sanogo","given":"Oumar"}],"accessed":{"date-parts":[["2022",7,16]]},"issued":{"date-parts":[["2008",9]]}}}],"schema":"https://github.com/citation-style-language/schema/raw/master/csl-citation.json"} </w:instrText>
      </w:r>
      <w:r w:rsidR="00FE06D1" w:rsidRPr="002B4E5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[82]</w:t>
      </w:r>
      <w:r w:rsidR="00FE06D1" w:rsidRPr="002B4E55">
        <w:rPr>
          <w:rFonts w:ascii="Times New Roman" w:hAnsi="Times New Roman" w:cs="Times New Roman"/>
          <w:color w:val="4472C4" w:themeColor="accent1"/>
          <w:sz w:val="24"/>
          <w:szCs w:val="24"/>
          <w:shd w:val="clear" w:color="auto" w:fill="FCFCF9"/>
        </w:rPr>
        <w:fldChar w:fldCharType="end"/>
      </w:r>
      <w:r w:rsidR="00F25153" w:rsidRPr="002B4E55">
        <w:rPr>
          <w:rFonts w:ascii="Times New Roman" w:hAnsi="Times New Roman" w:cs="Times New Roman"/>
          <w:color w:val="13343B"/>
          <w:sz w:val="24"/>
          <w:szCs w:val="24"/>
          <w:shd w:val="clear" w:color="auto" w:fill="FCFCF9"/>
        </w:rPr>
        <w:t>.</w:t>
      </w:r>
    </w:p>
    <w:p w14:paraId="56D6DCB9" w14:textId="2B1840BC" w:rsidR="00FE06D1" w:rsidRDefault="002B4E55" w:rsidP="00F2515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A simple, reproducible methodology: TEE is an easy-to-implement method that can be carried out with simple equipment, making it accessible to researchers and field workers alike. The results can thus be widely disseminated and improved stoves adopted more rapidly</w:t>
      </w:r>
      <w:r>
        <w:rPr>
          <w:rFonts w:ascii="Times New Roman" w:hAnsi="Times New Roman" w:cs="Times New Roman"/>
          <w:color w:val="13343B"/>
          <w:sz w:val="24"/>
          <w:szCs w:val="24"/>
          <w:shd w:val="clear" w:color="auto" w:fill="FCFCF9"/>
        </w:rPr>
        <w:t xml:space="preserve"> </w:t>
      </w:r>
      <w:r w:rsidR="003848BF" w:rsidRPr="003848BF">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WrqLWzRG","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3848BF" w:rsidRPr="003848BF">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3848BF" w:rsidRPr="003848BF">
        <w:rPr>
          <w:rFonts w:ascii="Times New Roman" w:hAnsi="Times New Roman" w:cs="Times New Roman"/>
          <w:color w:val="4472C4" w:themeColor="accent1"/>
          <w:sz w:val="24"/>
          <w:szCs w:val="24"/>
          <w:shd w:val="clear" w:color="auto" w:fill="FCFCF9"/>
        </w:rPr>
        <w:fldChar w:fldCharType="end"/>
      </w:r>
      <w:r w:rsidR="00FE06D1" w:rsidRPr="00FE06D1">
        <w:rPr>
          <w:rFonts w:ascii="Times New Roman" w:hAnsi="Times New Roman" w:cs="Times New Roman"/>
          <w:color w:val="13343B"/>
          <w:sz w:val="24"/>
          <w:szCs w:val="24"/>
          <w:shd w:val="clear" w:color="auto" w:fill="FCFCF9"/>
        </w:rPr>
        <w:t>.</w:t>
      </w:r>
    </w:p>
    <w:p w14:paraId="05612F61" w14:textId="5C042CD1" w:rsidR="003848BF" w:rsidRDefault="002B4E55" w:rsidP="00F2515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Standardized comparison: TEE facilitates comparison between technologies by providing a standard framework for testing different types of hearths, enabling users to make an informed choice of cooking equipment</w:t>
      </w:r>
      <w:r w:rsidR="003848BF">
        <w:rPr>
          <w:rFonts w:ascii="Times New Roman" w:hAnsi="Times New Roman" w:cs="Times New Roman"/>
          <w:color w:val="13343B"/>
          <w:sz w:val="24"/>
          <w:szCs w:val="24"/>
          <w:shd w:val="clear" w:color="auto" w:fill="FCFCF9"/>
        </w:rPr>
        <w:t xml:space="preserve"> </w:t>
      </w:r>
      <w:r w:rsidR="003848BF" w:rsidRPr="003848BF">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HJ7jTLeK","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3848BF" w:rsidRPr="003848BF">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3848BF" w:rsidRPr="003848BF">
        <w:rPr>
          <w:rFonts w:ascii="Times New Roman" w:hAnsi="Times New Roman" w:cs="Times New Roman"/>
          <w:color w:val="4472C4" w:themeColor="accent1"/>
          <w:sz w:val="24"/>
          <w:szCs w:val="24"/>
          <w:shd w:val="clear" w:color="auto" w:fill="FCFCF9"/>
        </w:rPr>
        <w:fldChar w:fldCharType="end"/>
      </w:r>
      <w:r w:rsidR="003848BF" w:rsidRPr="003848BF">
        <w:rPr>
          <w:rFonts w:ascii="Times New Roman" w:hAnsi="Times New Roman" w:cs="Times New Roman"/>
          <w:color w:val="13343B"/>
          <w:sz w:val="24"/>
          <w:szCs w:val="24"/>
          <w:shd w:val="clear" w:color="auto" w:fill="FCFCF9"/>
        </w:rPr>
        <w:t>.</w:t>
      </w:r>
    </w:p>
    <w:p w14:paraId="7D1473EA" w14:textId="23375864" w:rsidR="00F25153" w:rsidRPr="009C710D" w:rsidRDefault="00302846" w:rsidP="00F57E08">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lastRenderedPageBreak/>
        <w:t xml:space="preserve">Feedback for innovation: Data collected during boiling tests can be used to improve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design. In this way, the results can be used as a guide to the modifications needed to increase thermal efficiency or reduce pollutant emissions</w:t>
      </w:r>
      <w:r>
        <w:rPr>
          <w:rFonts w:ascii="Times New Roman" w:hAnsi="Times New Roman" w:cs="Times New Roman"/>
          <w:color w:val="13343B"/>
          <w:sz w:val="24"/>
          <w:szCs w:val="24"/>
          <w:shd w:val="clear" w:color="auto" w:fill="FCFCF9"/>
        </w:rPr>
        <w:t xml:space="preserve"> </w:t>
      </w:r>
      <w:r w:rsidR="00B60915" w:rsidRPr="00B6091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87LbBGWy","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B60915" w:rsidRPr="00B6091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B60915" w:rsidRPr="00B60915">
        <w:rPr>
          <w:rFonts w:ascii="Times New Roman" w:hAnsi="Times New Roman" w:cs="Times New Roman"/>
          <w:color w:val="4472C4" w:themeColor="accent1"/>
          <w:sz w:val="24"/>
          <w:szCs w:val="24"/>
          <w:shd w:val="clear" w:color="auto" w:fill="FCFCF9"/>
        </w:rPr>
        <w:fldChar w:fldCharType="end"/>
      </w:r>
      <w:r w:rsidR="003848BF" w:rsidRPr="003848BF">
        <w:rPr>
          <w:rFonts w:ascii="Times New Roman" w:hAnsi="Times New Roman" w:cs="Times New Roman"/>
          <w:color w:val="13343B"/>
          <w:sz w:val="24"/>
          <w:szCs w:val="24"/>
          <w:shd w:val="clear" w:color="auto" w:fill="FCFCF9"/>
        </w:rPr>
        <w:t>.</w:t>
      </w:r>
    </w:p>
    <w:p w14:paraId="74E3A184" w14:textId="139B52D7" w:rsidR="00F57E08" w:rsidRDefault="00302846" w:rsidP="00215408">
      <w:pPr>
        <w:spacing w:after="0"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 xml:space="preserve">However, this test has its limitations. It </w:t>
      </w:r>
      <w:proofErr w:type="gramStart"/>
      <w:r w:rsidRPr="00302846">
        <w:rPr>
          <w:rFonts w:ascii="Times New Roman" w:hAnsi="Times New Roman" w:cs="Times New Roman"/>
          <w:color w:val="13343B"/>
          <w:sz w:val="24"/>
          <w:szCs w:val="24"/>
          <w:shd w:val="clear" w:color="auto" w:fill="FCFCF9"/>
        </w:rPr>
        <w:t>is an approximation of</w:t>
      </w:r>
      <w:proofErr w:type="gramEnd"/>
      <w:r w:rsidRPr="00302846">
        <w:rPr>
          <w:rFonts w:ascii="Times New Roman" w:hAnsi="Times New Roman" w:cs="Times New Roman"/>
          <w:color w:val="13343B"/>
          <w:sz w:val="24"/>
          <w:szCs w:val="24"/>
          <w:shd w:val="clear" w:color="auto" w:fill="FCFCF9"/>
        </w:rPr>
        <w:t xml:space="preserve"> the household cooking process, carried out under controlled conditions by qualified technicians. These limitations include</w:t>
      </w:r>
      <w:r w:rsidR="00F57E08">
        <w:rPr>
          <w:rFonts w:ascii="Times New Roman" w:hAnsi="Times New Roman" w:cs="Times New Roman"/>
          <w:color w:val="13343B"/>
          <w:sz w:val="24"/>
          <w:szCs w:val="24"/>
          <w:shd w:val="clear" w:color="auto" w:fill="FCFCF9"/>
        </w:rPr>
        <w:t>:</w:t>
      </w:r>
    </w:p>
    <w:p w14:paraId="1C06394D" w14:textId="01097A55" w:rsidR="006917A8"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Non-representativeness of actual conditions: TEE is carried out in the laboratory, which is a controlled environment, by operators trained in the implementation of the protocol. This may not reflect actual household cooking conditions. In the laboratory, for example, it is possible to control air inlets and use fuels of the same type</w:t>
      </w:r>
      <w:r w:rsidR="006917A8">
        <w:rPr>
          <w:rFonts w:ascii="Times New Roman" w:hAnsi="Times New Roman" w:cs="Times New Roman"/>
          <w:color w:val="13343B"/>
          <w:sz w:val="24"/>
          <w:szCs w:val="24"/>
          <w:shd w:val="clear" w:color="auto" w:fill="FCFCF9"/>
        </w:rPr>
        <w:t xml:space="preserve">. </w:t>
      </w:r>
      <w:r w:rsidRPr="00302846">
        <w:rPr>
          <w:rFonts w:ascii="Times New Roman" w:hAnsi="Times New Roman" w:cs="Times New Roman"/>
          <w:color w:val="13343B"/>
          <w:sz w:val="24"/>
          <w:szCs w:val="24"/>
          <w:shd w:val="clear" w:color="auto" w:fill="FCFCF9"/>
        </w:rPr>
        <w:t>However, in a domestic environment, cooking conditions vary from one household to another, depending on the characteristics of the kitchen, which can influence air inlets, and it is also difficult to have fuels of the same nature for cooking. Also, the level of fuel filling in the</w:t>
      </w:r>
      <w:r w:rsidR="00646E1B" w:rsidRPr="00646E1B">
        <w:rPr>
          <w:rFonts w:ascii="Times New Roman" w:hAnsi="Times New Roman" w:cs="Times New Roman"/>
          <w:sz w:val="24"/>
          <w:szCs w:val="24"/>
        </w:rPr>
        <w:t xml:space="preserve"> </w:t>
      </w:r>
      <w:r w:rsidR="00646E1B">
        <w:rPr>
          <w:rFonts w:ascii="Times New Roman" w:hAnsi="Times New Roman" w:cs="Times New Roman"/>
          <w:sz w:val="24"/>
          <w:szCs w:val="24"/>
        </w:rPr>
        <w:t xml:space="preserve">cookstove </w:t>
      </w:r>
      <w:r w:rsidRPr="00302846">
        <w:rPr>
          <w:rFonts w:ascii="Times New Roman" w:hAnsi="Times New Roman" w:cs="Times New Roman"/>
          <w:color w:val="13343B"/>
          <w:sz w:val="24"/>
          <w:szCs w:val="24"/>
          <w:shd w:val="clear" w:color="auto" w:fill="FCFCF9"/>
        </w:rPr>
        <w:t xml:space="preserve">and the handling of the fire during combustion can vary from one operator to another. This can influence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performance and the level of air pollutant emissions. As a result, performances obtained during laboratory tests are likely to differ from those observed on </w:t>
      </w:r>
      <w:r w:rsidR="00646E1B">
        <w:rPr>
          <w:rFonts w:ascii="Times New Roman" w:hAnsi="Times New Roman" w:cs="Times New Roman"/>
          <w:sz w:val="24"/>
          <w:szCs w:val="24"/>
        </w:rPr>
        <w:t>cookstoves</w:t>
      </w:r>
      <w:r w:rsidRPr="00302846">
        <w:rPr>
          <w:rFonts w:ascii="Times New Roman" w:hAnsi="Times New Roman" w:cs="Times New Roman"/>
          <w:color w:val="13343B"/>
          <w:sz w:val="24"/>
          <w:szCs w:val="24"/>
          <w:shd w:val="clear" w:color="auto" w:fill="FCFCF9"/>
        </w:rPr>
        <w:t xml:space="preserve"> used in real domestic conditions.</w:t>
      </w:r>
    </w:p>
    <w:p w14:paraId="5712A971" w14:textId="2767A4C9" w:rsidR="00302846"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Uniformity of the fuel used: In the laboratory, the fuels used for testing are generally of the same type and have the same characteristics. It is also possible to control the moisture content of the fuel, so that it is easy to use. This is not generally the case in the domestic environment. In fact, the moisture content of the fuel and its chemical composition are factors that can influence the level of emissions of indoor air pollutants.</w:t>
      </w:r>
      <w:r>
        <w:rPr>
          <w:rFonts w:ascii="Times New Roman" w:hAnsi="Times New Roman" w:cs="Times New Roman"/>
          <w:color w:val="13343B"/>
          <w:sz w:val="24"/>
          <w:szCs w:val="24"/>
          <w:shd w:val="clear" w:color="auto" w:fill="FCFCF9"/>
        </w:rPr>
        <w:t xml:space="preserve"> </w:t>
      </w:r>
      <w:r w:rsidR="006800B8" w:rsidRPr="00302846">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71Ii0sid","properties":{"formattedCitation":"[83]","plainCitation":"[83]","noteIndex":0},"citationItems":[{"id":573,"uris":["http://zotero.org/users/6224248/items/BZKLX3ZE"],"itemData":{"id":573,"type":"article-journal","language":"fr","source":"Zotero","title":"Étude des émissions polluantes de la combustion de biomasses dans une chaudière à granulés","URL":"https://theses.hal.science/tel-03609132/document","author":[{"family":"Martinez","given":"Angel Alfonso Martinez"}],"accessed":{"date-parts":[["2024",4,17]]},"issued":{"date-parts":[["2022",3,15]]}}}],"schema":"https://github.com/citation-style-language/schema/raw/master/csl-citation.json"} </w:instrText>
      </w:r>
      <w:r w:rsidR="006800B8" w:rsidRPr="00302846">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[83]</w:t>
      </w:r>
      <w:r w:rsidR="006800B8" w:rsidRPr="00302846">
        <w:rPr>
          <w:rFonts w:ascii="Times New Roman" w:hAnsi="Times New Roman" w:cs="Times New Roman"/>
          <w:color w:val="4472C4" w:themeColor="accent1"/>
          <w:sz w:val="24"/>
          <w:szCs w:val="24"/>
          <w:shd w:val="clear" w:color="auto" w:fill="FCFCF9"/>
        </w:rPr>
        <w:fldChar w:fldCharType="end"/>
      </w:r>
      <w:r w:rsidR="006800B8" w:rsidRPr="00302846">
        <w:rPr>
          <w:rFonts w:ascii="Times New Roman" w:hAnsi="Times New Roman" w:cs="Times New Roman"/>
          <w:sz w:val="24"/>
          <w:szCs w:val="24"/>
          <w:shd w:val="clear" w:color="auto" w:fill="FCFCF9"/>
        </w:rPr>
        <w:t>.</w:t>
      </w:r>
    </w:p>
    <w:p w14:paraId="6B25D557" w14:textId="198C8AAB" w:rsidR="00302846"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 xml:space="preserve">Handling method not </w:t>
      </w:r>
      <w:proofErr w:type="gramStart"/>
      <w:r w:rsidRPr="00302846">
        <w:rPr>
          <w:rFonts w:ascii="Times New Roman" w:hAnsi="Times New Roman" w:cs="Times New Roman"/>
          <w:color w:val="13343B"/>
          <w:sz w:val="24"/>
          <w:szCs w:val="24"/>
          <w:shd w:val="clear" w:color="auto" w:fill="FCFCF9"/>
        </w:rPr>
        <w:t>taken into account</w:t>
      </w:r>
      <w:proofErr w:type="gramEnd"/>
      <w:r w:rsidRPr="00302846">
        <w:rPr>
          <w:rFonts w:ascii="Times New Roman" w:hAnsi="Times New Roman" w:cs="Times New Roman"/>
          <w:color w:val="13343B"/>
          <w:sz w:val="24"/>
          <w:szCs w:val="24"/>
          <w:shd w:val="clear" w:color="auto" w:fill="FCFCF9"/>
        </w:rPr>
        <w:t xml:space="preserve">: TEE does not include the method of handling fuel in the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during firing. This handling, which affects the intensity of the fire and emissions, varies from one operator to another, and can be responsible for increasing or decreasing hearth performance. In fact, managing the size of the fire and </w:t>
      </w:r>
      <w:proofErr w:type="spellStart"/>
      <w:r w:rsidRPr="00302846">
        <w:rPr>
          <w:rFonts w:ascii="Times New Roman" w:hAnsi="Times New Roman" w:cs="Times New Roman"/>
          <w:color w:val="13343B"/>
          <w:sz w:val="24"/>
          <w:szCs w:val="24"/>
          <w:shd w:val="clear" w:color="auto" w:fill="FCFCF9"/>
        </w:rPr>
        <w:t>refuelling</w:t>
      </w:r>
      <w:proofErr w:type="spellEnd"/>
      <w:r w:rsidRPr="00302846">
        <w:rPr>
          <w:rFonts w:ascii="Times New Roman" w:hAnsi="Times New Roman" w:cs="Times New Roman"/>
          <w:color w:val="13343B"/>
          <w:sz w:val="24"/>
          <w:szCs w:val="24"/>
          <w:shd w:val="clear" w:color="auto" w:fill="FCFCF9"/>
        </w:rPr>
        <w:t xml:space="preserve"> depends on the operator's judgement of the need.</w:t>
      </w:r>
    </w:p>
    <w:p w14:paraId="590E879B" w14:textId="6FCFFDEC" w:rsidR="00C4747A" w:rsidRPr="00C4747A" w:rsidRDefault="00302846" w:rsidP="00C4747A">
      <w:p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 xml:space="preserve">In conclusion, although the Water Boiling Test is a useful tool for assessing the performance of cooker hobs, its limitations need to be carefully considered when analyzing air quality. The results need to be supplemented by field studies and wider analyses to get a complete picture of the impact of </w:t>
      </w:r>
      <w:r w:rsidR="00646E1B">
        <w:rPr>
          <w:rFonts w:ascii="Times New Roman" w:hAnsi="Times New Roman" w:cs="Times New Roman"/>
          <w:sz w:val="24"/>
          <w:szCs w:val="24"/>
        </w:rPr>
        <w:t>cookstoves</w:t>
      </w:r>
      <w:r w:rsidRPr="00302846">
        <w:rPr>
          <w:rFonts w:ascii="Times New Roman" w:hAnsi="Times New Roman" w:cs="Times New Roman"/>
          <w:color w:val="13343B"/>
          <w:sz w:val="24"/>
          <w:szCs w:val="24"/>
          <w:shd w:val="clear" w:color="auto" w:fill="FCFCF9"/>
        </w:rPr>
        <w:t xml:space="preserve"> on air quality.</w:t>
      </w:r>
    </w:p>
    <w:p w14:paraId="526B01CE" w14:textId="103EDF93" w:rsidR="00DA12DF" w:rsidRDefault="00F97882" w:rsidP="009C710D">
      <w:pPr>
        <w:pStyle w:val="Heading3"/>
        <w:numPr>
          <w:ilvl w:val="2"/>
          <w:numId w:val="3"/>
        </w:numPr>
        <w:spacing w:line="360" w:lineRule="auto"/>
        <w:rPr>
          <w:shd w:val="clear" w:color="auto" w:fill="FCFCF9"/>
        </w:rPr>
      </w:pPr>
      <w:r w:rsidRPr="00F97882">
        <w:rPr>
          <w:shd w:val="clear" w:color="auto" w:fill="FCFCF9"/>
        </w:rPr>
        <w:lastRenderedPageBreak/>
        <w:t>Controlled cooking test</w:t>
      </w:r>
    </w:p>
    <w:p w14:paraId="37B6DD1B" w14:textId="2B3194DE" w:rsidR="009C710D" w:rsidRPr="009C710D" w:rsidRDefault="009C710D" w:rsidP="009C710D">
      <w:pPr>
        <w:pStyle w:val="Heading3"/>
        <w:numPr>
          <w:ilvl w:val="3"/>
          <w:numId w:val="3"/>
        </w:numPr>
        <w:spacing w:line="360" w:lineRule="auto"/>
      </w:pPr>
      <w:r>
        <w:t>D</w:t>
      </w:r>
      <w:r w:rsidR="00F97882">
        <w:t>e</w:t>
      </w:r>
      <w:r>
        <w:t>finition</w:t>
      </w:r>
    </w:p>
    <w:p w14:paraId="6E310E7B" w14:textId="2C8F7499" w:rsidR="00DA12DF" w:rsidRPr="00F97882" w:rsidRDefault="00F97882" w:rsidP="00F97882">
      <w:pPr>
        <w:spacing w:after="0"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A controlled laboratory cooking test (CC</w:t>
      </w:r>
      <w:r>
        <w:rPr>
          <w:rFonts w:ascii="Times New Roman" w:hAnsi="Times New Roman" w:cs="Times New Roman"/>
          <w:color w:val="13343B"/>
          <w:sz w:val="24"/>
          <w:szCs w:val="24"/>
          <w:shd w:val="clear" w:color="auto" w:fill="FCFCF9"/>
        </w:rPr>
        <w:t>T</w:t>
      </w:r>
      <w:r w:rsidRPr="00F97882">
        <w:rPr>
          <w:rFonts w:ascii="Times New Roman" w:hAnsi="Times New Roman" w:cs="Times New Roman"/>
          <w:color w:val="13343B"/>
          <w:sz w:val="24"/>
          <w:szCs w:val="24"/>
          <w:shd w:val="clear" w:color="auto" w:fill="FCFCF9"/>
        </w:rPr>
        <w:t xml:space="preserve">) is a method used to evaluate the performance of cooking hobs in a controlled environment. The test involves performing a standard cooking task similar to the actual cooking practices of local populations, while reducing the influence of other factors to allow reproducibility of test conditions. </w:t>
      </w:r>
      <w:r w:rsidR="00DA12DF" w:rsidRPr="00F97882">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{"citationID":"Gi4DVxDy","properties":{"formattedCitation":"[84]","plainCitation":"[84]","noteIndex":0},"citationItems":[{"id":490,"uris":["http://zotero.org/users/6224248/items/CHGP8QP3"],"itemData":{"id":490,"type":"document","title":"Controlled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F97882">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F97882">
        <w:rPr>
          <w:rFonts w:ascii="Times New Roman" w:hAnsi="Times New Roman" w:cs="Times New Roman"/>
          <w:color w:val="2F5496" w:themeColor="accent1" w:themeShade="BF"/>
          <w:sz w:val="24"/>
          <w:szCs w:val="24"/>
          <w:shd w:val="clear" w:color="auto" w:fill="FCFCF9"/>
        </w:rPr>
        <w:fldChar w:fldCharType="end"/>
      </w:r>
      <w:r w:rsidR="00DA12DF" w:rsidRPr="00F97882">
        <w:rPr>
          <w:rFonts w:ascii="Times New Roman" w:hAnsi="Times New Roman" w:cs="Times New Roman"/>
          <w:color w:val="13343B"/>
          <w:sz w:val="24"/>
          <w:szCs w:val="24"/>
          <w:shd w:val="clear" w:color="auto" w:fill="FCFCF9"/>
        </w:rPr>
        <w:t xml:space="preserve">. </w:t>
      </w:r>
      <w:r w:rsidRPr="00F97882">
        <w:rPr>
          <w:rFonts w:ascii="Times New Roman" w:hAnsi="Times New Roman" w:cs="Times New Roman"/>
          <w:color w:val="13343B"/>
          <w:sz w:val="24"/>
          <w:szCs w:val="24"/>
          <w:shd w:val="clear" w:color="auto" w:fill="FCFCF9"/>
        </w:rPr>
        <w:t>The main elements of a C</w:t>
      </w:r>
      <w:r>
        <w:rPr>
          <w:rFonts w:ascii="Times New Roman" w:hAnsi="Times New Roman" w:cs="Times New Roman"/>
          <w:color w:val="13343B"/>
          <w:sz w:val="24"/>
          <w:szCs w:val="24"/>
          <w:shd w:val="clear" w:color="auto" w:fill="FCFCF9"/>
        </w:rPr>
        <w:t>C</w:t>
      </w:r>
      <w:r w:rsidRPr="00F97882">
        <w:rPr>
          <w:rFonts w:ascii="Times New Roman" w:hAnsi="Times New Roman" w:cs="Times New Roman"/>
          <w:color w:val="13343B"/>
          <w:sz w:val="24"/>
          <w:szCs w:val="24"/>
          <w:shd w:val="clear" w:color="auto" w:fill="FCFCF9"/>
        </w:rPr>
        <w:t xml:space="preserve">T are as </w:t>
      </w:r>
      <w:proofErr w:type="gramStart"/>
      <w:r w:rsidRPr="00F97882">
        <w:rPr>
          <w:rFonts w:ascii="Times New Roman" w:hAnsi="Times New Roman" w:cs="Times New Roman"/>
          <w:color w:val="13343B"/>
          <w:sz w:val="24"/>
          <w:szCs w:val="24"/>
          <w:shd w:val="clear" w:color="auto" w:fill="FCFCF9"/>
        </w:rPr>
        <w:t>follows</w:t>
      </w:r>
      <w:r w:rsidR="00DA12DF" w:rsidRPr="00F97882">
        <w:rPr>
          <w:rFonts w:ascii="Times New Roman" w:hAnsi="Times New Roman" w:cs="Times New Roman"/>
          <w:color w:val="13343B"/>
          <w:sz w:val="24"/>
          <w:szCs w:val="24"/>
          <w:shd w:val="clear" w:color="auto" w:fill="FCFCF9"/>
        </w:rPr>
        <w:t> :</w:t>
      </w:r>
      <w:proofErr w:type="gramEnd"/>
    </w:p>
    <w:p w14:paraId="6B056BEF" w14:textId="287C478B"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Pr>
          <w:rFonts w:ascii="Times New Roman" w:hAnsi="Times New Roman" w:cs="Times New Roman"/>
          <w:color w:val="13343B"/>
          <w:sz w:val="24"/>
          <w:szCs w:val="24"/>
          <w:shd w:val="clear" w:color="auto" w:fill="FCFCF9"/>
        </w:rPr>
        <w:t>m</w:t>
      </w:r>
      <w:r w:rsidRPr="00F97882">
        <w:rPr>
          <w:rFonts w:ascii="Times New Roman" w:hAnsi="Times New Roman" w:cs="Times New Roman"/>
          <w:color w:val="13343B"/>
          <w:sz w:val="24"/>
          <w:szCs w:val="24"/>
          <w:shd w:val="clear" w:color="auto" w:fill="FCFCF9"/>
        </w:rPr>
        <w:t xml:space="preserve">aterials: The test requires materials such as fuel (e.g. wood or charcoal), sufficient food for all tests and cooking </w:t>
      </w:r>
      <w:proofErr w:type="gramStart"/>
      <w:r w:rsidRPr="00F97882">
        <w:rPr>
          <w:rFonts w:ascii="Times New Roman" w:hAnsi="Times New Roman" w:cs="Times New Roman"/>
          <w:color w:val="13343B"/>
          <w:sz w:val="24"/>
          <w:szCs w:val="24"/>
          <w:shd w:val="clear" w:color="auto" w:fill="FCFCF9"/>
        </w:rPr>
        <w:t>equipment</w:t>
      </w:r>
      <w:r w:rsidR="007D6CE3">
        <w:rPr>
          <w:rFonts w:ascii="Times New Roman" w:hAnsi="Times New Roman" w:cs="Times New Roman"/>
          <w:color w:val="13343B"/>
          <w:sz w:val="24"/>
          <w:szCs w:val="24"/>
          <w:shd w:val="clear" w:color="auto" w:fill="FCFCF9"/>
        </w:rPr>
        <w:t xml:space="preserve"> ;</w:t>
      </w:r>
      <w:proofErr w:type="gramEnd"/>
    </w:p>
    <w:p w14:paraId="4A0A955A" w14:textId="6DD0EB21"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Pr>
          <w:rFonts w:ascii="Times New Roman" w:hAnsi="Times New Roman" w:cs="Times New Roman"/>
          <w:color w:val="13343B"/>
          <w:sz w:val="24"/>
          <w:szCs w:val="24"/>
          <w:shd w:val="clear" w:color="auto" w:fill="FCFCF9"/>
        </w:rPr>
        <w:t>c</w:t>
      </w:r>
      <w:r w:rsidRPr="00F97882">
        <w:rPr>
          <w:rFonts w:ascii="Times New Roman" w:hAnsi="Times New Roman" w:cs="Times New Roman"/>
          <w:color w:val="13343B"/>
          <w:sz w:val="24"/>
          <w:szCs w:val="24"/>
          <w:shd w:val="clear" w:color="auto" w:fill="FCFCF9"/>
        </w:rPr>
        <w:t xml:space="preserve">ooking operation: A standard cooking task is developed taking into account the availability of a sufficient quantity of food to carry out the </w:t>
      </w:r>
      <w:proofErr w:type="gramStart"/>
      <w:r w:rsidRPr="00F97882">
        <w:rPr>
          <w:rFonts w:ascii="Times New Roman" w:hAnsi="Times New Roman" w:cs="Times New Roman"/>
          <w:color w:val="13343B"/>
          <w:sz w:val="24"/>
          <w:szCs w:val="24"/>
          <w:shd w:val="clear" w:color="auto" w:fill="FCFCF9"/>
        </w:rPr>
        <w:t>tests</w:t>
      </w:r>
      <w:r>
        <w:rPr>
          <w:rFonts w:ascii="Times New Roman" w:hAnsi="Times New Roman" w:cs="Times New Roman"/>
          <w:color w:val="13343B"/>
          <w:sz w:val="24"/>
          <w:szCs w:val="24"/>
          <w:shd w:val="clear" w:color="auto" w:fill="FCFCF9"/>
        </w:rPr>
        <w:t xml:space="preserve"> </w:t>
      </w:r>
      <w:r w:rsidR="007D6CE3">
        <w:rPr>
          <w:rFonts w:ascii="Times New Roman" w:hAnsi="Times New Roman" w:cs="Times New Roman"/>
          <w:color w:val="2F5496" w:themeColor="accent1" w:themeShade="BF"/>
          <w:sz w:val="24"/>
          <w:szCs w:val="24"/>
          <w:shd w:val="clear" w:color="auto" w:fill="FCFCF9"/>
        </w:rPr>
        <w:t>;</w:t>
      </w:r>
      <w:proofErr w:type="gramEnd"/>
    </w:p>
    <w:p w14:paraId="13107C55" w14:textId="11CA870D"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Test conditions: the various tests are carried out in a controlled environment, with repeatability enabling differentiation between outbreaks</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{"citationID":"xatn2aEc","properties":{"formattedCitation":"[84]","plainCitation":"[84]","noteIndex":0},"citationItems":[{"id":490,"uris":["http://zotero.org/users/6224248/items/CHGP8QP3"],"itemData":{"id":490,"type":"document","title":"Controlled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DA12DF">
        <w:rPr>
          <w:rFonts w:ascii="Times New Roman" w:hAnsi="Times New Roman" w:cs="Times New Roman"/>
          <w:color w:val="2F5496" w:themeColor="accent1" w:themeShade="BF"/>
          <w:sz w:val="24"/>
          <w:szCs w:val="24"/>
          <w:shd w:val="clear" w:color="auto" w:fill="FCFCF9"/>
        </w:rPr>
        <w:fldChar w:fldCharType="end"/>
      </w:r>
      <w:r w:rsidR="007D6CE3">
        <w:rPr>
          <w:rFonts w:ascii="Times New Roman" w:hAnsi="Times New Roman" w:cs="Times New Roman"/>
          <w:color w:val="13343B"/>
          <w:sz w:val="24"/>
          <w:szCs w:val="24"/>
          <w:shd w:val="clear" w:color="auto" w:fill="FCFCF9"/>
        </w:rPr>
        <w:t xml:space="preserve"> ;</w:t>
      </w:r>
    </w:p>
    <w:p w14:paraId="7A7E8C29" w14:textId="553932E1" w:rsidR="00DA12DF" w:rsidRPr="00DA12DF" w:rsidRDefault="00F97882" w:rsidP="00DA12DF">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 xml:space="preserve">Participants: the cooking process requires the involvement of local people familiar with both the meal being prepared and the operation of the </w:t>
      </w:r>
      <w:r w:rsidR="00646E1B">
        <w:rPr>
          <w:rFonts w:ascii="Times New Roman" w:hAnsi="Times New Roman" w:cs="Times New Roman"/>
          <w:sz w:val="24"/>
          <w:szCs w:val="24"/>
        </w:rPr>
        <w:t>cookstove</w:t>
      </w:r>
      <w:r w:rsidRPr="00F97882">
        <w:rPr>
          <w:rFonts w:ascii="Times New Roman" w:hAnsi="Times New Roman" w:cs="Times New Roman"/>
          <w:color w:val="13343B"/>
          <w:sz w:val="24"/>
          <w:szCs w:val="24"/>
          <w:shd w:val="clear" w:color="auto" w:fill="FCFCF9"/>
        </w:rPr>
        <w:t xml:space="preserve"> to be tested</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{"citationID":"VxKSXvSH","properties":{"formattedCitation":"[84]","plainCitation":"[84]","noteIndex":0},"citationItems":[{"id":490,"uris":["http://zotero.org/users/6224248/items/CHGP8QP3"],"itemData":{"id":490,"type":"document","title":"Controlled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DA12DF">
        <w:rPr>
          <w:rFonts w:ascii="Times New Roman" w:hAnsi="Times New Roman" w:cs="Times New Roman"/>
          <w:color w:val="2F5496" w:themeColor="accent1" w:themeShade="BF"/>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63D40571" w14:textId="60DD21D8" w:rsidR="00DA12DF" w:rsidRPr="00477DF3" w:rsidRDefault="00477DF3" w:rsidP="00DA12DF">
      <w:pPr>
        <w:spacing w:after="0"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The TCC protocol has been improved and adapted in different national contexts, such as the Modern Energy Cooking System (MECS) controlled cooking test (CCT) protocol, which is based on the production of reproducible dishes. These dishes are then repeatedly cooked using several types of fuel under controlled conditions. This operation makes it possible to measure and compare the amount of energy required for cooking, as well as the time taken to cook the food</w:t>
      </w:r>
      <w:r>
        <w:rPr>
          <w:rFonts w:ascii="Times New Roman" w:hAnsi="Times New Roman" w:cs="Times New Roman"/>
          <w:sz w:val="24"/>
          <w:szCs w:val="24"/>
          <w:shd w:val="clear" w:color="auto" w:fill="FCFCF9"/>
        </w:rPr>
        <w:t xml:space="preserve"> </w:t>
      </w:r>
      <w:r w:rsidR="00DA12DF" w:rsidRPr="009504B0">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{"citationID":"qkOrVqw8","properties":{"formattedCitation":"[85]","plainCitation":"[85]","noteIndex":0},"citationItems":[{"id":492,"uris":["http://zotero.org/users/6224248/items/MFEUZ78I"],"itemData":{"id":492,"type":"document","language":"en","source":"Zotero","title":"MECS Controlled Cooking Test (CCT) Protocol","author":[{"family":"Leary","given":"Jon"},{"family":"Todd","given":"Jacob Fodio"}],"accessed":{"date-parts":[["2023",11,27]]},"issued":{"date-parts":[["2023",5]]}}}],"schema":"https://github.com/citation-style-language/schema/raw/master/csl-citation.json"} </w:instrText>
      </w:r>
      <w:r w:rsidR="00DA12DF" w:rsidRPr="009504B0">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[85]</w:t>
      </w:r>
      <w:r w:rsidR="00DA12DF" w:rsidRPr="009504B0">
        <w:rPr>
          <w:rFonts w:ascii="Times New Roman" w:hAnsi="Times New Roman" w:cs="Times New Roman"/>
          <w:color w:val="4472C4" w:themeColor="accent1"/>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57E1A654" w14:textId="45B25432" w:rsid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In parallel with the TCC, it is possible to assess the quantities of pollutants emitted and their level of concentration in the cooking zone. Measuring devices positioned close to the cooking area can be used to characterize the pollutants emitted and the levels of household exposure to indoor air pollutants</w:t>
      </w:r>
      <w:r w:rsidR="00DA12DF" w:rsidRPr="00DA12DF">
        <w:rPr>
          <w:rFonts w:ascii="Times New Roman" w:hAnsi="Times New Roman" w:cs="Times New Roman"/>
          <w:color w:val="13343B"/>
          <w:sz w:val="24"/>
          <w:szCs w:val="24"/>
          <w:shd w:val="clear" w:color="auto" w:fill="FCFCF9"/>
        </w:rPr>
        <w:t>.</w:t>
      </w:r>
    </w:p>
    <w:p w14:paraId="1D2A9D82" w14:textId="220EB895" w:rsidR="009C710D" w:rsidRPr="009C710D" w:rsidRDefault="00477DF3" w:rsidP="009C710D">
      <w:pPr>
        <w:pStyle w:val="Heading3"/>
        <w:numPr>
          <w:ilvl w:val="3"/>
          <w:numId w:val="3"/>
        </w:numPr>
        <w:spacing w:line="360" w:lineRule="auto"/>
        <w:rPr>
          <w:shd w:val="clear" w:color="auto" w:fill="FCFCF9"/>
        </w:rPr>
      </w:pPr>
      <w:r w:rsidRPr="00477DF3">
        <w:rPr>
          <w:shd w:val="clear" w:color="auto" w:fill="FCFCF9"/>
        </w:rPr>
        <w:t>Advantages and limitations of</w:t>
      </w:r>
      <w:r>
        <w:rPr>
          <w:shd w:val="clear" w:color="auto" w:fill="FCFCF9"/>
        </w:rPr>
        <w:t xml:space="preserve"> CCT</w:t>
      </w:r>
    </w:p>
    <w:p w14:paraId="5CA0B97F" w14:textId="22F1E9D0" w:rsidR="006B1F64"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This method of assessing </w:t>
      </w:r>
      <w:r w:rsidR="00646E1B">
        <w:rPr>
          <w:rFonts w:ascii="Times New Roman" w:hAnsi="Times New Roman" w:cs="Times New Roman"/>
          <w:sz w:val="24"/>
          <w:szCs w:val="24"/>
        </w:rPr>
        <w:t>cookstove</w:t>
      </w:r>
      <w:r w:rsidRPr="00477DF3">
        <w:rPr>
          <w:rFonts w:ascii="Times New Roman" w:hAnsi="Times New Roman" w:cs="Times New Roman"/>
          <w:color w:val="13343B"/>
          <w:sz w:val="24"/>
          <w:szCs w:val="24"/>
          <w:shd w:val="clear" w:color="auto" w:fill="FCFCF9"/>
        </w:rPr>
        <w:t xml:space="preserve"> performance and air quality offers several </w:t>
      </w:r>
      <w:proofErr w:type="gramStart"/>
      <w:r w:rsidRPr="00477DF3">
        <w:rPr>
          <w:rFonts w:ascii="Times New Roman" w:hAnsi="Times New Roman" w:cs="Times New Roman"/>
          <w:color w:val="13343B"/>
          <w:sz w:val="24"/>
          <w:szCs w:val="24"/>
          <w:shd w:val="clear" w:color="auto" w:fill="FCFCF9"/>
        </w:rPr>
        <w:t>advantages</w:t>
      </w:r>
      <w:r>
        <w:rPr>
          <w:rFonts w:ascii="Times New Roman" w:hAnsi="Times New Roman" w:cs="Times New Roman"/>
          <w:color w:val="13343B"/>
          <w:sz w:val="24"/>
          <w:szCs w:val="24"/>
          <w:shd w:val="clear" w:color="auto" w:fill="FCFCF9"/>
        </w:rPr>
        <w:t xml:space="preserve"> </w:t>
      </w:r>
      <w:r w:rsidR="006B1F64">
        <w:rPr>
          <w:rFonts w:ascii="Times New Roman" w:hAnsi="Times New Roman" w:cs="Times New Roman"/>
          <w:color w:val="13343B"/>
          <w:sz w:val="24"/>
          <w:szCs w:val="24"/>
          <w:shd w:val="clear" w:color="auto" w:fill="FCFCF9"/>
        </w:rPr>
        <w:t>:</w:t>
      </w:r>
      <w:proofErr w:type="gramEnd"/>
    </w:p>
    <w:p w14:paraId="026D3D43" w14:textId="6E3A462C" w:rsidR="00477DF3" w:rsidRDefault="00477DF3" w:rsidP="006A650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By simulating typical cooking activities in the laboratory or in the real world, TCC reflects actual culinary practices. This realism enhances the relevance of results, as it takes into account fuel characteristics and household cooking habits, which are often overlooked in artificial test environments such as laboratories</w:t>
      </w:r>
      <w:r>
        <w:rPr>
          <w:rFonts w:ascii="Times New Roman" w:hAnsi="Times New Roman" w:cs="Times New Roman"/>
          <w:color w:val="13343B"/>
          <w:sz w:val="24"/>
          <w:szCs w:val="24"/>
          <w:shd w:val="clear" w:color="auto" w:fill="FCFCF9"/>
        </w:rPr>
        <w:t xml:space="preserve"> </w:t>
      </w:r>
      <w:r w:rsidR="00A46DB7" w:rsidRPr="00A46DB7">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{"citationID":"U8E8HqUd","properties":{"formattedCitation":"[84]","plainCitation":"[84]","noteIndex":0},"citationItems":[{"id":490,"uris":["http://zotero.org/users/6224248/items/CHGP8QP3"],"itemData":{"id":490,"type":"document","title":"Controlled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A46DB7" w:rsidRPr="00A46DB7">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[84]</w:t>
      </w:r>
      <w:r w:rsidR="00A46DB7" w:rsidRPr="00A46DB7">
        <w:rPr>
          <w:rFonts w:ascii="Times New Roman" w:hAnsi="Times New Roman" w:cs="Times New Roman"/>
          <w:color w:val="4472C4" w:themeColor="accent1"/>
          <w:sz w:val="24"/>
          <w:szCs w:val="24"/>
          <w:shd w:val="clear" w:color="auto" w:fill="FCFCF9"/>
        </w:rPr>
        <w:fldChar w:fldCharType="end"/>
      </w:r>
      <w:r w:rsidR="00A46DB7">
        <w:rPr>
          <w:rFonts w:ascii="Times New Roman" w:hAnsi="Times New Roman" w:cs="Times New Roman"/>
          <w:color w:val="13343B"/>
          <w:sz w:val="24"/>
          <w:szCs w:val="24"/>
          <w:shd w:val="clear" w:color="auto" w:fill="FCFCF9"/>
        </w:rPr>
        <w:t>;</w:t>
      </w:r>
    </w:p>
    <w:p w14:paraId="3BCCCDF6" w14:textId="0B74299E" w:rsidR="00477DF3" w:rsidRPr="00477DF3" w:rsidRDefault="00477DF3" w:rsidP="006A650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The TCC is a standardized method for characterizing and quantifying emissions from various cooking methods under controlled conditions. This reduces variability and </w:t>
      </w:r>
      <w:r w:rsidRPr="00477DF3">
        <w:rPr>
          <w:rFonts w:ascii="Times New Roman" w:hAnsi="Times New Roman" w:cs="Times New Roman"/>
          <w:color w:val="13343B"/>
          <w:sz w:val="24"/>
          <w:szCs w:val="24"/>
          <w:shd w:val="clear" w:color="auto" w:fill="FCFCF9"/>
        </w:rPr>
        <w:lastRenderedPageBreak/>
        <w:t>enables accurate comparisons to be made between different cookers and fuels, making it possible to collect reliable data on air pollutants such as particulate matter (PM2.5) and carbon monoxide (CO).</w:t>
      </w:r>
    </w:p>
    <w:p w14:paraId="73D5987C" w14:textId="1665E0AE" w:rsidR="00A46DB7" w:rsidRDefault="00477DF3" w:rsidP="006A6503">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Despite the advantages of this method, it has a number of limitations that can affect the accuracy and applicability of the </w:t>
      </w:r>
      <w:proofErr w:type="gramStart"/>
      <w:r w:rsidRPr="00477DF3">
        <w:rPr>
          <w:rFonts w:ascii="Times New Roman" w:hAnsi="Times New Roman" w:cs="Times New Roman"/>
          <w:color w:val="13343B"/>
          <w:sz w:val="24"/>
          <w:szCs w:val="24"/>
          <w:shd w:val="clear" w:color="auto" w:fill="FCFCF9"/>
        </w:rPr>
        <w:t>results</w:t>
      </w:r>
      <w:r>
        <w:rPr>
          <w:rFonts w:ascii="Times New Roman" w:hAnsi="Times New Roman" w:cs="Times New Roman"/>
          <w:color w:val="13343B"/>
          <w:sz w:val="24"/>
          <w:szCs w:val="24"/>
          <w:shd w:val="clear" w:color="auto" w:fill="FCFCF9"/>
        </w:rPr>
        <w:t xml:space="preserve"> </w:t>
      </w:r>
      <w:r w:rsidR="00882BF1">
        <w:rPr>
          <w:rFonts w:ascii="Times New Roman" w:hAnsi="Times New Roman" w:cs="Times New Roman"/>
          <w:color w:val="13343B"/>
          <w:sz w:val="24"/>
          <w:szCs w:val="24"/>
          <w:shd w:val="clear" w:color="auto" w:fill="FCFCF9"/>
        </w:rPr>
        <w:t>:</w:t>
      </w:r>
      <w:proofErr w:type="gramEnd"/>
    </w:p>
    <w:p w14:paraId="483B773F" w14:textId="276D2134" w:rsidR="00477DF3" w:rsidRPr="00477DF3" w:rsidRDefault="00477DF3" w:rsidP="00477DF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As this method is carried out in controlled laboratory environments, it may not accurately reflect actual household cooking conditions. Factors such as weather conditions, cooking techniques and household configuration (kitchen size and openness) can have a significant influence on pollutant emissions and concentration levels, but these are often standardized or simplified in the laboratory. This disparity can lead to results that do not fully take into account the complexities of household cooking conditions and </w:t>
      </w:r>
      <w:proofErr w:type="gramStart"/>
      <w:r w:rsidRPr="00477DF3">
        <w:rPr>
          <w:rFonts w:ascii="Times New Roman" w:hAnsi="Times New Roman" w:cs="Times New Roman"/>
          <w:color w:val="13343B"/>
          <w:sz w:val="24"/>
          <w:szCs w:val="24"/>
          <w:shd w:val="clear" w:color="auto" w:fill="FCFCF9"/>
        </w:rPr>
        <w:t>practices</w:t>
      </w:r>
      <w:r>
        <w:rPr>
          <w:rFonts w:ascii="Times New Roman" w:hAnsi="Times New Roman" w:cs="Times New Roman"/>
          <w:color w:val="13343B"/>
          <w:sz w:val="24"/>
          <w:szCs w:val="24"/>
          <w:shd w:val="clear" w:color="auto" w:fill="FCFCF9"/>
        </w:rPr>
        <w:t xml:space="preserve"> ;</w:t>
      </w:r>
      <w:proofErr w:type="gramEnd"/>
    </w:p>
    <w:p w14:paraId="3492222D" w14:textId="469AECB0" w:rsidR="00477DF3" w:rsidRPr="00477DF3" w:rsidRDefault="00477DF3" w:rsidP="00477DF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This method is often based on short cooking tests which do not always </w:t>
      </w:r>
      <w:proofErr w:type="gramStart"/>
      <w:r w:rsidRPr="00477DF3">
        <w:rPr>
          <w:rFonts w:ascii="Times New Roman" w:hAnsi="Times New Roman" w:cs="Times New Roman"/>
          <w:color w:val="13343B"/>
          <w:sz w:val="24"/>
          <w:szCs w:val="24"/>
          <w:shd w:val="clear" w:color="auto" w:fill="FCFCF9"/>
        </w:rPr>
        <w:t>take into account</w:t>
      </w:r>
      <w:proofErr w:type="gramEnd"/>
      <w:r w:rsidRPr="00477DF3">
        <w:rPr>
          <w:rFonts w:ascii="Times New Roman" w:hAnsi="Times New Roman" w:cs="Times New Roman"/>
          <w:color w:val="13343B"/>
          <w:sz w:val="24"/>
          <w:szCs w:val="24"/>
          <w:shd w:val="clear" w:color="auto" w:fill="FCFCF9"/>
        </w:rPr>
        <w:t xml:space="preserve"> the long cooking periods or the diversity of cooking procedures observed in households. This limitation is particularly important in communities where several meals are prepared each day, which can lead to an accumulation of pollutants emitted in the kitchen, which short-duration tests do not allow us to observe.</w:t>
      </w:r>
    </w:p>
    <w:p w14:paraId="06B6BC09" w14:textId="6F8555CE" w:rsidR="00DA12DF" w:rsidRP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controlled cooking test remains an essential tool for establishing the relationship between household cooking practices and the quality of food</w:t>
      </w:r>
      <w:r>
        <w:rPr>
          <w:rFonts w:ascii="Times New Roman" w:hAnsi="Times New Roman" w:cs="Times New Roman"/>
          <w:color w:val="13343B"/>
          <w:sz w:val="24"/>
          <w:szCs w:val="24"/>
          <w:shd w:val="clear" w:color="auto" w:fill="FCFCF9"/>
        </w:rPr>
        <w:t>.</w:t>
      </w:r>
    </w:p>
    <w:p w14:paraId="2B585EBE" w14:textId="2C828BDD" w:rsidR="00DA12DF" w:rsidRDefault="00DA12DF" w:rsidP="00EC09D7">
      <w:pPr>
        <w:pStyle w:val="Heading2"/>
        <w:numPr>
          <w:ilvl w:val="2"/>
          <w:numId w:val="3"/>
        </w:numPr>
        <w:spacing w:line="360" w:lineRule="auto"/>
        <w:rPr>
          <w:shd w:val="clear" w:color="auto" w:fill="FCFCF9"/>
        </w:rPr>
      </w:pPr>
      <w:r w:rsidRPr="00DA12DF">
        <w:rPr>
          <w:shd w:val="clear" w:color="auto" w:fill="FCFCF9"/>
        </w:rPr>
        <w:t>ISO 19867-1 :2018</w:t>
      </w:r>
    </w:p>
    <w:p w14:paraId="1BA517D0" w14:textId="53B04F72" w:rsidR="00EC09D7" w:rsidRPr="00EC09D7" w:rsidRDefault="00EC09D7" w:rsidP="00EC09D7">
      <w:pPr>
        <w:pStyle w:val="Heading3"/>
        <w:numPr>
          <w:ilvl w:val="3"/>
          <w:numId w:val="3"/>
        </w:numPr>
        <w:spacing w:line="360" w:lineRule="auto"/>
      </w:pPr>
      <w:r>
        <w:t>D</w:t>
      </w:r>
      <w:r w:rsidR="00477DF3">
        <w:t>e</w:t>
      </w:r>
      <w:r>
        <w:t>finition</w:t>
      </w:r>
    </w:p>
    <w:p w14:paraId="78375EB6" w14:textId="79D61B99" w:rsidR="00DA12DF" w:rsidRPr="00477DF3" w:rsidRDefault="00477DF3" w:rsidP="00477DF3">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ISO 19867-1:2018, entitled "Clean stoves and clean cooking solutions - Harmonized laboratory test protocols - Part 1", provides a standard test sequence for comparing the performance of different types of stoves, fuels and cooking practices. It establishes international comparability in the measurement of emissions and efficiency of stoves</w:t>
      </w:r>
      <w:r>
        <w:rPr>
          <w:rFonts w:ascii="Times New Roman" w:hAnsi="Times New Roman" w:cs="Times New Roman"/>
          <w:color w:val="13343B"/>
          <w:sz w:val="24"/>
          <w:szCs w:val="24"/>
          <w:shd w:val="clear" w:color="auto" w:fill="FCFCF9"/>
        </w:rPr>
        <w:t xml:space="preserve"> </w:t>
      </w:r>
      <w:r w:rsidR="00DA12DF" w:rsidRPr="00477DF3">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{"citationID":"snkNbYxF","properties":{"formattedCitation":"[86]","plainCitation":"[86]","noteIndex":0},"citationItems":[{"id":320,"uris":["http://zotero.org/users/6224248/items/268ASTDD"],"itemData":{"id":320,"type":"document","title":"Fourneaux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A12DF" w:rsidRPr="00477DF3">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[86]</w:t>
      </w:r>
      <w:r w:rsidR="00DA12DF" w:rsidRPr="00477DF3">
        <w:rPr>
          <w:rFonts w:ascii="Times New Roman" w:hAnsi="Times New Roman" w:cs="Times New Roman"/>
          <w:color w:val="2F5496" w:themeColor="accent1" w:themeShade="BF"/>
          <w:sz w:val="24"/>
          <w:szCs w:val="24"/>
          <w:shd w:val="clear" w:color="auto" w:fill="FCFCF9"/>
        </w:rPr>
        <w:fldChar w:fldCharType="end"/>
      </w:r>
      <w:r w:rsidR="00DA12DF" w:rsidRPr="00477DF3">
        <w:rPr>
          <w:rFonts w:ascii="Times New Roman" w:hAnsi="Times New Roman" w:cs="Times New Roman"/>
          <w:color w:val="13343B"/>
          <w:sz w:val="24"/>
          <w:szCs w:val="24"/>
          <w:shd w:val="clear" w:color="auto" w:fill="FCFCF9"/>
        </w:rPr>
        <w:t>.</w:t>
      </w:r>
    </w:p>
    <w:p w14:paraId="7F395517" w14:textId="7A3FD29F" w:rsidR="00DA12DF" w:rsidRP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standard was developed by ISO/TC 285. It provides guidelines for emissions and efficiency testing, safety testing and durability testing. The document proposes requirements and guidelines for carrying out tests to provide quantitative and qualitative measurements of cooker performance</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{"citationID":"mBWXNg75","properties":{"formattedCitation":"[86]","plainCitation":"[86]","noteIndex":0},"citationItems":[{"id":320,"uris":["http://zotero.org/users/6224248/items/268ASTDD"],"itemData":{"id":320,"type":"document","title":"Fourneaux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[86]</w:t>
      </w:r>
      <w:r w:rsidR="00DA12DF" w:rsidRPr="00DA12DF">
        <w:rPr>
          <w:rFonts w:ascii="Times New Roman" w:hAnsi="Times New Roman" w:cs="Times New Roman"/>
          <w:color w:val="2F5496" w:themeColor="accent1" w:themeShade="BF"/>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1AB4D9F0" w14:textId="620F28AC" w:rsidR="003B664C" w:rsidRDefault="00477DF3" w:rsidP="00DA12DF">
      <w:pPr>
        <w:spacing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ISO 19867-1:2018 protocol has been used in various studies to determine furnace power, energy efficiency, fuel use and pollutant parameters</w:t>
      </w:r>
      <w:r w:rsidR="00DA12DF" w:rsidRPr="00C37AA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{"citationID":"d2j5A6Dx","properties":{"formattedCitation":"[87], [88], [89], [90], [91], [92], [93], [94], [95]","plainCitation":"[87], [88], [89], [90], [91], [92], [93], [94], [95]","noteIndex":0},"citationItems":[{"id":501,"uris":["http://zotero.org/users/6224248/items/AU3NSMT3"],"itemData":{"id":501,"type":"article-journal","journalAbbreviation":"International Energy Journal","title":"Laboratory Testing and Investigation of TEG Cookstoves  and Study of its Performance","URL":"https://www.thaiscience.info/Journals/Article/IENJ/10996067.pdf","author":[{"family":"Aier","given":"Imlisongla"},{"family":"Kakati","given":"Ujjiban"},{"family":"Vijay","given":""},{"family":"Kaushal","given":"Priyanka"}],"accessed":{"date-parts":[["2023",11,28]]},"issued":{"date-parts":[["2022",12]]}}},{"id":499,"uris":["http://zotero.org/users/6224248/items/MUYHY2E8"],"itemData":{"id":499,"type":"article-journal","container-title":"Energy for Sustainable Development","DOI":"10.1016/j.esd.2022.09.013","ISSN":"09730826","journalAbbreviation":"Energy for Sustainable Development","language":"en","page":"104-117","source":"DOI.org (Crossref)","title":"Retrofitting stoves with forced jets of primary air improves speed, emissions, and efficiency: Evidence from six types of biomass cookstoves","title-short":"Retrofitting stoves with forced jets of primary air improves speed, emissions, and efficiency","volume":"71","author":[{"family":"Bentson","given":"Samuel"},{"family":"Evitt","given":"David"},{"family":"Still","given":"Dean"},{"family":"Lieberman","given":"Daniel"},{"family":"MacCarty","given":"Nordica"}],"issued":{"date-parts":[["2022",12]]}}},{"id":504,"uris":["http://zotero.org/users/6224248/items/PDY5XWPR"],"itemData":{"id":504,"type":"article-journal","container-title":"Environmental Science &amp; Technology","DOI":"10.1021/acs.est.8b07019","ISSN":"0013-936X, 1520-5851","issue":"12","journalAbbreviation":"Environ. Sci. Technol.","language":"en","page":"7114-7125","source":"DOI.org (Crossref)","title":"A Laboratory Assessment of 120 Air Pollutant Emissions from Biomass and Fossil Fuel Cookstoves","volume":"53","author":[{"family":"Bilsback","given":"Kelsey R."},{"family":"Dahlke","given":"Jordyn"},{"family":"Fedak","given":"Kristen M."},{"family":"Good","given":"Nicholas"},{"family":"Hecobian","given":"Arsineh"},{"family":"Herckes","given":"Pierre"},{"family":"L’Orange","given":"Christian"},{"family":"Mehaffy","given":"John"},{"family":"Sullivan","given":"Amy"},{"family":"Tryner","given":"Jessica"},{"family":"Van Zyl","given":"Lizette"},{"family":"Walker","given":"Ethan S."},{"family":"Zhou","given":"Yong"},{"family":"Pierce","given":"Jeffrey R."},{"family":"Wilson","given":"Ander"},{"family":"Peel","given":"Jennifer L."},{"family":"Volckens","given":"John"}],"issued":{"date-parts":[["2019",6,18]]}}},{"id":493,"uris":["http://zotero.org/users/6224248/items/M6L6DCJV"],"itemData":{"id":493,"type":"article-journal","container-title":"Environmental Science &amp; Technology","DOI":"10.1021/acs.est.1c03390","ISSN":"0013-936X, 1520-5851","issue":"22","journalAbbreviation":"Environ. Sci. Technol.","language":"en","page":"15333-15342","source":"DOI.org (Crossref)","title":"Cookstove Emissions and Performance Evaluation Using a New ISO Protocol and Comparison of Results with Previous Test Protocols","volume":"55","author":[{"family":"Champion","given":"Wyatt M."},{"family":"Hays","given":"Michael D."},{"family":"Williams","given":"Craig"},{"family":"Virtaranta","given":"Larry"},{"family":"Barnes","given":"Mark"},{"family":"Preston","given":"William"},{"family":"Jetter","given":"James J."}],"issued":{"date-parts":[["2021",11,16]]}}},{"id":315,"uris":["http://zotero.org/users/6224248/items/V8HUAR7U"],"itemData":{"id":315,"type":"article-journal","container-title":"Energy and Buildings","DOI":"10.1016/j.enbuild.2022.112625","ISSN":"03787788","journalAbbreviation":"Energy and Buildings","language":"en","page":"112625","source":"DOI.org (Crossref)","title":"Directions to improve the thermal efficiency of household biomass cookstoves: A review","title-short":"Directions to improve the thermal efficiency of household biomass cookstoves","volume":"278","author":[{"family":"Deng","given":"Mengsi"},{"family":"Zhang","given":"Pengxin"},{"family":"Yang","given":"Hanyu"},{"family":"Ma","given":"Rongjiang"}],"issued":{"date-parts":[["2023",1]]}}},{"id":495,"uris":["http://zotero.org/users/6224248/items/GILKUGC4"],"itemData":{"id":495,"type":"report","abstract":"Abstract\n          \n            The conversion of biomass to make charcoal fuel is an inefficient process that leads to immense energy losses along the value chain. We compared the energy efficiency and emissions of Gastov206, a natural draft TLUD gasifier cookstove using two sizes of wood pellets, as an alternative to two contemporary charcoal stoves in Kenya. A laboratory test showed that more energy in the fuel was lost by the charcoal cookstoves (69%) compared to the pellet gasifier cookstove (31%). The pellet gasifier cookstove had high thermal efficiency and cooking power (65–73%, 0.95–1.13 kW) compared to the charcoal cookstoves (27–35%, 0.68–0.89 kW). During the test, Gastov206 converted pellets-to-char at a ratio of 25% and a rate of 3 g/min. These findings indicate that when biomass is converted to pellets rather than charcoal, and cooking continues over the burning char generated by the gasifier cookstove, energy currently being wasted converting wood-to-charcoal can be avoided. Gastov206 using pellets showed lower CO emission (4.46–5.47 g/MJ\n            d\n            and 0.27–0.39 g/min) compared to charcoal cookstoves (20.82–24.36 g/MJ\n            d\n            and 0.89–1.35 g/min). PM2.5 emission by Gastov206 (52.35–61.50 mg/MJ\n            d\n            and 3.21–4.37 mg/min) was not significant different compared to charcoal stoves (40.81–41.13 mg/MJ\n            d\n            and 1.69–2.35 mg/min). Laboratory results show that natural-draft gasifier cookstoves using pellets can be studied further in kitchens as an alternative to charcoal cookstoves since they are potentially more energy-efficient.","genre":"preprint","note":"DOI: 10.21203/rs.3.rs-198040/v1","publisher":"In Review","source":"DOI.org (Crossref)","title":"Energy Efficiency and Emissions of a Natural-Draft Wood Pellets Gasifier Compared to Charcoal Cookstoves in Kenya","URL":"https://www.researchsquare.com/article/rs-198040/v1","author":[{"family":"Gituku","given":"Benjamin Mwondwe"},{"family":"Khisa","given":"Kevin"},{"family":"Bogonko","given":"Nathan"},{"family":"Mesa","given":"Cicilia"}],"accessed":{"date-parts":[["2023",11,28]]},"issued":{"date-parts":[["2021",3,3]]}}},{"id":502,"uris":["http://zotero.org/users/6224248/items/JU3IFMX2"],"itemData":{"id":502,"type":"article-journal","abstract":"This paper presents results from eight field studies in Asia and Africa on the emissions performance of 16 stove/fuel combinations measured during normal cooking events in homes. Characterizing real-world emissions performance is important for understanding the climate and health implications of technologies being promoted as alternatives to displace baseline cooking stoves and fuels. Almost all of the stove interventions were measured to have substantial reductions in PM2.5 and CO emissions compared to their respective baseline technologies (reductions of 24–87% and 25–80%, for PM2.5 and CO emission rates, respectively), though comparison with performance guidance from the World Health Organization (WHO) and the International Organization for Standardization (ISO) suggests that further improvement for biomass stoves would help realize more health benefits. The emissions of LPG stoves were generally below the WHO interim PM2.5 emissions target (1.75 mg/min) though it was not clear how close they were to the most aspirational ISO (0.2 mg/min) or WHO (0.23 mg/min) targets as our limit of detection was 1.1 mg/min. Elemental and organic carbon emission factors and elemental-to-total carbon ratios (medians ranging from 0.11 to 0.42) were in line with previously reported field-based estimates for similar stove/fuel combinations. Two of the better performing forced draft stoves used with pellets—the Oorja (median ET/TC = 0.12) and Eco-Chula (median ET/TC = 0.42)—were at opposite ends of the range, indicating that important differences in combustion conditions can arise even between similar stove/fuel combinations. Field-based tests of stove performance also provide important feedback for laboratory test protocols. Comparison of these results to previously published water boiling test data from the laboratory reinforce the trend that stove performance is generally better during controlled laboratory conditions, with modified combustion efficiency (MCE) being consistently lower in the field for respective stove/fuel categories. New testing approaches, which operate stoves through a broader range of conditions, indicate potential for better MCE agreement than previous versions of water boiling tests. This improved agreement suggests that stove performance estimates from a new ISO laboratory testing protocol, including testing stoves across low, medium, and high firepower, may provide more representative estimates of real-world performance than previously used tests. More representative results from standardized laboratory testing should help push stove designs toward better real-world performance as well as provide a better indication of how the tested technologies will perform for the user.","container-title":"Atmosphere","DOI":"10.3390/atmos10050290","ISSN":"2073-4433","issue":"5","journalAbbreviation":"Atmosphere","language":"en","page":"290","source":"DOI.org (Crossref)","title":"In-Home Emissions Performance of Cookstoves in Asia and Africa","volume":"10","author":[{"family":"Johnson","given":"Michael A."},{"family":"Garland","given":"Charity R."},{"family":"Jagoe","given":"Kirstie"},{"family":"Edwards","given":"Rufus"},{"family":"Ndemere","given":"Joseph"},{"family":"Weyant","given":"Cheryl"},{"family":"Patel","given":"Ashwin"},{"family":"Kithinji","given":"Jacob"},{"family":"Wasirwa","given":"Emmy"},{"family":"Nguyen","given":"Tuan"},{"family":"Khoi","given":"Do Duc"},{"family":"Kay","given":"Ethan"},{"family":"Scott","given":"Peter"},{"family":"Nguyen","given":"Raphael"},{"family":"Yagnaraman","given":"Mahesh"},{"family":"Mitchell","given":"John"},{"family":"Derby","given":"Elisa"},{"family":"Chiang","given":"Ranyee A."},{"family":"Pennise","given":"David"}],"issued":{"date-parts":[["2019",5,24]]}}},{"id":497,"uris":["http://zotero.org/users/6224248/items/IEKGL6HS"],"itemData":{"id":497,"type":"article-journal","container-title":"Energy for Sustainable Development","DOI":"10.1016/j.esd.2022.12.011","ISSN":"09730826","journalAbbreviation":"Energy for Sustainable Development","language":"en","page":"127-138","source":"DOI.org (Crossref)","title":"A laboratory assessment of how biomass pellets could reduce indoor air pollution, mitigate climate change and benefit health compared to other solid fuels used in Ghana","volume":"72","author":[{"family":"Mawusi","given":"Sylvester"},{"family":"Shrestha","given":"Prabin"},{"family":"Gao","given":"Tong"},{"family":"Liu","given":"Min"},{"family":"Li","given":"Zhimin"},{"family":"Jiao","given":"Mingze"},{"family":"Li","given":"Youjie"},{"family":"Yan","given":"Ming"},{"family":"Li","given":"Chuang"},{"family":"Xue","given":"Chunyu"},{"family":"Liu","given":"Guangqing"}],"issued":{"date-parts":[["2023",2]]}}},{"id":506,"uris":["http://zotero.org/users/6224248/items/W4QRBQUD"],"itemData":{"id":506,"type":"article-journal","container-title":"Environmental Science &amp; Technology Letters","DOI":"10.1021/acs.estlett.0c00095","ISSN":"2328-8930, 2328-8930","issue":"3","journalAbbreviation":"Environ. Sci. Technol. Lett.","language":"en","page":"128-134","source":"DOI.org (Crossref)","title":"Fugitive Emissions of CO and PM &lt;sub&gt;2.5&lt;/sub&gt; from Indoor Biomass Burning in Chimney Stoves Based on a Newly Developed Carbon Balance Approach","volume":"7","author":[{"family":"Shen","given":"Guofeng"},{"family":"Du","given":"Wei"},{"family":"Luo","given":"Zhihan"},{"family":"Li","given":"Yaojie"},{"family":"Cai","given":"Guoshuai"},{"family":"Lu","given":"Cengxi"},{"family":"Qiu","given":"Youwei"},{"family":"Chen","given":"Yuanchen"},{"family":"Cheng","given":"Hefa"},{"family":"Tao","given":"Shu"}],"issued":{"date-parts":[["2020",3,10]]}}}],"schema":"https://github.com/citation-style-language/schema/raw/master/csl-citation.json"} </w:instrText>
      </w:r>
      <w:r w:rsidR="00DA12DF" w:rsidRPr="00C37AA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[87], [88], [89], [90], [91], [92], [93], [94], [95]</w:t>
      </w:r>
      <w:r w:rsidR="00DA12DF" w:rsidRPr="00C37AA5">
        <w:rPr>
          <w:rFonts w:ascii="Times New Roman" w:hAnsi="Times New Roman" w:cs="Times New Roman"/>
          <w:color w:val="4472C4" w:themeColor="accent1"/>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t xml:space="preserve">The aim of this method was to unify the best methods for studying existing </w:t>
      </w:r>
      <w:r w:rsidR="00646E1B">
        <w:rPr>
          <w:rFonts w:ascii="Times New Roman" w:hAnsi="Times New Roman" w:cs="Times New Roman"/>
          <w:sz w:val="24"/>
          <w:szCs w:val="24"/>
        </w:rPr>
        <w:t>cookstoves</w:t>
      </w:r>
      <w:r w:rsidRPr="00477DF3">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lastRenderedPageBreak/>
        <w:t xml:space="preserve">and to provide a standard test sequence to enable international comparability in the measurement of emissions and the performance of cooking </w:t>
      </w:r>
      <w:r w:rsidR="00646E1B">
        <w:rPr>
          <w:rFonts w:ascii="Times New Roman" w:hAnsi="Times New Roman" w:cs="Times New Roman"/>
          <w:sz w:val="24"/>
          <w:szCs w:val="24"/>
        </w:rPr>
        <w:t>cookstoves</w:t>
      </w:r>
      <w:r w:rsidR="00DA12DF" w:rsidRPr="00DA12DF">
        <w:rPr>
          <w:rFonts w:ascii="Times New Roman" w:hAnsi="Times New Roman" w:cs="Times New Roman"/>
          <w:color w:val="13343B"/>
          <w:sz w:val="24"/>
          <w:szCs w:val="24"/>
          <w:shd w:val="clear" w:color="auto" w:fill="FCFCF9"/>
        </w:rPr>
        <w:t xml:space="preserve">. </w:t>
      </w:r>
    </w:p>
    <w:p w14:paraId="7459CA2F" w14:textId="5A737FE7" w:rsidR="00EC09D7" w:rsidRDefault="00477DF3" w:rsidP="00EC09D7">
      <w:pPr>
        <w:pStyle w:val="Heading3"/>
        <w:numPr>
          <w:ilvl w:val="3"/>
          <w:numId w:val="3"/>
        </w:numPr>
        <w:spacing w:line="360" w:lineRule="auto"/>
        <w:rPr>
          <w:shd w:val="clear" w:color="auto" w:fill="FCFCF9"/>
        </w:rPr>
      </w:pPr>
      <w:r w:rsidRPr="00477DF3">
        <w:rPr>
          <w:shd w:val="clear" w:color="auto" w:fill="FCFCF9"/>
        </w:rPr>
        <w:t>Advantages and limitations of ISO 19867-1:2018</w:t>
      </w:r>
    </w:p>
    <w:p w14:paraId="73DDDF8A" w14:textId="46DD9FB5" w:rsidR="00EC09D7" w:rsidRPr="00C23EE2" w:rsidRDefault="00477DF3" w:rsidP="00C23EE2">
      <w:pPr>
        <w:spacing w:after="0"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 xml:space="preserve">ISO 19867-1:2018 offers several considerable advantages, particularly in the context of cooker hobs and enhanced cooking technologies. The main benefits are as </w:t>
      </w:r>
      <w:proofErr w:type="gramStart"/>
      <w:r w:rsidRPr="00477DF3">
        <w:rPr>
          <w:rFonts w:ascii="Times New Roman" w:hAnsi="Times New Roman" w:cs="Times New Roman"/>
          <w:sz w:val="24"/>
          <w:szCs w:val="24"/>
          <w:shd w:val="clear" w:color="auto" w:fill="FCFCF9"/>
        </w:rPr>
        <w:t>follows</w:t>
      </w:r>
      <w:r>
        <w:rPr>
          <w:rFonts w:ascii="Times New Roman" w:hAnsi="Times New Roman" w:cs="Times New Roman"/>
          <w:sz w:val="24"/>
          <w:szCs w:val="24"/>
          <w:shd w:val="clear" w:color="auto" w:fill="FCFCF9"/>
        </w:rPr>
        <w:t xml:space="preserve"> </w:t>
      </w:r>
      <w:r w:rsidR="00EC09D7" w:rsidRPr="00C23EE2">
        <w:rPr>
          <w:rFonts w:ascii="Times New Roman" w:hAnsi="Times New Roman" w:cs="Times New Roman"/>
          <w:sz w:val="24"/>
          <w:szCs w:val="24"/>
          <w:shd w:val="clear" w:color="auto" w:fill="FCFCF9"/>
        </w:rPr>
        <w:t>:</w:t>
      </w:r>
      <w:proofErr w:type="gramEnd"/>
    </w:p>
    <w:p w14:paraId="24AE316D" w14:textId="4F8D85B0" w:rsidR="00C23EE2" w:rsidRPr="00C23EE2" w:rsidRDefault="00477DF3"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Promoting public health: the standard aims to reduce harmful emissions from cooking appliances, thus helping to improve indoor air quality and limit pollution-related health problems, particularly in developing countries where traditional stoves are widespread</w:t>
      </w:r>
      <w:r>
        <w:rPr>
          <w:rFonts w:ascii="Times New Roman" w:hAnsi="Times New Roman" w:cs="Times New Roman"/>
          <w:sz w:val="24"/>
          <w:szCs w:val="24"/>
          <w:shd w:val="clear" w:color="auto" w:fill="FCFCF9"/>
        </w:rPr>
        <w:t xml:space="preserve"> </w:t>
      </w:r>
      <w:r w:rsidR="00C23EE2" w:rsidRPr="00C23EE2">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{"citationID":"jXcfaELd","properties":{"formattedCitation":"[86]","plainCitation":"[86]","noteIndex":0},"citationItems":[{"id":320,"uris":["http://zotero.org/users/6224248/items/268ASTDD"],"itemData":{"id":320,"type":"document","title":"Fourneaux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C23EE2" w:rsidRPr="00C23EE2">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C23EE2" w:rsidRPr="00C23EE2">
        <w:rPr>
          <w:rFonts w:ascii="Times New Roman" w:hAnsi="Times New Roman" w:cs="Times New Roman"/>
          <w:color w:val="4472C4" w:themeColor="accent1"/>
          <w:sz w:val="24"/>
          <w:szCs w:val="24"/>
          <w:shd w:val="clear" w:color="auto" w:fill="FCFCF9"/>
        </w:rPr>
        <w:fldChar w:fldCharType="end"/>
      </w:r>
      <w:r w:rsidR="00C23EE2" w:rsidRPr="00C23EE2">
        <w:rPr>
          <w:rFonts w:ascii="Times New Roman" w:hAnsi="Times New Roman" w:cs="Times New Roman"/>
          <w:sz w:val="24"/>
          <w:szCs w:val="24"/>
          <w:shd w:val="clear" w:color="auto" w:fill="FCFCF9"/>
        </w:rPr>
        <w:t>.</w:t>
      </w:r>
    </w:p>
    <w:p w14:paraId="62F209B0" w14:textId="60F13270" w:rsidR="00C23EE2" w:rsidRPr="00C23EE2" w:rsidRDefault="00477DF3"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 xml:space="preserve">Harmonized standards : ISO 19867-1 provides standardized test protocols to ensure that the performance of cooker hobs can be consistently assessed and compared. </w:t>
      </w:r>
      <w:r w:rsidR="00C23EE2" w:rsidRPr="00C23EE2">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{"citationID":"G62cZxr4","properties":{"formattedCitation":"[86]","plainCitation":"[86]","noteIndex":0},"citationItems":[{"id":320,"uris":["http://zotero.org/users/6224248/items/268ASTDD"],"itemData":{"id":320,"type":"document","title":"Fourneaux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C23EE2" w:rsidRPr="00C23EE2">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C23EE2" w:rsidRPr="00C23EE2">
        <w:rPr>
          <w:rFonts w:ascii="Times New Roman" w:hAnsi="Times New Roman" w:cs="Times New Roman"/>
          <w:color w:val="4472C4" w:themeColor="accent1"/>
          <w:sz w:val="24"/>
          <w:szCs w:val="24"/>
          <w:shd w:val="clear" w:color="auto" w:fill="FCFCF9"/>
        </w:rPr>
        <w:fldChar w:fldCharType="end"/>
      </w:r>
      <w:r w:rsidR="00C23EE2" w:rsidRPr="00C23EE2">
        <w:rPr>
          <w:rFonts w:ascii="Times New Roman" w:hAnsi="Times New Roman" w:cs="Times New Roman"/>
          <w:sz w:val="24"/>
          <w:szCs w:val="24"/>
          <w:shd w:val="clear" w:color="auto" w:fill="FCFCF9"/>
        </w:rPr>
        <w:t xml:space="preserve">. </w:t>
      </w:r>
      <w:r w:rsidRPr="00477DF3">
        <w:rPr>
          <w:rFonts w:ascii="Times New Roman" w:hAnsi="Times New Roman" w:cs="Times New Roman"/>
          <w:sz w:val="24"/>
          <w:szCs w:val="24"/>
          <w:shd w:val="clear" w:color="auto" w:fill="FCFCF9"/>
        </w:rPr>
        <w:t>This helps drive innovation and continuous product improvement</w:t>
      </w:r>
      <w:r w:rsidR="00C23EE2" w:rsidRPr="00C23EE2">
        <w:rPr>
          <w:rFonts w:ascii="Times New Roman" w:hAnsi="Times New Roman" w:cs="Times New Roman"/>
          <w:sz w:val="24"/>
          <w:szCs w:val="24"/>
          <w:shd w:val="clear" w:color="auto" w:fill="FCFCF9"/>
        </w:rPr>
        <w:t>.</w:t>
      </w:r>
    </w:p>
    <w:p w14:paraId="2FDC99CB" w14:textId="3E63A4BB" w:rsidR="00C23EE2" w:rsidRDefault="00477DF3"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 xml:space="preserve">Accessibility and sustainability: The standard </w:t>
      </w:r>
      <w:proofErr w:type="gramStart"/>
      <w:r w:rsidRPr="00477DF3">
        <w:rPr>
          <w:rFonts w:ascii="Times New Roman" w:hAnsi="Times New Roman" w:cs="Times New Roman"/>
          <w:sz w:val="24"/>
          <w:szCs w:val="24"/>
          <w:shd w:val="clear" w:color="auto" w:fill="FCFCF9"/>
        </w:rPr>
        <w:t>sets</w:t>
      </w:r>
      <w:proofErr w:type="gramEnd"/>
      <w:r w:rsidRPr="00477DF3">
        <w:rPr>
          <w:rFonts w:ascii="Times New Roman" w:hAnsi="Times New Roman" w:cs="Times New Roman"/>
          <w:sz w:val="24"/>
          <w:szCs w:val="24"/>
          <w:shd w:val="clear" w:color="auto" w:fill="FCFCF9"/>
        </w:rPr>
        <w:t xml:space="preserve"> clear criteria for performance, safety and sustainability, making cooking technologies more accessible to disadvantaged populations. Indeed, manufacturers can develop affordable equipment that meets local requirements while incorporating modern technologies</w:t>
      </w:r>
      <w:r w:rsidR="00C23EE2" w:rsidRPr="00C23EE2">
        <w:rPr>
          <w:rFonts w:ascii="Times New Roman" w:hAnsi="Times New Roman" w:cs="Times New Roman"/>
          <w:sz w:val="24"/>
          <w:szCs w:val="24"/>
          <w:shd w:val="clear" w:color="auto" w:fill="FCFCF9"/>
        </w:rPr>
        <w:t>.</w:t>
      </w:r>
    </w:p>
    <w:p w14:paraId="2358AFEB" w14:textId="1E75DE12" w:rsidR="009749EF" w:rsidRDefault="00CA5F68" w:rsidP="00E73496">
      <w:pPr>
        <w:spacing w:after="0" w:line="360" w:lineRule="auto"/>
        <w:jc w:val="both"/>
        <w:rPr>
          <w:rFonts w:ascii="Times New Roman" w:hAnsi="Times New Roman" w:cs="Times New Roman"/>
          <w:sz w:val="24"/>
          <w:szCs w:val="24"/>
          <w:shd w:val="clear" w:color="auto" w:fill="FCFCF9"/>
        </w:rPr>
      </w:pPr>
      <w:r w:rsidRPr="00CA5F68">
        <w:rPr>
          <w:rFonts w:ascii="Times New Roman" w:hAnsi="Times New Roman" w:cs="Times New Roman"/>
          <w:sz w:val="24"/>
          <w:szCs w:val="24"/>
          <w:shd w:val="clear" w:color="auto" w:fill="FCFCF9"/>
        </w:rPr>
        <w:t xml:space="preserve">Despite its advantages, ISO 19867-1 has a number of limitations that can compromise its </w:t>
      </w:r>
      <w:proofErr w:type="gramStart"/>
      <w:r w:rsidRPr="00CA5F68">
        <w:rPr>
          <w:rFonts w:ascii="Times New Roman" w:hAnsi="Times New Roman" w:cs="Times New Roman"/>
          <w:sz w:val="24"/>
          <w:szCs w:val="24"/>
          <w:shd w:val="clear" w:color="auto" w:fill="FCFCF9"/>
        </w:rPr>
        <w:t>effectiveness</w:t>
      </w:r>
      <w:r>
        <w:rPr>
          <w:rFonts w:ascii="Times New Roman" w:hAnsi="Times New Roman" w:cs="Times New Roman"/>
          <w:sz w:val="24"/>
          <w:szCs w:val="24"/>
          <w:shd w:val="clear" w:color="auto" w:fill="FCFCF9"/>
        </w:rPr>
        <w:t xml:space="preserve"> :</w:t>
      </w:r>
      <w:proofErr w:type="gramEnd"/>
    </w:p>
    <w:p w14:paraId="4E2A2D2D" w14:textId="73807483" w:rsidR="00477DF3" w:rsidRDefault="00477DF3" w:rsidP="00E73496">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Limited applicability: This standard is specifically designed for biomass stoves and may not be suitable for all types of cooking technologies, including those using other energy sources such as gas or electricity</w:t>
      </w:r>
      <w:r>
        <w:rPr>
          <w:rFonts w:ascii="Times New Roman" w:hAnsi="Times New Roman" w:cs="Times New Roman"/>
          <w:sz w:val="24"/>
          <w:szCs w:val="24"/>
          <w:shd w:val="clear" w:color="auto" w:fill="FCFCF9"/>
        </w:rPr>
        <w:t xml:space="preserve"> </w:t>
      </w:r>
      <w:r w:rsidR="00D52FF7" w:rsidRPr="00D52FF7">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{"citationID":"rk0AWCyL","properties":{"formattedCitation":"[86]","plainCitation":"[86]","noteIndex":0},"citationItems":[{"id":320,"uris":["http://zotero.org/users/6224248/items/268ASTDD"],"itemData":{"id":320,"type":"document","title":"Fourneaux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52FF7" w:rsidRPr="00D52FF7">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D52FF7" w:rsidRPr="00D52FF7">
        <w:rPr>
          <w:rFonts w:ascii="Times New Roman" w:hAnsi="Times New Roman" w:cs="Times New Roman"/>
          <w:color w:val="4472C4" w:themeColor="accent1"/>
          <w:sz w:val="24"/>
          <w:szCs w:val="24"/>
          <w:shd w:val="clear" w:color="auto" w:fill="FCFCF9"/>
        </w:rPr>
        <w:fldChar w:fldCharType="end"/>
      </w:r>
      <w:r w:rsidR="00D52FF7" w:rsidRPr="00D52FF7">
        <w:rPr>
          <w:rFonts w:ascii="Times New Roman" w:hAnsi="Times New Roman" w:cs="Times New Roman"/>
          <w:sz w:val="24"/>
          <w:szCs w:val="24"/>
          <w:shd w:val="clear" w:color="auto" w:fill="FCFCF9"/>
        </w:rPr>
        <w:t>.</w:t>
      </w:r>
    </w:p>
    <w:p w14:paraId="6F606CE0" w14:textId="2C0B43CA" w:rsidR="00477DF3" w:rsidRDefault="00477DF3" w:rsidP="00E73496">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 xml:space="preserve">Laboratory test conditions: test protocols are based on controlled laboratory conditions, which may not accurately reflect the realities of the domestic environment. Consequently, the results obtained may not be indicative of the </w:t>
      </w:r>
      <w:r w:rsidR="00646E1B">
        <w:rPr>
          <w:rFonts w:ascii="Times New Roman" w:hAnsi="Times New Roman" w:cs="Times New Roman"/>
          <w:sz w:val="24"/>
          <w:szCs w:val="24"/>
        </w:rPr>
        <w:t>cookstove</w:t>
      </w:r>
      <w:r w:rsidRPr="00477DF3">
        <w:rPr>
          <w:rFonts w:ascii="Times New Roman" w:hAnsi="Times New Roman" w:cs="Times New Roman"/>
          <w:sz w:val="24"/>
          <w:szCs w:val="24"/>
          <w:shd w:val="clear" w:color="auto" w:fill="FCFCF9"/>
        </w:rPr>
        <w:t>'s actual performance under normal conditions of use.</w:t>
      </w:r>
    </w:p>
    <w:p w14:paraId="5D163A99" w14:textId="165E3C2C" w:rsidR="00E73496" w:rsidRPr="00477DF3" w:rsidRDefault="00477DF3" w:rsidP="00477DF3">
      <w:p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ISO 19867-1:2018 plays a major role in promoting safer, more efficient and more sustainable cooking technologies, offering tangible benefits for public health, the environment and the living environment</w:t>
      </w:r>
      <w:r w:rsidR="00E73496" w:rsidRPr="00477DF3">
        <w:rPr>
          <w:rFonts w:ascii="Times New Roman" w:hAnsi="Times New Roman" w:cs="Times New Roman"/>
          <w:sz w:val="24"/>
          <w:szCs w:val="24"/>
          <w:shd w:val="clear" w:color="auto" w:fill="FCFCF9"/>
        </w:rPr>
        <w:t>.</w:t>
      </w:r>
    </w:p>
    <w:p w14:paraId="19FDBE8B" w14:textId="0E03395A" w:rsidR="003B664C" w:rsidRPr="00DA12DF" w:rsidRDefault="003B664C" w:rsidP="003B664C">
      <w:pPr>
        <w:pStyle w:val="Heading1"/>
        <w:rPr>
          <w:shd w:val="clear" w:color="auto" w:fill="FCFCF9"/>
        </w:rPr>
      </w:pPr>
      <w:r>
        <w:rPr>
          <w:shd w:val="clear" w:color="auto" w:fill="FCFCF9"/>
        </w:rPr>
        <w:t>Conclusion</w:t>
      </w:r>
    </w:p>
    <w:p w14:paraId="108B710B" w14:textId="2E6CB018" w:rsidR="006D6E6E" w:rsidRDefault="00CA5F68" w:rsidP="00DA12DF">
      <w:pPr>
        <w:spacing w:after="0" w:line="360" w:lineRule="auto"/>
        <w:jc w:val="both"/>
        <w:rPr>
          <w:rFonts w:ascii="Times New Roman" w:hAnsi="Times New Roman" w:cs="Times New Roman"/>
          <w:sz w:val="24"/>
          <w:szCs w:val="24"/>
        </w:rPr>
      </w:pPr>
      <w:r w:rsidRPr="00CA5F68">
        <w:rPr>
          <w:rFonts w:ascii="Times New Roman" w:hAnsi="Times New Roman" w:cs="Times New Roman"/>
          <w:sz w:val="24"/>
          <w:szCs w:val="24"/>
        </w:rPr>
        <w:t xml:space="preserve">Indoor air pollution is a phenomenon that impacts the lives of people all over the world. These populations spend more than 80% of their time indoors, and despite the risk this entails, there </w:t>
      </w:r>
      <w:r w:rsidRPr="00CA5F68">
        <w:rPr>
          <w:rFonts w:ascii="Times New Roman" w:hAnsi="Times New Roman" w:cs="Times New Roman"/>
          <w:sz w:val="24"/>
          <w:szCs w:val="24"/>
        </w:rPr>
        <w:lastRenderedPageBreak/>
        <w:t>is less data available on the concentration levels of indoor air pollutants compared to outdoor air</w:t>
      </w:r>
      <w:r w:rsidR="00F32405">
        <w:rPr>
          <w:rFonts w:ascii="Times New Roman" w:hAnsi="Times New Roman" w:cs="Times New Roman"/>
          <w:sz w:val="24"/>
          <w:szCs w:val="24"/>
        </w:rPr>
        <w:t>.</w:t>
      </w:r>
    </w:p>
    <w:p w14:paraId="1ACCC9D9" w14:textId="40D3AF76" w:rsidR="00CA5F68" w:rsidRPr="00CA5F68" w:rsidRDefault="00CA5F68" w:rsidP="00CA5F68">
      <w:pPr>
        <w:spacing w:after="0" w:line="360" w:lineRule="auto"/>
        <w:jc w:val="both"/>
        <w:rPr>
          <w:rFonts w:ascii="Times New Roman" w:hAnsi="Times New Roman" w:cs="Times New Roman"/>
          <w:sz w:val="24"/>
          <w:szCs w:val="24"/>
        </w:rPr>
      </w:pPr>
      <w:r w:rsidRPr="00CA5F68">
        <w:rPr>
          <w:rFonts w:ascii="Times New Roman" w:hAnsi="Times New Roman" w:cs="Times New Roman"/>
          <w:sz w:val="24"/>
          <w:szCs w:val="24"/>
        </w:rPr>
        <w:t xml:space="preserve">This literature review has given us a better understanding of the causes and sources of indoor air pollution, which are mainly building materials, the influence of outdoor air, cooking stoves and solid fuels. It also enabled us to list the current methods used to study air pollutant emissions. Despite the limitations of some of the studies, the results presented are a major asset in the study and characterization of pollutants emitted during the use of solid fuel </w:t>
      </w:r>
      <w:r w:rsidR="00646E1B">
        <w:rPr>
          <w:rFonts w:ascii="Times New Roman" w:hAnsi="Times New Roman" w:cs="Times New Roman"/>
          <w:sz w:val="24"/>
          <w:szCs w:val="24"/>
        </w:rPr>
        <w:t>cookstoves</w:t>
      </w:r>
      <w:r w:rsidRPr="00CA5F68">
        <w:rPr>
          <w:rFonts w:ascii="Times New Roman" w:hAnsi="Times New Roman" w:cs="Times New Roman"/>
          <w:sz w:val="24"/>
          <w:szCs w:val="24"/>
        </w:rPr>
        <w:t>.</w:t>
      </w:r>
    </w:p>
    <w:p w14:paraId="1E6C5DFB" w14:textId="58EC290D" w:rsidR="00085A4D" w:rsidRDefault="00085A4D" w:rsidP="00C429EC">
      <w:pPr>
        <w:rPr>
          <w:rFonts w:ascii="Times New Roman" w:hAnsi="Times New Roman" w:cs="Times New Roman"/>
          <w:sz w:val="24"/>
          <w:szCs w:val="24"/>
        </w:rPr>
      </w:pPr>
      <w:r>
        <w:rPr>
          <w:rFonts w:ascii="Times New Roman" w:hAnsi="Times New Roman" w:cs="Times New Roman"/>
          <w:sz w:val="24"/>
          <w:szCs w:val="24"/>
        </w:rPr>
        <w:br w:type="page"/>
      </w:r>
    </w:p>
    <w:p w14:paraId="60F0A116" w14:textId="296696DD" w:rsidR="00646E1B" w:rsidRDefault="00E53C97" w:rsidP="00D52FF7">
      <w:pPr>
        <w:pStyle w:val="Bibliography"/>
        <w:rPr>
          <w:rFonts w:ascii="Times New Roman" w:eastAsiaTheme="majorEastAsia" w:hAnsi="Times New Roman" w:cstheme="majorBidi"/>
          <w:b/>
          <w:color w:val="000000" w:themeColor="text1"/>
          <w:sz w:val="28"/>
          <w:szCs w:val="32"/>
        </w:rPr>
      </w:pPr>
      <w:r>
        <w:rPr>
          <w:rFonts w:ascii="Times New Roman" w:eastAsiaTheme="majorEastAsia" w:hAnsi="Times New Roman" w:cstheme="majorBidi"/>
          <w:b/>
          <w:color w:val="000000" w:themeColor="text1"/>
          <w:sz w:val="28"/>
          <w:szCs w:val="32"/>
        </w:rPr>
        <w:lastRenderedPageBreak/>
        <w:t>REFERENCES</w:t>
      </w:r>
    </w:p>
    <w:p w14:paraId="0FC48CC4" w14:textId="77777777" w:rsidR="007F208C" w:rsidRDefault="00085A4D" w:rsidP="007F208C">
      <w:pPr>
        <w:pStyle w:val="Bibliography"/>
        <w:rPr>
          <w:rFonts w:ascii="Times New Roman" w:hAnsi="Times New Roman" w:cs="Times New Roman"/>
          <w:kern w:val="0"/>
        </w:rPr>
      </w:pPr>
      <w:r w:rsidRPr="00085A4D">
        <w:fldChar w:fldCharType="begin"/>
      </w:r>
      <w:r w:rsidR="007F208C">
        <w:instrText xml:space="preserve"> ADDIN ZOTERO_BIBL {"uncited":[],"omitted":[],"custom":[]} CSL_BIBLIOGRAPHY </w:instrText>
      </w:r>
      <w:r w:rsidRPr="00085A4D">
        <w:fldChar w:fldCharType="separate"/>
      </w:r>
      <w:r w:rsidR="007F208C">
        <w:rPr>
          <w:rFonts w:ascii="Times New Roman" w:hAnsi="Times New Roman" w:cs="Times New Roman"/>
          <w:kern w:val="0"/>
        </w:rPr>
        <w:t>[1]</w:t>
      </w:r>
      <w:r w:rsidR="007F208C">
        <w:rPr>
          <w:rFonts w:ascii="Times New Roman" w:hAnsi="Times New Roman" w:cs="Times New Roman"/>
          <w:kern w:val="0"/>
        </w:rPr>
        <w:tab/>
        <w:t>B. H. Chen, “INDOOR AIR POLLUTION IN DEVELOPING COUNTRIES,” 1990.</w:t>
      </w:r>
    </w:p>
    <w:p w14:paraId="0259029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ab/>
        <w:t>Health Effects Institute, “State of Global Air 2024. Special Report,” Boston, MA:Health Effects Institute, 2024. Accessed: Jun. 25, 2024. [Online]. Available: https://www.stateofglobalair.org/resources/report/state-global-air-report-2024</w:t>
      </w:r>
    </w:p>
    <w:p w14:paraId="2BC5F87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ab/>
        <w:t xml:space="preserve">R. Pratiti, “Household air pollution related to biomass cook stove emissions and its interaction with improved cookstoves,” </w:t>
      </w:r>
      <w:r>
        <w:rPr>
          <w:rFonts w:ascii="Times New Roman" w:hAnsi="Times New Roman" w:cs="Times New Roman"/>
          <w:i/>
          <w:iCs/>
          <w:kern w:val="0"/>
        </w:rPr>
        <w:t>AIMS Public Health</w:t>
      </w:r>
      <w:r>
        <w:rPr>
          <w:rFonts w:ascii="Times New Roman" w:hAnsi="Times New Roman" w:cs="Times New Roman"/>
          <w:kern w:val="0"/>
        </w:rPr>
        <w:t>, vol. 8, no. 2, pp. 309–321, 2021, doi: 10.3934/publichealth.2021024.</w:t>
      </w:r>
    </w:p>
    <w:p w14:paraId="64DA706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ab/>
        <w:t xml:space="preserve">K. R. Smith and A. Pillarisetti, “Household Air Pollution from Solid Cookfuels and Its Effects on Health,” in </w:t>
      </w:r>
      <w:r>
        <w:rPr>
          <w:rFonts w:ascii="Times New Roman" w:hAnsi="Times New Roman" w:cs="Times New Roman"/>
          <w:i/>
          <w:iCs/>
          <w:kern w:val="0"/>
        </w:rPr>
        <w:t>Injury Prevention and Environmental Health</w:t>
      </w:r>
      <w:r>
        <w:rPr>
          <w:rFonts w:ascii="Times New Roman" w:hAnsi="Times New Roman" w:cs="Times New Roman"/>
          <w:kern w:val="0"/>
        </w:rPr>
        <w:t>, 3rd ed., C. N. Mock, R. Nugent, O. Kobusingye, and K. R. Smith, Eds., Washington (DC): The International Bank for Reconstruction and Development / The World Bank, 2017. Accessed: Jun. 26, 2024. [Online]. Available: http://www.ncbi.nlm.nih.gov/books/NBK525225/</w:t>
      </w:r>
    </w:p>
    <w:p w14:paraId="2B1741F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w:t>
      </w:r>
      <w:r>
        <w:rPr>
          <w:rFonts w:ascii="Times New Roman" w:hAnsi="Times New Roman" w:cs="Times New Roman"/>
          <w:kern w:val="0"/>
        </w:rPr>
        <w:tab/>
        <w:t xml:space="preserve">T. Bond, C. Venkataraman, and O. Masera, “Global atmospheric impacts of residential fuels,” </w:t>
      </w:r>
      <w:r>
        <w:rPr>
          <w:rFonts w:ascii="Times New Roman" w:hAnsi="Times New Roman" w:cs="Times New Roman"/>
          <w:i/>
          <w:iCs/>
          <w:kern w:val="0"/>
        </w:rPr>
        <w:t>Energy for Sustainable Development</w:t>
      </w:r>
      <w:r>
        <w:rPr>
          <w:rFonts w:ascii="Times New Roman" w:hAnsi="Times New Roman" w:cs="Times New Roman"/>
          <w:kern w:val="0"/>
        </w:rPr>
        <w:t>, vol. 8, no. 3, pp. 20–32, Sep. 2004, doi: 10.1016/S0973-0826(08)60464-0.</w:t>
      </w:r>
    </w:p>
    <w:p w14:paraId="36496D3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w:t>
      </w:r>
      <w:r>
        <w:rPr>
          <w:rFonts w:ascii="Times New Roman" w:hAnsi="Times New Roman" w:cs="Times New Roman"/>
          <w:kern w:val="0"/>
        </w:rPr>
        <w:tab/>
        <w:t xml:space="preserve">J. Zhang and K. R. Smith, “INDOOR AIR POLLUTION FROM HOUSEHOLD FUEL COMBUSTION IN CHINA: A REVIEW,” </w:t>
      </w:r>
      <w:r>
        <w:rPr>
          <w:rFonts w:ascii="Times New Roman" w:hAnsi="Times New Roman" w:cs="Times New Roman"/>
          <w:i/>
          <w:iCs/>
          <w:kern w:val="0"/>
        </w:rPr>
        <w:t>Indoor Air</w:t>
      </w:r>
      <w:r>
        <w:rPr>
          <w:rFonts w:ascii="Times New Roman" w:hAnsi="Times New Roman" w:cs="Times New Roman"/>
          <w:kern w:val="0"/>
        </w:rPr>
        <w:t>, 2005.</w:t>
      </w:r>
    </w:p>
    <w:p w14:paraId="39EF35A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w:t>
      </w:r>
      <w:r>
        <w:rPr>
          <w:rFonts w:ascii="Times New Roman" w:hAnsi="Times New Roman" w:cs="Times New Roman"/>
          <w:kern w:val="0"/>
        </w:rPr>
        <w:tab/>
        <w:t xml:space="preserve">E. Mills, “Identifying and reducing the health and safety impacts of fuel-based lighting,” </w:t>
      </w:r>
      <w:r>
        <w:rPr>
          <w:rFonts w:ascii="Times New Roman" w:hAnsi="Times New Roman" w:cs="Times New Roman"/>
          <w:i/>
          <w:iCs/>
          <w:kern w:val="0"/>
        </w:rPr>
        <w:t>Energy for Sustainable Development</w:t>
      </w:r>
      <w:r>
        <w:rPr>
          <w:rFonts w:ascii="Times New Roman" w:hAnsi="Times New Roman" w:cs="Times New Roman"/>
          <w:kern w:val="0"/>
        </w:rPr>
        <w:t>, vol. 30, pp. 39–50, Feb. 2016, doi: 10.1016/j.esd.2015.11.002.</w:t>
      </w:r>
    </w:p>
    <w:p w14:paraId="28E98E9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w:t>
      </w:r>
      <w:r>
        <w:rPr>
          <w:rFonts w:ascii="Times New Roman" w:hAnsi="Times New Roman" w:cs="Times New Roman"/>
          <w:kern w:val="0"/>
        </w:rPr>
        <w:tab/>
        <w:t xml:space="preserve">R. E. Arku </w:t>
      </w:r>
      <w:r>
        <w:rPr>
          <w:rFonts w:ascii="Times New Roman" w:hAnsi="Times New Roman" w:cs="Times New Roman"/>
          <w:i/>
          <w:iCs/>
          <w:kern w:val="0"/>
        </w:rPr>
        <w:t>et al.</w:t>
      </w:r>
      <w:r>
        <w:rPr>
          <w:rFonts w:ascii="Times New Roman" w:hAnsi="Times New Roman" w:cs="Times New Roman"/>
          <w:kern w:val="0"/>
        </w:rPr>
        <w:t xml:space="preserve">, “Elevated blood pressure and household solid fuel use in premenopausal women: Analysis of 12 Demographic and Health Surveys (DHS) from 10 countries,” </w:t>
      </w:r>
      <w:r>
        <w:rPr>
          <w:rFonts w:ascii="Times New Roman" w:hAnsi="Times New Roman" w:cs="Times New Roman"/>
          <w:i/>
          <w:iCs/>
          <w:kern w:val="0"/>
        </w:rPr>
        <w:t>Environmental Research</w:t>
      </w:r>
      <w:r>
        <w:rPr>
          <w:rFonts w:ascii="Times New Roman" w:hAnsi="Times New Roman" w:cs="Times New Roman"/>
          <w:kern w:val="0"/>
        </w:rPr>
        <w:t>, vol. 160, pp. 499–505, Jan. 2018, doi: 10.1016/j.envres.2017.10.026.</w:t>
      </w:r>
    </w:p>
    <w:p w14:paraId="230F678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w:t>
      </w:r>
      <w:r>
        <w:rPr>
          <w:rFonts w:ascii="Times New Roman" w:hAnsi="Times New Roman" w:cs="Times New Roman"/>
          <w:kern w:val="0"/>
        </w:rPr>
        <w:tab/>
        <w:t>INSD, “Cinquième Recensement Général  de la Population et de l’Habitation du Burkina Faso,” Burkina Faso, Aug. 2022. Accessed: Nov. 15, 2023. [Online]. Available: https://www.insd.bf/sites/default/files/2023-08/INSD_Rapport_SYNTHESE%20DES%20RESULTATS%20DEFINITIFS_1.pdf</w:t>
      </w:r>
    </w:p>
    <w:p w14:paraId="2102B25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[10]</w:t>
      </w:r>
      <w:r>
        <w:rPr>
          <w:rFonts w:ascii="Times New Roman" w:hAnsi="Times New Roman" w:cs="Times New Roman"/>
          <w:kern w:val="0"/>
        </w:rPr>
        <w:tab/>
        <w:t xml:space="preserve">R. Hanna, E. Duflo, and M. Greenstone, “Up in Smoke: The Influence of Household Behavior on the Long-Run Impact of Improved Cooking Stoves,” </w:t>
      </w:r>
      <w:r>
        <w:rPr>
          <w:rFonts w:ascii="Times New Roman" w:hAnsi="Times New Roman" w:cs="Times New Roman"/>
          <w:i/>
          <w:iCs/>
          <w:kern w:val="0"/>
        </w:rPr>
        <w:t>American Economic Journal: Economic Policy</w:t>
      </w:r>
      <w:r>
        <w:rPr>
          <w:rFonts w:ascii="Times New Roman" w:hAnsi="Times New Roman" w:cs="Times New Roman"/>
          <w:kern w:val="0"/>
        </w:rPr>
        <w:t>, vol. 8, no. 1, pp. 80–114, Feb. 2016, doi: 10.1257/pol.20140008.</w:t>
      </w:r>
    </w:p>
    <w:p w14:paraId="7F81158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[11]</w:t>
      </w:r>
      <w:r>
        <w:rPr>
          <w:rFonts w:ascii="Times New Roman" w:hAnsi="Times New Roman" w:cs="Times New Roman"/>
          <w:kern w:val="0"/>
        </w:rPr>
        <w:tab/>
        <w:t xml:space="preserve">EPA, </w:t>
      </w:r>
      <w:r>
        <w:rPr>
          <w:rFonts w:ascii="Times New Roman" w:hAnsi="Times New Roman" w:cs="Times New Roman"/>
          <w:i/>
          <w:iCs/>
          <w:kern w:val="0"/>
        </w:rPr>
        <w:t>Indoor Air Quality (IAQ)</w:t>
      </w:r>
      <w:r>
        <w:rPr>
          <w:rFonts w:ascii="Times New Roman" w:hAnsi="Times New Roman" w:cs="Times New Roman"/>
          <w:kern w:val="0"/>
        </w:rPr>
        <w:t>. 2024. [Online]. Available: https://www.epa.gov/indoor-air-quality-iaq</w:t>
      </w:r>
    </w:p>
    <w:p w14:paraId="1623353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[12]</w:t>
      </w:r>
      <w:r>
        <w:rPr>
          <w:rFonts w:ascii="Times New Roman" w:hAnsi="Times New Roman" w:cs="Times New Roman"/>
          <w:kern w:val="0"/>
        </w:rPr>
        <w:tab/>
        <w:t xml:space="preserve">V. V. Tran, D. Park, and Y.-C. Lee, “Indoor Air Pollution, Related Human Diseases, and Recent Trends in the Control and Improvement of Indoor Air Quality,” </w:t>
      </w:r>
      <w:r>
        <w:rPr>
          <w:rFonts w:ascii="Times New Roman" w:hAnsi="Times New Roman" w:cs="Times New Roman"/>
          <w:i/>
          <w:iCs/>
          <w:kern w:val="0"/>
        </w:rPr>
        <w:t>IJERPH</w:t>
      </w:r>
      <w:r>
        <w:rPr>
          <w:rFonts w:ascii="Times New Roman" w:hAnsi="Times New Roman" w:cs="Times New Roman"/>
          <w:kern w:val="0"/>
        </w:rPr>
        <w:t>, vol. 17, no. 8, p. 2927, Apr. 2020, doi: 10.3390/ijerph17082927.</w:t>
      </w:r>
    </w:p>
    <w:p w14:paraId="5FBDEEF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[13]</w:t>
      </w:r>
      <w:r>
        <w:rPr>
          <w:rFonts w:ascii="Times New Roman" w:hAnsi="Times New Roman" w:cs="Times New Roman"/>
          <w:kern w:val="0"/>
        </w:rPr>
        <w:tab/>
        <w:t xml:space="preserve">L. Fang, G. Clausen, and P. O. Fanger, “Impact of Temperature and Humidity on the Perception of Indoor Air Quality,” </w:t>
      </w:r>
      <w:r>
        <w:rPr>
          <w:rFonts w:ascii="Times New Roman" w:hAnsi="Times New Roman" w:cs="Times New Roman"/>
          <w:i/>
          <w:iCs/>
          <w:kern w:val="0"/>
        </w:rPr>
        <w:t>Indoor Air</w:t>
      </w:r>
      <w:r>
        <w:rPr>
          <w:rFonts w:ascii="Times New Roman" w:hAnsi="Times New Roman" w:cs="Times New Roman"/>
          <w:kern w:val="0"/>
        </w:rPr>
        <w:t>, vol. 8, no. 2, pp. 80–90, Jun. 1998, doi: 10.1111/j.1600-0668.1998.t01-2-00003.x.</w:t>
      </w:r>
    </w:p>
    <w:p w14:paraId="1485BE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[14]</w:t>
      </w:r>
      <w:r>
        <w:rPr>
          <w:rFonts w:ascii="Times New Roman" w:hAnsi="Times New Roman" w:cs="Times New Roman"/>
          <w:kern w:val="0"/>
        </w:rPr>
        <w:tab/>
        <w:t xml:space="preserve">M. Marć, M. Śmiełowska, J. Namieśnik, and B. Zabiegała, “Indoor air quality of everyday use spaces dedicated to specific purposes—a review,” </w:t>
      </w:r>
      <w:r>
        <w:rPr>
          <w:rFonts w:ascii="Times New Roman" w:hAnsi="Times New Roman" w:cs="Times New Roman"/>
          <w:i/>
          <w:iCs/>
          <w:kern w:val="0"/>
        </w:rPr>
        <w:t>Environ Sci Pollut Res</w:t>
      </w:r>
      <w:r>
        <w:rPr>
          <w:rFonts w:ascii="Times New Roman" w:hAnsi="Times New Roman" w:cs="Times New Roman"/>
          <w:kern w:val="0"/>
        </w:rPr>
        <w:t>, vol. 25, no. 3, pp. 2065–2082, Nov. 2017, doi: 10.1007/s11356-017-0839-8.</w:t>
      </w:r>
    </w:p>
    <w:p w14:paraId="69F540A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ab/>
        <w:t xml:space="preserve">Z. Peng, W. Deng, and R. Tenorio, “Investigation of Indoor Air Quality and the Identification of Influential Factors at Primary Schools in the North of China,” </w:t>
      </w:r>
      <w:r>
        <w:rPr>
          <w:rFonts w:ascii="Times New Roman" w:hAnsi="Times New Roman" w:cs="Times New Roman"/>
          <w:i/>
          <w:iCs/>
          <w:kern w:val="0"/>
        </w:rPr>
        <w:t>Sustainability</w:t>
      </w:r>
      <w:r>
        <w:rPr>
          <w:rFonts w:ascii="Times New Roman" w:hAnsi="Times New Roman" w:cs="Times New Roman"/>
          <w:kern w:val="0"/>
        </w:rPr>
        <w:t>, vol. 9, no. 7, p. 1180, Jul. 2017, doi: 10.3390/su9071180.</w:t>
      </w:r>
    </w:p>
    <w:p w14:paraId="00BDDE0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[16]</w:t>
      </w:r>
      <w:r>
        <w:rPr>
          <w:rFonts w:ascii="Times New Roman" w:hAnsi="Times New Roman" w:cs="Times New Roman"/>
          <w:kern w:val="0"/>
        </w:rPr>
        <w:tab/>
        <w:t xml:space="preserve">A. Micallef, J. Caldwell, and J. J. Colls, “The Influence of Human Activity on the Vertical Distribution of Airborne Particle Concentration in Confined Environments: Preliminary Results,” </w:t>
      </w:r>
      <w:r>
        <w:rPr>
          <w:rFonts w:ascii="Times New Roman" w:hAnsi="Times New Roman" w:cs="Times New Roman"/>
          <w:i/>
          <w:iCs/>
          <w:kern w:val="0"/>
        </w:rPr>
        <w:t>Indoor Air</w:t>
      </w:r>
      <w:r>
        <w:rPr>
          <w:rFonts w:ascii="Times New Roman" w:hAnsi="Times New Roman" w:cs="Times New Roman"/>
          <w:kern w:val="0"/>
        </w:rPr>
        <w:t>, vol. 8, no. 2, pp. 131–136, Jun. 1998, doi: 10.1111/j.1600-0668.1998.t01-1-00008.x.</w:t>
      </w:r>
    </w:p>
    <w:p w14:paraId="0EFC3F9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[17]</w:t>
      </w:r>
      <w:r>
        <w:rPr>
          <w:rFonts w:ascii="Times New Roman" w:hAnsi="Times New Roman" w:cs="Times New Roman"/>
          <w:kern w:val="0"/>
        </w:rPr>
        <w:tab/>
        <w:t xml:space="preserve">A. Luengas, A. Barona, C. Hort, G. Gallastegui, V. Platel, and A. Elias, “A review of indoor air treatment technologies,” </w:t>
      </w:r>
      <w:r>
        <w:rPr>
          <w:rFonts w:ascii="Times New Roman" w:hAnsi="Times New Roman" w:cs="Times New Roman"/>
          <w:i/>
          <w:iCs/>
          <w:kern w:val="0"/>
        </w:rPr>
        <w:t>Rev Environ Sci Biotechnol</w:t>
      </w:r>
      <w:r>
        <w:rPr>
          <w:rFonts w:ascii="Times New Roman" w:hAnsi="Times New Roman" w:cs="Times New Roman"/>
          <w:kern w:val="0"/>
        </w:rPr>
        <w:t>, vol. 14, no. 3, pp. 499–522, Sep. 2015, doi: 10.1007/s11157-015-9363-9.</w:t>
      </w:r>
    </w:p>
    <w:p w14:paraId="7E2127E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[18]</w:t>
      </w:r>
      <w:r>
        <w:rPr>
          <w:rFonts w:ascii="Times New Roman" w:hAnsi="Times New Roman" w:cs="Times New Roman"/>
          <w:kern w:val="0"/>
        </w:rPr>
        <w:tab/>
        <w:t>EPA, “Particulate Matter (PM) Pollution,” USA, Jun. 2024. Accessed: Jul. 04, 2024. [Online]. Available: https://www.epa.gov/pm-pollution/particulate-matter-pm-basics</w:t>
      </w:r>
    </w:p>
    <w:p w14:paraId="590595C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[19]</w:t>
      </w:r>
      <w:r>
        <w:rPr>
          <w:rFonts w:ascii="Times New Roman" w:hAnsi="Times New Roman" w:cs="Times New Roman"/>
          <w:kern w:val="0"/>
        </w:rPr>
        <w:tab/>
        <w:t xml:space="preserve">L. Carazo Fernández, R. Fernández Alvarez, F. J. González-Barcala, and J. A. Rodríguez Portal, “Indoor Air Contaminants and Their Impact on Respiratory Pathologies,” </w:t>
      </w:r>
      <w:r>
        <w:rPr>
          <w:rFonts w:ascii="Times New Roman" w:hAnsi="Times New Roman" w:cs="Times New Roman"/>
          <w:i/>
          <w:iCs/>
          <w:kern w:val="0"/>
        </w:rPr>
        <w:t xml:space="preserve">Archivos de </w:t>
      </w:r>
      <w:r>
        <w:rPr>
          <w:rFonts w:ascii="Times New Roman" w:hAnsi="Times New Roman" w:cs="Times New Roman"/>
          <w:i/>
          <w:iCs/>
          <w:kern w:val="0"/>
        </w:rPr>
        <w:lastRenderedPageBreak/>
        <w:t>Bronconeumología (English Edition)</w:t>
      </w:r>
      <w:r>
        <w:rPr>
          <w:rFonts w:ascii="Times New Roman" w:hAnsi="Times New Roman" w:cs="Times New Roman"/>
          <w:kern w:val="0"/>
        </w:rPr>
        <w:t>, vol. 49, no. 1, pp. 22–27, Jan. 2013, doi: 10.1016/j.arbr.2012.11.004.</w:t>
      </w:r>
    </w:p>
    <w:p w14:paraId="46502A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[20]</w:t>
      </w:r>
      <w:r>
        <w:rPr>
          <w:rFonts w:ascii="Times New Roman" w:hAnsi="Times New Roman" w:cs="Times New Roman"/>
          <w:kern w:val="0"/>
        </w:rPr>
        <w:tab/>
        <w:t xml:space="preserve">D. Y. C. Leung, “Outdoor-indoor air pollution in urban environment: challenges and opportunity,” </w:t>
      </w:r>
      <w:r>
        <w:rPr>
          <w:rFonts w:ascii="Times New Roman" w:hAnsi="Times New Roman" w:cs="Times New Roman"/>
          <w:i/>
          <w:iCs/>
          <w:kern w:val="0"/>
        </w:rPr>
        <w:t>Front. Environ. Sci.</w:t>
      </w:r>
      <w:r>
        <w:rPr>
          <w:rFonts w:ascii="Times New Roman" w:hAnsi="Times New Roman" w:cs="Times New Roman"/>
          <w:kern w:val="0"/>
        </w:rPr>
        <w:t>, vol. 2, Jan. 2015, doi: 10.3389/fenvs.2014.00069.</w:t>
      </w:r>
    </w:p>
    <w:p w14:paraId="0C86815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[21]</w:t>
      </w:r>
      <w:r>
        <w:rPr>
          <w:rFonts w:ascii="Times New Roman" w:hAnsi="Times New Roman" w:cs="Times New Roman"/>
          <w:kern w:val="0"/>
        </w:rPr>
        <w:tab/>
        <w:t xml:space="preserve">D. Kotzias, “Indoor air and human exposure assessment – needs and approaches,” </w:t>
      </w:r>
      <w:r>
        <w:rPr>
          <w:rFonts w:ascii="Times New Roman" w:hAnsi="Times New Roman" w:cs="Times New Roman"/>
          <w:i/>
          <w:iCs/>
          <w:kern w:val="0"/>
        </w:rPr>
        <w:t>Experimental and Toxicologic Pathology</w:t>
      </w:r>
      <w:r>
        <w:rPr>
          <w:rFonts w:ascii="Times New Roman" w:hAnsi="Times New Roman" w:cs="Times New Roman"/>
          <w:kern w:val="0"/>
        </w:rPr>
        <w:t>, vol. 57, pp. 5–7, Jul. 2005, doi: 10.1016/j.etp.2005.05.002.</w:t>
      </w:r>
    </w:p>
    <w:p w14:paraId="1F1DC1E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[22]</w:t>
      </w:r>
      <w:r>
        <w:rPr>
          <w:rFonts w:ascii="Times New Roman" w:hAnsi="Times New Roman" w:cs="Times New Roman"/>
          <w:kern w:val="0"/>
        </w:rPr>
        <w:tab/>
        <w:t>EPA, “Nitrogen Oxides (NOx), Why and How They are Controlled,” Nov. 1999, Accessed: Jul. 05, 2024. [Online]. Available: https://www3.epa.gov/ttncatc1/dir1/fnoxdoc.pdf</w:t>
      </w:r>
    </w:p>
    <w:p w14:paraId="53A46AB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[23]</w:t>
      </w:r>
      <w:r>
        <w:rPr>
          <w:rFonts w:ascii="Times New Roman" w:hAnsi="Times New Roman" w:cs="Times New Roman"/>
          <w:kern w:val="0"/>
        </w:rPr>
        <w:tab/>
        <w:t xml:space="preserve">European Environment Agency, </w:t>
      </w:r>
      <w:r>
        <w:rPr>
          <w:rFonts w:ascii="Times New Roman" w:hAnsi="Times New Roman" w:cs="Times New Roman"/>
          <w:i/>
          <w:iCs/>
          <w:kern w:val="0"/>
        </w:rPr>
        <w:t>Air quality in Europe: 2017 report.</w:t>
      </w:r>
      <w:r>
        <w:rPr>
          <w:rFonts w:ascii="Times New Roman" w:hAnsi="Times New Roman" w:cs="Times New Roman"/>
          <w:kern w:val="0"/>
        </w:rPr>
        <w:t xml:space="preserve"> LU: Publications Office, 2017. Accessed: Nov. 19, 2023. [Online]. Available: https://data.europa.eu/doi/10.2800/850018</w:t>
      </w:r>
    </w:p>
    <w:p w14:paraId="659F10B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[24]</w:t>
      </w:r>
      <w:r>
        <w:rPr>
          <w:rFonts w:ascii="Times New Roman" w:hAnsi="Times New Roman" w:cs="Times New Roman"/>
          <w:kern w:val="0"/>
        </w:rPr>
        <w:tab/>
        <w:t xml:space="preserve">S. S. Anand, B. K. Philip, and H. M. Mehendale, “Volatile Organic Compounds,” in </w:t>
      </w:r>
      <w:r>
        <w:rPr>
          <w:rFonts w:ascii="Times New Roman" w:hAnsi="Times New Roman" w:cs="Times New Roman"/>
          <w:i/>
          <w:iCs/>
          <w:kern w:val="0"/>
        </w:rPr>
        <w:t>Encyclopedia of Toxicology</w:t>
      </w:r>
      <w:r>
        <w:rPr>
          <w:rFonts w:ascii="Times New Roman" w:hAnsi="Times New Roman" w:cs="Times New Roman"/>
          <w:kern w:val="0"/>
        </w:rPr>
        <w:t>, Elsevier, 2014, pp. 967–970. doi: 10.1016/B978-0-12-386454-3.00358-4.</w:t>
      </w:r>
    </w:p>
    <w:p w14:paraId="2250868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[25]</w:t>
      </w:r>
      <w:r>
        <w:rPr>
          <w:rFonts w:ascii="Times New Roman" w:hAnsi="Times New Roman" w:cs="Times New Roman"/>
          <w:kern w:val="0"/>
        </w:rPr>
        <w:tab/>
        <w:t xml:space="preserve">D. Campagnolo </w:t>
      </w:r>
      <w:r>
        <w:rPr>
          <w:rFonts w:ascii="Times New Roman" w:hAnsi="Times New Roman" w:cs="Times New Roman"/>
          <w:i/>
          <w:iCs/>
          <w:kern w:val="0"/>
        </w:rPr>
        <w:t>et al.</w:t>
      </w:r>
      <w:r>
        <w:rPr>
          <w:rFonts w:ascii="Times New Roman" w:hAnsi="Times New Roman" w:cs="Times New Roman"/>
          <w:kern w:val="0"/>
        </w:rPr>
        <w:t xml:space="preserve">, “VOCs and aldehydes source identification in European office buildings - The OFFICAIR study,” </w:t>
      </w:r>
      <w:r>
        <w:rPr>
          <w:rFonts w:ascii="Times New Roman" w:hAnsi="Times New Roman" w:cs="Times New Roman"/>
          <w:i/>
          <w:iCs/>
          <w:kern w:val="0"/>
        </w:rPr>
        <w:t>Building and Environment</w:t>
      </w:r>
      <w:r>
        <w:rPr>
          <w:rFonts w:ascii="Times New Roman" w:hAnsi="Times New Roman" w:cs="Times New Roman"/>
          <w:kern w:val="0"/>
        </w:rPr>
        <w:t>, vol. 115, pp. 18–24, Apr. 2017, doi: 10.1016/j.buildenv.2017.01.009.</w:t>
      </w:r>
    </w:p>
    <w:p w14:paraId="0645F1A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[26]</w:t>
      </w:r>
      <w:r>
        <w:rPr>
          <w:rFonts w:ascii="Times New Roman" w:hAnsi="Times New Roman" w:cs="Times New Roman"/>
          <w:kern w:val="0"/>
        </w:rPr>
        <w:tab/>
        <w:t xml:space="preserve">M. Jantunen, E. D. O. Fernandes, P. Carrer, and S. Kephalopoulos, </w:t>
      </w:r>
      <w:r>
        <w:rPr>
          <w:rFonts w:ascii="Times New Roman" w:hAnsi="Times New Roman" w:cs="Times New Roman"/>
          <w:i/>
          <w:iCs/>
          <w:kern w:val="0"/>
        </w:rPr>
        <w:t>Promoting actions for healthy indoor air (IAIAQ).</w:t>
      </w:r>
      <w:r>
        <w:rPr>
          <w:rFonts w:ascii="Times New Roman" w:hAnsi="Times New Roman" w:cs="Times New Roman"/>
          <w:kern w:val="0"/>
        </w:rPr>
        <w:t xml:space="preserve"> LU: Publications Office, 2011. Accessed: Nov. 19, 2023. [Online]. Available: https://data.europa.eu/doi/10.2772/61352</w:t>
      </w:r>
    </w:p>
    <w:p w14:paraId="4453D91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[27]</w:t>
      </w:r>
      <w:r>
        <w:rPr>
          <w:rFonts w:ascii="Times New Roman" w:hAnsi="Times New Roman" w:cs="Times New Roman"/>
          <w:kern w:val="0"/>
        </w:rPr>
        <w:tab/>
        <w:t xml:space="preserve">D. Singh </w:t>
      </w:r>
      <w:r>
        <w:rPr>
          <w:rFonts w:ascii="Times New Roman" w:hAnsi="Times New Roman" w:cs="Times New Roman"/>
          <w:i/>
          <w:iCs/>
          <w:kern w:val="0"/>
        </w:rPr>
        <w:t>et al.</w:t>
      </w:r>
      <w:r>
        <w:rPr>
          <w:rFonts w:ascii="Times New Roman" w:hAnsi="Times New Roman" w:cs="Times New Roman"/>
          <w:kern w:val="0"/>
        </w:rPr>
        <w:t xml:space="preserve">, “Statistical modeling of O3, NOx, CO, PM2.5, VOCs and noise levels in commercial complex and associated health risk assessment in an academic institution,” </w:t>
      </w:r>
      <w:r>
        <w:rPr>
          <w:rFonts w:ascii="Times New Roman" w:hAnsi="Times New Roman" w:cs="Times New Roman"/>
          <w:i/>
          <w:iCs/>
          <w:kern w:val="0"/>
        </w:rPr>
        <w:t>Science of The Total Environment</w:t>
      </w:r>
      <w:r>
        <w:rPr>
          <w:rFonts w:ascii="Times New Roman" w:hAnsi="Times New Roman" w:cs="Times New Roman"/>
          <w:kern w:val="0"/>
        </w:rPr>
        <w:t>, vol. 572, pp. 586–594, Dec. 2016, doi: 10.1016/j.scitotenv.2016.08.086.</w:t>
      </w:r>
    </w:p>
    <w:p w14:paraId="5FBB861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[28]</w:t>
      </w:r>
      <w:r>
        <w:rPr>
          <w:rFonts w:ascii="Times New Roman" w:hAnsi="Times New Roman" w:cs="Times New Roman"/>
          <w:kern w:val="0"/>
        </w:rPr>
        <w:tab/>
        <w:t>National Cancer Institute, “Trichloroethylene (TCE).” Accessed: Jul. 11, 2024. [Online]. Available: https://www.cancer.gov/about-cancer/causes-prevention/risk/substances/trichloroethylene</w:t>
      </w:r>
    </w:p>
    <w:p w14:paraId="381418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[29]</w:t>
      </w:r>
      <w:r>
        <w:rPr>
          <w:rFonts w:ascii="Times New Roman" w:hAnsi="Times New Roman" w:cs="Times New Roman"/>
          <w:kern w:val="0"/>
        </w:rPr>
        <w:tab/>
        <w:t xml:space="preserve">A. Guenther </w:t>
      </w:r>
      <w:r>
        <w:rPr>
          <w:rFonts w:ascii="Times New Roman" w:hAnsi="Times New Roman" w:cs="Times New Roman"/>
          <w:i/>
          <w:iCs/>
          <w:kern w:val="0"/>
        </w:rPr>
        <w:t>et al.</w:t>
      </w:r>
      <w:r>
        <w:rPr>
          <w:rFonts w:ascii="Times New Roman" w:hAnsi="Times New Roman" w:cs="Times New Roman"/>
          <w:kern w:val="0"/>
        </w:rPr>
        <w:t xml:space="preserve">, “A global model of natural volatile organic compound emissions,” </w:t>
      </w:r>
      <w:r>
        <w:rPr>
          <w:rFonts w:ascii="Times New Roman" w:hAnsi="Times New Roman" w:cs="Times New Roman"/>
          <w:i/>
          <w:iCs/>
          <w:kern w:val="0"/>
        </w:rPr>
        <w:t>J. Geophys. Res.</w:t>
      </w:r>
      <w:r>
        <w:rPr>
          <w:rFonts w:ascii="Times New Roman" w:hAnsi="Times New Roman" w:cs="Times New Roman"/>
          <w:kern w:val="0"/>
        </w:rPr>
        <w:t>, vol. 100, no. D5, pp. 8873–8892, May 1995, doi: 10.1029/94JD02950.</w:t>
      </w:r>
    </w:p>
    <w:p w14:paraId="75FE4D7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[30]</w:t>
      </w:r>
      <w:r>
        <w:rPr>
          <w:rFonts w:ascii="Times New Roman" w:hAnsi="Times New Roman" w:cs="Times New Roman"/>
          <w:kern w:val="0"/>
        </w:rPr>
        <w:tab/>
        <w:t xml:space="preserve">C. Asbach, A. M. Todea, and H. Kaminski, “Evaluation of a Partector Pro for atmospheric particle number size distribution and number concentration measurements at an urban background site,” </w:t>
      </w:r>
      <w:r>
        <w:rPr>
          <w:rFonts w:ascii="Times New Roman" w:hAnsi="Times New Roman" w:cs="Times New Roman"/>
          <w:i/>
          <w:iCs/>
          <w:kern w:val="0"/>
        </w:rPr>
        <w:t>Aerosol Research</w:t>
      </w:r>
      <w:r>
        <w:rPr>
          <w:rFonts w:ascii="Times New Roman" w:hAnsi="Times New Roman" w:cs="Times New Roman"/>
          <w:kern w:val="0"/>
        </w:rPr>
        <w:t>, vol. 2, no. 1, pp. 1–12, Jan. 2024, doi: 10.5194/ar-2-1-2024.</w:t>
      </w:r>
    </w:p>
    <w:p w14:paraId="37EE6DD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[31]</w:t>
      </w:r>
      <w:r>
        <w:rPr>
          <w:rFonts w:ascii="Times New Roman" w:hAnsi="Times New Roman" w:cs="Times New Roman"/>
          <w:kern w:val="0"/>
        </w:rPr>
        <w:tab/>
        <w:t xml:space="preserve">A. M. Todea </w:t>
      </w:r>
      <w:r>
        <w:rPr>
          <w:rFonts w:ascii="Times New Roman" w:hAnsi="Times New Roman" w:cs="Times New Roman"/>
          <w:i/>
          <w:iCs/>
          <w:kern w:val="0"/>
        </w:rPr>
        <w:t>et al.</w:t>
      </w:r>
      <w:r>
        <w:rPr>
          <w:rFonts w:ascii="Times New Roman" w:hAnsi="Times New Roman" w:cs="Times New Roman"/>
          <w:kern w:val="0"/>
        </w:rPr>
        <w:t xml:space="preserve">, “Inter-comparison of personal monitors for nanoparticles exposure at workplaces and in the environment,” </w:t>
      </w:r>
      <w:r>
        <w:rPr>
          <w:rFonts w:ascii="Times New Roman" w:hAnsi="Times New Roman" w:cs="Times New Roman"/>
          <w:i/>
          <w:iCs/>
          <w:kern w:val="0"/>
        </w:rPr>
        <w:t>Science of The Total Environment</w:t>
      </w:r>
      <w:r>
        <w:rPr>
          <w:rFonts w:ascii="Times New Roman" w:hAnsi="Times New Roman" w:cs="Times New Roman"/>
          <w:kern w:val="0"/>
        </w:rPr>
        <w:t>, vol. 605–606, pp. 929–945, Dec. 2017, doi: 10.1016/j.scitotenv.2017.06.041.</w:t>
      </w:r>
    </w:p>
    <w:p w14:paraId="50F910D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[32]</w:t>
      </w:r>
      <w:r>
        <w:rPr>
          <w:rFonts w:ascii="Times New Roman" w:hAnsi="Times New Roman" w:cs="Times New Roman"/>
          <w:kern w:val="0"/>
        </w:rPr>
        <w:tab/>
        <w:t xml:space="preserve">M. Fierz, D. Meier, P. Steigmeier, and H. Burtscher, “Aerosol Measurement by Induced Currents,” </w:t>
      </w:r>
      <w:r>
        <w:rPr>
          <w:rFonts w:ascii="Times New Roman" w:hAnsi="Times New Roman" w:cs="Times New Roman"/>
          <w:i/>
          <w:iCs/>
          <w:kern w:val="0"/>
        </w:rPr>
        <w:t>Aerosol Science and Technology</w:t>
      </w:r>
      <w:r>
        <w:rPr>
          <w:rFonts w:ascii="Times New Roman" w:hAnsi="Times New Roman" w:cs="Times New Roman"/>
          <w:kern w:val="0"/>
        </w:rPr>
        <w:t>, vol. 48, no. 4, pp. 350–357, Apr. 2014, doi: 10.1080/02786826.2013.875981.</w:t>
      </w:r>
    </w:p>
    <w:p w14:paraId="7E0827B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[33]</w:t>
      </w:r>
      <w:r>
        <w:rPr>
          <w:rFonts w:ascii="Times New Roman" w:hAnsi="Times New Roman" w:cs="Times New Roman"/>
          <w:kern w:val="0"/>
        </w:rPr>
        <w:tab/>
        <w:t xml:space="preserve">C. Asbach, H. Fissan, B. Stahlmecke, T. A. J. Kuhlbusch, and D. Y. H. Pui, “Conceptual limitations and extensions of lung-deposited Nanoparticle Surface Area Monitor (NSAM),” </w:t>
      </w:r>
      <w:r>
        <w:rPr>
          <w:rFonts w:ascii="Times New Roman" w:hAnsi="Times New Roman" w:cs="Times New Roman"/>
          <w:i/>
          <w:iCs/>
          <w:kern w:val="0"/>
        </w:rPr>
        <w:t>J Nanopart Res</w:t>
      </w:r>
      <w:r>
        <w:rPr>
          <w:rFonts w:ascii="Times New Roman" w:hAnsi="Times New Roman" w:cs="Times New Roman"/>
          <w:kern w:val="0"/>
        </w:rPr>
        <w:t>, vol. 11, no. 1, pp. 101–109, Jan. 2009, doi: 10.1007/s11051-008-9479-8.</w:t>
      </w:r>
    </w:p>
    <w:p w14:paraId="19E7FA3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[34]</w:t>
      </w:r>
      <w:r>
        <w:rPr>
          <w:rFonts w:ascii="Times New Roman" w:hAnsi="Times New Roman" w:cs="Times New Roman"/>
          <w:kern w:val="0"/>
        </w:rPr>
        <w:tab/>
        <w:t xml:space="preserve">H. Fissan, S. Neumann, A. Trampe, D. Y. H. Pui, and W. G. Shin, “Rationale and principle of an instrument measuring lung deposited nanoparticle surface area,” in </w:t>
      </w:r>
      <w:r>
        <w:rPr>
          <w:rFonts w:ascii="Times New Roman" w:hAnsi="Times New Roman" w:cs="Times New Roman"/>
          <w:i/>
          <w:iCs/>
          <w:kern w:val="0"/>
        </w:rPr>
        <w:t>Nanotechnology and Occupational Health</w:t>
      </w:r>
      <w:r>
        <w:rPr>
          <w:rFonts w:ascii="Times New Roman" w:hAnsi="Times New Roman" w:cs="Times New Roman"/>
          <w:kern w:val="0"/>
        </w:rPr>
        <w:t>, A. D. Maynard and D. Y. H. Pui, Eds., Dordrecht: Springer Netherlands, 2007, pp. 53–59. doi: 10.1007/978-1-4020-5859-2_6.</w:t>
      </w:r>
    </w:p>
    <w:p w14:paraId="7375B62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[35]</w:t>
      </w:r>
      <w:r>
        <w:rPr>
          <w:rFonts w:ascii="Times New Roman" w:hAnsi="Times New Roman" w:cs="Times New Roman"/>
          <w:kern w:val="0"/>
        </w:rPr>
        <w:tab/>
        <w:t xml:space="preserve">A. M. Todea, S. Beckmann, H. Kaminski, and C. Asbach, “Accuracy of electrical aerosol sensors measuring lung deposited surface area concentrations,” </w:t>
      </w:r>
      <w:r>
        <w:rPr>
          <w:rFonts w:ascii="Times New Roman" w:hAnsi="Times New Roman" w:cs="Times New Roman"/>
          <w:i/>
          <w:iCs/>
          <w:kern w:val="0"/>
        </w:rPr>
        <w:t>Journal of Aerosol Science</w:t>
      </w:r>
      <w:r>
        <w:rPr>
          <w:rFonts w:ascii="Times New Roman" w:hAnsi="Times New Roman" w:cs="Times New Roman"/>
          <w:kern w:val="0"/>
        </w:rPr>
        <w:t>, vol. 89, pp. 96–109, Nov. 2015, doi: 10.1016/j.jaerosci.2015.07.003.</w:t>
      </w:r>
    </w:p>
    <w:p w14:paraId="05DA41F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[36]</w:t>
      </w:r>
      <w:r>
        <w:rPr>
          <w:rFonts w:ascii="Times New Roman" w:hAnsi="Times New Roman" w:cs="Times New Roman"/>
          <w:kern w:val="0"/>
        </w:rPr>
        <w:tab/>
        <w:t xml:space="preserve">A. M. Todea </w:t>
      </w:r>
      <w:r>
        <w:rPr>
          <w:rFonts w:ascii="Times New Roman" w:hAnsi="Times New Roman" w:cs="Times New Roman"/>
          <w:i/>
          <w:iCs/>
          <w:kern w:val="0"/>
        </w:rPr>
        <w:t>et al.</w:t>
      </w:r>
      <w:r>
        <w:rPr>
          <w:rFonts w:ascii="Times New Roman" w:hAnsi="Times New Roman" w:cs="Times New Roman"/>
          <w:kern w:val="0"/>
        </w:rPr>
        <w:t xml:space="preserve">, “Inter-comparison of personal monitors for nanoparticles exposure at workplaces and in the environment,” </w:t>
      </w:r>
      <w:r>
        <w:rPr>
          <w:rFonts w:ascii="Times New Roman" w:hAnsi="Times New Roman" w:cs="Times New Roman"/>
          <w:i/>
          <w:iCs/>
          <w:kern w:val="0"/>
        </w:rPr>
        <w:t>Science of The Total Environment</w:t>
      </w:r>
      <w:r>
        <w:rPr>
          <w:rFonts w:ascii="Times New Roman" w:hAnsi="Times New Roman" w:cs="Times New Roman"/>
          <w:kern w:val="0"/>
        </w:rPr>
        <w:t>, vol. 605–606, pp. 929–945, Dec. 2017, doi: 10.1016/j.scitotenv.2017.06.041.</w:t>
      </w:r>
    </w:p>
    <w:p w14:paraId="2121C9B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[37]</w:t>
      </w:r>
      <w:r>
        <w:rPr>
          <w:rFonts w:ascii="Times New Roman" w:hAnsi="Times New Roman" w:cs="Times New Roman"/>
          <w:kern w:val="0"/>
        </w:rPr>
        <w:tab/>
        <w:t xml:space="preserve">I. Rivas </w:t>
      </w:r>
      <w:r>
        <w:rPr>
          <w:rFonts w:ascii="Times New Roman" w:hAnsi="Times New Roman" w:cs="Times New Roman"/>
          <w:i/>
          <w:iCs/>
          <w:kern w:val="0"/>
        </w:rPr>
        <w:t>et al.</w:t>
      </w:r>
      <w:r>
        <w:rPr>
          <w:rFonts w:ascii="Times New Roman" w:hAnsi="Times New Roman" w:cs="Times New Roman"/>
          <w:kern w:val="0"/>
        </w:rPr>
        <w:t xml:space="preserve">, “Identification of technical problems affecting performance of DustTrak DRX aerosol monitors,” </w:t>
      </w:r>
      <w:r>
        <w:rPr>
          <w:rFonts w:ascii="Times New Roman" w:hAnsi="Times New Roman" w:cs="Times New Roman"/>
          <w:i/>
          <w:iCs/>
          <w:kern w:val="0"/>
        </w:rPr>
        <w:t>Science of The Total Environment</w:t>
      </w:r>
      <w:r>
        <w:rPr>
          <w:rFonts w:ascii="Times New Roman" w:hAnsi="Times New Roman" w:cs="Times New Roman"/>
          <w:kern w:val="0"/>
        </w:rPr>
        <w:t>, vol. 584–585, pp. 849–855, Apr. 2017, doi: 10.1016/j.scitotenv.2017.01.129.</w:t>
      </w:r>
    </w:p>
    <w:p w14:paraId="28437C2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[38]</w:t>
      </w:r>
      <w:r>
        <w:rPr>
          <w:rFonts w:ascii="Times New Roman" w:hAnsi="Times New Roman" w:cs="Times New Roman"/>
          <w:kern w:val="0"/>
        </w:rPr>
        <w:tab/>
        <w:t>TSI Inc, “DustTrak DRX Aerosol Monitor Model 8533/8534/8533EP,” Sep. 2021.</w:t>
      </w:r>
    </w:p>
    <w:p w14:paraId="3FFE600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[39]</w:t>
      </w:r>
      <w:r>
        <w:rPr>
          <w:rFonts w:ascii="Times New Roman" w:hAnsi="Times New Roman" w:cs="Times New Roman"/>
          <w:kern w:val="0"/>
        </w:rPr>
        <w:tab/>
        <w:t xml:space="preserve">C. He, “Contribution from indoor sources to particle number and mass concentrations in residential houses,” </w:t>
      </w:r>
      <w:r>
        <w:rPr>
          <w:rFonts w:ascii="Times New Roman" w:hAnsi="Times New Roman" w:cs="Times New Roman"/>
          <w:i/>
          <w:iCs/>
          <w:kern w:val="0"/>
        </w:rPr>
        <w:t>Atmospheric Environment</w:t>
      </w:r>
      <w:r>
        <w:rPr>
          <w:rFonts w:ascii="Times New Roman" w:hAnsi="Times New Roman" w:cs="Times New Roman"/>
          <w:kern w:val="0"/>
        </w:rPr>
        <w:t>, vol. 38, no. 21, pp. 3405–3415, Jul. 2004, doi: 10.1016/j.atmosenv.2004.03.027.</w:t>
      </w:r>
    </w:p>
    <w:p w14:paraId="1CB7869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[40]</w:t>
      </w:r>
      <w:r>
        <w:rPr>
          <w:rFonts w:ascii="Times New Roman" w:hAnsi="Times New Roman" w:cs="Times New Roman"/>
          <w:kern w:val="0"/>
        </w:rPr>
        <w:tab/>
        <w:t xml:space="preserve">M. MacNeill </w:t>
      </w:r>
      <w:r>
        <w:rPr>
          <w:rFonts w:ascii="Times New Roman" w:hAnsi="Times New Roman" w:cs="Times New Roman"/>
          <w:i/>
          <w:iCs/>
          <w:kern w:val="0"/>
        </w:rPr>
        <w:t>et al.</w:t>
      </w:r>
      <w:r>
        <w:rPr>
          <w:rFonts w:ascii="Times New Roman" w:hAnsi="Times New Roman" w:cs="Times New Roman"/>
          <w:kern w:val="0"/>
        </w:rPr>
        <w:t xml:space="preserve">, “Factors influencing variability in the infiltration of PM2.5 mass and its components,” </w:t>
      </w:r>
      <w:r>
        <w:rPr>
          <w:rFonts w:ascii="Times New Roman" w:hAnsi="Times New Roman" w:cs="Times New Roman"/>
          <w:i/>
          <w:iCs/>
          <w:kern w:val="0"/>
        </w:rPr>
        <w:t>Atmospheric Environment</w:t>
      </w:r>
      <w:r>
        <w:rPr>
          <w:rFonts w:ascii="Times New Roman" w:hAnsi="Times New Roman" w:cs="Times New Roman"/>
          <w:kern w:val="0"/>
        </w:rPr>
        <w:t>, vol. 61, pp. 518–532, Dec. 2012, doi: 10.1016/j.atmosenv.2012.07.005.</w:t>
      </w:r>
    </w:p>
    <w:p w14:paraId="47B2838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[41]</w:t>
      </w:r>
      <w:r>
        <w:rPr>
          <w:rFonts w:ascii="Times New Roman" w:hAnsi="Times New Roman" w:cs="Times New Roman"/>
          <w:kern w:val="0"/>
        </w:rPr>
        <w:tab/>
        <w:t xml:space="preserve">H. Moosmüller </w:t>
      </w:r>
      <w:r>
        <w:rPr>
          <w:rFonts w:ascii="Times New Roman" w:hAnsi="Times New Roman" w:cs="Times New Roman"/>
          <w:i/>
          <w:iCs/>
          <w:kern w:val="0"/>
        </w:rPr>
        <w:t>et al.</w:t>
      </w:r>
      <w:r>
        <w:rPr>
          <w:rFonts w:ascii="Times New Roman" w:hAnsi="Times New Roman" w:cs="Times New Roman"/>
          <w:kern w:val="0"/>
        </w:rPr>
        <w:t xml:space="preserve">, “Time Resolved Characterization of Diesel Particulate Emissions. 1. Instruments for Particle Mass Measurements,” </w:t>
      </w:r>
      <w:r>
        <w:rPr>
          <w:rFonts w:ascii="Times New Roman" w:hAnsi="Times New Roman" w:cs="Times New Roman"/>
          <w:i/>
          <w:iCs/>
          <w:kern w:val="0"/>
        </w:rPr>
        <w:t>Environ. Sci. Technol.</w:t>
      </w:r>
      <w:r>
        <w:rPr>
          <w:rFonts w:ascii="Times New Roman" w:hAnsi="Times New Roman" w:cs="Times New Roman"/>
          <w:kern w:val="0"/>
        </w:rPr>
        <w:t>, vol. 35, no. 4, pp. 781–787, Feb. 2001, doi: 10.1021/es0013935.</w:t>
      </w:r>
    </w:p>
    <w:p w14:paraId="266DA35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[42]</w:t>
      </w:r>
      <w:r>
        <w:rPr>
          <w:rFonts w:ascii="Times New Roman" w:hAnsi="Times New Roman" w:cs="Times New Roman"/>
          <w:kern w:val="0"/>
        </w:rPr>
        <w:tab/>
        <w:t xml:space="preserve">L. Wang, L. Morawska, E. R. Jayaratne, K. Mengersen, and D. Heuff, “Characteristics of airborne particles and the factors affecting them at bus stations,” </w:t>
      </w:r>
      <w:r>
        <w:rPr>
          <w:rFonts w:ascii="Times New Roman" w:hAnsi="Times New Roman" w:cs="Times New Roman"/>
          <w:i/>
          <w:iCs/>
          <w:kern w:val="0"/>
        </w:rPr>
        <w:t>Atmospheric Environment</w:t>
      </w:r>
      <w:r>
        <w:rPr>
          <w:rFonts w:ascii="Times New Roman" w:hAnsi="Times New Roman" w:cs="Times New Roman"/>
          <w:kern w:val="0"/>
        </w:rPr>
        <w:t>, vol. 45, no. 3, pp. 611–620, Jan. 2011, doi: 10.1016/j.atmosenv.2010.10.036.</w:t>
      </w:r>
    </w:p>
    <w:p w14:paraId="5721439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[43]</w:t>
      </w:r>
      <w:r>
        <w:rPr>
          <w:rFonts w:ascii="Times New Roman" w:hAnsi="Times New Roman" w:cs="Times New Roman"/>
          <w:kern w:val="0"/>
        </w:rPr>
        <w:tab/>
        <w:t xml:space="preserve">A. Chung </w:t>
      </w:r>
      <w:r>
        <w:rPr>
          <w:rFonts w:ascii="Times New Roman" w:hAnsi="Times New Roman" w:cs="Times New Roman"/>
          <w:i/>
          <w:iCs/>
          <w:kern w:val="0"/>
        </w:rPr>
        <w:t>et al.</w:t>
      </w:r>
      <w:r>
        <w:rPr>
          <w:rFonts w:ascii="Times New Roman" w:hAnsi="Times New Roman" w:cs="Times New Roman"/>
          <w:kern w:val="0"/>
        </w:rPr>
        <w:t xml:space="preserve">, “Comparison of Real-Time Instruments Used To Monitor Airborne Particulate Matter,” </w:t>
      </w:r>
      <w:r>
        <w:rPr>
          <w:rFonts w:ascii="Times New Roman" w:hAnsi="Times New Roman" w:cs="Times New Roman"/>
          <w:i/>
          <w:iCs/>
          <w:kern w:val="0"/>
        </w:rPr>
        <w:t>Journal of the Air &amp; Waste Management Association</w:t>
      </w:r>
      <w:r>
        <w:rPr>
          <w:rFonts w:ascii="Times New Roman" w:hAnsi="Times New Roman" w:cs="Times New Roman"/>
          <w:kern w:val="0"/>
        </w:rPr>
        <w:t>, vol. 51, no. 1, pp. 109–120, Jan. 2001, doi: 10.1080/10473289.2001.10464254.</w:t>
      </w:r>
    </w:p>
    <w:p w14:paraId="322B982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[44]</w:t>
      </w:r>
      <w:r>
        <w:rPr>
          <w:rFonts w:ascii="Times New Roman" w:hAnsi="Times New Roman" w:cs="Times New Roman"/>
          <w:kern w:val="0"/>
        </w:rPr>
        <w:tab/>
        <w:t xml:space="preserve">J. Y. Kim, S. R. Magari, R. F. Herrick, T. J. Smith, D. C. Christiani, and D. C. Christiani, “Comparison of Fine Particle Measurements from a Direct-Reading Instrument and a Gravimetric Sampling Method,” </w:t>
      </w:r>
      <w:r>
        <w:rPr>
          <w:rFonts w:ascii="Times New Roman" w:hAnsi="Times New Roman" w:cs="Times New Roman"/>
          <w:i/>
          <w:iCs/>
          <w:kern w:val="0"/>
        </w:rPr>
        <w:t>Journal of Occupational and Environmental Hygiene</w:t>
      </w:r>
      <w:r>
        <w:rPr>
          <w:rFonts w:ascii="Times New Roman" w:hAnsi="Times New Roman" w:cs="Times New Roman"/>
          <w:kern w:val="0"/>
        </w:rPr>
        <w:t>, vol. 1, no. 11, pp. 707–715, Nov. 2004, doi: 10.1080/15459620490515833.</w:t>
      </w:r>
    </w:p>
    <w:p w14:paraId="4D79F4C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[45]</w:t>
      </w:r>
      <w:r>
        <w:rPr>
          <w:rFonts w:ascii="Times New Roman" w:hAnsi="Times New Roman" w:cs="Times New Roman"/>
          <w:kern w:val="0"/>
        </w:rPr>
        <w:tab/>
        <w:t xml:space="preserve">S. Kingham, M. Durand, T. Aberkane, J. Harrison, J. Gaines Wilson, and M. Epton, “Winter comparison of TEOM, MiniVol and DustTrak PM10 monitors in a woodsmoke environment,” </w:t>
      </w:r>
      <w:r>
        <w:rPr>
          <w:rFonts w:ascii="Times New Roman" w:hAnsi="Times New Roman" w:cs="Times New Roman"/>
          <w:i/>
          <w:iCs/>
          <w:kern w:val="0"/>
        </w:rPr>
        <w:t>Atmospheric Environment</w:t>
      </w:r>
      <w:r>
        <w:rPr>
          <w:rFonts w:ascii="Times New Roman" w:hAnsi="Times New Roman" w:cs="Times New Roman"/>
          <w:kern w:val="0"/>
        </w:rPr>
        <w:t>, vol. 40, no. 2, pp. 338–347, Jan. 2006, doi: 10.1016/j.atmosenv.2005.09.042.</w:t>
      </w:r>
    </w:p>
    <w:p w14:paraId="5AAF53F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[46]</w:t>
      </w:r>
      <w:r>
        <w:rPr>
          <w:rFonts w:ascii="Times New Roman" w:hAnsi="Times New Roman" w:cs="Times New Roman"/>
          <w:kern w:val="0"/>
        </w:rPr>
        <w:tab/>
        <w:t xml:space="preserve">J. D. Yanosky, P. L. Williams, and D. L. MacIntosh, “A comparison of two direct-reading aerosol monitors with the federal reference method for PM2.5 in indoor air,” </w:t>
      </w:r>
      <w:r>
        <w:rPr>
          <w:rFonts w:ascii="Times New Roman" w:hAnsi="Times New Roman" w:cs="Times New Roman"/>
          <w:i/>
          <w:iCs/>
          <w:kern w:val="0"/>
        </w:rPr>
        <w:t>Atmospheric Environment</w:t>
      </w:r>
      <w:r>
        <w:rPr>
          <w:rFonts w:ascii="Times New Roman" w:hAnsi="Times New Roman" w:cs="Times New Roman"/>
          <w:kern w:val="0"/>
        </w:rPr>
        <w:t>, vol. 36, no. 1, pp. 107–113, Jan. 2002, doi: 10.1016/S1352-2310(01)00422-8.</w:t>
      </w:r>
    </w:p>
    <w:p w14:paraId="13364D3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[47]</w:t>
      </w:r>
      <w:r>
        <w:rPr>
          <w:rFonts w:ascii="Times New Roman" w:hAnsi="Times New Roman" w:cs="Times New Roman"/>
          <w:kern w:val="0"/>
        </w:rPr>
        <w:tab/>
        <w:t xml:space="preserve">Y. Zhu, T. J. Smith, M. E. Davis, J. I. Levy, R. Herrick, and H. Jiang, “Comparing Gravimetric and Real-Time Sampling of PM </w:t>
      </w:r>
      <w:r>
        <w:rPr>
          <w:rFonts w:ascii="Times New Roman" w:hAnsi="Times New Roman" w:cs="Times New Roman"/>
          <w:kern w:val="0"/>
          <w:vertAlign w:val="subscript"/>
        </w:rPr>
        <w:t>2.5</w:t>
      </w:r>
      <w:r>
        <w:rPr>
          <w:rFonts w:ascii="Times New Roman" w:hAnsi="Times New Roman" w:cs="Times New Roman"/>
          <w:kern w:val="0"/>
        </w:rPr>
        <w:t xml:space="preserve"> Concentrations Inside Truck Cabins,” </w:t>
      </w:r>
      <w:r>
        <w:rPr>
          <w:rFonts w:ascii="Times New Roman" w:hAnsi="Times New Roman" w:cs="Times New Roman"/>
          <w:i/>
          <w:iCs/>
          <w:kern w:val="0"/>
        </w:rPr>
        <w:t>Journal of Occupational and Environmental Hygiene</w:t>
      </w:r>
      <w:r>
        <w:rPr>
          <w:rFonts w:ascii="Times New Roman" w:hAnsi="Times New Roman" w:cs="Times New Roman"/>
          <w:kern w:val="0"/>
        </w:rPr>
        <w:t>, vol. 8, no. 11, pp. 662–672, Nov. 2011, doi: 10.1080/15459624.2011.617234.</w:t>
      </w:r>
    </w:p>
    <w:p w14:paraId="253CAF7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[48]</w:t>
      </w:r>
      <w:r>
        <w:rPr>
          <w:rFonts w:ascii="Times New Roman" w:hAnsi="Times New Roman" w:cs="Times New Roman"/>
          <w:kern w:val="0"/>
        </w:rPr>
        <w:tab/>
        <w:t xml:space="preserve">Z. Chowdhury </w:t>
      </w:r>
      <w:r>
        <w:rPr>
          <w:rFonts w:ascii="Times New Roman" w:hAnsi="Times New Roman" w:cs="Times New Roman"/>
          <w:i/>
          <w:iCs/>
          <w:kern w:val="0"/>
        </w:rPr>
        <w:t>et al.</w:t>
      </w:r>
      <w:r>
        <w:rPr>
          <w:rFonts w:ascii="Times New Roman" w:hAnsi="Times New Roman" w:cs="Times New Roman"/>
          <w:kern w:val="0"/>
        </w:rPr>
        <w:t xml:space="preserve">, “Measurement and modeling of indoor air pollution in rural households with multiple stove interventions in Yunnan, China,” </w:t>
      </w:r>
      <w:r>
        <w:rPr>
          <w:rFonts w:ascii="Times New Roman" w:hAnsi="Times New Roman" w:cs="Times New Roman"/>
          <w:i/>
          <w:iCs/>
          <w:kern w:val="0"/>
        </w:rPr>
        <w:t>Atmospheric Environment</w:t>
      </w:r>
      <w:r>
        <w:rPr>
          <w:rFonts w:ascii="Times New Roman" w:hAnsi="Times New Roman" w:cs="Times New Roman"/>
          <w:kern w:val="0"/>
        </w:rPr>
        <w:t>, vol. 67, pp. 161–169, Mar. 2013, doi: 10.1016/j.atmosenv.2012.10.041.</w:t>
      </w:r>
    </w:p>
    <w:p w14:paraId="242521F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[49]</w:t>
      </w:r>
      <w:r>
        <w:rPr>
          <w:rFonts w:ascii="Times New Roman" w:hAnsi="Times New Roman" w:cs="Times New Roman"/>
          <w:kern w:val="0"/>
        </w:rPr>
        <w:tab/>
        <w:t xml:space="preserve">C. de la Sota </w:t>
      </w:r>
      <w:r>
        <w:rPr>
          <w:rFonts w:ascii="Times New Roman" w:hAnsi="Times New Roman" w:cs="Times New Roman"/>
          <w:i/>
          <w:iCs/>
          <w:kern w:val="0"/>
        </w:rPr>
        <w:t>et al.</w:t>
      </w:r>
      <w:r>
        <w:rPr>
          <w:rFonts w:ascii="Times New Roman" w:hAnsi="Times New Roman" w:cs="Times New Roman"/>
          <w:kern w:val="0"/>
        </w:rPr>
        <w:t xml:space="preserve">, “Indoor air pollution from biomass cookstoves in rural Senegal,” </w:t>
      </w:r>
      <w:r>
        <w:rPr>
          <w:rFonts w:ascii="Times New Roman" w:hAnsi="Times New Roman" w:cs="Times New Roman"/>
          <w:i/>
          <w:iCs/>
          <w:kern w:val="0"/>
        </w:rPr>
        <w:t>Energy for Sustainable Development</w:t>
      </w:r>
      <w:r>
        <w:rPr>
          <w:rFonts w:ascii="Times New Roman" w:hAnsi="Times New Roman" w:cs="Times New Roman"/>
          <w:kern w:val="0"/>
        </w:rPr>
        <w:t>, vol. 43, pp. 224–234, Apr. 2018, doi: 10.1016/j.esd.2018.02.002.</w:t>
      </w:r>
    </w:p>
    <w:p w14:paraId="3F947BC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[50]</w:t>
      </w:r>
      <w:r>
        <w:rPr>
          <w:rFonts w:ascii="Times New Roman" w:hAnsi="Times New Roman" w:cs="Times New Roman"/>
          <w:kern w:val="0"/>
        </w:rPr>
        <w:tab/>
        <w:t xml:space="preserve">C. Ochieng, S. Vardoulakis, and C. Tonne, “Household air pollution following replacement of traditional open fire with an improved rocket type cookstove,” </w:t>
      </w:r>
      <w:r>
        <w:rPr>
          <w:rFonts w:ascii="Times New Roman" w:hAnsi="Times New Roman" w:cs="Times New Roman"/>
          <w:i/>
          <w:iCs/>
          <w:kern w:val="0"/>
        </w:rPr>
        <w:t>Science of The Total Environment</w:t>
      </w:r>
      <w:r>
        <w:rPr>
          <w:rFonts w:ascii="Times New Roman" w:hAnsi="Times New Roman" w:cs="Times New Roman"/>
          <w:kern w:val="0"/>
        </w:rPr>
        <w:t>, vol. 580, pp. 440–447, Feb. 2017, doi: 10.1016/j.scitotenv.2016.10.233.</w:t>
      </w:r>
    </w:p>
    <w:p w14:paraId="3E5DA84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[51]</w:t>
      </w:r>
      <w:r>
        <w:rPr>
          <w:rFonts w:ascii="Times New Roman" w:hAnsi="Times New Roman" w:cs="Times New Roman"/>
          <w:kern w:val="0"/>
        </w:rPr>
        <w:tab/>
        <w:t xml:space="preserve">Z. Chowdhury </w:t>
      </w:r>
      <w:r>
        <w:rPr>
          <w:rFonts w:ascii="Times New Roman" w:hAnsi="Times New Roman" w:cs="Times New Roman"/>
          <w:i/>
          <w:iCs/>
          <w:kern w:val="0"/>
        </w:rPr>
        <w:t>et al.</w:t>
      </w:r>
      <w:r>
        <w:rPr>
          <w:rFonts w:ascii="Times New Roman" w:hAnsi="Times New Roman" w:cs="Times New Roman"/>
          <w:kern w:val="0"/>
        </w:rPr>
        <w:t xml:space="preserve">, “An inexpensive light-scattering particle monitor: field validation,” </w:t>
      </w:r>
      <w:r>
        <w:rPr>
          <w:rFonts w:ascii="Times New Roman" w:hAnsi="Times New Roman" w:cs="Times New Roman"/>
          <w:i/>
          <w:iCs/>
          <w:kern w:val="0"/>
        </w:rPr>
        <w:t>J. Environ. Monit.</w:t>
      </w:r>
      <w:r>
        <w:rPr>
          <w:rFonts w:ascii="Times New Roman" w:hAnsi="Times New Roman" w:cs="Times New Roman"/>
          <w:kern w:val="0"/>
        </w:rPr>
        <w:t>, vol. 9, no. 10, p. 1099, 2007, doi: 10.1039/b709329m.</w:t>
      </w:r>
    </w:p>
    <w:p w14:paraId="2A0EB3D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[52]</w:t>
      </w:r>
      <w:r>
        <w:rPr>
          <w:rFonts w:ascii="Times New Roman" w:hAnsi="Times New Roman" w:cs="Times New Roman"/>
          <w:kern w:val="0"/>
        </w:rPr>
        <w:tab/>
        <w:t xml:space="preserve">M. Viana </w:t>
      </w:r>
      <w:r>
        <w:rPr>
          <w:rFonts w:ascii="Times New Roman" w:hAnsi="Times New Roman" w:cs="Times New Roman"/>
          <w:i/>
          <w:iCs/>
          <w:kern w:val="0"/>
        </w:rPr>
        <w:t>et al.</w:t>
      </w:r>
      <w:r>
        <w:rPr>
          <w:rFonts w:ascii="Times New Roman" w:hAnsi="Times New Roman" w:cs="Times New Roman"/>
          <w:kern w:val="0"/>
        </w:rPr>
        <w:t xml:space="preserve">, “Field comparison of portable and stationary instruments for outdoor urban air exposure assessments,” </w:t>
      </w:r>
      <w:r>
        <w:rPr>
          <w:rFonts w:ascii="Times New Roman" w:hAnsi="Times New Roman" w:cs="Times New Roman"/>
          <w:i/>
          <w:iCs/>
          <w:kern w:val="0"/>
        </w:rPr>
        <w:t>Atmospheric Environment</w:t>
      </w:r>
      <w:r>
        <w:rPr>
          <w:rFonts w:ascii="Times New Roman" w:hAnsi="Times New Roman" w:cs="Times New Roman"/>
          <w:kern w:val="0"/>
        </w:rPr>
        <w:t>, vol. 123, pp. 220–228, Dec. 2015, doi: 10.1016/j.atmosenv.2015.10.076.</w:t>
      </w:r>
    </w:p>
    <w:p w14:paraId="11153FF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[53]</w:t>
      </w:r>
      <w:r>
        <w:rPr>
          <w:rFonts w:ascii="Times New Roman" w:hAnsi="Times New Roman" w:cs="Times New Roman"/>
          <w:kern w:val="0"/>
        </w:rPr>
        <w:tab/>
        <w:t xml:space="preserve">K. R. Smith </w:t>
      </w:r>
      <w:r>
        <w:rPr>
          <w:rFonts w:ascii="Times New Roman" w:hAnsi="Times New Roman" w:cs="Times New Roman"/>
          <w:i/>
          <w:iCs/>
          <w:kern w:val="0"/>
        </w:rPr>
        <w:t>et al.</w:t>
      </w:r>
      <w:r>
        <w:rPr>
          <w:rFonts w:ascii="Times New Roman" w:hAnsi="Times New Roman" w:cs="Times New Roman"/>
          <w:kern w:val="0"/>
        </w:rPr>
        <w:t xml:space="preserve">, “Personal child and mother carbon monoxide exposures and kitchen levels: Methods and results from a randomized trial of woodfired chimney cookstoves in Guatemala (RESPIRE),” </w:t>
      </w:r>
      <w:r>
        <w:rPr>
          <w:rFonts w:ascii="Times New Roman" w:hAnsi="Times New Roman" w:cs="Times New Roman"/>
          <w:i/>
          <w:iCs/>
          <w:kern w:val="0"/>
        </w:rPr>
        <w:t>J Expo Sci Environ Epidemiol</w:t>
      </w:r>
      <w:r>
        <w:rPr>
          <w:rFonts w:ascii="Times New Roman" w:hAnsi="Times New Roman" w:cs="Times New Roman"/>
          <w:kern w:val="0"/>
        </w:rPr>
        <w:t>, vol. 20, no. 5, pp. 406–416, Jul. 2010, doi: 10.1038/jes.2009.30.</w:t>
      </w:r>
    </w:p>
    <w:p w14:paraId="7743441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[54]</w:t>
      </w:r>
      <w:r>
        <w:rPr>
          <w:rFonts w:ascii="Times New Roman" w:hAnsi="Times New Roman" w:cs="Times New Roman"/>
          <w:kern w:val="0"/>
        </w:rPr>
        <w:tab/>
        <w:t xml:space="preserve">A. Northcross, Z. Chowdhury, J. McCracken, E. Canuz, and K. R. Smith, “Estimating personal PM2.5 exposures using CO measurements in Guatemalan households cooking with wood fuel,” </w:t>
      </w:r>
      <w:r>
        <w:rPr>
          <w:rFonts w:ascii="Times New Roman" w:hAnsi="Times New Roman" w:cs="Times New Roman"/>
          <w:i/>
          <w:iCs/>
          <w:kern w:val="0"/>
        </w:rPr>
        <w:t>J. Environ. Monit.</w:t>
      </w:r>
      <w:r>
        <w:rPr>
          <w:rFonts w:ascii="Times New Roman" w:hAnsi="Times New Roman" w:cs="Times New Roman"/>
          <w:kern w:val="0"/>
        </w:rPr>
        <w:t>, vol. 12, no. 4, p. 873, 2010, doi: 10.1039/b916068j.</w:t>
      </w:r>
    </w:p>
    <w:p w14:paraId="6A98E98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[55]</w:t>
      </w:r>
      <w:r>
        <w:rPr>
          <w:rFonts w:ascii="Times New Roman" w:hAnsi="Times New Roman" w:cs="Times New Roman"/>
          <w:kern w:val="0"/>
        </w:rPr>
        <w:tab/>
        <w:t>Testo SE &amp; Co. KGaA, “testo DiSCmini Appareil de mesure portatif pour les nanoparticules.” Sep. 2016. Accessed: Nov. 13, 2024. [Online]. Available: https://cleanaireurope.com/wp-content/uploads/2020/06/testo-DiSCmini-Mode-demploi.pdf</w:t>
      </w:r>
    </w:p>
    <w:p w14:paraId="07437D3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[56]</w:t>
      </w:r>
      <w:r>
        <w:rPr>
          <w:rFonts w:ascii="Times New Roman" w:hAnsi="Times New Roman" w:cs="Times New Roman"/>
          <w:kern w:val="0"/>
        </w:rPr>
        <w:tab/>
        <w:t xml:space="preserve">C. Asbach </w:t>
      </w:r>
      <w:r>
        <w:rPr>
          <w:rFonts w:ascii="Times New Roman" w:hAnsi="Times New Roman" w:cs="Times New Roman"/>
          <w:i/>
          <w:iCs/>
          <w:kern w:val="0"/>
        </w:rPr>
        <w:t>et al.</w:t>
      </w:r>
      <w:r>
        <w:rPr>
          <w:rFonts w:ascii="Times New Roman" w:hAnsi="Times New Roman" w:cs="Times New Roman"/>
          <w:kern w:val="0"/>
        </w:rPr>
        <w:t xml:space="preserve">, “Review of measurement techniques and methods for assessing personal exposure to airborne nanomaterials in workplaces,” </w:t>
      </w:r>
      <w:r>
        <w:rPr>
          <w:rFonts w:ascii="Times New Roman" w:hAnsi="Times New Roman" w:cs="Times New Roman"/>
          <w:i/>
          <w:iCs/>
          <w:kern w:val="0"/>
        </w:rPr>
        <w:t>Science of The Total Environment</w:t>
      </w:r>
      <w:r>
        <w:rPr>
          <w:rFonts w:ascii="Times New Roman" w:hAnsi="Times New Roman" w:cs="Times New Roman"/>
          <w:kern w:val="0"/>
        </w:rPr>
        <w:t>, vol. 603–604, pp. 793–806, Dec. 2017, doi: 10.1016/j.scitotenv.2017.03.049.</w:t>
      </w:r>
    </w:p>
    <w:p w14:paraId="43268D8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[57]</w:t>
      </w:r>
      <w:r>
        <w:rPr>
          <w:rFonts w:ascii="Times New Roman" w:hAnsi="Times New Roman" w:cs="Times New Roman"/>
          <w:kern w:val="0"/>
        </w:rPr>
        <w:tab/>
        <w:t xml:space="preserve">A. Pacitto </w:t>
      </w:r>
      <w:r>
        <w:rPr>
          <w:rFonts w:ascii="Times New Roman" w:hAnsi="Times New Roman" w:cs="Times New Roman"/>
          <w:i/>
          <w:iCs/>
          <w:kern w:val="0"/>
        </w:rPr>
        <w:t>et al.</w:t>
      </w:r>
      <w:r>
        <w:rPr>
          <w:rFonts w:ascii="Times New Roman" w:hAnsi="Times New Roman" w:cs="Times New Roman"/>
          <w:kern w:val="0"/>
        </w:rPr>
        <w:t xml:space="preserve">, “Effect of ventilation strategies and air purifiers on the children’s exposure to airborne particles and gaseous pollutants in school gyms,” </w:t>
      </w:r>
      <w:r>
        <w:rPr>
          <w:rFonts w:ascii="Times New Roman" w:hAnsi="Times New Roman" w:cs="Times New Roman"/>
          <w:i/>
          <w:iCs/>
          <w:kern w:val="0"/>
        </w:rPr>
        <w:t>Science of The Total Environment</w:t>
      </w:r>
      <w:r>
        <w:rPr>
          <w:rFonts w:ascii="Times New Roman" w:hAnsi="Times New Roman" w:cs="Times New Roman"/>
          <w:kern w:val="0"/>
        </w:rPr>
        <w:t>, vol. 712, p. 135673, Apr. 2020, doi: 10.1016/j.scitotenv.2019.135673.</w:t>
      </w:r>
    </w:p>
    <w:p w14:paraId="39104DE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[58]</w:t>
      </w:r>
      <w:r>
        <w:rPr>
          <w:rFonts w:ascii="Times New Roman" w:hAnsi="Times New Roman" w:cs="Times New Roman"/>
          <w:kern w:val="0"/>
        </w:rPr>
        <w:tab/>
        <w:t>Aprovecho Research Center, “Instructions for Use of the Indoor Air Pollution Meter ( IAP Meter ) 5000 Series.” Jan. 31, 2013. [Online]. Available: http://aprovecho.org/wp-content/uploads/2016/03/iap-meter-5000-series-instruction-manual.pdf</w:t>
      </w:r>
    </w:p>
    <w:p w14:paraId="4188A8C6"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[59]</w:t>
      </w:r>
      <w:r>
        <w:rPr>
          <w:rFonts w:ascii="Times New Roman" w:hAnsi="Times New Roman" w:cs="Times New Roman"/>
          <w:kern w:val="0"/>
        </w:rPr>
        <w:tab/>
        <w:t xml:space="preserve">K. Grabow, D. Still, and S. Bentson, “Test Kitchen studies of indoor air pollution from biomass cookstoves,” </w:t>
      </w:r>
      <w:r>
        <w:rPr>
          <w:rFonts w:ascii="Times New Roman" w:hAnsi="Times New Roman" w:cs="Times New Roman"/>
          <w:i/>
          <w:iCs/>
          <w:kern w:val="0"/>
        </w:rPr>
        <w:t>Energy for Sustainable Development</w:t>
      </w:r>
      <w:r>
        <w:rPr>
          <w:rFonts w:ascii="Times New Roman" w:hAnsi="Times New Roman" w:cs="Times New Roman"/>
          <w:kern w:val="0"/>
        </w:rPr>
        <w:t>, vol. 17, no. 5, pp. 458–462, Oct. 2013, doi: 10.1016/j.esd.2013.05.003.</w:t>
      </w:r>
    </w:p>
    <w:p w14:paraId="32BF8D5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[60]</w:t>
      </w:r>
      <w:r>
        <w:rPr>
          <w:rFonts w:ascii="Times New Roman" w:hAnsi="Times New Roman" w:cs="Times New Roman"/>
          <w:kern w:val="0"/>
        </w:rPr>
        <w:tab/>
        <w:t xml:space="preserve">N. MacCarty, D. Ogle, D. Still, T. Bond, and C. Roden, “A laboratory comparison of the global warming impact of five major types of biomass cooking stoves,” </w:t>
      </w:r>
      <w:r>
        <w:rPr>
          <w:rFonts w:ascii="Times New Roman" w:hAnsi="Times New Roman" w:cs="Times New Roman"/>
          <w:i/>
          <w:iCs/>
          <w:kern w:val="0"/>
        </w:rPr>
        <w:t>Energy for Sustainable Development</w:t>
      </w:r>
      <w:r>
        <w:rPr>
          <w:rFonts w:ascii="Times New Roman" w:hAnsi="Times New Roman" w:cs="Times New Roman"/>
          <w:kern w:val="0"/>
        </w:rPr>
        <w:t>, vol. 12, no. 2, pp. 56–65, Jun. 2008, doi: 10.1016/S0973-0826(08)60429-9.</w:t>
      </w:r>
    </w:p>
    <w:p w14:paraId="799D510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[61]</w:t>
      </w:r>
      <w:r>
        <w:rPr>
          <w:rFonts w:ascii="Times New Roman" w:hAnsi="Times New Roman" w:cs="Times New Roman"/>
          <w:kern w:val="0"/>
        </w:rPr>
        <w:tab/>
        <w:t xml:space="preserve">F. Mamuye, B. Lemma, and T. Woldeamanuel, “Emissions and fuel use performance of two improved stoves and determinants of their adoption in Dodola, southeastern Ethiopia,” </w:t>
      </w:r>
      <w:r>
        <w:rPr>
          <w:rFonts w:ascii="Times New Roman" w:hAnsi="Times New Roman" w:cs="Times New Roman"/>
          <w:i/>
          <w:iCs/>
          <w:kern w:val="0"/>
        </w:rPr>
        <w:t>Sustainable Environment Research</w:t>
      </w:r>
      <w:r>
        <w:rPr>
          <w:rFonts w:ascii="Times New Roman" w:hAnsi="Times New Roman" w:cs="Times New Roman"/>
          <w:kern w:val="0"/>
        </w:rPr>
        <w:t>, vol. 28, no. 1, pp. 32–38, Jan. 2018, doi: 10.1016/j.serj.2017.09.003.</w:t>
      </w:r>
    </w:p>
    <w:p w14:paraId="2339D23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[62]</w:t>
      </w:r>
      <w:r>
        <w:rPr>
          <w:rFonts w:ascii="Times New Roman" w:hAnsi="Times New Roman" w:cs="Times New Roman"/>
          <w:kern w:val="0"/>
        </w:rPr>
        <w:tab/>
        <w:t xml:space="preserve">C. D. L. Sota, J. Lumbreras, J. Mazorra, A. Narros, L. Fernández, and R. Borge, “Effectiveness of Improved Cookstoves to Reduce Indoor Air Pollution in Developing Countries. The Case of the Cassamance Natural Subregion, Western Africa,” </w:t>
      </w:r>
      <w:r>
        <w:rPr>
          <w:rFonts w:ascii="Times New Roman" w:hAnsi="Times New Roman" w:cs="Times New Roman"/>
          <w:i/>
          <w:iCs/>
          <w:kern w:val="0"/>
        </w:rPr>
        <w:t>GEP</w:t>
      </w:r>
      <w:r>
        <w:rPr>
          <w:rFonts w:ascii="Times New Roman" w:hAnsi="Times New Roman" w:cs="Times New Roman"/>
          <w:kern w:val="0"/>
        </w:rPr>
        <w:t>, vol. 02, no. 01, pp. 1–5, 2014, doi: 10.4236/gep.2014.21001.</w:t>
      </w:r>
    </w:p>
    <w:p w14:paraId="7C42074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[63]</w:t>
      </w:r>
      <w:r>
        <w:rPr>
          <w:rFonts w:ascii="Times New Roman" w:hAnsi="Times New Roman" w:cs="Times New Roman"/>
          <w:kern w:val="0"/>
        </w:rPr>
        <w:tab/>
        <w:t>SKC, “Button Aerosol Sampler,” Air Sampling Pumps and Air Sampling Equipment from SKC Inc. Accessed: Aug. 01, 2024. [Online]. Available: https://www.skcinc.com/categories/button-aerosol-sampler-1</w:t>
      </w:r>
    </w:p>
    <w:p w14:paraId="0C1F2331"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[64]</w:t>
      </w:r>
      <w:r>
        <w:rPr>
          <w:rFonts w:ascii="Times New Roman" w:hAnsi="Times New Roman" w:cs="Times New Roman"/>
          <w:kern w:val="0"/>
        </w:rPr>
        <w:tab/>
        <w:t xml:space="preserve">D. Breuer, “Analytical Performance Issues: Flow Resistance of Samplers for Personal Monitoring in Work Areas and Requirements for Sampling Pump Performance,” </w:t>
      </w:r>
      <w:r>
        <w:rPr>
          <w:rFonts w:ascii="Times New Roman" w:hAnsi="Times New Roman" w:cs="Times New Roman"/>
          <w:i/>
          <w:iCs/>
          <w:kern w:val="0"/>
        </w:rPr>
        <w:t>Journal of Occupational and Environmental Hygiene</w:t>
      </w:r>
      <w:r>
        <w:rPr>
          <w:rFonts w:ascii="Times New Roman" w:hAnsi="Times New Roman" w:cs="Times New Roman"/>
          <w:kern w:val="0"/>
        </w:rPr>
        <w:t>, vol. 9, no. 2, pp. D25–D32, Feb. 2012, doi: 10.1080/15459624.2011.640302.</w:t>
      </w:r>
    </w:p>
    <w:p w14:paraId="2195B8F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[65]</w:t>
      </w:r>
      <w:r>
        <w:rPr>
          <w:rFonts w:ascii="Times New Roman" w:hAnsi="Times New Roman" w:cs="Times New Roman"/>
          <w:kern w:val="0"/>
        </w:rPr>
        <w:tab/>
        <w:t xml:space="preserve">J. Volckens, C. Quinn, D. Leith, J. Mehaffy, C. S. Henry, and D. Miller-Lionberg, “Development and evaluation of an ultrasonic personal aerosol sampler,” </w:t>
      </w:r>
      <w:r>
        <w:rPr>
          <w:rFonts w:ascii="Times New Roman" w:hAnsi="Times New Roman" w:cs="Times New Roman"/>
          <w:i/>
          <w:iCs/>
          <w:kern w:val="0"/>
        </w:rPr>
        <w:t>Indoor Air</w:t>
      </w:r>
      <w:r>
        <w:rPr>
          <w:rFonts w:ascii="Times New Roman" w:hAnsi="Times New Roman" w:cs="Times New Roman"/>
          <w:kern w:val="0"/>
        </w:rPr>
        <w:t>, vol. 27, no. 2, pp. 409–416, Mar. 2017, doi: 10.1111/ina.12318.</w:t>
      </w:r>
    </w:p>
    <w:p w14:paraId="07E67F81"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[66]</w:t>
      </w:r>
      <w:r>
        <w:rPr>
          <w:rFonts w:ascii="Times New Roman" w:hAnsi="Times New Roman" w:cs="Times New Roman"/>
          <w:kern w:val="0"/>
        </w:rPr>
        <w:tab/>
        <w:t xml:space="preserve">T. Gerlach and H. Wurmus, “Working principle and performance of the dynamic micropump,” </w:t>
      </w:r>
      <w:r>
        <w:rPr>
          <w:rFonts w:ascii="Times New Roman" w:hAnsi="Times New Roman" w:cs="Times New Roman"/>
          <w:i/>
          <w:iCs/>
          <w:kern w:val="0"/>
        </w:rPr>
        <w:t>Sensors and Actuators A: Physical</w:t>
      </w:r>
      <w:r>
        <w:rPr>
          <w:rFonts w:ascii="Times New Roman" w:hAnsi="Times New Roman" w:cs="Times New Roman"/>
          <w:kern w:val="0"/>
        </w:rPr>
        <w:t>, vol. 50, no. 1–2, pp. 135–140, Aug. 1995, doi: 10.1016/0924-4247(96)80097-5.</w:t>
      </w:r>
    </w:p>
    <w:p w14:paraId="30B6372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[67]</w:t>
      </w:r>
      <w:r>
        <w:rPr>
          <w:rFonts w:ascii="Times New Roman" w:hAnsi="Times New Roman" w:cs="Times New Roman"/>
          <w:kern w:val="0"/>
        </w:rPr>
        <w:tab/>
        <w:t xml:space="preserve">E. Stemme and G. Stemme, “A valveless diffuser/nozzle-based fluid pump,” </w:t>
      </w:r>
      <w:r>
        <w:rPr>
          <w:rFonts w:ascii="Times New Roman" w:hAnsi="Times New Roman" w:cs="Times New Roman"/>
          <w:i/>
          <w:iCs/>
          <w:kern w:val="0"/>
        </w:rPr>
        <w:t>Sensors and Actuators A: Physical</w:t>
      </w:r>
      <w:r>
        <w:rPr>
          <w:rFonts w:ascii="Times New Roman" w:hAnsi="Times New Roman" w:cs="Times New Roman"/>
          <w:kern w:val="0"/>
        </w:rPr>
        <w:t>, vol. 39, no. 2, pp. 159–167, Nov. 1993, doi: 10.1016/0924-4247(93)80213-Z.</w:t>
      </w:r>
    </w:p>
    <w:p w14:paraId="596FA5D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[68]</w:t>
      </w:r>
      <w:r>
        <w:rPr>
          <w:rFonts w:ascii="Times New Roman" w:hAnsi="Times New Roman" w:cs="Times New Roman"/>
          <w:kern w:val="0"/>
        </w:rPr>
        <w:tab/>
        <w:t xml:space="preserve">A. Ullmann, “The piezoelectric valve-less pump—performance enhancement analysis,” </w:t>
      </w:r>
      <w:r>
        <w:rPr>
          <w:rFonts w:ascii="Times New Roman" w:hAnsi="Times New Roman" w:cs="Times New Roman"/>
          <w:i/>
          <w:iCs/>
          <w:kern w:val="0"/>
        </w:rPr>
        <w:t>Sensors and Actuators A: Physical</w:t>
      </w:r>
      <w:r>
        <w:rPr>
          <w:rFonts w:ascii="Times New Roman" w:hAnsi="Times New Roman" w:cs="Times New Roman"/>
          <w:kern w:val="0"/>
        </w:rPr>
        <w:t>, vol. 69, no. 1, pp. 97–105, Jun. 1998, doi: 10.1016/S0924-4247(98)00058-2.</w:t>
      </w:r>
    </w:p>
    <w:p w14:paraId="2B3A29E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[69]</w:t>
      </w:r>
      <w:r>
        <w:rPr>
          <w:rFonts w:ascii="Times New Roman" w:hAnsi="Times New Roman" w:cs="Times New Roman"/>
          <w:kern w:val="0"/>
        </w:rPr>
        <w:tab/>
        <w:t xml:space="preserve">A. Pillarisetti </w:t>
      </w:r>
      <w:r>
        <w:rPr>
          <w:rFonts w:ascii="Times New Roman" w:hAnsi="Times New Roman" w:cs="Times New Roman"/>
          <w:i/>
          <w:iCs/>
          <w:kern w:val="0"/>
        </w:rPr>
        <w:t>et al.</w:t>
      </w:r>
      <w:r>
        <w:rPr>
          <w:rFonts w:ascii="Times New Roman" w:hAnsi="Times New Roman" w:cs="Times New Roman"/>
          <w:kern w:val="0"/>
        </w:rPr>
        <w:t xml:space="preserve">, “Measuring personal exposure to fine particulate matter (PM2.5) among rural Honduran women: A field evaluation of the Ultrasonic Personal Aerosol Sampler (UPAS),” </w:t>
      </w:r>
      <w:r>
        <w:rPr>
          <w:rFonts w:ascii="Times New Roman" w:hAnsi="Times New Roman" w:cs="Times New Roman"/>
          <w:i/>
          <w:iCs/>
          <w:kern w:val="0"/>
        </w:rPr>
        <w:t>Environment International</w:t>
      </w:r>
      <w:r>
        <w:rPr>
          <w:rFonts w:ascii="Times New Roman" w:hAnsi="Times New Roman" w:cs="Times New Roman"/>
          <w:kern w:val="0"/>
        </w:rPr>
        <w:t>, vol. 123, pp. 50–53, Feb. 2019, doi: 10.1016/j.envint.2018.11.014.</w:t>
      </w:r>
    </w:p>
    <w:p w14:paraId="71668C5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ab/>
        <w:t>Aprovecho Research Center, “Instructions for Use of the Laboratory Emissions Monitoring System (LEMS).” Jul. 17, 2013. Accessed: Nov. 24, 2023. [Online]. Available: http://aprovecho.org/portfolio-item/laboratory-emissions-monitoring-system/</w:t>
      </w:r>
    </w:p>
    <w:p w14:paraId="06229E0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[71]</w:t>
      </w:r>
      <w:r>
        <w:rPr>
          <w:rFonts w:ascii="Times New Roman" w:hAnsi="Times New Roman" w:cs="Times New Roman"/>
          <w:kern w:val="0"/>
        </w:rPr>
        <w:tab/>
        <w:t>R. Bailis, R. Thompson, N. Lam, V. Berrueta, G. Muhwezi, and E. Adams, “Kitchen Performance Test (KPT),” 2018. Accessed: Mar. 28, 2022. [Online]. Available: https://cleancookstoves.org/binary-data/DOCUMENT/file/000/000/604-1.pdf</w:t>
      </w:r>
    </w:p>
    <w:p w14:paraId="791543D6" w14:textId="65BD9AAE"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[72]</w:t>
      </w:r>
      <w:r>
        <w:rPr>
          <w:rFonts w:ascii="Times New Roman" w:hAnsi="Times New Roman" w:cs="Times New Roman"/>
          <w:kern w:val="0"/>
        </w:rPr>
        <w:tab/>
        <w:t>M. Lillywhite, . “Improved Cookstoves: A Training Manual.” May 1984. Accessed: Nov. 18, 2023. [Online]. Available: https://arc</w:t>
      </w:r>
      <w:r w:rsidR="00506170">
        <w:rPr>
          <w:rFonts w:ascii="Times New Roman" w:hAnsi="Times New Roman" w:cs="Times New Roman"/>
          <w:kern w:val="0"/>
        </w:rPr>
        <w:t>F</w:t>
      </w:r>
      <w:r w:rsidR="00506170" w:rsidRPr="00506170">
        <w:t xml:space="preserve"> </w:t>
      </w:r>
      <w:r w:rsidR="00506170" w:rsidRPr="00506170">
        <w:rPr>
          <w:rFonts w:ascii="Times New Roman" w:hAnsi="Times New Roman" w:cs="Times New Roman"/>
          <w:kern w:val="0"/>
        </w:rPr>
        <w:t>Chat</w:t>
      </w:r>
      <w:r>
        <w:rPr>
          <w:rFonts w:ascii="Times New Roman" w:hAnsi="Times New Roman" w:cs="Times New Roman"/>
          <w:kern w:val="0"/>
        </w:rPr>
        <w:t>e.org/details/ERIC_ED287741</w:t>
      </w:r>
    </w:p>
    <w:p w14:paraId="3FD86C0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[73]</w:t>
      </w:r>
      <w:r>
        <w:rPr>
          <w:rFonts w:ascii="Times New Roman" w:hAnsi="Times New Roman" w:cs="Times New Roman"/>
          <w:kern w:val="0"/>
        </w:rPr>
        <w:tab/>
        <w:t xml:space="preserve">R. Edwards, A. Hubbard, A. Khalakdina, D. Pennise, and K. R. Smith, “Design considerations for field studies of changes in indoor air pollution due to improved stoves,” </w:t>
      </w:r>
      <w:r>
        <w:rPr>
          <w:rFonts w:ascii="Times New Roman" w:hAnsi="Times New Roman" w:cs="Times New Roman"/>
          <w:i/>
          <w:iCs/>
          <w:kern w:val="0"/>
        </w:rPr>
        <w:t xml:space="preserve">Energy for </w:t>
      </w:r>
      <w:r>
        <w:rPr>
          <w:rFonts w:ascii="Times New Roman" w:hAnsi="Times New Roman" w:cs="Times New Roman"/>
          <w:i/>
          <w:iCs/>
          <w:kern w:val="0"/>
        </w:rPr>
        <w:lastRenderedPageBreak/>
        <w:t>Sustainable Development</w:t>
      </w:r>
      <w:r>
        <w:rPr>
          <w:rFonts w:ascii="Times New Roman" w:hAnsi="Times New Roman" w:cs="Times New Roman"/>
          <w:kern w:val="0"/>
        </w:rPr>
        <w:t>, vol. 11, no. 2, pp. 71–81, Jun. 2007, doi: 10.1016/S0973-0826(08)60401-9.</w:t>
      </w:r>
    </w:p>
    <w:p w14:paraId="6CB4B84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[74]</w:t>
      </w:r>
      <w:r>
        <w:rPr>
          <w:rFonts w:ascii="Times New Roman" w:hAnsi="Times New Roman" w:cs="Times New Roman"/>
          <w:kern w:val="0"/>
        </w:rPr>
        <w:tab/>
        <w:t xml:space="preserve">J. Ventrella, O. Lefebvre, and N. MacCarty, “Techno-economic comparison of the FUEL sensor and Kitchen Performance Test to quantify household fuel consumption with multiple cookstoves and fuels,” </w:t>
      </w:r>
      <w:r>
        <w:rPr>
          <w:rFonts w:ascii="Times New Roman" w:hAnsi="Times New Roman" w:cs="Times New Roman"/>
          <w:i/>
          <w:iCs/>
          <w:kern w:val="0"/>
        </w:rPr>
        <w:t>Development Engineering</w:t>
      </w:r>
      <w:r>
        <w:rPr>
          <w:rFonts w:ascii="Times New Roman" w:hAnsi="Times New Roman" w:cs="Times New Roman"/>
          <w:kern w:val="0"/>
        </w:rPr>
        <w:t>, vol. 5, p. 100047, 2020, doi: 10.1016/j.deveng.2020.100047.</w:t>
      </w:r>
    </w:p>
    <w:p w14:paraId="6C0E926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[75]</w:t>
      </w:r>
      <w:r>
        <w:rPr>
          <w:rFonts w:ascii="Times New Roman" w:hAnsi="Times New Roman" w:cs="Times New Roman"/>
          <w:kern w:val="0"/>
        </w:rPr>
        <w:tab/>
        <w:t xml:space="preserve">J. Hafner </w:t>
      </w:r>
      <w:r>
        <w:rPr>
          <w:rFonts w:ascii="Times New Roman" w:hAnsi="Times New Roman" w:cs="Times New Roman"/>
          <w:i/>
          <w:iCs/>
          <w:kern w:val="0"/>
        </w:rPr>
        <w:t>et al.</w:t>
      </w:r>
      <w:r>
        <w:rPr>
          <w:rFonts w:ascii="Times New Roman" w:hAnsi="Times New Roman" w:cs="Times New Roman"/>
          <w:kern w:val="0"/>
        </w:rPr>
        <w:t xml:space="preserve">, “A quantitative performance assessment of improved cooking stoves and traditional three-stone-fire stoves using a two-pot test design in Chamwino, Dodoma, Tanzania,” </w:t>
      </w:r>
      <w:r>
        <w:rPr>
          <w:rFonts w:ascii="Times New Roman" w:hAnsi="Times New Roman" w:cs="Times New Roman"/>
          <w:i/>
          <w:iCs/>
          <w:kern w:val="0"/>
        </w:rPr>
        <w:t>Environ. Res. Lett.</w:t>
      </w:r>
      <w:r>
        <w:rPr>
          <w:rFonts w:ascii="Times New Roman" w:hAnsi="Times New Roman" w:cs="Times New Roman"/>
          <w:kern w:val="0"/>
        </w:rPr>
        <w:t>, vol. 13, no. 2, p. 025002, Feb. 2018, doi: 10.1088/1748-9326/aa9da3.</w:t>
      </w:r>
    </w:p>
    <w:p w14:paraId="061330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[76]</w:t>
      </w:r>
      <w:r>
        <w:rPr>
          <w:rFonts w:ascii="Times New Roman" w:hAnsi="Times New Roman" w:cs="Times New Roman"/>
          <w:kern w:val="0"/>
        </w:rPr>
        <w:tab/>
        <w:t>R. Bailis, D. Ogle, N. MacCarty, K. R. Smith, and R. Edwards, “The Water Boiling Test (WBT),” Jan. 2007, [Online]. Available: https://energypedia.info/images/3/38/Wbt_version_3.0_jan2007.pdf</w:t>
      </w:r>
    </w:p>
    <w:p w14:paraId="2943983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[77]</w:t>
      </w:r>
      <w:r>
        <w:rPr>
          <w:rFonts w:ascii="Times New Roman" w:hAnsi="Times New Roman" w:cs="Times New Roman"/>
          <w:kern w:val="0"/>
        </w:rPr>
        <w:tab/>
        <w:t>S. Joseph and Y. Shanahan, “DESIGNING A TEST PROCEDURFEOR DOM?STICk!OODBURNINSGTOVES,” Nov. 1980, doi: https://www.zetatalk4.com/docs/Stoves/Cooking/Designing_A_Test_Procedure_For_Domestic_Woodburning_Stoves_1980.pdf.</w:t>
      </w:r>
    </w:p>
    <w:p w14:paraId="21333FD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[78]</w:t>
      </w:r>
      <w:r>
        <w:rPr>
          <w:rFonts w:ascii="Times New Roman" w:hAnsi="Times New Roman" w:cs="Times New Roman"/>
          <w:kern w:val="0"/>
        </w:rPr>
        <w:tab/>
        <w:t>K. Prasad, “Some studies on A. riECENTRUM,” 1981, Accessed: Aug. 16, 2024. [Online]. Available: https://research.tue.nl/en/publications/some-studies-on-open-fires-shielded-fires-and-heavy-stoves</w:t>
      </w:r>
    </w:p>
    <w:p w14:paraId="4625B88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[79]</w:t>
      </w:r>
      <w:r>
        <w:rPr>
          <w:rFonts w:ascii="Times New Roman" w:hAnsi="Times New Roman" w:cs="Times New Roman"/>
          <w:kern w:val="0"/>
        </w:rPr>
        <w:tab/>
        <w:t xml:space="preserve">S. F. Baldwin, </w:t>
      </w:r>
      <w:r>
        <w:rPr>
          <w:rFonts w:ascii="Times New Roman" w:hAnsi="Times New Roman" w:cs="Times New Roman"/>
          <w:i/>
          <w:iCs/>
          <w:kern w:val="0"/>
        </w:rPr>
        <w:t>Biomass stoves: engineering design, development, and dissemination</w:t>
      </w:r>
      <w:r>
        <w:rPr>
          <w:rFonts w:ascii="Times New Roman" w:hAnsi="Times New Roman" w:cs="Times New Roman"/>
          <w:kern w:val="0"/>
        </w:rPr>
        <w:t>. Arlington, Va., USA : Princeton, N.J., USA: Volunteers in Technical Assistance ; Center for Energy and Environmental Studies, Princeton University, 1987.</w:t>
      </w:r>
    </w:p>
    <w:p w14:paraId="3024280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[80]</w:t>
      </w:r>
      <w:r>
        <w:rPr>
          <w:rFonts w:ascii="Times New Roman" w:hAnsi="Times New Roman" w:cs="Times New Roman"/>
          <w:kern w:val="0"/>
        </w:rPr>
        <w:tab/>
        <w:t xml:space="preserve">F. Lombardi, F. Riva, G. Bonamini, J. Barbieri, and E. Colombo, “Laboratory protocols for testing of Improved Cooking Stoves (ICSs): A review of state-of-the-art and further developments,” </w:t>
      </w:r>
      <w:r>
        <w:rPr>
          <w:rFonts w:ascii="Times New Roman" w:hAnsi="Times New Roman" w:cs="Times New Roman"/>
          <w:i/>
          <w:iCs/>
          <w:kern w:val="0"/>
        </w:rPr>
        <w:t>Biomass and Bioenergy</w:t>
      </w:r>
      <w:r>
        <w:rPr>
          <w:rFonts w:ascii="Times New Roman" w:hAnsi="Times New Roman" w:cs="Times New Roman"/>
          <w:kern w:val="0"/>
        </w:rPr>
        <w:t>, vol. 98, pp. 321–335, Mar. 2017, doi: 10.1016/j.biombioe.2017.02.005.</w:t>
      </w:r>
    </w:p>
    <w:p w14:paraId="76211F8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[81]</w:t>
      </w:r>
      <w:r>
        <w:rPr>
          <w:rFonts w:ascii="Times New Roman" w:hAnsi="Times New Roman" w:cs="Times New Roman"/>
          <w:kern w:val="0"/>
        </w:rPr>
        <w:tab/>
        <w:t>CCA, “The Water Boiling Test Version 4.2.3,” Clean Cooking Alliance, 2014. Accessed: Aug. 16, 2024. [Online]. Available: https://cleancooking.org/research-evidence-learning/standards-testing/protocols/</w:t>
      </w:r>
    </w:p>
    <w:p w14:paraId="6FC2C5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[82]</w:t>
      </w:r>
      <w:r>
        <w:rPr>
          <w:rFonts w:ascii="Times New Roman" w:hAnsi="Times New Roman" w:cs="Times New Roman"/>
          <w:kern w:val="0"/>
        </w:rPr>
        <w:tab/>
        <w:t>O. Sanogo, “TESTS DE PERFORMANCES DES FOYERS « ROUMDE »,” Centre National de la Recherche Scientifique et Technologique, Ouagadougou, Sep. 2008. Accessed: Jul. 16, 2022. [Online]. Available: https://energypedia.info/images/5/5e/Tests_des_performance_des_foyersROUMDE_IRSAT.pdf</w:t>
      </w:r>
    </w:p>
    <w:p w14:paraId="1E21678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[83]</w:t>
      </w:r>
      <w:r>
        <w:rPr>
          <w:rFonts w:ascii="Times New Roman" w:hAnsi="Times New Roman" w:cs="Times New Roman"/>
          <w:kern w:val="0"/>
        </w:rPr>
        <w:tab/>
        <w:t>A. A. M. Martinez, “Étude des émissions polluantes de la combustion de biomasses dans une chaudière à granulés,” Mar. 2022, Accessed: Apr. 17, 2024. [Online]. Available: https://theses.hal.science/tel-03609132/document</w:t>
      </w:r>
    </w:p>
    <w:p w14:paraId="028C52A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[84]</w:t>
      </w:r>
      <w:r>
        <w:rPr>
          <w:rFonts w:ascii="Times New Roman" w:hAnsi="Times New Roman" w:cs="Times New Roman"/>
          <w:kern w:val="0"/>
        </w:rPr>
        <w:tab/>
        <w:t>R. Bailis, “Controlled Cooking Test (CCT).” Aug. 2004. Accessed: Nov. 27, 2023. [Online]. Available: https://cleancooking.org/binary-data/DOCUMENT/file/000/000/80-1.pdf</w:t>
      </w:r>
    </w:p>
    <w:p w14:paraId="5C4C5AA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[85]</w:t>
      </w:r>
      <w:r>
        <w:rPr>
          <w:rFonts w:ascii="Times New Roman" w:hAnsi="Times New Roman" w:cs="Times New Roman"/>
          <w:kern w:val="0"/>
        </w:rPr>
        <w:tab/>
        <w:t>J. Leary and J. F. Todd, “MECS Controlled Cooking Test (CCT) Protocol.” May 2023.</w:t>
      </w:r>
    </w:p>
    <w:p w14:paraId="783EFED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[86]</w:t>
      </w:r>
      <w:r>
        <w:rPr>
          <w:rFonts w:ascii="Times New Roman" w:hAnsi="Times New Roman" w:cs="Times New Roman"/>
          <w:kern w:val="0"/>
        </w:rPr>
        <w:tab/>
        <w:t>ISO 19867-1:2018, “Fourneaux et foyers de cuisson  propres — Protocoles d’essai en  laboratoire harmonisés —Partie 1: Séquence générale d’essais en  laboratoire.” Jun. 2018. Accessed: Jul. 05, 2022. [Online]. Available: https://www.iso.org/fr/standard/66519.html</w:t>
      </w:r>
    </w:p>
    <w:p w14:paraId="23C3F2E6"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[87]</w:t>
      </w:r>
      <w:r>
        <w:rPr>
          <w:rFonts w:ascii="Times New Roman" w:hAnsi="Times New Roman" w:cs="Times New Roman"/>
          <w:kern w:val="0"/>
        </w:rPr>
        <w:tab/>
        <w:t xml:space="preserve">I. Aier, U. Kakati, Vijay, and P. Kaushal, “Laboratory Testing and Investigation of TEG Cookstoves  and Study of its Performance,” </w:t>
      </w:r>
      <w:r>
        <w:rPr>
          <w:rFonts w:ascii="Times New Roman" w:hAnsi="Times New Roman" w:cs="Times New Roman"/>
          <w:i/>
          <w:iCs/>
          <w:kern w:val="0"/>
        </w:rPr>
        <w:t>International Energy Journal</w:t>
      </w:r>
      <w:r>
        <w:rPr>
          <w:rFonts w:ascii="Times New Roman" w:hAnsi="Times New Roman" w:cs="Times New Roman"/>
          <w:kern w:val="0"/>
        </w:rPr>
        <w:t>, Dec. 2022, Accessed: Nov. 28, 2023. [Online]. Available: https://www.thaiscience.info/Journals/Article/IENJ/10996067.pdf</w:t>
      </w:r>
    </w:p>
    <w:p w14:paraId="2F4A253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[88]</w:t>
      </w:r>
      <w:r>
        <w:rPr>
          <w:rFonts w:ascii="Times New Roman" w:hAnsi="Times New Roman" w:cs="Times New Roman"/>
          <w:kern w:val="0"/>
        </w:rPr>
        <w:tab/>
        <w:t xml:space="preserve">S. Bentson, D. Evitt, D. Still, D. Lieberman, and N. MacCarty, “Retrofitting stoves with forced jets of primary air improves speed, emissions, and efficiency: Evidence from six types of biomass cookstoves,” </w:t>
      </w:r>
      <w:r>
        <w:rPr>
          <w:rFonts w:ascii="Times New Roman" w:hAnsi="Times New Roman" w:cs="Times New Roman"/>
          <w:i/>
          <w:iCs/>
          <w:kern w:val="0"/>
        </w:rPr>
        <w:t>Energy for Sustainable Development</w:t>
      </w:r>
      <w:r>
        <w:rPr>
          <w:rFonts w:ascii="Times New Roman" w:hAnsi="Times New Roman" w:cs="Times New Roman"/>
          <w:kern w:val="0"/>
        </w:rPr>
        <w:t>, vol. 71, pp. 104–117, Dec. 2022, doi: 10.1016/j.esd.2022.09.013.</w:t>
      </w:r>
    </w:p>
    <w:p w14:paraId="4A8289A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[89]</w:t>
      </w:r>
      <w:r>
        <w:rPr>
          <w:rFonts w:ascii="Times New Roman" w:hAnsi="Times New Roman" w:cs="Times New Roman"/>
          <w:kern w:val="0"/>
        </w:rPr>
        <w:tab/>
        <w:t xml:space="preserve">K. R. Bilsback </w:t>
      </w:r>
      <w:r>
        <w:rPr>
          <w:rFonts w:ascii="Times New Roman" w:hAnsi="Times New Roman" w:cs="Times New Roman"/>
          <w:i/>
          <w:iCs/>
          <w:kern w:val="0"/>
        </w:rPr>
        <w:t>et al.</w:t>
      </w:r>
      <w:r>
        <w:rPr>
          <w:rFonts w:ascii="Times New Roman" w:hAnsi="Times New Roman" w:cs="Times New Roman"/>
          <w:kern w:val="0"/>
        </w:rPr>
        <w:t xml:space="preserve">, “A Laboratory Assessment of 120 Air Pollutant Emissions from Biomass and Fossil Fuel Cookstoves,” </w:t>
      </w:r>
      <w:r>
        <w:rPr>
          <w:rFonts w:ascii="Times New Roman" w:hAnsi="Times New Roman" w:cs="Times New Roman"/>
          <w:i/>
          <w:iCs/>
          <w:kern w:val="0"/>
        </w:rPr>
        <w:t>Environ. Sci. Technol.</w:t>
      </w:r>
      <w:r>
        <w:rPr>
          <w:rFonts w:ascii="Times New Roman" w:hAnsi="Times New Roman" w:cs="Times New Roman"/>
          <w:kern w:val="0"/>
        </w:rPr>
        <w:t>, vol. 53, no. 12, pp. 7114–7125, Jun. 2019, doi: 10.1021/acs.est.8b07019.</w:t>
      </w:r>
    </w:p>
    <w:p w14:paraId="0CE750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[90]</w:t>
      </w:r>
      <w:r>
        <w:rPr>
          <w:rFonts w:ascii="Times New Roman" w:hAnsi="Times New Roman" w:cs="Times New Roman"/>
          <w:kern w:val="0"/>
        </w:rPr>
        <w:tab/>
        <w:t xml:space="preserve">W. M. Champion </w:t>
      </w:r>
      <w:r>
        <w:rPr>
          <w:rFonts w:ascii="Times New Roman" w:hAnsi="Times New Roman" w:cs="Times New Roman"/>
          <w:i/>
          <w:iCs/>
          <w:kern w:val="0"/>
        </w:rPr>
        <w:t>et al.</w:t>
      </w:r>
      <w:r>
        <w:rPr>
          <w:rFonts w:ascii="Times New Roman" w:hAnsi="Times New Roman" w:cs="Times New Roman"/>
          <w:kern w:val="0"/>
        </w:rPr>
        <w:t xml:space="preserve">, “Cookstove Emissions and Performance Evaluation Using a New ISO Protocol and Comparison of Results with Previous Test Protocols,” </w:t>
      </w:r>
      <w:r>
        <w:rPr>
          <w:rFonts w:ascii="Times New Roman" w:hAnsi="Times New Roman" w:cs="Times New Roman"/>
          <w:i/>
          <w:iCs/>
          <w:kern w:val="0"/>
        </w:rPr>
        <w:t>Environ. Sci. Technol.</w:t>
      </w:r>
      <w:r>
        <w:rPr>
          <w:rFonts w:ascii="Times New Roman" w:hAnsi="Times New Roman" w:cs="Times New Roman"/>
          <w:kern w:val="0"/>
        </w:rPr>
        <w:t>, vol. 55, no. 22, pp. 15333–15342, Nov. 2021, doi: 10.1021/acs.est.1c03390.</w:t>
      </w:r>
    </w:p>
    <w:p w14:paraId="2109908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[91]</w:t>
      </w:r>
      <w:r>
        <w:rPr>
          <w:rFonts w:ascii="Times New Roman" w:hAnsi="Times New Roman" w:cs="Times New Roman"/>
          <w:kern w:val="0"/>
        </w:rPr>
        <w:tab/>
        <w:t xml:space="preserve">M. Deng, P. Zhang, H. Yang, and R. Ma, “Directions to improve the thermal efficiency of household biomass cookstoves: A review,” </w:t>
      </w:r>
      <w:r>
        <w:rPr>
          <w:rFonts w:ascii="Times New Roman" w:hAnsi="Times New Roman" w:cs="Times New Roman"/>
          <w:i/>
          <w:iCs/>
          <w:kern w:val="0"/>
        </w:rPr>
        <w:t>Energy and Buildings</w:t>
      </w:r>
      <w:r>
        <w:rPr>
          <w:rFonts w:ascii="Times New Roman" w:hAnsi="Times New Roman" w:cs="Times New Roman"/>
          <w:kern w:val="0"/>
        </w:rPr>
        <w:t>, vol. 278, p. 112625, Jan. 2023, doi: 10.1016/j.enbuild.2022.112625.</w:t>
      </w:r>
    </w:p>
    <w:p w14:paraId="06FB69F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[92]</w:t>
      </w:r>
      <w:r>
        <w:rPr>
          <w:rFonts w:ascii="Times New Roman" w:hAnsi="Times New Roman" w:cs="Times New Roman"/>
          <w:kern w:val="0"/>
        </w:rPr>
        <w:tab/>
        <w:t>B. M. Gituku, K. Khisa, N. Bogonko, and C. Mesa, “Energy Efficiency and Emissions of a Natural-Draft Wood Pellets Gasifier Compared to Charcoal Cookstoves in Kenya,” In Review, preprint, Mar. 2021. doi: 10.21203/rs.3.rs-198040/v1.</w:t>
      </w:r>
    </w:p>
    <w:p w14:paraId="761BC13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[93]</w:t>
      </w:r>
      <w:r>
        <w:rPr>
          <w:rFonts w:ascii="Times New Roman" w:hAnsi="Times New Roman" w:cs="Times New Roman"/>
          <w:kern w:val="0"/>
        </w:rPr>
        <w:tab/>
        <w:t xml:space="preserve">M. A. Johnson </w:t>
      </w:r>
      <w:r>
        <w:rPr>
          <w:rFonts w:ascii="Times New Roman" w:hAnsi="Times New Roman" w:cs="Times New Roman"/>
          <w:i/>
          <w:iCs/>
          <w:kern w:val="0"/>
        </w:rPr>
        <w:t>et al.</w:t>
      </w:r>
      <w:r>
        <w:rPr>
          <w:rFonts w:ascii="Times New Roman" w:hAnsi="Times New Roman" w:cs="Times New Roman"/>
          <w:kern w:val="0"/>
        </w:rPr>
        <w:t xml:space="preserve">, “In-Home Emissions Performance of Cookstoves in Asia and Africa,” </w:t>
      </w:r>
      <w:r>
        <w:rPr>
          <w:rFonts w:ascii="Times New Roman" w:hAnsi="Times New Roman" w:cs="Times New Roman"/>
          <w:i/>
          <w:iCs/>
          <w:kern w:val="0"/>
        </w:rPr>
        <w:t>Atmosphere</w:t>
      </w:r>
      <w:r>
        <w:rPr>
          <w:rFonts w:ascii="Times New Roman" w:hAnsi="Times New Roman" w:cs="Times New Roman"/>
          <w:kern w:val="0"/>
        </w:rPr>
        <w:t>, vol. 10, no. 5, p. 290, May 2019, doi: 10.3390/atmos10050290.</w:t>
      </w:r>
    </w:p>
    <w:p w14:paraId="21CFB76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[94]</w:t>
      </w:r>
      <w:r>
        <w:rPr>
          <w:rFonts w:ascii="Times New Roman" w:hAnsi="Times New Roman" w:cs="Times New Roman"/>
          <w:kern w:val="0"/>
        </w:rPr>
        <w:tab/>
        <w:t xml:space="preserve">S. Mawusi </w:t>
      </w:r>
      <w:r>
        <w:rPr>
          <w:rFonts w:ascii="Times New Roman" w:hAnsi="Times New Roman" w:cs="Times New Roman"/>
          <w:i/>
          <w:iCs/>
          <w:kern w:val="0"/>
        </w:rPr>
        <w:t>et al.</w:t>
      </w:r>
      <w:r>
        <w:rPr>
          <w:rFonts w:ascii="Times New Roman" w:hAnsi="Times New Roman" w:cs="Times New Roman"/>
          <w:kern w:val="0"/>
        </w:rPr>
        <w:t xml:space="preserve">, “A laboratory assessment of how biomass pellets could reduce indoor air pollution, mitigate climate change and benefit health compared to other solid fuels used in Ghana,” </w:t>
      </w:r>
      <w:r>
        <w:rPr>
          <w:rFonts w:ascii="Times New Roman" w:hAnsi="Times New Roman" w:cs="Times New Roman"/>
          <w:i/>
          <w:iCs/>
          <w:kern w:val="0"/>
        </w:rPr>
        <w:t>Energy for Sustainable Development</w:t>
      </w:r>
      <w:r>
        <w:rPr>
          <w:rFonts w:ascii="Times New Roman" w:hAnsi="Times New Roman" w:cs="Times New Roman"/>
          <w:kern w:val="0"/>
        </w:rPr>
        <w:t>, vol. 72, pp. 127–138, Feb. 2023, doi: 10.1016/j.esd.2022.12.011.</w:t>
      </w:r>
    </w:p>
    <w:p w14:paraId="38BB468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[95]</w:t>
      </w:r>
      <w:r>
        <w:rPr>
          <w:rFonts w:ascii="Times New Roman" w:hAnsi="Times New Roman" w:cs="Times New Roman"/>
          <w:kern w:val="0"/>
        </w:rPr>
        <w:tab/>
        <w:t xml:space="preserve">G. Shen </w:t>
      </w:r>
      <w:r>
        <w:rPr>
          <w:rFonts w:ascii="Times New Roman" w:hAnsi="Times New Roman" w:cs="Times New Roman"/>
          <w:i/>
          <w:iCs/>
          <w:kern w:val="0"/>
        </w:rPr>
        <w:t>et al.</w:t>
      </w:r>
      <w:r>
        <w:rPr>
          <w:rFonts w:ascii="Times New Roman" w:hAnsi="Times New Roman" w:cs="Times New Roman"/>
          <w:kern w:val="0"/>
        </w:rPr>
        <w:t xml:space="preserve">, “Fugitive Emissions of CO and PM </w:t>
      </w:r>
      <w:r>
        <w:rPr>
          <w:rFonts w:ascii="Times New Roman" w:hAnsi="Times New Roman" w:cs="Times New Roman"/>
          <w:kern w:val="0"/>
          <w:vertAlign w:val="subscript"/>
        </w:rPr>
        <w:t>2.5</w:t>
      </w:r>
      <w:r>
        <w:rPr>
          <w:rFonts w:ascii="Times New Roman" w:hAnsi="Times New Roman" w:cs="Times New Roman"/>
          <w:kern w:val="0"/>
        </w:rPr>
        <w:t xml:space="preserve"> from Indoor Biomass Burning in Chimney Stoves Based on a Newly Developed Carbon Balance Approach,” </w:t>
      </w:r>
      <w:r>
        <w:rPr>
          <w:rFonts w:ascii="Times New Roman" w:hAnsi="Times New Roman" w:cs="Times New Roman"/>
          <w:i/>
          <w:iCs/>
          <w:kern w:val="0"/>
        </w:rPr>
        <w:t>Environ. Sci. Technol. Lett.</w:t>
      </w:r>
      <w:r>
        <w:rPr>
          <w:rFonts w:ascii="Times New Roman" w:hAnsi="Times New Roman" w:cs="Times New Roman"/>
          <w:kern w:val="0"/>
        </w:rPr>
        <w:t>, vol. 7, no. 3, pp. 128–134, Mar. 2020, doi: 10.1021/acs.estlett.0c00095.</w:t>
      </w:r>
    </w:p>
    <w:p w14:paraId="5AB18E5E" w14:textId="66DA4A29" w:rsidR="00085A4D" w:rsidRPr="00085A4D" w:rsidRDefault="00085A4D" w:rsidP="00085A4D">
      <w:pPr>
        <w:jc w:val="both"/>
      </w:pPr>
      <w:r w:rsidRPr="00085A4D">
        <w:rPr>
          <w:rFonts w:ascii="Times New Roman" w:hAnsi="Times New Roman" w:cs="Times New Roman"/>
          <w:sz w:val="24"/>
          <w:szCs w:val="24"/>
        </w:rPr>
        <w:fldChar w:fldCharType="end"/>
      </w:r>
    </w:p>
    <w:sectPr w:rsidR="00085A4D" w:rsidRPr="00085A4D">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86D5B" w14:textId="77777777" w:rsidR="001E2F4A" w:rsidRDefault="001E2F4A" w:rsidP="00760AAE">
      <w:pPr>
        <w:spacing w:after="0" w:line="240" w:lineRule="auto"/>
      </w:pPr>
      <w:r>
        <w:separator/>
      </w:r>
    </w:p>
  </w:endnote>
  <w:endnote w:type="continuationSeparator" w:id="0">
    <w:p w14:paraId="0291EB61" w14:textId="77777777" w:rsidR="001E2F4A" w:rsidRDefault="001E2F4A" w:rsidP="00760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A8134" w14:textId="77777777" w:rsidR="00485AC7" w:rsidRDefault="00485A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848621"/>
      <w:docPartObj>
        <w:docPartGallery w:val="Page Numbers (Bottom of Page)"/>
        <w:docPartUnique/>
      </w:docPartObj>
    </w:sdtPr>
    <w:sdtEndPr/>
    <w:sdtContent>
      <w:p w14:paraId="1D36810B" w14:textId="648287CD" w:rsidR="001E3C11" w:rsidRDefault="001E3C11">
        <w:pPr>
          <w:pStyle w:val="Footer"/>
          <w:jc w:val="right"/>
        </w:pPr>
        <w:r>
          <w:fldChar w:fldCharType="begin"/>
        </w:r>
        <w:r>
          <w:instrText>PAGE   \* MERGEFORMAT</w:instrText>
        </w:r>
        <w:r>
          <w:fldChar w:fldCharType="separate"/>
        </w:r>
        <w:r>
          <w:rPr>
            <w:lang w:val="fr-FR"/>
          </w:rPr>
          <w:t>2</w:t>
        </w:r>
        <w:r>
          <w:fldChar w:fldCharType="end"/>
        </w:r>
      </w:p>
    </w:sdtContent>
  </w:sdt>
  <w:p w14:paraId="185F2865" w14:textId="77777777" w:rsidR="001E3C11" w:rsidRDefault="001E3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0C4B7" w14:textId="77777777" w:rsidR="00485AC7" w:rsidRDefault="00485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8DF0F" w14:textId="77777777" w:rsidR="001E2F4A" w:rsidRDefault="001E2F4A" w:rsidP="00760AAE">
      <w:pPr>
        <w:spacing w:after="0" w:line="240" w:lineRule="auto"/>
      </w:pPr>
      <w:r>
        <w:separator/>
      </w:r>
    </w:p>
  </w:footnote>
  <w:footnote w:type="continuationSeparator" w:id="0">
    <w:p w14:paraId="4009B330" w14:textId="77777777" w:rsidR="001E2F4A" w:rsidRDefault="001E2F4A" w:rsidP="00760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D13B" w14:textId="49D9CA76" w:rsidR="00485AC7" w:rsidRDefault="00485AC7">
    <w:pPr>
      <w:pStyle w:val="Header"/>
    </w:pPr>
    <w:r>
      <w:rPr>
        <w:noProof/>
      </w:rPr>
      <w:pict w14:anchorId="66043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6F2BA" w14:textId="1A25BECA" w:rsidR="00760AAE" w:rsidRDefault="00485AC7">
    <w:pPr>
      <w:pStyle w:val="Header"/>
      <w:jc w:val="right"/>
    </w:pPr>
    <w:r>
      <w:rPr>
        <w:noProof/>
      </w:rPr>
      <w:pict w14:anchorId="49032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3" o:spid="_x0000_s2051" type="#_x0000_t136" style="position:absolute;left:0;text-align:left;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689970995"/>
        <w:docPartObj>
          <w:docPartGallery w:val="Page Numbers (Top of Page)"/>
          <w:docPartUnique/>
        </w:docPartObj>
      </w:sdtPr>
      <w:sdtEndPr/>
      <w:sdtContent>
        <w:r w:rsidR="00760AAE">
          <w:fldChar w:fldCharType="begin"/>
        </w:r>
        <w:r w:rsidR="00760AAE">
          <w:instrText>PAGE   \* MERGEFORMAT</w:instrText>
        </w:r>
        <w:r w:rsidR="00760AAE">
          <w:fldChar w:fldCharType="separate"/>
        </w:r>
        <w:r w:rsidR="00760AAE">
          <w:rPr>
            <w:lang w:val="fr-FR"/>
          </w:rPr>
          <w:t>2</w:t>
        </w:r>
        <w:r w:rsidR="00760AAE">
          <w:fldChar w:fldCharType="end"/>
        </w:r>
      </w:sdtContent>
    </w:sdt>
  </w:p>
  <w:p w14:paraId="01C3EF31" w14:textId="77777777" w:rsidR="00760AAE" w:rsidRDefault="00760A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2DD3" w14:textId="565A1382" w:rsidR="00485AC7" w:rsidRDefault="00485AC7">
    <w:pPr>
      <w:pStyle w:val="Header"/>
    </w:pPr>
    <w:r>
      <w:rPr>
        <w:noProof/>
      </w:rPr>
      <w:pict w14:anchorId="4D9B3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382F"/>
    <w:multiLevelType w:val="hybridMultilevel"/>
    <w:tmpl w:val="B8181FD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68D21C4"/>
    <w:multiLevelType w:val="multilevel"/>
    <w:tmpl w:val="EE4EC36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sz w:val="28"/>
        <w:szCs w:val="28"/>
      </w:rPr>
    </w:lvl>
    <w:lvl w:ilvl="2">
      <w:start w:val="1"/>
      <w:numFmt w:val="decimal"/>
      <w:lvlText w:val="%1.%2.%3."/>
      <w:lvlJc w:val="left"/>
      <w:pPr>
        <w:ind w:left="2136" w:hanging="720"/>
      </w:pPr>
      <w:rPr>
        <w:rFonts w:hint="default"/>
        <w:sz w:val="28"/>
        <w:szCs w:val="28"/>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32540E4A"/>
    <w:multiLevelType w:val="hybridMultilevel"/>
    <w:tmpl w:val="174E5170"/>
    <w:lvl w:ilvl="0" w:tplc="FD9E1C12">
      <w:start w:val="1"/>
      <w:numFmt w:val="lowerRoman"/>
      <w:lvlText w:val="(%1)"/>
      <w:lvlJc w:val="left"/>
      <w:pPr>
        <w:ind w:left="1080" w:hanging="360"/>
      </w:pPr>
      <w:rPr>
        <w:rFonts w:ascii="Times New Roman" w:eastAsiaTheme="minorHAnsi" w:hAnsi="Times New Roman" w:cs="Times New Roman"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36D71714"/>
    <w:multiLevelType w:val="hybridMultilevel"/>
    <w:tmpl w:val="B766604C"/>
    <w:lvl w:ilvl="0" w:tplc="1D7C6C06">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FC23E73"/>
    <w:multiLevelType w:val="hybridMultilevel"/>
    <w:tmpl w:val="EEF0F9D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3194E94"/>
    <w:multiLevelType w:val="multilevel"/>
    <w:tmpl w:val="2E9A51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AEB3D31"/>
    <w:multiLevelType w:val="hybridMultilevel"/>
    <w:tmpl w:val="9AC03094"/>
    <w:lvl w:ilvl="0" w:tplc="088E964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CEB7EA4"/>
    <w:multiLevelType w:val="hybridMultilevel"/>
    <w:tmpl w:val="1A548530"/>
    <w:lvl w:ilvl="0" w:tplc="088E964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D6B66A2"/>
    <w:multiLevelType w:val="hybridMultilevel"/>
    <w:tmpl w:val="247AA3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1"/>
  </w:num>
  <w:num w:numId="5">
    <w:abstractNumId w:val="3"/>
  </w:num>
  <w:num w:numId="6">
    <w:abstractNumId w:val="7"/>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565"/>
    <w:rsid w:val="00002D3E"/>
    <w:rsid w:val="00013066"/>
    <w:rsid w:val="000151CF"/>
    <w:rsid w:val="000165BE"/>
    <w:rsid w:val="00016C63"/>
    <w:rsid w:val="00017FE2"/>
    <w:rsid w:val="00023C38"/>
    <w:rsid w:val="000253AF"/>
    <w:rsid w:val="0002663B"/>
    <w:rsid w:val="00035ACA"/>
    <w:rsid w:val="00046B1E"/>
    <w:rsid w:val="000551EB"/>
    <w:rsid w:val="000657C5"/>
    <w:rsid w:val="00066701"/>
    <w:rsid w:val="00066D99"/>
    <w:rsid w:val="00073C04"/>
    <w:rsid w:val="0007401B"/>
    <w:rsid w:val="00084BA5"/>
    <w:rsid w:val="00085A4D"/>
    <w:rsid w:val="000A21E7"/>
    <w:rsid w:val="000A25BD"/>
    <w:rsid w:val="000B15B5"/>
    <w:rsid w:val="000B196A"/>
    <w:rsid w:val="000B2A88"/>
    <w:rsid w:val="000B5F11"/>
    <w:rsid w:val="000C1BFA"/>
    <w:rsid w:val="000D00BE"/>
    <w:rsid w:val="000D1462"/>
    <w:rsid w:val="000E0E5A"/>
    <w:rsid w:val="000E4586"/>
    <w:rsid w:val="000E4B9C"/>
    <w:rsid w:val="000E64DF"/>
    <w:rsid w:val="000F6240"/>
    <w:rsid w:val="000F7570"/>
    <w:rsid w:val="001061CF"/>
    <w:rsid w:val="00110371"/>
    <w:rsid w:val="00114733"/>
    <w:rsid w:val="00115584"/>
    <w:rsid w:val="00125179"/>
    <w:rsid w:val="00130946"/>
    <w:rsid w:val="001349D8"/>
    <w:rsid w:val="00135181"/>
    <w:rsid w:val="00153F88"/>
    <w:rsid w:val="001543E4"/>
    <w:rsid w:val="00161941"/>
    <w:rsid w:val="00167C73"/>
    <w:rsid w:val="00177D61"/>
    <w:rsid w:val="001808C1"/>
    <w:rsid w:val="00182F67"/>
    <w:rsid w:val="00183002"/>
    <w:rsid w:val="00183765"/>
    <w:rsid w:val="00190F37"/>
    <w:rsid w:val="00196701"/>
    <w:rsid w:val="00197165"/>
    <w:rsid w:val="001A4C95"/>
    <w:rsid w:val="001A4E48"/>
    <w:rsid w:val="001A53A9"/>
    <w:rsid w:val="001C4244"/>
    <w:rsid w:val="001C45AC"/>
    <w:rsid w:val="001D2ED9"/>
    <w:rsid w:val="001D303E"/>
    <w:rsid w:val="001E2F4A"/>
    <w:rsid w:val="001E36AE"/>
    <w:rsid w:val="001E3C11"/>
    <w:rsid w:val="001E4824"/>
    <w:rsid w:val="001E48E0"/>
    <w:rsid w:val="001E6E5C"/>
    <w:rsid w:val="001E6F99"/>
    <w:rsid w:val="001F3A03"/>
    <w:rsid w:val="00201417"/>
    <w:rsid w:val="0020198C"/>
    <w:rsid w:val="0020328F"/>
    <w:rsid w:val="00210BF7"/>
    <w:rsid w:val="00215408"/>
    <w:rsid w:val="00221650"/>
    <w:rsid w:val="00221CD4"/>
    <w:rsid w:val="0023151D"/>
    <w:rsid w:val="00236B28"/>
    <w:rsid w:val="002425F3"/>
    <w:rsid w:val="00247795"/>
    <w:rsid w:val="00247CC6"/>
    <w:rsid w:val="0025415F"/>
    <w:rsid w:val="002548D9"/>
    <w:rsid w:val="0025511B"/>
    <w:rsid w:val="002573E8"/>
    <w:rsid w:val="00264210"/>
    <w:rsid w:val="00270B94"/>
    <w:rsid w:val="00270EE6"/>
    <w:rsid w:val="002719C1"/>
    <w:rsid w:val="0027777F"/>
    <w:rsid w:val="00285444"/>
    <w:rsid w:val="00286BC1"/>
    <w:rsid w:val="00293D2E"/>
    <w:rsid w:val="00293ECF"/>
    <w:rsid w:val="00296A2E"/>
    <w:rsid w:val="002A0C34"/>
    <w:rsid w:val="002B2D29"/>
    <w:rsid w:val="002B4E55"/>
    <w:rsid w:val="002C0F75"/>
    <w:rsid w:val="002C2438"/>
    <w:rsid w:val="002D60DA"/>
    <w:rsid w:val="002D7A07"/>
    <w:rsid w:val="002E08BF"/>
    <w:rsid w:val="002E148C"/>
    <w:rsid w:val="002E51CC"/>
    <w:rsid w:val="002E5EE3"/>
    <w:rsid w:val="00300257"/>
    <w:rsid w:val="003008C4"/>
    <w:rsid w:val="00301AB9"/>
    <w:rsid w:val="00302846"/>
    <w:rsid w:val="00303000"/>
    <w:rsid w:val="0031227E"/>
    <w:rsid w:val="003123A2"/>
    <w:rsid w:val="003204BA"/>
    <w:rsid w:val="00320C28"/>
    <w:rsid w:val="003216B6"/>
    <w:rsid w:val="0032626C"/>
    <w:rsid w:val="00341CE2"/>
    <w:rsid w:val="0036076E"/>
    <w:rsid w:val="00361673"/>
    <w:rsid w:val="00371BF7"/>
    <w:rsid w:val="003848BF"/>
    <w:rsid w:val="00386098"/>
    <w:rsid w:val="003912E3"/>
    <w:rsid w:val="00395D16"/>
    <w:rsid w:val="003A1253"/>
    <w:rsid w:val="003B36BE"/>
    <w:rsid w:val="003B4854"/>
    <w:rsid w:val="003B57D7"/>
    <w:rsid w:val="003B664C"/>
    <w:rsid w:val="003B69FF"/>
    <w:rsid w:val="003C0EC9"/>
    <w:rsid w:val="003C5ACA"/>
    <w:rsid w:val="003D1719"/>
    <w:rsid w:val="003D4169"/>
    <w:rsid w:val="003E524F"/>
    <w:rsid w:val="003F5E5E"/>
    <w:rsid w:val="003F66A4"/>
    <w:rsid w:val="004012C2"/>
    <w:rsid w:val="00410C13"/>
    <w:rsid w:val="004213C1"/>
    <w:rsid w:val="0043462B"/>
    <w:rsid w:val="004358EE"/>
    <w:rsid w:val="00437300"/>
    <w:rsid w:val="0044105E"/>
    <w:rsid w:val="00442900"/>
    <w:rsid w:val="0045064C"/>
    <w:rsid w:val="00451278"/>
    <w:rsid w:val="00453B98"/>
    <w:rsid w:val="004624BD"/>
    <w:rsid w:val="00463DCF"/>
    <w:rsid w:val="00465002"/>
    <w:rsid w:val="00466F1B"/>
    <w:rsid w:val="00470443"/>
    <w:rsid w:val="00477DF3"/>
    <w:rsid w:val="00485AC7"/>
    <w:rsid w:val="00486BF8"/>
    <w:rsid w:val="004873A5"/>
    <w:rsid w:val="00492D96"/>
    <w:rsid w:val="004966A4"/>
    <w:rsid w:val="004A54A8"/>
    <w:rsid w:val="004B5664"/>
    <w:rsid w:val="004C2EA3"/>
    <w:rsid w:val="004D09FA"/>
    <w:rsid w:val="004D13A5"/>
    <w:rsid w:val="004D39F4"/>
    <w:rsid w:val="004D6CC0"/>
    <w:rsid w:val="004F232A"/>
    <w:rsid w:val="004F3C3E"/>
    <w:rsid w:val="00501ECF"/>
    <w:rsid w:val="00506170"/>
    <w:rsid w:val="00512585"/>
    <w:rsid w:val="00514863"/>
    <w:rsid w:val="00534DE0"/>
    <w:rsid w:val="00537C48"/>
    <w:rsid w:val="00552127"/>
    <w:rsid w:val="00552294"/>
    <w:rsid w:val="005526AE"/>
    <w:rsid w:val="00561F2D"/>
    <w:rsid w:val="0056649C"/>
    <w:rsid w:val="00566547"/>
    <w:rsid w:val="005767F9"/>
    <w:rsid w:val="00580B35"/>
    <w:rsid w:val="00581F03"/>
    <w:rsid w:val="00582B87"/>
    <w:rsid w:val="00584D3E"/>
    <w:rsid w:val="00596292"/>
    <w:rsid w:val="005977D1"/>
    <w:rsid w:val="005A1B66"/>
    <w:rsid w:val="005A25E8"/>
    <w:rsid w:val="005A49AB"/>
    <w:rsid w:val="005B03A6"/>
    <w:rsid w:val="005B4960"/>
    <w:rsid w:val="005B67C9"/>
    <w:rsid w:val="005B7B6D"/>
    <w:rsid w:val="005C02E6"/>
    <w:rsid w:val="005C2A55"/>
    <w:rsid w:val="005D1313"/>
    <w:rsid w:val="005E1AC4"/>
    <w:rsid w:val="005F0E3F"/>
    <w:rsid w:val="005F1EDD"/>
    <w:rsid w:val="005F73D5"/>
    <w:rsid w:val="00620939"/>
    <w:rsid w:val="0062680F"/>
    <w:rsid w:val="0063044B"/>
    <w:rsid w:val="00632D57"/>
    <w:rsid w:val="00636800"/>
    <w:rsid w:val="00640A9C"/>
    <w:rsid w:val="00641859"/>
    <w:rsid w:val="00646730"/>
    <w:rsid w:val="00646E1B"/>
    <w:rsid w:val="00655EA1"/>
    <w:rsid w:val="00660565"/>
    <w:rsid w:val="006643F0"/>
    <w:rsid w:val="006650FE"/>
    <w:rsid w:val="006658BE"/>
    <w:rsid w:val="00670502"/>
    <w:rsid w:val="00670711"/>
    <w:rsid w:val="00670CBA"/>
    <w:rsid w:val="0067181F"/>
    <w:rsid w:val="00672808"/>
    <w:rsid w:val="0067531A"/>
    <w:rsid w:val="00676FC6"/>
    <w:rsid w:val="00677055"/>
    <w:rsid w:val="006800B8"/>
    <w:rsid w:val="00682F56"/>
    <w:rsid w:val="00686135"/>
    <w:rsid w:val="006869DB"/>
    <w:rsid w:val="00690BCA"/>
    <w:rsid w:val="006917A8"/>
    <w:rsid w:val="00691F6B"/>
    <w:rsid w:val="006948D2"/>
    <w:rsid w:val="006A25FF"/>
    <w:rsid w:val="006A6503"/>
    <w:rsid w:val="006A7BF4"/>
    <w:rsid w:val="006B08AC"/>
    <w:rsid w:val="006B1F64"/>
    <w:rsid w:val="006B297F"/>
    <w:rsid w:val="006B5D02"/>
    <w:rsid w:val="006B7D81"/>
    <w:rsid w:val="006D6E6E"/>
    <w:rsid w:val="006E7688"/>
    <w:rsid w:val="006F2E1F"/>
    <w:rsid w:val="006F530F"/>
    <w:rsid w:val="006F6432"/>
    <w:rsid w:val="007024A8"/>
    <w:rsid w:val="00703F20"/>
    <w:rsid w:val="00710E22"/>
    <w:rsid w:val="00715203"/>
    <w:rsid w:val="00717FD5"/>
    <w:rsid w:val="00724886"/>
    <w:rsid w:val="00725411"/>
    <w:rsid w:val="00726807"/>
    <w:rsid w:val="00733311"/>
    <w:rsid w:val="007357B0"/>
    <w:rsid w:val="0076091B"/>
    <w:rsid w:val="00760AAE"/>
    <w:rsid w:val="00764288"/>
    <w:rsid w:val="00766906"/>
    <w:rsid w:val="00767E1A"/>
    <w:rsid w:val="00771AD4"/>
    <w:rsid w:val="00782440"/>
    <w:rsid w:val="00784F14"/>
    <w:rsid w:val="00787755"/>
    <w:rsid w:val="00791EEE"/>
    <w:rsid w:val="007921AB"/>
    <w:rsid w:val="007A4E6B"/>
    <w:rsid w:val="007B69F9"/>
    <w:rsid w:val="007C69CB"/>
    <w:rsid w:val="007D13AE"/>
    <w:rsid w:val="007D1DA1"/>
    <w:rsid w:val="007D23B0"/>
    <w:rsid w:val="007D319B"/>
    <w:rsid w:val="007D4527"/>
    <w:rsid w:val="007D6CE3"/>
    <w:rsid w:val="007E3F17"/>
    <w:rsid w:val="007E5440"/>
    <w:rsid w:val="007F05A1"/>
    <w:rsid w:val="007F084F"/>
    <w:rsid w:val="007F1751"/>
    <w:rsid w:val="007F208C"/>
    <w:rsid w:val="007F3B02"/>
    <w:rsid w:val="00817D2D"/>
    <w:rsid w:val="0082297A"/>
    <w:rsid w:val="00833826"/>
    <w:rsid w:val="00836688"/>
    <w:rsid w:val="00843467"/>
    <w:rsid w:val="008440BE"/>
    <w:rsid w:val="0085170A"/>
    <w:rsid w:val="00853A54"/>
    <w:rsid w:val="008546F1"/>
    <w:rsid w:val="008624FD"/>
    <w:rsid w:val="00864830"/>
    <w:rsid w:val="00866EFF"/>
    <w:rsid w:val="0086723D"/>
    <w:rsid w:val="00873C25"/>
    <w:rsid w:val="00882BF1"/>
    <w:rsid w:val="0089143C"/>
    <w:rsid w:val="0089621F"/>
    <w:rsid w:val="00897C70"/>
    <w:rsid w:val="008A079C"/>
    <w:rsid w:val="008B19A4"/>
    <w:rsid w:val="008C1D6B"/>
    <w:rsid w:val="008C2685"/>
    <w:rsid w:val="008C36A7"/>
    <w:rsid w:val="008C3703"/>
    <w:rsid w:val="008D44FC"/>
    <w:rsid w:val="008D4919"/>
    <w:rsid w:val="008D5F76"/>
    <w:rsid w:val="008E0A21"/>
    <w:rsid w:val="008E289D"/>
    <w:rsid w:val="008E41DC"/>
    <w:rsid w:val="008E7108"/>
    <w:rsid w:val="00901905"/>
    <w:rsid w:val="00904483"/>
    <w:rsid w:val="00904773"/>
    <w:rsid w:val="00910EF4"/>
    <w:rsid w:val="00913A5D"/>
    <w:rsid w:val="00931509"/>
    <w:rsid w:val="00931869"/>
    <w:rsid w:val="00933A01"/>
    <w:rsid w:val="009406EF"/>
    <w:rsid w:val="00940843"/>
    <w:rsid w:val="00941801"/>
    <w:rsid w:val="00944FF9"/>
    <w:rsid w:val="009504B0"/>
    <w:rsid w:val="00950CE1"/>
    <w:rsid w:val="00956C43"/>
    <w:rsid w:val="00957444"/>
    <w:rsid w:val="00960F81"/>
    <w:rsid w:val="009707D4"/>
    <w:rsid w:val="00972BF1"/>
    <w:rsid w:val="00973775"/>
    <w:rsid w:val="009744D6"/>
    <w:rsid w:val="009749EF"/>
    <w:rsid w:val="009916FE"/>
    <w:rsid w:val="009A0FF1"/>
    <w:rsid w:val="009B059F"/>
    <w:rsid w:val="009C1769"/>
    <w:rsid w:val="009C19BB"/>
    <w:rsid w:val="009C710D"/>
    <w:rsid w:val="009D2D01"/>
    <w:rsid w:val="009D5A66"/>
    <w:rsid w:val="009E512F"/>
    <w:rsid w:val="009E5B89"/>
    <w:rsid w:val="009E6560"/>
    <w:rsid w:val="009F75E4"/>
    <w:rsid w:val="009F7E9B"/>
    <w:rsid w:val="00A07952"/>
    <w:rsid w:val="00A1263B"/>
    <w:rsid w:val="00A131C9"/>
    <w:rsid w:val="00A219CE"/>
    <w:rsid w:val="00A26659"/>
    <w:rsid w:val="00A35FDC"/>
    <w:rsid w:val="00A37BA0"/>
    <w:rsid w:val="00A46DB7"/>
    <w:rsid w:val="00A52141"/>
    <w:rsid w:val="00A53E4B"/>
    <w:rsid w:val="00A54291"/>
    <w:rsid w:val="00A55991"/>
    <w:rsid w:val="00A57FE9"/>
    <w:rsid w:val="00A731D1"/>
    <w:rsid w:val="00A877AE"/>
    <w:rsid w:val="00A87BE6"/>
    <w:rsid w:val="00A91287"/>
    <w:rsid w:val="00AA27B7"/>
    <w:rsid w:val="00AA308A"/>
    <w:rsid w:val="00AA3C46"/>
    <w:rsid w:val="00AA5EBC"/>
    <w:rsid w:val="00AA71F4"/>
    <w:rsid w:val="00AB5B83"/>
    <w:rsid w:val="00AC01B2"/>
    <w:rsid w:val="00AD038A"/>
    <w:rsid w:val="00AD195A"/>
    <w:rsid w:val="00AD2D68"/>
    <w:rsid w:val="00AD573A"/>
    <w:rsid w:val="00AD5F3E"/>
    <w:rsid w:val="00AD6978"/>
    <w:rsid w:val="00AD73D3"/>
    <w:rsid w:val="00AF365D"/>
    <w:rsid w:val="00B034D2"/>
    <w:rsid w:val="00B11AD2"/>
    <w:rsid w:val="00B21A9A"/>
    <w:rsid w:val="00B21D3B"/>
    <w:rsid w:val="00B247B6"/>
    <w:rsid w:val="00B25F09"/>
    <w:rsid w:val="00B44119"/>
    <w:rsid w:val="00B5389F"/>
    <w:rsid w:val="00B56AE2"/>
    <w:rsid w:val="00B60915"/>
    <w:rsid w:val="00B60D86"/>
    <w:rsid w:val="00B77482"/>
    <w:rsid w:val="00B815BB"/>
    <w:rsid w:val="00B82ABA"/>
    <w:rsid w:val="00B84A1F"/>
    <w:rsid w:val="00B87897"/>
    <w:rsid w:val="00B91629"/>
    <w:rsid w:val="00B917E5"/>
    <w:rsid w:val="00B96A28"/>
    <w:rsid w:val="00BA7E95"/>
    <w:rsid w:val="00BC4016"/>
    <w:rsid w:val="00BC7DF7"/>
    <w:rsid w:val="00C00100"/>
    <w:rsid w:val="00C007ED"/>
    <w:rsid w:val="00C047F4"/>
    <w:rsid w:val="00C15924"/>
    <w:rsid w:val="00C165CD"/>
    <w:rsid w:val="00C17289"/>
    <w:rsid w:val="00C17C9C"/>
    <w:rsid w:val="00C23EE2"/>
    <w:rsid w:val="00C26D56"/>
    <w:rsid w:val="00C277E0"/>
    <w:rsid w:val="00C335D8"/>
    <w:rsid w:val="00C37AA5"/>
    <w:rsid w:val="00C429EC"/>
    <w:rsid w:val="00C43B96"/>
    <w:rsid w:val="00C4747A"/>
    <w:rsid w:val="00C63DEB"/>
    <w:rsid w:val="00C642EB"/>
    <w:rsid w:val="00C6760C"/>
    <w:rsid w:val="00C707DB"/>
    <w:rsid w:val="00C71EDD"/>
    <w:rsid w:val="00C7481B"/>
    <w:rsid w:val="00C7761C"/>
    <w:rsid w:val="00C822E7"/>
    <w:rsid w:val="00C84BE8"/>
    <w:rsid w:val="00C92085"/>
    <w:rsid w:val="00C94CE1"/>
    <w:rsid w:val="00CA0E9A"/>
    <w:rsid w:val="00CA0F7C"/>
    <w:rsid w:val="00CA5F68"/>
    <w:rsid w:val="00CA7EE5"/>
    <w:rsid w:val="00CC09C2"/>
    <w:rsid w:val="00CD7BBA"/>
    <w:rsid w:val="00CF4B4C"/>
    <w:rsid w:val="00CF77DA"/>
    <w:rsid w:val="00D00B84"/>
    <w:rsid w:val="00D069AF"/>
    <w:rsid w:val="00D10775"/>
    <w:rsid w:val="00D461B8"/>
    <w:rsid w:val="00D46A97"/>
    <w:rsid w:val="00D52FF7"/>
    <w:rsid w:val="00D5671D"/>
    <w:rsid w:val="00D57B9F"/>
    <w:rsid w:val="00D63FB9"/>
    <w:rsid w:val="00D65E78"/>
    <w:rsid w:val="00D66BA9"/>
    <w:rsid w:val="00D71C8C"/>
    <w:rsid w:val="00D802D7"/>
    <w:rsid w:val="00D94EA8"/>
    <w:rsid w:val="00DA12DF"/>
    <w:rsid w:val="00DA2648"/>
    <w:rsid w:val="00DB1817"/>
    <w:rsid w:val="00DB43AF"/>
    <w:rsid w:val="00DB5201"/>
    <w:rsid w:val="00DC171B"/>
    <w:rsid w:val="00DC1F80"/>
    <w:rsid w:val="00DD2F8C"/>
    <w:rsid w:val="00DD352F"/>
    <w:rsid w:val="00E00296"/>
    <w:rsid w:val="00E02291"/>
    <w:rsid w:val="00E10B35"/>
    <w:rsid w:val="00E11D64"/>
    <w:rsid w:val="00E149CB"/>
    <w:rsid w:val="00E25086"/>
    <w:rsid w:val="00E27FD3"/>
    <w:rsid w:val="00E3093A"/>
    <w:rsid w:val="00E31D72"/>
    <w:rsid w:val="00E359B5"/>
    <w:rsid w:val="00E40AD6"/>
    <w:rsid w:val="00E44F80"/>
    <w:rsid w:val="00E506C4"/>
    <w:rsid w:val="00E53C97"/>
    <w:rsid w:val="00E560BA"/>
    <w:rsid w:val="00E64F5B"/>
    <w:rsid w:val="00E656DF"/>
    <w:rsid w:val="00E73496"/>
    <w:rsid w:val="00E857DA"/>
    <w:rsid w:val="00E85B66"/>
    <w:rsid w:val="00E90CE3"/>
    <w:rsid w:val="00E91B87"/>
    <w:rsid w:val="00E9272D"/>
    <w:rsid w:val="00E92B39"/>
    <w:rsid w:val="00E953DE"/>
    <w:rsid w:val="00EA21C4"/>
    <w:rsid w:val="00EA2359"/>
    <w:rsid w:val="00EB4B30"/>
    <w:rsid w:val="00EC09D7"/>
    <w:rsid w:val="00ED0BCE"/>
    <w:rsid w:val="00ED4C0A"/>
    <w:rsid w:val="00ED4D1E"/>
    <w:rsid w:val="00EE362C"/>
    <w:rsid w:val="00EE409F"/>
    <w:rsid w:val="00EF5EA7"/>
    <w:rsid w:val="00EF775C"/>
    <w:rsid w:val="00EF78D0"/>
    <w:rsid w:val="00F1144A"/>
    <w:rsid w:val="00F2484B"/>
    <w:rsid w:val="00F25153"/>
    <w:rsid w:val="00F321C0"/>
    <w:rsid w:val="00F32405"/>
    <w:rsid w:val="00F36524"/>
    <w:rsid w:val="00F36EAC"/>
    <w:rsid w:val="00F5078B"/>
    <w:rsid w:val="00F52798"/>
    <w:rsid w:val="00F541E9"/>
    <w:rsid w:val="00F57E08"/>
    <w:rsid w:val="00F63B1A"/>
    <w:rsid w:val="00F74550"/>
    <w:rsid w:val="00F76912"/>
    <w:rsid w:val="00F777A5"/>
    <w:rsid w:val="00F81CF8"/>
    <w:rsid w:val="00F82553"/>
    <w:rsid w:val="00F82E7D"/>
    <w:rsid w:val="00F97882"/>
    <w:rsid w:val="00FA0DB1"/>
    <w:rsid w:val="00FA3EB4"/>
    <w:rsid w:val="00FA5DDF"/>
    <w:rsid w:val="00FB36F6"/>
    <w:rsid w:val="00FB762C"/>
    <w:rsid w:val="00FE06D1"/>
    <w:rsid w:val="00FE165E"/>
    <w:rsid w:val="00FF03A0"/>
    <w:rsid w:val="00FF2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E8F210"/>
  <w15:chartTrackingRefBased/>
  <w15:docId w15:val="{E6C9F113-32C7-463D-974F-F761BBF7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443"/>
    <w:pPr>
      <w:keepNext/>
      <w:keepLines/>
      <w:spacing w:before="360" w:after="12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3F66A4"/>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913A5D"/>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84BE8"/>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913A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443"/>
    <w:rPr>
      <w:rFonts w:ascii="Times New Roman" w:eastAsiaTheme="majorEastAsia" w:hAnsi="Times New Roman" w:cstheme="majorBidi"/>
      <w:b/>
      <w:color w:val="000000" w:themeColor="text1"/>
      <w:sz w:val="28"/>
      <w:szCs w:val="32"/>
    </w:rPr>
  </w:style>
  <w:style w:type="paragraph" w:styleId="ListParagraph">
    <w:name w:val="List Paragraph"/>
    <w:basedOn w:val="Normal"/>
    <w:uiPriority w:val="34"/>
    <w:qFormat/>
    <w:rsid w:val="00470443"/>
    <w:pPr>
      <w:ind w:left="720"/>
      <w:contextualSpacing/>
    </w:pPr>
  </w:style>
  <w:style w:type="character" w:customStyle="1" w:styleId="Heading3Char">
    <w:name w:val="Heading 3 Char"/>
    <w:basedOn w:val="DefaultParagraphFont"/>
    <w:link w:val="Heading3"/>
    <w:uiPriority w:val="9"/>
    <w:rsid w:val="00913A5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C84BE8"/>
    <w:rPr>
      <w:rFonts w:ascii="Times New Roman" w:eastAsiaTheme="majorEastAsia" w:hAnsi="Times New Roman" w:cstheme="majorBidi"/>
      <w:b/>
      <w:iCs/>
      <w:sz w:val="24"/>
    </w:rPr>
  </w:style>
  <w:style w:type="character" w:customStyle="1" w:styleId="Heading2Char">
    <w:name w:val="Heading 2 Char"/>
    <w:basedOn w:val="DefaultParagraphFont"/>
    <w:link w:val="Heading2"/>
    <w:uiPriority w:val="9"/>
    <w:rsid w:val="003F66A4"/>
    <w:rPr>
      <w:rFonts w:ascii="Times New Roman" w:eastAsiaTheme="majorEastAsia" w:hAnsi="Times New Roman" w:cstheme="majorBidi"/>
      <w:b/>
      <w:color w:val="000000" w:themeColor="text1"/>
      <w:sz w:val="28"/>
      <w:szCs w:val="26"/>
    </w:rPr>
  </w:style>
  <w:style w:type="character" w:customStyle="1" w:styleId="fontstyle01">
    <w:name w:val="fontstyle01"/>
    <w:basedOn w:val="DefaultParagraphFont"/>
    <w:rsid w:val="00437300"/>
    <w:rPr>
      <w:rFonts w:ascii="Times New Roman" w:hAnsi="Times New Roman" w:cs="Times New Roman" w:hint="default"/>
      <w:b w:val="0"/>
      <w:bCs w:val="0"/>
      <w:i w:val="0"/>
      <w:iCs w:val="0"/>
      <w:color w:val="000000"/>
      <w:sz w:val="24"/>
      <w:szCs w:val="24"/>
    </w:rPr>
  </w:style>
  <w:style w:type="character" w:customStyle="1" w:styleId="Heading5Char">
    <w:name w:val="Heading 5 Char"/>
    <w:basedOn w:val="DefaultParagraphFont"/>
    <w:link w:val="Heading5"/>
    <w:uiPriority w:val="9"/>
    <w:semiHidden/>
    <w:rsid w:val="00913A5D"/>
    <w:rPr>
      <w:rFonts w:asciiTheme="majorHAnsi" w:eastAsiaTheme="majorEastAsia" w:hAnsiTheme="majorHAnsi" w:cstheme="majorBidi"/>
      <w:color w:val="2F5496" w:themeColor="accent1" w:themeShade="BF"/>
    </w:rPr>
  </w:style>
  <w:style w:type="paragraph" w:styleId="HTMLPreformatted">
    <w:name w:val="HTML Preformatted"/>
    <w:basedOn w:val="Normal"/>
    <w:link w:val="HTMLPreformattedChar"/>
    <w:uiPriority w:val="99"/>
    <w:unhideWhenUsed/>
    <w:rsid w:val="00C8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fr-FR" w:eastAsia="fr-FR"/>
    </w:rPr>
  </w:style>
  <w:style w:type="character" w:customStyle="1" w:styleId="HTMLPreformattedChar">
    <w:name w:val="HTML Preformatted Char"/>
    <w:basedOn w:val="DefaultParagraphFont"/>
    <w:link w:val="HTMLPreformatted"/>
    <w:uiPriority w:val="99"/>
    <w:rsid w:val="00C84BE8"/>
    <w:rPr>
      <w:rFonts w:ascii="Courier New" w:eastAsia="Times New Roman" w:hAnsi="Courier New" w:cs="Courier New"/>
      <w:kern w:val="0"/>
      <w:sz w:val="20"/>
      <w:szCs w:val="20"/>
      <w:lang w:val="fr-FR" w:eastAsia="fr-FR"/>
    </w:rPr>
  </w:style>
  <w:style w:type="character" w:customStyle="1" w:styleId="y2iqfc">
    <w:name w:val="y2iqfc"/>
    <w:basedOn w:val="DefaultParagraphFont"/>
    <w:rsid w:val="00C84BE8"/>
  </w:style>
  <w:style w:type="paragraph" w:styleId="Header">
    <w:name w:val="header"/>
    <w:basedOn w:val="Normal"/>
    <w:link w:val="HeaderChar"/>
    <w:uiPriority w:val="99"/>
    <w:unhideWhenUsed/>
    <w:rsid w:val="00760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0AAE"/>
  </w:style>
  <w:style w:type="paragraph" w:styleId="Footer">
    <w:name w:val="footer"/>
    <w:basedOn w:val="Normal"/>
    <w:link w:val="FooterChar"/>
    <w:uiPriority w:val="99"/>
    <w:unhideWhenUsed/>
    <w:rsid w:val="00760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0AAE"/>
  </w:style>
  <w:style w:type="paragraph" w:styleId="Bibliography">
    <w:name w:val="Bibliography"/>
    <w:basedOn w:val="Normal"/>
    <w:next w:val="Normal"/>
    <w:uiPriority w:val="37"/>
    <w:unhideWhenUsed/>
    <w:rsid w:val="00085A4D"/>
    <w:pPr>
      <w:tabs>
        <w:tab w:val="left" w:pos="504"/>
      </w:tabs>
      <w:spacing w:after="0" w:line="240" w:lineRule="auto"/>
      <w:ind w:left="504" w:hanging="504"/>
    </w:pPr>
  </w:style>
  <w:style w:type="paragraph" w:styleId="Caption">
    <w:name w:val="caption"/>
    <w:basedOn w:val="Normal"/>
    <w:next w:val="Normal"/>
    <w:uiPriority w:val="35"/>
    <w:unhideWhenUsed/>
    <w:qFormat/>
    <w:rsid w:val="00CC09C2"/>
    <w:pPr>
      <w:spacing w:after="200" w:line="240" w:lineRule="auto"/>
    </w:pPr>
    <w:rPr>
      <w:i/>
      <w:iCs/>
      <w:color w:val="44546A" w:themeColor="text2"/>
      <w:sz w:val="18"/>
      <w:szCs w:val="18"/>
    </w:rPr>
  </w:style>
  <w:style w:type="character" w:styleId="Hyperlink">
    <w:name w:val="Hyperlink"/>
    <w:rsid w:val="008648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4263">
      <w:bodyDiv w:val="1"/>
      <w:marLeft w:val="0"/>
      <w:marRight w:val="0"/>
      <w:marTop w:val="0"/>
      <w:marBottom w:val="0"/>
      <w:divBdr>
        <w:top w:val="none" w:sz="0" w:space="0" w:color="auto"/>
        <w:left w:val="none" w:sz="0" w:space="0" w:color="auto"/>
        <w:bottom w:val="none" w:sz="0" w:space="0" w:color="auto"/>
        <w:right w:val="none" w:sz="0" w:space="0" w:color="auto"/>
      </w:divBdr>
    </w:div>
    <w:div w:id="646933295">
      <w:bodyDiv w:val="1"/>
      <w:marLeft w:val="0"/>
      <w:marRight w:val="0"/>
      <w:marTop w:val="0"/>
      <w:marBottom w:val="0"/>
      <w:divBdr>
        <w:top w:val="none" w:sz="0" w:space="0" w:color="auto"/>
        <w:left w:val="none" w:sz="0" w:space="0" w:color="auto"/>
        <w:bottom w:val="none" w:sz="0" w:space="0" w:color="auto"/>
        <w:right w:val="none" w:sz="0" w:space="0" w:color="auto"/>
      </w:divBdr>
    </w:div>
    <w:div w:id="1020014327">
      <w:bodyDiv w:val="1"/>
      <w:marLeft w:val="0"/>
      <w:marRight w:val="0"/>
      <w:marTop w:val="0"/>
      <w:marBottom w:val="0"/>
      <w:divBdr>
        <w:top w:val="none" w:sz="0" w:space="0" w:color="auto"/>
        <w:left w:val="none" w:sz="0" w:space="0" w:color="auto"/>
        <w:bottom w:val="none" w:sz="0" w:space="0" w:color="auto"/>
        <w:right w:val="none" w:sz="0" w:space="0" w:color="auto"/>
      </w:divBdr>
    </w:div>
    <w:div w:id="1074664912">
      <w:bodyDiv w:val="1"/>
      <w:marLeft w:val="0"/>
      <w:marRight w:val="0"/>
      <w:marTop w:val="0"/>
      <w:marBottom w:val="0"/>
      <w:divBdr>
        <w:top w:val="none" w:sz="0" w:space="0" w:color="auto"/>
        <w:left w:val="none" w:sz="0" w:space="0" w:color="auto"/>
        <w:bottom w:val="none" w:sz="0" w:space="0" w:color="auto"/>
        <w:right w:val="none" w:sz="0" w:space="0" w:color="auto"/>
      </w:divBdr>
    </w:div>
    <w:div w:id="1279530867">
      <w:bodyDiv w:val="1"/>
      <w:marLeft w:val="0"/>
      <w:marRight w:val="0"/>
      <w:marTop w:val="0"/>
      <w:marBottom w:val="0"/>
      <w:divBdr>
        <w:top w:val="none" w:sz="0" w:space="0" w:color="auto"/>
        <w:left w:val="none" w:sz="0" w:space="0" w:color="auto"/>
        <w:bottom w:val="none" w:sz="0" w:space="0" w:color="auto"/>
        <w:right w:val="none" w:sz="0" w:space="0" w:color="auto"/>
      </w:divBdr>
    </w:div>
    <w:div w:id="1517423469">
      <w:bodyDiv w:val="1"/>
      <w:marLeft w:val="0"/>
      <w:marRight w:val="0"/>
      <w:marTop w:val="0"/>
      <w:marBottom w:val="0"/>
      <w:divBdr>
        <w:top w:val="none" w:sz="0" w:space="0" w:color="auto"/>
        <w:left w:val="none" w:sz="0" w:space="0" w:color="auto"/>
        <w:bottom w:val="none" w:sz="0" w:space="0" w:color="auto"/>
        <w:right w:val="none" w:sz="0" w:space="0" w:color="auto"/>
      </w:divBdr>
    </w:div>
    <w:div w:id="1866089125">
      <w:bodyDiv w:val="1"/>
      <w:marLeft w:val="0"/>
      <w:marRight w:val="0"/>
      <w:marTop w:val="0"/>
      <w:marBottom w:val="0"/>
      <w:divBdr>
        <w:top w:val="none" w:sz="0" w:space="0" w:color="auto"/>
        <w:left w:val="none" w:sz="0" w:space="0" w:color="auto"/>
        <w:bottom w:val="none" w:sz="0" w:space="0" w:color="auto"/>
        <w:right w:val="none" w:sz="0" w:space="0" w:color="auto"/>
      </w:divBdr>
    </w:div>
    <w:div w:id="1971209381">
      <w:bodyDiv w:val="1"/>
      <w:marLeft w:val="0"/>
      <w:marRight w:val="0"/>
      <w:marTop w:val="0"/>
      <w:marBottom w:val="0"/>
      <w:divBdr>
        <w:top w:val="none" w:sz="0" w:space="0" w:color="auto"/>
        <w:left w:val="none" w:sz="0" w:space="0" w:color="auto"/>
        <w:bottom w:val="none" w:sz="0" w:space="0" w:color="auto"/>
        <w:right w:val="none" w:sz="0" w:space="0" w:color="auto"/>
      </w:divBdr>
    </w:div>
    <w:div w:id="2012948720">
      <w:bodyDiv w:val="1"/>
      <w:marLeft w:val="0"/>
      <w:marRight w:val="0"/>
      <w:marTop w:val="0"/>
      <w:marBottom w:val="0"/>
      <w:divBdr>
        <w:top w:val="none" w:sz="0" w:space="0" w:color="auto"/>
        <w:left w:val="none" w:sz="0" w:space="0" w:color="auto"/>
        <w:bottom w:val="none" w:sz="0" w:space="0" w:color="auto"/>
        <w:right w:val="none" w:sz="0" w:space="0" w:color="auto"/>
      </w:divBdr>
    </w:div>
    <w:div w:id="205503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5497</TotalTime>
  <Pages>29</Pages>
  <Words>35739</Words>
  <Characters>203714</Characters>
  <Application>Microsoft Office Word</Application>
  <DocSecurity>0</DocSecurity>
  <Lines>1697</Lines>
  <Paragraphs>477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Lucmane KOALA</dc:creator>
  <cp:keywords/>
  <dc:description/>
  <cp:lastModifiedBy>SDI 1084</cp:lastModifiedBy>
  <cp:revision>24</cp:revision>
  <dcterms:created xsi:type="dcterms:W3CDTF">2025-05-24T08:58:00Z</dcterms:created>
  <dcterms:modified xsi:type="dcterms:W3CDTF">2025-06-02T07:54:00Z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id="FkeauIBm"/&gt;&lt;style id="http://www.zotero.org/styles/ieee" locale="en-US" hasBibliography="1" bibliographyStyleHasBeenSet="1"/&gt;&lt;prefs&gt;&lt;pref name="fieldType" value="Field"/&gt;&lt;/prefs&gt;&lt;/data&gt;</vt:lpwstr>
  </property>
</Properties>
</file>