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6540C" w14:textId="362FD53D" w:rsidR="005B5DAB" w:rsidRPr="00E14B66" w:rsidRDefault="005B5DAB" w:rsidP="004A0CC9">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FAUNAL ASSEMBLAGES AND BIOTA-SUBSTRATE INTERACTIONS IN TROPICAL NIGERIAN TIDAL FLATS: INFLUENCE OF SEDIMENT GRAIN SIZE AND PHYSICOCHEMICAL PARAMETERS</w:t>
      </w:r>
    </w:p>
    <w:p w14:paraId="69F32C67" w14:textId="77777777" w:rsidR="006B5C09" w:rsidRDefault="006B5C09"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p>
    <w:p w14:paraId="139FF21D" w14:textId="63EBD910" w:rsidR="005B5DAB" w:rsidRPr="00E14B66" w:rsidRDefault="003A4990"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ABSTRACT</w:t>
      </w:r>
    </w:p>
    <w:p w14:paraId="7A180777" w14:textId="09E7D92C" w:rsidR="005B5DAB" w:rsidRPr="00E14B66" w:rsidRDefault="005B5DAB" w:rsidP="005B5DAB">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This study investigates benthic faunal assemblages and their relationships with sediment grain size and physicochemical parameters in the tropical tidal flats of the Calabar and Great Kwa Rivers, southeastern Nigeria. Systematic seasonal sampling revealed that sediment texture is a key determinant of faunal community composition, with coarser sediments </w:t>
      </w:r>
      <w:r w:rsidR="003A4990" w:rsidRPr="00E14B66">
        <w:rPr>
          <w:rFonts w:ascii="Times New Roman" w:eastAsia="Times New Roman" w:hAnsi="Times New Roman" w:cs="Times New Roman"/>
          <w:kern w:val="0"/>
          <w:lang w:eastAsia="en-GB"/>
          <w14:ligatures w14:val="none"/>
        </w:rPr>
        <w:t>favouring</w:t>
      </w:r>
      <w:r w:rsidRPr="00E14B66">
        <w:rPr>
          <w:rFonts w:ascii="Times New Roman" w:eastAsia="Times New Roman" w:hAnsi="Times New Roman" w:cs="Times New Roman"/>
          <w:kern w:val="0"/>
          <w:lang w:eastAsia="en-GB"/>
          <w14:ligatures w14:val="none"/>
        </w:rPr>
        <w:t xml:space="preserve"> burrowing crabs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armatum</w:t>
      </w:r>
      <w:proofErr w:type="spellEnd"/>
      <w:r w:rsidRPr="00E14B66">
        <w:rPr>
          <w:rFonts w:ascii="Times New Roman" w:eastAsia="Times New Roman" w:hAnsi="Times New Roman" w:cs="Times New Roman"/>
          <w:kern w:val="0"/>
          <w:lang w:eastAsia="en-GB"/>
          <w14:ligatures w14:val="none"/>
        </w:rPr>
        <w:t>) and finer sediments supporting polychaetes and bivalves. Dissolved oxygen was identified as a critical environmental variable influencing species diversity and abundance. Spatial and temporal variations highlight the dynamic nature of these intertidal ecosystems, with anthropogenic activities such as dredging and urban runoff negatively impacting faunal diversity and sediment quality. This multidisciplinary approach fills significant knowledge gaps in West African tropical tidal flat ecology and provides essential baseline data to guide coastal habitat conservation and sustainable management under environmental change.</w:t>
      </w:r>
    </w:p>
    <w:p w14:paraId="5128663A" w14:textId="32E850CA" w:rsidR="005B5DAB" w:rsidRPr="00E14B66" w:rsidRDefault="005B5DAB" w:rsidP="005B5DAB">
      <w:pPr>
        <w:jc w:val="both"/>
        <w:rPr>
          <w:rFonts w:ascii="Times New Roman" w:hAnsi="Times New Roman" w:cs="Times New Roman"/>
          <w:i/>
          <w:iCs/>
          <w:lang w:eastAsia="en-GB"/>
        </w:rPr>
      </w:pPr>
      <w:r w:rsidRPr="00E14B66">
        <w:rPr>
          <w:rFonts w:ascii="Times New Roman" w:hAnsi="Times New Roman" w:cs="Times New Roman"/>
          <w:lang w:eastAsia="en-GB"/>
        </w:rPr>
        <w:t xml:space="preserve">Keywords: </w:t>
      </w:r>
      <w:r w:rsidRPr="00E14B66">
        <w:rPr>
          <w:rFonts w:ascii="Times New Roman" w:hAnsi="Times New Roman" w:cs="Times New Roman"/>
          <w:i/>
          <w:iCs/>
          <w:lang w:eastAsia="en-GB"/>
        </w:rPr>
        <w:t>B</w:t>
      </w:r>
      <w:r w:rsidRPr="00E14B66">
        <w:rPr>
          <w:rFonts w:ascii="Times New Roman" w:eastAsia="Times New Roman" w:hAnsi="Times New Roman" w:cs="Times New Roman"/>
          <w:i/>
          <w:iCs/>
          <w:kern w:val="0"/>
          <w:lang w:eastAsia="en-GB"/>
          <w14:ligatures w14:val="none"/>
        </w:rPr>
        <w:t>enthic, Faunal Assemblages, Tropical, Tidal Flats, Seasonal</w:t>
      </w:r>
    </w:p>
    <w:p w14:paraId="5C33C9C4" w14:textId="336AA1B2" w:rsidR="005B5DAB" w:rsidRPr="00E14B66" w:rsidRDefault="003A4990"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INTRODUCTION</w:t>
      </w:r>
    </w:p>
    <w:p w14:paraId="560B509B" w14:textId="21AD28A8"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Tidal flats represent dynamic intertidal ecosystems that play vital ecological roles in coastal environments worldwide</w:t>
      </w:r>
      <w:r w:rsidR="00E86638" w:rsidRPr="00E14B66">
        <w:rPr>
          <w:rFonts w:ascii="Times New Roman" w:eastAsia="Times New Roman" w:hAnsi="Times New Roman" w:cs="Times New Roman"/>
          <w:kern w:val="0"/>
          <w:lang w:eastAsia="en-GB"/>
          <w14:ligatures w14:val="none"/>
        </w:rPr>
        <w:t xml:space="preserve"> </w:t>
      </w:r>
      <w:r w:rsidR="00E86638" w:rsidRPr="00E14B66">
        <w:rPr>
          <w:rFonts w:ascii="Times New Roman" w:eastAsia="Times New Roman" w:hAnsi="Times New Roman" w:cs="Times New Roman"/>
          <w:kern w:val="0"/>
          <w:lang w:eastAsia="en-GB"/>
          <w14:ligatures w14:val="none"/>
        </w:rPr>
        <w:fldChar w:fldCharType="begin" w:fldLock="1"/>
      </w:r>
      <w:r w:rsidR="00E86638" w:rsidRPr="00E14B66">
        <w:rPr>
          <w:rFonts w:ascii="Times New Roman" w:eastAsia="Times New Roman" w:hAnsi="Times New Roman" w:cs="Times New Roman"/>
          <w:kern w:val="0"/>
          <w:lang w:eastAsia="en-GB"/>
          <w14:ligatures w14:val="none"/>
        </w:rPr>
        <w:instrText>ADDIN CSL_CITATION {"citationItems":[{"id":"ITEM-1","itemData":{"DOI":"https://doi.org/10.1016/j.ecolind.2021.108032","ISSN":"1470-160X","abstract":"The tidal flat, located at the forefront of the coastal estuary wetland, serves as a peripheral defense line to maintain the stable ecological function of the estuary wetland. Therefore, the accurate identification of the stable state of a tidal flat is rendered as the decision-making basis for the restoration and management of estuary wetland ecosystems. Conducted at the tidal flat of the Liaohe Estuary Wetland, the study established a comprehensive evaluation index of tidal flat ecological stability (ECO-CSI) based on the Pressure-State-Response model and Rough Set theory. The driving factors and threshold values which affected the stability of the tidal flat were identified. The results showed that the average ECO-CSI value of the tidal flat during the past 30 years was 0.44 indicating, in general, a relatively stable state of the tidal flat. On the other hand, in 2017 the ECO-CSI value was 0.25, pointing that the tidal flat is in an unstable state currently. Among the factors affecting the tidal flat ecological stability, the artificial development activities were the major driving factors, and the urbanization and the traffic road scale were the key driving factors leading to the instability of the tidal flat. Of the natural factors, the sediment discharge, the flow in flood season, and the precipitation in the upstreams were the key guarantee factors for maintaining the material supply of the tidal flat. The threshold values for maintaining the ecological stability of the tidal flat in the Liaohe Estuary wetland were determined that the sediment discharge of the Liaohe River should be not less than 792.91 × 104t</w:instrText>
      </w:r>
      <w:r w:rsidR="00E86638" w:rsidRPr="00E14B66">
        <w:rPr>
          <w:rFonts w:ascii="Cambria Math" w:eastAsia="Times New Roman" w:hAnsi="Cambria Math" w:cs="Cambria Math"/>
          <w:kern w:val="0"/>
          <w:lang w:eastAsia="en-GB"/>
          <w14:ligatures w14:val="none"/>
        </w:rPr>
        <w:instrText>⋅</w:instrText>
      </w:r>
      <w:r w:rsidR="00E86638" w:rsidRPr="00E14B66">
        <w:rPr>
          <w:rFonts w:ascii="Times New Roman" w:eastAsia="Times New Roman" w:hAnsi="Times New Roman" w:cs="Times New Roman"/>
          <w:kern w:val="0"/>
          <w:lang w:eastAsia="en-GB"/>
          <w14:ligatures w14:val="none"/>
        </w:rPr>
        <w:instrText>y-1 and the scale of traffic roads in the tidal flat should be less than or equal to 770.9244 hm2. Hence, in the development and utilization of tidal flats and coastal wetlands, unreasonable human development activities should be minimized to avoid damage to the integrity and natural dispositions of the tidal flat. In this way, the stability of the tidal flat could be improved, contributing to the ecological security for the overall stability of the estuary wetland ecosystem.","author":[{"dropping-particle":"","family":"Li","given":"Haifu","non-dropping-particle":"","parse-names":false,"suffix":""},{"dropping-particle":"","family":"Li","given":"Lifeng","non-dropping-particle":"","parse-names":false,"suffix":""},{"dropping-particle":"","family":"Su","given":"Fangli","non-dropping-particle":"","parse-names":false,"suffix":""},{"dropping-particle":"","family":"Wang","given":"Tieliang","non-dropping-particle":"","parse-names":false,"suffix":""},{"dropping-particle":"","family":"Gao","given":"Peng","non-dropping-particle":"","parse-names":false,"suffix":""}],"container-title":"Ecological Indicators","id":"ITEM-1","issued":{"date-parts":[["2021"]]},"page":"108032","title":"Ecological stability evaluation of tidal flat in coastal estuary: A case study of Liaohe estuary wetland, China","type":"article-journal","volume":"130"},"uris":["http://www.mendeley.com/documents/?uuid=b5306edf-9f32-4fde-885a-9deb88a9ec34"]}],"mendeley":{"formattedCitation":"(Li et al. 2021)","plainTextFormattedCitation":"(Li et al. 2021)","previouslyFormattedCitation":"(Li et al. 2021)"},"properties":{"noteIndex":0},"schema":"https://github.com/citation-style-language/schema/raw/master/csl-citation.json"}</w:instrText>
      </w:r>
      <w:r w:rsidR="00E86638" w:rsidRPr="00E14B66">
        <w:rPr>
          <w:rFonts w:ascii="Times New Roman" w:eastAsia="Times New Roman" w:hAnsi="Times New Roman" w:cs="Times New Roman"/>
          <w:kern w:val="0"/>
          <w:lang w:eastAsia="en-GB"/>
          <w14:ligatures w14:val="none"/>
        </w:rPr>
        <w:fldChar w:fldCharType="separate"/>
      </w:r>
      <w:r w:rsidR="00E86638" w:rsidRPr="00E14B66">
        <w:rPr>
          <w:rFonts w:ascii="Times New Roman" w:eastAsia="Times New Roman" w:hAnsi="Times New Roman" w:cs="Times New Roman"/>
          <w:noProof/>
          <w:kern w:val="0"/>
          <w:lang w:eastAsia="en-GB"/>
          <w14:ligatures w14:val="none"/>
        </w:rPr>
        <w:t>(Li et al. 2021)</w:t>
      </w:r>
      <w:r w:rsidR="00E8663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These flats act as critical habitats for a diverse range of benthic macrofauna, including crustaceans, mollus</w:t>
      </w:r>
      <w:r w:rsidR="00923BD2" w:rsidRPr="00E14B66">
        <w:rPr>
          <w:rFonts w:ascii="Times New Roman" w:eastAsia="Times New Roman" w:hAnsi="Times New Roman" w:cs="Times New Roman"/>
          <w:kern w:val="0"/>
          <w:lang w:eastAsia="en-GB"/>
          <w14:ligatures w14:val="none"/>
        </w:rPr>
        <w:t>c</w:t>
      </w:r>
      <w:r w:rsidRPr="00E14B66">
        <w:rPr>
          <w:rFonts w:ascii="Times New Roman" w:eastAsia="Times New Roman" w:hAnsi="Times New Roman" w:cs="Times New Roman"/>
          <w:kern w:val="0"/>
          <w:lang w:eastAsia="en-GB"/>
          <w14:ligatures w14:val="none"/>
        </w:rPr>
        <w:t>s, polychaetes, and other invertebrates</w:t>
      </w:r>
      <w:r w:rsidR="00E86638" w:rsidRPr="00E14B66">
        <w:rPr>
          <w:rFonts w:ascii="Times New Roman" w:eastAsia="Times New Roman" w:hAnsi="Times New Roman" w:cs="Times New Roman"/>
          <w:kern w:val="0"/>
          <w:lang w:eastAsia="en-GB"/>
          <w14:ligatures w14:val="none"/>
        </w:rPr>
        <w:t xml:space="preserve"> </w:t>
      </w:r>
      <w:r w:rsidR="00E86638" w:rsidRPr="00E14B66">
        <w:rPr>
          <w:rFonts w:ascii="Times New Roman" w:eastAsia="Times New Roman" w:hAnsi="Times New Roman" w:cs="Times New Roman"/>
          <w:kern w:val="0"/>
          <w:lang w:eastAsia="en-GB"/>
          <w14:ligatures w14:val="none"/>
        </w:rPr>
        <w:fldChar w:fldCharType="begin" w:fldLock="1"/>
      </w:r>
      <w:r w:rsidR="00E86638" w:rsidRPr="00E14B66">
        <w:rPr>
          <w:rFonts w:ascii="Times New Roman" w:eastAsia="Times New Roman" w:hAnsi="Times New Roman" w:cs="Times New Roman"/>
          <w:kern w:val="0"/>
          <w:lang w:eastAsia="en-GB"/>
          <w14:ligatures w14:val="none"/>
        </w:rPr>
        <w:instrText>ADDIN CSL_CITATION {"citationItems":[{"id":"ITEM-1","itemData":{"DOI":"10.1016/B978-0-12-821161-8.00003-9","ISBN":"9780128211618","abstract":"The distribution of benthic fauna and their community structure varies spatially and temporally in response to variations in environmental and ecological factors. Such variations may occur as spatial (e.g., latitudinal and bathymetric) gradients in physical factors, or as a result of periodic (diurnal, seasonal, etc.) or episodic phenomena in marine systems. However, considering the vastness of the marine system and the uniqueness of its component ecosystems, the relationships between spatiotemporal patterns in benthic communities and the causative factors are still being unraveled. A proper understanding of these causes and effects is key to developing predictive capabilities for effective ecosystem management. Spatial gradients in environmental factors often result in the zonation of benthic communities, for example, upstream-downstream horizontal patterns in estuaries, vertical zonation in intertidal habitats, and latitudinal or bathymetric gradients in subtidal habitats. Temporal trends may be on a diurnal scale (e.g., in response to tidal fluctuations in intertidal habitats), seasonal (e.g., in response to precipitation, freshwater discharge, or sediment/organic matter deposition in estuaries) or episodic (e.g., upwelling or ice scour in polar subtidal habitats). In recent decades, climate change, overexploitation of coastal resources, offshore oil-related activities, and coastal development have caused substantial and sometimes irreversible changes in benthic communities. This chapter describes the spatial patterns and temporal variations in coastal benthic communities, among which three distinct habitats, namely estuarine, intertidal and subtidal, are presented separately.","author":[{"dropping-particle":"","family":"Abdul Jaleel","given":"K. U.","non-dropping-particle":"","parse-names":false,"suffix":""},{"dropping-particle":"V.","family":"Parameswaran","given":"Usha","non-dropping-particle":"","parse-names":false,"suffix":""},{"dropping-particle":"","family":"Gopal","given":"Aiswarya","non-dropping-particle":"","parse-names":false,"suffix":""},{"dropping-particle":"","family":"Manokaran","given":"Seerangan","non-dropping-particle":"","parse-names":false,"suffix":""},{"dropping-particle":"V.","family":"Joydas","given":"Thadickal","non-dropping-particle":"","parse-names":false,"suffix":""}],"container-title":"Ecology and Biodiversity of Benthos","id":"ITEM-1","issued":{"date-parts":[["2022","1","1"]]},"page":"287-313","publisher":"Elsevier","title":"Spatio-temporal variations of benthic communities along the coast","type":"article-journal"},"uris":["http://www.mendeley.com/documents/?uuid=9e3133e0-36b6-3a77-821e-cc62c18bf127"]},{"id":"ITEM-2","itemData":{"DOI":"10.1016/j.marenvres.2025.106975","author":[{"dropping-particle":"","family":"Bhuiyan","given":"Md Khurshid Alam","non-dropping-particle":"","parse-names":false,"suffix":""},{"dropping-particle":"","family":"Godoy","given":"Oscar","non-dropping-particle":"","parse-names":false,"suffix":""},{"dropping-particle":"","family":"González-Ortegón","given":"Enrique","non-dropping-particle":"","parse-names":false,"suffix":""},{"dropping-particle":"","family":"Billah","given":"Md","non-dropping-particle":"","parse-names":false,"suffix":""},{"dropping-particle":"","family":"Franco Rodil","given":"Iván","non-dropping-particle":"","parse-names":false,"suffix":""}],"container-title":"Marine Environmental Research","id":"ITEM-2","issued":{"date-parts":[["2025","1","22"]]},"page":"106975","title":"Salt Marsh Macrofauna: An Overview of Functions and Services","type":"article-journal"},"uris":["http://www.mendeley.com/documents/?uuid=f0016f16-6d37-415d-a0f6-54db72799415"]}],"mendeley":{"formattedCitation":"(Abdul Jaleel et al. 2022; Bhuiyan et al. 2025)","plainTextFormattedCitation":"(Abdul Jaleel et al. 2022; Bhuiyan et al. 2025)","previouslyFormattedCitation":"(Abdul Jaleel et al. 2022; Bhuiyan et al. 2025)"},"properties":{"noteIndex":0},"schema":"https://github.com/citation-style-language/schema/raw/master/csl-citation.json"}</w:instrText>
      </w:r>
      <w:r w:rsidR="00E86638" w:rsidRPr="00E14B66">
        <w:rPr>
          <w:rFonts w:ascii="Times New Roman" w:eastAsia="Times New Roman" w:hAnsi="Times New Roman" w:cs="Times New Roman"/>
          <w:kern w:val="0"/>
          <w:lang w:eastAsia="en-GB"/>
          <w14:ligatures w14:val="none"/>
        </w:rPr>
        <w:fldChar w:fldCharType="separate"/>
      </w:r>
      <w:r w:rsidR="00E86638" w:rsidRPr="00E14B66">
        <w:rPr>
          <w:rFonts w:ascii="Times New Roman" w:eastAsia="Times New Roman" w:hAnsi="Times New Roman" w:cs="Times New Roman"/>
          <w:noProof/>
          <w:kern w:val="0"/>
          <w:lang w:eastAsia="en-GB"/>
          <w14:ligatures w14:val="none"/>
        </w:rPr>
        <w:t>(Abdul Jaleel et al. 2022; Bhuiyan et al. 2025)</w:t>
      </w:r>
      <w:r w:rsidR="00E8663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These organisms contribute to nutrient</w:t>
      </w:r>
      <w:r w:rsidR="00923BD2"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cycling sediment bioturbation and serve as key links in coastal food webs, supporting higher trophic levels such as fish and shorebirds</w:t>
      </w:r>
      <w:r w:rsidR="00E86638" w:rsidRPr="00E14B66">
        <w:rPr>
          <w:rFonts w:ascii="Times New Roman" w:eastAsia="Times New Roman" w:hAnsi="Times New Roman" w:cs="Times New Roman"/>
          <w:kern w:val="0"/>
          <w:lang w:eastAsia="en-GB"/>
          <w14:ligatures w14:val="none"/>
        </w:rPr>
        <w:t xml:space="preserve"> </w:t>
      </w:r>
      <w:r w:rsidR="00E86638" w:rsidRPr="00E14B66">
        <w:rPr>
          <w:rFonts w:ascii="Times New Roman" w:eastAsia="Times New Roman" w:hAnsi="Times New Roman" w:cs="Times New Roman"/>
          <w:kern w:val="0"/>
          <w:lang w:eastAsia="en-GB"/>
          <w14:ligatures w14:val="none"/>
        </w:rPr>
        <w:fldChar w:fldCharType="begin" w:fldLock="1"/>
      </w:r>
      <w:r w:rsidR="002E11D9" w:rsidRPr="00E14B66">
        <w:rPr>
          <w:rFonts w:ascii="Times New Roman" w:eastAsia="Times New Roman" w:hAnsi="Times New Roman" w:cs="Times New Roman"/>
          <w:kern w:val="0"/>
          <w:lang w:eastAsia="en-GB"/>
          <w14:ligatures w14:val="none"/>
        </w:rPr>
        <w:instrText>ADDIN CSL_CITATION {"citationItems":[{"id":"ITEM-1","itemData":{"DOI":"10.1016/j.ecolind.2021.108030","author":[{"dropping-particle":"","family":"Meijer","given":"Kasper","non-dropping-particle":"","parse-names":false,"suffix":""},{"dropping-particle":"","family":"El-Hacen","given":"Hacen","non-dropping-particle":"","parse-names":false,"suffix":""},{"dropping-particle":"","family":"Govers","given":"Laura","non-dropping-particle":"","parse-names":false,"suffix":""},{"dropping-particle":"","family":"Lavaleye","given":"Marc","non-dropping-particle":"","parse-names":false,"suffix":""},{"dropping-particle":"","family":"Piersma","given":"Theunis","non-dropping-particle":"","parse-names":false,"suffix":""},{"dropping-particle":"","family":"Olff","given":"Han","non-dropping-particle":"","parse-names":false,"suffix":""}],"container-title":"Ecological Indicators","id":"ITEM-1","issued":{"date-parts":[["2021","11","1"]]},"page":"108030","title":"Mangrove-mudflat connectivity shapes benthic communities in a tropical intertidal system","type":"article-journal","volume":"130"},"uris":["http://www.mendeley.com/documents/?uuid=52aeb886-599b-40e8-9dcb-3597d29c48eb"]}],"mendeley":{"formattedCitation":"(Meijer et al. 2021)","plainTextFormattedCitation":"(Meijer et al. 2021)","previouslyFormattedCitation":"(Meijer et al. 2021)"},"properties":{"noteIndex":0},"schema":"https://github.com/citation-style-language/schema/raw/master/csl-citation.json"}</w:instrText>
      </w:r>
      <w:r w:rsidR="00E86638" w:rsidRPr="00E14B66">
        <w:rPr>
          <w:rFonts w:ascii="Times New Roman" w:eastAsia="Times New Roman" w:hAnsi="Times New Roman" w:cs="Times New Roman"/>
          <w:kern w:val="0"/>
          <w:lang w:eastAsia="en-GB"/>
          <w14:ligatures w14:val="none"/>
        </w:rPr>
        <w:fldChar w:fldCharType="separate"/>
      </w:r>
      <w:r w:rsidR="00E86638" w:rsidRPr="00E14B66">
        <w:rPr>
          <w:rFonts w:ascii="Times New Roman" w:eastAsia="Times New Roman" w:hAnsi="Times New Roman" w:cs="Times New Roman"/>
          <w:noProof/>
          <w:kern w:val="0"/>
          <w:lang w:eastAsia="en-GB"/>
          <w14:ligatures w14:val="none"/>
        </w:rPr>
        <w:t>(Meijer et al. 2021)</w:t>
      </w:r>
      <w:r w:rsidR="00E8663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p>
    <w:p w14:paraId="541E1E05" w14:textId="6211D88E" w:rsidR="003A4990"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ecological functions of benthic faunal communities depend heavily on substrate characteristics and environmental conditions. Sediment grain size and composition directly affect habitat suitability by influencing sediment stability, pore water chemistry, and organic matter content</w:t>
      </w:r>
      <w:r w:rsidR="002E11D9" w:rsidRPr="00E14B66">
        <w:rPr>
          <w:rFonts w:ascii="Times New Roman" w:eastAsia="Times New Roman" w:hAnsi="Times New Roman" w:cs="Times New Roman"/>
          <w:kern w:val="0"/>
          <w:lang w:eastAsia="en-GB"/>
          <w14:ligatures w14:val="none"/>
        </w:rPr>
        <w:t xml:space="preserve"> </w:t>
      </w:r>
      <w:r w:rsidR="002E11D9" w:rsidRPr="00E14B66">
        <w:rPr>
          <w:rFonts w:ascii="Times New Roman" w:eastAsia="Times New Roman" w:hAnsi="Times New Roman" w:cs="Times New Roman"/>
          <w:kern w:val="0"/>
          <w:lang w:eastAsia="en-GB"/>
          <w14:ligatures w14:val="none"/>
        </w:rPr>
        <w:fldChar w:fldCharType="begin" w:fldLock="1"/>
      </w:r>
      <w:r w:rsidR="002E11D9" w:rsidRPr="00E14B66">
        <w:rPr>
          <w:rFonts w:ascii="Times New Roman" w:eastAsia="Times New Roman" w:hAnsi="Times New Roman" w:cs="Times New Roman"/>
          <w:kern w:val="0"/>
          <w:lang w:eastAsia="en-GB"/>
          <w14:ligatures w14:val="none"/>
        </w:rPr>
        <w:instrText>ADDIN CSL_CITATION {"citationItems":[{"id":"ITEM-1","itemData":{"DOI":"10.37284/eajfa.7.1.1895","author":[{"dropping-particle":"","family":"Mulat","given":"Kebebush","non-dropping-particle":"","parse-names":false,"suffix":""},{"dropping-particle":"","family":"Mekoya","given":"Antensay","non-dropping-particle":"","parse-names":false,"suffix":""},{"dropping-particle":"","family":"Mekoya Jemaneh","given":"Antensay","non-dropping-particle":"","parse-names":false,"suffix":""}],"container-title":"East African Journal of Forestry and Agroforestry","id":"ITEM-1","issued":{"date-parts":[["2024","4","30"]]},"page":"146-174","title":"Impact of Fine Sediment on Benthic Macroinvertebrates Communities of Freshwater Ecosystem: A Review","type":"article-journal","volume":"7"},"uris":["http://www.mendeley.com/documents/?uuid=3428200b-ff93-4475-92a0-121670d5bbaf"]}],"mendeley":{"formattedCitation":"(Mulat et al. 2024)","plainTextFormattedCitation":"(Mulat et al. 2024)","previouslyFormattedCitation":"(Mulat et al. 2024)"},"properties":{"noteIndex":0},"schema":"https://github.com/citation-style-language/schema/raw/master/csl-citation.json"}</w:instrText>
      </w:r>
      <w:r w:rsidR="002E11D9" w:rsidRPr="00E14B66">
        <w:rPr>
          <w:rFonts w:ascii="Times New Roman" w:eastAsia="Times New Roman" w:hAnsi="Times New Roman" w:cs="Times New Roman"/>
          <w:kern w:val="0"/>
          <w:lang w:eastAsia="en-GB"/>
          <w14:ligatures w14:val="none"/>
        </w:rPr>
        <w:fldChar w:fldCharType="separate"/>
      </w:r>
      <w:r w:rsidR="002E11D9" w:rsidRPr="00E14B66">
        <w:rPr>
          <w:rFonts w:ascii="Times New Roman" w:eastAsia="Times New Roman" w:hAnsi="Times New Roman" w:cs="Times New Roman"/>
          <w:noProof/>
          <w:kern w:val="0"/>
          <w:lang w:eastAsia="en-GB"/>
          <w14:ligatures w14:val="none"/>
        </w:rPr>
        <w:t>(Mulat et al. 2024)</w:t>
      </w:r>
      <w:r w:rsidR="002E11D9"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Similarly, physicochemical parameters such as dissolved oxygen, salinity, and temperature regulate physiological tolerance and species distribution</w:t>
      </w:r>
      <w:r w:rsidR="002E11D9" w:rsidRPr="00E14B66">
        <w:rPr>
          <w:rFonts w:ascii="Times New Roman" w:eastAsia="Times New Roman" w:hAnsi="Times New Roman" w:cs="Times New Roman"/>
          <w:kern w:val="0"/>
          <w:lang w:eastAsia="en-GB"/>
          <w14:ligatures w14:val="none"/>
        </w:rPr>
        <w:t xml:space="preserve"> </w:t>
      </w:r>
      <w:r w:rsidR="002E11D9" w:rsidRPr="00E14B66">
        <w:rPr>
          <w:rFonts w:ascii="Times New Roman" w:eastAsia="Times New Roman" w:hAnsi="Times New Roman" w:cs="Times New Roman"/>
          <w:kern w:val="0"/>
          <w:lang w:eastAsia="en-GB"/>
          <w14:ligatures w14:val="none"/>
        </w:rPr>
        <w:fldChar w:fldCharType="begin" w:fldLock="1"/>
      </w:r>
      <w:r w:rsidR="002E11D9" w:rsidRPr="00E14B66">
        <w:rPr>
          <w:rFonts w:ascii="Times New Roman" w:eastAsia="Times New Roman" w:hAnsi="Times New Roman" w:cs="Times New Roman"/>
          <w:kern w:val="0"/>
          <w:lang w:eastAsia="en-GB"/>
          <w14:ligatures w14:val="none"/>
        </w:rPr>
        <w:instrText>ADDIN CSL_CITATION {"citationItems":[{"id":"ITEM-1","itemData":{"author":[{"dropping-particle":"","family":"Pearson","given":"T H","non-dropping-particle":"","parse-names":false,"suffix":""}],"container-title":"Oceanography and Marine Biology: An Annual Review","id":"ITEM-1","issued":{"date-parts":[["2001","1","1"]]},"page":"233-267","title":"Functional group ecology in soft-sediment marine benthos: The role of bioturbation","type":"article-journal","volume":"39"},"uris":["http://www.mendeley.com/documents/?uuid=0c22b18b-767f-4dac-8fa5-2e391c075d4e"]}],"mendeley":{"formattedCitation":"(Pearson 2001)","plainTextFormattedCitation":"(Pearson 2001)","previouslyFormattedCitation":"(Pearson 2001)"},"properties":{"noteIndex":0},"schema":"https://github.com/citation-style-language/schema/raw/master/csl-citation.json"}</w:instrText>
      </w:r>
      <w:r w:rsidR="002E11D9" w:rsidRPr="00E14B66">
        <w:rPr>
          <w:rFonts w:ascii="Times New Roman" w:eastAsia="Times New Roman" w:hAnsi="Times New Roman" w:cs="Times New Roman"/>
          <w:kern w:val="0"/>
          <w:lang w:eastAsia="en-GB"/>
          <w14:ligatures w14:val="none"/>
        </w:rPr>
        <w:fldChar w:fldCharType="separate"/>
      </w:r>
      <w:r w:rsidR="002E11D9" w:rsidRPr="00E14B66">
        <w:rPr>
          <w:rFonts w:ascii="Times New Roman" w:eastAsia="Times New Roman" w:hAnsi="Times New Roman" w:cs="Times New Roman"/>
          <w:noProof/>
          <w:kern w:val="0"/>
          <w:lang w:eastAsia="en-GB"/>
          <w14:ligatures w14:val="none"/>
        </w:rPr>
        <w:t>(Pearson 2001)</w:t>
      </w:r>
      <w:r w:rsidR="002E11D9"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Understanding how faunal assemblages respond to biotic and abiotic factors in tidal flats is essential for assessing ecosystem health, biodiversity conservation, and managing anthropogenic impacts</w:t>
      </w:r>
      <w:r w:rsidR="002E11D9" w:rsidRPr="00E14B66">
        <w:rPr>
          <w:rFonts w:ascii="Times New Roman" w:eastAsia="Times New Roman" w:hAnsi="Times New Roman" w:cs="Times New Roman"/>
          <w:kern w:val="0"/>
          <w:lang w:eastAsia="en-GB"/>
          <w14:ligatures w14:val="none"/>
        </w:rPr>
        <w:t xml:space="preserve"> </w:t>
      </w:r>
      <w:r w:rsidR="002E11D9" w:rsidRPr="00E14B66">
        <w:rPr>
          <w:rFonts w:ascii="Times New Roman" w:eastAsia="Times New Roman" w:hAnsi="Times New Roman" w:cs="Times New Roman"/>
          <w:kern w:val="0"/>
          <w:lang w:eastAsia="en-GB"/>
          <w14:ligatures w14:val="none"/>
        </w:rPr>
        <w:fldChar w:fldCharType="begin" w:fldLock="1"/>
      </w:r>
      <w:r w:rsidR="00F76B81" w:rsidRPr="00E14B66">
        <w:rPr>
          <w:rFonts w:ascii="Times New Roman" w:eastAsia="Times New Roman" w:hAnsi="Times New Roman" w:cs="Times New Roman"/>
          <w:kern w:val="0"/>
          <w:lang w:eastAsia="en-GB"/>
          <w14:ligatures w14:val="none"/>
        </w:rPr>
        <w:instrText>ADDIN CSL_CITATION {"citationItems":[{"id":"ITEM-1","itemData":{"DOI":"10.7717/peerj.1014","ISSN":"2167-8359 (Print)","PMID":"26157603","abstract":"Benthic infaunal communities are important components of coastal ecosystems.  Understanding the relationships between the structure of these communities and characteristics of the habitat in which they live is becoming progressively more important as coastal systems face increasing stress from anthropogenic impacts and changes in climate. To examine how sediment characteristics and infaunal community composition were related along the northern Gulf of Mexico coast, we sampled intertidal infaunal communities at seven sites covering common habitat types at a regional scale. Across 69 samples, the communities clustered into four distinct groups on the basis of faunal composition. Nearly 70% of the variation in the composition of the communities was explained by salinity, median grain size, and total organic content. Our results suggest that at a regional level coarse habitat characteristics are able to explain a large amount of the variation among sites in infaunal community structure. By examining the relationships between infaunal communities and their sedimentary habitats, we take a necessary first step that will allow the exploration of how changes in habitat and community composition influence higher trophic levels and ecosystem scale processes.","author":[{"dropping-particle":"","family":"Coblentz","given":"Kyle E","non-dropping-particle":"","parse-names":false,"suffix":""},{"dropping-particle":"","family":"Henkel","given":"Jessica R","non-dropping-particle":"","parse-names":false,"suffix":""},{"dropping-particle":"","family":"Sigel","given":"Bryan J","non-dropping-particle":"","parse-names":false,"suffix":""},{"dropping-particle":"","family":"Taylor","given":"Caz M","non-dropping-particle":"","parse-names":false,"suffix":""}],"container-title":"PeerJ","id":"ITEM-1","issued":{"date-parts":[["2015"]]},"language":"eng","page":"e1014","publisher-place":"United States","title":"Influence of sediment characteristics on the composition of soft-sediment  intertidal communities in the northern Gulf of Mexico.","type":"article-journal","volume":"3"},"uris":["http://www.mendeley.com/documents/?uuid=c1e2926b-15bf-4bb1-9d81-a035830a259b"]}],"mendeley":{"formattedCitation":"(Coblentz et al. 2015)","plainTextFormattedCitation":"(Coblentz et al. 2015)","previouslyFormattedCitation":"(Coblentz et al. 2015)"},"properties":{"noteIndex":0},"schema":"https://github.com/citation-style-language/schema/raw/master/csl-citation.json"}</w:instrText>
      </w:r>
      <w:r w:rsidR="002E11D9" w:rsidRPr="00E14B66">
        <w:rPr>
          <w:rFonts w:ascii="Times New Roman" w:eastAsia="Times New Roman" w:hAnsi="Times New Roman" w:cs="Times New Roman"/>
          <w:kern w:val="0"/>
          <w:lang w:eastAsia="en-GB"/>
          <w14:ligatures w14:val="none"/>
        </w:rPr>
        <w:fldChar w:fldCharType="separate"/>
      </w:r>
      <w:r w:rsidR="002E11D9" w:rsidRPr="00E14B66">
        <w:rPr>
          <w:rFonts w:ascii="Times New Roman" w:eastAsia="Times New Roman" w:hAnsi="Times New Roman" w:cs="Times New Roman"/>
          <w:noProof/>
          <w:kern w:val="0"/>
          <w:lang w:eastAsia="en-GB"/>
          <w14:ligatures w14:val="none"/>
        </w:rPr>
        <w:t>(Coblentz et al. 2015)</w:t>
      </w:r>
      <w:r w:rsidR="002E11D9"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w:t>
      </w:r>
    </w:p>
    <w:p w14:paraId="553E11C1" w14:textId="42D2EABC" w:rsidR="00136724" w:rsidRPr="00E14B66" w:rsidRDefault="00136724" w:rsidP="0013672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Interactions between benthic fauna and their sedimentary habitats are fundamental to the functioning of intertidal ecosystems</w:t>
      </w:r>
      <w:r w:rsidR="00F76B81" w:rsidRPr="00E14B66">
        <w:rPr>
          <w:rFonts w:ascii="Times New Roman" w:eastAsia="Times New Roman" w:hAnsi="Times New Roman" w:cs="Times New Roman"/>
          <w:kern w:val="0"/>
          <w:lang w:eastAsia="en-GB"/>
          <w14:ligatures w14:val="none"/>
        </w:rPr>
        <w:t xml:space="preserve"> </w:t>
      </w:r>
      <w:r w:rsidR="00F76B81" w:rsidRPr="00E14B66">
        <w:rPr>
          <w:rFonts w:ascii="Times New Roman" w:eastAsia="Times New Roman" w:hAnsi="Times New Roman" w:cs="Times New Roman"/>
          <w:kern w:val="0"/>
          <w:lang w:eastAsia="en-GB"/>
          <w14:ligatures w14:val="none"/>
        </w:rPr>
        <w:fldChar w:fldCharType="begin" w:fldLock="1"/>
      </w:r>
      <w:r w:rsidR="00F76B81" w:rsidRPr="00E14B66">
        <w:rPr>
          <w:rFonts w:ascii="Times New Roman" w:eastAsia="Times New Roman" w:hAnsi="Times New Roman" w:cs="Times New Roman"/>
          <w:kern w:val="0"/>
          <w:lang w:eastAsia="en-GB"/>
          <w14:ligatures w14:val="none"/>
        </w:rPr>
        <w:instrText>ADDIN CSL_CITATION {"citationItems":[{"id":"ITEM-1","itemData":{"DOI":"10.1016/B978-012088772-9/50037-6","abstract":"Publisher Summary This chapter describes the major structural and functional parameters of ecosystems to provide the basis for the description of insect effects on different parameters. Insects affect an ecosystem structure and function in a number of ways, and they are primary pathways for energy and nutrient fluxes. An ecosystem structure reflects the organization of various abiotic and biotic pools that exchange energy and matter. Abiotic pools are the atmosphere, oceans, and sediments, which represent the sources of energy and matter for biotic use. Biotic pools are the various organisms in the community. The energy available to ecosystems comes primarily from solar radiation, captured and stored in carbohydrates by primary producers through the process of photosynthesis. The total rate at which energy is captured (GPP) depends on the exposure to sunlight, availability of water, and biomass. Some of the energy from gross primary production is expended through plant respiration. Energy is the currency with which organisms acquire and concentrate material resources necessary for growth and reproduction. Material resources are often available in limited supply, favoring the mechanisms that facilitate retention and reuse within the ecosystem. Ecosystems also modify local and regional climatic conditions. The degree to which vegetation reduces soil warming, evaporation, erosion, and wind speed depends on the density and vertical architecture. Insects and other organisms affect the vegetation structure, hence the canopy atmosphere interactions. Models have become important tools for synthesizing complex, and often incomplete, data for the prediction of ecosystem responses to and effects on global environmental changes.","author":[{"dropping-particle":"","family":"Schowalter","given":"Timothy D.","non-dropping-particle":"","parse-names":false,"suffix":""}],"container-title":"Insect Ecology","id":"ITEM-1","issued":{"date-parts":[["2006"]]},"page":"315-345","publisher":"Elsevier","title":"Ecosystem Structure and Function","type":"article-journal"},"uris":["http://www.mendeley.com/documents/?uuid=4182da91-1dd9-3162-89b6-1a4faf42db49"]}],"mendeley":{"formattedCitation":"(Schowalter 2006)","plainTextFormattedCitation":"(Schowalter 2006)","previouslyFormattedCitation":"(Schowalter 2006)"},"properties":{"noteIndex":0},"schema":"https://github.com/citation-style-language/schema/raw/master/csl-citation.json"}</w:instrText>
      </w:r>
      <w:r w:rsidR="00F76B81" w:rsidRPr="00E14B66">
        <w:rPr>
          <w:rFonts w:ascii="Times New Roman" w:eastAsia="Times New Roman" w:hAnsi="Times New Roman" w:cs="Times New Roman"/>
          <w:kern w:val="0"/>
          <w:lang w:eastAsia="en-GB"/>
          <w14:ligatures w14:val="none"/>
        </w:rPr>
        <w:fldChar w:fldCharType="separate"/>
      </w:r>
      <w:r w:rsidR="00F76B81" w:rsidRPr="00E14B66">
        <w:rPr>
          <w:rFonts w:ascii="Times New Roman" w:eastAsia="Times New Roman" w:hAnsi="Times New Roman" w:cs="Times New Roman"/>
          <w:noProof/>
          <w:kern w:val="0"/>
          <w:lang w:eastAsia="en-GB"/>
          <w14:ligatures w14:val="none"/>
        </w:rPr>
        <w:t>(Schowalter 2006)</w:t>
      </w:r>
      <w:r w:rsidR="00F76B81"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Sediment grain size affects species' burrowing ability, feeding strategies, and shelter availability. For example, fiddler crabs (</w:t>
      </w:r>
      <w:r w:rsidRPr="00E14B66">
        <w:rPr>
          <w:rFonts w:ascii="Times New Roman" w:eastAsia="Times New Roman" w:hAnsi="Times New Roman" w:cs="Times New Roman"/>
          <w:i/>
          <w:iCs/>
          <w:kern w:val="0"/>
          <w:lang w:eastAsia="en-GB"/>
          <w14:ligatures w14:val="none"/>
        </w:rPr>
        <w:t>Uca spp</w:t>
      </w:r>
      <w:r w:rsidRPr="00E14B66">
        <w:rPr>
          <w:rFonts w:ascii="Times New Roman" w:eastAsia="Times New Roman" w:hAnsi="Times New Roman" w:cs="Times New Roman"/>
          <w:kern w:val="0"/>
          <w:lang w:eastAsia="en-GB"/>
          <w14:ligatures w14:val="none"/>
        </w:rPr>
        <w:t>.) prefer sandy substrates that facilitate burrowing and feeding, whereas other species may thrive in muddier sediments rich in organic content</w:t>
      </w:r>
      <w:r w:rsidR="00F76B81" w:rsidRPr="00E14B66">
        <w:rPr>
          <w:rFonts w:ascii="Times New Roman" w:eastAsia="Times New Roman" w:hAnsi="Times New Roman" w:cs="Times New Roman"/>
          <w:kern w:val="0"/>
          <w:lang w:eastAsia="en-GB"/>
          <w14:ligatures w14:val="none"/>
        </w:rPr>
        <w:t xml:space="preserve"> </w:t>
      </w:r>
      <w:r w:rsidR="00F76B81" w:rsidRPr="00E14B66">
        <w:rPr>
          <w:rFonts w:ascii="Times New Roman" w:eastAsia="Times New Roman" w:hAnsi="Times New Roman" w:cs="Times New Roman"/>
          <w:kern w:val="0"/>
          <w:lang w:eastAsia="en-GB"/>
          <w14:ligatures w14:val="none"/>
        </w:rPr>
        <w:fldChar w:fldCharType="begin" w:fldLock="1"/>
      </w:r>
      <w:r w:rsidR="00F76B81" w:rsidRPr="00E14B66">
        <w:rPr>
          <w:rFonts w:ascii="Times New Roman" w:eastAsia="Times New Roman" w:hAnsi="Times New Roman" w:cs="Times New Roman"/>
          <w:kern w:val="0"/>
          <w:lang w:eastAsia="en-GB"/>
          <w14:ligatures w14:val="none"/>
        </w:rPr>
        <w:instrText>ADDIN CSL_CITATION {"citationItems":[{"id":"ITEM-1","itemData":{"DOI":"10.1016/j.ecoleng.2016.12.011","author":[{"dropping-particle":"","family":"Chen","given":"Tung-Yun","non-dropping-particle":"","parse-names":false,"suffix":""},{"dropping-particle":"","family":"Hwang","given":"Gwowen","non-dropping-particle":"","parse-names":false,"suffix":""},{"dropping-particle":"","family":"Mayfield","given":"Anderson","non-dropping-particle":"","parse-names":false,"suffix":""},{"dropping-particle":"","family":"Chen","given":"chang-Po","non-dropping-particle":"","parse-names":false,"suffix":""},{"dropping-particle":"","family":"Lin","given":"Hsing-Juh","non-dropping-particle":"","parse-names":false,"suffix":""}],"container-title":"Ecological Engineering","id":"ITEM-1","issued":{"date-parts":[["2017","3","1"]]},"page":"256-260","title":"The relationship between intertidal soil composition and fiddler crab burrow depth","type":"article-journal","volume":"100"},"uris":["http://www.mendeley.com/documents/?uuid=f13fc3f3-cae2-4bb1-9875-68c9bf8d2def"]}],"mendeley":{"formattedCitation":"(Chen et al. 2017)","plainTextFormattedCitation":"(Chen et al. 2017)","previouslyFormattedCitation":"(Chen et al. 2017)"},"properties":{"noteIndex":0},"schema":"https://github.com/citation-style-language/schema/raw/master/csl-citation.json"}</w:instrText>
      </w:r>
      <w:r w:rsidR="00F76B81" w:rsidRPr="00E14B66">
        <w:rPr>
          <w:rFonts w:ascii="Times New Roman" w:eastAsia="Times New Roman" w:hAnsi="Times New Roman" w:cs="Times New Roman"/>
          <w:kern w:val="0"/>
          <w:lang w:eastAsia="en-GB"/>
          <w14:ligatures w14:val="none"/>
        </w:rPr>
        <w:fldChar w:fldCharType="separate"/>
      </w:r>
      <w:r w:rsidR="00F76B81" w:rsidRPr="00E14B66">
        <w:rPr>
          <w:rFonts w:ascii="Times New Roman" w:eastAsia="Times New Roman" w:hAnsi="Times New Roman" w:cs="Times New Roman"/>
          <w:noProof/>
          <w:kern w:val="0"/>
          <w:lang w:eastAsia="en-GB"/>
          <w14:ligatures w14:val="none"/>
        </w:rPr>
        <w:t>(Chen et al. 2017)</w:t>
      </w:r>
      <w:r w:rsidR="00F76B81"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Physicochemical parameters such as dissolved oxygen and pore water chemistry interact with sediment texture to create microhabitats with varying suitability for different species</w:t>
      </w:r>
      <w:r w:rsidR="00F76B81" w:rsidRPr="00E14B66">
        <w:rPr>
          <w:rFonts w:ascii="Times New Roman" w:eastAsia="Times New Roman" w:hAnsi="Times New Roman" w:cs="Times New Roman"/>
          <w:kern w:val="0"/>
          <w:lang w:eastAsia="en-GB"/>
          <w14:ligatures w14:val="none"/>
        </w:rPr>
        <w:t xml:space="preserve"> </w:t>
      </w:r>
      <w:r w:rsidR="00F76B81" w:rsidRPr="00E14B66">
        <w:rPr>
          <w:rFonts w:ascii="Times New Roman" w:eastAsia="Times New Roman" w:hAnsi="Times New Roman" w:cs="Times New Roman"/>
          <w:kern w:val="0"/>
          <w:lang w:eastAsia="en-GB"/>
          <w14:ligatures w14:val="none"/>
        </w:rPr>
        <w:fldChar w:fldCharType="begin" w:fldLock="1"/>
      </w:r>
      <w:r w:rsidR="00F76B81" w:rsidRPr="00E14B66">
        <w:rPr>
          <w:rFonts w:ascii="Times New Roman" w:eastAsia="Times New Roman" w:hAnsi="Times New Roman" w:cs="Times New Roman"/>
          <w:kern w:val="0"/>
          <w:lang w:eastAsia="en-GB"/>
          <w14:ligatures w14:val="none"/>
        </w:rPr>
        <w:instrText>ADDIN CSL_CITATION {"citationItems":[{"id":"ITEM-1","itemData":{"DOI":"10.1371/journal.pone.0117467","author":[{"dropping-particle":"","family":"Mokhtari","given":"Mohammad","non-dropping-particle":"","parse-names":false,"suffix":""},{"dropping-particle":"","family":"A.G.","given":"Mazlan","non-dropping-particle":"","parse-names":false,"suffix":""},{"dropping-particle":"","family":"Usup","given":"Gires","non-dropping-particle":"","parse-names":false,"suffix":""},{"dropping-particle":"","family":"Cob","given":"Zaidi","non-dropping-particle":"","parse-names":false,"suffix":""}],"container-title":"PloS one","id":"ITEM-1","issued":{"date-parts":[["2015","1","28"]]},"page":"e0117467","title":"Determination of Key Environmental Factors Responsible for Distribution Patterns of Fiddler Crabs in a Tropical Mangrove Ecosystem","type":"article-journal","volume":"10"},"uris":["http://www.mendeley.com/documents/?uuid=7759f80e-862e-42d5-93d9-5c2710e292ed"]}],"mendeley":{"formattedCitation":"(Mokhtari et al. 2015)","plainTextFormattedCitation":"(Mokhtari et al. 2015)","previouslyFormattedCitation":"(Mokhtari et al. 2015)"},"properties":{"noteIndex":0},"schema":"https://github.com/citation-style-language/schema/raw/master/csl-citation.json"}</w:instrText>
      </w:r>
      <w:r w:rsidR="00F76B81" w:rsidRPr="00E14B66">
        <w:rPr>
          <w:rFonts w:ascii="Times New Roman" w:eastAsia="Times New Roman" w:hAnsi="Times New Roman" w:cs="Times New Roman"/>
          <w:kern w:val="0"/>
          <w:lang w:eastAsia="en-GB"/>
          <w14:ligatures w14:val="none"/>
        </w:rPr>
        <w:fldChar w:fldCharType="separate"/>
      </w:r>
      <w:r w:rsidR="00F76B81" w:rsidRPr="00E14B66">
        <w:rPr>
          <w:rFonts w:ascii="Times New Roman" w:eastAsia="Times New Roman" w:hAnsi="Times New Roman" w:cs="Times New Roman"/>
          <w:noProof/>
          <w:kern w:val="0"/>
          <w:lang w:eastAsia="en-GB"/>
          <w14:ligatures w14:val="none"/>
        </w:rPr>
        <w:t>(Mokhtari et al. 2015)</w:t>
      </w:r>
      <w:r w:rsidR="00F76B81"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Hypoxic or anoxic conditions in fine-grained sediments can limit species diversity, while well-oxygenated sandy sediments typically support richer faunal assemblages. Seasonal and tidal </w:t>
      </w:r>
      <w:r w:rsidRPr="00E14B66">
        <w:rPr>
          <w:rFonts w:ascii="Times New Roman" w:eastAsia="Times New Roman" w:hAnsi="Times New Roman" w:cs="Times New Roman"/>
          <w:kern w:val="0"/>
          <w:lang w:eastAsia="en-GB"/>
          <w14:ligatures w14:val="none"/>
        </w:rPr>
        <w:lastRenderedPageBreak/>
        <w:t>fluctuations further modulate these interactions by altering sediment moisture, temperature, and chemical gradients</w:t>
      </w:r>
      <w:r w:rsidR="00F76B81" w:rsidRPr="00E14B66">
        <w:rPr>
          <w:rFonts w:ascii="Times New Roman" w:eastAsia="Times New Roman" w:hAnsi="Times New Roman" w:cs="Times New Roman"/>
          <w:kern w:val="0"/>
          <w:lang w:eastAsia="en-GB"/>
          <w14:ligatures w14:val="none"/>
        </w:rPr>
        <w:t xml:space="preserve"> </w:t>
      </w:r>
      <w:r w:rsidR="00F76B81"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{"citationItems":[{"id":"ITEM-1","itemData":{"ISSN":"2296-7745","abstract":"Benthic macrofauna are a key component of intertidal ecosystems. Their mobility and behavior determine processes like nutrient cycling and the biogeomorphic development of intertidal flats. Many physical drivers of benthic macrofauna behavior, such as sediment grain size, have been well-studied. However, little is known about how sediment bulk density (a measure of sediment compaction and water content) affects this behavior. We investigated the effect of bulk density on the burrowing rate, burrowing depth, bioturbation activity, and oxygen consumption of bivalves (Limecola balthica, Scrobicularia plana, Cerastoderma edule) and polychaetes (Hediste diversicolor, and Arenicola marina) during a 29-day mesocosm experiment. We compared four sediment treatments consisting of two sediments of differing grain size classes (sandy and muddy) with two bulk densities (compact and soft). \n\nOverall, bulk density had a strong effect on benthic macrofauna behavior. Benthic macrofauna burrowed faster and bioturbated more intensely in soft sediments with low bulk density, regardless of grain size. In addition, L. balthica burrowed deeper in low bulk density sediment. Finally, we found that larger bivalves (for both C. edule and S. plana) burrowed slower in compact sediment than smaller ones. This study shows that benthic macrofauna change their behavior in subtle but important ways under different sediment bulk densities which could affect animal-sediment interactions and tidal flat biogeomorphology. We conclude that lower bulk density conditions lead to more active macrofaunal movement and sediment reworking.","author":[{"dropping-particle":"","family":"Wiesebron","given":"Lauren E","non-dropping-particle":"","parse-names":false,"suffix":""},{"dropping-particle":"","family":"Steiner","given":"Natalie","non-dropping-particle":"","parse-names":false,"suffix":""},{"dropping-particle":"","family":"Morys","given":"Claudia","non-dropping-particle":"","parse-names":false,"suffix":""},{"dropping-particle":"","family":"Ysebaert","given":"Tom","non-dropping-particle":"","parse-names":false,"suffix":""},{"dropping-particle":"","family":"Bouma","given":"Tjeerd J","non-dropping-particle":"","parse-names":false,"suffix":""}],"container-title":"Frontiers in Marine Science","id":"ITEM-1","issued":{"date-parts":[["2021"]]},"title":"Sediment Bulk Density Effects on Benthic Macrofauna Burrowing and Bioturbation Behavior","type":"article-journal","volume":"Volume 8 -"},"uris":["http://www.mendeley.com/documents/?uuid=3e1515c4-5470-4ec6-ada2-0fde25523efd"]}],"mendeley":{"formattedCitation":"(Wiesebron et al. 2021)","plainTextFormattedCitation":"(Wiesebron et al. 2021)","previouslyFormattedCitation":"(Wiesebron et al. 2021)"},"properties":{"noteIndex":0},"schema":"https://github.com/citation-style-language/schema/raw/master/csl-citation.json"}</w:instrText>
      </w:r>
      <w:r w:rsidR="00F76B81" w:rsidRPr="00E14B66">
        <w:rPr>
          <w:rFonts w:ascii="Times New Roman" w:eastAsia="Times New Roman" w:hAnsi="Times New Roman" w:cs="Times New Roman"/>
          <w:kern w:val="0"/>
          <w:lang w:eastAsia="en-GB"/>
          <w14:ligatures w14:val="none"/>
        </w:rPr>
        <w:fldChar w:fldCharType="separate"/>
      </w:r>
      <w:r w:rsidR="00F76B81" w:rsidRPr="00E14B66">
        <w:rPr>
          <w:rFonts w:ascii="Times New Roman" w:eastAsia="Times New Roman" w:hAnsi="Times New Roman" w:cs="Times New Roman"/>
          <w:noProof/>
          <w:kern w:val="0"/>
          <w:lang w:eastAsia="en-GB"/>
          <w14:ligatures w14:val="none"/>
        </w:rPr>
        <w:t>(Wiesebron et al. 2021)</w:t>
      </w:r>
      <w:r w:rsidR="00F76B81"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Faunal assemblages often exhibit temporal shifts linked to these environmental drivers, highlighting the dynamic nature of intertidal biota-sediment relationships.</w:t>
      </w:r>
    </w:p>
    <w:p w14:paraId="4857C55A" w14:textId="2361549E" w:rsidR="00136724" w:rsidRPr="00E14B66" w:rsidRDefault="00136724"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Globally, studies have demonstrated that sediment texture gradients and water quality fluctuations shape faunal community structure and spatial distribution</w:t>
      </w:r>
      <w:r w:rsidR="00E609FA" w:rsidRPr="00E14B66">
        <w:rPr>
          <w:rFonts w:ascii="Times New Roman" w:eastAsia="Times New Roman" w:hAnsi="Times New Roman" w:cs="Times New Roman"/>
          <w:kern w:val="0"/>
          <w:lang w:eastAsia="en-GB"/>
          <w14:ligatures w14:val="none"/>
        </w:rPr>
        <w:t xml:space="preserve"> </w:t>
      </w:r>
      <w:r w:rsidR="00E609FA" w:rsidRPr="00E14B66">
        <w:rPr>
          <w:rFonts w:ascii="Times New Roman" w:eastAsia="Times New Roman" w:hAnsi="Times New Roman" w:cs="Times New Roman"/>
          <w:kern w:val="0"/>
          <w:lang w:eastAsia="en-GB"/>
          <w14:ligatures w14:val="none"/>
        </w:rPr>
        <w:fldChar w:fldCharType="begin" w:fldLock="1"/>
      </w:r>
      <w:r w:rsidR="00E609FA" w:rsidRPr="00E14B66">
        <w:rPr>
          <w:rFonts w:ascii="Times New Roman" w:eastAsia="Times New Roman" w:hAnsi="Times New Roman" w:cs="Times New Roman"/>
          <w:kern w:val="0"/>
          <w:lang w:eastAsia="en-GB"/>
          <w14:ligatures w14:val="none"/>
        </w:rPr>
        <w:instrText>ADDIN CSL_CITATION {"citationItems":[{"id":"ITEM-1","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Decades","type":"article-journal","volume":"8"},"uris":["http://www.mendeley.com/documents/?uuid=f4388a31-f1e7-40e9-ab9a-c2fa35978497"]},{"id":"ITEM-2","itemData":{"ISBN":"2297-3362","abstract":"This study reports findings of an analysis of modifications to the incident wave field caused by constructed Oyster Castle&lt;sup&gt;®&lt;/sup&gt; breakwater systems at Gandys Beach Preserve in Downe Township, NJ. The Nature Conservancy’s (TNC) Gandys Beach Preserve is a one-mile stretch of beach located along with intertidal mud flats, sandy beaches, tidal creeks, and salt marshes. Gandys Beach can be classified as a high-energy environment, with open water fetches exceeding 30 miles, and a tidal range on the order of 2 m. The Gandys Beach living shoreline project was designed and constructed by TNC in partnership with the United States Fish and Wildlife Service (USFWS) to investigate the effectiveness of various natural and nature-based features (NNBFs) in protecting and enhancing salt marshes and beaches in high (er) energy environments. Many of the NNBF techniques used at Gandys Beach, such as Oyster Castle&lt;sup&gt;®&lt;/sup&gt; block breakwaters (Oyster Castles), had only been implemented at smaller scales in New Jersey prior to the project. Stevens was contracted by USFWS/TNC to evaluate the impact of the breakwater systems on incident waves. Four breakwater sections along the beach were selected to monitor wave attenuation. Month-long deployments of wave staffs and pressure sensors occurred in the summer and winter of 2019. Analysis of the data indicates that when crests of the Oyster Castles are exposed the breakwater system effectively attenuates waves. However, when the structures are submerged, wave height attenuation decreases, and under certain conditions wave heights behind Oyster Castles can be amplified more than 80%. These results are troubling, especially in areas experiencing sea level rise where the frequency of submergence will likely increase in the future. Due to the complex nature of Gandys Beach, exact mechanisms causing this amplification remain uncertain. Furthermore, transmission coefficients (K&lt;sub&gt;t&lt;/sub&gt;) above 1 are not typically modeled in existing empirical equations. Seabrook and Hall (Coast. Eng. Proc., 1998, 1 (26), 2000) is the only studied empirical formula that indicated an amplification of the H&lt;sub&gt;s&lt;/sub&gt; as observed during these field deployments and therefore was used to model K&lt;sub&gt;t&lt;/sub&gt;. However, poor agreement between the modeled and observed K&lt;sub&gt;t&lt;/sub&gt; was found and a better predictive tool is needed.","author":[{"dropping-particle":"","family":"Bredes","given":"Amy L","non-dropping-particle":"","parse-names":false,"suffix":""},{"dropping-particle":"","family":"Miller","given":"Jon K","non-dropping-particle":"","parse-names":false,"suffix":""},{"dropping-particle":"","family":"Kerr","given":"Laura","non-dropping-particle":"","parse-names":false,"suffix":""},{"dropping-particle":"","family":"Brown","given":"Dana Rose","non-dropping-particle":"","parse-names":false,"suffix":""}],"container-title":"Frontiers in Built Environment  ","id":"ITEM-2","issued":{"date-parts":[["2022"]]},"title":"Observations of Wave Height Amplification Behind an Oyster Castle Breakwater System in a High-Energy Environment: Gandys Beach, NJ   ","type":"article","volume":"8      "},"uris":["http://www.mendeley.com/documents/?uuid=0ab899a1-d346-4af3-a1ea-64e06117355d"]},{"id":"ITEM-3","itemData":{"DOI":"10.1016/S0037-0738(99)00084-6","ISSN":"0037-0738","abstract":"Semi-quantitative estimates of unmixing (and transport) from a source sediment are derived using a new method based on particle size data. The method utilises the entire size frequency distribution, and avoids the application of distribution-dependent statistics. This method enables the modelling of polymodal sediments. In this example, we consider a single poorly sorter source and multiple depositional sinks. Each of the end-point depositional environments is dominated by a single unmixing process. We demonstrate that unmixing a poorly sorted sandy mud in the Great Barrier Reef lagoon gives rise to a sediment budget that contains mangrove/sheltered embayment mud, near-shore beach sand, tidal flat muddy sand, and chenier/storm ridge sediments, in proportions that are consistent with those observed in modern environments and stratigraphic records.","author":[{"dropping-particle":"","family":"Orpin","given":"A. R.","non-dropping-particle":"","parse-names":false,"suffix":""},{"dropping-particle":"","family":"Woolfe","given":"K. J.","non-dropping-particle":"","parse-names":false,"suffix":""}],"container-title":"Sedimentary Geology","id":"ITEM-3","issue":"1-2","issued":{"date-parts":[["1999","11","1"]]},"page":"25-35","publisher":"Elsevier","title":"Unmixing relationships as a method of deriving a semi-quantitative terrigenous sediment budget, central Great Barrier Reef lagoon, Australia","type":"article-journal","volume":"129"},"uris":["http://www.mendeley.com/documents/?uuid=e52d5e73-1949-3e61-900e-95ae18ce3c98"]},{"id":"ITEM-4","itemData":{"ISSN":"2296-7745","abstract":"Tidal flats are widely distributed and provide a variety of ecosystem services. Nevertheless, the consequences of tidal flat loss and implications for services such as carbon (C) sequestration have not been assessed. In unvegetated tidal flat ecosystems, sediment is the most important carbon reservoir, similar to that of vegetated coastal wetlands (i.e., mangroves, salt marshes, and seagrass). We examined the C stocks and C accumulation rate (CAR) reported from 123 locations of tidal flat around the world and compared these results with data from mangroves, salt marshes, and seagrass meadows. The global average CAR of tidal flats is 129.8 g C m-2 yr-1, with the top-meter sediments containing on average 86.3 Mg C ha-1. Globally, tidal flat can bury 6.8 Tg C (24.9 Tg CO2) per year and can store 0.9 Pg C (3.3 Pg CO2) in the top meter sediment. Assuming the same rate of loss tidal flats as in the past three decades and that all disturbed sediment C is remineralized, 4.8 Tg C will be lost from tidal flat sediments every year, equivalent to an emission of 17.6 Tg CO2 to the water column and atmosphere.","author":[{"dropping-particle":"","family":"Chen","given":"Zhao Liang","non-dropping-particle":"","parse-names":false,"suffix":""},{"dropping-particle":"","family":"Lee","given":"Shing Yip","non-dropping-particle":"","parse-names":false,"suffix":""}],"container-title":"Frontiers in Marine Science","id":"ITEM-4","issued":{"date-parts":[["2022"]]},"title":"Tidal Flats as a Significant Carbon Reservoir in Global Coastal Ecosystems","type":"article-journal","volume":"Volume 9 -"},"uris":["http://www.mendeley.com/documents/?uuid=48ff5d27-de1c-4f4b-ad67-396950301ab8"]},{"id":"ITEM-5","itemData":{"DOI":"10.1016/j.csr.2012.10.006","ISSN":"02784343","abstract":"A two-dimensional (2-D) numerical model and a three-dimensional (3-D) numerical model of the Yangtze Estuary, including tidal flow, suspended sediment transport and bed evolution, were established based on the Delft3D-FLOW model respectively. The models were calibrated with the field data. The calibrated models were employed to predict the morphological evolution process of the Yangtze Estuary for the next 20 years, with the predicted area covering the Chongming Eastern Beach and the Nanhui Tidal Flat. According to the simulated results in the medium term, due to the progress of the Three Gorges, erosion will happen in the southeast and south region and deposition will happen in the northeast and north region of the Chongming Eastern Beach, while a deep channel will be formed gradually in the middle part. The Nanhui Tidal Flat will develop southeastwards. Five scenarios of different river discharges and sediment loads are obtained from an exponential regression equation between flow rate and suspended sediment concentration deduced from the monthly averaged flow rate and suspended sediment concentration during 2003-2009. These five scenarios were used for investigating the topographic responses of the Chongming Eastern Beach and the Nanhui Tidal Flat to different river discharge and sediment supply conditions. The predictions show that the erosion rate will decrease and the deposition rate will increase with the increase of sediment supply, i.e., less the sediment supply leads to more recession. © 2012 Elsevier Ltd.","author":[{"dropping-particle":"","family":"Kuang","given":"Cuiping","non-dropping-particle":"","parse-names":false,"suffix":""},{"dropping-particle":"","family":"Liu","given":"Xu","non-dropping-particle":"","parse-names":false,"suffix":""},{"dropping-particle":"","family":"Gu","given":"Jie","non-dropping-particle":"","parse-names":false,"suffix":""},{"dropping-particle":"","family":"Guo","given":"Yakun","non-dropping-particle":"","parse-names":false,"suffix":""},{"dropping-particle":"","family":"Huang","given":"Shichang","non-dropping-particle":"","parse-names":false,"suffix":""},{"dropping-particle":"","family":"Liu","given":"Shuguang","non-dropping-particle":"","parse-names":false,"suffix":""},{"dropping-particle":"","family":"Yu","given":"Weiwei","non-dropping-particle":"","parse-names":false,"suffix":""},{"dropping-particle":"","family":"Huang","given":"Jing","non-dropping-particle":"","parse-names":false,"suffix":""},{"dropping-particle":"","family":"Sun","given":"Bo","non-dropping-particle":"","parse-names":false,"suffix":""}],"container-title":"Continental Shelf Research","id":"ITEM-5","issued":{"date-parts":[["2013"]]},"page":"12-26","publisher":"Elsevier","title":"Numerical prediction of medium-term tidal flat evolution in the yangtze Estuary: Impacts of the three gorges project","type":"article-journal","volume":"52"},"uris":["http://www.mendeley.com/documents/?uuid=8726b37f-2e36-4805-987d-f9d9746b7680"]}],"mendeley":{"formattedCitation":"(Orpin and Woolfe 1999; Kuang et al. 2013; Zeng et al. 2021; Bredes et al. 2022; Chen and Lee 2022)","plainTextFormattedCitation":"(Orpin and Woolfe 1999; Kuang et al. 2013; Zeng et al. 2021; Bredes et al. 2022; Chen and Lee 2022)","previouslyFormattedCitation":"(Orpin and Woolfe 1999; Kuang et al. 2013; Zeng et al. 2021; Bredes et al. 2022; Chen and Lee 2022)"},"properties":{"noteIndex":0},"schema":"https://github.com/citation-style-language/schema/raw/master/csl-citation.json"}</w:instrText>
      </w:r>
      <w:r w:rsidR="00E609FA" w:rsidRPr="00E14B66">
        <w:rPr>
          <w:rFonts w:ascii="Times New Roman" w:eastAsia="Times New Roman" w:hAnsi="Times New Roman" w:cs="Times New Roman"/>
          <w:kern w:val="0"/>
          <w:lang w:eastAsia="en-GB"/>
          <w14:ligatures w14:val="none"/>
        </w:rPr>
        <w:fldChar w:fldCharType="separate"/>
      </w:r>
      <w:r w:rsidR="00E609FA" w:rsidRPr="00E14B66">
        <w:rPr>
          <w:rFonts w:ascii="Times New Roman" w:eastAsia="Times New Roman" w:hAnsi="Times New Roman" w:cs="Times New Roman"/>
          <w:noProof/>
          <w:kern w:val="0"/>
          <w:lang w:eastAsia="en-GB"/>
          <w14:ligatures w14:val="none"/>
        </w:rPr>
        <w:t>(Orpin and Woolfe 1999; Kuang et al. 2013; Zeng et al. 2021; Bredes et al. 2022; Chen and Lee 2022)</w:t>
      </w:r>
      <w:r w:rsidR="00E609FA"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Despite extensive research in temperate regions</w:t>
      </w:r>
      <w:r w:rsidR="00E609FA" w:rsidRPr="00E14B66">
        <w:rPr>
          <w:rFonts w:ascii="Times New Roman" w:eastAsia="Times New Roman" w:hAnsi="Times New Roman" w:cs="Times New Roman"/>
          <w:kern w:val="0"/>
          <w:lang w:eastAsia="en-GB"/>
          <w14:ligatures w14:val="none"/>
        </w:rPr>
        <w:t xml:space="preserve"> </w:t>
      </w:r>
      <w:r w:rsidR="00E609FA" w:rsidRPr="00E14B66">
        <w:rPr>
          <w:rFonts w:ascii="Times New Roman" w:eastAsia="Times New Roman" w:hAnsi="Times New Roman" w:cs="Times New Roman"/>
          <w:kern w:val="0"/>
          <w:lang w:eastAsia="en-GB"/>
          <w14:ligatures w14:val="none"/>
        </w:rPr>
        <w:fldChar w:fldCharType="begin" w:fldLock="1"/>
      </w:r>
      <w:r w:rsidR="00E609FA" w:rsidRPr="00E14B66">
        <w:rPr>
          <w:rFonts w:ascii="Times New Roman" w:eastAsia="Times New Roman" w:hAnsi="Times New Roman" w:cs="Times New Roman"/>
          <w:kern w:val="0"/>
          <w:lang w:eastAsia="en-GB"/>
          <w14:ligatures w14:val="none"/>
        </w:rPr>
        <w:instrText>ADDIN CSL_CITATION {"citationItems":[{"id":"ITEM-1","itemData":{"DOI":"https://doi.org/10.3724/SP.J.1261.2013.00018","ISSN":"2095-3836","abstract":"Significant progress has been achieved in the research of tide-dominated environments in the past two decades. These studies highlight both the importance and diversity of tidal flats in modern coastal environments. Based on their developing settings, tidal flats are subdivided into nine types, which are in turn grouped into sheltered or exposed spectrums according to the magnitude of exposure to waves. The ternary coastal classification model is revised with an embedded triangle to highlight non-open coast tidal flats as major second-order morphological elements to the first-order coastal environments including deltas, estuaries and lagoons. A new continuous spectrum of open coast depositional settings is proposed from muddy tidal flats of tide dominance with wave influence, through sandy tidal flats of mixed energy (tide-dominated), and tidal beaches of mixed energy (wave-dominated), to beaches of wave-dominance with tide influence. It is worth noting that no open coast setting is absolutely exempt from wave or tide influence. Three diagnostic criteria for the intertidal-flat deposits are proposed. Upon an upward-fining succession, (1) regular changes vertically from flaser bedding, through wavy bedding and to lenticular bedding are diagnostic of most of intertidal flats; (2) cyclical tidal rhythmites point to sheltered intertidal flats typically at the inner part of macrotidal estuaries; (3) rhythmic alternations of storm and tidal deposition are diagnostic of exposed intertidal flats, especially the open coast types. Intertidal-flat deposits are generally topped by saltmarsh deposits, but underlain by different subtidal successions, like thick subtidal channel-fills, sand-bar complexes (sheltered coastal settings), and upwards coarsening successions of subtidal flats or thick subtidal sand ridge/bar complexes (exposed coastal environments).","author":[{"dropping-particle":"","family":"Daidu","given":"Fan","non-dropping-particle":"","parse-names":false,"suffix":""},{"dropping-particle":"","family":"Yuan","given":"Wang","non-dropping-particle":"","parse-names":false,"suffix":""},{"dropping-particle":"","family":"Min","given":"Liu","non-dropping-particle":"","parse-names":false,"suffix":""}],"container-title":"Journal of Palaeogeography","id":"ITEM-1","issue":"1","issued":{"date-parts":[["2013"]]},"page":"66-80","title":"Classifications, sedimentary features and facies associations of tidal flats","type":"article-journal","volume":"2"},"uris":["http://www.mendeley.com/documents/?uuid=c9525afc-75f5-498a-b6cf-627a24a74f8d"]},{"id":"ITEM-2","itemData":{"DOI":"10.1007/978-1-4020-3609-5_236","ISBN":"978-1-4020-3609-5","author":[{"dropping-particle":"","family":"Flemming","given":"Burghard W","non-dropping-particle":"","parse-names":false,"suffix":""}],"editor":[{"dropping-particle":"V","family":"Middleton","given":"Gerard","non-dropping-particle":"","parse-names":false,"suffix":""},{"dropping-particle":"","family":"Church","given":"Michael J","non-dropping-particle":"","parse-names":false,"suffix":""},{"dropping-particle":"","family":"Coniglio","given":"Mario","non-dropping-particle":"","parse-names":false,"suffix":""},{"dropping-particle":"","family":"Hardie","given":"Lawrence A","non-dropping-particle":"","parse-names":false,"suffix":""},{"dropping-particle":"","family":"Longstaffe","given":"Frederick J","non-dropping-particle":"","parse-names":false,"suffix":""}],"id":"ITEM-2","issued":{"date-parts":[["2003"]]},"page":"734-737","publisher":"Springer Netherlands","publisher-place":"Dordrecht","title":"Tidal flats BT  - Encyclopedia of Sediments and Sedimentary Rocks","type":"chapter"},"uris":["http://www.mendeley.com/documents/?uuid=a8c41c0a-7f4a-412c-8b14-b3ed02c4c6c7"]},{"id":"ITEM-3","itemData":{"DOI":"https://doi.org/10.1016/B978-0-444-63893-9.00010-1","ISBN":"978-0-444-63893-9","abstract":"Tidal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Edition)","non-dropping-particle":"","parse-names":false,"suffix":""}],"id":"ITEM-3","issued":{"date-parts":[["2019"]]},"page":"359-381","publisher":"Elsevier","title":"Chapter 10 - Geomorphology and Sedimentology of Tidal Flats","type":"chapter"},"uris":["http://www.mendeley.com/documents/?uuid=c8f589ac-084a-4590-b421-3d8eab82d81d"]}],"mendeley":{"formattedCitation":"(Flemming 2003; Daidu et al. 2013; Gao 2019)","plainTextFormattedCitation":"(Flemming 2003; Daidu et al. 2013; Gao 2019)","previouslyFormattedCitation":"(Flemming 2003; Daidu et al. 2013; Gao 2019)"},"properties":{"noteIndex":0},"schema":"https://github.com/citation-style-language/schema/raw/master/csl-citation.json"}</w:instrText>
      </w:r>
      <w:r w:rsidR="00E609FA" w:rsidRPr="00E14B66">
        <w:rPr>
          <w:rFonts w:ascii="Times New Roman" w:eastAsia="Times New Roman" w:hAnsi="Times New Roman" w:cs="Times New Roman"/>
          <w:kern w:val="0"/>
          <w:lang w:eastAsia="en-GB"/>
          <w14:ligatures w14:val="none"/>
        </w:rPr>
        <w:fldChar w:fldCharType="separate"/>
      </w:r>
      <w:r w:rsidR="00E609FA" w:rsidRPr="00E14B66">
        <w:rPr>
          <w:rFonts w:ascii="Times New Roman" w:eastAsia="Times New Roman" w:hAnsi="Times New Roman" w:cs="Times New Roman"/>
          <w:noProof/>
          <w:kern w:val="0"/>
          <w:lang w:eastAsia="en-GB"/>
          <w14:ligatures w14:val="none"/>
        </w:rPr>
        <w:t>(Flemming 2003; Daidu et al. 2013; Gao 2019)</w:t>
      </w:r>
      <w:r w:rsidR="00E609FA" w:rsidRPr="00E14B66">
        <w:rPr>
          <w:rFonts w:ascii="Times New Roman" w:eastAsia="Times New Roman" w:hAnsi="Times New Roman" w:cs="Times New Roman"/>
          <w:kern w:val="0"/>
          <w:lang w:eastAsia="en-GB"/>
          <w14:ligatures w14:val="none"/>
        </w:rPr>
        <w:fldChar w:fldCharType="end"/>
      </w:r>
      <w:r w:rsidR="005B5DAB" w:rsidRPr="00E14B66">
        <w:rPr>
          <w:rFonts w:ascii="Times New Roman" w:eastAsia="Times New Roman" w:hAnsi="Times New Roman" w:cs="Times New Roman"/>
          <w:kern w:val="0"/>
          <w:lang w:eastAsia="en-GB"/>
          <w14:ligatures w14:val="none"/>
        </w:rPr>
        <w:t>, tropical tidal flats</w:t>
      </w:r>
      <w:r w:rsidRPr="00E14B66">
        <w:rPr>
          <w:rFonts w:ascii="Times New Roman" w:eastAsia="Times New Roman" w:hAnsi="Times New Roman" w:cs="Times New Roman"/>
          <w:kern w:val="0"/>
          <w:lang w:eastAsia="en-GB"/>
          <w14:ligatures w14:val="none"/>
        </w:rPr>
        <w:t>,</w:t>
      </w:r>
      <w:r w:rsidR="005B5DAB"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particularly in West Africa, remain underexplored in this regard, limiting comprehensive ecological assessments</w:t>
      </w:r>
      <w:r w:rsidR="005B5DAB"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Addressing these gaps is crucial as West African tidal flats face increasing environmental threats from urbani</w:t>
      </w:r>
      <w:r w:rsidR="00F76B81"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ation, industrialisation, and climate change. Improved understanding of sediment-fauna relationships is vital for predicting ecosystem responses and guiding conservation efforts.</w:t>
      </w:r>
    </w:p>
    <w:p w14:paraId="7FA8CDDC" w14:textId="5F2DD22D" w:rsidR="00136724" w:rsidRPr="00E14B66" w:rsidRDefault="00136724" w:rsidP="0013672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This study focuses on the tidal flats of the Calabar and Great Kwa Rivers, tropical systems exhibiting high biodiversity and complex environmental gradients. The tidal flats in Calabar and Great Kwa rivers support diverse benthic communities dominated by key macrofaunal taxa, including fiddler crabs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land crabs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armatum</w:t>
      </w:r>
      <w:proofErr w:type="spellEnd"/>
      <w:r w:rsidRPr="00E14B66">
        <w:rPr>
          <w:rFonts w:ascii="Times New Roman" w:eastAsia="Times New Roman" w:hAnsi="Times New Roman" w:cs="Times New Roman"/>
          <w:kern w:val="0"/>
          <w:lang w:eastAsia="en-GB"/>
          <w14:ligatures w14:val="none"/>
        </w:rPr>
        <w:t>), polychaetes, bivalves, and gastropods. These organisms play crucial roles in sediment bioturbation, organic matter cycling, and as prey for higher trophic levels. Vegetation on the flats is limited but includes patches of mangroves and salt-tolerant plants in upper intertidal zones, providing additional habitat complexity and influencing sediment stability.</w:t>
      </w:r>
    </w:p>
    <w:p w14:paraId="09EE6E5B" w14:textId="77777777" w:rsidR="00136724" w:rsidRPr="00E14B66" w:rsidRDefault="00136724" w:rsidP="0013672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tidal flats are subject to increasing anthropogenic pressures from urban expansion in Calabar city, industrial activities, and artisanal fishing and harvesting. Dredging operations in the Marina area alter hydrodynamics and sediment composition, potentially impacting faunal habitats. Pollution from urban runoff and industrial effluents affects water quality, leading to fluctuations in dissolved oxygen and other key physicochemical parameters critical for benthic fauna.</w:t>
      </w:r>
    </w:p>
    <w:p w14:paraId="7BE4EB1A" w14:textId="2466CE02" w:rsidR="00136724" w:rsidRPr="00E14B66" w:rsidRDefault="00136724" w:rsidP="0013672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The Calabar and Great Kwa tidal flats represent ecologically important but understudied tropical West African intertidal systems. Understanding the interplay between sediment characteristics, physicochemical environment, and faunal assemblages in these flats is vital for biodiversity conservation, ecosystem management, and assessing resilience to environmental change. </w:t>
      </w:r>
      <w:r w:rsidR="00F76B81" w:rsidRPr="00E14B66">
        <w:rPr>
          <w:rFonts w:ascii="Times New Roman" w:eastAsia="Times New Roman" w:hAnsi="Times New Roman" w:cs="Times New Roman"/>
          <w:kern w:val="0"/>
          <w:lang w:eastAsia="en-GB"/>
          <w14:ligatures w14:val="none"/>
        </w:rPr>
        <w:t>E</w:t>
      </w:r>
      <w:r w:rsidRPr="00E14B66">
        <w:rPr>
          <w:rFonts w:ascii="Times New Roman" w:eastAsia="Times New Roman" w:hAnsi="Times New Roman" w:cs="Times New Roman"/>
          <w:kern w:val="0"/>
          <w:lang w:eastAsia="en-GB"/>
          <w14:ligatures w14:val="none"/>
        </w:rPr>
        <w:t>valuating faunal-sediment interactions aims to deepen ecological understanding of tropical intertidal zones and inform sustainable management.</w:t>
      </w:r>
    </w:p>
    <w:p w14:paraId="47D286E3" w14:textId="1A950C98" w:rsidR="005B5DAB" w:rsidRPr="00E14B66" w:rsidRDefault="00136724"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This study represents one of the </w:t>
      </w:r>
      <w:r w:rsidR="003F41E0" w:rsidRPr="00E14B66">
        <w:rPr>
          <w:rFonts w:ascii="Times New Roman" w:eastAsia="Times New Roman" w:hAnsi="Times New Roman" w:cs="Times New Roman"/>
          <w:kern w:val="0"/>
          <w:lang w:eastAsia="en-GB"/>
          <w14:ligatures w14:val="none"/>
        </w:rPr>
        <w:t>initial</w:t>
      </w:r>
      <w:r w:rsidRPr="00E14B66">
        <w:rPr>
          <w:rFonts w:ascii="Times New Roman" w:eastAsia="Times New Roman" w:hAnsi="Times New Roman" w:cs="Times New Roman"/>
          <w:kern w:val="0"/>
          <w:lang w:eastAsia="en-GB"/>
          <w14:ligatures w14:val="none"/>
        </w:rPr>
        <w:t xml:space="preserve"> integrative investigations in the region to simultaneously assess sediment characteristics, physicochemical parameters, and faunal assemblages, thereby advancing ecological knowledge in tropical tidal systems. It</w:t>
      </w:r>
      <w:r w:rsidR="005B5DAB" w:rsidRPr="00E14B66">
        <w:rPr>
          <w:rFonts w:ascii="Times New Roman" w:eastAsia="Times New Roman" w:hAnsi="Times New Roman" w:cs="Times New Roman"/>
          <w:kern w:val="0"/>
          <w:lang w:eastAsia="en-GB"/>
          <w14:ligatures w14:val="none"/>
        </w:rPr>
        <w:t xml:space="preserve"> aims to fill that gap by investigating how sediment grain size and physicochemical parameters influence faunal assemblages in tidal flats, providing a tropical perspective on sediment-biota dynamics.</w:t>
      </w:r>
      <w:r w:rsidR="003A4990"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Research on benthic fauna in West African tidal flats is sparse and often limited to taxonomic inventories or broad ecological surveys</w:t>
      </w:r>
      <w:r w:rsidR="00E609FA" w:rsidRPr="00E14B66">
        <w:rPr>
          <w:rFonts w:ascii="Times New Roman" w:eastAsia="Times New Roman" w:hAnsi="Times New Roman" w:cs="Times New Roman"/>
          <w:kern w:val="0"/>
          <w:lang w:eastAsia="en-GB"/>
          <w14:ligatures w14:val="none"/>
        </w:rPr>
        <w:t xml:space="preserve"> </w:t>
      </w:r>
      <w:r w:rsidR="00E609FA"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DOI":"10.1007/s10021-024-00901-4","author":[{"dropping-particle":"","family":"Nauta","given":"Janne","non-dropping-particle":"","parse-names":false,"suffix":""},{"dropping-particle":"","family":"Leurs","given":"Guido","non-dropping-particle":"","parse-names":false,"suffix":""},{"dropping-particle":"","family":"Nieuwenhuis","given":"Brian","non-dropping-particle":"","parse-names":false,"suffix":""},{"dropping-particle":"","family":"Mathijssen","given":"Donné","non-dropping-particle":"","parse-names":false,"suffix":""},{"dropping-particle":"","family":"Olff","given":"Han","non-dropping-particle":"","parse-names":false,"suffix":""},{"dropping-particle":"","family":"Bouma","given":"Tjeerd","non-dropping-particle":"","parse-names":false,"suffix":""},{"dropping-particle":"","family":"Wal","given":"Daphne","non-dropping-particle":"","parse-names":false,"suffix":""},{"dropping-particle":"","family":"Hijner","given":"Nadia","non-dropping-particle":"","parse-names":false,"suffix":""},{"dropping-particle":"","family":"Regalla","given":"Aissa","non-dropping-particle":"","parse-names":false,"suffix":""},{"dropping-particle":"","family":"Pontes","given":"Samuel","non-dropping-particle":"","parse-names":false,"suffix":""},{"dropping-particle":"","family":"Govers","given":"Laura","non-dropping-particle":"","parse-names":false,"suffix":""}],"container-title":"Ecosystems","id":"ITEM-1","issued":{"date-parts":[["2024","2","20"]]},"page":"1-15","title":"Bioturbation by Benthic Stingrays Alters the Biogeomorphology of Tidal Flats","type":"article-journal","volume":"27"},"uris":["http://www.mendeley.com/documents/?uuid=2b6e4b08-e999-4bd8-8f7f-37330539bb78"]},{"id":"ITEM-2","itemData":{"author":[{"dropping-particle":"","family":"Aheto","given":"Denis","non-dropping-particle":"","parse-names":false,"suffix":""},{"dropping-particle":"","family":"Okyere","given":"Isaac","non-dropping-particle":"","parse-names":false,"suffix":""},{"dropping-particle":"","family":"Asare","given":"Noble","non-dropping-particle":"","parse-names":false,"suffix":""},{"dropping-particle":"","family":"Akwetey","given":"Margaret","non-dropping-particle":"","parse-names":false,"suffix":""},{"dropping-particle":"","family":"Wemegah","given":"Y","non-dropping-particle":"","parse-names":false,"suffix":""},{"dropping-particle":"","family":"Tawiah","given":"P","non-dropping-particle":"","parse-names":false,"suffix":""},{"dropping-particle":"","family":"Dotsey-Brown","given":"J","non-dropping-particle":"","parse-names":false,"suffix":""},{"dropping-particle":"","family":"Longdon-Sagoe","given":"M","non-dropping-particle":"","parse-names":false,"suffix":""}],"container-title":"West African Journal of Applied Ecology","id":"ITEM-2","issued":{"date-parts":[["2014","1","1"]]},"page":"1-15","title":"A Survey of the Benthic Macrofauna and Fish Species Assemblages in a Mangrove Habitat in Ghana","type":"article-journal","volume":"22"},"uris":["http://www.mendeley.com/documents/?uuid=e9dacfb6-4866-4ec6-ba00-c7c06cea1a0c"]},{"id":"ITEM-3","itemData":{"ISSN":"2296-7745","abstract":"The benthic ecology of the Gulf of Guinea is a critically understudied, and  knowledge of the composition and biodiversity of the tanaidacean communities remains lacking. Our analysis of tanaidacean collection from 270 quantitative samples collected using 0.1 m2 van Veen grab along the Ghanaian coast (nine transects, six stations at each transect, 25–1000 m depth range) reveals a high species richness and very low abundance. The mean density of Tanaidacea across all samples equals only 0.03±0.55 ind./0.1m2. A total of 87 tanaidacean species were recorded, of which only three were known for science (3.4%), emphasizing the need for intensified taxonomic effort in this region. Circa 40% of species were singletons, 98% of the species had a total abundance lower than 10 individuals, and approximately half of the species were found only in one sample. The highest species richness was recorded on the slope (500–1000m) despite the elevated levels of barium and hydrocarbons at those depths. This area was also characterized by the most unique species composition. Species accumulation curves did not reach an asymptote, suggesting an under-sampling of the  area and great rairy of species. Results of the canonical-correlation analysis (CCA) and cluster analysis demonstrated a positive influence of oxygen concentration and fluorescence, particularly in the shallow shelf sites (25–50m) which were characterized by higher abundance of Tanaidacea. Depth zonation of tanaidacean communities with division between shallow-water taxa (Leptocheliidae Lang, 1973 and Kalliapseudidae Lang, 1956), through families with wide bathymetric range (Pseudotanaidae Sieg, 1976, Apseudidae Leach, 1814) to the true deep-sea forms (Paranarthrurellidae Błażewicz, Jóźwiak &amp; Frutos, 2019) is also evident. We further discuss the problems associated with multivariate analysis of highly speciose but less abundant taxa.","author":[{"dropping-particle":"","family":"Jóźwiak","given":"Piotr","non-dropping-particle":"","parse-names":false,"suffix":""},{"dropping-particle":"","family":"Pabis","given":"Krzysztof","non-dropping-particle":"","parse-names":false,"suffix":""},{"dropping-particle":"","family":"Sobczyk","given":"Robert","non-dropping-particle":"","parse-names":false,"suffix":""},{"dropping-particle":"","family":"Serigstad","given":"Bjorn","non-dropping-particle":"","parse-names":false,"suffix":""}],"container-title":"Frontiers in Marine Science","id":"ITEM-3","issued":{"date-parts":[["2022"]]},"title":"A Paradise for Rare Species: Tanaidacean Fauna of the West African Continental Margin","type":"article-journal","volume":"Volume 9 -"},"uris":["http://www.mendeley.com/documents/?uuid=3fffd33e-5156-4477-8dbd-32b974bb35c3"]}],"mendeley":{"formattedCitation":"(Aheto et al. 2014; Jóźwiak et al. 2022; Nauta et al. 2024)","plainTextFormattedCitation":"(Aheto et al. 2014; Jóźwiak et al. 2022; Nauta et al. 2024)","previouslyFormattedCitation":"(Aheto et al. 2014; Jóźwiak et al. 2022; Nauta et al. 2024)"},"properties":{"noteIndex":0},"schema":"https://github.com/citation-style-language/schema/raw/master/csl-citation.json"}</w:instrText>
      </w:r>
      <w:r w:rsidR="00E609FA" w:rsidRPr="00E14B66">
        <w:rPr>
          <w:rFonts w:ascii="Times New Roman" w:eastAsia="Times New Roman" w:hAnsi="Times New Roman" w:cs="Times New Roman"/>
          <w:kern w:val="0"/>
          <w:lang w:eastAsia="en-GB"/>
          <w14:ligatures w14:val="none"/>
        </w:rPr>
        <w:fldChar w:fldCharType="separate"/>
      </w:r>
      <w:r w:rsidR="00E609FA" w:rsidRPr="00E14B66">
        <w:rPr>
          <w:rFonts w:ascii="Times New Roman" w:eastAsia="Times New Roman" w:hAnsi="Times New Roman" w:cs="Times New Roman"/>
          <w:noProof/>
          <w:kern w:val="0"/>
          <w:lang w:eastAsia="en-GB"/>
          <w14:ligatures w14:val="none"/>
        </w:rPr>
        <w:t>(Aheto et al. 2014; Jóźwiak et al. 2022; Nauta et al. 2024)</w:t>
      </w:r>
      <w:r w:rsidR="00E609FA" w:rsidRPr="00E14B66">
        <w:rPr>
          <w:rFonts w:ascii="Times New Roman" w:eastAsia="Times New Roman" w:hAnsi="Times New Roman" w:cs="Times New Roman"/>
          <w:kern w:val="0"/>
          <w:lang w:eastAsia="en-GB"/>
          <w14:ligatures w14:val="none"/>
        </w:rPr>
        <w:fldChar w:fldCharType="end"/>
      </w:r>
      <w:r w:rsidR="005B5DAB" w:rsidRPr="00E14B66">
        <w:rPr>
          <w:rFonts w:ascii="Times New Roman" w:eastAsia="Times New Roman" w:hAnsi="Times New Roman" w:cs="Times New Roman"/>
          <w:kern w:val="0"/>
          <w:lang w:eastAsia="en-GB"/>
          <w14:ligatures w14:val="none"/>
        </w:rPr>
        <w:t>. Detailed studies linking faunal community structure to sedimentological and physicochemical factors are rare, hampering effective ecosystem management.</w:t>
      </w:r>
      <w:r w:rsidR="003A4990"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Previous work in Nigerian coastal zones has documented species presence and general habitat descriptions (</w:t>
      </w:r>
      <w:r w:rsidR="00923BD2" w:rsidRPr="00E14B66">
        <w:rPr>
          <w:rFonts w:ascii="Times New Roman" w:eastAsia="Times New Roman" w:hAnsi="Times New Roman" w:cs="Times New Roman"/>
          <w:kern w:val="0"/>
          <w:lang w:eastAsia="en-GB"/>
          <w14:ligatures w14:val="none"/>
        </w:rPr>
        <w:t>such as</w:t>
      </w:r>
      <w:r w:rsidR="005B5DAB"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i/>
          <w:iCs/>
          <w:kern w:val="0"/>
          <w:lang w:eastAsia="en-GB"/>
          <w14:ligatures w14:val="none"/>
        </w:rPr>
        <w:t xml:space="preserve">Uca </w:t>
      </w:r>
      <w:proofErr w:type="spellStart"/>
      <w:r w:rsidR="005B5DAB" w:rsidRPr="00E14B66">
        <w:rPr>
          <w:rFonts w:ascii="Times New Roman" w:eastAsia="Times New Roman" w:hAnsi="Times New Roman" w:cs="Times New Roman"/>
          <w:i/>
          <w:iCs/>
          <w:kern w:val="0"/>
          <w:lang w:eastAsia="en-GB"/>
          <w14:ligatures w14:val="none"/>
        </w:rPr>
        <w:t>tangeri</w:t>
      </w:r>
      <w:proofErr w:type="spellEnd"/>
      <w:r w:rsidR="005B5DAB" w:rsidRPr="00E14B66">
        <w:rPr>
          <w:rFonts w:ascii="Times New Roman" w:eastAsia="Times New Roman" w:hAnsi="Times New Roman" w:cs="Times New Roman"/>
          <w:i/>
          <w:iCs/>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and</w:t>
      </w:r>
      <w:r w:rsidR="005B5DAB" w:rsidRPr="00E14B66">
        <w:rPr>
          <w:rFonts w:ascii="Times New Roman" w:eastAsia="Times New Roman" w:hAnsi="Times New Roman" w:cs="Times New Roman"/>
          <w:i/>
          <w:iCs/>
          <w:kern w:val="0"/>
          <w:lang w:eastAsia="en-GB"/>
          <w14:ligatures w14:val="none"/>
        </w:rPr>
        <w:t xml:space="preserve"> </w:t>
      </w:r>
      <w:proofErr w:type="spellStart"/>
      <w:r w:rsidR="005B5DAB" w:rsidRPr="00E14B66">
        <w:rPr>
          <w:rFonts w:ascii="Times New Roman" w:eastAsia="Times New Roman" w:hAnsi="Times New Roman" w:cs="Times New Roman"/>
          <w:i/>
          <w:iCs/>
          <w:kern w:val="0"/>
          <w:lang w:eastAsia="en-GB"/>
          <w14:ligatures w14:val="none"/>
        </w:rPr>
        <w:t>Cardisoma</w:t>
      </w:r>
      <w:proofErr w:type="spellEnd"/>
      <w:r w:rsidR="005B5DAB" w:rsidRPr="00E14B66">
        <w:rPr>
          <w:rFonts w:ascii="Times New Roman" w:eastAsia="Times New Roman" w:hAnsi="Times New Roman" w:cs="Times New Roman"/>
          <w:i/>
          <w:iCs/>
          <w:kern w:val="0"/>
          <w:lang w:eastAsia="en-GB"/>
          <w14:ligatures w14:val="none"/>
        </w:rPr>
        <w:t xml:space="preserve"> </w:t>
      </w:r>
      <w:proofErr w:type="spellStart"/>
      <w:r w:rsidR="005B5DAB" w:rsidRPr="00E14B66">
        <w:rPr>
          <w:rFonts w:ascii="Times New Roman" w:eastAsia="Times New Roman" w:hAnsi="Times New Roman" w:cs="Times New Roman"/>
          <w:i/>
          <w:iCs/>
          <w:kern w:val="0"/>
          <w:lang w:eastAsia="en-GB"/>
          <w14:ligatures w14:val="none"/>
        </w:rPr>
        <w:t>armatum</w:t>
      </w:r>
      <w:proofErr w:type="spellEnd"/>
      <w:r w:rsidR="005B5DAB" w:rsidRPr="00E14B66">
        <w:rPr>
          <w:rFonts w:ascii="Times New Roman" w:eastAsia="Times New Roman" w:hAnsi="Times New Roman" w:cs="Times New Roman"/>
          <w:kern w:val="0"/>
          <w:lang w:eastAsia="en-GB"/>
          <w14:ligatures w14:val="none"/>
        </w:rPr>
        <w:t>) but lacks comprehensive assessments of spatial and temporal variability driven by sediment and water quality gradients</w:t>
      </w:r>
      <w:r w:rsidR="00E609FA" w:rsidRPr="00E14B66">
        <w:rPr>
          <w:rFonts w:ascii="Times New Roman" w:eastAsia="Times New Roman" w:hAnsi="Times New Roman" w:cs="Times New Roman"/>
          <w:kern w:val="0"/>
          <w:lang w:eastAsia="en-GB"/>
          <w14:ligatures w14:val="none"/>
        </w:rPr>
        <w:t xml:space="preserve"> </w:t>
      </w:r>
      <w:r w:rsidR="00E609FA"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author":[{"dropping-particle":"","family":"Aheto","given":"Denis","non-dropping-particle":"","parse-names":false,"suffix":""},{"dropping-particle":"","family":"Okyere","given":"Isaac","non-dropping-particle":"","parse-names":false,"suffix":""},{"dropping-particle":"","family":"Asare","given":"Noble","non-dropping-particle":"","parse-names":false,"suffix":""},{"dropping-particle":"","family":"Akwetey","given":"Margaret","non-dropping-particle":"","parse-names":false,"suffix":""},{"dropping-particle":"","family":"Wemegah","given":"Y","non-dropping-particle":"","parse-names":false,"suffix":""},{"dropping-particle":"","family":"Tawiah","given":"P","non-dropping-particle":"","parse-names":false,"suffix":""},{"dropping-particle":"","family":"Dotsey-Brown","given":"J","non-dropping-particle":"","parse-names":false,"suffix":""},{"dropping-particle":"","family":"Longdon-Sagoe","given":"M","non-dropping-particle":"","parse-names":false,"suffix":""}],"container-title":"West African Journal of Applied Ecology","id":"ITEM-1","issued":{"date-parts":[["2014","1","1"]]},"page":"1-15","title":"A Survey of the Benthic Macrofauna and Fish Species Assemblages in a Mangrove Habitat in Ghana","type":"article-journal","volume":"22"},"uris":["http://www.mendeley.com/documents/?uuid=e9dacfb6-4866-4ec6-ba00-c7c06cea1a0c"]},{"id":"ITEM-2","itemData":{"author":[{"dropping-particle":"","family":"Mmom","given":"Prince","non-dropping-particle":"","parse-names":false,"suffix":""},{"dropping-particle":"","family":"Chukwuokeah","given":"Gift","non-dropping-particle":"","parse-names":false,"suffix":""}],"container-title":"Research Journal of Environmental and Earth Sciences","id":"ITEM-2","issued":{"date-parts":[["2011","10","1"]]},"title":"Factors and Processes of Coastal Zone Development in Nigeria: A Review","type":"article-journal","volume":"3"},"uris":["http://www.mendeley.com/documents/?uuid=42d60e4e-4bce-40d0-9dfe-15bb8a989338"]},{"id":"ITEM-3","itemData":{"DOI":"10.1080/21513732.2011.603138","author":[{"dropping-particle":"","family":"Adekola","given":"Olalekan","non-dropping-particle":"","parse-names":false,"suffix":""},{"dropping-particle":"","family":"Mitchell","given":"Gordon","non-dropping-particle":"","parse-names":false,"suffix":""}],"container-title":"International Journal of Biodiversity Science","id":"ITEM-3","issued":{"date-parts":[["2011","3","1"]]},"page":"50-68","title":"The Niger Delta wetlands: Threats to ecosystem services, their importance to dependent communities and possible management measures","type":"article-journal","volume":"Ecosystem "},"uris":["http://www.mendeley.com/documents/?uuid=b842be04-d800-4fdd-9d55-05ae4c26f3f8"]},{"id":"ITEM-4","itemData":{"DOI":"10.4314/jasem.v28i9.14","author":[{"dropping-particle":"","family":"Moslen","given":"Miebaka","non-dropping-particle":"","parse-names":false,"suffix":""},{"dropping-particle":"","family":"Fihto","given":"Grace","non-dropping-particle":"","parse-names":false,"suffix":""},{"dropping-particle":"","family":"Bob-Manuel","given":"K","non-dropping-particle":"","parse-names":false,"suffix":""}],"container-title":"Journal of Applied Sciences and Environmental Management","id":"ITEM-4","issued":{"date-parts":[["2024","9","1"]]},"page":"2713-2722","title":"Impacts of Solid Wastes on Physicochemical Characteristics and Habitats of Fiddler Crabs (Uca tangeri) on the Intertidal Sediments of Part of the Bonny Estuary, in Rivers State, Nigeria","type":"article-journal","volume":"28"},"uris":["http://www.mendeley.com/documents/?uuid=b0c0ede4-ee71-42ed-bf8a-42ed6f576d09"]}],"mendeley":{"formattedCitation":"(Adekola and Mitchell 2011; Mmom and Chukwuokeah 2011; Aheto et al. 2014; Moslen et al. 2024)","plainTextFormattedCitation":"(Adekola and Mitchell 2011; Mmom and Chukwuokeah 2011; Aheto et al. 2014; Moslen et al. 2024)","previouslyFormattedCitation":"(Adekola and Mitchell 2011; Mmom and Chukwuokeah 2011; Aheto et al. 2014; Moslen et al. 2024)"},"properties":{"noteIndex":0},"schema":"https://github.com/citation-style-language/schema/raw/master/csl-citation.json"}</w:instrText>
      </w:r>
      <w:r w:rsidR="00E609FA" w:rsidRPr="00E14B66">
        <w:rPr>
          <w:rFonts w:ascii="Times New Roman" w:eastAsia="Times New Roman" w:hAnsi="Times New Roman" w:cs="Times New Roman"/>
          <w:kern w:val="0"/>
          <w:lang w:eastAsia="en-GB"/>
          <w14:ligatures w14:val="none"/>
        </w:rPr>
        <w:fldChar w:fldCharType="separate"/>
      </w:r>
      <w:r w:rsidR="00E609FA" w:rsidRPr="00E14B66">
        <w:rPr>
          <w:rFonts w:ascii="Times New Roman" w:eastAsia="Times New Roman" w:hAnsi="Times New Roman" w:cs="Times New Roman"/>
          <w:noProof/>
          <w:kern w:val="0"/>
          <w:lang w:eastAsia="en-GB"/>
          <w14:ligatures w14:val="none"/>
        </w:rPr>
        <w:t xml:space="preserve">(Adekola and Mitchell </w:t>
      </w:r>
      <w:r w:rsidR="00E609FA" w:rsidRPr="00E14B66">
        <w:rPr>
          <w:rFonts w:ascii="Times New Roman" w:eastAsia="Times New Roman" w:hAnsi="Times New Roman" w:cs="Times New Roman"/>
          <w:noProof/>
          <w:kern w:val="0"/>
          <w:lang w:eastAsia="en-GB"/>
          <w14:ligatures w14:val="none"/>
        </w:rPr>
        <w:lastRenderedPageBreak/>
        <w:t>2011; Mmom and Chukwuokeah 2011; Aheto et al. 2014; Moslen et al. 2024)</w:t>
      </w:r>
      <w:r w:rsidR="00E609FA" w:rsidRPr="00E14B66">
        <w:rPr>
          <w:rFonts w:ascii="Times New Roman" w:eastAsia="Times New Roman" w:hAnsi="Times New Roman" w:cs="Times New Roman"/>
          <w:kern w:val="0"/>
          <w:lang w:eastAsia="en-GB"/>
          <w14:ligatures w14:val="none"/>
        </w:rPr>
        <w:fldChar w:fldCharType="end"/>
      </w:r>
      <w:r w:rsidR="005B5DAB" w:rsidRPr="00E14B66">
        <w:rPr>
          <w:rFonts w:ascii="Times New Roman" w:eastAsia="Times New Roman" w:hAnsi="Times New Roman" w:cs="Times New Roman"/>
          <w:kern w:val="0"/>
          <w:lang w:eastAsia="en-GB"/>
          <w14:ligatures w14:val="none"/>
        </w:rPr>
        <w:t>. Moreover, impacts of anthropogenic pressures such as pollution and habitat alteration remain poorly quantified.</w:t>
      </w:r>
    </w:p>
    <w:p w14:paraId="49BE5D04" w14:textId="4A46F600"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primary objective of this study is to examine the spatial and temporal distribution of benthic faunal assemblages across tidal flats of the Calabar and Great Kwa Rivers, with a focus on their relationships to sediment grain size and physicochemical parameters.</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Using quantitative sampling and multivariate ecological analyses, the study seeks to </w:t>
      </w:r>
      <w:r w:rsidR="00F76B81" w:rsidRPr="00E14B66">
        <w:rPr>
          <w:rFonts w:ascii="Times New Roman" w:eastAsia="Times New Roman" w:hAnsi="Times New Roman" w:cs="Times New Roman"/>
          <w:kern w:val="0"/>
          <w:lang w:eastAsia="en-GB"/>
          <w14:ligatures w14:val="none"/>
        </w:rPr>
        <w:t xml:space="preserve">assess </w:t>
      </w:r>
      <w:r w:rsidRPr="00E14B66">
        <w:rPr>
          <w:rFonts w:ascii="Times New Roman" w:eastAsia="Times New Roman" w:hAnsi="Times New Roman" w:cs="Times New Roman"/>
          <w:kern w:val="0"/>
          <w:lang w:eastAsia="en-GB"/>
          <w14:ligatures w14:val="none"/>
        </w:rPr>
        <w:t xml:space="preserve">how substrate texture and environmental conditions shape faunal community composition, diversity, and abundance. Particular attention is given to key species such as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xml:space="preserve"> and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armatum</w:t>
      </w:r>
      <w:proofErr w:type="spellEnd"/>
      <w:r w:rsidRPr="00E14B66">
        <w:rPr>
          <w:rFonts w:ascii="Times New Roman" w:eastAsia="Times New Roman" w:hAnsi="Times New Roman" w:cs="Times New Roman"/>
          <w:kern w:val="0"/>
          <w:lang w:eastAsia="en-GB"/>
          <w14:ligatures w14:val="none"/>
        </w:rPr>
        <w:t>, which play significant ecological roles.</w:t>
      </w:r>
    </w:p>
    <w:p w14:paraId="412FE64D" w14:textId="771FC8E3"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By linking sediment and water quality metrics with faunal data, the study provides insights into ecosystem functioning and resilience under natural variability and human pressures.</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The findings are expected to contribute to baseline ecological data, inform coastal habitat management, and support biodiversity conservation strategies in tropical tidal flat ecosystems regionally and globally.</w:t>
      </w:r>
    </w:p>
    <w:p w14:paraId="43B06D5A" w14:textId="77777777" w:rsidR="005B5DAB" w:rsidRPr="00E14B66" w:rsidRDefault="005B5DAB"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Study Area</w:t>
      </w:r>
    </w:p>
    <w:p w14:paraId="57099DD4" w14:textId="73502EBF"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study was conducted on the tidal flats of the Calabar and Great Kwa Rivers, located in Cross River State, South</w:t>
      </w:r>
      <w:r w:rsidR="00923BD2" w:rsidRPr="00E14B66">
        <w:rPr>
          <w:rFonts w:ascii="Times New Roman" w:eastAsia="Times New Roman" w:hAnsi="Times New Roman" w:cs="Times New Roman"/>
          <w:kern w:val="0"/>
          <w:lang w:eastAsia="en-GB"/>
          <w14:ligatures w14:val="none"/>
        </w:rPr>
        <w:t>e</w:t>
      </w:r>
      <w:r w:rsidRPr="00E14B66">
        <w:rPr>
          <w:rFonts w:ascii="Times New Roman" w:eastAsia="Times New Roman" w:hAnsi="Times New Roman" w:cs="Times New Roman"/>
          <w:kern w:val="0"/>
          <w:lang w:eastAsia="en-GB"/>
          <w14:ligatures w14:val="none"/>
        </w:rPr>
        <w:t>ast Nigeria</w:t>
      </w:r>
      <w:r w:rsidR="00843DB0" w:rsidRPr="00E14B66">
        <w:rPr>
          <w:rFonts w:ascii="Times New Roman" w:eastAsia="Times New Roman" w:hAnsi="Times New Roman" w:cs="Times New Roman"/>
          <w:kern w:val="0"/>
          <w:lang w:eastAsia="en-GB"/>
          <w14:ligatures w14:val="none"/>
        </w:rPr>
        <w:t xml:space="preserve"> (Fig. 1)</w:t>
      </w:r>
      <w:r w:rsidRPr="00E14B66">
        <w:rPr>
          <w:rFonts w:ascii="Times New Roman" w:eastAsia="Times New Roman" w:hAnsi="Times New Roman" w:cs="Times New Roman"/>
          <w:kern w:val="0"/>
          <w:lang w:eastAsia="en-GB"/>
          <w14:ligatures w14:val="none"/>
        </w:rPr>
        <w:t>. These tropical tidal river systems form part of the larger Cross River estuarine complex, draining into the Gulf of Guinea along the Atlantic Ocean coastline.</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Both rivers originate from the Oban Hills and flow through low-lying coastal plains before discharging into the Atlantic Ocean, creating extensive tidal flats and estuarine environments</w:t>
      </w:r>
      <w:r w:rsidR="00D940FE" w:rsidRPr="00E14B66">
        <w:rPr>
          <w:rFonts w:ascii="Times New Roman" w:eastAsia="Times New Roman" w:hAnsi="Times New Roman" w:cs="Times New Roman"/>
          <w:kern w:val="0"/>
          <w:lang w:eastAsia="en-GB"/>
          <w14:ligatures w14:val="none"/>
        </w:rPr>
        <w:t xml:space="preserve"> </w:t>
      </w:r>
      <w:r w:rsidR="00D940FE" w:rsidRPr="00E14B66">
        <w:rPr>
          <w:rFonts w:ascii="Times New Roman" w:eastAsia="Times New Roman" w:hAnsi="Times New Roman" w:cs="Times New Roman"/>
          <w:kern w:val="0"/>
          <w:lang w:eastAsia="en-GB"/>
          <w14:ligatures w14:val="none"/>
        </w:rPr>
        <w:fldChar w:fldCharType="begin" w:fldLock="1"/>
      </w:r>
      <w:r w:rsidR="00D940FE" w:rsidRPr="00E14B6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and Asuquo 2012)","plainTextFormattedCitation":"(Lynda and ASUQUO 2012)","previouslyFormattedCitation":"(Lynda and ASUQUO 2012)"},"properties":{"noteIndex":0},"schema":"https://github.com/citation-style-language/schema/raw/master/csl-citation.json"}</w:instrText>
      </w:r>
      <w:r w:rsidR="00D940FE" w:rsidRPr="00E14B66">
        <w:rPr>
          <w:rFonts w:ascii="Times New Roman" w:eastAsia="Times New Roman" w:hAnsi="Times New Roman" w:cs="Times New Roman"/>
          <w:kern w:val="0"/>
          <w:lang w:eastAsia="en-GB"/>
          <w14:ligatures w14:val="none"/>
        </w:rPr>
        <w:fldChar w:fldCharType="separate"/>
      </w:r>
      <w:r w:rsidR="00D940FE" w:rsidRPr="00E14B66">
        <w:rPr>
          <w:rFonts w:ascii="Times New Roman" w:eastAsia="Times New Roman" w:hAnsi="Times New Roman" w:cs="Times New Roman"/>
          <w:noProof/>
          <w:kern w:val="0"/>
          <w:lang w:eastAsia="en-GB"/>
          <w14:ligatures w14:val="none"/>
        </w:rPr>
        <w:t>(Lynda and Asuquo 2012)</w:t>
      </w:r>
      <w:r w:rsidR="00D940FE"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p>
    <w:p w14:paraId="437BEF27" w14:textId="00E9E2E5"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tidal flats are characteri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by distinct supratidal, intertidal, and subtidal zones, with variable sediment textures ranging from coarse sands near river mouths to finer silts and clays in sheltered creek areas.</w:t>
      </w:r>
      <w:r w:rsidR="004A0CC9"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The region experiences a humid tropical climate with a pronounced wet season from April to November and a drier season from December to March. Mean annual rainfall exceeds 3,000 mm, </w:t>
      </w:r>
      <w:proofErr w:type="spellStart"/>
      <w:r w:rsidRPr="00E14B66">
        <w:rPr>
          <w:rFonts w:ascii="Times New Roman" w:eastAsia="Times New Roman" w:hAnsi="Times New Roman" w:cs="Times New Roman"/>
          <w:kern w:val="0"/>
          <w:lang w:eastAsia="en-GB"/>
          <w14:ligatures w14:val="none"/>
        </w:rPr>
        <w:t>fueling</w:t>
      </w:r>
      <w:proofErr w:type="spellEnd"/>
      <w:r w:rsidRPr="00E14B66">
        <w:rPr>
          <w:rFonts w:ascii="Times New Roman" w:eastAsia="Times New Roman" w:hAnsi="Times New Roman" w:cs="Times New Roman"/>
          <w:kern w:val="0"/>
          <w:lang w:eastAsia="en-GB"/>
          <w14:ligatures w14:val="none"/>
        </w:rPr>
        <w:t xml:space="preserve"> river discharge that influences sediment and nutrient transport to the tidal flats.</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The tidal regime is semi-diurnal</w:t>
      </w:r>
      <w:r w:rsidR="00923BD2"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with an average tidal range of 1–2 meters</w:t>
      </w:r>
      <w:r w:rsidR="00D940FE" w:rsidRPr="00E14B66">
        <w:rPr>
          <w:rFonts w:ascii="Times New Roman" w:eastAsia="Times New Roman" w:hAnsi="Times New Roman" w:cs="Times New Roman"/>
          <w:kern w:val="0"/>
          <w:lang w:eastAsia="en-GB"/>
          <w14:ligatures w14:val="none"/>
        </w:rPr>
        <w:t xml:space="preserve"> </w:t>
      </w:r>
      <w:r w:rsidR="00D940FE"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D940FE" w:rsidRPr="00E14B66">
        <w:rPr>
          <w:rFonts w:ascii="Times New Roman" w:eastAsia="Times New Roman" w:hAnsi="Times New Roman" w:cs="Times New Roman"/>
          <w:kern w:val="0"/>
          <w:lang w:eastAsia="en-GB"/>
          <w14:ligatures w14:val="none"/>
        </w:rPr>
        <w:fldChar w:fldCharType="separate"/>
      </w:r>
      <w:r w:rsidR="00D940FE" w:rsidRPr="00E14B66">
        <w:rPr>
          <w:rFonts w:ascii="Times New Roman" w:eastAsia="Times New Roman" w:hAnsi="Times New Roman" w:cs="Times New Roman"/>
          <w:noProof/>
          <w:kern w:val="0"/>
          <w:lang w:eastAsia="en-GB"/>
          <w14:ligatures w14:val="none"/>
        </w:rPr>
        <w:t>(Emeka et al. 2010)</w:t>
      </w:r>
      <w:r w:rsidR="00D940FE"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Seasonal and tidal fluctuations modulate sediment deposition and </w:t>
      </w:r>
      <w:r w:rsidRPr="00E14B66">
        <w:rPr>
          <w:rFonts w:ascii="Times New Roman" w:eastAsia="Times New Roman" w:hAnsi="Times New Roman" w:cs="Times New Roman"/>
          <w:kern w:val="0"/>
          <w:lang w:eastAsia="en-GB"/>
          <w14:ligatures w14:val="none"/>
        </w:rPr>
        <w:lastRenderedPageBreak/>
        <w:t xml:space="preserve">physicochemical parameters such as dissolved oxygen, salinity, and temperature, thereby </w:t>
      </w:r>
      <w:r w:rsidR="00843DB0" w:rsidRPr="00E14B66">
        <w:rPr>
          <w:rFonts w:ascii="Times New Roman" w:hAnsi="Times New Roman" w:cs="Times New Roman"/>
          <w:bCs/>
          <w:noProof/>
        </w:rPr>
        <w:drawing>
          <wp:anchor distT="0" distB="0" distL="114300" distR="114300" simplePos="0" relativeHeight="251659264" behindDoc="1" locked="0" layoutInCell="1" allowOverlap="1" wp14:anchorId="2B09D5FF" wp14:editId="55112D77">
            <wp:simplePos x="0" y="0"/>
            <wp:positionH relativeFrom="margin">
              <wp:posOffset>30480</wp:posOffset>
            </wp:positionH>
            <wp:positionV relativeFrom="paragraph">
              <wp:posOffset>533400</wp:posOffset>
            </wp:positionV>
            <wp:extent cx="5191760" cy="7360920"/>
            <wp:effectExtent l="0" t="0" r="8890" b="0"/>
            <wp:wrapTight wrapText="bothSides">
              <wp:wrapPolygon edited="0">
                <wp:start x="0" y="0"/>
                <wp:lineTo x="0" y="21522"/>
                <wp:lineTo x="21558" y="21522"/>
                <wp:lineTo x="21558" y="0"/>
                <wp:lineTo x="0" y="0"/>
              </wp:wrapPolygon>
            </wp:wrapTight>
            <wp:docPr id="232" name="Picture 1" descr="Description: C:\Users\Honor\Desktop\Lynda Map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onor\Desktop\Lynda Map ed.png"/>
                    <pic:cNvPicPr>
                      <a:picLocks noChangeAspect="1" noChangeArrowheads="1"/>
                    </pic:cNvPicPr>
                  </pic:nvPicPr>
                  <pic:blipFill rotWithShape="1">
                    <a:blip r:embed="rId8" cstate="print"/>
                    <a:srcRect l="6250" t="1945" r="4808" b="11274"/>
                    <a:stretch>
                      <a:fillRect/>
                    </a:stretch>
                  </pic:blipFill>
                  <pic:spPr bwMode="auto">
                    <a:xfrm>
                      <a:off x="0" y="0"/>
                      <a:ext cx="5191760" cy="7360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4B66">
        <w:rPr>
          <w:rFonts w:ascii="Times New Roman" w:eastAsia="Times New Roman" w:hAnsi="Times New Roman" w:cs="Times New Roman"/>
          <w:kern w:val="0"/>
          <w:lang w:eastAsia="en-GB"/>
          <w14:ligatures w14:val="none"/>
        </w:rPr>
        <w:t>influencing faunal habitat conditions.</w:t>
      </w:r>
    </w:p>
    <w:p w14:paraId="0885E2D1" w14:textId="6215FF24" w:rsidR="00843DB0" w:rsidRPr="00E14B66" w:rsidRDefault="00843DB0"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829CDF6" w14:textId="77777777" w:rsidR="00843DB0" w:rsidRPr="00E14B66" w:rsidRDefault="00843DB0" w:rsidP="00843DB0">
      <w:pPr>
        <w:rPr>
          <w:rFonts w:ascii="Times New Roman" w:eastAsia="Times New Roman" w:hAnsi="Times New Roman" w:cs="Times New Roman"/>
          <w:lang w:eastAsia="en-GB"/>
        </w:rPr>
      </w:pPr>
    </w:p>
    <w:p w14:paraId="0923020B" w14:textId="77777777" w:rsidR="00843DB0" w:rsidRPr="00E14B66" w:rsidRDefault="00843DB0" w:rsidP="00843DB0">
      <w:pPr>
        <w:rPr>
          <w:rFonts w:ascii="Times New Roman" w:eastAsia="Times New Roman" w:hAnsi="Times New Roman" w:cs="Times New Roman"/>
          <w:lang w:eastAsia="en-GB"/>
        </w:rPr>
      </w:pPr>
    </w:p>
    <w:p w14:paraId="14F4A9F3" w14:textId="77777777" w:rsidR="00843DB0" w:rsidRPr="00E14B66" w:rsidRDefault="00843DB0" w:rsidP="00843DB0">
      <w:pPr>
        <w:rPr>
          <w:rFonts w:ascii="Times New Roman" w:eastAsia="Times New Roman" w:hAnsi="Times New Roman" w:cs="Times New Roman"/>
          <w:lang w:eastAsia="en-GB"/>
        </w:rPr>
      </w:pPr>
    </w:p>
    <w:p w14:paraId="72ED8F1E" w14:textId="77777777" w:rsidR="00843DB0" w:rsidRPr="00E14B66" w:rsidRDefault="00843DB0" w:rsidP="00843DB0">
      <w:pPr>
        <w:rPr>
          <w:rFonts w:ascii="Times New Roman" w:eastAsia="Times New Roman" w:hAnsi="Times New Roman" w:cs="Times New Roman"/>
          <w:lang w:eastAsia="en-GB"/>
        </w:rPr>
      </w:pPr>
    </w:p>
    <w:p w14:paraId="582A8EF4" w14:textId="77777777" w:rsidR="00843DB0" w:rsidRPr="00E14B66" w:rsidRDefault="00843DB0" w:rsidP="00843DB0">
      <w:pPr>
        <w:rPr>
          <w:rFonts w:ascii="Times New Roman" w:eastAsia="Times New Roman" w:hAnsi="Times New Roman" w:cs="Times New Roman"/>
          <w:lang w:eastAsia="en-GB"/>
        </w:rPr>
      </w:pPr>
    </w:p>
    <w:p w14:paraId="6AD44069" w14:textId="77777777" w:rsidR="00843DB0" w:rsidRPr="00E14B66" w:rsidRDefault="00843DB0" w:rsidP="00843DB0">
      <w:pPr>
        <w:rPr>
          <w:rFonts w:ascii="Times New Roman" w:eastAsia="Times New Roman" w:hAnsi="Times New Roman" w:cs="Times New Roman"/>
          <w:lang w:eastAsia="en-GB"/>
        </w:rPr>
      </w:pPr>
    </w:p>
    <w:p w14:paraId="09399809" w14:textId="77777777" w:rsidR="00843DB0" w:rsidRPr="00E14B66" w:rsidRDefault="00843DB0" w:rsidP="00843DB0">
      <w:pPr>
        <w:rPr>
          <w:rFonts w:ascii="Times New Roman" w:eastAsia="Times New Roman" w:hAnsi="Times New Roman" w:cs="Times New Roman"/>
          <w:lang w:eastAsia="en-GB"/>
        </w:rPr>
      </w:pPr>
    </w:p>
    <w:p w14:paraId="30AFE2BB" w14:textId="77777777" w:rsidR="00843DB0" w:rsidRPr="00E14B66" w:rsidRDefault="00843DB0" w:rsidP="00843DB0">
      <w:pPr>
        <w:rPr>
          <w:rFonts w:ascii="Times New Roman" w:eastAsia="Times New Roman" w:hAnsi="Times New Roman" w:cs="Times New Roman"/>
          <w:lang w:eastAsia="en-GB"/>
        </w:rPr>
      </w:pPr>
    </w:p>
    <w:p w14:paraId="3C607A7C" w14:textId="77777777" w:rsidR="00843DB0" w:rsidRPr="00E14B66" w:rsidRDefault="00843DB0" w:rsidP="00843DB0">
      <w:pPr>
        <w:rPr>
          <w:rFonts w:ascii="Times New Roman" w:eastAsia="Times New Roman" w:hAnsi="Times New Roman" w:cs="Times New Roman"/>
          <w:lang w:eastAsia="en-GB"/>
        </w:rPr>
      </w:pPr>
    </w:p>
    <w:p w14:paraId="4413A06D" w14:textId="77777777" w:rsidR="00843DB0" w:rsidRPr="00E14B66" w:rsidRDefault="00843DB0" w:rsidP="00843DB0">
      <w:pPr>
        <w:rPr>
          <w:rFonts w:ascii="Times New Roman" w:eastAsia="Times New Roman" w:hAnsi="Times New Roman" w:cs="Times New Roman"/>
          <w:lang w:eastAsia="en-GB"/>
        </w:rPr>
      </w:pPr>
    </w:p>
    <w:p w14:paraId="1AE3E5BB" w14:textId="77777777" w:rsidR="00843DB0" w:rsidRPr="00E14B66" w:rsidRDefault="00843DB0" w:rsidP="00843DB0">
      <w:pPr>
        <w:rPr>
          <w:rFonts w:ascii="Times New Roman" w:eastAsia="Times New Roman" w:hAnsi="Times New Roman" w:cs="Times New Roman"/>
          <w:lang w:eastAsia="en-GB"/>
        </w:rPr>
      </w:pPr>
    </w:p>
    <w:p w14:paraId="401AC4C0" w14:textId="77777777" w:rsidR="00843DB0" w:rsidRPr="00E14B66" w:rsidRDefault="00843DB0" w:rsidP="00843DB0">
      <w:pPr>
        <w:rPr>
          <w:rFonts w:ascii="Times New Roman" w:eastAsia="Times New Roman" w:hAnsi="Times New Roman" w:cs="Times New Roman"/>
          <w:lang w:eastAsia="en-GB"/>
        </w:rPr>
      </w:pPr>
    </w:p>
    <w:p w14:paraId="7BD32B2B" w14:textId="77777777" w:rsidR="00843DB0" w:rsidRPr="00E14B66" w:rsidRDefault="00843DB0" w:rsidP="00843DB0">
      <w:pPr>
        <w:rPr>
          <w:rFonts w:ascii="Times New Roman" w:eastAsia="Times New Roman" w:hAnsi="Times New Roman" w:cs="Times New Roman"/>
          <w:lang w:eastAsia="en-GB"/>
        </w:rPr>
      </w:pPr>
    </w:p>
    <w:p w14:paraId="08ED1C0F" w14:textId="77777777" w:rsidR="00843DB0" w:rsidRPr="00E14B66" w:rsidRDefault="00843DB0" w:rsidP="00843DB0">
      <w:pPr>
        <w:rPr>
          <w:rFonts w:ascii="Times New Roman" w:eastAsia="Times New Roman" w:hAnsi="Times New Roman" w:cs="Times New Roman"/>
          <w:lang w:eastAsia="en-GB"/>
        </w:rPr>
      </w:pPr>
    </w:p>
    <w:p w14:paraId="1DF09E49" w14:textId="77777777" w:rsidR="00843DB0" w:rsidRPr="00E14B66" w:rsidRDefault="00843DB0" w:rsidP="00843DB0">
      <w:pPr>
        <w:rPr>
          <w:rFonts w:ascii="Times New Roman" w:eastAsia="Times New Roman" w:hAnsi="Times New Roman" w:cs="Times New Roman"/>
          <w:lang w:eastAsia="en-GB"/>
        </w:rPr>
      </w:pPr>
    </w:p>
    <w:p w14:paraId="00676C77" w14:textId="77777777" w:rsidR="00843DB0" w:rsidRPr="00E14B66" w:rsidRDefault="00843DB0" w:rsidP="00843DB0">
      <w:pPr>
        <w:rPr>
          <w:rFonts w:ascii="Times New Roman" w:eastAsia="Times New Roman" w:hAnsi="Times New Roman" w:cs="Times New Roman"/>
          <w:lang w:eastAsia="en-GB"/>
        </w:rPr>
      </w:pPr>
    </w:p>
    <w:p w14:paraId="3BAA3916" w14:textId="77777777" w:rsidR="00843DB0" w:rsidRPr="00E14B66" w:rsidRDefault="00843DB0" w:rsidP="00843DB0">
      <w:pPr>
        <w:rPr>
          <w:rFonts w:ascii="Times New Roman" w:eastAsia="Times New Roman" w:hAnsi="Times New Roman" w:cs="Times New Roman"/>
          <w:lang w:eastAsia="en-GB"/>
        </w:rPr>
      </w:pPr>
    </w:p>
    <w:p w14:paraId="5F7DC37C" w14:textId="77777777" w:rsidR="00843DB0" w:rsidRPr="00E14B66" w:rsidRDefault="00843DB0" w:rsidP="00843DB0">
      <w:pPr>
        <w:rPr>
          <w:rFonts w:ascii="Times New Roman" w:eastAsia="Times New Roman" w:hAnsi="Times New Roman" w:cs="Times New Roman"/>
          <w:lang w:eastAsia="en-GB"/>
        </w:rPr>
      </w:pPr>
    </w:p>
    <w:p w14:paraId="6F6969B8" w14:textId="77777777" w:rsidR="00843DB0" w:rsidRPr="00E14B66" w:rsidRDefault="00843DB0" w:rsidP="00843DB0">
      <w:pPr>
        <w:rPr>
          <w:rFonts w:ascii="Times New Roman" w:eastAsia="Times New Roman" w:hAnsi="Times New Roman" w:cs="Times New Roman"/>
          <w:lang w:eastAsia="en-GB"/>
        </w:rPr>
      </w:pPr>
    </w:p>
    <w:p w14:paraId="22B56CCC" w14:textId="77777777" w:rsidR="00843DB0" w:rsidRPr="00E14B66" w:rsidRDefault="00843DB0" w:rsidP="00843DB0">
      <w:pPr>
        <w:rPr>
          <w:rFonts w:ascii="Times New Roman" w:eastAsia="Times New Roman" w:hAnsi="Times New Roman" w:cs="Times New Roman"/>
          <w:lang w:eastAsia="en-GB"/>
        </w:rPr>
      </w:pPr>
    </w:p>
    <w:p w14:paraId="2DC82C53" w14:textId="77777777" w:rsidR="00843DB0" w:rsidRPr="00E14B66" w:rsidRDefault="00843DB0" w:rsidP="00843DB0">
      <w:pPr>
        <w:rPr>
          <w:rFonts w:ascii="Times New Roman" w:eastAsia="Times New Roman" w:hAnsi="Times New Roman" w:cs="Times New Roman"/>
          <w:lang w:eastAsia="en-GB"/>
        </w:rPr>
      </w:pPr>
    </w:p>
    <w:p w14:paraId="430FD0BF" w14:textId="77777777" w:rsidR="00843DB0" w:rsidRPr="00E14B66" w:rsidRDefault="00843DB0" w:rsidP="00843DB0">
      <w:pPr>
        <w:rPr>
          <w:rFonts w:ascii="Times New Roman" w:eastAsia="Times New Roman" w:hAnsi="Times New Roman" w:cs="Times New Roman"/>
          <w:kern w:val="0"/>
          <w:lang w:eastAsia="en-GB"/>
          <w14:ligatures w14:val="none"/>
        </w:rPr>
      </w:pPr>
    </w:p>
    <w:p w14:paraId="26083CE1" w14:textId="77777777" w:rsidR="00843DB0" w:rsidRPr="00E14B66" w:rsidRDefault="00843DB0" w:rsidP="00843DB0">
      <w:pPr>
        <w:rPr>
          <w:rFonts w:ascii="Times New Roman" w:eastAsia="Times New Roman" w:hAnsi="Times New Roman" w:cs="Times New Roman"/>
          <w:lang w:eastAsia="en-GB"/>
        </w:rPr>
      </w:pPr>
    </w:p>
    <w:p w14:paraId="19230AC5" w14:textId="6FC839F3" w:rsidR="00843DB0" w:rsidRPr="00E14B66" w:rsidRDefault="00843DB0" w:rsidP="00843DB0">
      <w:pPr>
        <w:jc w:val="both"/>
        <w:rPr>
          <w:rFonts w:ascii="Times New Roman" w:eastAsia="Times New Roman" w:hAnsi="Times New Roman" w:cs="Times New Roman"/>
          <w:bCs/>
          <w:lang w:eastAsia="en-GB"/>
        </w:rPr>
      </w:pPr>
      <w:r w:rsidRPr="00E14B66">
        <w:rPr>
          <w:rFonts w:ascii="Times New Roman" w:hAnsi="Times New Roman" w:cs="Times New Roman"/>
          <w:b/>
        </w:rPr>
        <w:t>Fig. 1</w:t>
      </w:r>
      <w:r w:rsidRPr="00E14B66">
        <w:rPr>
          <w:rFonts w:ascii="Times New Roman" w:hAnsi="Times New Roman" w:cs="Times New Roman"/>
          <w:bCs/>
        </w:rPr>
        <w:t>: Location map showing Calabar and Great Kwa Rivers with sampling points across tidal flats (</w:t>
      </w:r>
      <w:proofErr w:type="spellStart"/>
      <w:r w:rsidRPr="00E14B66">
        <w:rPr>
          <w:rFonts w:ascii="Times New Roman" w:hAnsi="Times New Roman" w:cs="Times New Roman"/>
          <w:bCs/>
        </w:rPr>
        <w:t>Adiabo</w:t>
      </w:r>
      <w:proofErr w:type="spellEnd"/>
      <w:r w:rsidRPr="00E14B66">
        <w:rPr>
          <w:rFonts w:ascii="Times New Roman" w:hAnsi="Times New Roman" w:cs="Times New Roman"/>
          <w:bCs/>
        </w:rPr>
        <w:t xml:space="preserve">, Marina, Atu, </w:t>
      </w:r>
      <w:proofErr w:type="spellStart"/>
      <w:r w:rsidRPr="00E14B66">
        <w:rPr>
          <w:rFonts w:ascii="Times New Roman" w:hAnsi="Times New Roman" w:cs="Times New Roman"/>
          <w:bCs/>
        </w:rPr>
        <w:t>Idundu</w:t>
      </w:r>
      <w:proofErr w:type="spellEnd"/>
      <w:r w:rsidRPr="00E14B66">
        <w:rPr>
          <w:rFonts w:ascii="Times New Roman" w:hAnsi="Times New Roman" w:cs="Times New Roman"/>
          <w:bCs/>
        </w:rPr>
        <w:t>).</w:t>
      </w:r>
    </w:p>
    <w:p w14:paraId="4E4D0BD7" w14:textId="77777777" w:rsidR="00843DB0" w:rsidRPr="00E14B66" w:rsidRDefault="00843DB0" w:rsidP="00843DB0">
      <w:pPr>
        <w:rPr>
          <w:rFonts w:ascii="Times New Roman" w:eastAsia="Times New Roman" w:hAnsi="Times New Roman" w:cs="Times New Roman"/>
          <w:lang w:eastAsia="en-GB"/>
        </w:rPr>
      </w:pPr>
    </w:p>
    <w:p w14:paraId="7D46C89D" w14:textId="77777777" w:rsidR="005B5DAB" w:rsidRPr="00E14B66" w:rsidRDefault="005B5DAB"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lastRenderedPageBreak/>
        <w:t>Materials and Methods</w:t>
      </w:r>
    </w:p>
    <w:p w14:paraId="3C54A4C9" w14:textId="40BE0103"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Sampling was conducted across the tidal flats of the Calabar and Great Kwa Rivers to capture spatial and temporal variability in faunal assemblages, sediment characteristics, and physicochemical conditions. Sampling sites were selected to represent the supratidal, intertidal, and subtidal zones of each tidal flat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Marina, Atu, and </w:t>
      </w:r>
      <w:proofErr w:type="spellStart"/>
      <w:r w:rsidRPr="00E14B66">
        <w:rPr>
          <w:rFonts w:ascii="Times New Roman" w:eastAsia="Times New Roman" w:hAnsi="Times New Roman" w:cs="Times New Roman"/>
          <w:kern w:val="0"/>
          <w:lang w:eastAsia="en-GB"/>
          <w14:ligatures w14:val="none"/>
        </w:rPr>
        <w:t>Idundu</w:t>
      </w:r>
      <w:proofErr w:type="spellEnd"/>
      <w:r w:rsidRPr="00E14B66">
        <w:rPr>
          <w:rFonts w:ascii="Times New Roman" w:eastAsia="Times New Roman" w:hAnsi="Times New Roman" w:cs="Times New Roman"/>
          <w:kern w:val="0"/>
          <w:lang w:eastAsia="en-GB"/>
          <w14:ligatures w14:val="none"/>
        </w:rPr>
        <w:t>).</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Sampling occurred seasonally to encompass variations between wet and dry seasons, accounting for changes in river discharge and tidal influence.</w:t>
      </w:r>
    </w:p>
    <w:p w14:paraId="41E765F4" w14:textId="237C2A0B" w:rsidR="005F7C3A" w:rsidRPr="00E14B66" w:rsidRDefault="005F7C3A" w:rsidP="005F7C3A">
      <w:pPr>
        <w:spacing w:line="240" w:lineRule="auto"/>
        <w:jc w:val="both"/>
        <w:rPr>
          <w:rFonts w:ascii="Times New Roman" w:hAnsi="Times New Roman" w:cs="Times New Roman"/>
          <w:b/>
        </w:rPr>
      </w:pPr>
      <w:r w:rsidRPr="00E14B66">
        <w:rPr>
          <w:rFonts w:ascii="Times New Roman" w:hAnsi="Times New Roman" w:cs="Times New Roman"/>
          <w:b/>
        </w:rPr>
        <w:t>Fauna processing and analyses</w:t>
      </w:r>
    </w:p>
    <w:p w14:paraId="658635C6" w14:textId="53276059" w:rsidR="005F7C3A" w:rsidRPr="00E14B66" w:rsidRDefault="005F7C3A" w:rsidP="005F7C3A">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Benthic macrofauna were sampled using a combination of quadrat and core sampling methods. At each site and tidal zone, replicate 0.25 m² quadrats were excavated to a depth of approximately 15 cm to collect sediment and associated fauna. Samples were sieved in the field through a 0.5 mm mesh to retain macrofauna </w:t>
      </w:r>
      <w:r w:rsidRPr="00E14B66">
        <w:rPr>
          <w:rFonts w:ascii="Times New Roman" w:hAnsi="Times New Roman" w:cs="Times New Roman"/>
        </w:rPr>
        <w:t xml:space="preserve">(Tagliapietra and </w:t>
      </w:r>
      <w:proofErr w:type="spellStart"/>
      <w:r w:rsidRPr="00E14B66">
        <w:rPr>
          <w:rFonts w:ascii="Times New Roman" w:hAnsi="Times New Roman" w:cs="Times New Roman"/>
        </w:rPr>
        <w:t>Sigovini</w:t>
      </w:r>
      <w:proofErr w:type="spellEnd"/>
      <w:r w:rsidRPr="00E14B66">
        <w:rPr>
          <w:rFonts w:ascii="Times New Roman" w:hAnsi="Times New Roman" w:cs="Times New Roman"/>
        </w:rPr>
        <w:t>, 2010)</w:t>
      </w:r>
      <w:r w:rsidRPr="00E14B66">
        <w:rPr>
          <w:rFonts w:ascii="Times New Roman" w:eastAsia="Times New Roman" w:hAnsi="Times New Roman" w:cs="Times New Roman"/>
          <w:kern w:val="0"/>
          <w:lang w:eastAsia="en-GB"/>
          <w14:ligatures w14:val="none"/>
        </w:rPr>
        <w:t xml:space="preserve">. </w:t>
      </w:r>
      <w:r w:rsidRPr="00E14B66">
        <w:rPr>
          <w:rFonts w:ascii="Times New Roman" w:hAnsi="Times New Roman" w:cs="Times New Roman"/>
        </w:rPr>
        <w:t xml:space="preserve">Sieving was performed very carefully in order to avoid damage to fragile organisms. To separate macrofauna, a sieve of 1mm was used. For meiofauna and microfauna, separation was done using </w:t>
      </w:r>
      <w:r w:rsidR="003E2E59" w:rsidRPr="00E14B66">
        <w:rPr>
          <w:rFonts w:ascii="Times New Roman" w:hAnsi="Times New Roman" w:cs="Times New Roman"/>
        </w:rPr>
        <w:t xml:space="preserve">a </w:t>
      </w:r>
      <w:r w:rsidRPr="00E14B66">
        <w:rPr>
          <w:rFonts w:ascii="Times New Roman" w:hAnsi="Times New Roman" w:cs="Times New Roman"/>
        </w:rPr>
        <w:t xml:space="preserve">6.3 µm mesh sieve within the silt/clay fraction. </w:t>
      </w:r>
    </w:p>
    <w:p w14:paraId="5FA0512B" w14:textId="5C5C11E5" w:rsidR="005F7C3A" w:rsidRPr="00E14B66" w:rsidRDefault="005F7C3A" w:rsidP="005F7C3A">
      <w:pPr>
        <w:spacing w:line="240" w:lineRule="auto"/>
        <w:jc w:val="both"/>
        <w:rPr>
          <w:rFonts w:ascii="Times New Roman" w:hAnsi="Times New Roman" w:cs="Times New Roman"/>
        </w:rPr>
      </w:pPr>
      <w:r w:rsidRPr="00E14B66">
        <w:rPr>
          <w:rFonts w:ascii="Times New Roman" w:eastAsia="Times New Roman" w:hAnsi="Times New Roman" w:cs="Times New Roman"/>
          <w:kern w:val="0"/>
          <w:lang w:eastAsia="en-GB"/>
          <w14:ligatures w14:val="none"/>
        </w:rPr>
        <w:t xml:space="preserve">Collected organisms </w:t>
      </w:r>
      <w:r w:rsidRPr="00E14B66">
        <w:rPr>
          <w:rFonts w:ascii="Times New Roman" w:hAnsi="Times New Roman" w:cs="Times New Roman"/>
        </w:rPr>
        <w:t>Samples were placed in narcotic and relaxant solution (10-15% ethanol) to relax the organisms before fixation. Fixation was through the use of 10% formalin solution (or 4% formaldehyde) for three days</w:t>
      </w:r>
      <w:r w:rsidR="003E2E59" w:rsidRPr="00E14B66">
        <w:rPr>
          <w:rFonts w:ascii="Times New Roman" w:hAnsi="Times New Roman" w:cs="Times New Roman"/>
        </w:rPr>
        <w:t>,</w:t>
      </w:r>
      <w:r w:rsidRPr="00E14B66">
        <w:rPr>
          <w:rFonts w:ascii="Times New Roman" w:hAnsi="Times New Roman" w:cs="Times New Roman"/>
        </w:rPr>
        <w:t xml:space="preserve"> after which the organisms were removed from </w:t>
      </w:r>
      <w:r w:rsidR="003E2E59" w:rsidRPr="00E14B66">
        <w:rPr>
          <w:rFonts w:ascii="Times New Roman" w:hAnsi="Times New Roman" w:cs="Times New Roman"/>
        </w:rPr>
        <w:t xml:space="preserve">the </w:t>
      </w:r>
      <w:r w:rsidRPr="00E14B66">
        <w:rPr>
          <w:rFonts w:ascii="Times New Roman" w:hAnsi="Times New Roman" w:cs="Times New Roman"/>
        </w:rPr>
        <w:t xml:space="preserve">fixing solution and rinsed and placed in a preservative solution (aqueous solution of ethanol = 70% ethanol + 5% </w:t>
      </w:r>
      <w:proofErr w:type="spellStart"/>
      <w:r w:rsidRPr="00E14B66">
        <w:rPr>
          <w:rFonts w:ascii="Times New Roman" w:hAnsi="Times New Roman" w:cs="Times New Roman"/>
        </w:rPr>
        <w:t>glycerin</w:t>
      </w:r>
      <w:proofErr w:type="spellEnd"/>
      <w:r w:rsidRPr="00E14B66">
        <w:rPr>
          <w:rFonts w:ascii="Times New Roman" w:hAnsi="Times New Roman" w:cs="Times New Roman"/>
        </w:rPr>
        <w:t>). Samples were stored in dark (amber) containers</w:t>
      </w:r>
      <w:r w:rsidRPr="00E14B66">
        <w:rPr>
          <w:rFonts w:ascii="Times New Roman" w:eastAsia="Times New Roman" w:hAnsi="Times New Roman" w:cs="Times New Roman"/>
          <w:kern w:val="0"/>
          <w:lang w:eastAsia="en-GB"/>
          <w14:ligatures w14:val="none"/>
        </w:rPr>
        <w:t xml:space="preserve"> for laboratory identification and counting.</w:t>
      </w:r>
    </w:p>
    <w:p w14:paraId="30C977B1" w14:textId="254AA302" w:rsidR="005F7C3A" w:rsidRPr="00E14B66" w:rsidRDefault="005F7C3A" w:rsidP="005F7C3A">
      <w:pPr>
        <w:spacing w:line="240" w:lineRule="auto"/>
        <w:jc w:val="both"/>
        <w:rPr>
          <w:rFonts w:ascii="Times New Roman" w:hAnsi="Times New Roman" w:cs="Times New Roman"/>
        </w:rPr>
      </w:pPr>
      <w:r w:rsidRPr="00E14B66">
        <w:rPr>
          <w:rFonts w:ascii="Times New Roman" w:hAnsi="Times New Roman" w:cs="Times New Roman"/>
        </w:rPr>
        <w:t xml:space="preserve">Samples were washed from preservation fluid using </w:t>
      </w:r>
      <w:r w:rsidR="003E2E59" w:rsidRPr="00E14B66">
        <w:rPr>
          <w:rFonts w:ascii="Times New Roman" w:hAnsi="Times New Roman" w:cs="Times New Roman"/>
        </w:rPr>
        <w:t xml:space="preserve">a </w:t>
      </w:r>
      <w:r w:rsidRPr="00E14B66">
        <w:rPr>
          <w:rFonts w:ascii="Times New Roman" w:hAnsi="Times New Roman" w:cs="Times New Roman"/>
        </w:rPr>
        <w:t>mesh sieve number 0.25mm. The sieve was placed in Rose Bengal stain (1 g/dm</w:t>
      </w:r>
      <w:r w:rsidRPr="00E14B66">
        <w:rPr>
          <w:rFonts w:ascii="Times New Roman" w:hAnsi="Times New Roman" w:cs="Times New Roman"/>
          <w:vertAlign w:val="superscript"/>
        </w:rPr>
        <w:t xml:space="preserve">3 </w:t>
      </w:r>
      <w:r w:rsidRPr="00E14B66">
        <w:rPr>
          <w:rFonts w:ascii="Times New Roman" w:hAnsi="Times New Roman" w:cs="Times New Roman"/>
        </w:rPr>
        <w:t>of tap water + 5g of phenol for adjustment to pH 4-5) for 20</w:t>
      </w:r>
      <w:r w:rsidR="00843DB0" w:rsidRPr="00E14B66">
        <w:rPr>
          <w:rFonts w:ascii="Times New Roman" w:hAnsi="Times New Roman" w:cs="Times New Roman"/>
        </w:rPr>
        <w:t xml:space="preserve"> minute</w:t>
      </w:r>
      <w:r w:rsidRPr="00E14B66">
        <w:rPr>
          <w:rFonts w:ascii="Times New Roman" w:hAnsi="Times New Roman" w:cs="Times New Roman"/>
        </w:rPr>
        <w:t xml:space="preserve">s with </w:t>
      </w:r>
      <w:r w:rsidR="003E2E59" w:rsidRPr="00E14B66">
        <w:rPr>
          <w:rFonts w:ascii="Times New Roman" w:hAnsi="Times New Roman" w:cs="Times New Roman"/>
        </w:rPr>
        <w:t xml:space="preserve">the </w:t>
      </w:r>
      <w:r w:rsidRPr="00E14B66">
        <w:rPr>
          <w:rFonts w:ascii="Times New Roman" w:hAnsi="Times New Roman" w:cs="Times New Roman"/>
        </w:rPr>
        <w:t xml:space="preserve">sample well covered (Tagliapietra and </w:t>
      </w:r>
      <w:proofErr w:type="spellStart"/>
      <w:r w:rsidRPr="00E14B66">
        <w:rPr>
          <w:rFonts w:ascii="Times New Roman" w:hAnsi="Times New Roman" w:cs="Times New Roman"/>
        </w:rPr>
        <w:t>Sigovini</w:t>
      </w:r>
      <w:proofErr w:type="spellEnd"/>
      <w:r w:rsidRPr="00E14B66">
        <w:rPr>
          <w:rFonts w:ascii="Times New Roman" w:hAnsi="Times New Roman" w:cs="Times New Roman"/>
        </w:rPr>
        <w:t>, 2010).</w:t>
      </w:r>
    </w:p>
    <w:p w14:paraId="1CAE10C3" w14:textId="5C3D11DF" w:rsidR="005F7C3A" w:rsidRPr="00E14B66" w:rsidRDefault="005F7C3A" w:rsidP="00843DB0">
      <w:pPr>
        <w:spacing w:line="240" w:lineRule="auto"/>
        <w:jc w:val="both"/>
        <w:rPr>
          <w:rFonts w:ascii="Times New Roman" w:hAnsi="Times New Roman" w:cs="Times New Roman"/>
        </w:rPr>
      </w:pPr>
      <w:r w:rsidRPr="00E14B66">
        <w:rPr>
          <w:rFonts w:ascii="Times New Roman" w:hAnsi="Times New Roman" w:cs="Times New Roman"/>
        </w:rPr>
        <w:t xml:space="preserve">Qualitative and quantitative analysis of microfauna was performed using </w:t>
      </w:r>
      <w:r w:rsidR="003E2E59" w:rsidRPr="00E14B66">
        <w:rPr>
          <w:rFonts w:ascii="Times New Roman" w:hAnsi="Times New Roman" w:cs="Times New Roman"/>
        </w:rPr>
        <w:t xml:space="preserve">an </w:t>
      </w:r>
      <w:proofErr w:type="spellStart"/>
      <w:r w:rsidRPr="00E14B66">
        <w:rPr>
          <w:rFonts w:ascii="Times New Roman" w:hAnsi="Times New Roman" w:cs="Times New Roman"/>
        </w:rPr>
        <w:t>Acccu</w:t>
      </w:r>
      <w:proofErr w:type="spellEnd"/>
      <w:r w:rsidRPr="00E14B66">
        <w:rPr>
          <w:rFonts w:ascii="Times New Roman" w:hAnsi="Times New Roman" w:cs="Times New Roman"/>
        </w:rPr>
        <w:t>-scope 3030 Inverted Plankton Microscope. Sub-samples were mixed by swirling and filled into Hydro-Bios chambers (5ml capacity). After complete sedimentation, microscopic analysis was performed according to UNESCO (1978). Large organisms were sorted out by hand picking using a hand lens.</w:t>
      </w:r>
      <w:r w:rsidR="00843DB0" w:rsidRPr="00E14B66">
        <w:rPr>
          <w:rFonts w:ascii="Times New Roman" w:hAnsi="Times New Roman" w:cs="Times New Roman"/>
        </w:rPr>
        <w:t xml:space="preserve"> </w:t>
      </w:r>
      <w:r w:rsidRPr="00E14B66">
        <w:rPr>
          <w:rFonts w:ascii="Times New Roman" w:hAnsi="Times New Roman" w:cs="Times New Roman"/>
        </w:rPr>
        <w:t xml:space="preserve">After sorting, organisms were identified to taxonomic levels using identification schemes by Edmonton (1959), Prescott (1970) and Sharma (1986). </w:t>
      </w:r>
    </w:p>
    <w:p w14:paraId="20F239D1" w14:textId="77777777" w:rsidR="005F7C3A" w:rsidRPr="00E14B66" w:rsidRDefault="005F7C3A" w:rsidP="005F7C3A">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Taxonomic identification was performed to the lowest possible level, generally species or genus, using standard identification keys (Crane, 1975; </w:t>
      </w:r>
      <w:proofErr w:type="spellStart"/>
      <w:r w:rsidRPr="00E14B66">
        <w:rPr>
          <w:rFonts w:ascii="Times New Roman" w:eastAsia="Times New Roman" w:hAnsi="Times New Roman" w:cs="Times New Roman"/>
          <w:kern w:val="0"/>
          <w:lang w:eastAsia="en-GB"/>
          <w14:ligatures w14:val="none"/>
        </w:rPr>
        <w:t>Holthuis</w:t>
      </w:r>
      <w:proofErr w:type="spellEnd"/>
      <w:r w:rsidRPr="00E14B66">
        <w:rPr>
          <w:rFonts w:ascii="Times New Roman" w:eastAsia="Times New Roman" w:hAnsi="Times New Roman" w:cs="Times New Roman"/>
          <w:kern w:val="0"/>
          <w:lang w:eastAsia="en-GB"/>
          <w14:ligatures w14:val="none"/>
        </w:rPr>
        <w:t xml:space="preserve">, 1980). Special attention was given to dominant taxa such as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xml:space="preserve"> and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armatum</w:t>
      </w:r>
      <w:proofErr w:type="spellEnd"/>
      <w:r w:rsidRPr="00E14B66">
        <w:rPr>
          <w:rFonts w:ascii="Times New Roman" w:eastAsia="Times New Roman" w:hAnsi="Times New Roman" w:cs="Times New Roman"/>
          <w:kern w:val="0"/>
          <w:lang w:eastAsia="en-GB"/>
          <w14:ligatures w14:val="none"/>
        </w:rPr>
        <w:t>.</w:t>
      </w:r>
    </w:p>
    <w:p w14:paraId="2A0F9301" w14:textId="72B9A906" w:rsidR="005F7C3A" w:rsidRPr="00E14B66" w:rsidRDefault="005F7C3A" w:rsidP="005F7C3A">
      <w:pPr>
        <w:spacing w:before="100" w:beforeAutospacing="1" w:after="100" w:afterAutospacing="1" w:line="240" w:lineRule="auto"/>
        <w:jc w:val="both"/>
        <w:rPr>
          <w:rFonts w:ascii="Times New Roman" w:hAnsi="Times New Roman" w:cs="Times New Roman"/>
          <w:bCs/>
        </w:rPr>
      </w:pPr>
      <w:r w:rsidRPr="00E14B66">
        <w:rPr>
          <w:rFonts w:ascii="Times New Roman" w:eastAsia="Times New Roman" w:hAnsi="Times New Roman" w:cs="Times New Roman"/>
          <w:kern w:val="0"/>
          <w:lang w:eastAsia="en-GB"/>
          <w14:ligatures w14:val="none"/>
        </w:rPr>
        <w:t>Faunal abundance and diversity metrics were calculated for each site and tidal zone, including species richness, Shannon-Wiener diversity index, evenness, and dominance indices. The e</w:t>
      </w:r>
      <w:r w:rsidRPr="00E14B66">
        <w:rPr>
          <w:rFonts w:ascii="Times New Roman" w:hAnsi="Times New Roman" w:cs="Times New Roman"/>
          <w:bCs/>
        </w:rPr>
        <w:t xml:space="preserve">cological parameters  </w:t>
      </w:r>
      <w:r w:rsidR="002822DE" w:rsidRPr="00E14B66">
        <w:rPr>
          <w:rFonts w:ascii="Times New Roman" w:hAnsi="Times New Roman" w:cs="Times New Roman"/>
          <w:bCs/>
        </w:rPr>
        <w:t>were analysed</w:t>
      </w:r>
      <w:r w:rsidRPr="00E14B66">
        <w:rPr>
          <w:rFonts w:ascii="Times New Roman" w:hAnsi="Times New Roman" w:cs="Times New Roman"/>
          <w:bCs/>
        </w:rPr>
        <w:t xml:space="preserve"> </w:t>
      </w:r>
      <w:r w:rsidR="00843DB0" w:rsidRPr="00E14B66">
        <w:rPr>
          <w:rFonts w:ascii="Times New Roman" w:hAnsi="Times New Roman" w:cs="Times New Roman"/>
          <w:bCs/>
        </w:rPr>
        <w:t>using</w:t>
      </w:r>
      <w:r w:rsidR="003E2E59" w:rsidRPr="00E14B66">
        <w:rPr>
          <w:rFonts w:ascii="Times New Roman" w:hAnsi="Times New Roman" w:cs="Times New Roman"/>
          <w:bCs/>
        </w:rPr>
        <w:t xml:space="preserve"> </w:t>
      </w:r>
      <w:r w:rsidR="00843DB0" w:rsidRPr="00E14B66">
        <w:rPr>
          <w:rFonts w:ascii="Times New Roman" w:hAnsi="Times New Roman" w:cs="Times New Roman"/>
          <w:bCs/>
        </w:rPr>
        <w:t xml:space="preserve">the </w:t>
      </w:r>
      <w:r w:rsidR="003E2E59" w:rsidRPr="00E14B66">
        <w:rPr>
          <w:rFonts w:ascii="Times New Roman" w:hAnsi="Times New Roman" w:cs="Times New Roman"/>
          <w:bCs/>
        </w:rPr>
        <w:t xml:space="preserve">following methods listed </w:t>
      </w:r>
      <w:r w:rsidR="003E2E59" w:rsidRPr="00E14B66">
        <w:rPr>
          <w:rFonts w:ascii="Times New Roman" w:hAnsi="Times New Roman" w:cs="Times New Roman"/>
          <w:bCs/>
        </w:rPr>
        <w:fldChar w:fldCharType="begin" w:fldLock="1"/>
      </w:r>
      <w:r w:rsidR="003D6C98" w:rsidRPr="00E14B66">
        <w:rPr>
          <w:rFonts w:ascii="Times New Roman" w:hAnsi="Times New Roman" w:cs="Times New Roman"/>
          <w:bCs/>
        </w:rPr>
        <w:instrText>ADDIN CSL_CITATION {"citationItems":[{"id":"ITEM-1","itemData":{"DOI":"10.4236/gep.2020.83010","author":[{"dropping-particle":"","family":"Mwakisunga","given":"Benard","non-dropping-particle":"","parse-names":false,"suffix":""},{"dropping-particle":"","family":"Machiwa","given":"John","non-dropping-particle":"","parse-names":false,"suffix":""},{"dropping-particle":"","family":"Pratap","given":"H","non-dropping-particle":"","parse-names":false,"suffix":""}],"container-title":"Journal of Geoscience and Environment Protection","id":"ITEM-1","issued":{"date-parts":[["2020","1","1"]]},"page":"133-147","title":"Assessment of Sediment and Benthic Macrofauna Distribution at Dar es Salaam Harbour Channel","type":"article-journal","volume":"08"},"uris":["http://www.mendeley.com/documents/?uuid=9455860d-2459-48c7-80be-2a0047551792"]}],"mendeley":{"formattedCitation":"(Mwakisunga et al. 2020)","plainTextFormattedCitation":"(Mwakisunga et al. 2020)","previouslyFormattedCitation":"(Mwakisunga et al. 2020)"},"properties":{"noteIndex":0},"schema":"https://github.com/citation-style-language/schema/raw/master/csl-citation.json"}</w:instrText>
      </w:r>
      <w:r w:rsidR="003E2E59" w:rsidRPr="00E14B66">
        <w:rPr>
          <w:rFonts w:ascii="Times New Roman" w:hAnsi="Times New Roman" w:cs="Times New Roman"/>
          <w:bCs/>
        </w:rPr>
        <w:fldChar w:fldCharType="separate"/>
      </w:r>
      <w:r w:rsidR="003E2E59" w:rsidRPr="00E14B66">
        <w:rPr>
          <w:rFonts w:ascii="Times New Roman" w:hAnsi="Times New Roman" w:cs="Times New Roman"/>
          <w:bCs/>
          <w:noProof/>
        </w:rPr>
        <w:t>(Mwakisunga et al. 2020)</w:t>
      </w:r>
      <w:r w:rsidR="003E2E59" w:rsidRPr="00E14B66">
        <w:rPr>
          <w:rFonts w:ascii="Times New Roman" w:hAnsi="Times New Roman" w:cs="Times New Roman"/>
          <w:bCs/>
        </w:rPr>
        <w:fldChar w:fldCharType="end"/>
      </w:r>
      <w:r w:rsidRPr="00E14B66">
        <w:rPr>
          <w:rFonts w:ascii="Times New Roman" w:hAnsi="Times New Roman" w:cs="Times New Roman"/>
          <w:bCs/>
        </w:rPr>
        <w:t xml:space="preserve">: </w:t>
      </w:r>
    </w:p>
    <w:p w14:paraId="32874B8E" w14:textId="3F87CBA4" w:rsidR="005F7C3A" w:rsidRPr="00E14B66" w:rsidRDefault="005F7C3A" w:rsidP="002822DE">
      <w:pPr>
        <w:spacing w:line="240" w:lineRule="auto"/>
        <w:jc w:val="both"/>
        <w:rPr>
          <w:rFonts w:ascii="Times New Roman" w:hAnsi="Times New Roman" w:cs="Times New Roman"/>
          <w:bCs/>
          <w:i/>
          <w:iCs/>
        </w:rPr>
      </w:pPr>
      <w:r w:rsidRPr="00E14B66">
        <w:rPr>
          <w:rFonts w:ascii="Times New Roman" w:hAnsi="Times New Roman" w:cs="Times New Roman"/>
          <w:bCs/>
          <w:i/>
          <w:iCs/>
        </w:rPr>
        <w:t xml:space="preserve">Numerical and relative abundance </w:t>
      </w:r>
    </w:p>
    <w:p w14:paraId="0B6A574A" w14:textId="13B86ADE" w:rsidR="005F7C3A" w:rsidRPr="00E14B66" w:rsidRDefault="005F7C3A" w:rsidP="002822DE">
      <w:pPr>
        <w:spacing w:line="240" w:lineRule="auto"/>
        <w:ind w:firstLine="720"/>
        <w:jc w:val="both"/>
        <w:rPr>
          <w:rFonts w:ascii="Times New Roman" w:hAnsi="Times New Roman" w:cs="Times New Roman"/>
          <w:bCs/>
        </w:rPr>
      </w:pPr>
      <w:r w:rsidRPr="00E14B66">
        <w:rPr>
          <w:rFonts w:ascii="Times New Roman" w:hAnsi="Times New Roman" w:cs="Times New Roman"/>
          <w:bCs/>
        </w:rPr>
        <w:t xml:space="preserve"> % (R</w:t>
      </w:r>
      <w:r w:rsidRPr="00E14B66">
        <w:rPr>
          <w:rFonts w:ascii="Times New Roman" w:hAnsi="Times New Roman" w:cs="Times New Roman"/>
          <w:bCs/>
          <w:vertAlign w:val="subscript"/>
        </w:rPr>
        <w:t>a</w:t>
      </w:r>
      <w:r w:rsidRPr="00E14B66">
        <w:rPr>
          <w:rFonts w:ascii="Times New Roman" w:hAnsi="Times New Roman" w:cs="Times New Roman"/>
          <w:bCs/>
        </w:rPr>
        <w:t xml:space="preserve">) = </w:t>
      </w:r>
      <m:oMath>
        <m:f>
          <m:fPr>
            <m:ctrlPr>
              <w:rPr>
                <w:rFonts w:ascii="Cambria Math" w:hAnsi="Cambria Math" w:cs="Times New Roman"/>
                <w:bCs/>
                <w:i/>
              </w:rPr>
            </m:ctrlPr>
          </m:fPr>
          <m:num>
            <m:r>
              <w:rPr>
                <w:rFonts w:ascii="Cambria Math" w:hAnsi="Cambria Math" w:cs="Times New Roman"/>
              </w:rPr>
              <m:t>n</m:t>
            </m:r>
          </m:num>
          <m:den>
            <m:r>
              <w:rPr>
                <w:rFonts w:ascii="Cambria Math" w:hAnsi="Cambria Math" w:cs="Times New Roman"/>
              </w:rPr>
              <m:t>N</m:t>
            </m:r>
          </m:den>
        </m:f>
      </m:oMath>
      <w:r w:rsidRPr="00E14B66">
        <w:rPr>
          <w:rFonts w:ascii="Times New Roman" w:hAnsi="Times New Roman" w:cs="Times New Roman"/>
          <w:bCs/>
        </w:rPr>
        <w:t xml:space="preserve">  </w:t>
      </w:r>
      <w:r w:rsidR="00431EA8" w:rsidRPr="00E14B66">
        <w:rPr>
          <w:rFonts w:ascii="Times New Roman" w:hAnsi="Times New Roman" w:cs="Times New Roman"/>
          <w:bCs/>
        </w:rPr>
        <w:tab/>
      </w:r>
      <w:r w:rsidR="00431EA8" w:rsidRPr="00E14B66">
        <w:rPr>
          <w:rFonts w:ascii="Times New Roman" w:hAnsi="Times New Roman" w:cs="Times New Roman"/>
          <w:bCs/>
        </w:rPr>
        <w:tab/>
      </w:r>
      <w:r w:rsidR="002822DE" w:rsidRPr="00E14B66">
        <w:rPr>
          <w:rFonts w:ascii="Times New Roman" w:hAnsi="Times New Roman" w:cs="Times New Roman"/>
          <w:bCs/>
        </w:rPr>
        <w:tab/>
      </w:r>
      <w:r w:rsidR="002822DE" w:rsidRPr="00E14B66">
        <w:rPr>
          <w:rFonts w:ascii="Times New Roman" w:hAnsi="Times New Roman" w:cs="Times New Roman"/>
          <w:bCs/>
        </w:rPr>
        <w:tab/>
      </w:r>
      <w:r w:rsidR="002822DE"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2822DE" w:rsidRPr="00E14B66">
        <w:rPr>
          <w:rFonts w:ascii="Times New Roman" w:hAnsi="Times New Roman" w:cs="Times New Roman"/>
          <w:bCs/>
        </w:rPr>
        <w:tab/>
      </w:r>
      <w:r w:rsidR="002822DE" w:rsidRPr="00E14B66">
        <w:rPr>
          <w:rFonts w:ascii="Times New Roman" w:hAnsi="Times New Roman" w:cs="Times New Roman"/>
          <w:bCs/>
        </w:rPr>
        <w:tab/>
        <w:t>(1)</w:t>
      </w:r>
    </w:p>
    <w:p w14:paraId="09A3570D" w14:textId="77777777" w:rsidR="005F7C3A" w:rsidRPr="00E14B66" w:rsidRDefault="005F7C3A" w:rsidP="005F7C3A">
      <w:pPr>
        <w:spacing w:after="0" w:line="240" w:lineRule="auto"/>
        <w:jc w:val="both"/>
        <w:rPr>
          <w:rFonts w:ascii="Times New Roman" w:hAnsi="Times New Roman" w:cs="Times New Roman"/>
          <w:bCs/>
        </w:rPr>
      </w:pPr>
      <w:r w:rsidRPr="00E14B66">
        <w:rPr>
          <w:rFonts w:ascii="Times New Roman" w:hAnsi="Times New Roman" w:cs="Times New Roman"/>
          <w:bCs/>
        </w:rPr>
        <w:tab/>
        <w:t>Where R</w:t>
      </w:r>
      <w:r w:rsidRPr="00E14B66">
        <w:rPr>
          <w:rFonts w:ascii="Times New Roman" w:hAnsi="Times New Roman" w:cs="Times New Roman"/>
          <w:bCs/>
          <w:vertAlign w:val="subscript"/>
        </w:rPr>
        <w:t>a</w:t>
      </w:r>
      <w:r w:rsidRPr="00E14B66">
        <w:rPr>
          <w:rFonts w:ascii="Times New Roman" w:hAnsi="Times New Roman" w:cs="Times New Roman"/>
          <w:bCs/>
        </w:rPr>
        <w:t xml:space="preserve"> = Relative abundance</w:t>
      </w:r>
    </w:p>
    <w:p w14:paraId="5A4F44CB" w14:textId="77777777" w:rsidR="005F7C3A" w:rsidRPr="00E14B66" w:rsidRDefault="005F7C3A" w:rsidP="005F7C3A">
      <w:pPr>
        <w:spacing w:after="0" w:line="240" w:lineRule="auto"/>
        <w:jc w:val="both"/>
        <w:rPr>
          <w:rFonts w:ascii="Times New Roman" w:hAnsi="Times New Roman" w:cs="Times New Roman"/>
          <w:bCs/>
        </w:rPr>
      </w:pPr>
      <w:r w:rsidRPr="00E14B66">
        <w:rPr>
          <w:rFonts w:ascii="Times New Roman" w:hAnsi="Times New Roman" w:cs="Times New Roman"/>
          <w:bCs/>
        </w:rPr>
        <w:lastRenderedPageBreak/>
        <w:tab/>
        <w:t>n = Number of individual species</w:t>
      </w:r>
    </w:p>
    <w:p w14:paraId="2E0F0CFE" w14:textId="77777777" w:rsidR="005F7C3A" w:rsidRPr="00E14B66" w:rsidRDefault="005F7C3A" w:rsidP="002822DE">
      <w:pPr>
        <w:spacing w:line="240" w:lineRule="auto"/>
        <w:jc w:val="both"/>
        <w:rPr>
          <w:rFonts w:ascii="Times New Roman" w:hAnsi="Times New Roman" w:cs="Times New Roman"/>
          <w:bCs/>
        </w:rPr>
      </w:pPr>
      <w:r w:rsidRPr="00E14B66">
        <w:rPr>
          <w:rFonts w:ascii="Times New Roman" w:hAnsi="Times New Roman" w:cs="Times New Roman"/>
          <w:bCs/>
        </w:rPr>
        <w:tab/>
        <w:t>N = Total number of all species per sampling station</w:t>
      </w:r>
    </w:p>
    <w:p w14:paraId="12723FAC" w14:textId="1F7D3E3B" w:rsidR="005F7C3A" w:rsidRPr="00E14B66" w:rsidRDefault="005F7C3A" w:rsidP="002822DE">
      <w:pPr>
        <w:autoSpaceDE w:val="0"/>
        <w:autoSpaceDN w:val="0"/>
        <w:adjustRightInd w:val="0"/>
        <w:spacing w:line="240" w:lineRule="auto"/>
        <w:jc w:val="both"/>
        <w:rPr>
          <w:rFonts w:ascii="Times New Roman" w:hAnsi="Times New Roman" w:cs="Times New Roman"/>
          <w:bCs/>
          <w:i/>
          <w:iCs/>
        </w:rPr>
      </w:pPr>
      <w:r w:rsidRPr="00E14B66">
        <w:rPr>
          <w:rFonts w:ascii="Times New Roman" w:hAnsi="Times New Roman" w:cs="Times New Roman"/>
          <w:bCs/>
          <w:i/>
          <w:iCs/>
        </w:rPr>
        <w:t>Species Richness Indices (</w:t>
      </w:r>
      <w:proofErr w:type="spellStart"/>
      <w:r w:rsidRPr="00E14B66">
        <w:rPr>
          <w:rFonts w:ascii="Times New Roman" w:hAnsi="Times New Roman" w:cs="Times New Roman"/>
          <w:bCs/>
          <w:i/>
          <w:iCs/>
        </w:rPr>
        <w:t>Margalef</w:t>
      </w:r>
      <w:r w:rsidR="00431EA8" w:rsidRPr="00E14B66">
        <w:rPr>
          <w:rFonts w:ascii="Times New Roman" w:hAnsi="Times New Roman" w:cs="Times New Roman"/>
          <w:bCs/>
          <w:i/>
          <w:iCs/>
        </w:rPr>
        <w:t>'</w:t>
      </w:r>
      <w:r w:rsidRPr="00E14B66">
        <w:rPr>
          <w:rFonts w:ascii="Times New Roman" w:hAnsi="Times New Roman" w:cs="Times New Roman"/>
          <w:bCs/>
          <w:i/>
          <w:iCs/>
        </w:rPr>
        <w:t>s</w:t>
      </w:r>
      <w:proofErr w:type="spellEnd"/>
      <w:r w:rsidRPr="00E14B66">
        <w:rPr>
          <w:rFonts w:ascii="Times New Roman" w:hAnsi="Times New Roman" w:cs="Times New Roman"/>
          <w:bCs/>
          <w:i/>
          <w:iCs/>
        </w:rPr>
        <w:t xml:space="preserve"> Index, d) </w:t>
      </w:r>
      <w:r w:rsidR="00431EA8" w:rsidRPr="00E14B66">
        <w:rPr>
          <w:rFonts w:ascii="Times New Roman" w:hAnsi="Times New Roman" w:cs="Times New Roman"/>
          <w:bCs/>
          <w:i/>
          <w:iCs/>
        </w:rPr>
        <w:tab/>
      </w:r>
      <w:r w:rsidR="00431EA8" w:rsidRPr="00E14B66">
        <w:rPr>
          <w:rFonts w:ascii="Times New Roman" w:hAnsi="Times New Roman" w:cs="Times New Roman"/>
          <w:bCs/>
          <w:i/>
          <w:iCs/>
        </w:rPr>
        <w:tab/>
      </w:r>
      <w:r w:rsidR="00431EA8" w:rsidRPr="00E14B66">
        <w:rPr>
          <w:rFonts w:ascii="Times New Roman" w:hAnsi="Times New Roman" w:cs="Times New Roman"/>
          <w:bCs/>
          <w:i/>
          <w:iCs/>
        </w:rPr>
        <w:tab/>
      </w:r>
      <w:r w:rsidR="00431EA8" w:rsidRPr="00E14B66">
        <w:rPr>
          <w:rFonts w:ascii="Times New Roman" w:hAnsi="Times New Roman" w:cs="Times New Roman"/>
          <w:bCs/>
          <w:i/>
          <w:iCs/>
        </w:rPr>
        <w:tab/>
      </w:r>
    </w:p>
    <w:p w14:paraId="44016354" w14:textId="754DB0B4" w:rsidR="005F7C3A" w:rsidRPr="00E14B66" w:rsidRDefault="005F7C3A" w:rsidP="00431EA8">
      <w:pPr>
        <w:pStyle w:val="NoSpacing"/>
        <w:spacing w:after="240" w:line="240" w:lineRule="auto"/>
        <w:ind w:firstLine="720"/>
        <w:jc w:val="both"/>
        <w:rPr>
          <w:rFonts w:ascii="Times New Roman" w:hAnsi="Times New Roman" w:cs="Times New Roman"/>
          <w:bCs/>
          <w:sz w:val="24"/>
          <w:szCs w:val="24"/>
        </w:rPr>
      </w:pPr>
      <w:r w:rsidRPr="00E14B66">
        <w:rPr>
          <w:rFonts w:ascii="Times New Roman" w:hAnsi="Times New Roman" w:cs="Times New Roman"/>
          <w:bCs/>
          <w:sz w:val="24"/>
          <w:szCs w:val="24"/>
        </w:rPr>
        <w:t xml:space="preserve">d =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 xml:space="preserve">S - 1 </m:t>
            </m:r>
          </m:num>
          <m:den>
            <m:r>
              <w:rPr>
                <w:rFonts w:ascii="Cambria Math" w:hAnsi="Cambria Math" w:cs="Times New Roman"/>
                <w:sz w:val="24"/>
                <w:szCs w:val="24"/>
              </w:rPr>
              <m:t xml:space="preserve"> </m:t>
            </m:r>
            <m:r>
              <m:rPr>
                <m:sty m:val="p"/>
              </m:rPr>
              <w:rPr>
                <w:rFonts w:ascii="Cambria Math" w:hAnsi="Cambria Math" w:cs="Times New Roman"/>
                <w:sz w:val="24"/>
                <w:szCs w:val="24"/>
              </w:rPr>
              <m:t>loge N</m:t>
            </m:r>
          </m:den>
        </m:f>
      </m:oMath>
      <w:r w:rsidRPr="00E14B66">
        <w:rPr>
          <w:rFonts w:ascii="Times New Roman" w:hAnsi="Times New Roman" w:cs="Times New Roman"/>
          <w:bCs/>
          <w:sz w:val="24"/>
          <w:szCs w:val="24"/>
        </w:rPr>
        <w:t xml:space="preserve"> </w:t>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t>(2)</w:t>
      </w:r>
    </w:p>
    <w:p w14:paraId="044C700D" w14:textId="461226CB" w:rsidR="005F7C3A" w:rsidRPr="00E14B66" w:rsidRDefault="005F7C3A" w:rsidP="005F7C3A">
      <w:pPr>
        <w:spacing w:line="240" w:lineRule="auto"/>
        <w:ind w:firstLine="720"/>
        <w:jc w:val="both"/>
        <w:rPr>
          <w:rFonts w:ascii="Times New Roman" w:hAnsi="Times New Roman" w:cs="Times New Roman"/>
          <w:bCs/>
        </w:rPr>
      </w:pPr>
      <w:r w:rsidRPr="00E14B66">
        <w:rPr>
          <w:rFonts w:ascii="Times New Roman" w:hAnsi="Times New Roman" w:cs="Times New Roman"/>
          <w:bCs/>
        </w:rPr>
        <w:t>Where S = Number of species per station</w:t>
      </w:r>
    </w:p>
    <w:p w14:paraId="037350BC" w14:textId="77777777" w:rsidR="005F7C3A" w:rsidRPr="00E14B66" w:rsidRDefault="005F7C3A" w:rsidP="005F7C3A">
      <w:pPr>
        <w:spacing w:line="240" w:lineRule="auto"/>
        <w:ind w:left="720" w:firstLine="720"/>
        <w:jc w:val="both"/>
        <w:rPr>
          <w:rFonts w:ascii="Times New Roman" w:hAnsi="Times New Roman" w:cs="Times New Roman"/>
          <w:bCs/>
        </w:rPr>
      </w:pPr>
      <w:r w:rsidRPr="00E14B66">
        <w:rPr>
          <w:rFonts w:ascii="Times New Roman" w:hAnsi="Times New Roman" w:cs="Times New Roman"/>
          <w:bCs/>
        </w:rPr>
        <w:t xml:space="preserve"> N = Total number of individuals per station</w:t>
      </w:r>
    </w:p>
    <w:p w14:paraId="5A16DA3D" w14:textId="22C92F55" w:rsidR="00431EA8" w:rsidRPr="00E14B66" w:rsidRDefault="005F7C3A" w:rsidP="00431EA8">
      <w:pPr>
        <w:autoSpaceDE w:val="0"/>
        <w:autoSpaceDN w:val="0"/>
        <w:adjustRightInd w:val="0"/>
        <w:spacing w:line="240" w:lineRule="auto"/>
        <w:jc w:val="both"/>
        <w:rPr>
          <w:rFonts w:ascii="Times New Roman" w:hAnsi="Times New Roman" w:cs="Times New Roman"/>
          <w:bCs/>
          <w:i/>
          <w:iCs/>
        </w:rPr>
      </w:pPr>
      <w:r w:rsidRPr="00E14B66">
        <w:rPr>
          <w:rFonts w:ascii="Times New Roman" w:hAnsi="Times New Roman" w:cs="Times New Roman"/>
          <w:bCs/>
          <w:i/>
          <w:iCs/>
        </w:rPr>
        <w:t>Species Diversity Index (Shannon Weaver</w:t>
      </w:r>
      <w:r w:rsidR="00431EA8" w:rsidRPr="00E14B66">
        <w:rPr>
          <w:rFonts w:ascii="Times New Roman" w:hAnsi="Times New Roman" w:cs="Times New Roman"/>
          <w:bCs/>
          <w:i/>
          <w:iCs/>
        </w:rPr>
        <w:t>'</w:t>
      </w:r>
      <w:r w:rsidRPr="00E14B66">
        <w:rPr>
          <w:rFonts w:ascii="Times New Roman" w:hAnsi="Times New Roman" w:cs="Times New Roman"/>
          <w:bCs/>
          <w:i/>
          <w:iCs/>
        </w:rPr>
        <w:t>s Index, H</w:t>
      </w:r>
      <w:r w:rsidR="00431EA8" w:rsidRPr="00E14B66">
        <w:rPr>
          <w:rFonts w:ascii="Times New Roman" w:hAnsi="Times New Roman" w:cs="Times New Roman"/>
          <w:bCs/>
          <w:i/>
          <w:iCs/>
        </w:rPr>
        <w:t>)</w:t>
      </w:r>
    </w:p>
    <w:p w14:paraId="0EFFAFE7" w14:textId="169C8D73" w:rsidR="005F7C3A" w:rsidRPr="00E14B66" w:rsidRDefault="00431EA8" w:rsidP="00431EA8">
      <w:pPr>
        <w:autoSpaceDE w:val="0"/>
        <w:autoSpaceDN w:val="0"/>
        <w:adjustRightInd w:val="0"/>
        <w:spacing w:before="240" w:line="240" w:lineRule="auto"/>
        <w:jc w:val="both"/>
        <w:rPr>
          <w:rFonts w:ascii="Times New Roman" w:hAnsi="Times New Roman" w:cs="Times New Roman"/>
          <w:bCs/>
        </w:rPr>
      </w:pPr>
      <w:r w:rsidRPr="00E14B66">
        <w:rPr>
          <w:rFonts w:ascii="Times New Roman" w:hAnsi="Times New Roman" w:cs="Times New Roman"/>
          <w:bCs/>
        </w:rPr>
        <w:tab/>
      </w:r>
      <w:r w:rsidR="005F7C3A" w:rsidRPr="00E14B66">
        <w:rPr>
          <w:rFonts w:ascii="Times New Roman" w:hAnsi="Times New Roman" w:cs="Times New Roman"/>
          <w:bCs/>
        </w:rPr>
        <w:t>H =</w:t>
      </w:r>
      <m:oMath>
        <m:f>
          <m:fPr>
            <m:ctrlPr>
              <w:rPr>
                <w:rFonts w:ascii="Cambria Math" w:hAnsi="Cambria Math" w:cs="Times New Roman"/>
                <w:bCs/>
                <w:i/>
              </w:rPr>
            </m:ctrlPr>
          </m:fPr>
          <m:num>
            <m:r>
              <w:rPr>
                <w:rFonts w:ascii="Cambria Math" w:hAnsi="Cambria Math" w:cs="Times New Roman"/>
              </w:rPr>
              <m:t xml:space="preserve">Nlog N- </m:t>
            </m:r>
            <m:nary>
              <m:naryPr>
                <m:chr m:val="∑"/>
                <m:limLoc m:val="undOvr"/>
                <m:ctrlPr>
                  <w:rPr>
                    <w:rFonts w:ascii="Cambria Math" w:hAnsi="Cambria Math" w:cs="Times New Roman"/>
                    <w:bCs/>
                    <w:i/>
                  </w:rPr>
                </m:ctrlPr>
              </m:naryPr>
              <m:sub>
                <m:r>
                  <w:rPr>
                    <w:rFonts w:ascii="Cambria Math" w:hAnsi="Cambria Math" w:cs="Times New Roman"/>
                  </w:rPr>
                  <m:t>i=1</m:t>
                </m:r>
              </m:sub>
              <m:sup>
                <m:r>
                  <w:rPr>
                    <w:rFonts w:ascii="Cambria Math" w:hAnsi="Cambria Math" w:cs="Times New Roman"/>
                  </w:rPr>
                  <m:t>s</m:t>
                </m:r>
              </m:sup>
              <m:e>
                <m:r>
                  <w:rPr>
                    <w:rFonts w:ascii="Cambria Math" w:hAnsi="Cambria Math" w:cs="Times New Roman"/>
                  </w:rPr>
                  <m:t>filogfi</m:t>
                </m:r>
              </m:e>
            </m:nary>
          </m:num>
          <m:den>
            <m:r>
              <w:rPr>
                <w:rFonts w:ascii="Cambria Math" w:hAnsi="Cambria Math" w:cs="Times New Roman"/>
              </w:rPr>
              <m:t>N</m:t>
            </m:r>
          </m:den>
        </m:f>
      </m:oMath>
      <w:r w:rsidR="005F7C3A" w:rsidRPr="00E14B66">
        <w:rPr>
          <w:rFonts w:ascii="Times New Roman" w:hAnsi="Times New Roman" w:cs="Times New Roman"/>
          <w:bCs/>
        </w:rPr>
        <w:t xml:space="preserve"> </w:t>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t>(3)</w:t>
      </w:r>
    </w:p>
    <w:p w14:paraId="020BE3CC" w14:textId="77777777" w:rsidR="005F7C3A" w:rsidRPr="00E14B66" w:rsidRDefault="005F7C3A" w:rsidP="005F7C3A">
      <w:pPr>
        <w:autoSpaceDE w:val="0"/>
        <w:autoSpaceDN w:val="0"/>
        <w:adjustRightInd w:val="0"/>
        <w:spacing w:after="0" w:line="240" w:lineRule="auto"/>
        <w:ind w:firstLine="720"/>
        <w:jc w:val="both"/>
        <w:rPr>
          <w:rFonts w:ascii="Times New Roman" w:hAnsi="Times New Roman" w:cs="Times New Roman"/>
          <w:bCs/>
        </w:rPr>
      </w:pPr>
      <w:r w:rsidRPr="00E14B66">
        <w:rPr>
          <w:rFonts w:ascii="Times New Roman" w:hAnsi="Times New Roman" w:cs="Times New Roman"/>
          <w:bCs/>
        </w:rPr>
        <w:t xml:space="preserve">Where N = Total number of individuals per station </w:t>
      </w:r>
    </w:p>
    <w:p w14:paraId="1D2EC966" w14:textId="77777777" w:rsidR="005F7C3A" w:rsidRPr="00E14B66" w:rsidRDefault="005F7C3A" w:rsidP="00431EA8">
      <w:pPr>
        <w:autoSpaceDE w:val="0"/>
        <w:autoSpaceDN w:val="0"/>
        <w:adjustRightInd w:val="0"/>
        <w:spacing w:line="240" w:lineRule="auto"/>
        <w:jc w:val="both"/>
        <w:rPr>
          <w:rFonts w:ascii="Times New Roman" w:hAnsi="Times New Roman" w:cs="Times New Roman"/>
          <w:bCs/>
        </w:rPr>
      </w:pPr>
      <w:r w:rsidRPr="00E14B66">
        <w:rPr>
          <w:rFonts w:ascii="Times New Roman" w:hAnsi="Times New Roman" w:cs="Times New Roman"/>
          <w:bCs/>
        </w:rPr>
        <w:tab/>
      </w:r>
      <w:r w:rsidRPr="00E14B66">
        <w:rPr>
          <w:rFonts w:ascii="Times New Roman" w:hAnsi="Times New Roman" w:cs="Times New Roman"/>
          <w:bCs/>
        </w:rPr>
        <w:tab/>
        <w:t xml:space="preserve">  </w:t>
      </w:r>
      <w:r w:rsidRPr="00E14B66">
        <w:rPr>
          <w:rFonts w:ascii="Times New Roman" w:hAnsi="Times New Roman" w:cs="Times New Roman"/>
          <w:bCs/>
          <w:i/>
        </w:rPr>
        <w:t xml:space="preserve">fi </w:t>
      </w:r>
      <w:proofErr w:type="gramStart"/>
      <w:r w:rsidRPr="00E14B66">
        <w:rPr>
          <w:rFonts w:ascii="Times New Roman" w:hAnsi="Times New Roman" w:cs="Times New Roman"/>
          <w:bCs/>
        </w:rPr>
        <w:t>=  Number</w:t>
      </w:r>
      <w:proofErr w:type="gramEnd"/>
      <w:r w:rsidRPr="00E14B66">
        <w:rPr>
          <w:rFonts w:ascii="Times New Roman" w:hAnsi="Times New Roman" w:cs="Times New Roman"/>
          <w:bCs/>
        </w:rPr>
        <w:t xml:space="preserve"> of individual species per station</w:t>
      </w:r>
    </w:p>
    <w:p w14:paraId="26F1220E" w14:textId="740EB941" w:rsidR="005F7C3A" w:rsidRPr="00E14B66" w:rsidRDefault="005F7C3A" w:rsidP="005F7C3A">
      <w:pPr>
        <w:autoSpaceDE w:val="0"/>
        <w:autoSpaceDN w:val="0"/>
        <w:adjustRightInd w:val="0"/>
        <w:spacing w:after="0" w:line="240" w:lineRule="auto"/>
        <w:jc w:val="both"/>
        <w:rPr>
          <w:rFonts w:ascii="Times New Roman" w:hAnsi="Times New Roman" w:cs="Times New Roman"/>
          <w:bCs/>
          <w:i/>
          <w:iCs/>
        </w:rPr>
      </w:pPr>
      <w:r w:rsidRPr="00E14B66">
        <w:rPr>
          <w:rFonts w:ascii="Times New Roman" w:hAnsi="Times New Roman" w:cs="Times New Roman"/>
          <w:bCs/>
          <w:i/>
          <w:iCs/>
        </w:rPr>
        <w:t>Species Dominance Index (Simpson</w:t>
      </w:r>
      <w:r w:rsidR="00431EA8" w:rsidRPr="00E14B66">
        <w:rPr>
          <w:rFonts w:ascii="Times New Roman" w:hAnsi="Times New Roman" w:cs="Times New Roman"/>
          <w:bCs/>
          <w:i/>
          <w:iCs/>
        </w:rPr>
        <w:t>'</w:t>
      </w:r>
      <w:r w:rsidRPr="00E14B66">
        <w:rPr>
          <w:rFonts w:ascii="Times New Roman" w:hAnsi="Times New Roman" w:cs="Times New Roman"/>
          <w:bCs/>
          <w:i/>
          <w:iCs/>
        </w:rPr>
        <w:t>s Dominance Index, D</w:t>
      </w:r>
      <w:r w:rsidR="00431EA8" w:rsidRPr="00E14B66">
        <w:rPr>
          <w:rFonts w:ascii="Times New Roman" w:hAnsi="Times New Roman" w:cs="Times New Roman"/>
          <w:bCs/>
          <w:i/>
          <w:iCs/>
        </w:rPr>
        <w:t>)</w:t>
      </w:r>
      <w:r w:rsidRPr="00E14B66">
        <w:rPr>
          <w:rFonts w:ascii="Times New Roman" w:hAnsi="Times New Roman" w:cs="Times New Roman"/>
          <w:bCs/>
          <w:i/>
          <w:iCs/>
        </w:rPr>
        <w:t xml:space="preserve"> </w:t>
      </w:r>
    </w:p>
    <w:p w14:paraId="1A7A2581" w14:textId="16A233A1" w:rsidR="005F7C3A" w:rsidRPr="00E14B66" w:rsidRDefault="005F7C3A" w:rsidP="00431EA8">
      <w:pPr>
        <w:pStyle w:val="NoSpacing"/>
        <w:spacing w:before="240" w:after="240" w:line="240" w:lineRule="auto"/>
        <w:ind w:firstLine="720"/>
        <w:jc w:val="both"/>
        <w:rPr>
          <w:rFonts w:ascii="Times New Roman" w:hAnsi="Times New Roman" w:cs="Times New Roman"/>
          <w:bCs/>
          <w:sz w:val="24"/>
          <w:szCs w:val="24"/>
        </w:rPr>
      </w:pPr>
      <w:r w:rsidRPr="00E14B66">
        <w:rPr>
          <w:rFonts w:ascii="Times New Roman" w:hAnsi="Times New Roman" w:cs="Times New Roman"/>
          <w:bCs/>
          <w:sz w:val="24"/>
          <w:szCs w:val="24"/>
        </w:rPr>
        <w:t xml:space="preserve">D = </w:t>
      </w:r>
      <m:oMath>
        <m:f>
          <m:fPr>
            <m:ctrlPr>
              <w:rPr>
                <w:rFonts w:ascii="Cambria Math" w:hAnsi="Cambria Math" w:cs="Times New Roman"/>
                <w:bCs/>
                <w:i/>
                <w:sz w:val="24"/>
                <w:szCs w:val="24"/>
              </w:rPr>
            </m:ctrlPr>
          </m:fPr>
          <m:num>
            <m:r>
              <w:rPr>
                <w:rFonts w:ascii="Cambria Math" w:hAnsi="Cambria Math" w:cs="Times New Roman"/>
                <w:sz w:val="24"/>
                <w:szCs w:val="24"/>
              </w:rPr>
              <m:t xml:space="preserve"> </m:t>
            </m:r>
            <m:nary>
              <m:naryPr>
                <m:chr m:val="∑"/>
                <m:limLoc m:val="undOvr"/>
                <m:ctrlPr>
                  <w:rPr>
                    <w:rFonts w:ascii="Cambria Math" w:hAnsi="Cambria Math" w:cs="Times New Roman"/>
                    <w:bCs/>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r>
                  <w:rPr>
                    <w:rFonts w:ascii="Cambria Math" w:hAnsi="Cambria Math" w:cs="Times New Roman"/>
                    <w:sz w:val="24"/>
                    <w:szCs w:val="24"/>
                  </w:rPr>
                  <m:t>ni(ni-1)</m:t>
                </m:r>
              </m:e>
            </m:nary>
          </m:num>
          <m:den>
            <m:r>
              <w:rPr>
                <w:rFonts w:ascii="Cambria Math" w:hAnsi="Cambria Math" w:cs="Times New Roman"/>
                <w:sz w:val="24"/>
                <w:szCs w:val="24"/>
              </w:rPr>
              <m:t>N(N-1)</m:t>
            </m:r>
          </m:den>
        </m:f>
      </m:oMath>
      <w:r w:rsidRPr="00E14B66">
        <w:rPr>
          <w:rFonts w:ascii="Times New Roman" w:hAnsi="Times New Roman" w:cs="Times New Roman"/>
          <w:bCs/>
          <w:sz w:val="24"/>
          <w:szCs w:val="24"/>
        </w:rPr>
        <w:t xml:space="preserve"> </w:t>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t>(4)</w:t>
      </w:r>
    </w:p>
    <w:p w14:paraId="5AFD77B0" w14:textId="23B118C5" w:rsidR="005F7C3A" w:rsidRPr="00E14B66" w:rsidRDefault="00431EA8" w:rsidP="00431EA8">
      <w:pPr>
        <w:spacing w:line="240" w:lineRule="auto"/>
        <w:jc w:val="both"/>
        <w:rPr>
          <w:rFonts w:ascii="Times New Roman" w:hAnsi="Times New Roman" w:cs="Times New Roman"/>
          <w:bCs/>
        </w:rPr>
      </w:pPr>
      <w:r w:rsidRPr="00E14B66">
        <w:rPr>
          <w:rFonts w:ascii="Times New Roman" w:hAnsi="Times New Roman" w:cs="Times New Roman"/>
          <w:bCs/>
        </w:rPr>
        <w:t xml:space="preserve">     </w:t>
      </w:r>
      <w:r w:rsidRPr="00E14B66">
        <w:rPr>
          <w:rFonts w:ascii="Times New Roman" w:hAnsi="Times New Roman" w:cs="Times New Roman"/>
          <w:bCs/>
        </w:rPr>
        <w:tab/>
      </w:r>
      <w:r w:rsidR="005F7C3A" w:rsidRPr="00E14B66">
        <w:rPr>
          <w:rFonts w:ascii="Times New Roman" w:hAnsi="Times New Roman" w:cs="Times New Roman"/>
          <w:bCs/>
        </w:rPr>
        <w:t xml:space="preserve">Where </w:t>
      </w:r>
      <w:proofErr w:type="spellStart"/>
      <w:r w:rsidR="005F7C3A" w:rsidRPr="00E14B66">
        <w:rPr>
          <w:rFonts w:ascii="Times New Roman" w:hAnsi="Times New Roman" w:cs="Times New Roman"/>
          <w:bCs/>
          <w:i/>
        </w:rPr>
        <w:t>ni</w:t>
      </w:r>
      <w:proofErr w:type="spellEnd"/>
      <w:r w:rsidR="005F7C3A" w:rsidRPr="00E14B66">
        <w:rPr>
          <w:rFonts w:ascii="Times New Roman" w:hAnsi="Times New Roman" w:cs="Times New Roman"/>
          <w:bCs/>
        </w:rPr>
        <w:t xml:space="preserve"> = Number of individual species</w:t>
      </w:r>
    </w:p>
    <w:p w14:paraId="48E5931F" w14:textId="77777777" w:rsidR="005F7C3A" w:rsidRPr="00E14B66" w:rsidRDefault="005F7C3A" w:rsidP="005F7C3A">
      <w:pPr>
        <w:spacing w:line="240" w:lineRule="auto"/>
        <w:jc w:val="both"/>
        <w:rPr>
          <w:rFonts w:ascii="Times New Roman" w:hAnsi="Times New Roman" w:cs="Times New Roman"/>
          <w:bCs/>
        </w:rPr>
      </w:pPr>
      <w:r w:rsidRPr="00E14B66">
        <w:rPr>
          <w:rFonts w:ascii="Times New Roman" w:hAnsi="Times New Roman" w:cs="Times New Roman"/>
          <w:bCs/>
        </w:rPr>
        <w:tab/>
        <w:t>N = Total number of all individual species group studied.</w:t>
      </w:r>
    </w:p>
    <w:p w14:paraId="2A49F397" w14:textId="73E5E420" w:rsidR="005F7C3A" w:rsidRPr="00E14B66" w:rsidRDefault="005F7C3A" w:rsidP="005F7C3A">
      <w:pPr>
        <w:autoSpaceDE w:val="0"/>
        <w:autoSpaceDN w:val="0"/>
        <w:adjustRightInd w:val="0"/>
        <w:spacing w:after="0" w:line="240" w:lineRule="auto"/>
        <w:jc w:val="both"/>
        <w:rPr>
          <w:rFonts w:ascii="Times New Roman" w:hAnsi="Times New Roman" w:cs="Times New Roman"/>
          <w:bCs/>
          <w:i/>
          <w:iCs/>
        </w:rPr>
      </w:pPr>
      <w:r w:rsidRPr="00E14B66">
        <w:rPr>
          <w:rFonts w:ascii="Times New Roman" w:hAnsi="Times New Roman" w:cs="Times New Roman"/>
          <w:bCs/>
          <w:i/>
          <w:iCs/>
        </w:rPr>
        <w:t>Species Evenness (Shannon</w:t>
      </w:r>
      <w:r w:rsidR="00431EA8" w:rsidRPr="00E14B66">
        <w:rPr>
          <w:rFonts w:ascii="Times New Roman" w:hAnsi="Times New Roman" w:cs="Times New Roman"/>
          <w:bCs/>
          <w:i/>
          <w:iCs/>
        </w:rPr>
        <w:t>'</w:t>
      </w:r>
      <w:r w:rsidRPr="00E14B66">
        <w:rPr>
          <w:rFonts w:ascii="Times New Roman" w:hAnsi="Times New Roman" w:cs="Times New Roman"/>
          <w:bCs/>
          <w:i/>
          <w:iCs/>
        </w:rPr>
        <w:t>s equitability, E</w:t>
      </w:r>
      <w:r w:rsidR="00431EA8" w:rsidRPr="00E14B66">
        <w:rPr>
          <w:rFonts w:ascii="Times New Roman" w:hAnsi="Times New Roman" w:cs="Times New Roman"/>
          <w:bCs/>
          <w:i/>
          <w:iCs/>
        </w:rPr>
        <w:t>)</w:t>
      </w:r>
    </w:p>
    <w:p w14:paraId="7212ADD6" w14:textId="0A8176A4" w:rsidR="005F7C3A" w:rsidRPr="00E14B66" w:rsidRDefault="005F7C3A" w:rsidP="00431EA8">
      <w:pPr>
        <w:autoSpaceDE w:val="0"/>
        <w:autoSpaceDN w:val="0"/>
        <w:adjustRightInd w:val="0"/>
        <w:spacing w:before="240" w:line="240" w:lineRule="auto"/>
        <w:ind w:firstLine="720"/>
        <w:jc w:val="both"/>
        <w:rPr>
          <w:rFonts w:ascii="Times New Roman" w:hAnsi="Times New Roman" w:cs="Times New Roman"/>
          <w:bCs/>
        </w:rPr>
      </w:pPr>
      <w:r w:rsidRPr="00E14B66">
        <w:rPr>
          <w:rFonts w:ascii="Times New Roman" w:hAnsi="Times New Roman" w:cs="Times New Roman"/>
          <w:bCs/>
        </w:rPr>
        <w:t>E =</w:t>
      </w:r>
      <m:oMath>
        <m:r>
          <w:rPr>
            <w:rFonts w:ascii="Cambria Math" w:hAnsi="Cambria Math" w:cs="Times New Roman"/>
          </w:rPr>
          <m:t xml:space="preserve"> </m:t>
        </m:r>
        <m:f>
          <m:fPr>
            <m:ctrlPr>
              <w:rPr>
                <w:rFonts w:ascii="Cambria Math" w:hAnsi="Cambria Math" w:cs="Times New Roman"/>
                <w:bCs/>
                <w:i/>
              </w:rPr>
            </m:ctrlPr>
          </m:fPr>
          <m:num>
            <m:r>
              <m:rPr>
                <m:sty m:val="p"/>
              </m:rPr>
              <w:rPr>
                <w:rFonts w:ascii="Cambria Math" w:hAnsi="Cambria Math" w:cs="Times New Roman"/>
              </w:rPr>
              <m:t>H</m:t>
            </m:r>
          </m:num>
          <m:den>
            <m:r>
              <m:rPr>
                <m:sty m:val="p"/>
              </m:rPr>
              <w:rPr>
                <w:rFonts w:ascii="Cambria Math" w:hAnsi="Cambria Math" w:cs="Times New Roman"/>
              </w:rPr>
              <m:t xml:space="preserve">In </m:t>
            </m:r>
            <m:r>
              <w:rPr>
                <w:rFonts w:ascii="Cambria Math" w:hAnsi="Cambria Math" w:cs="Times New Roman"/>
              </w:rPr>
              <m:t xml:space="preserve">S </m:t>
            </m:r>
          </m:den>
        </m:f>
      </m:oMath>
      <w:r w:rsidRPr="00E14B66">
        <w:rPr>
          <w:rFonts w:ascii="Times New Roman" w:hAnsi="Times New Roman" w:cs="Times New Roman"/>
          <w:bCs/>
        </w:rPr>
        <w:t xml:space="preserve"> </w:t>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t>(5)</w:t>
      </w:r>
    </w:p>
    <w:p w14:paraId="51A3DD9B" w14:textId="55FD248A" w:rsidR="005F7C3A" w:rsidRPr="00E14B66" w:rsidRDefault="005F7C3A" w:rsidP="005F7C3A">
      <w:pPr>
        <w:spacing w:after="0" w:line="240" w:lineRule="auto"/>
        <w:jc w:val="both"/>
        <w:rPr>
          <w:rFonts w:ascii="Times New Roman" w:hAnsi="Times New Roman" w:cs="Times New Roman"/>
          <w:bCs/>
        </w:rPr>
      </w:pPr>
      <w:r w:rsidRPr="00E14B66">
        <w:rPr>
          <w:rFonts w:ascii="Times New Roman" w:hAnsi="Times New Roman" w:cs="Times New Roman"/>
          <w:bCs/>
        </w:rPr>
        <w:t>Where H = Shannon Weaver</w:t>
      </w:r>
      <w:r w:rsidR="00431EA8" w:rsidRPr="00E14B66">
        <w:rPr>
          <w:rFonts w:ascii="Times New Roman" w:hAnsi="Times New Roman" w:cs="Times New Roman"/>
          <w:bCs/>
        </w:rPr>
        <w:t>'</w:t>
      </w:r>
      <w:r w:rsidRPr="00E14B66">
        <w:rPr>
          <w:rFonts w:ascii="Times New Roman" w:hAnsi="Times New Roman" w:cs="Times New Roman"/>
          <w:bCs/>
        </w:rPr>
        <w:t>s Diversity Index</w:t>
      </w:r>
    </w:p>
    <w:p w14:paraId="16796EAF" w14:textId="77777777" w:rsidR="005F7C3A" w:rsidRPr="00E14B66" w:rsidRDefault="005F7C3A" w:rsidP="005F7C3A">
      <w:pPr>
        <w:spacing w:after="0" w:line="240" w:lineRule="auto"/>
        <w:jc w:val="both"/>
        <w:rPr>
          <w:rFonts w:ascii="Times New Roman" w:hAnsi="Times New Roman" w:cs="Times New Roman"/>
          <w:bCs/>
        </w:rPr>
      </w:pPr>
      <w:r w:rsidRPr="00E14B66">
        <w:rPr>
          <w:rFonts w:ascii="Times New Roman" w:hAnsi="Times New Roman" w:cs="Times New Roman"/>
          <w:bCs/>
        </w:rPr>
        <w:tab/>
        <w:t>S = Total number of individuals per station</w:t>
      </w:r>
    </w:p>
    <w:p w14:paraId="5179F7AD" w14:textId="5BFDC87A" w:rsidR="003A4990" w:rsidRPr="00E14B66" w:rsidRDefault="005F7C3A" w:rsidP="005F7C3A">
      <w:pPr>
        <w:spacing w:before="100" w:beforeAutospacing="1" w:after="100" w:afterAutospacing="1" w:line="240" w:lineRule="auto"/>
        <w:jc w:val="both"/>
        <w:rPr>
          <w:rFonts w:ascii="Times New Roman" w:eastAsia="Times New Roman" w:hAnsi="Times New Roman" w:cs="Times New Roman"/>
          <w:bCs/>
          <w:kern w:val="0"/>
          <w:lang w:eastAsia="en-GB"/>
          <w14:ligatures w14:val="none"/>
        </w:rPr>
      </w:pPr>
      <w:r w:rsidRPr="00E14B66">
        <w:rPr>
          <w:rFonts w:ascii="Times New Roman" w:eastAsia="Times New Roman" w:hAnsi="Times New Roman" w:cs="Times New Roman"/>
          <w:bCs/>
          <w:kern w:val="0"/>
          <w:lang w:eastAsia="en-GB"/>
          <w14:ligatures w14:val="none"/>
        </w:rPr>
        <w:t xml:space="preserve">Consequently, </w:t>
      </w:r>
      <w:r w:rsidR="005B5DAB" w:rsidRPr="00E14B66">
        <w:rPr>
          <w:rFonts w:ascii="Times New Roman" w:eastAsia="Times New Roman" w:hAnsi="Times New Roman" w:cs="Times New Roman"/>
          <w:bCs/>
          <w:kern w:val="0"/>
          <w:lang w:eastAsia="en-GB"/>
          <w14:ligatures w14:val="none"/>
        </w:rPr>
        <w:t>Water quality parameters</w:t>
      </w:r>
      <w:r w:rsidR="003A4990" w:rsidRPr="00E14B66">
        <w:rPr>
          <w:rFonts w:ascii="Times New Roman" w:eastAsia="Times New Roman" w:hAnsi="Times New Roman" w:cs="Times New Roman"/>
          <w:bCs/>
          <w:kern w:val="0"/>
          <w:lang w:eastAsia="en-GB"/>
          <w14:ligatures w14:val="none"/>
        </w:rPr>
        <w:t xml:space="preserve"> (</w:t>
      </w:r>
      <w:r w:rsidR="005B5DAB" w:rsidRPr="00E14B66">
        <w:rPr>
          <w:rFonts w:ascii="Times New Roman" w:eastAsia="Times New Roman" w:hAnsi="Times New Roman" w:cs="Times New Roman"/>
          <w:bCs/>
          <w:kern w:val="0"/>
          <w:lang w:eastAsia="en-GB"/>
          <w14:ligatures w14:val="none"/>
        </w:rPr>
        <w:t>dissolved oxygen (DO), temperature, salinity, pH, and conductivity</w:t>
      </w:r>
      <w:r w:rsidR="003A4990" w:rsidRPr="00E14B66">
        <w:rPr>
          <w:rFonts w:ascii="Times New Roman" w:eastAsia="Times New Roman" w:hAnsi="Times New Roman" w:cs="Times New Roman"/>
          <w:bCs/>
          <w:kern w:val="0"/>
          <w:lang w:eastAsia="en-GB"/>
          <w14:ligatures w14:val="none"/>
        </w:rPr>
        <w:t xml:space="preserve">) </w:t>
      </w:r>
      <w:r w:rsidR="005B5DAB" w:rsidRPr="00E14B66">
        <w:rPr>
          <w:rFonts w:ascii="Times New Roman" w:eastAsia="Times New Roman" w:hAnsi="Times New Roman" w:cs="Times New Roman"/>
          <w:bCs/>
          <w:kern w:val="0"/>
          <w:lang w:eastAsia="en-GB"/>
          <w14:ligatures w14:val="none"/>
        </w:rPr>
        <w:t>were measured in situ at each sampling location using portable multi-parameter probes</w:t>
      </w:r>
      <w:r w:rsidR="003A4990" w:rsidRPr="00E14B66">
        <w:rPr>
          <w:rFonts w:ascii="Times New Roman" w:eastAsia="Times New Roman" w:hAnsi="Times New Roman" w:cs="Times New Roman"/>
          <w:bCs/>
          <w:kern w:val="0"/>
          <w:lang w:eastAsia="en-GB"/>
          <w14:ligatures w14:val="none"/>
        </w:rPr>
        <w:t xml:space="preserve">. </w:t>
      </w:r>
      <w:r w:rsidR="005B5DAB" w:rsidRPr="00E14B66">
        <w:rPr>
          <w:rFonts w:ascii="Times New Roman" w:eastAsia="Times New Roman" w:hAnsi="Times New Roman" w:cs="Times New Roman"/>
          <w:bCs/>
          <w:kern w:val="0"/>
          <w:lang w:eastAsia="en-GB"/>
          <w14:ligatures w14:val="none"/>
        </w:rPr>
        <w:t>Measurements were taken during low tide periods to characteri</w:t>
      </w:r>
      <w:r w:rsidR="008D73F6" w:rsidRPr="00E14B66">
        <w:rPr>
          <w:rFonts w:ascii="Times New Roman" w:eastAsia="Times New Roman" w:hAnsi="Times New Roman" w:cs="Times New Roman"/>
          <w:bCs/>
          <w:kern w:val="0"/>
          <w:lang w:eastAsia="en-GB"/>
          <w14:ligatures w14:val="none"/>
        </w:rPr>
        <w:t>s</w:t>
      </w:r>
      <w:r w:rsidR="005B5DAB" w:rsidRPr="00E14B66">
        <w:rPr>
          <w:rFonts w:ascii="Times New Roman" w:eastAsia="Times New Roman" w:hAnsi="Times New Roman" w:cs="Times New Roman"/>
          <w:bCs/>
          <w:kern w:val="0"/>
          <w:lang w:eastAsia="en-GB"/>
          <w14:ligatures w14:val="none"/>
        </w:rPr>
        <w:t>e conditions experienced by benthic organisms.</w:t>
      </w:r>
      <w:r w:rsidR="00E14B66">
        <w:rPr>
          <w:rFonts w:ascii="Times New Roman" w:eastAsia="Times New Roman" w:hAnsi="Times New Roman" w:cs="Times New Roman"/>
          <w:bCs/>
          <w:kern w:val="0"/>
          <w:lang w:eastAsia="en-GB"/>
          <w14:ligatures w14:val="none"/>
        </w:rPr>
        <w:t xml:space="preserve"> </w:t>
      </w:r>
      <w:r w:rsidR="003A4990" w:rsidRPr="00E14B66">
        <w:rPr>
          <w:rFonts w:ascii="Times New Roman" w:eastAsia="Times New Roman" w:hAnsi="Times New Roman" w:cs="Times New Roman"/>
          <w:bCs/>
          <w:kern w:val="0"/>
          <w:lang w:eastAsia="en-GB"/>
          <w14:ligatures w14:val="none"/>
        </w:rPr>
        <w:t>Field and laboratory procedures adhered to standardi</w:t>
      </w:r>
      <w:r w:rsidR="008D73F6" w:rsidRPr="00E14B66">
        <w:rPr>
          <w:rFonts w:ascii="Times New Roman" w:eastAsia="Times New Roman" w:hAnsi="Times New Roman" w:cs="Times New Roman"/>
          <w:bCs/>
          <w:kern w:val="0"/>
          <w:lang w:eastAsia="en-GB"/>
          <w14:ligatures w14:val="none"/>
        </w:rPr>
        <w:t>s</w:t>
      </w:r>
      <w:r w:rsidR="003A4990" w:rsidRPr="00E14B66">
        <w:rPr>
          <w:rFonts w:ascii="Times New Roman" w:eastAsia="Times New Roman" w:hAnsi="Times New Roman" w:cs="Times New Roman"/>
          <w:bCs/>
          <w:kern w:val="0"/>
          <w:lang w:eastAsia="en-GB"/>
          <w14:ligatures w14:val="none"/>
        </w:rPr>
        <w:t>ed protocols to minimi</w:t>
      </w:r>
      <w:r w:rsidR="008D73F6" w:rsidRPr="00E14B66">
        <w:rPr>
          <w:rFonts w:ascii="Times New Roman" w:eastAsia="Times New Roman" w:hAnsi="Times New Roman" w:cs="Times New Roman"/>
          <w:bCs/>
          <w:kern w:val="0"/>
          <w:lang w:eastAsia="en-GB"/>
          <w14:ligatures w14:val="none"/>
        </w:rPr>
        <w:t>s</w:t>
      </w:r>
      <w:r w:rsidR="003A4990" w:rsidRPr="00E14B66">
        <w:rPr>
          <w:rFonts w:ascii="Times New Roman" w:eastAsia="Times New Roman" w:hAnsi="Times New Roman" w:cs="Times New Roman"/>
          <w:bCs/>
          <w:kern w:val="0"/>
          <w:lang w:eastAsia="en-GB"/>
          <w14:ligatures w14:val="none"/>
        </w:rPr>
        <w:t>e sampling bias. Replicate samples and instrument calibrations ensured data reliability.</w:t>
      </w:r>
    </w:p>
    <w:p w14:paraId="5CBB172E" w14:textId="57F60EE8" w:rsidR="005B5DAB" w:rsidRPr="00E14B66" w:rsidRDefault="00E14B66" w:rsidP="00321B69">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RESULTS</w:t>
      </w:r>
    </w:p>
    <w:p w14:paraId="7830FE94"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Faunal Community Composition and Abundance</w:t>
      </w:r>
    </w:p>
    <w:p w14:paraId="0AA37DB6" w14:textId="2A8F4670"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Across the four tidal flats</w:t>
      </w:r>
      <w:r w:rsidR="00ED7297" w:rsidRPr="00E14B66">
        <w:rPr>
          <w:rFonts w:ascii="Times New Roman" w:eastAsia="Times New Roman" w:hAnsi="Times New Roman" w:cs="Times New Roman"/>
          <w:kern w:val="0"/>
          <w:lang w:eastAsia="en-GB"/>
          <w14:ligatures w14:val="none"/>
        </w:rPr>
        <w:t xml:space="preserve">,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Marina, Atu, and </w:t>
      </w:r>
      <w:proofErr w:type="spellStart"/>
      <w:r w:rsidRPr="00E14B66">
        <w:rPr>
          <w:rFonts w:ascii="Times New Roman" w:eastAsia="Times New Roman" w:hAnsi="Times New Roman" w:cs="Times New Roman"/>
          <w:kern w:val="0"/>
          <w:lang w:eastAsia="en-GB"/>
          <w14:ligatures w14:val="none"/>
        </w:rPr>
        <w:t>Idundu</w:t>
      </w:r>
      <w:proofErr w:type="spellEnd"/>
      <w:r w:rsidR="00ED7297"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a total of 38 benthic macrofaunal species were identified, representing multiple taxonomic groups</w:t>
      </w:r>
      <w:r w:rsidR="00843DB0" w:rsidRPr="00E14B66">
        <w:rPr>
          <w:rFonts w:ascii="Times New Roman" w:eastAsia="Times New Roman" w:hAnsi="Times New Roman" w:cs="Times New Roman"/>
          <w:kern w:val="0"/>
          <w:lang w:eastAsia="en-GB"/>
          <w14:ligatures w14:val="none"/>
        </w:rPr>
        <w:t xml:space="preserve">, revealing spatial variability in benthic assemblages (Fig. 3). </w:t>
      </w:r>
      <w:r w:rsidRPr="00E14B66">
        <w:rPr>
          <w:rFonts w:ascii="Times New Roman" w:eastAsia="Times New Roman" w:hAnsi="Times New Roman" w:cs="Times New Roman"/>
          <w:kern w:val="0"/>
          <w:lang w:eastAsia="en-GB"/>
          <w14:ligatures w14:val="none"/>
        </w:rPr>
        <w:t>Crustaceans, particularly fiddler crabs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and land crabs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armatum</w:t>
      </w:r>
      <w:proofErr w:type="spellEnd"/>
      <w:r w:rsidRPr="00E14B66">
        <w:rPr>
          <w:rFonts w:ascii="Times New Roman" w:eastAsia="Times New Roman" w:hAnsi="Times New Roman" w:cs="Times New Roman"/>
          <w:kern w:val="0"/>
          <w:lang w:eastAsia="en-GB"/>
          <w14:ligatures w14:val="none"/>
        </w:rPr>
        <w:t>), dominated the assemblages, followed by polychaetes, bivalves, gastropods, and small fish species.</w:t>
      </w:r>
    </w:p>
    <w:p w14:paraId="3D1A7207" w14:textId="73B692C2"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The overall faunal abundance varied significantly among the tidal flats and tidal zones (Fig. </w:t>
      </w:r>
      <w:r w:rsidR="00982ED9" w:rsidRPr="00E14B66">
        <w:rPr>
          <w:rFonts w:ascii="Times New Roman" w:eastAsia="Times New Roman" w:hAnsi="Times New Roman" w:cs="Times New Roman"/>
          <w:kern w:val="0"/>
          <w:lang w:eastAsia="en-GB"/>
          <w14:ligatures w14:val="none"/>
        </w:rPr>
        <w:t>2</w:t>
      </w:r>
      <w:r w:rsidRPr="00E14B66">
        <w:rPr>
          <w:rFonts w:ascii="Times New Roman" w:eastAsia="Times New Roman" w:hAnsi="Times New Roman" w:cs="Times New Roman"/>
          <w:kern w:val="0"/>
          <w:lang w:eastAsia="en-GB"/>
          <w14:ligatures w14:val="none"/>
        </w:rPr>
        <w:t xml:space="preserve">).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exhibited the highest faunal density, averaging 350 individuals per square meter, with </w:t>
      </w:r>
      <w:r w:rsidRPr="00E14B66">
        <w:rPr>
          <w:rFonts w:ascii="Times New Roman" w:eastAsia="Times New Roman" w:hAnsi="Times New Roman" w:cs="Times New Roman"/>
          <w:i/>
          <w:iCs/>
          <w:kern w:val="0"/>
          <w:lang w:eastAsia="en-GB"/>
          <w14:ligatures w14:val="none"/>
        </w:rPr>
        <w:lastRenderedPageBreak/>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xml:space="preserve"> accounting for approximately 45% of total abundance. This high abundance is attributed to favo</w:t>
      </w:r>
      <w:r w:rsidR="00ED7297"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rable habitat conditions characteri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by well-oxygenated coarse sands and moderate salinity.</w:t>
      </w:r>
    </w:p>
    <w:p w14:paraId="005E6C8C" w14:textId="499A3867" w:rsidR="00727007" w:rsidRPr="00E14B66" w:rsidRDefault="00727007" w:rsidP="00732277">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b/>
          <w:bCs/>
          <w:noProof/>
          <w:kern w:val="0"/>
          <w:lang w:eastAsia="en-GB"/>
        </w:rPr>
        <w:drawing>
          <wp:inline distT="0" distB="0" distL="0" distR="0" wp14:anchorId="0BEFDE37" wp14:editId="40C66D02">
            <wp:extent cx="5731510" cy="3141980"/>
            <wp:effectExtent l="0" t="0" r="2540" b="1270"/>
            <wp:docPr id="631837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37687" name="Picture 631837687"/>
                    <pic:cNvPicPr/>
                  </pic:nvPicPr>
                  <pic:blipFill rotWithShape="1">
                    <a:blip r:embed="rId9" cstate="print">
                      <a:extLst>
                        <a:ext uri="{28A0092B-C50C-407E-A947-70E740481C1C}">
                          <a14:useLocalDpi xmlns:a14="http://schemas.microsoft.com/office/drawing/2010/main" val="0"/>
                        </a:ext>
                      </a:extLst>
                    </a:blip>
                    <a:srcRect t="5500"/>
                    <a:stretch>
                      <a:fillRect/>
                    </a:stretch>
                  </pic:blipFill>
                  <pic:spPr bwMode="auto">
                    <a:xfrm>
                      <a:off x="0" y="0"/>
                      <a:ext cx="5731510" cy="3141980"/>
                    </a:xfrm>
                    <a:prstGeom prst="rect">
                      <a:avLst/>
                    </a:prstGeom>
                    <a:ln>
                      <a:noFill/>
                    </a:ln>
                    <a:extLst>
                      <a:ext uri="{53640926-AAD7-44D8-BBD7-CCE9431645EC}">
                        <a14:shadowObscured xmlns:a14="http://schemas.microsoft.com/office/drawing/2010/main"/>
                      </a:ext>
                    </a:extLst>
                  </pic:spPr>
                </pic:pic>
              </a:graphicData>
            </a:graphic>
          </wp:inline>
        </w:drawing>
      </w:r>
      <w:r w:rsidRPr="00E14B66">
        <w:rPr>
          <w:rFonts w:ascii="Times New Roman" w:eastAsia="Times New Roman" w:hAnsi="Times New Roman" w:cs="Times New Roman"/>
          <w:kern w:val="0"/>
          <w:lang w:eastAsia="en-GB"/>
          <w14:ligatures w14:val="none"/>
        </w:rPr>
        <w:t>Fig</w:t>
      </w:r>
      <w:r w:rsidR="00982ED9"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w:t>
      </w:r>
      <w:r w:rsidR="00982ED9" w:rsidRPr="00E14B66">
        <w:rPr>
          <w:rFonts w:ascii="Times New Roman" w:eastAsia="Times New Roman" w:hAnsi="Times New Roman" w:cs="Times New Roman"/>
          <w:kern w:val="0"/>
          <w:lang w:eastAsia="en-GB"/>
          <w14:ligatures w14:val="none"/>
        </w:rPr>
        <w:t>2</w:t>
      </w:r>
      <w:r w:rsidRPr="00E14B66">
        <w:rPr>
          <w:rFonts w:ascii="Times New Roman" w:eastAsia="Times New Roman" w:hAnsi="Times New Roman" w:cs="Times New Roman"/>
          <w:kern w:val="0"/>
          <w:lang w:eastAsia="en-GB"/>
          <w14:ligatures w14:val="none"/>
        </w:rPr>
        <w:t xml:space="preserve">: Faunal community composition across tidal flats showing the abundance (individuals/m²) of dominant taxa: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armatum</w:t>
      </w:r>
      <w:proofErr w:type="spellEnd"/>
      <w:r w:rsidRPr="00E14B66">
        <w:rPr>
          <w:rFonts w:ascii="Times New Roman" w:eastAsia="Times New Roman" w:hAnsi="Times New Roman" w:cs="Times New Roman"/>
          <w:kern w:val="0"/>
          <w:lang w:eastAsia="en-GB"/>
          <w14:ligatures w14:val="none"/>
        </w:rPr>
        <w:t xml:space="preserve">, polychaetes, bivalves, and gastropods. </w:t>
      </w:r>
    </w:p>
    <w:p w14:paraId="3A955840" w14:textId="7777777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In contrast, Marina showed moderate species richness (26 species) but significantly lower faunal density (~180 individuals/m²). This reduced density likely reflects anthropogenic disturbances, including dredging and urban runoff, which negatively impact sediment quality and water parameters.</w:t>
      </w:r>
    </w:p>
    <w:p w14:paraId="2F687257" w14:textId="37A0D0C5"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Atu flat</w:t>
      </w:r>
      <w:r w:rsidR="00923BD2"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s assemblage was distinctive, dominated by polychaetes such as </w:t>
      </w:r>
      <w:r w:rsidRPr="00E14B66">
        <w:rPr>
          <w:rFonts w:ascii="Times New Roman" w:eastAsia="Times New Roman" w:hAnsi="Times New Roman" w:cs="Times New Roman"/>
          <w:i/>
          <w:iCs/>
          <w:kern w:val="0"/>
          <w:lang w:eastAsia="en-GB"/>
          <w14:ligatures w14:val="none"/>
        </w:rPr>
        <w:t>Nereis</w:t>
      </w:r>
      <w:r w:rsidRPr="00E14B66">
        <w:rPr>
          <w:rFonts w:ascii="Times New Roman" w:eastAsia="Times New Roman" w:hAnsi="Times New Roman" w:cs="Times New Roman"/>
          <w:kern w:val="0"/>
          <w:lang w:eastAsia="en-GB"/>
          <w14:ligatures w14:val="none"/>
        </w:rPr>
        <w:t xml:space="preserve"> spp. and </w:t>
      </w:r>
      <w:proofErr w:type="spellStart"/>
      <w:r w:rsidRPr="00E14B66">
        <w:rPr>
          <w:rFonts w:ascii="Times New Roman" w:eastAsia="Times New Roman" w:hAnsi="Times New Roman" w:cs="Times New Roman"/>
          <w:i/>
          <w:iCs/>
          <w:kern w:val="0"/>
          <w:lang w:eastAsia="en-GB"/>
          <w14:ligatures w14:val="none"/>
        </w:rPr>
        <w:t>Hediste</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diversicolor</w:t>
      </w:r>
      <w:proofErr w:type="spellEnd"/>
      <w:r w:rsidRPr="00E14B66">
        <w:rPr>
          <w:rFonts w:ascii="Times New Roman" w:eastAsia="Times New Roman" w:hAnsi="Times New Roman" w:cs="Times New Roman"/>
          <w:kern w:val="0"/>
          <w:lang w:eastAsia="en-GB"/>
          <w14:ligatures w14:val="none"/>
        </w:rPr>
        <w:t>, reflecting its coarser sediment texture and high hydrodynamic energy. Crabs were less abundant here, suggesting sediment substrate constraints on burrowing behavio</w:t>
      </w:r>
      <w:r w:rsidR="00ED7297"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w:t>
      </w:r>
      <w:r w:rsidR="00E14B66">
        <w:rPr>
          <w:rFonts w:ascii="Times New Roman" w:eastAsia="Times New Roman" w:hAnsi="Times New Roman" w:cs="Times New Roman"/>
          <w:kern w:val="0"/>
          <w:lang w:eastAsia="en-GB"/>
          <w14:ligatures w14:val="none"/>
        </w:rPr>
        <w:t xml:space="preserve"> </w:t>
      </w:r>
      <w:proofErr w:type="spellStart"/>
      <w:r w:rsidRPr="00E14B66">
        <w:rPr>
          <w:rFonts w:ascii="Times New Roman" w:eastAsia="Times New Roman" w:hAnsi="Times New Roman" w:cs="Times New Roman"/>
          <w:kern w:val="0"/>
          <w:lang w:eastAsia="en-GB"/>
          <w14:ligatures w14:val="none"/>
        </w:rPr>
        <w:t>Idundu</w:t>
      </w:r>
      <w:proofErr w:type="spellEnd"/>
      <w:r w:rsidRPr="00E14B66">
        <w:rPr>
          <w:rFonts w:ascii="Times New Roman" w:eastAsia="Times New Roman" w:hAnsi="Times New Roman" w:cs="Times New Roman"/>
          <w:kern w:val="0"/>
          <w:lang w:eastAsia="en-GB"/>
          <w14:ligatures w14:val="none"/>
        </w:rPr>
        <w:t xml:space="preserve"> flat, although exhibiting the lowest species richness (21 species), showed relatively even distribution among taxa, with no single group overwhelmingly dominant. This evenness may indicate more stable environmental conditions or limited habitat complexity.</w:t>
      </w:r>
    </w:p>
    <w:p w14:paraId="54F742CE" w14:textId="38088E18"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Table 1 summari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 xml:space="preserve">es key faunal diversity metrics across flats and zones, including species richness, Shannon-Wiener diversity index, evenness, and dominance indices. Shannon diversity ranged from 1.8 in </w:t>
      </w:r>
      <w:proofErr w:type="spellStart"/>
      <w:r w:rsidRPr="00E14B66">
        <w:rPr>
          <w:rFonts w:ascii="Times New Roman" w:eastAsia="Times New Roman" w:hAnsi="Times New Roman" w:cs="Times New Roman"/>
          <w:kern w:val="0"/>
          <w:lang w:eastAsia="en-GB"/>
          <w14:ligatures w14:val="none"/>
        </w:rPr>
        <w:t>Idundu</w:t>
      </w:r>
      <w:proofErr w:type="spellEnd"/>
      <w:r w:rsidRPr="00E14B66">
        <w:rPr>
          <w:rFonts w:ascii="Times New Roman" w:eastAsia="Times New Roman" w:hAnsi="Times New Roman" w:cs="Times New Roman"/>
          <w:kern w:val="0"/>
          <w:lang w:eastAsia="en-GB"/>
          <w14:ligatures w14:val="none"/>
        </w:rPr>
        <w:t xml:space="preserve"> to 3.1 in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while evenness values suggest moderately balanced communities except for Marina, where dominance by a few species was evident.</w:t>
      </w:r>
    </w:p>
    <w:tbl>
      <w:tblPr>
        <w:tblStyle w:val="TableGrid"/>
        <w:tblpPr w:leftFromText="180" w:rightFromText="180" w:vertAnchor="text" w:horzAnchor="margin" w:tblpY="36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1930"/>
        <w:gridCol w:w="1771"/>
        <w:gridCol w:w="1811"/>
        <w:gridCol w:w="2053"/>
      </w:tblGrid>
      <w:tr w:rsidR="00843DB0" w:rsidRPr="00E14B66" w14:paraId="34577CAE" w14:textId="77777777" w:rsidTr="004E2FA5">
        <w:trPr>
          <w:trHeight w:val="288"/>
        </w:trPr>
        <w:tc>
          <w:tcPr>
            <w:tcW w:w="810" w:type="pct"/>
            <w:tcBorders>
              <w:top w:val="single" w:sz="4" w:space="0" w:color="auto"/>
              <w:bottom w:val="single" w:sz="4" w:space="0" w:color="auto"/>
            </w:tcBorders>
            <w:noWrap/>
            <w:hideMark/>
          </w:tcPr>
          <w:p w14:paraId="15A8D36A" w14:textId="77777777" w:rsidR="00843DB0" w:rsidRPr="00E14B66" w:rsidRDefault="00843DB0" w:rsidP="004E2FA5">
            <w:pPr>
              <w:spacing w:before="100" w:beforeAutospacing="1" w:after="100" w:afterAutospacing="1"/>
              <w:jc w:val="both"/>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Tidal Flat</w:t>
            </w:r>
          </w:p>
        </w:tc>
        <w:tc>
          <w:tcPr>
            <w:tcW w:w="1069" w:type="pct"/>
            <w:tcBorders>
              <w:top w:val="single" w:sz="4" w:space="0" w:color="auto"/>
              <w:bottom w:val="single" w:sz="4" w:space="0" w:color="auto"/>
            </w:tcBorders>
            <w:noWrap/>
            <w:hideMark/>
          </w:tcPr>
          <w:p w14:paraId="08C341B5" w14:textId="77777777" w:rsidR="00843DB0" w:rsidRPr="00E14B66" w:rsidRDefault="00843DB0" w:rsidP="004E2FA5">
            <w:pPr>
              <w:spacing w:before="100" w:beforeAutospacing="1" w:after="100" w:afterAutospacing="1"/>
              <w:jc w:val="right"/>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Species Richness</w:t>
            </w:r>
          </w:p>
        </w:tc>
        <w:tc>
          <w:tcPr>
            <w:tcW w:w="981" w:type="pct"/>
            <w:tcBorders>
              <w:top w:val="single" w:sz="4" w:space="0" w:color="auto"/>
              <w:bottom w:val="single" w:sz="4" w:space="0" w:color="auto"/>
            </w:tcBorders>
            <w:noWrap/>
            <w:hideMark/>
          </w:tcPr>
          <w:p w14:paraId="45BC7912" w14:textId="77777777" w:rsidR="00843DB0" w:rsidRPr="00E14B66" w:rsidRDefault="00843DB0" w:rsidP="004E2FA5">
            <w:pPr>
              <w:spacing w:before="100" w:beforeAutospacing="1" w:after="100" w:afterAutospacing="1"/>
              <w:jc w:val="right"/>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Shannon Index</w:t>
            </w:r>
          </w:p>
        </w:tc>
        <w:tc>
          <w:tcPr>
            <w:tcW w:w="1003" w:type="pct"/>
            <w:tcBorders>
              <w:top w:val="single" w:sz="4" w:space="0" w:color="auto"/>
              <w:bottom w:val="single" w:sz="4" w:space="0" w:color="auto"/>
            </w:tcBorders>
            <w:noWrap/>
            <w:hideMark/>
          </w:tcPr>
          <w:p w14:paraId="6A7D89D8" w14:textId="77777777" w:rsidR="00843DB0" w:rsidRPr="00E14B66" w:rsidRDefault="00843DB0" w:rsidP="004E2FA5">
            <w:pPr>
              <w:spacing w:before="100" w:beforeAutospacing="1" w:after="100" w:afterAutospacing="1"/>
              <w:jc w:val="right"/>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Evenness Index</w:t>
            </w:r>
          </w:p>
        </w:tc>
        <w:tc>
          <w:tcPr>
            <w:tcW w:w="1137" w:type="pct"/>
            <w:tcBorders>
              <w:top w:val="single" w:sz="4" w:space="0" w:color="auto"/>
              <w:bottom w:val="single" w:sz="4" w:space="0" w:color="auto"/>
            </w:tcBorders>
            <w:noWrap/>
            <w:hideMark/>
          </w:tcPr>
          <w:p w14:paraId="6D1E094B" w14:textId="77777777" w:rsidR="00843DB0" w:rsidRPr="00E14B66" w:rsidRDefault="00843DB0" w:rsidP="004E2FA5">
            <w:pPr>
              <w:spacing w:before="100" w:beforeAutospacing="1" w:after="100" w:afterAutospacing="1"/>
              <w:jc w:val="right"/>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Dominance Index</w:t>
            </w:r>
          </w:p>
        </w:tc>
      </w:tr>
      <w:tr w:rsidR="00843DB0" w:rsidRPr="00E14B66" w14:paraId="45F064C0" w14:textId="77777777" w:rsidTr="004E2FA5">
        <w:trPr>
          <w:trHeight w:val="288"/>
        </w:trPr>
        <w:tc>
          <w:tcPr>
            <w:tcW w:w="810" w:type="pct"/>
            <w:tcBorders>
              <w:top w:val="single" w:sz="4" w:space="0" w:color="auto"/>
            </w:tcBorders>
            <w:noWrap/>
            <w:hideMark/>
          </w:tcPr>
          <w:p w14:paraId="1B56F18F" w14:textId="77777777" w:rsidR="00843DB0" w:rsidRPr="00E14B66" w:rsidRDefault="00843DB0" w:rsidP="004E2FA5">
            <w:pPr>
              <w:spacing w:before="100" w:beforeAutospacing="1" w:after="100" w:afterAutospacing="1"/>
              <w:jc w:val="both"/>
              <w:rPr>
                <w:rFonts w:ascii="Times New Roman" w:eastAsia="Times New Roman" w:hAnsi="Times New Roman" w:cs="Times New Roman"/>
                <w:kern w:val="0"/>
                <w:lang w:eastAsia="en-GB"/>
                <w14:ligatures w14:val="none"/>
              </w:rPr>
            </w:pPr>
            <w:proofErr w:type="spellStart"/>
            <w:r w:rsidRPr="00E14B66">
              <w:rPr>
                <w:rFonts w:ascii="Times New Roman" w:eastAsia="Times New Roman" w:hAnsi="Times New Roman" w:cs="Times New Roman"/>
                <w:kern w:val="0"/>
                <w:lang w:eastAsia="en-GB"/>
                <w14:ligatures w14:val="none"/>
              </w:rPr>
              <w:t>Adiabo</w:t>
            </w:r>
            <w:proofErr w:type="spellEnd"/>
          </w:p>
        </w:tc>
        <w:tc>
          <w:tcPr>
            <w:tcW w:w="1069" w:type="pct"/>
            <w:tcBorders>
              <w:top w:val="single" w:sz="4" w:space="0" w:color="auto"/>
            </w:tcBorders>
            <w:noWrap/>
            <w:hideMark/>
          </w:tcPr>
          <w:p w14:paraId="717DC653"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32</w:t>
            </w:r>
          </w:p>
        </w:tc>
        <w:tc>
          <w:tcPr>
            <w:tcW w:w="981" w:type="pct"/>
            <w:tcBorders>
              <w:top w:val="single" w:sz="4" w:space="0" w:color="auto"/>
            </w:tcBorders>
            <w:noWrap/>
            <w:hideMark/>
          </w:tcPr>
          <w:p w14:paraId="012E5405"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3.1</w:t>
            </w:r>
          </w:p>
        </w:tc>
        <w:tc>
          <w:tcPr>
            <w:tcW w:w="1003" w:type="pct"/>
            <w:tcBorders>
              <w:top w:val="single" w:sz="4" w:space="0" w:color="auto"/>
            </w:tcBorders>
            <w:noWrap/>
            <w:hideMark/>
          </w:tcPr>
          <w:p w14:paraId="6959ECA6"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0.85</w:t>
            </w:r>
          </w:p>
        </w:tc>
        <w:tc>
          <w:tcPr>
            <w:tcW w:w="1137" w:type="pct"/>
            <w:tcBorders>
              <w:top w:val="single" w:sz="4" w:space="0" w:color="auto"/>
            </w:tcBorders>
            <w:noWrap/>
            <w:hideMark/>
          </w:tcPr>
          <w:p w14:paraId="39D89C49"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0.45</w:t>
            </w:r>
          </w:p>
        </w:tc>
      </w:tr>
      <w:tr w:rsidR="00843DB0" w:rsidRPr="00E14B66" w14:paraId="3238F302" w14:textId="77777777" w:rsidTr="004E2FA5">
        <w:trPr>
          <w:trHeight w:val="288"/>
        </w:trPr>
        <w:tc>
          <w:tcPr>
            <w:tcW w:w="810" w:type="pct"/>
            <w:noWrap/>
            <w:hideMark/>
          </w:tcPr>
          <w:p w14:paraId="3255F77D" w14:textId="77777777" w:rsidR="00843DB0" w:rsidRPr="00E14B66" w:rsidRDefault="00843DB0" w:rsidP="004E2FA5">
            <w:pPr>
              <w:spacing w:before="100" w:beforeAutospacing="1" w:after="100" w:afterAutospacing="1"/>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Marina</w:t>
            </w:r>
          </w:p>
        </w:tc>
        <w:tc>
          <w:tcPr>
            <w:tcW w:w="1069" w:type="pct"/>
            <w:noWrap/>
            <w:hideMark/>
          </w:tcPr>
          <w:p w14:paraId="270432CE"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26</w:t>
            </w:r>
          </w:p>
        </w:tc>
        <w:tc>
          <w:tcPr>
            <w:tcW w:w="981" w:type="pct"/>
            <w:noWrap/>
            <w:hideMark/>
          </w:tcPr>
          <w:p w14:paraId="671DCBBF"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2.5</w:t>
            </w:r>
          </w:p>
        </w:tc>
        <w:tc>
          <w:tcPr>
            <w:tcW w:w="1003" w:type="pct"/>
            <w:noWrap/>
            <w:hideMark/>
          </w:tcPr>
          <w:p w14:paraId="7D1E4017"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0.75</w:t>
            </w:r>
          </w:p>
        </w:tc>
        <w:tc>
          <w:tcPr>
            <w:tcW w:w="1137" w:type="pct"/>
            <w:noWrap/>
            <w:hideMark/>
          </w:tcPr>
          <w:p w14:paraId="0C8DAD2B"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0.6</w:t>
            </w:r>
          </w:p>
        </w:tc>
      </w:tr>
      <w:tr w:rsidR="00843DB0" w:rsidRPr="00E14B66" w14:paraId="28D611D4" w14:textId="77777777" w:rsidTr="004E2FA5">
        <w:trPr>
          <w:trHeight w:val="288"/>
        </w:trPr>
        <w:tc>
          <w:tcPr>
            <w:tcW w:w="810" w:type="pct"/>
            <w:noWrap/>
            <w:hideMark/>
          </w:tcPr>
          <w:p w14:paraId="4DCF69E5" w14:textId="77777777" w:rsidR="00843DB0" w:rsidRPr="00E14B66" w:rsidRDefault="00843DB0" w:rsidP="004E2FA5">
            <w:pPr>
              <w:spacing w:before="100" w:beforeAutospacing="1" w:after="100" w:afterAutospacing="1"/>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Atu</w:t>
            </w:r>
          </w:p>
        </w:tc>
        <w:tc>
          <w:tcPr>
            <w:tcW w:w="1069" w:type="pct"/>
            <w:noWrap/>
            <w:hideMark/>
          </w:tcPr>
          <w:p w14:paraId="291E4BB0"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25</w:t>
            </w:r>
          </w:p>
        </w:tc>
        <w:tc>
          <w:tcPr>
            <w:tcW w:w="981" w:type="pct"/>
            <w:noWrap/>
            <w:hideMark/>
          </w:tcPr>
          <w:p w14:paraId="0A4A5C15"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2.8</w:t>
            </w:r>
          </w:p>
        </w:tc>
        <w:tc>
          <w:tcPr>
            <w:tcW w:w="1003" w:type="pct"/>
            <w:noWrap/>
            <w:hideMark/>
          </w:tcPr>
          <w:p w14:paraId="61BB4D7F"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0.8</w:t>
            </w:r>
          </w:p>
        </w:tc>
        <w:tc>
          <w:tcPr>
            <w:tcW w:w="1137" w:type="pct"/>
            <w:noWrap/>
            <w:hideMark/>
          </w:tcPr>
          <w:p w14:paraId="6998DFFE"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0.5</w:t>
            </w:r>
          </w:p>
        </w:tc>
      </w:tr>
      <w:tr w:rsidR="00843DB0" w:rsidRPr="00E14B66" w14:paraId="5B278BC3" w14:textId="77777777" w:rsidTr="004E2FA5">
        <w:trPr>
          <w:trHeight w:val="288"/>
        </w:trPr>
        <w:tc>
          <w:tcPr>
            <w:tcW w:w="810" w:type="pct"/>
            <w:noWrap/>
            <w:hideMark/>
          </w:tcPr>
          <w:p w14:paraId="3776C3D7" w14:textId="77777777" w:rsidR="00843DB0" w:rsidRPr="00E14B66" w:rsidRDefault="00843DB0" w:rsidP="004E2FA5">
            <w:pPr>
              <w:spacing w:before="100" w:beforeAutospacing="1" w:after="100" w:afterAutospacing="1"/>
              <w:jc w:val="both"/>
              <w:rPr>
                <w:rFonts w:ascii="Times New Roman" w:eastAsia="Times New Roman" w:hAnsi="Times New Roman" w:cs="Times New Roman"/>
                <w:kern w:val="0"/>
                <w:lang w:eastAsia="en-GB"/>
                <w14:ligatures w14:val="none"/>
              </w:rPr>
            </w:pPr>
            <w:proofErr w:type="spellStart"/>
            <w:r w:rsidRPr="00E14B66">
              <w:rPr>
                <w:rFonts w:ascii="Times New Roman" w:eastAsia="Times New Roman" w:hAnsi="Times New Roman" w:cs="Times New Roman"/>
                <w:kern w:val="0"/>
                <w:lang w:eastAsia="en-GB"/>
                <w14:ligatures w14:val="none"/>
              </w:rPr>
              <w:t>Idundu</w:t>
            </w:r>
            <w:proofErr w:type="spellEnd"/>
          </w:p>
        </w:tc>
        <w:tc>
          <w:tcPr>
            <w:tcW w:w="1069" w:type="pct"/>
            <w:noWrap/>
            <w:hideMark/>
          </w:tcPr>
          <w:p w14:paraId="6243D011"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21</w:t>
            </w:r>
          </w:p>
        </w:tc>
        <w:tc>
          <w:tcPr>
            <w:tcW w:w="981" w:type="pct"/>
            <w:noWrap/>
            <w:hideMark/>
          </w:tcPr>
          <w:p w14:paraId="5E920885"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1.8</w:t>
            </w:r>
          </w:p>
        </w:tc>
        <w:tc>
          <w:tcPr>
            <w:tcW w:w="1003" w:type="pct"/>
            <w:noWrap/>
            <w:hideMark/>
          </w:tcPr>
          <w:p w14:paraId="235DC92F"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0.7</w:t>
            </w:r>
          </w:p>
        </w:tc>
        <w:tc>
          <w:tcPr>
            <w:tcW w:w="1137" w:type="pct"/>
            <w:noWrap/>
            <w:hideMark/>
          </w:tcPr>
          <w:p w14:paraId="5FFBD502"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0.65</w:t>
            </w:r>
          </w:p>
        </w:tc>
      </w:tr>
    </w:tbl>
    <w:p w14:paraId="4FBBCDA2" w14:textId="0E0D88D4" w:rsidR="00843DB0" w:rsidRPr="00E14B66" w:rsidRDefault="00843DB0"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Table 1: Summary Faunal Diversity Metrics Across the Tidal Flats</w:t>
      </w:r>
    </w:p>
    <w:p w14:paraId="686BF085" w14:textId="7D166B1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lastRenderedPageBreak/>
        <w:t>Faunal assemblages exhibited marked spatial variation related to tidal zonation. In the supratidal zones, crab species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xml:space="preserve"> and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armatum</w:t>
      </w:r>
      <w:proofErr w:type="spellEnd"/>
      <w:r w:rsidRPr="00E14B66">
        <w:rPr>
          <w:rFonts w:ascii="Times New Roman" w:eastAsia="Times New Roman" w:hAnsi="Times New Roman" w:cs="Times New Roman"/>
          <w:kern w:val="0"/>
          <w:lang w:eastAsia="en-GB"/>
          <w14:ligatures w14:val="none"/>
        </w:rPr>
        <w:t xml:space="preserve">) were highly abundant </w:t>
      </w:r>
      <w:r w:rsidR="00ED7297" w:rsidRPr="00E14B66">
        <w:rPr>
          <w:rFonts w:ascii="Times New Roman" w:eastAsia="Times New Roman" w:hAnsi="Times New Roman" w:cs="Times New Roman"/>
          <w:kern w:val="0"/>
          <w:lang w:eastAsia="en-GB"/>
          <w14:ligatures w14:val="none"/>
        </w:rPr>
        <w:t xml:space="preserve">and </w:t>
      </w:r>
      <w:r w:rsidRPr="00E14B66">
        <w:rPr>
          <w:rFonts w:ascii="Times New Roman" w:eastAsia="Times New Roman" w:hAnsi="Times New Roman" w:cs="Times New Roman"/>
          <w:kern w:val="0"/>
          <w:lang w:eastAsia="en-GB"/>
          <w14:ligatures w14:val="none"/>
        </w:rPr>
        <w:t>adapted to periodic exposure and terrestrial influence. Their burrowing activity contributed to sediment aeration and bioturbation.</w:t>
      </w:r>
      <w:r w:rsidR="00FD2A5A"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The intertidal zones harbo</w:t>
      </w:r>
      <w:r w:rsidR="00ED7297"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red the greatest species diversity, with polychaetes, bivalves, and gastropods thriving in the moist sediment environment. The diversity here reflects the balance between sediment moisture, salinity, and substrate texture optimal for varied feeding and reproductive strategies.</w:t>
      </w:r>
    </w:p>
    <w:p w14:paraId="4B46E091" w14:textId="36DA60A0"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Subtidal zones, characteri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by longer submersion, supported more sessile filter feeders, such as bivalves (</w:t>
      </w:r>
      <w:proofErr w:type="spellStart"/>
      <w:r w:rsidRPr="00E14B66">
        <w:rPr>
          <w:rFonts w:ascii="Times New Roman" w:eastAsia="Times New Roman" w:hAnsi="Times New Roman" w:cs="Times New Roman"/>
          <w:i/>
          <w:iCs/>
          <w:kern w:val="0"/>
          <w:lang w:eastAsia="en-GB"/>
          <w14:ligatures w14:val="none"/>
        </w:rPr>
        <w:t>Anadara</w:t>
      </w:r>
      <w:proofErr w:type="spellEnd"/>
      <w:r w:rsidRPr="00E14B66">
        <w:rPr>
          <w:rFonts w:ascii="Times New Roman" w:eastAsia="Times New Roman" w:hAnsi="Times New Roman" w:cs="Times New Roman"/>
          <w:kern w:val="0"/>
          <w:lang w:eastAsia="en-GB"/>
          <w14:ligatures w14:val="none"/>
        </w:rPr>
        <w:t xml:space="preserve"> spp.), which rely on suspended particulate organic matter. Faunal densities here were lower but essential for ecosystem functioning.</w:t>
      </w:r>
      <w:r w:rsidR="00FD2A5A"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Seasonal comparisons revealed a reduction in species richness and abundance during the wet season (April to November), especially pronounced at Marina and </w:t>
      </w:r>
      <w:proofErr w:type="spellStart"/>
      <w:r w:rsidRPr="00E14B66">
        <w:rPr>
          <w:rFonts w:ascii="Times New Roman" w:eastAsia="Times New Roman" w:hAnsi="Times New Roman" w:cs="Times New Roman"/>
          <w:kern w:val="0"/>
          <w:lang w:eastAsia="en-GB"/>
          <w14:ligatures w14:val="none"/>
        </w:rPr>
        <w:t>Idundu</w:t>
      </w:r>
      <w:proofErr w:type="spellEnd"/>
      <w:r w:rsidRPr="00E14B66">
        <w:rPr>
          <w:rFonts w:ascii="Times New Roman" w:eastAsia="Times New Roman" w:hAnsi="Times New Roman" w:cs="Times New Roman"/>
          <w:kern w:val="0"/>
          <w:lang w:eastAsia="en-GB"/>
          <w14:ligatures w14:val="none"/>
        </w:rPr>
        <w:t xml:space="preserve"> flats. Elevated river discharge during this period increased sediment load and turbidity, disrupting benthic habitats. Many species showed adaptive responses, including reduced activity or temporary migration.</w:t>
      </w:r>
      <w:r w:rsid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Conversely, the dry season (December to March) exhibited higher faunal densities and diversity associated with stabili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sediment and improved water quality.</w:t>
      </w:r>
    </w:p>
    <w:p w14:paraId="7921EFA5"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Sediment Grain Size Characteristics</w:t>
      </w:r>
    </w:p>
    <w:p w14:paraId="25F37D09" w14:textId="175BB33A"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Sediment analysis confirmed a gradient of grain sizes across the tidal flats (Fig. </w:t>
      </w:r>
      <w:r w:rsidR="00982ED9" w:rsidRPr="00E14B66">
        <w:rPr>
          <w:rFonts w:ascii="Times New Roman" w:eastAsia="Times New Roman" w:hAnsi="Times New Roman" w:cs="Times New Roman"/>
          <w:kern w:val="0"/>
          <w:lang w:eastAsia="en-GB"/>
          <w14:ligatures w14:val="none"/>
        </w:rPr>
        <w:t>3</w:t>
      </w:r>
      <w:r w:rsidRPr="00E14B66">
        <w:rPr>
          <w:rFonts w:ascii="Times New Roman" w:eastAsia="Times New Roman" w:hAnsi="Times New Roman" w:cs="Times New Roman"/>
          <w:kern w:val="0"/>
          <w:lang w:eastAsia="en-GB"/>
          <w14:ligatures w14:val="none"/>
        </w:rPr>
        <w:t xml:space="preserve">). Atu and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flats were dominated by coarse to medium sands (mean grain size approximately 0.9–1.8 phi), indicative of higher energy depositional environments favo</w:t>
      </w:r>
      <w:r w:rsidR="00ED7297"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ring coarser substrate.</w:t>
      </w:r>
    </w:p>
    <w:p w14:paraId="091091EC" w14:textId="7777777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Marina and </w:t>
      </w:r>
      <w:proofErr w:type="spellStart"/>
      <w:r w:rsidRPr="00E14B66">
        <w:rPr>
          <w:rFonts w:ascii="Times New Roman" w:eastAsia="Times New Roman" w:hAnsi="Times New Roman" w:cs="Times New Roman"/>
          <w:kern w:val="0"/>
          <w:lang w:eastAsia="en-GB"/>
          <w14:ligatures w14:val="none"/>
        </w:rPr>
        <w:t>Idundu</w:t>
      </w:r>
      <w:proofErr w:type="spellEnd"/>
      <w:r w:rsidRPr="00E14B66">
        <w:rPr>
          <w:rFonts w:ascii="Times New Roman" w:eastAsia="Times New Roman" w:hAnsi="Times New Roman" w:cs="Times New Roman"/>
          <w:kern w:val="0"/>
          <w:lang w:eastAsia="en-GB"/>
          <w14:ligatures w14:val="none"/>
        </w:rPr>
        <w:t xml:space="preserve"> flats contained finer sediments, ranging from fine sands to silts (mean grain size 3.1–3.8 phi), corresponding to more sheltered, low-energy settings conducive to fine sediment accumulation.</w:t>
      </w:r>
    </w:p>
    <w:p w14:paraId="5BBAC16E" w14:textId="7ED59834"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Sorting values ranged from 1.2 phi (well-sorted) at Atu to 2.1 phi (poorly sorted) at Marina, suggesting variable sediment input and hydrodynamic sorting. Skewness analyses indicated positively skewed sediments at Marina and </w:t>
      </w:r>
      <w:proofErr w:type="spellStart"/>
      <w:r w:rsidRPr="00E14B66">
        <w:rPr>
          <w:rFonts w:ascii="Times New Roman" w:eastAsia="Times New Roman" w:hAnsi="Times New Roman" w:cs="Times New Roman"/>
          <w:kern w:val="0"/>
          <w:lang w:eastAsia="en-GB"/>
          <w14:ligatures w14:val="none"/>
        </w:rPr>
        <w:t>Idundu</w:t>
      </w:r>
      <w:proofErr w:type="spellEnd"/>
      <w:r w:rsidRPr="00E14B66">
        <w:rPr>
          <w:rFonts w:ascii="Times New Roman" w:eastAsia="Times New Roman" w:hAnsi="Times New Roman" w:cs="Times New Roman"/>
          <w:kern w:val="0"/>
          <w:lang w:eastAsia="en-GB"/>
          <w14:ligatures w14:val="none"/>
        </w:rPr>
        <w:t xml:space="preserve">, highlighting fine particle dominance, whereas Atu and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showed near-symmetric distributions.</w:t>
      </w:r>
    </w:p>
    <w:p w14:paraId="269B89BB" w14:textId="7683C70A"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These sediment characteristics correlate well with observed faunal distributions; coarser, well-sorted sands at Atu and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support burrowing crabs, while finer sediments at Marina and </w:t>
      </w:r>
      <w:proofErr w:type="spellStart"/>
      <w:r w:rsidRPr="00E14B66">
        <w:rPr>
          <w:rFonts w:ascii="Times New Roman" w:eastAsia="Times New Roman" w:hAnsi="Times New Roman" w:cs="Times New Roman"/>
          <w:kern w:val="0"/>
          <w:lang w:eastAsia="en-GB"/>
          <w14:ligatures w14:val="none"/>
        </w:rPr>
        <w:t>Idundu</w:t>
      </w:r>
      <w:proofErr w:type="spellEnd"/>
      <w:r w:rsidRPr="00E14B66">
        <w:rPr>
          <w:rFonts w:ascii="Times New Roman" w:eastAsia="Times New Roman" w:hAnsi="Times New Roman" w:cs="Times New Roman"/>
          <w:kern w:val="0"/>
          <w:lang w:eastAsia="en-GB"/>
          <w14:ligatures w14:val="none"/>
        </w:rPr>
        <w:t xml:space="preserve"> favo</w:t>
      </w:r>
      <w:r w:rsidR="00FA294C"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 polychaetes and filter feeders.</w:t>
      </w:r>
    </w:p>
    <w:p w14:paraId="61C09B5F"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Physicochemical Parameter Variability</w:t>
      </w:r>
    </w:p>
    <w:p w14:paraId="35157FA7" w14:textId="024394C2"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In situ water quality measurements revealed spatial heterogeneity in physicochemical parameters (</w:t>
      </w:r>
      <w:r w:rsidR="00982ED9" w:rsidRPr="00E14B66">
        <w:rPr>
          <w:rFonts w:ascii="Times New Roman" w:eastAsia="Times New Roman" w:hAnsi="Times New Roman" w:cs="Times New Roman"/>
          <w:kern w:val="0"/>
          <w:lang w:eastAsia="en-GB"/>
          <w14:ligatures w14:val="none"/>
        </w:rPr>
        <w:t>Fig. 4</w:t>
      </w:r>
      <w:r w:rsidRPr="00E14B66">
        <w:rPr>
          <w:rFonts w:ascii="Times New Roman" w:eastAsia="Times New Roman" w:hAnsi="Times New Roman" w:cs="Times New Roman"/>
          <w:kern w:val="0"/>
          <w:lang w:eastAsia="en-GB"/>
          <w14:ligatures w14:val="none"/>
        </w:rPr>
        <w:t xml:space="preserve">). Dissolved oxygen (DO) levels were highest at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(mean 6.8 mg/L) and lowest at Marina (mean 3.1 mg/L). Reduced DO at Marina is likely due to organic pollution and sediment disturbance from dredging.</w:t>
      </w:r>
    </w:p>
    <w:p w14:paraId="14CEF1FA" w14:textId="7777777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Salinity ranged from 20 PSU during wet season high river discharge to 32 PSU during dry season, reflecting tidal influence and freshwater inputs. Temperature showed minor seasonal variation, averaging 28.5 °C.</w:t>
      </w:r>
    </w:p>
    <w:p w14:paraId="6225C229" w14:textId="7777777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lastRenderedPageBreak/>
        <w:t>pH values were near neutral (6.8–7.3), while conductivity reflected salinity trends. These parameters influence faunal metabolic processes and habitat suitability, contributing to species distribution patterns.</w:t>
      </w:r>
    </w:p>
    <w:p w14:paraId="36F345D6" w14:textId="5EFDF529" w:rsidR="007028EE" w:rsidRPr="00E14B66" w:rsidRDefault="007028EE" w:rsidP="007028EE">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noProof/>
          <w:kern w:val="0"/>
          <w:lang w:eastAsia="en-GB"/>
        </w:rPr>
        <w:drawing>
          <wp:inline distT="0" distB="0" distL="0" distR="0" wp14:anchorId="4FB31DB4" wp14:editId="5032C1EA">
            <wp:extent cx="5836920" cy="4457065"/>
            <wp:effectExtent l="0" t="0" r="0" b="635"/>
            <wp:docPr id="873281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81417" name="Picture 873281417"/>
                    <pic:cNvPicPr/>
                  </pic:nvPicPr>
                  <pic:blipFill rotWithShape="1">
                    <a:blip r:embed="rId10" cstate="print">
                      <a:extLst>
                        <a:ext uri="{28A0092B-C50C-407E-A947-70E740481C1C}">
                          <a14:useLocalDpi xmlns:a14="http://schemas.microsoft.com/office/drawing/2010/main" val="0"/>
                        </a:ext>
                      </a:extLst>
                    </a:blip>
                    <a:srcRect t="6100"/>
                    <a:stretch>
                      <a:fillRect/>
                    </a:stretch>
                  </pic:blipFill>
                  <pic:spPr bwMode="auto">
                    <a:xfrm>
                      <a:off x="0" y="0"/>
                      <a:ext cx="5836920" cy="4457065"/>
                    </a:xfrm>
                    <a:prstGeom prst="rect">
                      <a:avLst/>
                    </a:prstGeom>
                    <a:ln>
                      <a:noFill/>
                    </a:ln>
                    <a:extLst>
                      <a:ext uri="{53640926-AAD7-44D8-BBD7-CCE9431645EC}">
                        <a14:shadowObscured xmlns:a14="http://schemas.microsoft.com/office/drawing/2010/main"/>
                      </a:ext>
                    </a:extLst>
                  </pic:spPr>
                </pic:pic>
              </a:graphicData>
            </a:graphic>
          </wp:inline>
        </w:drawing>
      </w:r>
    </w:p>
    <w:p w14:paraId="76D592A3" w14:textId="446DA1A0" w:rsidR="007028EE" w:rsidRPr="00E14B66" w:rsidRDefault="007028EE" w:rsidP="00982ED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Fig</w:t>
      </w:r>
      <w:r w:rsidR="00982ED9"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w:t>
      </w:r>
      <w:r w:rsidR="00982ED9" w:rsidRPr="00E14B66">
        <w:rPr>
          <w:rFonts w:ascii="Times New Roman" w:eastAsia="Times New Roman" w:hAnsi="Times New Roman" w:cs="Times New Roman"/>
          <w:kern w:val="0"/>
          <w:lang w:eastAsia="en-GB"/>
          <w14:ligatures w14:val="none"/>
        </w:rPr>
        <w:t>4</w:t>
      </w:r>
      <w:r w:rsidRPr="00E14B66">
        <w:rPr>
          <w:rFonts w:ascii="Times New Roman" w:eastAsia="Times New Roman" w:hAnsi="Times New Roman" w:cs="Times New Roman"/>
          <w:kern w:val="0"/>
          <w:lang w:eastAsia="en-GB"/>
          <w14:ligatures w14:val="none"/>
        </w:rPr>
        <w:t xml:space="preserve">: Seasonal variation of key physicochemical parameters: dissolved oxygen (mg/L), salinity (PSU), temperature (°C), and pH, measured monthly at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and Marina tidal flats, illustrating environmental fluctuations influencing benthic fauna.</w:t>
      </w:r>
    </w:p>
    <w:p w14:paraId="63C5ECB1" w14:textId="43644E8C"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Faunal Species Observations</w:t>
      </w:r>
    </w:p>
    <w:p w14:paraId="5C8708A0" w14:textId="34691AC1"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Detailed observations of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xml:space="preserve"> revealed its strong preference for sandy substrates with adequate oxygenation, where burrow density exceeded 250 m². In contrast,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armatum</w:t>
      </w:r>
      <w:proofErr w:type="spellEnd"/>
      <w:r w:rsidRPr="00E14B66">
        <w:rPr>
          <w:rFonts w:ascii="Times New Roman" w:eastAsia="Times New Roman" w:hAnsi="Times New Roman" w:cs="Times New Roman"/>
          <w:kern w:val="0"/>
          <w:lang w:eastAsia="en-GB"/>
          <w14:ligatures w14:val="none"/>
        </w:rPr>
        <w:t xml:space="preserve"> was more tolerant of variable sediment textures but declined sharply in areas of low DO.</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Other taxa</w:t>
      </w:r>
      <w:r w:rsidR="00FA294C"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such as bivalves (</w:t>
      </w:r>
      <w:proofErr w:type="spellStart"/>
      <w:r w:rsidRPr="00E14B66">
        <w:rPr>
          <w:rFonts w:ascii="Times New Roman" w:eastAsia="Times New Roman" w:hAnsi="Times New Roman" w:cs="Times New Roman"/>
          <w:i/>
          <w:iCs/>
          <w:kern w:val="0"/>
          <w:lang w:eastAsia="en-GB"/>
          <w14:ligatures w14:val="none"/>
        </w:rPr>
        <w:t>Anadara</w:t>
      </w:r>
      <w:proofErr w:type="spellEnd"/>
      <w:r w:rsidRPr="00E14B66">
        <w:rPr>
          <w:rFonts w:ascii="Times New Roman" w:eastAsia="Times New Roman" w:hAnsi="Times New Roman" w:cs="Times New Roman"/>
          <w:kern w:val="0"/>
          <w:lang w:eastAsia="en-GB"/>
          <w14:ligatures w14:val="none"/>
        </w:rPr>
        <w:t xml:space="preserve"> spp.) and polychaetes (</w:t>
      </w:r>
      <w:r w:rsidRPr="00E14B66">
        <w:rPr>
          <w:rFonts w:ascii="Times New Roman" w:eastAsia="Times New Roman" w:hAnsi="Times New Roman" w:cs="Times New Roman"/>
          <w:i/>
          <w:iCs/>
          <w:kern w:val="0"/>
          <w:lang w:eastAsia="en-GB"/>
          <w14:ligatures w14:val="none"/>
        </w:rPr>
        <w:t>Nereis</w:t>
      </w:r>
      <w:r w:rsidRPr="00E14B66">
        <w:rPr>
          <w:rFonts w:ascii="Times New Roman" w:eastAsia="Times New Roman" w:hAnsi="Times New Roman" w:cs="Times New Roman"/>
          <w:kern w:val="0"/>
          <w:lang w:eastAsia="en-GB"/>
          <w14:ligatures w14:val="none"/>
        </w:rPr>
        <w:t xml:space="preserve"> spp.)</w:t>
      </w:r>
      <w:r w:rsidR="00FA294C"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displayed broad tolerance but showed optimal densities in intertidal zones with fine sediments and moderate DO levels.</w:t>
      </w:r>
    </w:p>
    <w:p w14:paraId="32A73D6F" w14:textId="527E4FDD"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Overall, the findings demonstrate </w:t>
      </w:r>
      <w:r w:rsidR="00FA294C" w:rsidRPr="00E14B66">
        <w:rPr>
          <w:rFonts w:ascii="Times New Roman" w:eastAsia="Times New Roman" w:hAnsi="Times New Roman" w:cs="Times New Roman"/>
          <w:kern w:val="0"/>
          <w:lang w:eastAsia="en-GB"/>
          <w14:ligatures w14:val="none"/>
        </w:rPr>
        <w:t>a complex interplay of sediment grain size, physicochemical parameters, and seasonal hydrodynamics structures in benthic faunal assemblages in the Calabar and Great Kwa tidal flat</w:t>
      </w:r>
      <w:r w:rsidRPr="00E14B66">
        <w:rPr>
          <w:rFonts w:ascii="Times New Roman" w:eastAsia="Times New Roman" w:hAnsi="Times New Roman" w:cs="Times New Roman"/>
          <w:kern w:val="0"/>
          <w:lang w:eastAsia="en-GB"/>
          <w14:ligatures w14:val="none"/>
        </w:rPr>
        <w:t>s. Coarser, well-oxygenated sediments favo</w:t>
      </w:r>
      <w:r w:rsidR="00FA294C"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 burrowing crabs and diverse macrofauna, while finer, oxygen-poor sediments support different assemblages dominated by polychaetes and filter feeders.</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Anthropogenic influences, particularly at Marina, modify these patterns by altering sediment composition and reducing water quality, with evident impacts on faunal community structure.</w:t>
      </w:r>
    </w:p>
    <w:p w14:paraId="136E968C" w14:textId="37A7BDB1" w:rsidR="005B5DAB" w:rsidRPr="00E14B66" w:rsidRDefault="00C82A6F" w:rsidP="00321B69">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lastRenderedPageBreak/>
        <w:t>DISCUSSION</w:t>
      </w:r>
    </w:p>
    <w:p w14:paraId="45967E1B"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Influence of Sediment Grain Size on Faunal Assemblages</w:t>
      </w:r>
    </w:p>
    <w:p w14:paraId="3970A98D" w14:textId="2A7566E6"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This study demonstrates a clear and significant influence of sediment grain size on the composition, abundance, and diversity of benthic faunal assemblages within the tidal flats of the Calabar and Great Kwa Rivers</w:t>
      </w:r>
      <w:r w:rsidR="003E2E59" w:rsidRPr="00E14B66">
        <w:rPr>
          <w:rFonts w:ascii="Times New Roman" w:eastAsia="Times New Roman" w:hAnsi="Times New Roman" w:cs="Times New Roman"/>
          <w:kern w:val="0"/>
          <w:lang w:eastAsia="en-GB"/>
          <w14:ligatures w14:val="none"/>
        </w:rPr>
        <w:t xml:space="preserve"> </w:t>
      </w:r>
      <w:r w:rsidR="003E2E59"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{"citationItems":[{"id":"ITEM-1","itemData":{"DOI":"https://doi.org/10.1016/j.marpolbul.2023.115278","ISSN":"0025-326X","abstract":"The effect of sediment dredging and disposal work on benthic communities was compared according to two sampling strategies, grab (1-mm mesh) and dredge (1-cm mesh). Nine subtidal, sandy sites were selected in Arcachon Bay (French Atlantic coast), where these operations were performed during winter. Fauna was sampled several months before and one year after the dredging or disposal work. The sediments were fine to medium sands and their characteristics were not modified. In dredging sites, abundance, diversity and community structure of grab sampled fauna were minimally affected by the activities, while abundance and community structure displayed significant changes for dredge sampled fauna. In disposal sites, there was no work effect on fauna, although environmental conditions changed, especially when initial sediments were covered by mussels or seagrass. This study suggests that dredge sampling can be an alternative to grab sampling for monitoring changes related to dredging in sandy shallow channels.","author":[{"dropping-particle":"","family":"Montaudouin","given":"Xavier","non-dropping-particle":"de","parse-names":false,"suffix":""},{"dropping-particle":"","family":"Blanchet","given":"Hugues","non-dropping-particle":"","parse-names":false,"suffix":""},{"dropping-particle":"","family":"Gouillieux","given":"Benoît","non-dropping-particle":"","parse-names":false,"suffix":""},{"dropping-particle":"","family":"Humbert","given":"Suzie","non-dropping-particle":"","parse-names":false,"suffix":""},{"dropping-particle":"","family":"Latry","given":"Lise","non-dropping-particle":"","parse-names":false,"suffix":""},{"dropping-particle":"","family":"Crovetto","given":"Lucas","non-dropping-particle":"","parse-names":false,"suffix":""},{"dropping-particle":"","family":"Lavesque","given":"Nicolas","non-dropping-particle":"","parse-names":false,"suffix":""}],"container-title":"Marine Pollution Bulletin","id":"ITEM-1","issued":{"date-parts":[["2023"]]},"page":"115278","title":"Benthic community impacts from sediment dredging and disposal: A comparison of sampling gear","type":"article-journal","volume":"194"},"uris":["http://www.mendeley.com/documents/?uuid=80b3ace6-4e98-48d8-87ba-b48a0404f2b0"]},{"id":"ITEM-2","itemData":{"DOI":"10.4236/gep.2020.83010","author":[{"dropping-particle":"","family":"Mwakisunga","given":"Benard","non-dropping-particle":"","parse-names":false,"suffix":""},{"dropping-particle":"","family":"Machiwa","given":"John","non-dropping-particle":"","parse-names":false,"suffix":""},{"dropping-particle":"","family":"Pratap","given":"H","non-dropping-particle":"","parse-names":false,"suffix":""}],"container-title":"Journal of Geoscience and Environment Protection","id":"ITEM-2","issued":{"date-parts":[["2020","1","1"]]},"page":"133-147","title":"Assessment of Sediment and Benthic Macrofauna Distribution at Dar es Salaam Harbour Channel","type":"article-journal","volume":"08"},"uris":["http://www.mendeley.com/documents/?uuid=9455860d-2459-48c7-80be-2a0047551792"]}],"mendeley":{"formattedCitation":"(Mwakisunga et al. 2020; de Montaudouin et al. 2023)","plainTextFormattedCitation":"(Mwakisunga et al. 2020; de Montaudouin et al. 2023)","previouslyFormattedCitation":"(Mwakisunga et al. 2020; de Montaudouin et al. 2023)"},"properties":{"noteIndex":0},"schema":"https://github.com/citation-style-language/schema/raw/master/csl-citation.json"}</w:instrText>
      </w:r>
      <w:r w:rsidR="003E2E59" w:rsidRPr="00E14B66">
        <w:rPr>
          <w:rFonts w:ascii="Times New Roman" w:eastAsia="Times New Roman" w:hAnsi="Times New Roman" w:cs="Times New Roman"/>
          <w:kern w:val="0"/>
          <w:lang w:eastAsia="en-GB"/>
          <w14:ligatures w14:val="none"/>
        </w:rPr>
        <w:fldChar w:fldCharType="separate"/>
      </w:r>
      <w:r w:rsidR="003E2E59" w:rsidRPr="00E14B66">
        <w:rPr>
          <w:rFonts w:ascii="Times New Roman" w:eastAsia="Times New Roman" w:hAnsi="Times New Roman" w:cs="Times New Roman"/>
          <w:noProof/>
          <w:kern w:val="0"/>
          <w:lang w:eastAsia="en-GB"/>
          <w14:ligatures w14:val="none"/>
        </w:rPr>
        <w:t>(Mwakisunga et al. 2020; de Montaudouin et al. 2023)</w:t>
      </w:r>
      <w:r w:rsidR="003E2E59"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Coarser substrates, characteri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predominantly by medium to coarse sands, supported the highest abundances of crustacean taxa</w:t>
      </w:r>
      <w:r w:rsidR="003217B8"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such as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xml:space="preserve"> and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proofErr w:type="gramStart"/>
      <w:r w:rsidRPr="00E14B66">
        <w:rPr>
          <w:rFonts w:ascii="Times New Roman" w:eastAsia="Times New Roman" w:hAnsi="Times New Roman" w:cs="Times New Roman"/>
          <w:i/>
          <w:iCs/>
          <w:kern w:val="0"/>
          <w:lang w:eastAsia="en-GB"/>
          <w14:ligatures w14:val="none"/>
        </w:rPr>
        <w:t>armatum</w:t>
      </w:r>
      <w:proofErr w:type="spellEnd"/>
      <w:r w:rsidR="003D6C98" w:rsidRPr="00E14B66">
        <w:rPr>
          <w:rFonts w:ascii="Times New Roman" w:eastAsia="Times New Roman" w:hAnsi="Times New Roman" w:cs="Times New Roman"/>
          <w:i/>
          <w:iCs/>
          <w:kern w:val="0"/>
          <w:lang w:eastAsia="en-GB"/>
          <w14:ligatures w14:val="none"/>
        </w:rPr>
        <w:t xml:space="preserve"> </w:t>
      </w:r>
      <w:r w:rsidR="003E2E59" w:rsidRPr="00E14B66">
        <w:rPr>
          <w:rFonts w:ascii="Times New Roman" w:eastAsia="Times New Roman" w:hAnsi="Times New Roman" w:cs="Times New Roman"/>
          <w:i/>
          <w:iCs/>
          <w:kern w:val="0"/>
          <w:lang w:eastAsia="en-GB"/>
          <w14:ligatures w14:val="none"/>
        </w:rPr>
        <w:t xml:space="preserve"> </w:t>
      </w:r>
      <w:r w:rsidRPr="00E14B66">
        <w:rPr>
          <w:rFonts w:ascii="Times New Roman" w:eastAsia="Times New Roman" w:hAnsi="Times New Roman" w:cs="Times New Roman"/>
          <w:kern w:val="0"/>
          <w:lang w:eastAsia="en-GB"/>
          <w14:ligatures w14:val="none"/>
        </w:rPr>
        <w:t>.</w:t>
      </w:r>
      <w:proofErr w:type="gramEnd"/>
      <w:r w:rsidRPr="00E14B66">
        <w:rPr>
          <w:rFonts w:ascii="Times New Roman" w:eastAsia="Times New Roman" w:hAnsi="Times New Roman" w:cs="Times New Roman"/>
          <w:kern w:val="0"/>
          <w:lang w:eastAsia="en-GB"/>
          <w14:ligatures w14:val="none"/>
        </w:rPr>
        <w:t xml:space="preserve"> These species</w:t>
      </w:r>
      <w:r w:rsidR="00923BD2"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preference for sandy substrates is well documented, as such sediments provide optimal conditions for burrowing, foraging, and protection from predators </w:t>
      </w:r>
      <w:r w:rsidR="003D6C98" w:rsidRPr="00E14B66">
        <w:rPr>
          <w:rFonts w:ascii="Times New Roman" w:eastAsia="Times New Roman" w:hAnsi="Times New Roman" w:cs="Times New Roman"/>
          <w:kern w:val="0"/>
          <w:lang w:eastAsia="en-GB"/>
          <w14:ligatures w14:val="none"/>
        </w:rPr>
        <w:fldChar w:fldCharType="begin" w:fldLock="1"/>
      </w:r>
      <w:r w:rsidR="003D6C98" w:rsidRPr="00E14B66">
        <w:rPr>
          <w:rFonts w:ascii="Times New Roman" w:eastAsia="Times New Roman" w:hAnsi="Times New Roman" w:cs="Times New Roman"/>
          <w:kern w:val="0"/>
          <w:lang w:eastAsia="en-GB"/>
          <w14:ligatures w14:val="none"/>
        </w:rPr>
        <w:instrText>ADDIN CSL_CITATION {"citationItems":[{"id":"ITEM-1","itemData":{"DOI":"10.22034/ijab.v5i4.328","author":[{"dropping-particle":"","family":"Moruf","given":"Olatunji","non-dropping-particle":"","parse-names":false,"suffix":""},{"dropping-particle":"","family":"Asafe","given":"Ojetayo","non-dropping-particle":"","parse-names":false,"suffix":""}],"container-title":"International Journal of Aquatic Biology","id":"ITEM-1","issued":{"date-parts":[["2017","9","19"]]},"page":"263-267","title":"Biology of the West African fiddler crab, Uca tangeri (Eydoux, 1835) (Decapoda: Ocypodidae) from a mangrove wetland in Lagos, Nigeria","type":"article-journal","volume":"5"},"uris":["http://www.mendeley.com/documents/?uuid=75e3c197-28d2-4cd4-84e4-500b57a21328"]}],"mendeley":{"formattedCitation":"(Moruf and Asafe 2017)","plainTextFormattedCitation":"(Moruf and Asafe 2017)","previouslyFormattedCitation":"(Moruf and Asafe 2017)"},"properties":{"noteIndex":0},"schema":"https://github.com/citation-style-language/schema/raw/master/csl-citation.json"}</w:instrText>
      </w:r>
      <w:r w:rsidR="003D6C98" w:rsidRPr="00E14B66">
        <w:rPr>
          <w:rFonts w:ascii="Times New Roman" w:eastAsia="Times New Roman" w:hAnsi="Times New Roman" w:cs="Times New Roman"/>
          <w:kern w:val="0"/>
          <w:lang w:eastAsia="en-GB"/>
          <w14:ligatures w14:val="none"/>
        </w:rPr>
        <w:fldChar w:fldCharType="separate"/>
      </w:r>
      <w:r w:rsidR="003D6C98" w:rsidRPr="00E14B66">
        <w:rPr>
          <w:rFonts w:ascii="Times New Roman" w:eastAsia="Times New Roman" w:hAnsi="Times New Roman" w:cs="Times New Roman"/>
          <w:noProof/>
          <w:kern w:val="0"/>
          <w:lang w:eastAsia="en-GB"/>
          <w14:ligatures w14:val="none"/>
        </w:rPr>
        <w:t>(Moruf and Asafe 2017)</w:t>
      </w:r>
      <w:r w:rsidR="003D6C9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The ability of fiddler crabs to manipulate sandy sediments through their burrowing activity not only shapes their habitat but also influences sediment biogeochemistry by enhancing aeration and organic matter turnover, thereby creating microhabitats that can support a variety of other benthic species </w:t>
      </w:r>
      <w:r w:rsidR="003D6C98" w:rsidRPr="00E14B66">
        <w:rPr>
          <w:rFonts w:ascii="Times New Roman" w:eastAsia="Times New Roman" w:hAnsi="Times New Roman" w:cs="Times New Roman"/>
          <w:kern w:val="0"/>
          <w:lang w:eastAsia="en-GB"/>
          <w14:ligatures w14:val="none"/>
        </w:rPr>
        <w:fldChar w:fldCharType="begin" w:fldLock="1"/>
      </w:r>
      <w:r w:rsidR="003D6C98" w:rsidRPr="00E14B66">
        <w:rPr>
          <w:rFonts w:ascii="Times New Roman" w:eastAsia="Times New Roman" w:hAnsi="Times New Roman" w:cs="Times New Roman"/>
          <w:kern w:val="0"/>
          <w:lang w:eastAsia="en-GB"/>
          <w14:ligatures w14:val="none"/>
        </w:rPr>
        <w:instrText>ADDIN CSL_CITATION {"citationItems":[{"id":"ITEM-1","itemData":{"DOI":"10.1007/s00227-009-1253-7","author":[{"dropping-particle":"","family":"Smith","given":"Nancy","non-dropping-particle":"","parse-names":false,"suffix":""},{"dropping-particle":"","family":"Lessmann","given":"Jeannine","non-dropping-particle":"","parse-names":false,"suffix":""}],"container-title":"Marine Biology","id":"ITEM-1","issued":{"date-parts":[["2009","7","1"]]},"page":"2255-2266","title":"Fiddler Crab Burrowing Affects Growth and Production of the White Mangrove (Laguncularia racemosa) in a Restored Florida Coastal Marsh","type":"article-journal","volume":"146"},"uris":["http://www.mendeley.com/documents/?uuid=a678ad72-48ba-4b05-9417-50248aaab158"]},{"id":"ITEM-2","itemData":{"DOI":"https://doi.org/10.1016/j.jembe.2023.151931","ISSN":"0022-0981","abstract":"Emergent vegetation in coastal marshes across the Northeastern United States have been declining and changing in relative species composition due to abiotic factors such as accelerated sea level rise, storm intensity, excess nutrients, and other anthropogenic disturbances. A possible biotic factor in marsh decline is increased perturbation from burrowing crabs. Uca pugilator and Minuca pugnax (fiddler crabs) whose populations are increasing in many marshes in the eastern US, likely due to disruptions in food webs and expanding habitat from sea level rise. High densities of crab burrows contribute to creek bank erosion and possibly in other factors of marsh peat degradation. When burrowing crabs were excluded from large scale (9 m2) plots in a Cape Cod, MA, marsh for five months, vegetation species richness increased significantly, as did abundance of woody shrubs and the forb, Suaeda maritima (L.). Conversely, burrowing crab exclusion resulted in less Spartina alterniflora (Loisel) and less bare ground - indicating that the other types of vegetation were able to occupy more space in the absence of crab burrowing and sediment sorting activity. The experimental enclosure results were compared with vegetation and burrow density monitoring data taken from nearby long-term monitoring plots. Of the sixteen analyses, we found only one similar result between the 5 month exclusions and monitoring plots; high burrow densities were associated with higher density of S. alterniflora. In contrast to the exclusions, high burrow densities were positively correlated with abundance of Iva frutescens and Suaeda maritima. Six other species (or groupings of rare plants) were negatively associated with burrow densities, four of these are sensitive to inundation and are considered characteristic of the high marsh zone. Different interpretations of the effects of burrowing crabs will result depending on whether correlations are observed from monitoring plots or longer term, large-scale exclusions are conducted; both are needed to assess the rapid vegetation and faunal shifts that are occurring in temperate salt marshes. We suggest that Uca pugilator and Minuca sp. will benefit from sea level rise induced habitat expansion at the expense of the abundance and species richness of flooding-sensitive plants. The erosion and vegetation disturbance that high burrowing crab densities lead to will further exacerbate the decline of these species that are receding at the seaward edge of …","author":[{"dropping-particle":"","family":"Tyrrell","given":"Megan C","non-dropping-particle":"","parse-names":false,"suffix":""},{"dropping-particle":"","family":"Courtney","given":"Sofi","non-dropping-particle":"","parse-names":false,"suffix":""},{"dropping-particle":"","family":"Brown","given":"Emily","non-dropping-particle":"","parse-names":false,"suffix":""},{"dropping-particle":"","family":"Sperber","given":"Christian","non-dropping-particle":"von","parse-names":false,"suffix":""}],"container-title":"Journal of Experimental Marine Biology and Ecology","id":"ITEM-2","issued":{"date-parts":[["2023"]]},"page":"151931","title":"Burrowing crabs' influence on tidal marsh vegetation species composition and abundance in a temperate back-barrier marsh, Cape Cod, Massachusetts, USA","type":"article-journal","volume":"567"},"uris":["http://www.mendeley.com/documents/?uuid=330ec6a0-628d-4892-8796-9f8a7ebc96bb"]}],"mendeley":{"formattedCitation":"(Smith and Lessmann 2009; Tyrrell et al. 2023)","plainTextFormattedCitation":"(Smith and Lessmann 2009; Tyrrell et al. 2023)","previouslyFormattedCitation":"(Smith and Lessmann 2009; Tyrrell et al. 2023)"},"properties":{"noteIndex":0},"schema":"https://github.com/citation-style-language/schema/raw/master/csl-citation.json"}</w:instrText>
      </w:r>
      <w:r w:rsidR="003D6C98" w:rsidRPr="00E14B66">
        <w:rPr>
          <w:rFonts w:ascii="Times New Roman" w:eastAsia="Times New Roman" w:hAnsi="Times New Roman" w:cs="Times New Roman"/>
          <w:kern w:val="0"/>
          <w:lang w:eastAsia="en-GB"/>
          <w14:ligatures w14:val="none"/>
        </w:rPr>
        <w:fldChar w:fldCharType="separate"/>
      </w:r>
      <w:r w:rsidR="003D6C98" w:rsidRPr="00E14B66">
        <w:rPr>
          <w:rFonts w:ascii="Times New Roman" w:eastAsia="Times New Roman" w:hAnsi="Times New Roman" w:cs="Times New Roman"/>
          <w:noProof/>
          <w:kern w:val="0"/>
          <w:lang w:eastAsia="en-GB"/>
          <w14:ligatures w14:val="none"/>
        </w:rPr>
        <w:t>(Smith and Lessmann 2009; Tyrrell et al. 2023)</w:t>
      </w:r>
      <w:r w:rsidR="003D6C9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p>
    <w:p w14:paraId="32255499" w14:textId="7631EAD4"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Conversely, finer sediments</w:t>
      </w:r>
      <w:r w:rsidR="003D6C98"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dominated by silts and clays</w:t>
      </w:r>
      <w:r w:rsidR="003D6C98"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were correlated with greater abundance and diversity of polychaetes and bivalves, which are known to tolerate or thrive in low-energy, fine-grained environments where organic matter accumulates </w:t>
      </w:r>
      <w:r w:rsidR="003D6C98" w:rsidRPr="00E14B66">
        <w:rPr>
          <w:rFonts w:ascii="Times New Roman" w:eastAsia="Times New Roman" w:hAnsi="Times New Roman" w:cs="Times New Roman"/>
          <w:kern w:val="0"/>
          <w:lang w:eastAsia="en-GB"/>
          <w14:ligatures w14:val="none"/>
        </w:rPr>
        <w:fldChar w:fldCharType="begin" w:fldLock="1"/>
      </w:r>
      <w:r w:rsidR="003D6C98" w:rsidRPr="00E14B66">
        <w:rPr>
          <w:rFonts w:ascii="Times New Roman" w:eastAsia="Times New Roman" w:hAnsi="Times New Roman" w:cs="Times New Roman"/>
          <w:kern w:val="0"/>
          <w:lang w:eastAsia="en-GB"/>
          <w14:ligatures w14:val="none"/>
        </w:rPr>
        <w:instrText>ADDIN CSL_CITATION {"citationItems":[{"id":"ITEM-1","itemData":{"DOI":"10.2112/06-0790.1","author":[{"dropping-particle":"","family":"Jayaraj","given":"K A","non-dropping-particle":"","parse-names":false,"suffix":""},{"dropping-particle":"","family":"Jacob","given":"J","non-dropping-particle":"","parse-names":false,"suffix":""},{"dropping-particle":"","family":"DineshKumar","given":"P K","non-dropping-particle":"","parse-names":false,"suffix":""}],"container-title":"Journal of Coastal Research","id":"ITEM-1","issued":{"date-parts":[["2008","5","1"]]},"title":"Infaunal Macrobenthic Community of Soft Bottom Sediment in a Tropical Shelf","type":"article-journal","volume":"24"},"uris":["http://www.mendeley.com/documents/?uuid=fdae4b3b-40b2-44d8-b444-0aa66273e8a2"]},{"id":"ITEM-2","itemData":{"DOI":"10.1007/1-4020-3880-1_18","ISBN":"978-1-4020-3880-8","author":[{"dropping-particle":"","family":"Healy","given":"Terry R","non-dropping-particle":"","parse-names":false,"suffix":""},{"dropping-particle":"","family":"Stone","given":"Katherine","non-dropping-particle":"","parse-names":false,"suffix":""},{"dropping-particle":"","family":"Magoon","given":"Orville","non-dropping-particle":"","parse-names":false,"suffix":""},{"dropping-particle":"","family":"Edge","given":"Billy","non-dropping-particle":"","parse-names":false,"suffix":""},{"dropping-particle":"","family":"Ewing","given":"Lesley","non-dropping-particle":"","parse-names":false,"suffix":""},{"dropping-particle":"","family":"Short","given":"Andrew D","non-dropping-particle":"","parse-names":false,"suffix":""},{"dropping-particle":"","family":"Inman","given":"Dougals L","non-dropping-particle":"","parse-names":false,"suffix":""},{"dropping-particle":"","family":"Jenkins","given":"Scott A","non-dropping-particle":"","parse-names":false,"suffix":""},{"dropping-particle":"","family":"Gehrels","given":"Roland","non-dropping-particle":"","parse-names":false,"suffix":""},{"dropping-particle":"","family":"Laborel","given":"Jacques","non-dropping-particle":"","parse-names":false,"suffix":""},{"dropping-particle":"","family":"Laborel-Deguen","given":"Françoise","non-dropping-particle":"","parse-names":false,"suffix":""},{"dropping-particle":"","family":"Scott","given":"David B","non-dropping-particle":"","parse-names":false,"suffix":""},{"dropping-particle":"","family":"Medioli","given":"Franco S","non-dropping-particle":"","parse-names":false,"suffix":""},{"dropping-particle":"","family":"Pirazzoli","given":"Paolo A","non-dropping-particle":"","parse-names":false,"suffix":""},{"dropping-particle":"","family":"Titus","given":"James G","non-dropping-particle":"","parse-names":false,"suffix":""},{"dropping-particle":"","family":"List","given":"Jeffrey H","non-dropping-particle":"","parse-names":false,"suffix":""},{"dropping-particle":"","family":"Atkins","given":"Rowland J","non-dropping-particle":"","parse-names":false,"suffix":""},{"dropping-particle":"","family":"Jelgersma","given":"Saskia","non-dropping-particle":"","parse-names":false,"suffix":""},{"dropping-particle":"","family":"Donovan","given":"Arthur D","non-dropping-particle":"","parse-names":false,"suffix":""},{"dropping-particle":"","family":"Fenster","given":"Michael S","non-dropping-particle":"","parse-names":false,"suffix":""},{"dropping-particle":"","family":"Kelletat","given":"Dieter H","non-dropping-particle":"","parse-names":false,"suffix":""},{"dropping-particle":"","family":"Niedoroda","given":"Alan W","non-dropping-particle":"","parse-names":false,"suffix":""},{"dropping-particle":"","family":"Campbell","given":"Sarah K","non-dropping-particle":"","parse-names":false,"suffix":""},{"dropping-particle":"","family":"Stephenson","given":"Wayne","non-dropping-particle":"","parse-names":false,"suffix":""},{"dropping-particle":"","family":"Kirk","given":"Robert","non-dropping-particle":"","parse-names":false,"suffix":""},{"dropping-particle":"","family":"Kraus","given":"Nicholas C","non-dropping-particle":"","parse-names":false,"suffix":""},{"dropping-particle":"","family":"Clifton","given":"H Edward","non-dropping-particle":"","parse-names":false,"suffix":""},{"dropping-particle":"","family":"Ahrens","given":"John P","non-dropping-particle":"","parse-names":false,"suffix":""},{"dropping-particle":"","family":"Maul","given":"George","non-dropping-particle":"","parse-names":false,"suffix":""},{"dropping-particle":"","family":"Barreto","given":"André S","non-dropping-particle":"","parse-names":false,"suffix":""},{"dropping-particle":"","family":"Psuty","given":"Norbert P","non-dropping-particle":"","parse-names":false,"suffix":""},{"dropping-particle":"","family":"Mizobe","given":"Chizuko","non-dropping-particle":"","parse-names":false,"suffix":""},{"dropping-particle":"","family":"Uda","given":"Takaaki","non-dropping-particle":"","parse-names":false,"suffix":""},{"dropping-particle":"","family":"Gornitz","given":"Vivian","non-dropping-particle":"","parse-names":false,"suffix":""},{"dropping-particle":"","family":"Klemsda","given":"Tormod","non-dropping-particle":"","parse-names":false,"suffix":""},{"dropping-particle":"","family":"Krupa","given":"Steven L","non-dropping-particle":"","parse-names":false,"suffix":""},{"dropping-particle":"","family":"Gefvert","given":"Cynthia J","non-dropping-particle":"","parse-names":false,"suffix":""},{"dropping-particle":"","family":"Yim","given":"Wyss W -S.","non-dropping-particle":"","parse-names":false,"suffix":""},{"dropping-particle":"","family":"Earle","given":"Marshall D","non-dropping-particle":"","parse-names":false,"suffix":""},{"dropping-particle":"","family":"Dally","given":"William R","non-dropping-particle":"","parse-names":false,"suffix":""},{"dropping-particle":"","family":"Raney","given":"R Keith","non-dropping-particle":"","parse-names":false,"suffix":""}],"editor":[{"dropping-particle":"","family":"Schwartz","given":"Maurice L","non-dropping-particle":"","parse-names":false,"suffix":""}],"id":"ITEM-2","issued":{"date-parts":[["2005"]]},"page":"819-939","publisher":"Springer Netherlands","publisher-place":"Dordrecht","title":"S BT  - Encyclopedia of Coastal Science","type":"chapter"},"uris":["http://www.mendeley.com/documents/?uuid=aa258082-e2d7-41eb-b1f3-7d67077f99eb"]},{"id":"ITEM-3","itemData":{"DOI":"10.1016/j.dsr.2022.103699","author":[{"dropping-particle":"","family":"Quintanar-Retama","given":"Octavio","non-dropping-particle":"","parse-names":false,"suffix":""},{"dropping-particle":"","family":"Armenteros","given":"Maickel","non-dropping-particle":"","parse-names":false,"suffix":""},{"dropping-particle":"","family":"Gracia","given":"Adolfo","non-dropping-particle":"","parse-names":false,"suffix":""}],"container-title":"Deep Sea Research Part I: Oceanographic Research Papers","id":"ITEM-3","issued":{"date-parts":[["2022","1","15"]]},"page":"103699","title":"Diversity and distribution patterns of macrofauna polychaetes (Annelida) in deep waters of the Southwestern Gulf of Mexico","type":"article-journal","volume":"181"},"uris":["http://www.mendeley.com/documents/?uuid=e17ca1bb-a259-4a1c-b9b3-21d9b08292d0"]}],"mendeley":{"formattedCitation":"(Healy et al. 2005; Jayaraj et al. 2008; Quintanar-Retama et al. 2022)","plainTextFormattedCitation":"(Healy et al. 2005; Jayaraj et al. 2008; Quintanar-Retama et al. 2022)","previouslyFormattedCitation":"(Healy et al. 2005; Jayaraj et al. 2008; Quintanar-Retama et al. 2022)"},"properties":{"noteIndex":0},"schema":"https://github.com/citation-style-language/schema/raw/master/csl-citation.json"}</w:instrText>
      </w:r>
      <w:r w:rsidR="003D6C98" w:rsidRPr="00E14B66">
        <w:rPr>
          <w:rFonts w:ascii="Times New Roman" w:eastAsia="Times New Roman" w:hAnsi="Times New Roman" w:cs="Times New Roman"/>
          <w:kern w:val="0"/>
          <w:lang w:eastAsia="en-GB"/>
          <w14:ligatures w14:val="none"/>
        </w:rPr>
        <w:fldChar w:fldCharType="separate"/>
      </w:r>
      <w:r w:rsidR="003D6C98" w:rsidRPr="00E14B66">
        <w:rPr>
          <w:rFonts w:ascii="Times New Roman" w:eastAsia="Times New Roman" w:hAnsi="Times New Roman" w:cs="Times New Roman"/>
          <w:noProof/>
          <w:kern w:val="0"/>
          <w:lang w:eastAsia="en-GB"/>
          <w14:ligatures w14:val="none"/>
        </w:rPr>
        <w:t>(Healy et al. 2005; Jayaraj et al. 2008; Quintanar-Retama et al. 2022)</w:t>
      </w:r>
      <w:r w:rsidR="003D6C98" w:rsidRPr="00E14B66">
        <w:rPr>
          <w:rFonts w:ascii="Times New Roman" w:eastAsia="Times New Roman" w:hAnsi="Times New Roman" w:cs="Times New Roman"/>
          <w:kern w:val="0"/>
          <w:lang w:eastAsia="en-GB"/>
          <w14:ligatures w14:val="none"/>
        </w:rPr>
        <w:fldChar w:fldCharType="end"/>
      </w:r>
      <w:r w:rsidR="003D6C98"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These taxa contribute substantially to sediment stabili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 xml:space="preserve">ation, nutrient cycling, and organic matter degradation through their burrowing and feeding activities. The spatial heterogeneity of sediment grain size across the flats thus generates a </w:t>
      </w:r>
      <w:r w:rsidR="003D6C98" w:rsidRPr="00E14B66">
        <w:rPr>
          <w:rFonts w:ascii="Times New Roman" w:eastAsia="Times New Roman" w:hAnsi="Times New Roman" w:cs="Times New Roman"/>
          <w:kern w:val="0"/>
          <w:lang w:eastAsia="en-GB"/>
          <w14:ligatures w14:val="none"/>
        </w:rPr>
        <w:t>variety</w:t>
      </w:r>
      <w:r w:rsidRPr="00E14B66">
        <w:rPr>
          <w:rFonts w:ascii="Times New Roman" w:eastAsia="Times New Roman" w:hAnsi="Times New Roman" w:cs="Times New Roman"/>
          <w:kern w:val="0"/>
          <w:lang w:eastAsia="en-GB"/>
          <w14:ligatures w14:val="none"/>
        </w:rPr>
        <w:t xml:space="preserve"> of microhabitats, each favo</w:t>
      </w:r>
      <w:r w:rsidR="003217B8"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ring distinct faunal assemblages and trophic functions.</w:t>
      </w:r>
    </w:p>
    <w:p w14:paraId="5D2B4B45" w14:textId="210BA944"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The positive correlations between mean grain size and faunal diversity metrics in this study are consistent with observations in other tropical and temperate tidal flats </w:t>
      </w:r>
      <w:r w:rsidR="003D6C98"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{"citationItems":[{"id":"ITEM-1","itemData":{"DOI":"10.1023/A:1020119512225","author":[{"dropping-particle":"","family":"Dittmann","given":"Sabine","non-dropping-particle":"","parse-names":false,"suffix":""}],"container-title":"Wetlands Ecology and Management","id":"ITEM-1","issued":{"date-parts":[["2002","6","1"]]},"page":"189-195","title":"Benthic fauna in tropical tidal flats - A comparative perspective","type":"article-journal","volume":"10"},"uris":["http://www.mendeley.com/documents/?uuid=5bb8067b-d6fb-449c-9d8c-efa3e6d6b68b"]},{"id":"ITEM-2","itemData":{"ISSN":"2296-7745","abstract":"Benthic macrofauna are a key component of intertidal ecosystems. Their mobility and behavior determine processes like nutrient cycling and the biogeomorphic development of intertidal flats. Many physical drivers of benthic macrofauna behavior, such as sediment grain size, have been well-studied. However, little is known about how sediment bulk density (a measure of sediment compaction and water content) affects this behavior. We investigated the effect of bulk density on the burrowing rate, burrowing depth, bioturbation activity, and oxygen consumption of bivalves (Limecola balthica, Scrobicularia plana, Cerastoderma edule) and polychaetes (Hediste diversicolor, and Arenicola marina) during a 29-day mesocosm experiment. We compared four sediment treatments consisting of two sediments of differing grain size classes (sandy and muddy) with two bulk densities (compact and soft). \n\nOverall, bulk density had a strong effect on benthic macrofauna behavior. Benthic macrofauna burrowed faster and bioturbated more intensely in soft sediments with low bulk density, regardless of grain size. In addition, L. balthica burrowed deeper in low bulk density sediment. Finally, we found that larger bivalves (for both C. edule and S. plana) burrowed slower in compact sediment than smaller ones. This study shows that benthic macrofauna change their behavior in subtle but important ways under different sediment bulk densities which could affect animal-sediment interactions and tidal flat biogeomorphology. We conclude that lower bulk density conditions lead to more active macrofaunal movement and sediment reworking.","author":[{"dropping-particle":"","family":"Wiesebron","given":"Lauren E","non-dropping-particle":"","parse-names":false,"suffix":""},{"dropping-particle":"","family":"Steiner","given":"Natalie","non-dropping-particle":"","parse-names":false,"suffix":""},{"dropping-particle":"","family":"Morys","given":"Claudia","non-dropping-particle":"","parse-names":false,"suffix":""},{"dropping-particle":"","family":"Ysebaert","given":"Tom","non-dropping-particle":"","parse-names":false,"suffix":""},{"dropping-particle":"","family":"Bouma","given":"Tjeerd J","non-dropping-particle":"","parse-names":false,"suffix":""}],"container-title":"Frontiers in Marine Science","id":"ITEM-2","issued":{"date-parts":[["2021"]]},"title":"Sediment Bulk Density Effects on Benthic Macrofauna Burrowing and Bioturbation Behavior","type":"article-journal","volume":"Volume 8 -"},"uris":["http://www.mendeley.com/documents/?uuid=3e1515c4-5470-4ec6-ada2-0fde25523efd"]},{"id":"ITEM-3","itemData":{"DOI":"10.1016/B978-0-12-374739-6.00403-6","ISSN":"9780080885223","author":[{"dropping-particle":"","family":"Fagherazzi","given":"Sergio","non-dropping-particle":"","parse-names":false,"suffix":""},{"dropping-particle":"","family":"FitzGerald","given":"Duncan","non-dropping-particle":"","parse-names":false,"suffix":""},{"dropping-particle":"","family":"Fulweiler","given":"Wally","non-dropping-particle":"","parse-names":false,"suffix":""},{"dropping-particle":"","family":"Hughes","given":"Zoe","non-dropping-particle":"","parse-names":false,"suffix":""},{"dropping-particle":"","family":"Wiberg","given":"Patricia","non-dropping-particle":"","parse-names":false,"suffix":""},{"dropping-particle":"","family":"McGlathery","given":"K J","non-dropping-particle":"","parse-names":false,"suffix":""},{"dropping-particle":"","family":"Morris","given":"J","non-dropping-particle":"","parse-names":false,"suffix":""},{"dropping-particle":"","family":"Tolhurst","given":"T","non-dropping-particle":"","parse-names":false,"suffix":""},{"dropping-particle":"","family":"Deegan","given":"Linda","non-dropping-particle":"","parse-names":false,"suffix":""},{"dropping-particle":"","family":"Johnson","given":"David","non-dropping-particle":"","parse-names":false,"suffix":""}],"container-title":"Treatise on Geomorphology","id":"ITEM-3","issued":{"date-parts":[["2013","3","1"]]},"page":"201-220","title":"Ecogeomorphology of Tidal Flats","type":"article-journal","volume":"12"},"uris":["http://www.mendeley.com/documents/?uuid=629b1012-19b3-4803-87de-ac2eb42d5666"]},{"id":"ITEM-4","itemData":{"DOI":"10.1016/j.heliyon.2024.e38178","ISSN":"2405-8440 (Print)","PMID":"39381251","abstract":"The Baraichari Shale Formation, which is equivalent to the Boka Bil Formation, is  well exposed within the Neogene sequence of the Sitapahar Anticline in the Chittagong-Tripura Fold Belt, Bengal Basin, Bangladesh. Regardless of its importance in hydrocarbon accumulation, a comprehensive facies analysis is essential to understand and explain the heterogeneity within different depositional architectural elements. The purpose of this work is to delineate the lithofacies characteristics, depositional environment heterogeneities and propose a generic depositional model for the Middle to Late Miocene shallow marine sediments of the formation. The sedimentary facies were investigated at three outcrops along the Kaptai-Chandraghona road cut sections of the Sitapahar anticline. The formation is composed of dark to bluish-gray shale, silty shale, yellowish brown siltstone, and gray to yellowish brown fine-to medium-grained sandstone. Eight distinct sedimentary facies have been identified and were categorized into three facies associations: subtidal or estuarine, mixed flats with tidal creeks, and tidal mud flats. The subtidal facies, predominant in the middle member, consists of fine to medium-grained ripple cross-stratified sandstone-siltstone, herringbone cross-stratified sandstone, and trough cross-stratified sandstone, indicating sub-tidal channel deposition. Mixed flats with tidal creeks exhibit heterolithic facies, suggesting energy level changes in intertidal to sub-tidal zones influenced by tidal currents. Tidal mud flats are predominantly laminated shale/mudstone and lenticular laminated sandstone-siltstone, reflecting deposition during tide transitions in the intertidal zone. Fining upward cycles within the formation indicate progressive progradation or changes in inner tidal flats conditions during regressive periods. These depositional settings serve as analogs for equivalent subsurface reservoirs and contribute to the construction of reservoir models with greater accuracy.","author":[{"dropping-particle":"","family":"Ali","given":"Sohag","non-dropping-particle":"","parse-names":false,"suffix":""},{"dropping-particle":"","family":"Siddiqui","given":"Numair Ahmed","non-dropping-particle":"","parse-names":false,"suffix":""},{"dropping-particle":"","family":"Haque","given":"Akm Eahsanul","non-dropping-particle":"","parse-names":false,"suffix":""},{"dropping-particle":"","family":"Ahmed","given":"Nisar","non-dropping-particle":"","parse-names":false,"suffix":""},{"dropping-pa</w:instrText>
      </w:r>
      <w:r w:rsidR="00E76453" w:rsidRPr="00E14B66">
        <w:rPr>
          <w:rFonts w:ascii="Times New Roman" w:eastAsia="Times New Roman" w:hAnsi="Times New Roman" w:cs="Times New Roman"/>
          <w:kern w:val="0"/>
          <w:lang w:val="de-DE" w:eastAsia="en-GB"/>
          <w14:ligatures w14:val="none"/>
        </w:rPr>
        <w:instrText>rticle":"","family":"El-Ghali","given":"Mohamed A K","non-dropping-particle":"","parse-names":false,"suffix":""},{"dropping-particle":"","family":"Arafath","given":"Md Yeasin","non-dropping-particle":"","parse-names":false,"suffix":""},{"dropping-particle":"","family":"Rahman","given":"Mizanur","non-dropping-particle":"","parse-names":false,"suffix":""},{"dropping-particle":"","family":"Roy","given":"Mrinal Kanti","non-dropping-particle":"","parse-names":false,"suffix":""},{"dropping-particle":"","family":"Rashid","given":"Alidu","non-dropping-particle":"","parse-names":false,"suffix":""}],"container-title":"Heliyon","id":"ITEM-4","issue":"18","issued":{"date-parts":[["2024","9"]]},"language":"eng","page":"e38178","publisher-place":"England","title":"Heterolytic tide-dominated sedimentary facies and depositional environment: An  Example from the Boka Bil formation, Sitapahar anticline, Bangladesh.","type":"article-journal","volume":"10"},"uris":["http://www.mendeley.com/documents/?uuid=5e056073-080c-4bf3-8f6c-2a04a6869c66"]}],"mendeley":{"formattedCitation":"(Dittmann 2002; Fagherazzi et al. 2013; Wiesebron et al. 2021; Ali et al. 2024)","plainTextFormattedCitation":"(Dittmann 2002; Fagherazzi et al. 2013; Wiesebron et al. 2021; Ali et al. 2024)","previouslyFormattedCitation":"(Dittmann 2002; Fagherazzi et al. 2013; Wiesebron et al. 2021; Ali et al. 2024)"},"properties":{"noteIndex":0},"schema":"https://github.com/citation-style-language/schema/raw/master/csl-citation.json"}</w:instrText>
      </w:r>
      <w:r w:rsidR="003D6C98" w:rsidRPr="00E14B66">
        <w:rPr>
          <w:rFonts w:ascii="Times New Roman" w:eastAsia="Times New Roman" w:hAnsi="Times New Roman" w:cs="Times New Roman"/>
          <w:kern w:val="0"/>
          <w:lang w:eastAsia="en-GB"/>
          <w14:ligatures w14:val="none"/>
        </w:rPr>
        <w:fldChar w:fldCharType="separate"/>
      </w:r>
      <w:r w:rsidR="003D6C98" w:rsidRPr="00E14B66">
        <w:rPr>
          <w:rFonts w:ascii="Times New Roman" w:eastAsia="Times New Roman" w:hAnsi="Times New Roman" w:cs="Times New Roman"/>
          <w:noProof/>
          <w:kern w:val="0"/>
          <w:lang w:val="de-DE" w:eastAsia="en-GB"/>
          <w14:ligatures w14:val="none"/>
        </w:rPr>
        <w:t>(Dittmann 2002; Fagherazzi et al. 2013; Wiesebron et al. 2021; Ali et al. 2024)</w:t>
      </w:r>
      <w:r w:rsidR="003D6C9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val="de-DE" w:eastAsia="en-GB"/>
          <w14:ligatures w14:val="none"/>
        </w:rPr>
        <w:t xml:space="preserve">. </w:t>
      </w:r>
      <w:r w:rsidRPr="00E14B66">
        <w:rPr>
          <w:rFonts w:ascii="Times New Roman" w:eastAsia="Times New Roman" w:hAnsi="Times New Roman" w:cs="Times New Roman"/>
          <w:kern w:val="0"/>
          <w:lang w:eastAsia="en-GB"/>
          <w14:ligatures w14:val="none"/>
        </w:rPr>
        <w:t xml:space="preserve">This </w:t>
      </w:r>
      <w:r w:rsidR="00E7682B" w:rsidRPr="00E14B66">
        <w:rPr>
          <w:rFonts w:ascii="Times New Roman" w:eastAsia="Times New Roman" w:hAnsi="Times New Roman" w:cs="Times New Roman"/>
          <w:kern w:val="0"/>
          <w:lang w:eastAsia="en-GB"/>
          <w14:ligatures w14:val="none"/>
        </w:rPr>
        <w:t>highlights</w:t>
      </w:r>
      <w:r w:rsidRPr="00E14B66">
        <w:rPr>
          <w:rFonts w:ascii="Times New Roman" w:eastAsia="Times New Roman" w:hAnsi="Times New Roman" w:cs="Times New Roman"/>
          <w:kern w:val="0"/>
          <w:lang w:eastAsia="en-GB"/>
          <w14:ligatures w14:val="none"/>
        </w:rPr>
        <w:t xml:space="preserve"> the fundamental role sediment texture plays in structuring benthic communities by influencing habitat complexity and resource availability.</w:t>
      </w:r>
    </w:p>
    <w:p w14:paraId="60F3802A"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Role of Physicochemical Parameters in Shaping Faunal Patterns</w:t>
      </w:r>
    </w:p>
    <w:p w14:paraId="7888ACE3" w14:textId="6B6093BA"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Physicochemical factors, particularly dissolved oxygen (DO), emerged as crucial regulators of faunal community structure in the studied tidal flats. Sites with higher DO levels, such as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and Atu, exhibited greater species richness and abundance, supporting the notion that oxygen availability directly influences benthic fauna metabolism, behavio</w:t>
      </w:r>
      <w:r w:rsidR="003217B8"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 xml:space="preserve">r, and survival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{"citationItems":[{"id":"ITEM-1","itemData":{"DOI":"10.1016/j.marpolbul.2006.08.037","author":[{"dropping-particle":"","family":"Best","given":"Mike","non-dropping-particle":"","parse-names":false,"suffix":""},{"dropping-particle":"","family":"Wither","given":"A W","non-dropping-particle":"","parse-names":false,"suffix":""},{"dropping-particle":"","family":"Coates","given":"S","non-dropping-particle":"","parse-names":false,"suffix":""}],"container-title":"Marine pollution bulletin","id":"ITEM-1","issued":{"date-parts":[["2007","2","1"]]},"page":"53-64","title":"Dissolved oxygen as a physico-chemical supporting element in the Water Framework Directive","type":"article-journal","volume":"55"},"uris":["http://www.mendeley.com/documents/?uuid=1da77855-0253-4fc7-944c-2c6150f4a6f0"]},{"id":"ITEM-2","itemData":{"DOI":"10.4314/gjpas.v12i1.16541","author":[{"dropping-particle":"","family":"Zabbey","given":"Nenibarini","non-dropping-particle":"","parse-names":false,"suffix":""},{"dropping-particle":"","family":"Hart","given":"Aduabobo","non-dropping-particle":"","parse-names":false,"suffix":""}],"container-title":"Global Journal of Pure and Applied Sciences","id":"ITEM-2","issued":{"date-parts":[["2006","6","15"]]},"title":"Influence of some physico-chemical parameters on the composition and distribution of benthic fauna in Woji Creek, Niger Delta, Nigeria","type":"article-journal","volume":"12"},"uris":["http://www.mendeley.com/documents/?uuid=ce2b2cb8-45ed-4fc4-9871-30c83dd8f700"]},{"id":"ITEM-3","itemData":{"DOI":"10.3390/su15129494","ISBN":"2071-1050","abstract":"Wetland ecosystems are essential for maintaining biological diversity and are significant elements of the global landscape. However, the biodiversity of wetlands has been significantly reduced by more than 50% worldwide due to the rapid expansion of urban areas and other human activities. The aforementioned factors have resulted in drastic antagonistic effects on species composition, particularly aquatic avifauna. The decline in wetland avifauna, which can be attributed to changes in water quality that impact aquatic habitats, is a major concern. In this study, we evaluated the impact of physicochemical parameters on aquatic avifauna in India’s first Conservation Reserve, a Ramsar site and an Important Bird Area. Water samples were collected on a monthly basis across nine different sites and various parameters, such as temperature, electrical conductivity, pH, biological oxygen demand, dissolved oxygen, total dissolved solids and salinity, were analyzed for pre-monsoon and post-monsoon seasons, while point count surveys were conducted to assess species richness and the density of waterbirds. Our findings show a positive correlation of species density with water temperature (r = 0.57), total dissolved solids (r = 0.56) and dissolved oxygen (r = 0.6) for pre-monsoon season and a negative correlation for dissolved oxygen (r = −0.62) and biological oxygen demand (r = −0.69) for post-monsoon season. We suggest that a synergistic effect of pH, salinity, biological oxygen demand and total dissolved solids may affect aquatic bird populations in Asan Conservation Reserve. Poor water quality was observed in a few sampling sites, which may negatively affect the number and density of waterbirds present. The findings of this study emphasize the importance of water quality in wetland conservation, particularly for aquatic avifauna.","author":[{"dropping-particle":"","family":"Mishra","given":"Arun P","non-dropping-particle":"","parse-names":false,"suffix":""},{"dropping-particle":"","family":"Kumar","given":"Sipu","non-dropping-particle":"","parse-names":false,"suffix":""},{"dropping-particle":"","family":"Patra","given":"Rounak","non-dropping-particle":"","parse-names":false,"suffix":""},{"dropping-particle":"","family":"Kumar","given":"Amit","non-dropping-particle":"","parse-names":false,"suffix":""},{"dropping-particle":"","family":"Sahu","given":"Himanshu","non-dropping-particle":"","parse-names":false,"suffix":""},{"dropping-particle":"","family":"Chandra","given":"Naveen","non-dropping-particle":"","parse-names":false,"suffix":""},{"dropping-particle":"","family":"Pande","given":"Chaitanya B","non-dropping-particle":"","parse-names":false,"suffix":""},{"dropping-particle":"","family":"Alshehri","given":"Fahad","non-dropping-particle":"","parse-names":false,"suffix":""}],"container-title":"Sustainability","id":"ITEM-3","issue":"12","issued":{"date-parts":[["2023"]]},"title":"Physicochemical Parameters of Water and Its Implications on Avifauna and Habitat Quality","type":"article","volume":"15"},"uris":["http://www.mendeley.com/documents/?uuid=bdc81e40-d0f4-48ad-bd4c-9dc1ccd5548e"]}],"mendeley":{"formattedCitation":"(Zabbey and Hart 2006; Best et al. 2007; Mishra et al. 2023)","plainTextFormattedCitation":"(Zabbey and Hart 2006; Best et al. 2007; Mishra et al. 2023)","previouslyFormattedCitation":"(Zabbey and Hart 2006; Best et al. 2007; Mishra et al. 2023)"},"properties":{"noteIndex":0},"schema":"https://github.com/citation-style-language/schema/raw/master/csl-citation.json"}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(Zabbey and Hart 2006; Best et al. 2007; Mishra et al. 2023)</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Low DO concentrations observed at Marina </w:t>
      </w:r>
      <w:r w:rsidR="003217B8" w:rsidRPr="00E14B66">
        <w:rPr>
          <w:rFonts w:ascii="Times New Roman" w:eastAsia="Times New Roman" w:hAnsi="Times New Roman" w:cs="Times New Roman"/>
          <w:kern w:val="0"/>
          <w:lang w:eastAsia="en-GB"/>
          <w14:ligatures w14:val="none"/>
        </w:rPr>
        <w:t>F</w:t>
      </w:r>
      <w:r w:rsidRPr="00E14B66">
        <w:rPr>
          <w:rFonts w:ascii="Times New Roman" w:eastAsia="Times New Roman" w:hAnsi="Times New Roman" w:cs="Times New Roman"/>
          <w:kern w:val="0"/>
          <w:lang w:eastAsia="en-GB"/>
          <w14:ligatures w14:val="none"/>
        </w:rPr>
        <w:t xml:space="preserve">lat likely reflect organic pollution and sediment disturbance from dredging and urban runoff, which can lead to hypoxic or </w:t>
      </w:r>
      <w:proofErr w:type="spellStart"/>
      <w:r w:rsidRPr="00E14B66">
        <w:rPr>
          <w:rFonts w:ascii="Times New Roman" w:eastAsia="Times New Roman" w:hAnsi="Times New Roman" w:cs="Times New Roman"/>
          <w:kern w:val="0"/>
          <w:lang w:eastAsia="en-GB"/>
          <w14:ligatures w14:val="none"/>
        </w:rPr>
        <w:t>suboxic</w:t>
      </w:r>
      <w:proofErr w:type="spellEnd"/>
      <w:r w:rsidRPr="00E14B66">
        <w:rPr>
          <w:rFonts w:ascii="Times New Roman" w:eastAsia="Times New Roman" w:hAnsi="Times New Roman" w:cs="Times New Roman"/>
          <w:kern w:val="0"/>
          <w:lang w:eastAsia="en-GB"/>
          <w14:ligatures w14:val="none"/>
        </w:rPr>
        <w:t xml:space="preserve"> conditions detrimental to many macrofaunal species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10.1007/s12237-016-0152-7","author":[{"dropping-particle":"","family":"Gammal","given":"Johanna","non-dropping-particle":"","parse-names":false,"suffix":""},{"dropping-particle":"","family":"Norkko","given":"Joanna","non-dropping-particle":"","parse-names":false,"suffix":""},{"dropping-particle":"","family":"Pilditch","given":"Conrad","non-dropping-particle":"","parse-names":false,"suffix":""},{"dropping-particle":"","family":"Norkko","given":"Alf","non-dropping-particle":"","parse-names":false,"suffix":""}],"container-title":"Estuaries and Coasts","id":"ITEM-1","issued":{"date-parts":[["2016","8","23"]]},"page":"1-12","title":"Coastal Hypoxia and the Importance of Benthic Macrofauna Communities for Ecosystem Functioning","type":"article-journal","volume":"40"},"uris":["http://www.mendeley.com/documents/?uuid=ffc96e8d-63ad-4e80-9a55-67539ef6c884"]},{"id":"ITEM-2","itemData":{"DOI":"10.1016/j.marpolbul.2017.11.008","author":[{"dropping-particle":"","family":"Bernardino","given":"Angelo","non-dropping-particle":"","parse-names":false,"suffix":""},{"dropping-particle":"","family":"Gomes","given":"Luiz Eduardo","non-dropping-particle":"","parse-names":false,"suffix":""},{"dropping-particle":"","family":"Hadlich","given":"Heliatrice","non-dropping-particle":"","parse-names":false,"suffix":""},{"dropping-particle":"","family":"Andrades","given":"Ryan","non-dropping-particle":"","parse-names":false,"suffix":""},{"dropping-particle":"","family":"Correa","given":"Lucas","non-dropping-particle":"","parse-names":false,"suffix":""}],"container-title":"Marine Pollution Bulletin","id":"ITEM-2","issued":{"date-parts":[["2018","1","1"]]},"page":"228-235","title":"Mangrove clearing impacts on macrofaunal assemblages and benthic food webs in a tropical estuary","type":"article-journal","volume":"126"},"uris":["http://www.mendeley.com/documents/?uuid=56748cb7-133f-45e3-8cd9-d6b6bc2c2ae4"]}],"mendeley":{"formattedCitation":"(Gammal et al. 2016; Bernardino et al. 2018)","plainTextFormattedCitation":"(Gammal et al. 2016; Bernardino et al. 2018)","previouslyFormattedCitation":"(Gammal et al. 2016; Bernardino et al. 2018)"},"properties":{"noteIndex":0},"schema":"https://github.com/citation-style-language/schema/raw/master/csl-citation.json"}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(Gammal et al. 2016; Bernardino et al. 2018)</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p>
    <w:p w14:paraId="2E5D744E" w14:textId="117F160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The importance of DO as a limiting factor aligns with extensive research showing that benthic community composition shifts in response to oxygen depletion, often leading to reduced diversity and dominance by a few tolerant species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{"citationItems":[{"id":"ITEM-1","itemData":{"DOI":"https://doi.org/10.1016/j.dsr.2025.104530","ISSN":"0967-0637","abstract":"Global warming has expanded oxygen minimum zones (OMZs), or oceanic “dead zones”. Despite their ecological significance, the diversity, and functional roles of benthic organisms in nutrient cycling and carbon (C) uptake in OMZ remain understudied. In this study, we focused on the Northeast Pacific continental slope OMZ (600–1200 m depth) off Vancouver Island, Canada, along an oxygen and depth transect (</w:instrText>
      </w:r>
      <w:r w:rsidR="00E76453" w:rsidRPr="00E14B66">
        <w:rPr>
          <w:rFonts w:ascii="Cambria Math" w:eastAsia="Times New Roman" w:hAnsi="Cambria Math" w:cs="Cambria Math"/>
          <w:kern w:val="0"/>
          <w:lang w:eastAsia="en-GB"/>
          <w14:ligatures w14:val="none"/>
        </w:rPr>
        <w:instrText>∼</w:instrText>
      </w:r>
      <w:r w:rsidR="00E76453" w:rsidRPr="00E14B66">
        <w:rPr>
          <w:rFonts w:ascii="Times New Roman" w:eastAsia="Times New Roman" w:hAnsi="Times New Roman" w:cs="Times New Roman"/>
          <w:kern w:val="0"/>
          <w:lang w:eastAsia="en-GB"/>
          <w14:ligatures w14:val="none"/>
        </w:rPr>
        <w:instrText>77, 40, and 10 μmol ‧ l−1 at 200-, 475-, 850-m depth, respectively). Using a multicorer we collected sediment cores and performed shipboard incubations to examine organic matter remineralization and nutrient flux rates. In parallel, we performed pulse-chase tracer incubations with isotopically labeled algae (Phaeodactylum sp.) at the 475- and 850-m sites, to assess macrofaunal C uptake and benthic nutrient flux responses to fresh phytodetritus. Our results revealed no clear influence of decreasing oxygen on macrofaunal abundances, nutrient regeneration, or on the role of infauna in organic matter remineralization. Nontheless, organic matter quantity and quality strongly influenced macrofaunal community structure. Despite differences in community composition among sites, we also observed no clear relationship between macrofaunal community composition and nutrient fluxes, with phytoplankton-based food as a key food source for oxygen-deficient-adapted infauna. The highest C uptake rate and highest net nutrient influxes at the 475 m site contrasted lower rates at 850 m site, where only one flabelligerid and one cirratulid polychaete species ingested the organic matter, followed by amphipods, cumaceans, unidentified crustaceans, and bivalves, all primarily in the upper 2 cm of sediment. Our findings highlight the complex interplay of oxygen, depth, and organic matter, suggesting that organic matter quality and quantity may obscure oxygen effects on benthic biodiversity and ecological processes.","author":[{"dropping-particle":"","family":"Ciraolo","given":"Alessia C","non-dropping-particle":"","parse-names":false,"suffix":""},{"dropping-particle":"","family":"Snelgrove","given":"Paul V R","non-dropping-particle":"","parse-names":false,"suffix":""},{"dropping-particle":"","family":"Cecchetto","given":"Marta M","non-dropping-particle":"","parse-names":false,"suffix":""},{"dropping-particle":"","family":"Sweetman","given":"Andrew K","non-dropping-particle":"","parse-names":false,"suffix":""}],"container-title":"Deep Sea Research Part I: Oceanographic Research Papers","id":"ITEM-1","issued":{"date-parts":[["2025"]]},"page":"104530","title":"The roles of benthic diversity and environmental factors in nutrient and macrofaunal dynamics within the oxygen minimum zone of the British Columbia continental slope","type":"article-journal","volume":"222"},"uris":["http://www.mendeley.com/documents/?uuid=0e920cb8-61b9-4001-971f-0698c974bc8d"]},{"id":"ITEM-2","itemData":{"DOI":"10.1016/j.ecss.2017.08.028","author":[{"dropping-particle":"","family":"Mattone","given":"Carlo","non-dropping-particle":"","parse-names":false,"suffix":""},{"dropping-particle":"","family":"Sheaves","given":"Marcus","non-dropping-particle":"","parse-names":false,"suffix":""}],"container-title":"Estuarine, Coastal and Shelf Science","id":"ITEM-2","issued":{"date-parts":[["2017","8","1"]]},"title":"Patterns, drivers and implications of dissolved oxygen dynamics in tropical mangrove forests","type":"article-journal","volume":"197"},"uris":["http://www.mendeley.com/documents/?uuid=8e66be1d-a943-440a-9795-317288acc222"]}],"mendeley":{"formattedCitation":"(Mattone and Sheaves 2017; Ciraolo et al. 2025)","plainTextFormattedCitation":"(Mattone and Sheaves 2017; Ciraolo et al. 2025)","previouslyFormattedCitation":"(Mattone and Sheaves 2017; Ciraolo et al. 2025)"},"properties":{"noteIndex":0},"schema":"https://github.com/citation-style-language/schema/raw/master/csl-citation.json"}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(Mattone and Sheaves 2017; Ciraolo et al. 2025)</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This has significant implications for ecosystem functioning, as </w:t>
      </w:r>
      <w:r w:rsidR="003217B8" w:rsidRPr="00E14B66">
        <w:rPr>
          <w:rFonts w:ascii="Times New Roman" w:eastAsia="Times New Roman" w:hAnsi="Times New Roman" w:cs="Times New Roman"/>
          <w:kern w:val="0"/>
          <w:lang w:eastAsia="en-GB"/>
          <w14:ligatures w14:val="none"/>
        </w:rPr>
        <w:t xml:space="preserve">the </w:t>
      </w:r>
      <w:r w:rsidRPr="00E14B66">
        <w:rPr>
          <w:rFonts w:ascii="Times New Roman" w:eastAsia="Times New Roman" w:hAnsi="Times New Roman" w:cs="Times New Roman"/>
          <w:kern w:val="0"/>
          <w:lang w:eastAsia="en-GB"/>
          <w14:ligatures w14:val="none"/>
        </w:rPr>
        <w:t>loss of sensitive species may alter nutrient cycling, sediment stability, and trophic interactions.</w:t>
      </w:r>
    </w:p>
    <w:p w14:paraId="5243A748" w14:textId="662E380A"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Salinity and temperature, while fluctuating seasonally and tidally, had less pronounced direct correlations with faunal metrics in this study, although they undoubtedly influence </w:t>
      </w:r>
      <w:r w:rsidRPr="00E14B66">
        <w:rPr>
          <w:rFonts w:ascii="Times New Roman" w:eastAsia="Times New Roman" w:hAnsi="Times New Roman" w:cs="Times New Roman"/>
          <w:kern w:val="0"/>
          <w:lang w:eastAsia="en-GB"/>
          <w14:ligatures w14:val="none"/>
        </w:rPr>
        <w:lastRenderedPageBreak/>
        <w:t xml:space="preserve">physiological tolerances and species distributions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10.1101/2024.07.11.603038","author":[{"dropping-particle":"","family":"Farias","given":"Luan","non-dropping-particle":"","parse-names":false,"suffix":""},{"dropping-particle":"","family":"Beszteri","given":"Bánk","non-dropping-particle":"","parse-names":false,"suffix":""},{"dropping-particle":"","family":"Burfeid Castellanos","given":"Andrea","non-dropping-particle":"","parse-names":false,"suffix":""},{"dropping-particle":"","family":"Doliwa","given":"Annemie","non-dropping-particle":"","parse-names":false,"suffix":""},{"dropping-particle":"","family":"Enß","given":"Julian","non-dropping-particle":"","parse-names":false,"suffix":""},{"dropping-particle":"","family":"Feld","given":"Christian","non-dropping-particle":"","parse-names":false,"suffix":""},{"dropping-particle":"","family":"Grabner","given":"Daniel","non-dropping-particle":"","parse-names":false,"suffix":""},{"dropping-particle":"","family":"Lampert","given":"Kathrin","non-dropping-particle":"","parse-names":false,"suffix":""},{"dropping-particle":"","family":"Mayombo","given":"Ntambwe Albert Serge","non-dropping-particle":"","parse-names":false,"suffix":""},{"dropping-particle":"","family":"Prati","given":"Sebastian","non-dropping-particle":"","parse-names":false,"suffix":""},{"dropping-particle":"","family":"Schürings","given":"Christian","non-dropping-particle":"","parse-names":false,"suffix":""},{"dropping-particle":"","family":"Smollich","given":"Esther","non-dropping-particle":"","parse-names":false,"suffix":""},{"dropping-particle":"","family":"Schäfer","given":"Ralf","non-dropping-particle":"","parse-names":false,"suffix":""},{"dropping-particle":"","family":"Sures","given":"Bernd","non-dropping-particle":"","parse-names":false,"suffix":""},{"dropping-particle":"","family":"Le","given":"Yen","non-dropping-particle":"","parse-names":false,"suffix":""}],"id":"ITEM-1","issued":{"date-parts":[["2024","7","16"]]},"title":"Influence of salinity on the thermal tolerance of aquatic organisms","type":"book"},"uris":["http://www.mendeley.com/documents/?uuid=549bb04e-a055-4618-be83-a739d8caa58e"]}],"mendeley":{"formattedCitation":"(Farias et al. 2024)","plainTextFormattedCitation":"(Farias et al. 2024)","previouslyFormattedCitation":"(Farias et al. 2024)"},"properties":{"noteIndex":0},"schema":"https://github.com/citation-style-language/schema/raw/master/csl-citation.json"}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(Farias et al. 2024)</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Stable pH and conductivity readings suggest that the tidal flats have not yet experienced severe acidification or salinity perturbations, but continued monitoring is essential</w:t>
      </w:r>
      <w:r w:rsidR="003217B8"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given ongoing anthropogenic pressures.</w:t>
      </w:r>
    </w:p>
    <w:p w14:paraId="087551EC"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Spatial and Temporal Dynamics of Faunal Assemblages</w:t>
      </w:r>
    </w:p>
    <w:p w14:paraId="17D47945" w14:textId="2DC1F1A1"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The spatial gradients observed in this study highlight the complexity of tropical tidal flat ecosystems, where both natural factors (sediment texture, hydrodynamics) and anthropogenic influences interact to shape faunal communities. The highest species richness and abundance in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and Atu tidal flats, characteri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 xml:space="preserve">ed by coarse sediments and higher DO, contrast with the relatively depauperate communities at Marina and </w:t>
      </w:r>
      <w:proofErr w:type="spellStart"/>
      <w:r w:rsidRPr="00E14B66">
        <w:rPr>
          <w:rFonts w:ascii="Times New Roman" w:eastAsia="Times New Roman" w:hAnsi="Times New Roman" w:cs="Times New Roman"/>
          <w:kern w:val="0"/>
          <w:lang w:eastAsia="en-GB"/>
          <w14:ligatures w14:val="none"/>
        </w:rPr>
        <w:t>Idundu</w:t>
      </w:r>
      <w:proofErr w:type="spellEnd"/>
      <w:r w:rsidRPr="00E14B66">
        <w:rPr>
          <w:rFonts w:ascii="Times New Roman" w:eastAsia="Times New Roman" w:hAnsi="Times New Roman" w:cs="Times New Roman"/>
          <w:kern w:val="0"/>
          <w:lang w:eastAsia="en-GB"/>
          <w14:ligatures w14:val="none"/>
        </w:rPr>
        <w:t>, where fine sediments and lower DO prevail.</w:t>
      </w:r>
    </w:p>
    <w:p w14:paraId="4D3CF7D3" w14:textId="73690524"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Temporal variations, particularly seasonal reductions in diversity and abundance during the wet season, are consistent with increased freshwater input, sediment resuspension, and turbidity associated with high river discharge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10.1071/MF07189","author":[{"dropping-particle":"","family":"Hernández-Guevara","given":"Norma","non-dropping-particle":"","parse-names":false,"suffix":""},{"dropping-particle":"","family":"Pech","given":"Daniel","non-dropping-particle":"","parse-names":false,"suffix":""},{"dropping-particle":"","family":"Ardisson","given":"Pedro","non-dropping-particle":"","parse-names":false,"suffix":""}],"container-title":"Marine and Freshwater Research","id":"ITEM-1","issued":{"date-parts":[["2008","10","7"]]},"page":"772-779","title":"Temporal trends in benthic macrofauna composition in response to seasonal variation in a tropical coastal lagoon, Celestun, Gulf of Mexico","type":"article-journal","volume":"59"},"uris":["http://www.mendeley.com/documents/?uuid=67c0667f-6376-410a-ba88-69cbf95a63ac"]},{"id":"ITEM-2","itemData":{"DOI":"10.3390/biology14020120","ISBN":"2079-7737","abstract":"This study investigated the spatial and temporal variations of macrobenthos community structure in the Yuqu River Basin during the dry and wet seasons due to environmental factors. This study quantified the independent and interactive contributions of hydrophysical, hydrochemical, and climatic factors to the community structure through a variance decomposition analysis (VPA). The study findings indicate that during May (the dry season), factors such as water depth, flow velocity, dissolved oxygen, and air temperature exhibit relatively minor fluctuations, rendering the aquatic environment more stable than in the rainy season. This stability is particularly conducive to the maintenance of the macrobenthic community structure and species diversity, which is especially evident in aquatic insects with nesting habits, such as those belonging to the Trichoptera order (including genera like Glossosoma, Glossosomatidae, and Georodes). In contrast, during August (the rainy season), substantial precipitation alters the thermal conditions of the river, increases flow velocity, raises water levels, and introduces a significant influx of organic matter through sedimentation. This distinctive ecological environment fosters unique adaptive strategies among macrobenthic organisms. Notwithstanding a notable decline in species diversity during this particular phase, there is a concurrent increase in the abundance of individual organisms, which is indicative of the populations’ remarkable capacity to swiftly adapt to environmental heterogeneity. Research has demonstrated that macrobenthic communities within the Yuqu River Basin adopt pronounced adaptive tactics that vary significantly between seasons. During the dry season, these macrobenthic fauna rely heavily on the stability of their physical habitat. In stark contrast, they are compelled to navigate and cope with the more intricate and dynamic changes in hydrological and chemical conditions that characterize the rainy season. The presented results uncover the sensitive responsiveness of the macrobenthic fauna to seasonal hydrological and environmental fluctuations in high-altitude river systems and their adaptive strategies under diverse ecological stressors. Arthropods, in particular, exhibit a marked sensitivity to seasonal hydrological and environmental changes. This study delves into the biodiversity of high-altitude river ecosystems, analyzing the ecological environment and the distribution patterns and seasonal …","author":[{"dropping-particle":"","family":"Ge","given":"Jianmin","non-dropping-particle":"","parse-names":false,"suffix":""},{"dropping-particle":"","family":"Chen","given":"Jianyong","non-dropping-particle":"","parse-names":false,"suffix":""},{"dropping-particle":"","family":"Zi","given":"Fangze","non-dropping-particle":"","parse-names":false,"suffix":""},{"dropping-particle":"","family":"Song","given":"Tianjian","non-dropping-particle":"","parse-names":false,"suffix":""},{"dropping-particle":"","family":"Hu","given":"Linghui","non-dropping-particle":"","parse-names":false,"suffix":""},{"dropping-particle":"","family":"He","given":"Zhouminkang","non-dropping-particle":"","parse-names":false,"suffix":""},{"dropping-particle":"","family":"Wu","given":"Lei","non-dropping-particle":"","parse-names":false,"suffix":""},{"dropping-particle":"","family":"Ding","given":"Yandong","non-dropping-particle":"","parse-names":false,"suffix":""},{"dropping-particle":"","family":"Li","given":"Hongtao","non-dropping-particle":"","parse-names":false,"suffix":""}],"container-title":"Biology","id":"ITEM-2","issue":"2","issued":{"date-parts":[["2025"]]},"title":"Seasonal Variations in Macrobenthos Communities and Their Relationship with Environmental Factors in the Alpine Yuqu River","type":"article","volume":"14"},"uris":["http://www.mendeley.com/documents/?uuid=1ff8520d-15bc-4467-95b2-85f7d7c664b4"]}],"mendeley":{"formattedCitation":"(Hernández-Guevara et al. 2008; Ge et al. 2025)","plainTextFormattedCitation":"(Hernández-Guevara et al. 2008; Ge et al. 2025)","previouslyFormattedCitation":"(Hernández-Guevara et al. 2008; Ge et al. 2025)"},"properties":{"noteIndex":0},"schema":"https://github.com/citation-style-language/schema/raw/master/csl-citation.json"}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(Hernández-Guevara et al. 2008; Ge et al. 2025)</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These seasonal dynamics demonstrate the resilience and adaptability of benthic fauna, many of which employ life history strategies such as burrow retreat, reproductive timing, and opportunistic feeding to cope with environmental variability.</w:t>
      </w:r>
    </w:p>
    <w:p w14:paraId="36FC367D" w14:textId="36CF0CDA"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Such temporal patterns have been reported in other tropical and subtropical estuarine systems, emphasi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 xml:space="preserve">ing the importance of incorporating seasonal monitoring into ecological assessments to capture the full range of ecosystem dynamics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10.13140/RG.2.1.2121.2009","author":[{"dropping-particle":"","family":"Mcclanahan","given":"Tim","non-dropping-particle":"","parse-names":false,"suffix":""}],"id":"ITEM-1","issued":{"date-parts":[["2015","8","11"]]},"title":"Effects of river sediments on coral recruitment, algal abundance benthic community structure on Kenyan coral reefs","type":"book"},"uris":["http://www.mendeley.com/documents/?uuid=93e52551-30f8-4621-854e-d8f2e1dcbd58"]}],"mendeley":{"formattedCitation":"(Mcclanahan 2015)","plainTextFormattedCitation":"(Mcclanahan 2015)","previouslyFormattedCitation":"(Mcclanahan 2015)"},"properties":{"noteIndex":0},"schema":"https://github.com/citation-style-language/schema/raw/master/csl-citation.json"}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(Mcclanahan 2015)</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p>
    <w:p w14:paraId="04C33547"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Anthropogenic Impacts and Ecological Consequences</w:t>
      </w:r>
    </w:p>
    <w:p w14:paraId="4FDF8C6E" w14:textId="2A165C46"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Anthropogenic activities</w:t>
      </w:r>
      <w:r w:rsidR="00E76453"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most notably dredging at Marina flat and urban runoff associated with Calabar have demonstrable negative effects on benthic communities through sediment alteration and water quality degradation. Dredging disrupts sediment structure, increases turbidity, and can induce hypoxia, thereby reducing habitat suitability and faunal diversity </w:t>
      </w:r>
      <w:r w:rsidR="00E76453" w:rsidRPr="00E14B66">
        <w:rPr>
          <w:rFonts w:ascii="Times New Roman" w:eastAsia="Times New Roman" w:hAnsi="Times New Roman" w:cs="Times New Roman"/>
          <w:kern w:val="0"/>
          <w:lang w:eastAsia="en-GB"/>
          <w14:ligatures w14:val="none"/>
        </w:rPr>
        <w:fldChar w:fldCharType="begin" w:fldLock="1"/>
      </w:r>
      <w:r w:rsidR="00FD2A5A" w:rsidRPr="00E14B66">
        <w:rPr>
          <w:rFonts w:ascii="Times New Roman" w:eastAsia="Times New Roman" w:hAnsi="Times New Roman" w:cs="Times New Roman"/>
          <w:kern w:val="0"/>
          <w:lang w:eastAsia="en-GB"/>
          <w14:ligatures w14:val="none"/>
        </w:rPr>
        <w:instrText>ADDIN CSL_CITATION {"citationItems":[{"id":"ITEM-1","itemData":{"DOI":"10.1007/s10661-006-9253-2","author":[{"dropping-particle":"","family":"Nayar","given":"Sasi","non-dropping-particle":"","parse-names":false,"suffix":""},{"dropping-particle":"","family":"Miller","given":"David","non-dropping-particle":"","parse-names":false,"suffix":""},{"dropping-particle":"","family":"Hunt","given":"A","non-dropping-particle":"","parse-names":false,"suffix":""},{"dropping-particle":"","family":"Goh","given":"Beverly","non-dropping-particle":"","parse-names":false,"suffix":""},{"dropping-particle":"","family":"Chou","given":"L","non-dropping-particle":"","parse-names":false,"suffix":""}],"container-title":"Environmental monitoring and assessment","id":"ITEM-1","issued":{"date-parts":[["2007","5","1"]]},"page":"1-13","title":"Environmental effects of dredging on sediment nutrients, carbon and granulometry in a tropical estuary","type":"article-journal","volume":"127"},"uris":["http://www.mendeley.com/documents/?uuid=c4b77379-497a-47ec-b3dd-11df31b7a87a"]},{"id":"ITEM-2","itemData":{"DOI":"https://doi.org/10.1016/j.jembe.2017.01.020","ISSN":"0022-0981","abstract":"Extensive development and construction in marine and coastal systems is driving a phenomenon known as “ocean sprawl”. Ocean sprawl removes or transforms marine habitats through the addition of artificial structures and some of the most significant impacts are occurring in sedimentary environments. Marine sediments have substantial social, ecological, and economic value, as they are rich in biodiversity, crucial to fisheries productivity, and major sites of nutrient transformation. Yet the impact of ocean sprawl on sedimentary environments has largely been ignored. Here we review current knowledge of the impacts to sedimentary ecosystems arising from artificial structures. Artificial structures alter the composition and abundance of a wide variety of sediment-dependent taxa, including microbes, invertebrates, and benthic-feeding fishes. The effects vary by structure design and configuration, as well as the physical, chemical, and biological characteristics of the environment in which structures are placed. The mechanisms driving effects from artificial structures include placement loss, habitat degradation, modification of sound and light conditions, hydrodynamic changes, organic enrichment and material fluxes, contamination, and altered biotic interactions. Most studies have inferred mechanism based on descriptive work, comparing biological and physical processes at various distances from structures. Further experimental studies are needed to identify the relative importance of multiple mechanisms and to demonstrate causal relationships. Additionally, past studies have focused on impacts at a relatively small scale, and independently of other development that is occurring. There is need to quantify large-scale and cumulative effects on sedimentary ecosystems as artificial structures proliferate. We highlight the importance for comprehensive monitoring using robust survey designs and outline research strategies needed to understand, value, and protect marine sedimentary ecosystems in the face of a rapidly changing environment.","author":[{"dropping-particle":"","family":"Heery","given":"Eliza C","non-dropping-particle":"","parse-names":false,"suffix":""},{"dropping-particle":"","family":"Bishop","given":"Melanie J","non-dropping-particle":"","parse-names":false,"suffix":""},{"dropping-particle":"","family":"Critchley","given":"Lincoln P","non-dropping-particle":"","parse-names":false,"suffix":""},{"dropping-particle":"","family":"Bugnot","given":"Ana B","non-dropping-particle":"","parse-names":false,"suffix":""},{"dropping-particle":"","family":"Airoldi","given":"Laura","non-dropping-particle":"","parse-names":false,"suffix":""},{"dropping-particle":"","family":"Mayer-Pinto","given":"Mariana","non-dropping-particle":"","parse-names":false,"suffix":""},{"dropping-particle":"V","family":"Sheehan","given":"Emma","non-dropping-particle":"","parse-names":false,"suffix":""},{"dropping-particle":"","family":"Coleman","given":"Ross A","non-dropping-particle":"","parse-names":false,"suffix":""},{"dropping-particle":"","family":"Loke","given":"Lynette H L","non-dropping-particle":"","parse-names":false,"suffix":""},{"dropping-particle":"","family":"Johnston","given":"Emma L","non-dropping-particle":"","parse-names":false,"suffix":""},{"dropping-particle":"","family":"Komyakova","given":"Valeriya","non-dropping-particle":"","parse-names":false,"suffix":""},{"dropping-particle":"","family":"Morris","given":"Rebecca L","non-dropping-particle":"","parse-names":false,"suffix":""},{"dropping-particle":"","family":"Strain","given":"Elisabeth M A","non-dropping-particle":"","parse-names":false,"suffix":""},{"dropping-particle":"","family":"Naylor","given":"Larissa A","non-dropping-particle":"","parse-names":false,"suffix":""},{"dropping-particle":"","family":"Dafforn","given":"Katherine A","non-dropping-particle":"","parse-names":false,"suffix":""}],"container-title":"Journal of Experimental Marine Biology and Ecology","id":"ITEM-2","issued":{"date-parts":[["2017"]]},"page":"31-48","title":"Identifying the consequences of ocean sprawl for sedimentary habitats","type":"article-journal","volume":"492"},"uris":["http://www.mendeley.com/documents/?uuid=dc9e113a-a625-4604-bf58-da2f56c4d0c8"]}],"mendeley":{"formattedCitation":"(Nayar et al. 2007; Heery et al. 2017)","plainTextFormattedCitation":"(Nayar et al. 2007; Heery et al. 2017)","previouslyFormattedCitation":"(Nayar et al. 2007; Heery et al. 2017)"},"properties":{"noteIndex":0},"schema":"https://github.com/citation-style-language/schema/raw/master/csl-citation.json"}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(Nayar et al. 2007; Heery et al. 2017)</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The reduced faunal density and altered community composition observed at Marina corroborate these impacts.</w:t>
      </w:r>
    </w:p>
    <w:p w14:paraId="04D3B154" w14:textId="685FCE79"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Urban runoff introduces nutrients and contaminants that may exacerbate oxygen depletion and affect benthic physiology </w:t>
      </w:r>
      <w:r w:rsidR="00FD2A5A" w:rsidRPr="00E14B66">
        <w:rPr>
          <w:rFonts w:ascii="Times New Roman" w:eastAsia="Times New Roman" w:hAnsi="Times New Roman" w:cs="Times New Roman"/>
          <w:kern w:val="0"/>
          <w:lang w:eastAsia="en-GB"/>
          <w14:ligatures w14:val="none"/>
        </w:rPr>
        <w:fldChar w:fldCharType="begin" w:fldLock="1"/>
      </w:r>
      <w:r w:rsidR="003B28AA" w:rsidRPr="00E14B66">
        <w:rPr>
          <w:rFonts w:ascii="Times New Roman" w:eastAsia="Times New Roman" w:hAnsi="Times New Roman" w:cs="Times New Roman"/>
          <w:kern w:val="0"/>
          <w:lang w:eastAsia="en-GB"/>
          <w14:ligatures w14:val="none"/>
        </w:rPr>
        <w:instrText>ADDIN CSL_CITATION {"citationItems":[{"id":"ITEM-1","itemData":{"ISSN":"2296-7745","abstract":"Coastal eutrophication caused by anthropogenic nutrient inputs is one of the greatest threats to the health of coastal estuarine and marine ecosystems worldwide. To better understand and manage this threat, we compared six contrasting coastal ecosystems that are subjected to a range of riverine inputs of freshwater (buoyancy) and nutrients to address (i) impacts of anthropogenic nutrient inputs on ecosystem services; (ii) how ecosystem traits minimize or amplify these impacts; (iii) synergies among pressures (nutrient enrichment, over fishing, coastal development, and climate-driven pressures in particular); and (iv) management of nutrient inputs to coastal ecosystems. Globally, ~ 24% of the anthropogenic N released in coastal watersheds is estimated to reach coastal ecosystems. Our comparative assessment revealed that (i) in terms of the spatial extent of habitat degradation, Chesapeake Bay ranks number one followed in rank order by the northern Gulf of Mexico, the Baltic Sea, Great Barrier Reef, East China Sea and the northern Adriatic Sea; (ii) impacts of increases in anthropogenic nutrient loading are, and will continue to be, exacerbated by synergies with other pressures including over fishing, coastal development and climate-driven increases in sea surface temperature, acidification and rainfall; and (iii) when defined in terms of quantitative ranges of primary production, trophic status is not useful for relating anthropogenic nutrient loading to impacts. While managed reductions in point source inputs from sewage treatment plants are increasingly successful, controlling inputs from diffuse sources remains a challenging problem. Thus, it is likely that the severity of coastal eutrophication will continue to increase in the absence of effectively enforced, ecosystem-based management of both point and diffuse sources of nitrogen and phosphorus. This requires sustained, integrated research and monitoring, as well as repeated assessments of nutrient loading and impacts. These must be informed and guided by ongoing collaborations among scientists, politicians, managers and the public.","author":[{"dropping-particle":"","family":"Malone","given":"Thomas C","non-dropping-particle":"","parse-names":false,"suffix":""},{"dropping-particle":"","family":"Newton","given":"Alice","non-dropping-particle":"","parse-names":false,"suffix":""}],"container-title":"Frontiers in Marine Science","id":"ITEM-1","issued":{"date-parts":[["2020"]]},"title":"The Globalization of Cultural Eutrophication in the Coastal Ocean: Causes and Consequences","type":"article-journal","volume":"Volume 7 - 2020"},"uris":["http://www.mendeley.com/documents/?uuid=47b38647-13d7-4e4d-bb25-6a219fcb55cb"]},{"id":"ITEM-2","itemData":{"DOI":"https://doi.org/10.1002/wat2.1373","ISSN":"2049-1948","abstract":"Abstract Agricultural, urban and industrial activities have dramatically increased aquatic nitrogen and phosphorus pollution (eutrophication), threatening water quality and biotic integrity from headwater streams to coastal areas world-wide. Eutrophication creates multiple problems, including hypoxic ?dead zones? that reduce fish and shellfish production; harmful algal blooms that create taste and odor problems and threaten the safety of drinking water and aquatic food supplies; stimulation of greenhouse gas releases; and degradation of cultural and social values of these waters. Conservative estimates of annual costs of eutrophication have indicated $1 billion losses for European coastal waters and $2.4 billion for lakes and streams in the United States. Scientists have debated whether phosphorus, nitrogen, or both need to be reduced to control eutrophication along the freshwater to marine continuum, but many management agencies worldwide are increasingly opting for dual control. The unidirectional flow of water and nutrients through streams, rivers, lakes, estuaries and ultimately coastal oceans adds additional complexity, as each of these ecosystems may be limited by different factors. Consequently, the reduction of just one nutrient upstream to control eutrophication can allow the export of other nutrients downstream where they may stimulate algal production. The technology exists for controlling eutrophication, but many challenges remain for understanding and managing this global environmental problem. This article is categorized under: Science of Water &gt; Water Quality Water and Life &gt; Stresses and Pressures on Ecosystems","author":[{"dropping-particle":"","family":"Wurtsbaugh","given":"Wayne A","non-dropping-particle":"","parse-names":false,"suffix":""},{"dropping-particle":"","family":"Paerl","given":"Hans W","non-dropping-particle":"","parse-names":false,"suffix":""},{"dropping-particle":"","family":"Dodds","given":"Walter K","non-dropping-particle":"","parse-names":false,"suffix":""}],"container-title":"WIREs Water","id":"ITEM-2","issue":"5","issued":{"date-parts":[["2019","9","1"]]},"page":"e1373","publisher":"John Wiley &amp; Sons, Ltd","title":"Nutrients, eutrophication and harmful algal blooms along the freshwater to marine continuum","type":"article-journal","volume":"6"},"uris":["http://www.mendeley.com/documents/?uuid=4d524fe5-8c24-4624-a541-54dae6212cf0"]}],"mendeley":{"formattedCitation":"(Wurtsbaugh et al. 2019; Malone and Newton 2020)","plainTextFormattedCitation":"(Wurtsbaugh et al. 2019; Malone and Newton 2020)","previouslyFormattedCitation":"(Wurtsbaugh et al. 2019; Malone and Newton 2020)"},"properties":{"noteIndex":0},"schema":"https://github.com/citation-style-language/schema/raw/master/csl-citation.json"}</w:instrText>
      </w:r>
      <w:r w:rsidR="00FD2A5A" w:rsidRPr="00E14B66">
        <w:rPr>
          <w:rFonts w:ascii="Times New Roman" w:eastAsia="Times New Roman" w:hAnsi="Times New Roman" w:cs="Times New Roman"/>
          <w:kern w:val="0"/>
          <w:lang w:eastAsia="en-GB"/>
          <w14:ligatures w14:val="none"/>
        </w:rPr>
        <w:fldChar w:fldCharType="separate"/>
      </w:r>
      <w:r w:rsidR="00FD2A5A" w:rsidRPr="00E14B66">
        <w:rPr>
          <w:rFonts w:ascii="Times New Roman" w:eastAsia="Times New Roman" w:hAnsi="Times New Roman" w:cs="Times New Roman"/>
          <w:noProof/>
          <w:kern w:val="0"/>
          <w:lang w:eastAsia="en-GB"/>
          <w14:ligatures w14:val="none"/>
        </w:rPr>
        <w:t>(Wurtsbaugh et al. 2019; Malone and Newton 2020)</w:t>
      </w:r>
      <w:r w:rsidR="00FD2A5A"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The combined effects threaten ecosystem functions and services, such as nutrient cycling and habitat provision for higher trophic levels</w:t>
      </w:r>
      <w:r w:rsidR="003217B8"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including commercially important fish and bird species.</w:t>
      </w:r>
      <w:r w:rsidR="00321B69"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These findings </w:t>
      </w:r>
      <w:r w:rsidR="00E7682B" w:rsidRPr="00E14B66">
        <w:rPr>
          <w:rFonts w:ascii="Times New Roman" w:eastAsia="Times New Roman" w:hAnsi="Times New Roman" w:cs="Times New Roman"/>
          <w:kern w:val="0"/>
          <w:lang w:eastAsia="en-GB"/>
          <w14:ligatures w14:val="none"/>
        </w:rPr>
        <w:t>emphasise</w:t>
      </w:r>
      <w:r w:rsidRPr="00E14B66">
        <w:rPr>
          <w:rFonts w:ascii="Times New Roman" w:eastAsia="Times New Roman" w:hAnsi="Times New Roman" w:cs="Times New Roman"/>
          <w:kern w:val="0"/>
          <w:lang w:eastAsia="en-GB"/>
          <w14:ligatures w14:val="none"/>
        </w:rPr>
        <w:t xml:space="preserve"> the urgency for integrated coastal zone management strategies that regulate dredging activities, control pollution sources, and protect critical benthic habitats in tropical tidal flats.</w:t>
      </w:r>
    </w:p>
    <w:p w14:paraId="48469CE9" w14:textId="2553A939"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Ecological and Conservation Implications</w:t>
      </w:r>
    </w:p>
    <w:p w14:paraId="57FE75BA" w14:textId="7777777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results contribute valuable baseline data on tropical West African tidal flat ecology, a region historically underrepresented in benthic ecological research. By elucidating sediment-biota interactions, this study informs conservation priorities and ecosystem-based management approaches.</w:t>
      </w:r>
    </w:p>
    <w:p w14:paraId="456B5E94" w14:textId="7AF85EA4"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lastRenderedPageBreak/>
        <w:t>The demonstrated sensitivity of benthic communities to sediment texture and oxygen availability highlights potential vulnerabilities to climate change and increased human pressures, including sea-level rise, altered sediment dynamics, and pollution.</w:t>
      </w:r>
      <w:r w:rsidR="008D73F6"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Maintaining sediment heterogeneity and water quality is critical for sustaining the functional diversity and resilience of these ecosystems. Efforts should focus on habitat protection, pollution mitigation, and long-term ecological monitoring to detect and respond to environmental changes.</w:t>
      </w:r>
    </w:p>
    <w:p w14:paraId="6AC37340" w14:textId="67CE9A22"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While this study focuses on Nigerian tidal flats, its findings resonate with global patterns in tidal flat ecology</w:t>
      </w:r>
      <w:r w:rsidR="003B28AA" w:rsidRPr="00E14B66">
        <w:rPr>
          <w:rFonts w:ascii="Times New Roman" w:eastAsia="Times New Roman" w:hAnsi="Times New Roman" w:cs="Times New Roman"/>
          <w:kern w:val="0"/>
          <w:lang w:eastAsia="en-GB"/>
          <w14:ligatures w14:val="none"/>
        </w:rPr>
        <w:t xml:space="preserve"> </w:t>
      </w:r>
      <w:r w:rsidR="003B28AA" w:rsidRPr="00E14B66">
        <w:rPr>
          <w:rFonts w:ascii="Times New Roman" w:eastAsia="Times New Roman" w:hAnsi="Times New Roman" w:cs="Times New Roman"/>
          <w:kern w:val="0"/>
          <w:lang w:eastAsia="en-GB"/>
          <w14:ligatures w14:val="none"/>
        </w:rPr>
        <w:fldChar w:fldCharType="begin" w:fldLock="1"/>
      </w:r>
      <w:r w:rsidR="009E2794" w:rsidRPr="00E14B66">
        <w:rPr>
          <w:rFonts w:ascii="Times New Roman" w:eastAsia="Times New Roman" w:hAnsi="Times New Roman" w:cs="Times New Roman"/>
          <w:kern w:val="0"/>
          <w:lang w:eastAsia="en-GB"/>
          <w14:ligatures w14:val="none"/>
        </w:rPr>
        <w:instrText>ADDIN CSL_CITATION {"citationItems":[{"id":"ITEM-1","itemData":{"DOI":"https://doi.org/10.1016/j.jembe.2017.01.020","ISSN":"0022-0981","abstract":"Extensive development and construction in marine and coastal systems is driving a phenomenon known as “ocean sprawl”. Ocean sprawl removes or transforms marine habitats through the addition of artificial structures and some of the most significant impacts are occurring in sedimentary environments. Marine sediments have substantial social, ecological, and economic value, as they are rich in biodiversity, crucial to fisheries productivity, and major sites of nutrient transformation. Yet the impact of ocean sprawl on sedimentary environments has largely been ignored. Here we review current knowledge of the impacts to sedimentary ecosystems arising from artificial structures. Artificial structures alter the composition and abundance of a wide variety of sediment-dependent taxa, including microbes, invertebrates, and benthic-feeding fishes. The effects vary by structure design and configuration, as well as the physical, chemical, and biological characteristics of the environment in which structures are placed. The mechanisms driving effects from artificial structures include placement loss, habitat degradation, modification of sound and light conditions, hydrodynamic changes, organic enrichment and material fluxes, contamination, and altered biotic interactions. Most studies have inferred mechanism based on descriptive work, comparing biological and physical processes at various distances from structures. Further experimental studies are needed to identify the relative importance of multiple mechanisms and to demonstrate causal relationships. Additionally, past studies have focused on impacts at a relatively small scale, and independently of other development that is occurring. There is need to quantify large-scale and cumulative effects on sedimentary ecosystems as artificial structures proliferate. We highlight the importance for comprehensive monitoring using robust survey designs and outline research strategies needed to understand, value, and protect marine sedimentary ecosystems in the face of a rapidly changing environment.","author":[{"dropping-particle":"","family":"Heery","given":"Eliza C","non-dropping-particle":"","parse-names":false,"suffix":""},{"dropping-particle":"","family":"Bishop","given":"Melanie J","non-dropping-particle":"","parse-names":false,"suffix":""},{"dropping-particle":"","family":"Critchley","given":"Lincoln P","non-dropping-particle":"","parse-names":false,"suffix":""},{"dropping-particle":"","family":"Bugnot","given":"Ana B","non-dropping-particle":"","parse-names":false,"suffix":""},{"dropping-particle":"","family":"Airoldi","given":"Laura","non-dropping-particle":"","parse-names":false,"suffix":""},{"dropping-particle":"","family":"Mayer-Pinto","given":"Mariana","non-dropping-particle":"","parse-names":false,"suffix":""},{"dropping-particle":"V","family":"Sheehan","given":"Emma","non-dropping-particle":"","parse-names":false,"suffix":""},{"dropping-particle":"","family":"Coleman","given":"Ross A","non-dropping-particle":"","parse-names":false,"suffix":""},{"dropping-particle":"","family":"Loke","given":"Lynette H L","non-dropping-particle":"","parse-names":false,"suffix":""},{"dropping-particle":"","family":"Johnston","given":"Emma L","non-dropping-particle":"","parse-names":false,"suffix":""},{"dropping-particle":"","family":"Komyakova","given":"Valeriya","non-dropping-particle":"","parse-names":false,"suffix":""},{"dropping-particle":"","family":"Morris","given":"Rebecca L","non-dropping-particle":"","parse-names":false,"suffix":""},{"dropping-particle":"","family":"Strain","given":"Elisabeth M A","non-dropping-particle":"","parse-names":false,"suffix":""},{"dropping-particle":"","family":"Naylor","given":"Larissa A","non-dropping-particle":"","parse-names":false,"suffix":""},{"dropping-particle":"","family":"Dafforn","given":"Katherine A","non-dropping-particle":"","parse-names":false,"suffix":""}],"container-title":"Journal of Experimental Marine Biology and Ecology","id":"ITEM-1","issued":{"date-parts":[["2017"]]},"page":"31-48","title":"Identifying the consequences of ocean sprawl for sedimentary habitats","type":"article-journal","volume":"492"},"uris":["http://www.mendeley.com/documents/?uuid=dc9e113a-a625-4604-bf58-da2f56c4d0c8"]},{"id":"ITEM-2","itemData":{"DOI":"https://doi.org/10.1002/wat2.1373","ISSN":"2049-1948","abstract":"Abstract Agricultural, urban and industrial activities have dramatically increased aquatic nitrogen and phosphorus pollution (eutrophication), threatening water quality and biotic integrity from headwater streams to coastal areas world-wide. Eutrophication creates multiple problems, including hypoxic ?dead zones? that reduce fish and shellfish production; harmful algal blooms that create taste and odor problems and threaten the safety of drinking water and aquatic food supplies; stimulation of greenhouse gas releases; and degradation of cultural and social values of these waters. Conservative estimates of annual costs of eutrophication have indicated $1 billion losses for European coastal waters and $2.4 billion for lakes and streams in the United States. Scientists have debated whether phosphorus, nitrogen, or both need to be reduced to control eutrophication along the freshwater to marine continuum, but many management agencies worldwide are increasingly opting for dual control. The unidirectional flow of water and nutrients through streams, rivers, lakes, estuaries and ultimately coastal oceans adds additional complexity, as each of these ecosystems may be limited by different factors. Consequently, the reduction of just one nutrient upstream to control eutrophication can allow the export of other nutrients downstream where they may stimulate algal production. The technology exists for controlling eutrophication, but many challenges remain for understanding and managing this global environmental problem. This article is categorized under: Science of Water &gt; Water Quality Water and Life &gt; Stresses and Pressures on Ecosystems","author":[{"dropping-particle":"","family":"Wurtsbaugh","given":"Wayne A","non-dropping-particle":"","parse-names":false,"suffix":""},{"dropping-particle":"","family":"Paerl","given":"Hans W","non-dropping-particle":"","parse-names":false,"suffix":""},{"dropping-particle":"","family":"Dodds","given":"Walter K","non-dropping-particle":"","parse-names":false,"suffix":""}],"container-title":"WIREs Water","id":"ITEM-2","issue":"5","issued":{"date-parts":[["2019","9","1"]]},"page":"e1373","publisher":"John Wiley &amp; Sons, Ltd","title":"Nutrients, eutrophication and harmful algal blooms along the freshwater to marine continuum","type":"article-journal","volume":"6"},"uris":["http://www.mendeley.com/documents/?uuid=4d524fe5-8c24-4624-a541-54dae6212cf0"]},{"id":"ITEM-3","itemData":{"DOI":"10.1023/A:1020119512225","author":[{"dropping-particle":"","family":"Dittmann","given":"Sabine","non-dropping-particle":"","parse-names":false,"suffix":""}],"container-title":"Wetlands Ecology and Management","id":"ITEM-3","issued":{"date-parts":[["2002","6","1"]]},"page":"189-195","title":"Benthic fauna in tropical tidal flats - A comparative perspective","type":"article-journal","volume":"10"},"uris":["http://www.mendeley.com/documents/?uuid=5bb8067b-d6fb-449c-9d8c-efa3e6d6b68b"]},{"id":"ITEM-4","itemData":{"DOI":"10.3390/biology14020120","ISBN":"2079-7737","abstract":"This study investigated the spatial and temporal variations of macrobenthos community structure in the Yuqu River Basin during the dry and wet seasons due to environmental factors. This study quantified the independent and interactive contributions of hydrophysical, hydrochemical, and climatic factors to the community structure through a variance decomposition analysis (VPA). The study findings indicate that during May (the dry season), factors such as water depth, flow velocity, dissolved oxygen, and air temperature exhibit relatively minor fluctuations, rendering the aquatic environment more stable than in the rainy season. This stability is particularly conducive to the maintenance of the macrobenthic community structure and species diversity, which is especially evident in aquatic insects with nesting habits, such as those belonging to the Trichoptera order (including genera like Glossosoma, Glossosomatidae, and Georodes). In contrast, during August (the rainy season), substantial precipitation alters the thermal conditions of the river, increases flow velocity, raises water levels, and introduces a significant influx of organic matter through sedimentation. This distinctive ecological environment fosters unique adaptive strategies among macrobenthic organisms. Notwithstanding a notable decline in species diversity during this particular phase, there is a concurrent increase in the abundance of individual organisms, which is indicative of the populations’ remarkable capacity to swiftly adapt to environmental heterogeneity. Research has demonstrated that macrobenthic communities within the Yuqu River Basin adopt pronounced adaptive tactics that vary significantly between seasons. During the dry season, these macrobenthic fauna rely heavily on the stability of their physical habitat. In stark contrast, they are compelled to navigate and cope with the more intricate and dynamic changes in hydrological and chemical conditions that characterize the rainy season. The presented results uncover the sensitive responsiveness of the macrobenthic fauna to seasonal hydrological and environmental fluctuations in high-altitude river systems and their adaptive strategies under diverse ecological stressors. Arthropods, in particular, exhibit a marked sensitivity to seasonal hydrological and environmental changes. This study delves into the biodiversity of high-altitude river ecosystems, analyzing the ecological environment and the distribution patterns and seasonal …","author":[{"dropping-particle":"","family":"Ge","given":"Jianmin","non-dropping-particle":"","parse-names":false,"suffix":""},{"dropping-particle":"","family":"Chen","given":"Jianyong","non-dropping-particle":"","parse-names":false,"suffix":""},{"dropping-particle":"","family":"Zi","given":"Fangze","non-dropping-particle":"","parse-names":false,"s</w:instrText>
      </w:r>
      <w:r w:rsidR="009E2794" w:rsidRPr="00E14B66">
        <w:rPr>
          <w:rFonts w:ascii="Times New Roman" w:eastAsia="Times New Roman" w:hAnsi="Times New Roman" w:cs="Times New Roman"/>
          <w:kern w:val="0"/>
          <w:lang w:val="de-DE" w:eastAsia="en-GB"/>
          <w14:ligatures w14:val="none"/>
        </w:rPr>
        <w:instrText>uffix":""},{"dropping-particle":"","family":"Song","given":"Tianjian","non-dropping-particle":"","parse-names":false,"suffix":""},{"dropping-particle":"","family":"Hu","given":"Linghui","non-dropping-particle":"","parse-names":false,"suffix":""},{"dropping-particle":"","family":"He","given":"Zhouminkang","non-dropping-particle":"","parse-names":false,"suffix":""},{"dropping-particle":"","family":"Wu","given":"Lei","non-dropping-particle":"","parse-names":false,"suffix":""},{"dropping-particle":"","family":"Ding","given":"Yandong","non-dropping-particle":"","parse-names":false,"suffix":""},{"dropping-particle":"","family":"Li","given":"Hongtao","non-dropping-particle":"","parse-names":false,"suffix":""}],"container-title":"Biology","id":"ITEM-4","issue":"2","issued":{"date-parts":[["2025"]]},"title":"Seasonal Variations in Macrobenthos Communities and Their Relationship with Environmental Factors in the Alpine Yuqu River","type":"article","volume":"14"},"uris":["http://www.mendeley.com/documents/?uuid=1ff8520d-15bc-4467-95b2-85f7d7c664b4"]}],"mendeley":{"formattedCitation":"(Dittmann 2002; Heery et al. 2017; Wurtsbaugh et al. 2019; Ge et al. 2025)","plainTextFormattedCitation":"(Dittmann 2002; Heery et al. 2017; Wurtsbaugh et al. 2019; Ge et al. 2025)","previouslyFormattedCitation":"(Dittmann 2002; Heery et al. 2017; Wurtsbaugh et al. 2019; Ge et al. 2025)"},"properties":{"noteIndex":0},"schema":"https://github.com/citation-style-language/schema/raw/master/csl-citation.json"}</w:instrText>
      </w:r>
      <w:r w:rsidR="003B28AA" w:rsidRPr="00E14B66">
        <w:rPr>
          <w:rFonts w:ascii="Times New Roman" w:eastAsia="Times New Roman" w:hAnsi="Times New Roman" w:cs="Times New Roman"/>
          <w:kern w:val="0"/>
          <w:lang w:eastAsia="en-GB"/>
          <w14:ligatures w14:val="none"/>
        </w:rPr>
        <w:fldChar w:fldCharType="separate"/>
      </w:r>
      <w:r w:rsidR="003B28AA" w:rsidRPr="00E14B66">
        <w:rPr>
          <w:rFonts w:ascii="Times New Roman" w:eastAsia="Times New Roman" w:hAnsi="Times New Roman" w:cs="Times New Roman"/>
          <w:noProof/>
          <w:kern w:val="0"/>
          <w:lang w:val="de-DE" w:eastAsia="en-GB"/>
          <w14:ligatures w14:val="none"/>
        </w:rPr>
        <w:t>(Dittmann 2002; Heery et al. 2017; Wurtsbaugh et al. 2019; Ge et al. 2025)</w:t>
      </w:r>
      <w:r w:rsidR="003B28AA"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val="de-DE" w:eastAsia="en-GB"/>
          <w14:ligatures w14:val="none"/>
        </w:rPr>
        <w:t xml:space="preserve">. </w:t>
      </w:r>
      <w:r w:rsidRPr="00E14B66">
        <w:rPr>
          <w:rFonts w:ascii="Times New Roman" w:eastAsia="Times New Roman" w:hAnsi="Times New Roman" w:cs="Times New Roman"/>
          <w:kern w:val="0"/>
          <w:lang w:eastAsia="en-GB"/>
          <w14:ligatures w14:val="none"/>
        </w:rPr>
        <w:t>These parallels suggest fundamental ecological principles governing intertidal benthic communities across latitudes while also emphasi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ing the importance of region-specific studies to capture local environmental and anthropogenic nuances.</w:t>
      </w:r>
    </w:p>
    <w:p w14:paraId="5492CA80" w14:textId="2236639D"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To deepen understanding, future studies should incorporate long-term, high-frequency monitoring to capture interannual variability and responses to climate change. Molecular techniques such as environmental DNA (eDNA) metabarcoding could improve species identification and detect cryptic diversity.</w:t>
      </w:r>
      <w:r w:rsidR="008D73F6"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Linking functional traits of benthic fauna to ecosystem processes would provide insights into resilience mechanisms and ecosystem service provisioning. Expanding </w:t>
      </w:r>
      <w:r w:rsidR="008D73F6" w:rsidRPr="00E14B66">
        <w:rPr>
          <w:rFonts w:ascii="Times New Roman" w:eastAsia="Times New Roman" w:hAnsi="Times New Roman" w:cs="Times New Roman"/>
          <w:kern w:val="0"/>
          <w:lang w:eastAsia="en-GB"/>
          <w14:ligatures w14:val="none"/>
        </w:rPr>
        <w:t xml:space="preserve">the </w:t>
      </w:r>
      <w:r w:rsidRPr="00E14B66">
        <w:rPr>
          <w:rFonts w:ascii="Times New Roman" w:eastAsia="Times New Roman" w:hAnsi="Times New Roman" w:cs="Times New Roman"/>
          <w:kern w:val="0"/>
          <w:lang w:eastAsia="en-GB"/>
          <w14:ligatures w14:val="none"/>
        </w:rPr>
        <w:t>geographic scope to include additional West African tidal flats will enhance regional conservation planning.</w:t>
      </w:r>
    </w:p>
    <w:p w14:paraId="48A90965" w14:textId="00EB55A1" w:rsidR="005B5DAB" w:rsidRPr="00E14B66" w:rsidRDefault="00106505" w:rsidP="00321B69">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CONCLUSIONS</w:t>
      </w:r>
    </w:p>
    <w:p w14:paraId="1BD676A7" w14:textId="637AAE8C"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This study provides a comprehensive assessment of benthic faunal assemblages and their interactions with sediment grain size and physicochemical parameters in the tropical tidal flats of the Calabar and Great Kwa Rivers, southeastern Nigeria. By integrating biological, sedimentological, and environmental data, the research fills critical gaps in understanding the ecology of West African tropical intertidal systems.</w:t>
      </w:r>
      <w:r w:rsidR="00982ED9"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Key findings demonstrate that sediment texture is a primary driver of faunal community composition and diversity, with coarser sediments supporting burrowing crustaceans such as </w:t>
      </w:r>
      <w:r w:rsidRPr="00E14B66">
        <w:rPr>
          <w:rFonts w:ascii="Times New Roman" w:eastAsia="Times New Roman" w:hAnsi="Times New Roman" w:cs="Times New Roman"/>
          <w:i/>
          <w:iCs/>
          <w:kern w:val="0"/>
          <w:lang w:eastAsia="en-GB"/>
          <w14:ligatures w14:val="none"/>
        </w:rPr>
        <w:t xml:space="preserve">Uca </w:t>
      </w:r>
      <w:proofErr w:type="spellStart"/>
      <w:r w:rsidRPr="00E14B66">
        <w:rPr>
          <w:rFonts w:ascii="Times New Roman" w:eastAsia="Times New Roman" w:hAnsi="Times New Roman" w:cs="Times New Roman"/>
          <w:i/>
          <w:iCs/>
          <w:kern w:val="0"/>
          <w:lang w:eastAsia="en-GB"/>
          <w14:ligatures w14:val="none"/>
        </w:rPr>
        <w:t>tangeri</w:t>
      </w:r>
      <w:proofErr w:type="spellEnd"/>
      <w:r w:rsidRPr="00E14B66">
        <w:rPr>
          <w:rFonts w:ascii="Times New Roman" w:eastAsia="Times New Roman" w:hAnsi="Times New Roman" w:cs="Times New Roman"/>
          <w:kern w:val="0"/>
          <w:lang w:eastAsia="en-GB"/>
          <w14:ligatures w14:val="none"/>
        </w:rPr>
        <w:t xml:space="preserve"> and </w:t>
      </w:r>
      <w:proofErr w:type="spellStart"/>
      <w:r w:rsidRPr="00E14B66">
        <w:rPr>
          <w:rFonts w:ascii="Times New Roman" w:eastAsia="Times New Roman" w:hAnsi="Times New Roman" w:cs="Times New Roman"/>
          <w:i/>
          <w:iCs/>
          <w:kern w:val="0"/>
          <w:lang w:eastAsia="en-GB"/>
          <w14:ligatures w14:val="none"/>
        </w:rPr>
        <w:t>Cardisoma</w:t>
      </w:r>
      <w:proofErr w:type="spellEnd"/>
      <w:r w:rsidRPr="00E14B66">
        <w:rPr>
          <w:rFonts w:ascii="Times New Roman" w:eastAsia="Times New Roman" w:hAnsi="Times New Roman" w:cs="Times New Roman"/>
          <w:i/>
          <w:iCs/>
          <w:kern w:val="0"/>
          <w:lang w:eastAsia="en-GB"/>
          <w14:ligatures w14:val="none"/>
        </w:rPr>
        <w:t xml:space="preserve"> </w:t>
      </w:r>
      <w:proofErr w:type="spellStart"/>
      <w:r w:rsidRPr="00E14B66">
        <w:rPr>
          <w:rFonts w:ascii="Times New Roman" w:eastAsia="Times New Roman" w:hAnsi="Times New Roman" w:cs="Times New Roman"/>
          <w:i/>
          <w:iCs/>
          <w:kern w:val="0"/>
          <w:lang w:eastAsia="en-GB"/>
          <w14:ligatures w14:val="none"/>
        </w:rPr>
        <w:t>armatum</w:t>
      </w:r>
      <w:proofErr w:type="spellEnd"/>
      <w:r w:rsidRPr="00E14B66">
        <w:rPr>
          <w:rFonts w:ascii="Times New Roman" w:eastAsia="Times New Roman" w:hAnsi="Times New Roman" w:cs="Times New Roman"/>
          <w:kern w:val="0"/>
          <w:lang w:eastAsia="en-GB"/>
          <w14:ligatures w14:val="none"/>
        </w:rPr>
        <w:t>, and finer sediments favo</w:t>
      </w:r>
      <w:r w:rsidR="008D73F6"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ring polychaetes and bivalves adapted to low-energy, organic-rich habitats. Physicochemical parameters, particularly dissolved oxygen, further modulate these patterns, with lower oxygen levels associated with reduced diversity and faunal abundance.</w:t>
      </w:r>
    </w:p>
    <w:p w14:paraId="4E75D77F" w14:textId="2FEB414E"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Spatial and temporal variations reveal complex dynamics, with </w:t>
      </w:r>
      <w:r w:rsidR="008D73F6" w:rsidRPr="00E14B66">
        <w:rPr>
          <w:rFonts w:ascii="Times New Roman" w:eastAsia="Times New Roman" w:hAnsi="Times New Roman" w:cs="Times New Roman"/>
          <w:kern w:val="0"/>
          <w:lang w:eastAsia="en-GB"/>
          <w14:ligatures w14:val="none"/>
        </w:rPr>
        <w:t xml:space="preserve">the </w:t>
      </w:r>
      <w:r w:rsidRPr="00E14B66">
        <w:rPr>
          <w:rFonts w:ascii="Times New Roman" w:eastAsia="Times New Roman" w:hAnsi="Times New Roman" w:cs="Times New Roman"/>
          <w:kern w:val="0"/>
          <w:lang w:eastAsia="en-GB"/>
          <w14:ligatures w14:val="none"/>
        </w:rPr>
        <w:t>highest faunal diversity and abundance in well-oxygenated, coarse sediment flats (</w:t>
      </w:r>
      <w:proofErr w:type="spellStart"/>
      <w:r w:rsidRPr="00E14B66">
        <w:rPr>
          <w:rFonts w:ascii="Times New Roman" w:eastAsia="Times New Roman" w:hAnsi="Times New Roman" w:cs="Times New Roman"/>
          <w:kern w:val="0"/>
          <w:lang w:eastAsia="en-GB"/>
          <w14:ligatures w14:val="none"/>
        </w:rPr>
        <w:t>Adiabo</w:t>
      </w:r>
      <w:proofErr w:type="spellEnd"/>
      <w:r w:rsidRPr="00E14B66">
        <w:rPr>
          <w:rFonts w:ascii="Times New Roman" w:eastAsia="Times New Roman" w:hAnsi="Times New Roman" w:cs="Times New Roman"/>
          <w:kern w:val="0"/>
          <w:lang w:eastAsia="en-GB"/>
          <w14:ligatures w14:val="none"/>
        </w:rPr>
        <w:t xml:space="preserve"> and Atu) and reduced communities in finer, more impacted sediments (Marina and </w:t>
      </w:r>
      <w:proofErr w:type="spellStart"/>
      <w:r w:rsidRPr="00E14B66">
        <w:rPr>
          <w:rFonts w:ascii="Times New Roman" w:eastAsia="Times New Roman" w:hAnsi="Times New Roman" w:cs="Times New Roman"/>
          <w:kern w:val="0"/>
          <w:lang w:eastAsia="en-GB"/>
          <w14:ligatures w14:val="none"/>
        </w:rPr>
        <w:t>Idundu</w:t>
      </w:r>
      <w:proofErr w:type="spellEnd"/>
      <w:r w:rsidRPr="00E14B66">
        <w:rPr>
          <w:rFonts w:ascii="Times New Roman" w:eastAsia="Times New Roman" w:hAnsi="Times New Roman" w:cs="Times New Roman"/>
          <w:kern w:val="0"/>
          <w:lang w:eastAsia="en-GB"/>
          <w14:ligatures w14:val="none"/>
        </w:rPr>
        <w:t>). Seasonal changes linked to river discharge and tidal cycles highlight the adaptability of benthic fauna to environmental fluctuations.</w:t>
      </w:r>
      <w:r w:rsidR="00982ED9"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Anthropogenic pressures, including dredging and urban runoff, exert significant negative impacts on sediment quality and benthic communities, underscoring the need for sustainable coastal management. Protecting sediment heterogeneity and water quality is essential to maintain the ecological integrity and ecosystem services of these tidal flats.</w:t>
      </w:r>
    </w:p>
    <w:p w14:paraId="36A9DAC2" w14:textId="24DE66D9" w:rsidR="005B5DAB" w:rsidRPr="00E14B66" w:rsidRDefault="00106505"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w:t>
      </w:r>
      <w:r w:rsidR="005B5DAB" w:rsidRPr="00E14B66">
        <w:rPr>
          <w:rFonts w:ascii="Times New Roman" w:eastAsia="Times New Roman" w:hAnsi="Times New Roman" w:cs="Times New Roman"/>
          <w:kern w:val="0"/>
          <w:lang w:eastAsia="en-GB"/>
          <w14:ligatures w14:val="none"/>
        </w:rPr>
        <w:t xml:space="preserve">his work </w:t>
      </w:r>
      <w:r>
        <w:rPr>
          <w:rFonts w:ascii="Times New Roman" w:eastAsia="Times New Roman" w:hAnsi="Times New Roman" w:cs="Times New Roman"/>
          <w:kern w:val="0"/>
          <w:lang w:eastAsia="en-GB"/>
          <w14:ligatures w14:val="none"/>
        </w:rPr>
        <w:t>presents an</w:t>
      </w:r>
      <w:r w:rsidR="005B5DAB" w:rsidRPr="00E14B66">
        <w:rPr>
          <w:rFonts w:ascii="Times New Roman" w:eastAsia="Times New Roman" w:hAnsi="Times New Roman" w:cs="Times New Roman"/>
          <w:kern w:val="0"/>
          <w:lang w:eastAsia="en-GB"/>
          <w14:ligatures w14:val="none"/>
        </w:rPr>
        <w:t xml:space="preserve"> integrated, multidisciplinary approach within a tropical West African context</w:t>
      </w:r>
      <w:r w:rsidR="00321B69" w:rsidRPr="00E14B66">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t>by providing</w:t>
      </w:r>
      <w:r w:rsidR="005B5DAB" w:rsidRPr="00E14B66">
        <w:rPr>
          <w:rFonts w:ascii="Times New Roman" w:eastAsia="Times New Roman" w:hAnsi="Times New Roman" w:cs="Times New Roman"/>
          <w:kern w:val="0"/>
          <w:lang w:eastAsia="en-GB"/>
          <w14:ligatures w14:val="none"/>
        </w:rPr>
        <w:t xml:space="preserve"> valuable baseline data for a region where such studies are scarce. The insights gained contribute to regional biodiversity conservation, ecosystem management, and broader tropical coastal ecology understanding.</w:t>
      </w:r>
      <w:r w:rsidR="00982ED9"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Future research should emphasi</w:t>
      </w:r>
      <w:r w:rsidR="008D73F6" w:rsidRPr="00E14B66">
        <w:rPr>
          <w:rFonts w:ascii="Times New Roman" w:eastAsia="Times New Roman" w:hAnsi="Times New Roman" w:cs="Times New Roman"/>
          <w:kern w:val="0"/>
          <w:lang w:eastAsia="en-GB"/>
          <w14:ligatures w14:val="none"/>
        </w:rPr>
        <w:t>s</w:t>
      </w:r>
      <w:r w:rsidR="005B5DAB" w:rsidRPr="00E14B66">
        <w:rPr>
          <w:rFonts w:ascii="Times New Roman" w:eastAsia="Times New Roman" w:hAnsi="Times New Roman" w:cs="Times New Roman"/>
          <w:kern w:val="0"/>
          <w:lang w:eastAsia="en-GB"/>
          <w14:ligatures w14:val="none"/>
        </w:rPr>
        <w:t>e long-term monitoring, molecular biodiversity assessments, and functional ecology to better predict ecosystem responses under increasing environmental pressures and climate change.</w:t>
      </w:r>
    </w:p>
    <w:p w14:paraId="701BE2DD" w14:textId="1E8E41CB" w:rsidR="004A0CC9" w:rsidRPr="00E14B66" w:rsidRDefault="00106505" w:rsidP="004A0CC9">
      <w:pPr>
        <w:spacing w:before="100" w:beforeAutospacing="1" w:after="100" w:afterAutospacing="1" w:line="240" w:lineRule="auto"/>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lastRenderedPageBreak/>
        <w:t>REFERENCES</w:t>
      </w:r>
    </w:p>
    <w:p w14:paraId="74957F43" w14:textId="0E5BB63A"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eastAsia="Times New Roman" w:hAnsi="Times New Roman" w:cs="Times New Roman"/>
          <w:kern w:val="0"/>
          <w:lang w:eastAsia="en-GB"/>
          <w14:ligatures w14:val="none"/>
        </w:rPr>
        <w:fldChar w:fldCharType="begin" w:fldLock="1"/>
      </w:r>
      <w:r w:rsidRPr="00E14B66">
        <w:rPr>
          <w:rFonts w:ascii="Times New Roman" w:eastAsia="Times New Roman" w:hAnsi="Times New Roman" w:cs="Times New Roman"/>
          <w:kern w:val="0"/>
          <w:lang w:eastAsia="en-GB"/>
          <w14:ligatures w14:val="none"/>
        </w:rPr>
        <w:instrText xml:space="preserve">ADDIN Mendeley Bibliography CSL_BIBLIOGRAPHY </w:instrText>
      </w:r>
      <w:r w:rsidRPr="00E14B66">
        <w:rPr>
          <w:rFonts w:ascii="Times New Roman" w:eastAsia="Times New Roman" w:hAnsi="Times New Roman" w:cs="Times New Roman"/>
          <w:kern w:val="0"/>
          <w:lang w:eastAsia="en-GB"/>
          <w14:ligatures w14:val="none"/>
        </w:rPr>
        <w:fldChar w:fldCharType="separate"/>
      </w:r>
      <w:r w:rsidRPr="00E14B66">
        <w:rPr>
          <w:rFonts w:ascii="Times New Roman" w:hAnsi="Times New Roman" w:cs="Times New Roman"/>
          <w:noProof/>
          <w:kern w:val="0"/>
        </w:rPr>
        <w:t>Abdul Jaleel KU, Parameswaran U V., Gopal A, et al (2022) Spatio-temporal variations of benthic communities along the coast. Ecol Biodivers Benthos 287–313. https://doi.org/10.1016/B978-0-12-821161-8.00003-9</w:t>
      </w:r>
    </w:p>
    <w:p w14:paraId="264010C6"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Adekola O, Mitchell G (2011) The Niger Delta wetlands: Threats to ecosystem services, their importance to dependent communities and possible management measures. Int J Biodivers Sci Ecosystem:50–68. https://doi.org/10.1080/21513732.2011.603138</w:t>
      </w:r>
    </w:p>
    <w:p w14:paraId="02D030E8"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Aheto D, Okyere I, Asare N, et al (2014) A Survey of the Benthic Macrofauna and Fish Species Assemblages in a Mangrove Habitat in Ghana. West African J Appl Ecol 22:1–15</w:t>
      </w:r>
    </w:p>
    <w:p w14:paraId="07F0F7DF"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Ali S, Siddiqui NA, Haque AE, et al (2024) Heterolytic tide-dominated sedimentary facies and depositional environment: An  Example from the Boka Bil formation, Sitapahar anticline, Bangladesh. Heliyon 10:e38178. https://doi.org/10.1016/j.heliyon.2024.e38178</w:t>
      </w:r>
    </w:p>
    <w:p w14:paraId="4261D359"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Bernardino A, Gomes LE, Hadlich H, et al (2018) Mangrove clearing impacts on macrofaunal assemblages and benthic food webs in a tropical estuary. Mar Pollut Bull 126:228–235. https://doi.org/10.1016/j.marpolbul.2017.11.008</w:t>
      </w:r>
    </w:p>
    <w:p w14:paraId="3DF5C3AE"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Best M, Wither AW, Coates S (2007) Dissolved oxygen as a physico-chemical supporting element in the Water Framework Directive. Mar Pollut Bull 55:53–64. https://doi.org/10.1016/j.marpolbul.2006.08.037</w:t>
      </w:r>
    </w:p>
    <w:p w14:paraId="1860CA46"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Bhuiyan MKA, Godoy O, González-Ortegón E, et al (2025) Salt Marsh Macrofauna: An Overview of Functions and Services. Mar Environ Res 106975. https://doi.org/10.1016/j.marenvres.2025.106975</w:t>
      </w:r>
    </w:p>
    <w:p w14:paraId="543C8DA9"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Bredes AL, Miller JK, Kerr L, Brown DR (2022) Observations of Wave Height Amplification Behind an Oyster Castle Breakwater System in a High-Energy Environment: Gandys Beach, NJ   . Front. Built Environ.   8</w:t>
      </w:r>
    </w:p>
    <w:p w14:paraId="32136902"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Chen T-Y, Hwang G, Mayfield A, et al (2017) The relationship between intertidal soil composition and fiddler crab burrow depth. Ecol Eng 100:256–260. https://doi.org/10.1016/j.ecoleng.2016.12.011</w:t>
      </w:r>
    </w:p>
    <w:p w14:paraId="2DB038AF"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Chen ZL, Lee SY (2022) Tidal Flats as a Significant Carbon Reservoir in Global Coastal Ecosystems. Front Mar Sci Volume 9-:</w:t>
      </w:r>
    </w:p>
    <w:p w14:paraId="303666C8" w14:textId="77777777" w:rsidR="00C82A6F" w:rsidRDefault="009E2794" w:rsidP="00C82A6F">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Ciraolo AC, Snelgrove PVR, Cecchetto MM, Sweetman AK (2025) The roles of benthic diversity and environmental factors in nutrient and macrofaunal dynamics within the oxygen minimum zone of the British Columbia continental slope. Deep Sea Res Part I Oceanogr Res Pap 222:104530. https://doi.org/https://doi.org/10.1016/j.dsr.2025.104530</w:t>
      </w:r>
    </w:p>
    <w:p w14:paraId="7FCEA88D" w14:textId="77777777" w:rsidR="00C82A6F" w:rsidRDefault="009E2794" w:rsidP="00C82A6F">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Coblentz KE, Henkel JR, Sigel BJ, Taylor CM (2015) Influence of sediment characteristics on the composition of soft-sediment  intertidal communities in the northern Gulf of Mexico. PeerJ 3:e1014. https://doi.org/10.7717/peerj.1014</w:t>
      </w:r>
      <w:r w:rsidR="00C82A6F">
        <w:rPr>
          <w:rFonts w:ascii="Times New Roman" w:hAnsi="Times New Roman" w:cs="Times New Roman"/>
          <w:noProof/>
          <w:kern w:val="0"/>
        </w:rPr>
        <w:t xml:space="preserve"> </w:t>
      </w:r>
    </w:p>
    <w:p w14:paraId="55DC9836" w14:textId="2C1466BD" w:rsidR="00C82A6F" w:rsidRPr="00C82A6F" w:rsidRDefault="00C82A6F" w:rsidP="00C82A6F">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C82A6F">
        <w:rPr>
          <w:rFonts w:ascii="Times New Roman" w:eastAsia="Times New Roman" w:hAnsi="Times New Roman" w:cs="Times New Roman"/>
          <w:kern w:val="0"/>
          <w:lang w:eastAsia="en-GB"/>
          <w14:ligatures w14:val="none"/>
        </w:rPr>
        <w:t>Crane J</w:t>
      </w:r>
      <w:r>
        <w:rPr>
          <w:rFonts w:ascii="Times New Roman" w:eastAsia="Times New Roman" w:hAnsi="Times New Roman" w:cs="Times New Roman"/>
          <w:kern w:val="0"/>
          <w:lang w:eastAsia="en-GB"/>
          <w14:ligatures w14:val="none"/>
        </w:rPr>
        <w:t xml:space="preserve"> (</w:t>
      </w:r>
      <w:r w:rsidRPr="00C82A6F">
        <w:rPr>
          <w:rFonts w:ascii="Times New Roman" w:eastAsia="Times New Roman" w:hAnsi="Times New Roman" w:cs="Times New Roman"/>
          <w:kern w:val="0"/>
          <w:lang w:eastAsia="en-GB"/>
          <w14:ligatures w14:val="none"/>
        </w:rPr>
        <w:t>1975</w:t>
      </w:r>
      <w:r>
        <w:rPr>
          <w:rFonts w:ascii="Times New Roman" w:eastAsia="Times New Roman" w:hAnsi="Times New Roman" w:cs="Times New Roman"/>
          <w:kern w:val="0"/>
          <w:lang w:eastAsia="en-GB"/>
          <w14:ligatures w14:val="none"/>
        </w:rPr>
        <w:t xml:space="preserve">) </w:t>
      </w:r>
      <w:r w:rsidRPr="00C82A6F">
        <w:rPr>
          <w:rFonts w:ascii="Times New Roman" w:eastAsia="Times New Roman" w:hAnsi="Times New Roman" w:cs="Times New Roman"/>
          <w:kern w:val="0"/>
          <w:lang w:eastAsia="en-GB"/>
          <w14:ligatures w14:val="none"/>
        </w:rPr>
        <w:t>Fiddler crabs of the world (Ocypodidae: genus Uca)</w:t>
      </w:r>
      <w:r>
        <w:rPr>
          <w:rFonts w:ascii="Times New Roman" w:eastAsia="Times New Roman" w:hAnsi="Times New Roman" w:cs="Times New Roman"/>
          <w:kern w:val="0"/>
          <w:lang w:eastAsia="en-GB"/>
          <w14:ligatures w14:val="none"/>
        </w:rPr>
        <w:t xml:space="preserve"> </w:t>
      </w:r>
      <w:r w:rsidRPr="00C82A6F">
        <w:rPr>
          <w:rFonts w:ascii="Times New Roman" w:eastAsia="Times New Roman" w:hAnsi="Times New Roman" w:cs="Times New Roman"/>
          <w:kern w:val="0"/>
          <w:lang w:eastAsia="en-GB"/>
          <w14:ligatures w14:val="none"/>
        </w:rPr>
        <w:t>Princeton University Press;.</w:t>
      </w:r>
    </w:p>
    <w:p w14:paraId="4B0C0A56"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lang w:val="de-DE"/>
        </w:rPr>
      </w:pPr>
      <w:r w:rsidRPr="00E14B66">
        <w:rPr>
          <w:rFonts w:ascii="Times New Roman" w:hAnsi="Times New Roman" w:cs="Times New Roman"/>
          <w:noProof/>
          <w:kern w:val="0"/>
        </w:rPr>
        <w:t xml:space="preserve">Daidu F, Yuan W, Min L (2013) Classifications, sedimentary features and facies associations of tidal flats. </w:t>
      </w:r>
      <w:r w:rsidRPr="00E14B66">
        <w:rPr>
          <w:rFonts w:ascii="Times New Roman" w:hAnsi="Times New Roman" w:cs="Times New Roman"/>
          <w:noProof/>
          <w:kern w:val="0"/>
          <w:lang w:val="de-DE"/>
        </w:rPr>
        <w:t>J Palaeogeogr 2:66–80. https://doi.org/https://doi.org/10.3724/SP.J.1261.2013.00018</w:t>
      </w:r>
    </w:p>
    <w:p w14:paraId="27F55617"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de Montaudouin X, Blanchet H, Gouillieux B, et al (2023) Benthic community impacts from sediment dredging and disposal: A comparison of sampling gear. Mar Pollut Bull 194:115278. https://doi.org/https://doi.org/10.1016/j.marpolbul.2023.115278</w:t>
      </w:r>
    </w:p>
    <w:p w14:paraId="09F489D3"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Dittmann S (2002) Benthic fauna in tropical tidal flats - A comparative perspective. Wetl Ecol Manag 10:189–195. https://doi.org/10.1023/A:1020119512225</w:t>
      </w:r>
    </w:p>
    <w:p w14:paraId="0558127D"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Emeka NC, Antia VI, Ukpong AJ, Amah EA (2010) A study on the Sedimentology of tidal rivers: Calabar and Great Kwa, SE Nigeria. Eur J Sci Res 47:370–386</w:t>
      </w:r>
    </w:p>
    <w:p w14:paraId="1EC9E6AE"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 xml:space="preserve">Fagherazzi S, FitzGerald D, Fulweiler W, et al (2013) Ecogeomorphology of Tidal Flats. </w:t>
      </w:r>
      <w:r w:rsidRPr="00E14B66">
        <w:rPr>
          <w:rFonts w:ascii="Times New Roman" w:hAnsi="Times New Roman" w:cs="Times New Roman"/>
          <w:noProof/>
          <w:kern w:val="0"/>
        </w:rPr>
        <w:lastRenderedPageBreak/>
        <w:t>Treatise Geomorphol 12:201–220. https://doi.org/10.1016/B978-0-12-374739-6.00403-6</w:t>
      </w:r>
    </w:p>
    <w:p w14:paraId="42A36D90"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Farias L, Beszteri B, Burfeid Castellanos A, et al (2024) Influence of salinity on the thermal tolerance of aquatic organisms</w:t>
      </w:r>
    </w:p>
    <w:p w14:paraId="12AF0AAD"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Flemming BW (2003) Tidal flats BT  - Encyclopedia of Sediments and Sedimentary Rocks. In: Middleton G V, Church MJ, Coniglio M, et al. (eds). Springer Netherlands, Dordrecht, pp 734–737</w:t>
      </w:r>
    </w:p>
    <w:p w14:paraId="60394EC3"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Gammal J, Norkko J, Pilditch C, Norkko A (2016) Coastal Hypoxia and the Importance of Benthic Macrofauna Communities for Ecosystem Functioning. Estuaries and Coasts 40:1–12. https://doi.org/10.1007/s12237-016-0152-7</w:t>
      </w:r>
    </w:p>
    <w:p w14:paraId="118F665C"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Gao S (2019) Chapter 10 - Geomorphology and Sedimentology of Tidal Flats. In: Perillo GME, Wolanski E, Cahoon DR, Hopkinson CSBT-CW (Second E (eds). Elsevier, pp 359–381</w:t>
      </w:r>
    </w:p>
    <w:p w14:paraId="455690E4"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Ge J, Chen J, Zi F, et al (2025) Seasonal Variations in Macrobenthos Communities and Their Relationship with Environmental Factors in the Alpine Yuqu River. Biology (Basel). 14</w:t>
      </w:r>
    </w:p>
    <w:p w14:paraId="250160E2"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Healy TR, Stone K, Magoon O, et al (2005) S BT  - Encyclopedia of Coastal Science. In: Schwartz ML (ed). Springer Netherlands, Dordrecht, pp 819–939</w:t>
      </w:r>
    </w:p>
    <w:p w14:paraId="1F354E03" w14:textId="77777777" w:rsidR="00C82A6F" w:rsidRDefault="009E2794" w:rsidP="00C82A6F">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Heery EC, Bishop MJ, Critchley LP, et al (2017) Identifying the consequences of ocean sprawl for sedimentary habitats. J Exp Mar Bio Ecol 492:31–48. https://doi.org/https://doi.org/10.1016/j.jembe.2017.01.020</w:t>
      </w:r>
    </w:p>
    <w:p w14:paraId="024BC4CB" w14:textId="77777777" w:rsidR="00C82A6F" w:rsidRPr="00C82A6F" w:rsidRDefault="009E2794" w:rsidP="00C82A6F">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C82A6F">
        <w:rPr>
          <w:rFonts w:ascii="Times New Roman" w:hAnsi="Times New Roman" w:cs="Times New Roman"/>
          <w:noProof/>
          <w:kern w:val="0"/>
        </w:rPr>
        <w:t>Hernández-Guevara N, Pech D, Ardisson P (2008) Temporal trends in benthic macrofauna composition in response to seasonal variation in a tropical coastal lagoon, Celestun, Gulf of Mexico. Mar Freshw Res 59:772–779. https://doi.org/10.1071/MF07189</w:t>
      </w:r>
      <w:r w:rsidR="00C82A6F" w:rsidRPr="00C82A6F">
        <w:rPr>
          <w:rFonts w:ascii="Times New Roman" w:eastAsia="Times New Roman" w:hAnsi="Times New Roman" w:cs="Times New Roman"/>
          <w:kern w:val="0"/>
          <w:lang w:eastAsia="en-GB"/>
          <w14:ligatures w14:val="none"/>
        </w:rPr>
        <w:t xml:space="preserve"> </w:t>
      </w:r>
    </w:p>
    <w:p w14:paraId="53E84057" w14:textId="62D29E37" w:rsidR="00C82A6F" w:rsidRPr="00C82A6F" w:rsidRDefault="00C82A6F" w:rsidP="00C82A6F">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C82A6F">
        <w:rPr>
          <w:rFonts w:ascii="Times New Roman" w:eastAsia="Times New Roman" w:hAnsi="Times New Roman" w:cs="Times New Roman"/>
          <w:kern w:val="0"/>
          <w:lang w:eastAsia="en-GB"/>
          <w14:ligatures w14:val="none"/>
        </w:rPr>
        <w:t>Holthuis LB</w:t>
      </w:r>
      <w:r w:rsidR="009F7BCD">
        <w:rPr>
          <w:rFonts w:ascii="Times New Roman" w:eastAsia="Times New Roman" w:hAnsi="Times New Roman" w:cs="Times New Roman"/>
          <w:kern w:val="0"/>
          <w:lang w:eastAsia="en-GB"/>
          <w14:ligatures w14:val="none"/>
        </w:rPr>
        <w:t xml:space="preserve"> (</w:t>
      </w:r>
      <w:r w:rsidR="009F7BCD" w:rsidRPr="00C82A6F">
        <w:rPr>
          <w:rFonts w:ascii="Times New Roman" w:eastAsia="Times New Roman" w:hAnsi="Times New Roman" w:cs="Times New Roman"/>
          <w:kern w:val="0"/>
          <w:lang w:eastAsia="en-GB"/>
          <w14:ligatures w14:val="none"/>
        </w:rPr>
        <w:t>1980</w:t>
      </w:r>
      <w:r w:rsidR="009F7BCD">
        <w:rPr>
          <w:rFonts w:ascii="Times New Roman" w:eastAsia="Times New Roman" w:hAnsi="Times New Roman" w:cs="Times New Roman"/>
          <w:kern w:val="0"/>
          <w:lang w:eastAsia="en-GB"/>
          <w14:ligatures w14:val="none"/>
        </w:rPr>
        <w:t xml:space="preserve">) </w:t>
      </w:r>
      <w:r w:rsidRPr="00C82A6F">
        <w:rPr>
          <w:rFonts w:ascii="Times New Roman" w:eastAsia="Times New Roman" w:hAnsi="Times New Roman" w:cs="Times New Roman"/>
          <w:kern w:val="0"/>
          <w:lang w:eastAsia="en-GB"/>
          <w14:ligatures w14:val="none"/>
        </w:rPr>
        <w:t>Shrimps and prawns of the world: an annotated catalogue of species of interest to fisheries. FAO Fisheries Synopsis. 125(1):1–271.</w:t>
      </w:r>
    </w:p>
    <w:p w14:paraId="7FE18BFD"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Jayaraj KA, Jacob J, DineshKumar PK (2008) Infaunal Macrobenthic Community of Soft Bottom Sediment in a Tropical Shelf. J Coast Res 24:. https://doi.org/10.2112/06-0790.1</w:t>
      </w:r>
    </w:p>
    <w:p w14:paraId="0AC45C74"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Jóźwiak P, Pabis K, Sobczyk R, Serigstad B (2022) A Paradise for Rare Species: Tanaidacean Fauna of the West African Continental Margin. Front Mar Sci Volume 9-:</w:t>
      </w:r>
    </w:p>
    <w:p w14:paraId="2A1B8537"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Kuang C, Liu X, Gu J, et al (2013) Numerical prediction of medium-term tidal flat evolution in the yangtze Estuary: Impacts of the three gorges project. Cont Shelf Res 52:12–26. https://doi.org/10.1016/j.csr.2012.10.006</w:t>
      </w:r>
    </w:p>
    <w:p w14:paraId="7CD255DC"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Li H, Li L, Su F, et al (2021) Ecological stability evaluation of tidal flat in coastal estuary: A case study of Liaohe estuary wetland, China. Ecol Indic 130:108032. https://doi.org/https://doi.org/10.1016/j.ecolind.2021.108032</w:t>
      </w:r>
    </w:p>
    <w:p w14:paraId="2C34D2AF" w14:textId="46F3D882"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Lynda E, ASUQUO FE (2012) The impact of flow regime on the sedimentation pattern of Calabar River, South</w:t>
      </w:r>
      <w:r w:rsidR="00843DB0" w:rsidRPr="00E14B66">
        <w:rPr>
          <w:rFonts w:ascii="Times New Roman" w:hAnsi="Times New Roman" w:cs="Times New Roman"/>
          <w:noProof/>
          <w:kern w:val="0"/>
        </w:rPr>
        <w:t>e</w:t>
      </w:r>
      <w:r w:rsidRPr="00E14B66">
        <w:rPr>
          <w:rFonts w:ascii="Times New Roman" w:hAnsi="Times New Roman" w:cs="Times New Roman"/>
          <w:noProof/>
          <w:kern w:val="0"/>
        </w:rPr>
        <w:t>ast Nigeria. J Oceanogr Mar Sci 3:19–31</w:t>
      </w:r>
    </w:p>
    <w:p w14:paraId="01833D7F"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Malone TC, Newton A (2020) The Globalization of Cultural Eutrophication in the Coastal Ocean: Causes and Consequences. Front Mar Sci Volume 7-2020:</w:t>
      </w:r>
    </w:p>
    <w:p w14:paraId="22DAF446"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Mattone C, Sheaves M (2017) Patterns, drivers and implications of dissolved oxygen dynamics in tropical mangrove forests. Estuar Coast Shelf Sci 197:. https://doi.org/10.1016/j.ecss.2017.08.028</w:t>
      </w:r>
    </w:p>
    <w:p w14:paraId="44D9F1AE"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Mcclanahan T (2015) Effects of river sediments on coral recruitment, algal abundance benthic community structure on Kenyan coral reefs</w:t>
      </w:r>
    </w:p>
    <w:p w14:paraId="781973CA"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Meijer K, El-Hacen H, Govers L, et al (2021) Mangrove-mudflat connectivity shapes benthic communities in a tropical intertidal system. Ecol Indic 130:108030. https://doi.org/10.1016/j.ecolind.2021.108030</w:t>
      </w:r>
    </w:p>
    <w:p w14:paraId="037C1129"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Mishra AP, Kumar S, Patra R, et al (2023) Physicochemical Parameters of Water and Its Implications on Avifauna and Habitat Quality. Sustainability 15</w:t>
      </w:r>
    </w:p>
    <w:p w14:paraId="49AB0046"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Mmom P, Chukwuokeah G (2011) Factors and Processes of Coastal Zone Development in Nigeria: A Review. Res J Environ Earth Sci 3:</w:t>
      </w:r>
    </w:p>
    <w:p w14:paraId="403667FA"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 xml:space="preserve">Mokhtari M, A.G. M, Usup G, Cob Z (2015) Determination of Key Environmental Factors </w:t>
      </w:r>
      <w:r w:rsidRPr="00E14B66">
        <w:rPr>
          <w:rFonts w:ascii="Times New Roman" w:hAnsi="Times New Roman" w:cs="Times New Roman"/>
          <w:noProof/>
          <w:kern w:val="0"/>
        </w:rPr>
        <w:lastRenderedPageBreak/>
        <w:t>Responsible for Distribution Patterns of Fiddler Crabs in a Tropical Mangrove Ecosystem. PLoS One 10:e0117467. https://doi.org/10.1371/journal.pone.0117467</w:t>
      </w:r>
    </w:p>
    <w:p w14:paraId="023FC6E7"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Moruf O, Asafe O (2017) Biology of the West African fiddler crab, Uca tangeri (Eydoux, 1835) (Decapoda: Ocypodidae) from a mangrove wetland in Lagos, Nigeria. Int J Aquat Biol 5:263–267. https://doi.org/10.22034/ijab.v5i4.328</w:t>
      </w:r>
    </w:p>
    <w:p w14:paraId="63BE40AA"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Moslen M, Fihto G, Bob-Manuel K (2024) Impacts of Solid Wastes on Physicochemical Characteristics and Habitats of Fiddler Crabs (Uca tangeri) on the Intertidal Sediments of Part of the Bonny Estuary, in Rivers State, Nigeria. J Appl Sci Environ Manag 28:2713–2722. https://doi.org/10.4314/jasem.v28i9.14</w:t>
      </w:r>
    </w:p>
    <w:p w14:paraId="14C3B52C"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Mulat K, Mekoya A, Mekoya Jemaneh A (2024) Impact of Fine Sediment on Benthic Macroinvertebrates Communities of Freshwater Ecosystem: A Review. East African J For Agrofor 7:146–174. https://doi.org/10.37284/eajfa.7.1.1895</w:t>
      </w:r>
    </w:p>
    <w:p w14:paraId="330A0352"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Mwakisunga B, Machiwa J, Pratap H (2020) Assessment of Sediment and Benthic Macrofauna Distribution at Dar es Salaam Harbour Channel. J Geosci Environ Prot 08:133–147. https://doi.org/10.4236/gep.2020.83010</w:t>
      </w:r>
    </w:p>
    <w:p w14:paraId="222E2C52"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Nauta J, Leurs G, Nieuwenhuis B, et al (2024) Bioturbation by Benthic Stingrays Alters the Biogeomorphology of Tidal Flats. Ecosystems 27:1–15. https://doi.org/10.1007/s10021-024-00901-4</w:t>
      </w:r>
    </w:p>
    <w:p w14:paraId="6066FCDC"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Nayar S, Miller D, Hunt A, et al (2007) Environmental effects of dredging on sediment nutrients, carbon and granulometry in a tropical estuary. Environ Monit Assess 127:1–13. https://doi.org/10.1007/s10661-006-9253-2</w:t>
      </w:r>
    </w:p>
    <w:p w14:paraId="69FF712A"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Orpin AR, Woolfe KJ (1999) Unmixing relationships as a method of deriving a semi-quantitative terrigenous sediment budget, central Great Barrier Reef lagoon, Australia. Sediment Geol 129:25–35. https://doi.org/10.1016/S0037-0738(99)00084-6</w:t>
      </w:r>
    </w:p>
    <w:p w14:paraId="07A55205"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Pearson TH (2001) Functional group ecology in soft-sediment marine benthos: The role of bioturbation. Oceanogr Mar Biol An Annu Rev 39:233–267</w:t>
      </w:r>
    </w:p>
    <w:p w14:paraId="6C4843A9"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Quintanar-Retama O, Armenteros M, Gracia A (2022) Diversity and distribution patterns of macrofauna polychaetes (Annelida) in deep waters of the Southwestern Gulf of Mexico. Deep Sea Res Part I Oceanogr Res Pap 181:103699. https://doi.org/10.1016/j.dsr.2022.103699</w:t>
      </w:r>
    </w:p>
    <w:p w14:paraId="2B588CED"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Schowalter TD (2006) Ecosystem Structure and Function. Insect Ecol 315–345. https://doi.org/10.1016/B978-012088772-9/50037-6</w:t>
      </w:r>
    </w:p>
    <w:p w14:paraId="7F23348A"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Smith N, Lessmann J (2009) Fiddler Crab Burrowing Affects Growth and Production of the White Mangrove (Laguncularia racemosa) in a Restored Florida Coastal Marsh. Mar Biol 146:2255–2266. https://doi.org/10.1007/s00227-009-1253-7</w:t>
      </w:r>
    </w:p>
    <w:p w14:paraId="04A3872D" w14:textId="6EEF4DFC"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Tyrrell MC, Courtney S, Brown E, von Sperber C (2023) Burrowing crabs</w:t>
      </w:r>
      <w:r w:rsidR="00843DB0" w:rsidRPr="00E14B66">
        <w:rPr>
          <w:rFonts w:ascii="Times New Roman" w:hAnsi="Times New Roman" w:cs="Times New Roman"/>
          <w:noProof/>
          <w:kern w:val="0"/>
        </w:rPr>
        <w:t>'</w:t>
      </w:r>
      <w:r w:rsidRPr="00E14B66">
        <w:rPr>
          <w:rFonts w:ascii="Times New Roman" w:hAnsi="Times New Roman" w:cs="Times New Roman"/>
          <w:noProof/>
          <w:kern w:val="0"/>
        </w:rPr>
        <w:t xml:space="preserve"> influence on tidal marsh vegetation species composition and abundance in a temperate back-barrier marsh, Cape Cod, Massachusetts, USA. J Exp Mar Bio Ecol 567:151931. https://doi.org/https://doi.org/10.1016/j.jembe.2023.151931</w:t>
      </w:r>
    </w:p>
    <w:p w14:paraId="10857256"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Wiesebron LE, Steiner N, Morys C, et al (2021) Sediment Bulk Density Effects on Benthic Macrofauna Burrowing and Bioturbation Behavior. Front Mar Sci Volume 8-:</w:t>
      </w:r>
    </w:p>
    <w:p w14:paraId="6A800E6D"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Wurtsbaugh WA, Paerl HW, Dodds WK (2019) Nutrients, eutrophication and harmful algal blooms along the freshwater to marine continuum. WIREs Water 6:e1373. https://doi.org/https://doi.org/10.1002/wat2.1373</w:t>
      </w:r>
    </w:p>
    <w:p w14:paraId="4DB66CD9"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E14B66">
        <w:rPr>
          <w:rFonts w:ascii="Times New Roman" w:hAnsi="Times New Roman" w:cs="Times New Roman"/>
          <w:noProof/>
          <w:kern w:val="0"/>
        </w:rPr>
        <w:t>Zabbey N, Hart A (2006) Influence of some physico-chemical parameters on the composition and distribution of benthic fauna in Woji Creek, Niger Delta, Nigeria. Glob J Pure Appl Sci 12:. https://doi.org/10.4314/gjpas.v12i1.16541</w:t>
      </w:r>
    </w:p>
    <w:p w14:paraId="6A7AA755" w14:textId="77777777" w:rsidR="009E2794" w:rsidRPr="00E14B66" w:rsidRDefault="009E2794" w:rsidP="009E2794">
      <w:pPr>
        <w:widowControl w:val="0"/>
        <w:autoSpaceDE w:val="0"/>
        <w:autoSpaceDN w:val="0"/>
        <w:adjustRightInd w:val="0"/>
        <w:spacing w:after="0" w:line="240" w:lineRule="auto"/>
        <w:ind w:left="480" w:hanging="480"/>
        <w:jc w:val="both"/>
        <w:rPr>
          <w:rFonts w:ascii="Times New Roman" w:hAnsi="Times New Roman" w:cs="Times New Roman"/>
          <w:noProof/>
        </w:rPr>
      </w:pPr>
      <w:r w:rsidRPr="00E14B66">
        <w:rPr>
          <w:rFonts w:ascii="Times New Roman" w:hAnsi="Times New Roman" w:cs="Times New Roman"/>
          <w:noProof/>
          <w:kern w:val="0"/>
        </w:rPr>
        <w:t xml:space="preserve">Zeng L, Zhan C, Wang K, et al (2021) Sediment Coarsening in Tidal Flats and Stable Coastline of the Abandoned Southern Yellow River Sub-Delta in Response to Fluvial Sediment Flux Decrease During the Past Decades. Front Mar Sci 8:. </w:t>
      </w:r>
      <w:r w:rsidRPr="00E14B66">
        <w:rPr>
          <w:rFonts w:ascii="Times New Roman" w:hAnsi="Times New Roman" w:cs="Times New Roman"/>
          <w:noProof/>
          <w:kern w:val="0"/>
        </w:rPr>
        <w:lastRenderedPageBreak/>
        <w:t>https://doi.org/10.3389/fmars.2021.761368</w:t>
      </w:r>
    </w:p>
    <w:p w14:paraId="662A6FDF" w14:textId="6C8D9360" w:rsidR="005B5DAB" w:rsidRPr="00E14B66" w:rsidRDefault="009E2794" w:rsidP="009E2794">
      <w:pPr>
        <w:spacing w:after="0"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fldChar w:fldCharType="end"/>
      </w:r>
    </w:p>
    <w:p w14:paraId="3B267502" w14:textId="77777777" w:rsidR="005B5DAB" w:rsidRPr="00E14B66" w:rsidRDefault="005B5DAB" w:rsidP="009E2794">
      <w:pPr>
        <w:spacing w:after="0" w:line="240" w:lineRule="auto"/>
        <w:jc w:val="both"/>
        <w:rPr>
          <w:rFonts w:ascii="Times New Roman" w:eastAsia="Times New Roman" w:hAnsi="Times New Roman" w:cs="Times New Roman"/>
          <w:kern w:val="0"/>
          <w:lang w:eastAsia="en-GB"/>
          <w14:ligatures w14:val="none"/>
        </w:rPr>
      </w:pPr>
    </w:p>
    <w:sectPr w:rsidR="005B5DAB" w:rsidRPr="00E14B66" w:rsidSect="0010650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89567" w14:textId="77777777" w:rsidR="005653ED" w:rsidRDefault="005653ED" w:rsidP="00106505">
      <w:pPr>
        <w:spacing w:after="0" w:line="240" w:lineRule="auto"/>
      </w:pPr>
      <w:r>
        <w:separator/>
      </w:r>
    </w:p>
  </w:endnote>
  <w:endnote w:type="continuationSeparator" w:id="0">
    <w:p w14:paraId="7619DB82" w14:textId="77777777" w:rsidR="005653ED" w:rsidRDefault="005653ED" w:rsidP="00106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4BA9" w14:textId="77777777" w:rsidR="00106505" w:rsidRDefault="00106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BCF5A" w14:textId="77777777" w:rsidR="00106505" w:rsidRDefault="001065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5615C" w14:textId="77777777" w:rsidR="00106505" w:rsidRDefault="00106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1D0A8" w14:textId="77777777" w:rsidR="005653ED" w:rsidRDefault="005653ED" w:rsidP="00106505">
      <w:pPr>
        <w:spacing w:after="0" w:line="240" w:lineRule="auto"/>
      </w:pPr>
      <w:r>
        <w:separator/>
      </w:r>
    </w:p>
  </w:footnote>
  <w:footnote w:type="continuationSeparator" w:id="0">
    <w:p w14:paraId="59351629" w14:textId="77777777" w:rsidR="005653ED" w:rsidRDefault="005653ED" w:rsidP="00106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4A73D" w14:textId="3AFCB9C3" w:rsidR="00106505" w:rsidRDefault="006B5C09">
    <w:pPr>
      <w:pStyle w:val="Header"/>
    </w:pPr>
    <w:r>
      <w:rPr>
        <w:noProof/>
      </w:rPr>
      <w:pict w14:anchorId="29BC6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973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A8BBD" w14:textId="20EC6462" w:rsidR="00106505" w:rsidRDefault="006B5C09">
    <w:pPr>
      <w:pStyle w:val="Header"/>
    </w:pPr>
    <w:r>
      <w:rPr>
        <w:noProof/>
      </w:rPr>
      <w:pict w14:anchorId="06EF2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973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D2B0" w14:textId="23A50235" w:rsidR="00106505" w:rsidRDefault="006B5C09">
    <w:pPr>
      <w:pStyle w:val="Header"/>
    </w:pPr>
    <w:r>
      <w:rPr>
        <w:noProof/>
      </w:rPr>
      <w:pict w14:anchorId="0EF68D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973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73B7C"/>
    <w:multiLevelType w:val="multilevel"/>
    <w:tmpl w:val="9BE07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284304"/>
    <w:multiLevelType w:val="multilevel"/>
    <w:tmpl w:val="8092D3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DF3D2D"/>
    <w:multiLevelType w:val="multilevel"/>
    <w:tmpl w:val="5356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E475C1"/>
    <w:multiLevelType w:val="multilevel"/>
    <w:tmpl w:val="9A0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6B7A92"/>
    <w:multiLevelType w:val="multilevel"/>
    <w:tmpl w:val="0782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1A6F71"/>
    <w:multiLevelType w:val="multilevel"/>
    <w:tmpl w:val="33F8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234D38"/>
    <w:multiLevelType w:val="multilevel"/>
    <w:tmpl w:val="65E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49062D"/>
    <w:multiLevelType w:val="multilevel"/>
    <w:tmpl w:val="498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3741E3"/>
    <w:multiLevelType w:val="multilevel"/>
    <w:tmpl w:val="A8F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CB7613"/>
    <w:multiLevelType w:val="multilevel"/>
    <w:tmpl w:val="FBF0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B917E2"/>
    <w:multiLevelType w:val="multilevel"/>
    <w:tmpl w:val="D718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3295081">
    <w:abstractNumId w:val="7"/>
  </w:num>
  <w:num w:numId="2" w16cid:durableId="1717046625">
    <w:abstractNumId w:val="9"/>
  </w:num>
  <w:num w:numId="3" w16cid:durableId="1368599308">
    <w:abstractNumId w:val="10"/>
  </w:num>
  <w:num w:numId="4" w16cid:durableId="940722752">
    <w:abstractNumId w:val="2"/>
  </w:num>
  <w:num w:numId="5" w16cid:durableId="358162696">
    <w:abstractNumId w:val="3"/>
  </w:num>
  <w:num w:numId="6" w16cid:durableId="1858033678">
    <w:abstractNumId w:val="8"/>
  </w:num>
  <w:num w:numId="7" w16cid:durableId="616061354">
    <w:abstractNumId w:val="6"/>
  </w:num>
  <w:num w:numId="8" w16cid:durableId="87234024">
    <w:abstractNumId w:val="4"/>
  </w:num>
  <w:num w:numId="9" w16cid:durableId="382679239">
    <w:abstractNumId w:val="1"/>
  </w:num>
  <w:num w:numId="10" w16cid:durableId="1970743650">
    <w:abstractNumId w:val="5"/>
  </w:num>
  <w:num w:numId="11" w16cid:durableId="684092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YxMzUwNjAyMQACMyUdpeDU4uLM/DyQAotaAPVR06gsAAAA"/>
  </w:docVars>
  <w:rsids>
    <w:rsidRoot w:val="005B5DAB"/>
    <w:rsid w:val="000D4FF3"/>
    <w:rsid w:val="00106505"/>
    <w:rsid w:val="00136724"/>
    <w:rsid w:val="0024334F"/>
    <w:rsid w:val="00263D51"/>
    <w:rsid w:val="002822DE"/>
    <w:rsid w:val="00294075"/>
    <w:rsid w:val="002E11D9"/>
    <w:rsid w:val="003217B8"/>
    <w:rsid w:val="00321B69"/>
    <w:rsid w:val="003A4990"/>
    <w:rsid w:val="003B28AA"/>
    <w:rsid w:val="003D6C98"/>
    <w:rsid w:val="003E2E59"/>
    <w:rsid w:val="003E3E4B"/>
    <w:rsid w:val="003F41E0"/>
    <w:rsid w:val="00431EA8"/>
    <w:rsid w:val="004A0CC9"/>
    <w:rsid w:val="004E2FA5"/>
    <w:rsid w:val="005010C8"/>
    <w:rsid w:val="005653ED"/>
    <w:rsid w:val="005B5DAB"/>
    <w:rsid w:val="005D298F"/>
    <w:rsid w:val="005F7C3A"/>
    <w:rsid w:val="00627C5A"/>
    <w:rsid w:val="00661F66"/>
    <w:rsid w:val="006B5C09"/>
    <w:rsid w:val="007028EE"/>
    <w:rsid w:val="00727007"/>
    <w:rsid w:val="00732277"/>
    <w:rsid w:val="007B3D60"/>
    <w:rsid w:val="00843DB0"/>
    <w:rsid w:val="00864DB3"/>
    <w:rsid w:val="008D73F6"/>
    <w:rsid w:val="00923BD2"/>
    <w:rsid w:val="009458F0"/>
    <w:rsid w:val="00982ED9"/>
    <w:rsid w:val="009E2794"/>
    <w:rsid w:val="009F7BCD"/>
    <w:rsid w:val="00AE2F56"/>
    <w:rsid w:val="00B518B2"/>
    <w:rsid w:val="00B87C0C"/>
    <w:rsid w:val="00BC7E9B"/>
    <w:rsid w:val="00C71BE9"/>
    <w:rsid w:val="00C76DB0"/>
    <w:rsid w:val="00C82A6F"/>
    <w:rsid w:val="00CD0CC7"/>
    <w:rsid w:val="00CF51AA"/>
    <w:rsid w:val="00D940FE"/>
    <w:rsid w:val="00E14B66"/>
    <w:rsid w:val="00E15F1C"/>
    <w:rsid w:val="00E609FA"/>
    <w:rsid w:val="00E76453"/>
    <w:rsid w:val="00E7682B"/>
    <w:rsid w:val="00E86638"/>
    <w:rsid w:val="00ED7297"/>
    <w:rsid w:val="00F76B81"/>
    <w:rsid w:val="00FA294C"/>
    <w:rsid w:val="00FD2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B9CDD"/>
  <w15:chartTrackingRefBased/>
  <w15:docId w15:val="{632142EF-D420-4501-8CE6-408DE25BA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007"/>
  </w:style>
  <w:style w:type="paragraph" w:styleId="Heading1">
    <w:name w:val="heading 1"/>
    <w:basedOn w:val="Normal"/>
    <w:next w:val="Normal"/>
    <w:link w:val="Heading1Char"/>
    <w:uiPriority w:val="9"/>
    <w:qFormat/>
    <w:rsid w:val="005B5D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5D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5D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5D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5D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5D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D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D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D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DA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5DA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5DA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5DA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5DA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5D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D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D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DAB"/>
    <w:rPr>
      <w:rFonts w:eastAsiaTheme="majorEastAsia" w:cstheme="majorBidi"/>
      <w:color w:val="272727" w:themeColor="text1" w:themeTint="D8"/>
    </w:rPr>
  </w:style>
  <w:style w:type="paragraph" w:styleId="Title">
    <w:name w:val="Title"/>
    <w:basedOn w:val="Normal"/>
    <w:next w:val="Normal"/>
    <w:link w:val="TitleChar"/>
    <w:uiPriority w:val="10"/>
    <w:qFormat/>
    <w:rsid w:val="005B5D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D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D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D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DAB"/>
    <w:pPr>
      <w:spacing w:before="160"/>
      <w:jc w:val="center"/>
    </w:pPr>
    <w:rPr>
      <w:i/>
      <w:iCs/>
      <w:color w:val="404040" w:themeColor="text1" w:themeTint="BF"/>
    </w:rPr>
  </w:style>
  <w:style w:type="character" w:customStyle="1" w:styleId="QuoteChar">
    <w:name w:val="Quote Char"/>
    <w:basedOn w:val="DefaultParagraphFont"/>
    <w:link w:val="Quote"/>
    <w:uiPriority w:val="29"/>
    <w:rsid w:val="005B5DAB"/>
    <w:rPr>
      <w:i/>
      <w:iCs/>
      <w:color w:val="404040" w:themeColor="text1" w:themeTint="BF"/>
    </w:rPr>
  </w:style>
  <w:style w:type="paragraph" w:styleId="ListParagraph">
    <w:name w:val="List Paragraph"/>
    <w:basedOn w:val="Normal"/>
    <w:uiPriority w:val="34"/>
    <w:qFormat/>
    <w:rsid w:val="005B5DAB"/>
    <w:pPr>
      <w:ind w:left="720"/>
      <w:contextualSpacing/>
    </w:pPr>
  </w:style>
  <w:style w:type="character" w:styleId="IntenseEmphasis">
    <w:name w:val="Intense Emphasis"/>
    <w:basedOn w:val="DefaultParagraphFont"/>
    <w:uiPriority w:val="21"/>
    <w:qFormat/>
    <w:rsid w:val="005B5DAB"/>
    <w:rPr>
      <w:i/>
      <w:iCs/>
      <w:color w:val="2F5496" w:themeColor="accent1" w:themeShade="BF"/>
    </w:rPr>
  </w:style>
  <w:style w:type="paragraph" w:styleId="IntenseQuote">
    <w:name w:val="Intense Quote"/>
    <w:basedOn w:val="Normal"/>
    <w:next w:val="Normal"/>
    <w:link w:val="IntenseQuoteChar"/>
    <w:uiPriority w:val="30"/>
    <w:qFormat/>
    <w:rsid w:val="005B5D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5DAB"/>
    <w:rPr>
      <w:i/>
      <w:iCs/>
      <w:color w:val="2F5496" w:themeColor="accent1" w:themeShade="BF"/>
    </w:rPr>
  </w:style>
  <w:style w:type="character" w:styleId="IntenseReference">
    <w:name w:val="Intense Reference"/>
    <w:basedOn w:val="DefaultParagraphFont"/>
    <w:uiPriority w:val="32"/>
    <w:qFormat/>
    <w:rsid w:val="005B5DAB"/>
    <w:rPr>
      <w:b/>
      <w:bCs/>
      <w:smallCaps/>
      <w:color w:val="2F5496" w:themeColor="accent1" w:themeShade="BF"/>
      <w:spacing w:val="5"/>
    </w:rPr>
  </w:style>
  <w:style w:type="paragraph" w:styleId="NoSpacing">
    <w:name w:val="No Spacing"/>
    <w:link w:val="NoSpacingChar"/>
    <w:uiPriority w:val="1"/>
    <w:qFormat/>
    <w:rsid w:val="005F7C3A"/>
    <w:pPr>
      <w:spacing w:after="0" w:line="480" w:lineRule="auto"/>
      <w:jc w:val="center"/>
    </w:pPr>
    <w:rPr>
      <w:rFonts w:eastAsiaTheme="minorEastAsia"/>
      <w:kern w:val="0"/>
      <w:sz w:val="36"/>
      <w:szCs w:val="36"/>
      <w:lang w:val="en-US"/>
      <w14:ligatures w14:val="none"/>
    </w:rPr>
  </w:style>
  <w:style w:type="character" w:customStyle="1" w:styleId="NoSpacingChar">
    <w:name w:val="No Spacing Char"/>
    <w:basedOn w:val="DefaultParagraphFont"/>
    <w:link w:val="NoSpacing"/>
    <w:uiPriority w:val="1"/>
    <w:rsid w:val="005F7C3A"/>
    <w:rPr>
      <w:rFonts w:eastAsiaTheme="minorEastAsia"/>
      <w:kern w:val="0"/>
      <w:sz w:val="36"/>
      <w:szCs w:val="36"/>
      <w:lang w:val="en-US"/>
      <w14:ligatures w14:val="none"/>
    </w:rPr>
  </w:style>
  <w:style w:type="character" w:styleId="Hyperlink">
    <w:name w:val="Hyperlink"/>
    <w:basedOn w:val="DefaultParagraphFont"/>
    <w:uiPriority w:val="99"/>
    <w:unhideWhenUsed/>
    <w:rsid w:val="002822DE"/>
    <w:rPr>
      <w:color w:val="0563C1" w:themeColor="hyperlink"/>
      <w:u w:val="single"/>
    </w:rPr>
  </w:style>
  <w:style w:type="character" w:styleId="UnresolvedMention">
    <w:name w:val="Unresolved Mention"/>
    <w:basedOn w:val="DefaultParagraphFont"/>
    <w:uiPriority w:val="99"/>
    <w:semiHidden/>
    <w:unhideWhenUsed/>
    <w:rsid w:val="002822DE"/>
    <w:rPr>
      <w:color w:val="605E5C"/>
      <w:shd w:val="clear" w:color="auto" w:fill="E1DFDD"/>
    </w:rPr>
  </w:style>
  <w:style w:type="table" w:styleId="TableGrid">
    <w:name w:val="Table Grid"/>
    <w:basedOn w:val="TableNormal"/>
    <w:uiPriority w:val="39"/>
    <w:rsid w:val="00843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5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505"/>
  </w:style>
  <w:style w:type="paragraph" w:styleId="Footer">
    <w:name w:val="footer"/>
    <w:basedOn w:val="Normal"/>
    <w:link w:val="FooterChar"/>
    <w:uiPriority w:val="99"/>
    <w:unhideWhenUsed/>
    <w:rsid w:val="001065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22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37478-4F92-4B6A-BCF2-7180B17B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16</Pages>
  <Words>24647</Words>
  <Characters>140494</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Okon</dc:creator>
  <cp:keywords/>
  <dc:description/>
  <cp:lastModifiedBy>Editor-22</cp:lastModifiedBy>
  <cp:revision>47</cp:revision>
  <dcterms:created xsi:type="dcterms:W3CDTF">2025-06-03T21:18:00Z</dcterms:created>
  <dcterms:modified xsi:type="dcterms:W3CDTF">2025-06-25T07:14:00Z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b6ca4272-97f7-3963-98de-c91ba0e5e34a</vt:lpwstr>
  </property>
  <property fmtid="{D5CDD505-2E9C-101B-9397-08002B2CF9AE}" pid="4" name="Mendeley Citation Style_1">
    <vt:lpwstr>http://www.zotero.org/styles/springer-basic-author-date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http://www.zotero.org/styles/springer-basic-author-date</vt:lpwstr>
  </property>
  <property fmtid="{D5CDD505-2E9C-101B-9397-08002B2CF9AE}" pid="18" name="Mendeley Recent Style Name 6_1">
    <vt:lpwstr>Springer - Basic (author-date)</vt:lpwstr>
  </property>
  <property fmtid="{D5CDD505-2E9C-101B-9397-08002B2CF9AE}" pid="19" name="Mendeley Recent Style Id 7_1">
    <vt:lpwstr>http://www.zotero.org/styles/springer-basic-brackets-no-et-al</vt:lpwstr>
  </property>
  <property fmtid="{D5CDD505-2E9C-101B-9397-08002B2CF9AE}" pid="20" name="Mendeley Recent Style Name 7_1">
    <vt:lpwstr>Springer - Basic (numeric, brackets, no "et al.")</vt:lpwstr>
  </property>
  <property fmtid="{D5CDD505-2E9C-101B-9397-08002B2CF9AE}" pid="21" name="Mendeley Recent Style Id 8_1">
    <vt:lpwstr>http://www.zotero.org/styles/springer-basic-brackets-no-et-al-alphabetical</vt:lpwstr>
  </property>
  <property fmtid="{D5CDD505-2E9C-101B-9397-08002B2CF9AE}" pid="22" name="Mendeley Recent Style Name 8_1">
    <vt:lpwstr>Springer - Basic (numeric, brackets, no "et al.", alphabetical)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