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65A37" w14:textId="77CF83F5" w:rsidR="00C45C2D" w:rsidRDefault="00C45C2D" w:rsidP="00C45C2D">
      <w:pPr>
        <w:ind w:firstLine="720"/>
        <w:jc w:val="center"/>
        <w:rPr>
          <w:b/>
          <w:bCs/>
        </w:rPr>
      </w:pPr>
      <w:r w:rsidRPr="00C45C2D">
        <w:rPr>
          <w:b/>
          <w:bCs/>
        </w:rPr>
        <w:t xml:space="preserve">Ethnomycology of the </w:t>
      </w:r>
      <w:proofErr w:type="spellStart"/>
      <w:r w:rsidRPr="00C45C2D">
        <w:rPr>
          <w:b/>
          <w:bCs/>
        </w:rPr>
        <w:t>Mamanwa</w:t>
      </w:r>
      <w:proofErr w:type="spellEnd"/>
      <w:r w:rsidRPr="00C45C2D">
        <w:rPr>
          <w:b/>
          <w:bCs/>
        </w:rPr>
        <w:t xml:space="preserve"> Tribe in Las Navas, Northern Samar</w:t>
      </w:r>
    </w:p>
    <w:p w14:paraId="62E94406" w14:textId="77777777" w:rsidR="00C45C2D" w:rsidRDefault="00C45C2D" w:rsidP="00C45C2D">
      <w:pPr>
        <w:spacing w:after="0" w:line="240" w:lineRule="auto"/>
        <w:ind w:firstLine="720"/>
        <w:jc w:val="center"/>
      </w:pPr>
    </w:p>
    <w:p w14:paraId="1D22E916" w14:textId="77777777" w:rsidR="006D6A66" w:rsidRDefault="006D6A66" w:rsidP="00C45C2D">
      <w:pPr>
        <w:spacing w:after="0" w:line="240" w:lineRule="auto"/>
        <w:ind w:firstLine="720"/>
        <w:jc w:val="center"/>
      </w:pPr>
    </w:p>
    <w:p w14:paraId="50A842AA" w14:textId="398E2E40" w:rsidR="00C45C2D" w:rsidRDefault="00C45C2D" w:rsidP="00C45C2D">
      <w:pPr>
        <w:spacing w:after="0" w:line="240" w:lineRule="auto"/>
        <w:ind w:firstLine="720"/>
        <w:jc w:val="center"/>
        <w:rPr>
          <w:b/>
          <w:bCs/>
        </w:rPr>
      </w:pPr>
      <w:r w:rsidRPr="00397EE4">
        <w:rPr>
          <w:b/>
          <w:bCs/>
        </w:rPr>
        <w:t>Abstract</w:t>
      </w:r>
    </w:p>
    <w:p w14:paraId="5676B4A6" w14:textId="77777777" w:rsidR="00397EE4" w:rsidRPr="00397EE4" w:rsidRDefault="00397EE4" w:rsidP="00C45C2D">
      <w:pPr>
        <w:spacing w:after="0" w:line="240" w:lineRule="auto"/>
        <w:ind w:firstLine="720"/>
        <w:jc w:val="center"/>
        <w:rPr>
          <w:b/>
          <w:bCs/>
        </w:rPr>
      </w:pPr>
    </w:p>
    <w:p w14:paraId="0665B9C1" w14:textId="22FD21AB" w:rsidR="00C45C2D" w:rsidRDefault="00214041" w:rsidP="00397EE4">
      <w:pPr>
        <w:jc w:val="both"/>
      </w:pPr>
      <w:r>
        <w:t xml:space="preserve">The Philippine possesses a rich diversity of macrofungal species, many of which have been utilized for generations by indigenous communities. The </w:t>
      </w:r>
      <w:proofErr w:type="spellStart"/>
      <w:r>
        <w:t>Mamanwa</w:t>
      </w:r>
      <w:proofErr w:type="spellEnd"/>
      <w:r>
        <w:t xml:space="preserve"> Tribe, one of the country</w:t>
      </w:r>
      <w:r w:rsidR="00CF3786">
        <w:t>’</w:t>
      </w:r>
      <w:r>
        <w:t>s oldest ethnolinguistic groups, relies on mushrooms</w:t>
      </w:r>
      <w:r w:rsidR="00CF3786">
        <w:t xml:space="preserve"> for both sustenance and traditional medicine. Despite their extensive knowledge their ethnomycological practices have not been systematically recorded. This study documented the </w:t>
      </w:r>
      <w:proofErr w:type="spellStart"/>
      <w:r w:rsidR="00CF3786">
        <w:t>macrofungi</w:t>
      </w:r>
      <w:proofErr w:type="spellEnd"/>
      <w:r w:rsidR="00CF3786">
        <w:t xml:space="preserve"> species traditionally utilized by the </w:t>
      </w:r>
      <w:proofErr w:type="spellStart"/>
      <w:r w:rsidR="00CF3786">
        <w:t>Mamanwa</w:t>
      </w:r>
      <w:proofErr w:type="spellEnd"/>
      <w:r w:rsidR="00CF3786">
        <w:t xml:space="preserve"> </w:t>
      </w:r>
      <w:proofErr w:type="spellStart"/>
      <w:r w:rsidR="00CF3786">
        <w:t>Indigenos</w:t>
      </w:r>
      <w:proofErr w:type="spellEnd"/>
      <w:r w:rsidR="00CF3786">
        <w:t xml:space="preserve"> People in Las Navas, Northern Samar. Fifteen (15) respondents participated in the survey. A total of seven (7) </w:t>
      </w:r>
      <w:proofErr w:type="spellStart"/>
      <w:r w:rsidR="00CF3786">
        <w:t>macrofungi</w:t>
      </w:r>
      <w:proofErr w:type="spellEnd"/>
      <w:r w:rsidR="00CF3786">
        <w:t xml:space="preserve"> species were collected and morphologically identified. Two additional species were reported through interviews but not encountered due to their seasonal occurrence. These findings underscore the depth of </w:t>
      </w:r>
      <w:proofErr w:type="spellStart"/>
      <w:r w:rsidR="00CF3786">
        <w:t>Mamanwa</w:t>
      </w:r>
      <w:proofErr w:type="spellEnd"/>
      <w:r w:rsidR="00CF3786">
        <w:t xml:space="preserve"> ethnomycological knowledge and its cultural relevance. There were five (5) species that were identified as food sources, commonly prepared using traditional methods such as ‘</w:t>
      </w:r>
      <w:proofErr w:type="spellStart"/>
      <w:r w:rsidR="00CF3786">
        <w:t>nilangtod</w:t>
      </w:r>
      <w:proofErr w:type="spellEnd"/>
      <w:r w:rsidR="00CF3786">
        <w:t xml:space="preserve">” (cooked in coconut milk), </w:t>
      </w:r>
      <w:proofErr w:type="spellStart"/>
      <w:r w:rsidR="00CF3786">
        <w:t>ginisa</w:t>
      </w:r>
      <w:proofErr w:type="spellEnd"/>
      <w:r w:rsidR="00CF3786">
        <w:t xml:space="preserve"> (sauteed), and </w:t>
      </w:r>
      <w:proofErr w:type="spellStart"/>
      <w:r w:rsidR="00CF3786">
        <w:t>sinabawan</w:t>
      </w:r>
      <w:proofErr w:type="spellEnd"/>
      <w:r w:rsidR="00CF3786">
        <w:t xml:space="preserve"> (used in soups). Two (2) species</w:t>
      </w:r>
      <w:r w:rsidR="00397EE4">
        <w:t xml:space="preserve">, </w:t>
      </w:r>
      <w:proofErr w:type="spellStart"/>
      <w:r w:rsidR="00397EE4">
        <w:t>Ligbos</w:t>
      </w:r>
      <w:proofErr w:type="spellEnd"/>
      <w:r w:rsidR="00397EE4">
        <w:t xml:space="preserve"> and </w:t>
      </w:r>
      <w:proofErr w:type="spellStart"/>
      <w:r w:rsidR="00397EE4">
        <w:t>Uhong</w:t>
      </w:r>
      <w:proofErr w:type="spellEnd"/>
      <w:r w:rsidR="00CF3786">
        <w:t xml:space="preserve"> were used for medicinal purposes</w:t>
      </w:r>
      <w:r w:rsidR="00397EE4">
        <w:t xml:space="preserve">: G. </w:t>
      </w:r>
      <w:proofErr w:type="spellStart"/>
      <w:r w:rsidR="00397EE4">
        <w:t>rufa</w:t>
      </w:r>
      <w:proofErr w:type="spellEnd"/>
      <w:r w:rsidR="00397EE4">
        <w:t xml:space="preserve"> for eye treatment and D. </w:t>
      </w:r>
      <w:proofErr w:type="spellStart"/>
      <w:r w:rsidR="00397EE4">
        <w:t>spathularia</w:t>
      </w:r>
      <w:proofErr w:type="spellEnd"/>
      <w:r w:rsidR="00397EE4">
        <w:t xml:space="preserve"> for body pain and infections. These practices not widely documented in existing </w:t>
      </w:r>
      <w:proofErr w:type="spellStart"/>
      <w:proofErr w:type="gramStart"/>
      <w:r w:rsidR="00397EE4">
        <w:t>literature,highlight</w:t>
      </w:r>
      <w:proofErr w:type="spellEnd"/>
      <w:proofErr w:type="gramEnd"/>
      <w:r w:rsidR="00397EE4">
        <w:t xml:space="preserve"> the importance of preserving indigenous medicinal knowledge and cultural heritage. </w:t>
      </w:r>
    </w:p>
    <w:p w14:paraId="53A2B3CB" w14:textId="5958A103" w:rsidR="00397EE4" w:rsidRDefault="00397EE4" w:rsidP="00397EE4">
      <w:pPr>
        <w:jc w:val="both"/>
      </w:pPr>
      <w:r w:rsidRPr="00397EE4">
        <w:rPr>
          <w:b/>
          <w:bCs/>
        </w:rPr>
        <w:t>Keywords</w:t>
      </w:r>
      <w:r>
        <w:t xml:space="preserve">: ethnolinguistic, indigenous, </w:t>
      </w:r>
      <w:proofErr w:type="spellStart"/>
      <w:r>
        <w:t>ligbos</w:t>
      </w:r>
      <w:proofErr w:type="spellEnd"/>
      <w:r>
        <w:t xml:space="preserve">, </w:t>
      </w:r>
      <w:proofErr w:type="spellStart"/>
      <w:r>
        <w:t>macrofungi</w:t>
      </w:r>
      <w:proofErr w:type="spellEnd"/>
      <w:r>
        <w:t xml:space="preserve">, </w:t>
      </w:r>
      <w:proofErr w:type="spellStart"/>
      <w:r>
        <w:t>uhong</w:t>
      </w:r>
      <w:proofErr w:type="spellEnd"/>
    </w:p>
    <w:p w14:paraId="4F719DF4" w14:textId="355BB254" w:rsidR="00C45C2D" w:rsidRPr="00C45C2D" w:rsidRDefault="00C45C2D" w:rsidP="00C45C2D">
      <w:pPr>
        <w:rPr>
          <w:b/>
          <w:bCs/>
        </w:rPr>
      </w:pPr>
      <w:r w:rsidRPr="00C45C2D">
        <w:rPr>
          <w:b/>
          <w:bCs/>
        </w:rPr>
        <w:t>Introduction</w:t>
      </w:r>
    </w:p>
    <w:p w14:paraId="1A690125" w14:textId="7BF8F3E1" w:rsidR="006F2881" w:rsidRDefault="006F2881" w:rsidP="006F2881">
      <w:pPr>
        <w:ind w:firstLine="720"/>
        <w:jc w:val="both"/>
      </w:pPr>
      <w:proofErr w:type="spellStart"/>
      <w:r>
        <w:t>Macrofungi</w:t>
      </w:r>
      <w:proofErr w:type="spellEnd"/>
      <w:r>
        <w:t xml:space="preserve"> are classified under Phylum Basidiomycota and form a large fruiting body which are spore-bearers and visible to the naked eye (Mueller et al., 2007). Most fungi cannot produce their food. Thus, they live as saprophytes, parasites or as mycorrhizal symbionts to plants for their survival (Reyes et al., 2009; Tang et al., 2015). Most fungi are usually found growing in </w:t>
      </w:r>
      <w:r w:rsidR="003958BA">
        <w:t>on dead wood, soil, tree branches, coconut husk and decaying banana trunks (</w:t>
      </w:r>
      <w:proofErr w:type="spellStart"/>
      <w:r w:rsidR="003958BA">
        <w:t>Jusayan</w:t>
      </w:r>
      <w:proofErr w:type="spellEnd"/>
      <w:r w:rsidR="003958BA">
        <w:t xml:space="preserve"> et al, 2019)</w:t>
      </w:r>
      <w:r w:rsidR="00397EE4">
        <w:t xml:space="preserve">, </w:t>
      </w:r>
      <w:r>
        <w:t xml:space="preserve">decaying plants and animals, twigs, leaf litter, animal manure, soil and even inside the body of insects. They play a very important role in the environment in the form of nutrient cycling; they act as decomposers of organic matter and even food for animals, including humans (Tang et al., 2015; Zotti et al., 2013) and many </w:t>
      </w:r>
      <w:proofErr w:type="spellStart"/>
      <w:r>
        <w:t>macrofungi</w:t>
      </w:r>
      <w:proofErr w:type="spellEnd"/>
      <w:r>
        <w:t xml:space="preserve"> are recognized due to their significant medical and economical importance for they are valuable sources of nutraceutical and food products. </w:t>
      </w:r>
    </w:p>
    <w:p w14:paraId="29AE9B77" w14:textId="1CF5BF47" w:rsidR="006F2881" w:rsidRDefault="006F2881" w:rsidP="006F2881">
      <w:pPr>
        <w:ind w:firstLine="720"/>
        <w:jc w:val="both"/>
      </w:pPr>
      <w:r>
        <w:t xml:space="preserve">The best-known examples of </w:t>
      </w:r>
      <w:proofErr w:type="spellStart"/>
      <w:r>
        <w:t>macrofungi</w:t>
      </w:r>
      <w:proofErr w:type="spellEnd"/>
      <w:r>
        <w:t xml:space="preserve"> are the mushrooms. They have a cap and a stalk and are frequently seen in fields and forests. Mushroom is a general term utilized largely for the fruiting body of the macro fungi (Ascomycota and Basidiomycota), and only has a short reproductive phase in their life cycle (Das, 2010). They inhabit diverse richness in the natural </w:t>
      </w:r>
      <w:r>
        <w:lastRenderedPageBreak/>
        <w:t xml:space="preserve">world, particularly in forest ecosystems (Pushpa &amp; Purushothama, 2012). They have numerous impacts on ecology, biology, and the economy (Das, 2010). </w:t>
      </w:r>
    </w:p>
    <w:p w14:paraId="46631C00" w14:textId="0063D88C" w:rsidR="006F2881" w:rsidRDefault="006F2881" w:rsidP="006F2881">
      <w:pPr>
        <w:ind w:firstLine="720"/>
        <w:jc w:val="both"/>
      </w:pPr>
      <w:r>
        <w:t xml:space="preserve">In the Philippines, they frequently occur during the wet season. In countries with four seasons, they take place during spring as soon as the snow melts. As cited by Pushpa and Purushothama (2012), mushrooms are indeed the ‘fruits’ of the fungal mycelium located underground. </w:t>
      </w:r>
    </w:p>
    <w:p w14:paraId="2C87A3E3" w14:textId="77777777" w:rsidR="006F2881" w:rsidRDefault="006F2881" w:rsidP="006F2881">
      <w:pPr>
        <w:ind w:firstLine="720"/>
        <w:jc w:val="both"/>
      </w:pPr>
      <w:r>
        <w:t xml:space="preserve">The majority of the people in rural areas depend on traditional fungi-based medicines to combat different illnesses. This ethnomycological survey was undertaken to document the traditional knowledge of mushrooms among the communities of the </w:t>
      </w:r>
      <w:proofErr w:type="spellStart"/>
      <w:r>
        <w:t>Mamanwa</w:t>
      </w:r>
      <w:proofErr w:type="spellEnd"/>
      <w:r>
        <w:t xml:space="preserve"> tribe in Barangay San Isidro, Las Navas, Northern Samar. Although </w:t>
      </w:r>
      <w:proofErr w:type="spellStart"/>
      <w:r>
        <w:t>macrofungi</w:t>
      </w:r>
      <w:proofErr w:type="spellEnd"/>
      <w:r>
        <w:t xml:space="preserve"> are exploited for food and medicine, their ethnomycological knowledge has not been documented in this community of the </w:t>
      </w:r>
      <w:proofErr w:type="spellStart"/>
      <w:r>
        <w:t>Mamanwa</w:t>
      </w:r>
      <w:proofErr w:type="spellEnd"/>
      <w:r>
        <w:t xml:space="preserve"> tribe. </w:t>
      </w:r>
    </w:p>
    <w:p w14:paraId="11CC899A" w14:textId="4DA64E44" w:rsidR="00CB235A" w:rsidRDefault="006F2881" w:rsidP="00CB235A">
      <w:pPr>
        <w:ind w:firstLine="720"/>
        <w:jc w:val="both"/>
      </w:pPr>
      <w:r>
        <w:t>In</w:t>
      </w:r>
      <w:r w:rsidRPr="006F2881">
        <w:t xml:space="preserve"> the Philippines, IPs were known to utilize </w:t>
      </w:r>
      <w:proofErr w:type="spellStart"/>
      <w:r w:rsidRPr="006F2881">
        <w:t>macrofungi</w:t>
      </w:r>
      <w:proofErr w:type="spellEnd"/>
      <w:r w:rsidRPr="006F2881">
        <w:t xml:space="preserve"> species for various purposes (Tayamen et al., 2004). The </w:t>
      </w:r>
      <w:proofErr w:type="spellStart"/>
      <w:r w:rsidRPr="006F2881">
        <w:t>Aetas</w:t>
      </w:r>
      <w:proofErr w:type="spellEnd"/>
      <w:r w:rsidRPr="006F2881">
        <w:t xml:space="preserve"> of Luzon are nomadic people. Their social activities revolve around hunting birds, frogs, and other animals and gathering fruits, insects, and mushrooms (Shimizu, 1989). Mushrooms also provide additional income to households if sold in regional markets (</w:t>
      </w:r>
      <w:proofErr w:type="spellStart"/>
      <w:r w:rsidRPr="006F2881">
        <w:t>Yongabi</w:t>
      </w:r>
      <w:proofErr w:type="spellEnd"/>
      <w:r w:rsidRPr="006F2881">
        <w:t xml:space="preserve"> et al., 2004). The Ayta communities reported 15 species of mushrooms (e.g., </w:t>
      </w:r>
      <w:r w:rsidRPr="00D247B0">
        <w:rPr>
          <w:i/>
          <w:iCs/>
        </w:rPr>
        <w:t xml:space="preserve">V. </w:t>
      </w:r>
      <w:proofErr w:type="spellStart"/>
      <w:r w:rsidRPr="00D247B0">
        <w:rPr>
          <w:i/>
          <w:iCs/>
        </w:rPr>
        <w:t>volvacea</w:t>
      </w:r>
      <w:proofErr w:type="spellEnd"/>
      <w:r w:rsidRPr="006F2881">
        <w:t xml:space="preserve">, </w:t>
      </w:r>
      <w:proofErr w:type="spellStart"/>
      <w:r w:rsidRPr="00D247B0">
        <w:rPr>
          <w:i/>
          <w:iCs/>
        </w:rPr>
        <w:t>Termitomyces</w:t>
      </w:r>
      <w:proofErr w:type="spellEnd"/>
      <w:r w:rsidRPr="006F2881">
        <w:t xml:space="preserve"> spp., </w:t>
      </w:r>
      <w:r w:rsidRPr="00D247B0">
        <w:rPr>
          <w:i/>
          <w:iCs/>
        </w:rPr>
        <w:t xml:space="preserve">A. </w:t>
      </w:r>
      <w:proofErr w:type="spellStart"/>
      <w:r w:rsidRPr="00D247B0">
        <w:rPr>
          <w:i/>
          <w:iCs/>
        </w:rPr>
        <w:t>polytricha</w:t>
      </w:r>
      <w:proofErr w:type="spellEnd"/>
      <w:r w:rsidRPr="006F2881">
        <w:t xml:space="preserve">, </w:t>
      </w:r>
      <w:r w:rsidRPr="00D247B0">
        <w:rPr>
          <w:i/>
          <w:iCs/>
        </w:rPr>
        <w:t>Auricularia auricula-</w:t>
      </w:r>
      <w:proofErr w:type="spellStart"/>
      <w:r w:rsidRPr="00D247B0">
        <w:rPr>
          <w:i/>
          <w:iCs/>
        </w:rPr>
        <w:t>judae</w:t>
      </w:r>
      <w:proofErr w:type="spellEnd"/>
      <w:r w:rsidRPr="006F2881">
        <w:t xml:space="preserve">, </w:t>
      </w:r>
      <w:r w:rsidRPr="00D247B0">
        <w:rPr>
          <w:i/>
          <w:iCs/>
        </w:rPr>
        <w:t>G. lucidum</w:t>
      </w:r>
      <w:r w:rsidRPr="006F2881">
        <w:t xml:space="preserve">, </w:t>
      </w:r>
      <w:proofErr w:type="spellStart"/>
      <w:r w:rsidRPr="00D247B0">
        <w:rPr>
          <w:i/>
          <w:iCs/>
        </w:rPr>
        <w:t>Stereum</w:t>
      </w:r>
      <w:proofErr w:type="spellEnd"/>
      <w:r w:rsidRPr="00D247B0">
        <w:rPr>
          <w:i/>
          <w:iCs/>
        </w:rPr>
        <w:t xml:space="preserve"> sp</w:t>
      </w:r>
      <w:r w:rsidRPr="006F2881">
        <w:t xml:space="preserve">., </w:t>
      </w:r>
      <w:r w:rsidRPr="00D247B0">
        <w:rPr>
          <w:i/>
          <w:iCs/>
        </w:rPr>
        <w:t>S. commune</w:t>
      </w:r>
      <w:r w:rsidRPr="006F2881">
        <w:t>) utilized as food and alternative medicine for cough, weakness, common colds, and poor eyesight (</w:t>
      </w:r>
      <w:proofErr w:type="spellStart"/>
      <w:r w:rsidRPr="006F2881">
        <w:t>Tantengco</w:t>
      </w:r>
      <w:proofErr w:type="spellEnd"/>
      <w:r w:rsidRPr="006F2881">
        <w:t xml:space="preserve"> et al., 2018). Mushrooms such as </w:t>
      </w:r>
      <w:r w:rsidRPr="00D247B0">
        <w:rPr>
          <w:i/>
          <w:iCs/>
        </w:rPr>
        <w:t xml:space="preserve">A. </w:t>
      </w:r>
      <w:proofErr w:type="spellStart"/>
      <w:r w:rsidRPr="00D247B0">
        <w:rPr>
          <w:i/>
          <w:iCs/>
        </w:rPr>
        <w:t>polytricha</w:t>
      </w:r>
      <w:proofErr w:type="spellEnd"/>
      <w:r w:rsidRPr="00D247B0">
        <w:rPr>
          <w:i/>
          <w:iCs/>
        </w:rPr>
        <w:t xml:space="preserve">, Cantharellus cibarius, </w:t>
      </w:r>
      <w:proofErr w:type="spellStart"/>
      <w:r w:rsidRPr="00D247B0">
        <w:rPr>
          <w:i/>
          <w:iCs/>
        </w:rPr>
        <w:t>Inocybe</w:t>
      </w:r>
      <w:proofErr w:type="spellEnd"/>
      <w:r w:rsidRPr="006F2881">
        <w:t xml:space="preserve"> </w:t>
      </w:r>
      <w:proofErr w:type="spellStart"/>
      <w:r w:rsidRPr="00D247B0">
        <w:rPr>
          <w:i/>
          <w:iCs/>
        </w:rPr>
        <w:t>rimosa</w:t>
      </w:r>
      <w:proofErr w:type="spellEnd"/>
      <w:r w:rsidRPr="006F2881">
        <w:t xml:space="preserve">, and </w:t>
      </w:r>
      <w:r w:rsidRPr="00D247B0">
        <w:rPr>
          <w:i/>
          <w:iCs/>
        </w:rPr>
        <w:t xml:space="preserve">S. commune </w:t>
      </w:r>
      <w:r w:rsidRPr="006F2881">
        <w:t>were considered food by the people of Northern Samar</w:t>
      </w:r>
      <w:r w:rsidR="003958BA">
        <w:t xml:space="preserve"> and in the Island of San Antonio</w:t>
      </w:r>
      <w:r w:rsidRPr="006F2881">
        <w:t xml:space="preserve"> (Flores et al., 2014</w:t>
      </w:r>
      <w:r w:rsidR="003958BA">
        <w:t xml:space="preserve">; </w:t>
      </w:r>
      <w:proofErr w:type="spellStart"/>
      <w:r w:rsidR="003958BA">
        <w:t>Jusayan</w:t>
      </w:r>
      <w:proofErr w:type="spellEnd"/>
      <w:r w:rsidR="003958BA">
        <w:t xml:space="preserve"> et al, 2019</w:t>
      </w:r>
      <w:r w:rsidRPr="006F2881">
        <w:t xml:space="preserve">). </w:t>
      </w:r>
    </w:p>
    <w:p w14:paraId="7CB8D8FD" w14:textId="77777777" w:rsidR="00D247B0" w:rsidRDefault="00CB235A" w:rsidP="00CB235A">
      <w:pPr>
        <w:ind w:firstLine="720"/>
        <w:jc w:val="both"/>
      </w:pPr>
      <w:r>
        <w:t xml:space="preserve">According to Lazo et al. (2016), the </w:t>
      </w:r>
      <w:proofErr w:type="spellStart"/>
      <w:r>
        <w:t>Gaddangs</w:t>
      </w:r>
      <w:proofErr w:type="spellEnd"/>
      <w:r>
        <w:t xml:space="preserve"> in Nueva Vizcaya have several indigenous beliefs during mushroom collection and utilization. The </w:t>
      </w:r>
      <w:proofErr w:type="spellStart"/>
      <w:r>
        <w:t>Gaddangs</w:t>
      </w:r>
      <w:proofErr w:type="spellEnd"/>
      <w:r>
        <w:t xml:space="preserve"> ask permission from the spirits before collecting mushrooms because they believe that spirits guard mushrooms and cannot be easily collected. They also believed that spontaneous lightning can stimulate mushroom growth. This belief has a scientific basis since lightning induces nitrogen to be converted to nitrite, which is important for the growth of </w:t>
      </w:r>
      <w:proofErr w:type="spellStart"/>
      <w:r>
        <w:t>macrofungi</w:t>
      </w:r>
      <w:proofErr w:type="spellEnd"/>
      <w:r>
        <w:t xml:space="preserve">. As proof, several Japanese researchers are electrocuting a variety of mushrooms in lab-based garden plots with artificially induced lightning to determine whether the electricity can stimulate fungal multiplication (Ryall, 2010). According to Torres et al. (2020), all </w:t>
      </w:r>
      <w:proofErr w:type="spellStart"/>
      <w:r>
        <w:t>Bugkalot</w:t>
      </w:r>
      <w:proofErr w:type="spellEnd"/>
      <w:r>
        <w:t xml:space="preserve"> respondents knew about mushrooms, and they believe that they only grow during the rainy season and not 18 so much in the summertime. This is parallel with the reports from other indigenous groups that mushrooms are abundant during the wet season of the year (Lazo et al., 2015; De Leon et al., 2016; De Leon et al., 2018). They also said that mushrooms can be found in different substrates such as decaying logs, leaf litter, and soil, which is similarly reported by the </w:t>
      </w:r>
      <w:proofErr w:type="spellStart"/>
      <w:r>
        <w:t>Ifugaos</w:t>
      </w:r>
      <w:proofErr w:type="spellEnd"/>
      <w:r>
        <w:t xml:space="preserve"> (De Leon et al., 2018) and </w:t>
      </w:r>
      <w:proofErr w:type="spellStart"/>
      <w:r>
        <w:t>Gaddangs</w:t>
      </w:r>
      <w:proofErr w:type="spellEnd"/>
      <w:r>
        <w:t xml:space="preserve"> (Lazo et al., 2015). </w:t>
      </w:r>
      <w:r>
        <w:lastRenderedPageBreak/>
        <w:t xml:space="preserve">This claim could also be supported by the statement of Kalaw and </w:t>
      </w:r>
      <w:proofErr w:type="spellStart"/>
      <w:r>
        <w:t>Albinto</w:t>
      </w:r>
      <w:proofErr w:type="spellEnd"/>
      <w:r>
        <w:t xml:space="preserve"> (2014) that many species of </w:t>
      </w:r>
      <w:proofErr w:type="spellStart"/>
      <w:r>
        <w:t>macrofungi</w:t>
      </w:r>
      <w:proofErr w:type="spellEnd"/>
      <w:r>
        <w:t xml:space="preserve"> naturally appear on different substrates, such as leaf litter, decaying plant residues, and decomposing logs of trees, especially during the rainy season (Kalaw et al., 2014). According to Reyes et al. (2003) mushrooms could grow any time of the year in the Philippines as long as moisture is abundant. </w:t>
      </w:r>
    </w:p>
    <w:p w14:paraId="17058E5F" w14:textId="77777777" w:rsidR="00D247B0" w:rsidRDefault="00CB235A" w:rsidP="00CB235A">
      <w:pPr>
        <w:ind w:firstLine="720"/>
        <w:jc w:val="both"/>
      </w:pPr>
      <w:r>
        <w:t xml:space="preserve">The </w:t>
      </w:r>
      <w:proofErr w:type="spellStart"/>
      <w:r>
        <w:t>Kalanguya</w:t>
      </w:r>
      <w:proofErr w:type="spellEnd"/>
      <w:r>
        <w:t xml:space="preserve"> community believed that mushrooms grow in soil and decaying logs, which is similar to the beliefs of the Aeta communities in Pampanga, Tarlac and Zambales (De Leon et al., 2012). Mushrooms were also mainly collected for food and rarely for medicine and other purposes, such as insect repellant. Since most mushrooms were utilized for food, the cooking method preferred by the </w:t>
      </w:r>
      <w:proofErr w:type="spellStart"/>
      <w:r>
        <w:t>Kalanguyas</w:t>
      </w:r>
      <w:proofErr w:type="spellEnd"/>
      <w:r>
        <w:t xml:space="preserve"> for nearly all edible mushrooms was sautéed with other vegetables, similar to the Aeta indigenous tribe (De Leon et al., 2012). During the rainy season, the community consumed more than one kilo of mushrooms two to three times a week. They also mentioned that edible species of mushrooms can be distinguished from inedible ones based on their appearance, smell, and origin. Mushroom bright color, pungent smell, and presence of ring in the stipe of the fruiting body are some of their </w:t>
      </w:r>
      <w:proofErr w:type="gramStart"/>
      <w:r>
        <w:t>basis</w:t>
      </w:r>
      <w:proofErr w:type="gramEnd"/>
      <w:r>
        <w:t xml:space="preserve"> that mushrooms are poisonous and the </w:t>
      </w:r>
      <w:proofErr w:type="spellStart"/>
      <w:r>
        <w:t>Bugkalots</w:t>
      </w:r>
      <w:proofErr w:type="spellEnd"/>
      <w:r>
        <w:t xml:space="preserve"> ignore them. A similar 19 technique is also used by the </w:t>
      </w:r>
      <w:proofErr w:type="spellStart"/>
      <w:r>
        <w:t>Ifugaos</w:t>
      </w:r>
      <w:proofErr w:type="spellEnd"/>
      <w:r>
        <w:t xml:space="preserve"> (De Leon et al., 2018) and </w:t>
      </w:r>
      <w:proofErr w:type="spellStart"/>
      <w:r>
        <w:t>Gaddangs</w:t>
      </w:r>
      <w:proofErr w:type="spellEnd"/>
      <w:r>
        <w:t xml:space="preserve"> (Lazo et al., 2016), the Khasi tribe in Meghalaya, India (Das et al., 2014) and local IPs in Sabah, Malaysia (Fui et al., 2018). Moreover, insects perching on the mushroom fruiting body are an indication that it is edible. A similar observation was reported in another country that mushrooms being eaten by insects and other animals are also safe for human consumption. </w:t>
      </w:r>
    </w:p>
    <w:p w14:paraId="7203BB00" w14:textId="77777777" w:rsidR="00D247B0" w:rsidRDefault="00CB235A" w:rsidP="00CB235A">
      <w:pPr>
        <w:ind w:firstLine="720"/>
        <w:jc w:val="both"/>
      </w:pPr>
      <w:r>
        <w:t xml:space="preserve">On the other hand, </w:t>
      </w:r>
      <w:proofErr w:type="spellStart"/>
      <w:r>
        <w:t>Bugkalots</w:t>
      </w:r>
      <w:proofErr w:type="spellEnd"/>
      <w:r>
        <w:t xml:space="preserve"> emphasize that the names of mushrooms they use are derived depending on their appearance and the substrate where they are found growing. This is in congruence with the study of Teke et al. (2018), wherein the vernacular names of the local mushrooms were associated with their features or the substrates on which they proliferate (Teke et al., 2018). According to De Leon et al. (2012), the different Aeta sub-tribes in Central Luzon are also governed by different indigenous beliefs when it comes to mushroom collection, utilization, and cultivation. Some of their indigenous knowledge was as follows: (1) They do not cook mushrooms together with yellow or red vegetables or with shrimps, fish, and snails, as eating these cooked foods could cause fatal sickness. (2) One large mushroom species identified only as belonging to the genus </w:t>
      </w:r>
      <w:proofErr w:type="spellStart"/>
      <w:r>
        <w:t>Termitomyces</w:t>
      </w:r>
      <w:proofErr w:type="spellEnd"/>
      <w:r>
        <w:t xml:space="preserve"> is believed to be guarded by supernatural beings. Thus, before collecting this mushroom, subtribe Mag-Indi to perform dancing rituals or ask permission from the spirits and kiss the ground. Sub-tribe </w:t>
      </w:r>
      <w:proofErr w:type="spellStart"/>
      <w:r>
        <w:t>Zambal</w:t>
      </w:r>
      <w:proofErr w:type="spellEnd"/>
      <w:r>
        <w:t xml:space="preserve"> simply thanks their local deity “Apo </w:t>
      </w:r>
      <w:proofErr w:type="spellStart"/>
      <w:r>
        <w:t>Namalyari</w:t>
      </w:r>
      <w:proofErr w:type="spellEnd"/>
      <w:r>
        <w:t xml:space="preserve">” for the abundance of their collected mushrooms. </w:t>
      </w:r>
    </w:p>
    <w:p w14:paraId="4BCEA9A5" w14:textId="77777777" w:rsidR="00D247B0" w:rsidRDefault="00CB235A" w:rsidP="00CB235A">
      <w:pPr>
        <w:ind w:firstLine="720"/>
        <w:jc w:val="both"/>
      </w:pPr>
      <w:r>
        <w:t>Sub-tribe Mag-</w:t>
      </w:r>
      <w:proofErr w:type="spellStart"/>
      <w:r>
        <w:t>Antsi</w:t>
      </w:r>
      <w:proofErr w:type="spellEnd"/>
      <w:r>
        <w:t xml:space="preserve"> in Tarlac forbids combing their hair and singing while cooking mushrooms. They believed this could attract lightning to 20 strike the person. </w:t>
      </w:r>
    </w:p>
    <w:p w14:paraId="5A02B537" w14:textId="77777777" w:rsidR="00D247B0" w:rsidRDefault="00CB235A" w:rsidP="00CB235A">
      <w:pPr>
        <w:ind w:firstLine="720"/>
        <w:jc w:val="both"/>
      </w:pPr>
      <w:r>
        <w:lastRenderedPageBreak/>
        <w:t xml:space="preserve">Sub-tribe </w:t>
      </w:r>
      <w:proofErr w:type="spellStart"/>
      <w:r>
        <w:t>Zambal</w:t>
      </w:r>
      <w:proofErr w:type="spellEnd"/>
      <w:r>
        <w:t xml:space="preserve"> also mentioned that they should not observe the development of mushrooms on the ground as the mushroom will not continue to grow. (6) Interestingly, all Aeta sub-tribes believed that spontaneous lightning causes the growth of mushrooms. Such a belief was also known in Japanese farming folklore (Ryall, 2010). In fact, researchers in northern Japan bombarded a variety of mushrooms in lab-based garden plots with artificially induced lightning to see if electricity actually makes the fungi multiply (Ryall, 2010). </w:t>
      </w:r>
    </w:p>
    <w:p w14:paraId="49EC1D9D" w14:textId="56A383C3" w:rsidR="00CB235A" w:rsidRDefault="00CB235A" w:rsidP="00CB235A">
      <w:pPr>
        <w:ind w:firstLine="720"/>
        <w:jc w:val="both"/>
      </w:pPr>
      <w:r>
        <w:t>The Aeta sub-tribes also believed that mushrooms grow where the water used to wash or clean mushrooms was thrown. This is expected since mushroom spores present in the washed water would germinate and form fruiting bodies.</w:t>
      </w:r>
    </w:p>
    <w:p w14:paraId="6B070B72" w14:textId="4E5EEFA7" w:rsidR="006F2881" w:rsidRDefault="006F2881" w:rsidP="00D247B0">
      <w:pPr>
        <w:ind w:firstLine="720"/>
        <w:jc w:val="both"/>
      </w:pPr>
      <w:r>
        <w:t xml:space="preserve">Considering that the ethnomycological knowledge of various tribes could serve as a tool to assess the fungal diversity in a country, this work is a contribution to the documentation of the edible and medicinal mushroom diversity in Las Navas, Northern Samar, particularly of the communities around </w:t>
      </w:r>
      <w:proofErr w:type="spellStart"/>
      <w:r>
        <w:t>Mamanwa</w:t>
      </w:r>
      <w:proofErr w:type="spellEnd"/>
      <w:r>
        <w:t xml:space="preserve"> tribe. There is therefore the need for </w:t>
      </w:r>
      <w:r w:rsidR="00CB235A">
        <w:t>ethnomycological</w:t>
      </w:r>
      <w:r w:rsidR="00D247B0">
        <w:t xml:space="preserve"> </w:t>
      </w:r>
      <w:r w:rsidR="00CB235A">
        <w:t xml:space="preserve">knowledge </w:t>
      </w:r>
      <w:r>
        <w:t>documentation in the communities around in order to assess species availability as a prelude to conservation and ecological sustainability.</w:t>
      </w:r>
    </w:p>
    <w:p w14:paraId="08476695" w14:textId="77777777" w:rsidR="00D247B0" w:rsidRDefault="00D247B0" w:rsidP="00CB235A"/>
    <w:p w14:paraId="7DCCBC2C" w14:textId="2B1CBB3A" w:rsidR="00CB235A" w:rsidRPr="009D4C49" w:rsidRDefault="00CB235A" w:rsidP="00CB235A">
      <w:pPr>
        <w:rPr>
          <w:b/>
          <w:bCs/>
        </w:rPr>
      </w:pPr>
      <w:r w:rsidRPr="009D4C49">
        <w:rPr>
          <w:b/>
          <w:bCs/>
        </w:rPr>
        <w:t>Methodology</w:t>
      </w:r>
    </w:p>
    <w:p w14:paraId="547B933F" w14:textId="77777777" w:rsidR="0063618D" w:rsidRDefault="0063618D" w:rsidP="0063618D">
      <w:pPr>
        <w:ind w:firstLine="720"/>
        <w:jc w:val="both"/>
      </w:pPr>
      <w:r w:rsidRPr="0063618D">
        <w:rPr>
          <w:b/>
          <w:bCs/>
        </w:rPr>
        <w:t>Locale of the Study</w:t>
      </w:r>
      <w:r>
        <w:t xml:space="preserve">. Barangay San Isidro in Las Navas, Northern Samar, is situated at approximately 12.2712°N, 125.0633°E on the Island of Samar. It is the source of the Catubig-Las Navas River, near the </w:t>
      </w:r>
      <w:proofErr w:type="spellStart"/>
      <w:r>
        <w:t>Pinipisakan</w:t>
      </w:r>
      <w:proofErr w:type="spellEnd"/>
      <w:r>
        <w:t xml:space="preserve"> Falls, which is a pool-like body of water. It can be reached within 1 hour from the town proper and is accessible through small boats and motorcycles. Its total population consists of 3,392 individuals. Major sources of livelihood are coconut farming, rice farming, and abaca farming. The barangay center itself has an uneven topography with rolling hills towards the falls and the congruous mountain area (MPDO, 2020). </w:t>
      </w:r>
    </w:p>
    <w:p w14:paraId="0FF19E49" w14:textId="0BF516E2" w:rsidR="0063618D" w:rsidRDefault="0063618D" w:rsidP="0063618D">
      <w:pPr>
        <w:ind w:firstLine="720"/>
        <w:jc w:val="both"/>
      </w:pPr>
      <w:r>
        <w:t>This barangay is where the “</w:t>
      </w:r>
      <w:proofErr w:type="spellStart"/>
      <w:r>
        <w:t>Mamanwa</w:t>
      </w:r>
      <w:proofErr w:type="spellEnd"/>
      <w:r>
        <w:t xml:space="preserve">” community resides. The upland location of the Sitio, with its narrow and rocky road from the main barangay, can be reached by the river through small boats to kilometer </w:t>
      </w:r>
      <w:proofErr w:type="spellStart"/>
      <w:r>
        <w:t>tres</w:t>
      </w:r>
      <w:proofErr w:type="spellEnd"/>
      <w:r>
        <w:t xml:space="preserve"> (3km), then riding a motorcycle “</w:t>
      </w:r>
      <w:proofErr w:type="spellStart"/>
      <w:r>
        <w:t>habal-habal</w:t>
      </w:r>
      <w:proofErr w:type="spellEnd"/>
      <w:r>
        <w:t xml:space="preserve">” or by hiking to sitio kilometer </w:t>
      </w:r>
      <w:proofErr w:type="spellStart"/>
      <w:r>
        <w:t>siete</w:t>
      </w:r>
      <w:proofErr w:type="spellEnd"/>
      <w:r>
        <w:t xml:space="preserve"> (km7), the </w:t>
      </w:r>
      <w:proofErr w:type="spellStart"/>
      <w:r>
        <w:t>Mamanwa</w:t>
      </w:r>
      <w:proofErr w:type="spellEnd"/>
      <w:r>
        <w:t xml:space="preserve"> community. They have been living in this place for forty (40) years now and are composed of only twenty-one (21) families. The </w:t>
      </w:r>
      <w:proofErr w:type="spellStart"/>
      <w:r>
        <w:t>Mamanwas</w:t>
      </w:r>
      <w:proofErr w:type="spellEnd"/>
      <w:r>
        <w:t xml:space="preserve"> living in the hinterland of sitio </w:t>
      </w:r>
      <w:proofErr w:type="spellStart"/>
      <w:r>
        <w:t>kilometro</w:t>
      </w:r>
      <w:proofErr w:type="spellEnd"/>
      <w:r>
        <w:t xml:space="preserve"> </w:t>
      </w:r>
      <w:proofErr w:type="spellStart"/>
      <w:r>
        <w:t>siete</w:t>
      </w:r>
      <w:proofErr w:type="spellEnd"/>
      <w:r>
        <w:t xml:space="preserve"> (km7), are descendants of the </w:t>
      </w:r>
      <w:proofErr w:type="spellStart"/>
      <w:r>
        <w:t>Mamanwa</w:t>
      </w:r>
      <w:proofErr w:type="spellEnd"/>
      <w:r>
        <w:t xml:space="preserve"> tribe in Mindanao, one of the oldest and extent tribes in the Philippines and which bear a striking physical resemblance to Negritos. A major source of livelihood is farming, hunting wild animals, planting rice, corn, bananas, and root crops, making abaca fiber, and 33 converting wild vines into “away” or rattan, which they would sell in the main barangay of San Isidro, Las Navas, Northern Samar (Corporal, 2020).</w:t>
      </w:r>
    </w:p>
    <w:p w14:paraId="0673A108" w14:textId="632998BB" w:rsidR="00CB235A" w:rsidRDefault="0063618D" w:rsidP="0063618D">
      <w:pPr>
        <w:jc w:val="both"/>
      </w:pPr>
      <w:r w:rsidRPr="0063618D">
        <w:rPr>
          <w:b/>
          <w:bCs/>
        </w:rPr>
        <w:lastRenderedPageBreak/>
        <w:t>Research Design</w:t>
      </w:r>
      <w:r>
        <w:rPr>
          <w:b/>
          <w:bCs/>
        </w:rPr>
        <w:t xml:space="preserve">. </w:t>
      </w:r>
      <w:r>
        <w:t xml:space="preserve">The descriptive research design was used in this study. The descriptive study desires to obtain information concerning the current status of the phenomena and to describe “what exist” with respect to variables or condition in a given situation. In this study, the focus was on the collection and identification of the </w:t>
      </w:r>
      <w:proofErr w:type="spellStart"/>
      <w:r>
        <w:t>macrofungi</w:t>
      </w:r>
      <w:proofErr w:type="spellEnd"/>
      <w:r>
        <w:t xml:space="preserve"> in the study area, particularly in the grassland, forests, riverbank, and residential areas. Selected respondents from the </w:t>
      </w:r>
      <w:proofErr w:type="spellStart"/>
      <w:r>
        <w:t>Mamanwa</w:t>
      </w:r>
      <w:proofErr w:type="spellEnd"/>
      <w:r>
        <w:t xml:space="preserve"> community were interviewed informally to supplement the data.</w:t>
      </w:r>
      <w:r w:rsidR="00CB235A">
        <w:tab/>
      </w:r>
    </w:p>
    <w:p w14:paraId="03A1B13C" w14:textId="24D13C3B" w:rsidR="0063618D" w:rsidRDefault="0063618D" w:rsidP="0063618D">
      <w:pPr>
        <w:jc w:val="both"/>
      </w:pPr>
      <w:r w:rsidRPr="0063618D">
        <w:rPr>
          <w:b/>
          <w:bCs/>
        </w:rPr>
        <w:t>Research Instrument</w:t>
      </w:r>
      <w:r>
        <w:t xml:space="preserve">. In this study, the researcher used the interview guide to obtain relevant data about distinguishing edible </w:t>
      </w:r>
      <w:proofErr w:type="spellStart"/>
      <w:r>
        <w:t>macrofungi</w:t>
      </w:r>
      <w:proofErr w:type="spellEnd"/>
      <w:r>
        <w:t xml:space="preserve"> from inedible </w:t>
      </w:r>
      <w:proofErr w:type="spellStart"/>
      <w:r>
        <w:t>macrofungi</w:t>
      </w:r>
      <w:proofErr w:type="spellEnd"/>
      <w:r>
        <w:t xml:space="preserve">, ascertain what </w:t>
      </w:r>
      <w:proofErr w:type="spellStart"/>
      <w:r>
        <w:t>macrofungi</w:t>
      </w:r>
      <w:proofErr w:type="spellEnd"/>
      <w:r>
        <w:t xml:space="preserve"> were used for medicinal purposes, how they were prepared, and for what illness they were applied, and determine anthropogenic factors/activities that will influence the condition of </w:t>
      </w:r>
      <w:proofErr w:type="spellStart"/>
      <w:r>
        <w:t>macrofungi</w:t>
      </w:r>
      <w:proofErr w:type="spellEnd"/>
      <w:r>
        <w:t xml:space="preserve"> species. The interview guide was prepared in English and was translated into the </w:t>
      </w:r>
      <w:proofErr w:type="spellStart"/>
      <w:r>
        <w:t>Ninorte</w:t>
      </w:r>
      <w:proofErr w:type="spellEnd"/>
      <w:r>
        <w:t xml:space="preserve"> </w:t>
      </w:r>
      <w:proofErr w:type="spellStart"/>
      <w:r>
        <w:t>Samarnon</w:t>
      </w:r>
      <w:proofErr w:type="spellEnd"/>
      <w:r>
        <w:t xml:space="preserve"> dialect so that the respondents would have a clear idea about the questions.</w:t>
      </w:r>
    </w:p>
    <w:p w14:paraId="4DC1CFE6" w14:textId="2E6D9736" w:rsidR="0063618D" w:rsidRDefault="0063618D" w:rsidP="0063618D">
      <w:pPr>
        <w:jc w:val="both"/>
      </w:pPr>
      <w:r w:rsidRPr="0063618D">
        <w:rPr>
          <w:b/>
          <w:bCs/>
        </w:rPr>
        <w:t>The Respondents.</w:t>
      </w:r>
      <w:r>
        <w:t xml:space="preserve"> </w:t>
      </w:r>
      <w:r w:rsidRPr="0063618D">
        <w:t xml:space="preserve">The researcher purposively chose the respondents. Fifteen (15) respondents were selected for the interview. In the sampling site, selected respondents were purposively identified, especially chieftain leaders and elders who were involved in providing information about the </w:t>
      </w:r>
      <w:proofErr w:type="spellStart"/>
      <w:r w:rsidRPr="0063618D">
        <w:t>macrofungi</w:t>
      </w:r>
      <w:proofErr w:type="spellEnd"/>
      <w:r w:rsidRPr="0063618D">
        <w:t xml:space="preserve"> species present in the </w:t>
      </w:r>
      <w:proofErr w:type="spellStart"/>
      <w:r w:rsidRPr="0063618D">
        <w:t>Mamanwa</w:t>
      </w:r>
      <w:proofErr w:type="spellEnd"/>
      <w:r w:rsidRPr="0063618D">
        <w:t xml:space="preserve"> community.</w:t>
      </w:r>
    </w:p>
    <w:p w14:paraId="77AB6E0B" w14:textId="5AC0F3EB" w:rsidR="0063618D" w:rsidRDefault="0063618D" w:rsidP="0063618D">
      <w:pPr>
        <w:jc w:val="both"/>
      </w:pPr>
      <w:r w:rsidRPr="0063618D">
        <w:rPr>
          <w:b/>
          <w:bCs/>
        </w:rPr>
        <w:t>Data Gathering Procedure</w:t>
      </w:r>
      <w:r>
        <w:t>.</w:t>
      </w:r>
      <w:r w:rsidRPr="0063618D">
        <w:t xml:space="preserve"> During the collection, sample specimens were removed from the substrate using the knife, but before picking up the specimen, a camera was used to take the picture of each specimen directly from where it was located. The specimen was handled carefully to avoid damage and destruction of useful identification characteristics. The collected specimen was put in brown paper and placed in close containers, so that important features will not be lost and they will not dry out. An interview with some of the residents of the study area was conducted in order to gather information on the </w:t>
      </w:r>
      <w:proofErr w:type="spellStart"/>
      <w:r w:rsidRPr="0063618D">
        <w:t>macrofungi</w:t>
      </w:r>
      <w:proofErr w:type="spellEnd"/>
      <w:r w:rsidRPr="0063618D">
        <w:t xml:space="preserve"> present in the sampling sites.</w:t>
      </w:r>
    </w:p>
    <w:p w14:paraId="0E7D2A6D" w14:textId="0A55CE59" w:rsidR="0063618D" w:rsidRDefault="0063618D" w:rsidP="0063618D">
      <w:pPr>
        <w:jc w:val="both"/>
      </w:pPr>
      <w:r w:rsidRPr="0063618D">
        <w:rPr>
          <w:b/>
          <w:bCs/>
        </w:rPr>
        <w:t>Preservation of the Specimen</w:t>
      </w:r>
      <w:r>
        <w:t>.</w:t>
      </w:r>
      <w:r w:rsidRPr="0063618D">
        <w:t xml:space="preserve"> The </w:t>
      </w:r>
      <w:proofErr w:type="spellStart"/>
      <w:r w:rsidRPr="0063618D">
        <w:t>macrofungi</w:t>
      </w:r>
      <w:proofErr w:type="spellEnd"/>
      <w:r w:rsidRPr="0063618D">
        <w:t xml:space="preserve"> were preserved by drying or immersing in liquid preservatives. Drying the </w:t>
      </w:r>
      <w:proofErr w:type="spellStart"/>
      <w:r w:rsidRPr="0063618D">
        <w:t>macrofungi</w:t>
      </w:r>
      <w:proofErr w:type="spellEnd"/>
      <w:r w:rsidRPr="0063618D">
        <w:t xml:space="preserve"> specimen was done on woody species of fungi. The specimen was air dry in the room under ordinary temperature. For those fragile and soft </w:t>
      </w:r>
      <w:proofErr w:type="spellStart"/>
      <w:r w:rsidRPr="0063618D">
        <w:t>macrofungi</w:t>
      </w:r>
      <w:proofErr w:type="spellEnd"/>
      <w:r w:rsidRPr="0063618D">
        <w:t xml:space="preserve"> specimens, it will preserve by immersing them in 10% formalin solution to make them rigid and firm. After one to two days, they were 37 removed, washed with water and transferred into jars containing 70% denatured alcohol, where they were kept and preserved indefinitely.</w:t>
      </w:r>
    </w:p>
    <w:p w14:paraId="4DC2EDBB" w14:textId="3ABE5AF2" w:rsidR="00754240" w:rsidRDefault="00754240" w:rsidP="0063618D">
      <w:pPr>
        <w:jc w:val="both"/>
      </w:pPr>
      <w:r w:rsidRPr="00754240">
        <w:rPr>
          <w:b/>
          <w:bCs/>
        </w:rPr>
        <w:t xml:space="preserve">Distinguishing the Edible from Inedible Species of </w:t>
      </w:r>
      <w:proofErr w:type="spellStart"/>
      <w:r w:rsidRPr="00754240">
        <w:rPr>
          <w:b/>
          <w:bCs/>
        </w:rPr>
        <w:t>Macrofungi</w:t>
      </w:r>
      <w:proofErr w:type="spellEnd"/>
      <w:r w:rsidRPr="00754240">
        <w:rPr>
          <w:b/>
          <w:bCs/>
        </w:rPr>
        <w:t xml:space="preserve"> Found in the Sampling Area</w:t>
      </w:r>
      <w:r>
        <w:t xml:space="preserve">. </w:t>
      </w:r>
      <w:r w:rsidRPr="00754240">
        <w:t xml:space="preserve">Distinguishing the edible from inedible </w:t>
      </w:r>
      <w:proofErr w:type="spellStart"/>
      <w:r w:rsidRPr="00754240">
        <w:t>macrofungi</w:t>
      </w:r>
      <w:proofErr w:type="spellEnd"/>
      <w:r w:rsidRPr="00754240">
        <w:t xml:space="preserve"> species was done through informal interviews with the chieftain/leader, elders, and farmers in the sampling area. According to the study by Torres et al. (2020), edible species of mushrooms can be distinguished from inedible ones based on their appearance, smell, and origin. Mushroom bright color, pungent smell, and presence of ring in the stripe of the fruiting body are some of their </w:t>
      </w:r>
      <w:proofErr w:type="gramStart"/>
      <w:r w:rsidRPr="00754240">
        <w:t>basis</w:t>
      </w:r>
      <w:proofErr w:type="gramEnd"/>
      <w:r w:rsidRPr="00754240">
        <w:t xml:space="preserve"> that mushrooms are poisonous and </w:t>
      </w:r>
      <w:r w:rsidRPr="00754240">
        <w:lastRenderedPageBreak/>
        <w:t xml:space="preserve">the </w:t>
      </w:r>
      <w:proofErr w:type="spellStart"/>
      <w:r w:rsidRPr="00754240">
        <w:t>Bugkalots</w:t>
      </w:r>
      <w:proofErr w:type="spellEnd"/>
      <w:r w:rsidRPr="00754240">
        <w:t xml:space="preserve"> ignore them. A similar technique is also used by the </w:t>
      </w:r>
      <w:proofErr w:type="spellStart"/>
      <w:r w:rsidRPr="00754240">
        <w:t>Ifugaos</w:t>
      </w:r>
      <w:proofErr w:type="spellEnd"/>
      <w:r w:rsidRPr="00754240">
        <w:t xml:space="preserve"> (De Leon et al., 2018) and </w:t>
      </w:r>
      <w:proofErr w:type="spellStart"/>
      <w:r w:rsidRPr="00754240">
        <w:t>Gaddangs</w:t>
      </w:r>
      <w:proofErr w:type="spellEnd"/>
      <w:r w:rsidRPr="00754240">
        <w:t xml:space="preserve"> (Lazo et al., 2016), the Khasi tribe in Meghalaya, India (Das et al., 2014) and local IPs in Sabah, Malaysia (Fui et al., 2018). Moreover, insects perching on the mushroom's fruiting body are an indication that it is edible.</w:t>
      </w:r>
    </w:p>
    <w:p w14:paraId="2DD32DE6" w14:textId="4DEBE152" w:rsidR="00754240" w:rsidRPr="00754240" w:rsidRDefault="00754240" w:rsidP="0063618D">
      <w:pPr>
        <w:jc w:val="both"/>
        <w:rPr>
          <w:b/>
          <w:bCs/>
        </w:rPr>
      </w:pPr>
      <w:r w:rsidRPr="00754240">
        <w:rPr>
          <w:b/>
          <w:bCs/>
        </w:rPr>
        <w:t>Result and Discussion</w:t>
      </w:r>
    </w:p>
    <w:p w14:paraId="55E82B0D" w14:textId="77777777" w:rsidR="00754240" w:rsidRDefault="00754240" w:rsidP="0063618D">
      <w:pPr>
        <w:jc w:val="both"/>
      </w:pPr>
      <w:r w:rsidRPr="00754240">
        <w:rPr>
          <w:b/>
          <w:bCs/>
        </w:rPr>
        <w:t xml:space="preserve">The Different </w:t>
      </w:r>
      <w:proofErr w:type="spellStart"/>
      <w:r w:rsidRPr="00754240">
        <w:rPr>
          <w:b/>
          <w:bCs/>
        </w:rPr>
        <w:t>Macrofungi</w:t>
      </w:r>
      <w:proofErr w:type="spellEnd"/>
      <w:r w:rsidRPr="00754240">
        <w:rPr>
          <w:b/>
          <w:bCs/>
        </w:rPr>
        <w:t xml:space="preserve"> Species in the </w:t>
      </w:r>
      <w:proofErr w:type="spellStart"/>
      <w:r w:rsidRPr="00754240">
        <w:rPr>
          <w:b/>
          <w:bCs/>
        </w:rPr>
        <w:t>Mamanwa</w:t>
      </w:r>
      <w:proofErr w:type="spellEnd"/>
      <w:r w:rsidRPr="00754240">
        <w:rPr>
          <w:b/>
          <w:bCs/>
        </w:rPr>
        <w:t xml:space="preserve"> Tribe in Las Navas, Northern Samar</w:t>
      </w:r>
      <w:r>
        <w:t xml:space="preserve">.  </w:t>
      </w:r>
      <w:r w:rsidRPr="00754240">
        <w:t xml:space="preserve">Table 1 shows the </w:t>
      </w:r>
      <w:proofErr w:type="spellStart"/>
      <w:r w:rsidRPr="00754240">
        <w:t>macrofungi</w:t>
      </w:r>
      <w:proofErr w:type="spellEnd"/>
      <w:r w:rsidRPr="00754240">
        <w:t xml:space="preserve"> species among the </w:t>
      </w:r>
      <w:proofErr w:type="spellStart"/>
      <w:r w:rsidRPr="00754240">
        <w:t>Mamanwa</w:t>
      </w:r>
      <w:proofErr w:type="spellEnd"/>
      <w:r w:rsidRPr="00754240">
        <w:t xml:space="preserve"> communities in Las Navas, Northern Samar. The </w:t>
      </w:r>
      <w:proofErr w:type="spellStart"/>
      <w:r w:rsidRPr="00754240">
        <w:t>Mamanwa</w:t>
      </w:r>
      <w:proofErr w:type="spellEnd"/>
      <w:r w:rsidRPr="00754240">
        <w:t xml:space="preserve"> stated nine (9) mushrooms that are used as food and medicine. </w:t>
      </w:r>
    </w:p>
    <w:p w14:paraId="064507C8" w14:textId="64015D08" w:rsidR="00754240" w:rsidRDefault="00754240" w:rsidP="00754240">
      <w:pPr>
        <w:ind w:firstLine="720"/>
        <w:jc w:val="both"/>
      </w:pPr>
      <w:r w:rsidRPr="00754240">
        <w:t xml:space="preserve">During the sampling period, only seven mushrooms were collected and identified based on their morphological characteristics. There were five (5) collected edible mushrooms, namely; </w:t>
      </w:r>
      <w:r w:rsidRPr="00397EE4">
        <w:t xml:space="preserve">Lentinus </w:t>
      </w:r>
      <w:proofErr w:type="spellStart"/>
      <w:r w:rsidRPr="00397EE4">
        <w:t>tigrinus</w:t>
      </w:r>
      <w:proofErr w:type="spellEnd"/>
      <w:r w:rsidRPr="00754240">
        <w:t xml:space="preserve"> (</w:t>
      </w:r>
      <w:proofErr w:type="spellStart"/>
      <w:r w:rsidRPr="00754240">
        <w:t>Banay</w:t>
      </w:r>
      <w:proofErr w:type="spellEnd"/>
      <w:r w:rsidRPr="00754240">
        <w:t xml:space="preserve">), </w:t>
      </w:r>
      <w:proofErr w:type="spellStart"/>
      <w:r w:rsidRPr="00397EE4">
        <w:rPr>
          <w:i/>
          <w:iCs/>
        </w:rPr>
        <w:t>Schizophyllum</w:t>
      </w:r>
      <w:proofErr w:type="spellEnd"/>
      <w:r w:rsidRPr="00397EE4">
        <w:rPr>
          <w:i/>
          <w:iCs/>
        </w:rPr>
        <w:t xml:space="preserve"> commune</w:t>
      </w:r>
      <w:r w:rsidRPr="00754240">
        <w:t xml:space="preserve"> (</w:t>
      </w:r>
      <w:proofErr w:type="spellStart"/>
      <w:r w:rsidRPr="00754240">
        <w:t>Kurakdot</w:t>
      </w:r>
      <w:proofErr w:type="spellEnd"/>
      <w:r w:rsidRPr="00754240">
        <w:t xml:space="preserve">), </w:t>
      </w:r>
      <w:proofErr w:type="spellStart"/>
      <w:r w:rsidRPr="00397EE4">
        <w:rPr>
          <w:i/>
          <w:iCs/>
        </w:rPr>
        <w:t>Favolus</w:t>
      </w:r>
      <w:proofErr w:type="spellEnd"/>
      <w:r w:rsidRPr="00397EE4">
        <w:rPr>
          <w:i/>
          <w:iCs/>
        </w:rPr>
        <w:t xml:space="preserve"> </w:t>
      </w:r>
      <w:proofErr w:type="spellStart"/>
      <w:r w:rsidRPr="00397EE4">
        <w:rPr>
          <w:i/>
          <w:iCs/>
        </w:rPr>
        <w:t>tenuiculus</w:t>
      </w:r>
      <w:proofErr w:type="spellEnd"/>
      <w:r w:rsidRPr="00754240">
        <w:t xml:space="preserve"> (</w:t>
      </w:r>
      <w:proofErr w:type="spellStart"/>
      <w:r w:rsidRPr="00754240">
        <w:t>Kurakdot</w:t>
      </w:r>
      <w:proofErr w:type="spellEnd"/>
      <w:r w:rsidRPr="00754240">
        <w:t xml:space="preserve">), </w:t>
      </w:r>
      <w:r w:rsidRPr="00397EE4">
        <w:rPr>
          <w:i/>
          <w:iCs/>
        </w:rPr>
        <w:t>Auricularia auricular-</w:t>
      </w:r>
      <w:proofErr w:type="spellStart"/>
      <w:r w:rsidRPr="00397EE4">
        <w:rPr>
          <w:i/>
          <w:iCs/>
        </w:rPr>
        <w:t>judae</w:t>
      </w:r>
      <w:proofErr w:type="spellEnd"/>
      <w:r w:rsidRPr="00754240">
        <w:t xml:space="preserve"> (</w:t>
      </w:r>
      <w:proofErr w:type="spellStart"/>
      <w:r w:rsidRPr="00754240">
        <w:t>Tangog</w:t>
      </w:r>
      <w:proofErr w:type="spellEnd"/>
      <w:r w:rsidRPr="00754240">
        <w:t xml:space="preserve">), </w:t>
      </w:r>
      <w:r w:rsidRPr="00397EE4">
        <w:rPr>
          <w:i/>
          <w:iCs/>
        </w:rPr>
        <w:t xml:space="preserve">Volvariella </w:t>
      </w:r>
      <w:proofErr w:type="spellStart"/>
      <w:r w:rsidRPr="00397EE4">
        <w:rPr>
          <w:i/>
          <w:iCs/>
        </w:rPr>
        <w:t>volvacea</w:t>
      </w:r>
      <w:proofErr w:type="spellEnd"/>
      <w:r w:rsidRPr="00754240">
        <w:t xml:space="preserve"> (</w:t>
      </w:r>
      <w:proofErr w:type="spellStart"/>
      <w:r w:rsidRPr="00754240">
        <w:t>Ulaping</w:t>
      </w:r>
      <w:proofErr w:type="spellEnd"/>
      <w:r w:rsidRPr="00754240">
        <w:t xml:space="preserve">), and the two (2) medicinal mushrooms were </w:t>
      </w:r>
      <w:proofErr w:type="spellStart"/>
      <w:r w:rsidRPr="00397EE4">
        <w:rPr>
          <w:i/>
          <w:iCs/>
        </w:rPr>
        <w:t>Galiella</w:t>
      </w:r>
      <w:proofErr w:type="spellEnd"/>
      <w:r w:rsidRPr="00397EE4">
        <w:rPr>
          <w:i/>
          <w:iCs/>
        </w:rPr>
        <w:t xml:space="preserve"> </w:t>
      </w:r>
      <w:proofErr w:type="spellStart"/>
      <w:r w:rsidRPr="00397EE4">
        <w:rPr>
          <w:i/>
          <w:iCs/>
        </w:rPr>
        <w:t>rufa</w:t>
      </w:r>
      <w:proofErr w:type="spellEnd"/>
      <w:r w:rsidRPr="00754240">
        <w:t xml:space="preserve"> (Mata-</w:t>
      </w:r>
      <w:proofErr w:type="spellStart"/>
      <w:r w:rsidRPr="00754240">
        <w:t>mata</w:t>
      </w:r>
      <w:proofErr w:type="spellEnd"/>
      <w:r w:rsidRPr="00754240">
        <w:t xml:space="preserve">), and </w:t>
      </w:r>
      <w:proofErr w:type="spellStart"/>
      <w:r w:rsidRPr="00397EE4">
        <w:rPr>
          <w:i/>
          <w:iCs/>
        </w:rPr>
        <w:t>Dacryopinax</w:t>
      </w:r>
      <w:proofErr w:type="spellEnd"/>
      <w:r w:rsidRPr="00397EE4">
        <w:rPr>
          <w:i/>
          <w:iCs/>
        </w:rPr>
        <w:t xml:space="preserve"> </w:t>
      </w:r>
      <w:proofErr w:type="spellStart"/>
      <w:r w:rsidRPr="00397EE4">
        <w:rPr>
          <w:i/>
          <w:iCs/>
        </w:rPr>
        <w:t>spathularia</w:t>
      </w:r>
      <w:proofErr w:type="spellEnd"/>
      <w:r w:rsidRPr="00754240">
        <w:t xml:space="preserve"> (</w:t>
      </w:r>
      <w:proofErr w:type="spellStart"/>
      <w:r w:rsidRPr="00754240">
        <w:t>Dulaw</w:t>
      </w:r>
      <w:proofErr w:type="spellEnd"/>
      <w:r w:rsidRPr="00754240">
        <w:t xml:space="preserve"> </w:t>
      </w:r>
      <w:proofErr w:type="spellStart"/>
      <w:r w:rsidRPr="00754240">
        <w:t>nga</w:t>
      </w:r>
      <w:proofErr w:type="spellEnd"/>
      <w:r w:rsidRPr="00754240">
        <w:t xml:space="preserve"> </w:t>
      </w:r>
      <w:proofErr w:type="spellStart"/>
      <w:r w:rsidRPr="00754240">
        <w:t>kurakdot</w:t>
      </w:r>
      <w:proofErr w:type="spellEnd"/>
      <w:r w:rsidRPr="00754240">
        <w:t xml:space="preserve">). </w:t>
      </w:r>
    </w:p>
    <w:p w14:paraId="67E5A2A3" w14:textId="77777777" w:rsidR="00754240" w:rsidRDefault="00754240" w:rsidP="00754240">
      <w:pPr>
        <w:ind w:firstLine="720"/>
        <w:jc w:val="both"/>
      </w:pPr>
      <w:r w:rsidRPr="00754240">
        <w:t xml:space="preserve">Two species of </w:t>
      </w:r>
      <w:proofErr w:type="spellStart"/>
      <w:r w:rsidRPr="00754240">
        <w:t>macrofungi</w:t>
      </w:r>
      <w:proofErr w:type="spellEnd"/>
      <w:r w:rsidRPr="00754240">
        <w:t xml:space="preserve"> were not encountered during the conduct of the study, namely; </w:t>
      </w:r>
      <w:proofErr w:type="spellStart"/>
      <w:r w:rsidRPr="00754240">
        <w:t>Ligbos</w:t>
      </w:r>
      <w:proofErr w:type="spellEnd"/>
      <w:r w:rsidRPr="00754240">
        <w:t xml:space="preserve"> and </w:t>
      </w:r>
      <w:proofErr w:type="spellStart"/>
      <w:r w:rsidRPr="00754240">
        <w:t>Uhong</w:t>
      </w:r>
      <w:proofErr w:type="spellEnd"/>
      <w:r w:rsidRPr="00754240">
        <w:t xml:space="preserve">. According to the </w:t>
      </w:r>
      <w:proofErr w:type="spellStart"/>
      <w:r w:rsidRPr="00754240">
        <w:t>Mamanwa</w:t>
      </w:r>
      <w:proofErr w:type="spellEnd"/>
      <w:r w:rsidRPr="00754240">
        <w:t xml:space="preserve">, </w:t>
      </w:r>
      <w:proofErr w:type="spellStart"/>
      <w:r w:rsidRPr="00754240">
        <w:t>ligbos</w:t>
      </w:r>
      <w:proofErr w:type="spellEnd"/>
      <w:r w:rsidRPr="00754240">
        <w:t xml:space="preserve"> and </w:t>
      </w:r>
      <w:proofErr w:type="spellStart"/>
      <w:r w:rsidRPr="00754240">
        <w:t>uhong</w:t>
      </w:r>
      <w:proofErr w:type="spellEnd"/>
      <w:r w:rsidRPr="00754240">
        <w:t xml:space="preserve"> are seasonal mushrooms and can only be found during August, when thunderstorm frequently occurs. </w:t>
      </w:r>
    </w:p>
    <w:p w14:paraId="122AC853" w14:textId="214825FA" w:rsidR="00754240" w:rsidRDefault="00754240" w:rsidP="00754240">
      <w:pPr>
        <w:ind w:firstLine="720"/>
        <w:jc w:val="both"/>
      </w:pPr>
      <w:r w:rsidRPr="00754240">
        <w:t xml:space="preserve">The absence of certain mushroom species during the sampling period can be attributed to their seasonal fruiting patterns, which are strongly influenced by specific environmental conditions. Ethnomycological evidence from various Philippine regions indicates that mushrooms such as </w:t>
      </w:r>
      <w:proofErr w:type="spellStart"/>
      <w:r w:rsidRPr="00754240">
        <w:t>Termitomyces</w:t>
      </w:r>
      <w:proofErr w:type="spellEnd"/>
      <w:r w:rsidRPr="00754240">
        <w:t xml:space="preserve"> </w:t>
      </w:r>
      <w:proofErr w:type="spellStart"/>
      <w:r w:rsidRPr="00754240">
        <w:t>cartilagineus</w:t>
      </w:r>
      <w:proofErr w:type="spellEnd"/>
      <w:r w:rsidRPr="00754240">
        <w:t xml:space="preserve"> typically emerge only during the rainy season, particularly following thunderstorms. Studies have demonstrated that electrical and acoustic stimuli associated with lightning and thunder can trigger mushroom fruiting, as observed in species like </w:t>
      </w:r>
      <w:r w:rsidRPr="00397EE4">
        <w:rPr>
          <w:i/>
          <w:iCs/>
        </w:rPr>
        <w:t>Lentinula edodes</w:t>
      </w:r>
      <w:r w:rsidRPr="00754240">
        <w:t xml:space="preserve"> (Kawasaki et al., 2010). This suggests that the absence of thunderstorms during the sampling window likely prevented the appearance of these mushrooms in the field. Therefore, the seasonality and weather dependence of these species must be considered in future sampling schedules and ecological assessments.</w:t>
      </w:r>
    </w:p>
    <w:p w14:paraId="742D73DA" w14:textId="77777777" w:rsidR="00397EE4" w:rsidRDefault="00397EE4" w:rsidP="00754240">
      <w:pPr>
        <w:ind w:firstLine="720"/>
        <w:jc w:val="both"/>
      </w:pPr>
    </w:p>
    <w:p w14:paraId="50C05203" w14:textId="77777777" w:rsidR="00397EE4" w:rsidRDefault="00397EE4" w:rsidP="00754240">
      <w:pPr>
        <w:ind w:firstLine="720"/>
        <w:jc w:val="both"/>
      </w:pPr>
    </w:p>
    <w:p w14:paraId="077B17F5" w14:textId="4544D680" w:rsidR="00754240" w:rsidRDefault="00754240" w:rsidP="004D4A5F">
      <w:pPr>
        <w:jc w:val="center"/>
        <w:rPr>
          <w:b/>
          <w:bCs/>
        </w:rPr>
      </w:pPr>
      <w:r w:rsidRPr="00754240">
        <w:rPr>
          <w:b/>
          <w:bCs/>
        </w:rPr>
        <w:t xml:space="preserve">Table 1. Mushrooms reported by the </w:t>
      </w:r>
      <w:proofErr w:type="spellStart"/>
      <w:r w:rsidRPr="00754240">
        <w:rPr>
          <w:b/>
          <w:bCs/>
        </w:rPr>
        <w:t>Mamanwa</w:t>
      </w:r>
      <w:proofErr w:type="spellEnd"/>
      <w:r w:rsidRPr="00754240">
        <w:rPr>
          <w:b/>
          <w:bCs/>
        </w:rPr>
        <w:t xml:space="preserve"> community in Las Nava, Northern Samar based on the interview and collected specimen.</w:t>
      </w:r>
    </w:p>
    <w:tbl>
      <w:tblPr>
        <w:tblStyle w:val="TableGrid"/>
        <w:tblW w:w="9351" w:type="dxa"/>
        <w:tblLook w:val="04A0" w:firstRow="1" w:lastRow="0" w:firstColumn="1" w:lastColumn="0" w:noHBand="0" w:noVBand="1"/>
      </w:tblPr>
      <w:tblGrid>
        <w:gridCol w:w="4248"/>
        <w:gridCol w:w="2268"/>
        <w:gridCol w:w="2835"/>
      </w:tblGrid>
      <w:tr w:rsidR="00754240" w:rsidRPr="00A00892" w14:paraId="67DAE4FE" w14:textId="77777777" w:rsidTr="00A00892">
        <w:tc>
          <w:tcPr>
            <w:tcW w:w="4248" w:type="dxa"/>
          </w:tcPr>
          <w:p w14:paraId="21E399B8" w14:textId="3A9536F8" w:rsidR="00754240" w:rsidRPr="00A00892" w:rsidRDefault="00F31D0F" w:rsidP="00A00892">
            <w:pPr>
              <w:jc w:val="center"/>
              <w:rPr>
                <w:b/>
                <w:bCs/>
              </w:rPr>
            </w:pPr>
            <w:bookmarkStart w:id="0" w:name="_Hlk201389798"/>
            <w:r w:rsidRPr="00A00892">
              <w:rPr>
                <w:b/>
                <w:bCs/>
              </w:rPr>
              <w:t>Scientific name</w:t>
            </w:r>
          </w:p>
        </w:tc>
        <w:tc>
          <w:tcPr>
            <w:tcW w:w="2268" w:type="dxa"/>
          </w:tcPr>
          <w:p w14:paraId="338CE30A" w14:textId="6486365F" w:rsidR="00754240" w:rsidRPr="00A00892" w:rsidRDefault="00F31D0F" w:rsidP="00A00892">
            <w:pPr>
              <w:jc w:val="center"/>
              <w:rPr>
                <w:b/>
                <w:bCs/>
              </w:rPr>
            </w:pPr>
            <w:r w:rsidRPr="00A00892">
              <w:rPr>
                <w:b/>
                <w:bCs/>
              </w:rPr>
              <w:t>Local name</w:t>
            </w:r>
          </w:p>
        </w:tc>
        <w:tc>
          <w:tcPr>
            <w:tcW w:w="2835" w:type="dxa"/>
          </w:tcPr>
          <w:p w14:paraId="3EEEBD24" w14:textId="0BFC3241" w:rsidR="00754240" w:rsidRPr="00A00892" w:rsidRDefault="00F31D0F" w:rsidP="00A00892">
            <w:pPr>
              <w:jc w:val="center"/>
              <w:rPr>
                <w:b/>
                <w:bCs/>
              </w:rPr>
            </w:pPr>
            <w:r w:rsidRPr="00A00892">
              <w:rPr>
                <w:b/>
                <w:bCs/>
              </w:rPr>
              <w:t>Common name</w:t>
            </w:r>
          </w:p>
        </w:tc>
      </w:tr>
      <w:tr w:rsidR="00754240" w:rsidRPr="00A00892" w14:paraId="75BA6329" w14:textId="77777777" w:rsidTr="00A00892">
        <w:tc>
          <w:tcPr>
            <w:tcW w:w="4248" w:type="dxa"/>
          </w:tcPr>
          <w:p w14:paraId="538FD916" w14:textId="0B7C7929" w:rsidR="00754240" w:rsidRPr="00A00892" w:rsidRDefault="00F31D0F" w:rsidP="00754240">
            <w:pPr>
              <w:rPr>
                <w:b/>
                <w:bCs/>
              </w:rPr>
            </w:pPr>
            <w:r w:rsidRPr="00A00892">
              <w:rPr>
                <w:i/>
                <w:iCs/>
              </w:rPr>
              <w:t xml:space="preserve">Lentinus </w:t>
            </w:r>
            <w:proofErr w:type="spellStart"/>
            <w:r w:rsidRPr="00A00892">
              <w:rPr>
                <w:i/>
                <w:iCs/>
              </w:rPr>
              <w:t>tigrinus</w:t>
            </w:r>
            <w:proofErr w:type="spellEnd"/>
            <w:r w:rsidRPr="00A00892">
              <w:t xml:space="preserve"> (Bull.) Fr.</w:t>
            </w:r>
          </w:p>
        </w:tc>
        <w:tc>
          <w:tcPr>
            <w:tcW w:w="2268" w:type="dxa"/>
          </w:tcPr>
          <w:p w14:paraId="508801A6" w14:textId="3DB0977B" w:rsidR="00754240" w:rsidRPr="00A00892" w:rsidRDefault="00F31D0F" w:rsidP="004D4A5F">
            <w:pPr>
              <w:jc w:val="center"/>
            </w:pPr>
            <w:proofErr w:type="spellStart"/>
            <w:r w:rsidRPr="00A00892">
              <w:t>Banay</w:t>
            </w:r>
            <w:proofErr w:type="spellEnd"/>
          </w:p>
        </w:tc>
        <w:tc>
          <w:tcPr>
            <w:tcW w:w="2835" w:type="dxa"/>
          </w:tcPr>
          <w:p w14:paraId="0CB42349" w14:textId="4816CC2D" w:rsidR="00754240" w:rsidRPr="00A00892" w:rsidRDefault="00F31D0F" w:rsidP="004D4A5F">
            <w:pPr>
              <w:jc w:val="center"/>
            </w:pPr>
            <w:r w:rsidRPr="00A00892">
              <w:t xml:space="preserve">Tiger </w:t>
            </w:r>
            <w:proofErr w:type="spellStart"/>
            <w:r w:rsidRPr="00A00892">
              <w:t>sawgill</w:t>
            </w:r>
            <w:proofErr w:type="spellEnd"/>
          </w:p>
        </w:tc>
      </w:tr>
      <w:tr w:rsidR="00754240" w:rsidRPr="00A00892" w14:paraId="40374EFE" w14:textId="77777777" w:rsidTr="00A00892">
        <w:tc>
          <w:tcPr>
            <w:tcW w:w="4248" w:type="dxa"/>
          </w:tcPr>
          <w:p w14:paraId="0A7B0C37" w14:textId="15E247C3" w:rsidR="00754240" w:rsidRPr="00A00892" w:rsidRDefault="00F31D0F" w:rsidP="00754240">
            <w:pPr>
              <w:rPr>
                <w:b/>
                <w:bCs/>
              </w:rPr>
            </w:pPr>
            <w:proofErr w:type="spellStart"/>
            <w:r w:rsidRPr="00A00892">
              <w:rPr>
                <w:i/>
                <w:iCs/>
              </w:rPr>
              <w:t>Schizophyllum</w:t>
            </w:r>
            <w:proofErr w:type="spellEnd"/>
            <w:r w:rsidRPr="00A00892">
              <w:rPr>
                <w:i/>
                <w:iCs/>
              </w:rPr>
              <w:t xml:space="preserve"> commune</w:t>
            </w:r>
            <w:r w:rsidRPr="00A00892">
              <w:t xml:space="preserve"> Fr.</w:t>
            </w:r>
          </w:p>
        </w:tc>
        <w:tc>
          <w:tcPr>
            <w:tcW w:w="2268" w:type="dxa"/>
          </w:tcPr>
          <w:p w14:paraId="2D90583F" w14:textId="5DEA6787" w:rsidR="00754240" w:rsidRPr="00A00892" w:rsidRDefault="00F31D0F" w:rsidP="004D4A5F">
            <w:pPr>
              <w:jc w:val="center"/>
            </w:pPr>
            <w:proofErr w:type="spellStart"/>
            <w:r w:rsidRPr="00A00892">
              <w:t>Kurakdot</w:t>
            </w:r>
            <w:proofErr w:type="spellEnd"/>
            <w:r w:rsidRPr="00A00892">
              <w:t xml:space="preserve"> (1)</w:t>
            </w:r>
          </w:p>
        </w:tc>
        <w:tc>
          <w:tcPr>
            <w:tcW w:w="2835" w:type="dxa"/>
          </w:tcPr>
          <w:p w14:paraId="1596408E" w14:textId="31957293" w:rsidR="00754240" w:rsidRPr="00A00892" w:rsidRDefault="00F31D0F" w:rsidP="004D4A5F">
            <w:pPr>
              <w:jc w:val="center"/>
            </w:pPr>
            <w:r w:rsidRPr="00A00892">
              <w:t>Split gill</w:t>
            </w:r>
          </w:p>
        </w:tc>
      </w:tr>
      <w:tr w:rsidR="00754240" w:rsidRPr="00A00892" w14:paraId="134EBF11" w14:textId="77777777" w:rsidTr="00A00892">
        <w:tc>
          <w:tcPr>
            <w:tcW w:w="4248" w:type="dxa"/>
          </w:tcPr>
          <w:p w14:paraId="24DE4416" w14:textId="15A00A60" w:rsidR="00754240" w:rsidRPr="00A00892" w:rsidRDefault="00F31D0F" w:rsidP="00754240">
            <w:pPr>
              <w:rPr>
                <w:b/>
                <w:bCs/>
              </w:rPr>
            </w:pPr>
            <w:proofErr w:type="spellStart"/>
            <w:r w:rsidRPr="00A00892">
              <w:rPr>
                <w:i/>
                <w:iCs/>
              </w:rPr>
              <w:t>Favolus</w:t>
            </w:r>
            <w:proofErr w:type="spellEnd"/>
            <w:r w:rsidRPr="00A00892">
              <w:rPr>
                <w:i/>
                <w:iCs/>
              </w:rPr>
              <w:t xml:space="preserve"> </w:t>
            </w:r>
            <w:proofErr w:type="spellStart"/>
            <w:r w:rsidRPr="00A00892">
              <w:rPr>
                <w:i/>
                <w:iCs/>
              </w:rPr>
              <w:t>tenuiculus</w:t>
            </w:r>
            <w:proofErr w:type="spellEnd"/>
            <w:r w:rsidRPr="00A00892">
              <w:t xml:space="preserve"> P. </w:t>
            </w:r>
            <w:proofErr w:type="spellStart"/>
            <w:r w:rsidRPr="00A00892">
              <w:t>Beauv</w:t>
            </w:r>
            <w:proofErr w:type="spellEnd"/>
            <w:r w:rsidRPr="00A00892">
              <w:t>.</w:t>
            </w:r>
          </w:p>
        </w:tc>
        <w:tc>
          <w:tcPr>
            <w:tcW w:w="2268" w:type="dxa"/>
          </w:tcPr>
          <w:p w14:paraId="7DE6C359" w14:textId="0C6A7BC2" w:rsidR="00754240" w:rsidRPr="00A00892" w:rsidRDefault="00F31D0F" w:rsidP="004D4A5F">
            <w:pPr>
              <w:jc w:val="center"/>
            </w:pPr>
            <w:proofErr w:type="spellStart"/>
            <w:r w:rsidRPr="00A00892">
              <w:t>Kurakdot</w:t>
            </w:r>
            <w:proofErr w:type="spellEnd"/>
            <w:r w:rsidRPr="00A00892">
              <w:t xml:space="preserve"> (2)</w:t>
            </w:r>
          </w:p>
        </w:tc>
        <w:tc>
          <w:tcPr>
            <w:tcW w:w="2835" w:type="dxa"/>
          </w:tcPr>
          <w:p w14:paraId="18E138DA" w14:textId="1D546C97" w:rsidR="00754240" w:rsidRPr="00A00892" w:rsidRDefault="00F31D0F" w:rsidP="004D4A5F">
            <w:pPr>
              <w:jc w:val="center"/>
            </w:pPr>
            <w:r w:rsidRPr="00A00892">
              <w:t>Tropical white polypore</w:t>
            </w:r>
          </w:p>
        </w:tc>
      </w:tr>
      <w:tr w:rsidR="00754240" w:rsidRPr="00A00892" w14:paraId="40F4DE73" w14:textId="77777777" w:rsidTr="00A00892">
        <w:tc>
          <w:tcPr>
            <w:tcW w:w="4248" w:type="dxa"/>
          </w:tcPr>
          <w:p w14:paraId="4F04A7AC" w14:textId="4B3B9250" w:rsidR="00754240" w:rsidRPr="00A00892" w:rsidRDefault="00F31D0F" w:rsidP="00754240">
            <w:r w:rsidRPr="00A00892">
              <w:rPr>
                <w:i/>
                <w:iCs/>
              </w:rPr>
              <w:lastRenderedPageBreak/>
              <w:t>Auricularia auricular-</w:t>
            </w:r>
            <w:proofErr w:type="spellStart"/>
            <w:r w:rsidRPr="00A00892">
              <w:rPr>
                <w:i/>
                <w:iCs/>
              </w:rPr>
              <w:t>judae</w:t>
            </w:r>
            <w:proofErr w:type="spellEnd"/>
            <w:r w:rsidRPr="00A00892">
              <w:t xml:space="preserve"> (Bull) J. Schrot</w:t>
            </w:r>
          </w:p>
        </w:tc>
        <w:tc>
          <w:tcPr>
            <w:tcW w:w="2268" w:type="dxa"/>
          </w:tcPr>
          <w:p w14:paraId="00A149AE" w14:textId="5F9110BC" w:rsidR="00754240" w:rsidRPr="00A00892" w:rsidRDefault="00F31D0F" w:rsidP="004D4A5F">
            <w:pPr>
              <w:jc w:val="center"/>
            </w:pPr>
            <w:proofErr w:type="spellStart"/>
            <w:r w:rsidRPr="00A00892">
              <w:t>Tangog</w:t>
            </w:r>
            <w:proofErr w:type="spellEnd"/>
          </w:p>
        </w:tc>
        <w:tc>
          <w:tcPr>
            <w:tcW w:w="2835" w:type="dxa"/>
          </w:tcPr>
          <w:p w14:paraId="469443AB" w14:textId="5F932827" w:rsidR="00754240" w:rsidRPr="00A00892" w:rsidRDefault="00F31D0F" w:rsidP="004D4A5F">
            <w:pPr>
              <w:jc w:val="center"/>
            </w:pPr>
            <w:r w:rsidRPr="00A00892">
              <w:t>Jelly ear fungus, Wood ear</w:t>
            </w:r>
          </w:p>
        </w:tc>
      </w:tr>
      <w:tr w:rsidR="00754240" w:rsidRPr="00A00892" w14:paraId="73B93EF9" w14:textId="77777777" w:rsidTr="00A00892">
        <w:tc>
          <w:tcPr>
            <w:tcW w:w="4248" w:type="dxa"/>
          </w:tcPr>
          <w:p w14:paraId="0D06B33A" w14:textId="4701D28C" w:rsidR="00754240" w:rsidRPr="00A00892" w:rsidRDefault="00F31D0F" w:rsidP="00754240">
            <w:pPr>
              <w:rPr>
                <w:b/>
                <w:bCs/>
              </w:rPr>
            </w:pPr>
            <w:r w:rsidRPr="00A00892">
              <w:rPr>
                <w:i/>
                <w:iCs/>
              </w:rPr>
              <w:t xml:space="preserve">Volvariella </w:t>
            </w:r>
            <w:proofErr w:type="spellStart"/>
            <w:r w:rsidRPr="00A00892">
              <w:rPr>
                <w:i/>
                <w:iCs/>
              </w:rPr>
              <w:t>volvacea</w:t>
            </w:r>
            <w:proofErr w:type="spellEnd"/>
            <w:r w:rsidRPr="00A00892">
              <w:t xml:space="preserve"> (Bull. Ex. Fr.) Singer</w:t>
            </w:r>
          </w:p>
        </w:tc>
        <w:tc>
          <w:tcPr>
            <w:tcW w:w="2268" w:type="dxa"/>
          </w:tcPr>
          <w:p w14:paraId="55167C8E" w14:textId="18905223" w:rsidR="00754240" w:rsidRPr="00A00892" w:rsidRDefault="00F31D0F" w:rsidP="004D4A5F">
            <w:pPr>
              <w:jc w:val="center"/>
            </w:pPr>
            <w:proofErr w:type="spellStart"/>
            <w:r w:rsidRPr="00A00892">
              <w:t>Ulaping</w:t>
            </w:r>
            <w:proofErr w:type="spellEnd"/>
          </w:p>
        </w:tc>
        <w:tc>
          <w:tcPr>
            <w:tcW w:w="2835" w:type="dxa"/>
          </w:tcPr>
          <w:p w14:paraId="5AB52E2C" w14:textId="227321C6" w:rsidR="00754240" w:rsidRPr="00A00892" w:rsidRDefault="00F31D0F" w:rsidP="004D4A5F">
            <w:pPr>
              <w:jc w:val="center"/>
            </w:pPr>
            <w:r w:rsidRPr="00A00892">
              <w:t>Paddy straw mushroom</w:t>
            </w:r>
          </w:p>
        </w:tc>
      </w:tr>
      <w:tr w:rsidR="00754240" w:rsidRPr="00A00892" w14:paraId="33CE15DF" w14:textId="77777777" w:rsidTr="00A00892">
        <w:tc>
          <w:tcPr>
            <w:tcW w:w="4248" w:type="dxa"/>
          </w:tcPr>
          <w:p w14:paraId="24B1D35D" w14:textId="2EEC64D6" w:rsidR="00754240" w:rsidRPr="00A00892" w:rsidRDefault="00302C82" w:rsidP="00302C82">
            <w:pPr>
              <w:jc w:val="center"/>
            </w:pPr>
            <w:r w:rsidRPr="00A00892">
              <w:t>np</w:t>
            </w:r>
          </w:p>
        </w:tc>
        <w:tc>
          <w:tcPr>
            <w:tcW w:w="2268" w:type="dxa"/>
          </w:tcPr>
          <w:p w14:paraId="550668D5" w14:textId="15BFC4B2" w:rsidR="00754240" w:rsidRPr="00A00892" w:rsidRDefault="00302C82" w:rsidP="004D4A5F">
            <w:pPr>
              <w:jc w:val="center"/>
            </w:pPr>
            <w:proofErr w:type="spellStart"/>
            <w:r w:rsidRPr="00A00892">
              <w:t>ligbos</w:t>
            </w:r>
            <w:proofErr w:type="spellEnd"/>
          </w:p>
        </w:tc>
        <w:tc>
          <w:tcPr>
            <w:tcW w:w="2835" w:type="dxa"/>
          </w:tcPr>
          <w:p w14:paraId="71F0893E" w14:textId="346EF48B" w:rsidR="00754240" w:rsidRPr="00A00892" w:rsidRDefault="00302C82" w:rsidP="004D4A5F">
            <w:pPr>
              <w:jc w:val="center"/>
            </w:pPr>
            <w:r w:rsidRPr="00A00892">
              <w:t>np</w:t>
            </w:r>
          </w:p>
        </w:tc>
      </w:tr>
      <w:tr w:rsidR="00754240" w:rsidRPr="00A00892" w14:paraId="3AF44803" w14:textId="77777777" w:rsidTr="00A00892">
        <w:trPr>
          <w:trHeight w:val="84"/>
        </w:trPr>
        <w:tc>
          <w:tcPr>
            <w:tcW w:w="4248" w:type="dxa"/>
          </w:tcPr>
          <w:p w14:paraId="0429D9B7" w14:textId="167A09C8" w:rsidR="00754240" w:rsidRPr="00A00892" w:rsidRDefault="00302C82" w:rsidP="00302C82">
            <w:pPr>
              <w:jc w:val="center"/>
            </w:pPr>
            <w:r w:rsidRPr="00A00892">
              <w:t>np</w:t>
            </w:r>
          </w:p>
        </w:tc>
        <w:tc>
          <w:tcPr>
            <w:tcW w:w="2268" w:type="dxa"/>
          </w:tcPr>
          <w:p w14:paraId="549202D1" w14:textId="7207E5AB" w:rsidR="00754240" w:rsidRPr="00A00892" w:rsidRDefault="00302C82" w:rsidP="004D4A5F">
            <w:pPr>
              <w:jc w:val="center"/>
            </w:pPr>
            <w:proofErr w:type="spellStart"/>
            <w:r w:rsidRPr="00A00892">
              <w:t>uhong</w:t>
            </w:r>
            <w:proofErr w:type="spellEnd"/>
          </w:p>
        </w:tc>
        <w:tc>
          <w:tcPr>
            <w:tcW w:w="2835" w:type="dxa"/>
          </w:tcPr>
          <w:p w14:paraId="0082F4C1" w14:textId="67C9B57E" w:rsidR="00754240" w:rsidRPr="00A00892" w:rsidRDefault="00302C82" w:rsidP="004D4A5F">
            <w:pPr>
              <w:jc w:val="center"/>
            </w:pPr>
            <w:r w:rsidRPr="00A00892">
              <w:t>np</w:t>
            </w:r>
          </w:p>
        </w:tc>
      </w:tr>
      <w:tr w:rsidR="00302C82" w:rsidRPr="00A00892" w14:paraId="7A62E93D" w14:textId="77777777" w:rsidTr="00A00892">
        <w:trPr>
          <w:trHeight w:val="84"/>
        </w:trPr>
        <w:tc>
          <w:tcPr>
            <w:tcW w:w="4248" w:type="dxa"/>
          </w:tcPr>
          <w:p w14:paraId="3344537C" w14:textId="60D05FB4" w:rsidR="00302C82" w:rsidRPr="00A00892" w:rsidRDefault="00302C82" w:rsidP="00302C82">
            <w:proofErr w:type="spellStart"/>
            <w:r w:rsidRPr="008C2D91">
              <w:rPr>
                <w:i/>
                <w:iCs/>
              </w:rPr>
              <w:t>Galiella</w:t>
            </w:r>
            <w:proofErr w:type="spellEnd"/>
            <w:r w:rsidRPr="008C2D91">
              <w:rPr>
                <w:i/>
                <w:iCs/>
              </w:rPr>
              <w:t xml:space="preserve"> </w:t>
            </w:r>
            <w:proofErr w:type="spellStart"/>
            <w:r w:rsidRPr="008C2D91">
              <w:rPr>
                <w:i/>
                <w:iCs/>
              </w:rPr>
              <w:t>rufa</w:t>
            </w:r>
            <w:proofErr w:type="spellEnd"/>
            <w:r w:rsidRPr="008C2D91">
              <w:rPr>
                <w:i/>
                <w:iCs/>
              </w:rPr>
              <w:t xml:space="preserve"> (</w:t>
            </w:r>
            <w:r w:rsidRPr="00A00892">
              <w:t xml:space="preserve">Schwein) </w:t>
            </w:r>
            <w:proofErr w:type="spellStart"/>
            <w:r w:rsidRPr="00A00892">
              <w:t>Nannf</w:t>
            </w:r>
            <w:proofErr w:type="spellEnd"/>
            <w:r w:rsidRPr="00A00892">
              <w:t>. &amp; Kort</w:t>
            </w:r>
          </w:p>
        </w:tc>
        <w:tc>
          <w:tcPr>
            <w:tcW w:w="2268" w:type="dxa"/>
          </w:tcPr>
          <w:p w14:paraId="5F438D91" w14:textId="75E02229" w:rsidR="00302C82" w:rsidRPr="00A00892" w:rsidRDefault="00302C82" w:rsidP="004D4A5F">
            <w:pPr>
              <w:jc w:val="center"/>
            </w:pPr>
            <w:r w:rsidRPr="00A00892">
              <w:t>Mata-</w:t>
            </w:r>
            <w:proofErr w:type="spellStart"/>
            <w:r w:rsidRPr="00A00892">
              <w:t>mata</w:t>
            </w:r>
            <w:proofErr w:type="spellEnd"/>
          </w:p>
        </w:tc>
        <w:tc>
          <w:tcPr>
            <w:tcW w:w="2835" w:type="dxa"/>
          </w:tcPr>
          <w:p w14:paraId="3D9AE57E" w14:textId="0A6ADA13" w:rsidR="00302C82" w:rsidRPr="00A00892" w:rsidRDefault="00302C82" w:rsidP="004D4A5F">
            <w:pPr>
              <w:jc w:val="center"/>
            </w:pPr>
            <w:r w:rsidRPr="00A00892">
              <w:t>Rubber cap</w:t>
            </w:r>
          </w:p>
        </w:tc>
      </w:tr>
      <w:tr w:rsidR="00302C82" w:rsidRPr="00A00892" w14:paraId="7536E6A6" w14:textId="77777777" w:rsidTr="00A00892">
        <w:trPr>
          <w:trHeight w:val="84"/>
        </w:trPr>
        <w:tc>
          <w:tcPr>
            <w:tcW w:w="4248" w:type="dxa"/>
          </w:tcPr>
          <w:p w14:paraId="366B3429" w14:textId="10F6A888" w:rsidR="00302C82" w:rsidRPr="00A00892" w:rsidRDefault="00302C82" w:rsidP="00302C82">
            <w:proofErr w:type="spellStart"/>
            <w:r w:rsidRPr="008C2D91">
              <w:rPr>
                <w:i/>
                <w:iCs/>
              </w:rPr>
              <w:t>Dacryopinax</w:t>
            </w:r>
            <w:proofErr w:type="spellEnd"/>
            <w:r w:rsidRPr="008C2D91">
              <w:rPr>
                <w:i/>
                <w:iCs/>
              </w:rPr>
              <w:t xml:space="preserve"> </w:t>
            </w:r>
            <w:proofErr w:type="spellStart"/>
            <w:r w:rsidRPr="008C2D91">
              <w:rPr>
                <w:i/>
                <w:iCs/>
              </w:rPr>
              <w:t>spathularia</w:t>
            </w:r>
            <w:proofErr w:type="spellEnd"/>
            <w:r w:rsidRPr="00A00892">
              <w:t xml:space="preserve"> (Schwein) G.W. Martin</w:t>
            </w:r>
          </w:p>
        </w:tc>
        <w:tc>
          <w:tcPr>
            <w:tcW w:w="2268" w:type="dxa"/>
          </w:tcPr>
          <w:p w14:paraId="49BCDBC4" w14:textId="4CD8DE3D" w:rsidR="00302C82" w:rsidRPr="00A00892" w:rsidRDefault="00302C82" w:rsidP="004D4A5F">
            <w:pPr>
              <w:jc w:val="center"/>
            </w:pPr>
            <w:proofErr w:type="spellStart"/>
            <w:r w:rsidRPr="00A00892">
              <w:t>Dulaw</w:t>
            </w:r>
            <w:proofErr w:type="spellEnd"/>
            <w:r w:rsidRPr="00A00892">
              <w:t xml:space="preserve"> </w:t>
            </w:r>
            <w:proofErr w:type="spellStart"/>
            <w:r w:rsidRPr="00A00892">
              <w:t>na</w:t>
            </w:r>
            <w:proofErr w:type="spellEnd"/>
            <w:r w:rsidRPr="00A00892">
              <w:t xml:space="preserve"> </w:t>
            </w:r>
            <w:proofErr w:type="spellStart"/>
            <w:r w:rsidRPr="00A00892">
              <w:t>kurakdot</w:t>
            </w:r>
            <w:proofErr w:type="spellEnd"/>
          </w:p>
        </w:tc>
        <w:tc>
          <w:tcPr>
            <w:tcW w:w="2835" w:type="dxa"/>
          </w:tcPr>
          <w:p w14:paraId="6D47C3FE" w14:textId="23FE1093" w:rsidR="00302C82" w:rsidRPr="00A00892" w:rsidRDefault="00302C82" w:rsidP="004D4A5F">
            <w:pPr>
              <w:jc w:val="center"/>
            </w:pPr>
            <w:r w:rsidRPr="00A00892">
              <w:t>Fan-shaped jelly fungus</w:t>
            </w:r>
          </w:p>
        </w:tc>
      </w:tr>
    </w:tbl>
    <w:bookmarkEnd w:id="0"/>
    <w:p w14:paraId="1453332A" w14:textId="5BC3A57C" w:rsidR="00754240" w:rsidRPr="00A00892" w:rsidRDefault="00302C82" w:rsidP="00754240">
      <w:pPr>
        <w:rPr>
          <w:b/>
          <w:bCs/>
        </w:rPr>
      </w:pPr>
      <w:r w:rsidRPr="00A00892">
        <w:rPr>
          <w:b/>
          <w:bCs/>
        </w:rPr>
        <w:t>np=</w:t>
      </w:r>
      <w:r w:rsidRPr="00A00892">
        <w:t xml:space="preserve"> mushrooms not present during the sampling</w:t>
      </w:r>
    </w:p>
    <w:p w14:paraId="46BD0918" w14:textId="77777777" w:rsidR="00302C82" w:rsidRDefault="00302C82" w:rsidP="00302C82">
      <w:pPr>
        <w:jc w:val="both"/>
      </w:pPr>
      <w:r w:rsidRPr="00302C82">
        <w:rPr>
          <w:b/>
          <w:bCs/>
        </w:rPr>
        <w:t xml:space="preserve">Edible and Inedible </w:t>
      </w:r>
      <w:proofErr w:type="spellStart"/>
      <w:r w:rsidRPr="00302C82">
        <w:rPr>
          <w:b/>
          <w:bCs/>
        </w:rPr>
        <w:t>Macrofungi</w:t>
      </w:r>
      <w:proofErr w:type="spellEnd"/>
      <w:r w:rsidRPr="00302C82">
        <w:rPr>
          <w:b/>
          <w:bCs/>
        </w:rPr>
        <w:t xml:space="preserve"> Species Reported by the </w:t>
      </w:r>
      <w:proofErr w:type="spellStart"/>
      <w:r w:rsidRPr="00302C82">
        <w:rPr>
          <w:b/>
          <w:bCs/>
        </w:rPr>
        <w:t>Mamanwa</w:t>
      </w:r>
      <w:proofErr w:type="spellEnd"/>
      <w:r w:rsidRPr="00302C82">
        <w:rPr>
          <w:b/>
          <w:bCs/>
        </w:rPr>
        <w:t xml:space="preserve"> Community Based on the Interview and Collected Specimen</w:t>
      </w:r>
      <w:r>
        <w:t xml:space="preserve">. Based on the interview conducted, the </w:t>
      </w:r>
      <w:proofErr w:type="spellStart"/>
      <w:r>
        <w:t>Mamanwa</w:t>
      </w:r>
      <w:proofErr w:type="spellEnd"/>
      <w:r>
        <w:t xml:space="preserve"> stated six (6) local name of mushrooms that are used as food, namely: </w:t>
      </w:r>
      <w:proofErr w:type="spellStart"/>
      <w:r>
        <w:t>banay</w:t>
      </w:r>
      <w:proofErr w:type="spellEnd"/>
      <w:r>
        <w:t xml:space="preserve">, </w:t>
      </w:r>
      <w:proofErr w:type="spellStart"/>
      <w:r>
        <w:t>kurakdot</w:t>
      </w:r>
      <w:proofErr w:type="spellEnd"/>
      <w:r>
        <w:t xml:space="preserve">, </w:t>
      </w:r>
      <w:proofErr w:type="spellStart"/>
      <w:r>
        <w:t>tangog</w:t>
      </w:r>
      <w:proofErr w:type="spellEnd"/>
      <w:r>
        <w:t xml:space="preserve">, </w:t>
      </w:r>
      <w:proofErr w:type="spellStart"/>
      <w:r>
        <w:t>ulaping</w:t>
      </w:r>
      <w:proofErr w:type="spellEnd"/>
      <w:r>
        <w:t xml:space="preserve">, </w:t>
      </w:r>
      <w:proofErr w:type="spellStart"/>
      <w:r>
        <w:t>ligbos</w:t>
      </w:r>
      <w:proofErr w:type="spellEnd"/>
      <w:r>
        <w:t xml:space="preserve">, and </w:t>
      </w:r>
      <w:proofErr w:type="spellStart"/>
      <w:r>
        <w:t>uhong</w:t>
      </w:r>
      <w:proofErr w:type="spellEnd"/>
      <w:r>
        <w:t xml:space="preserve">. However, during the collection period, out of six (6) mushrooms, only four (4) locally known mushrooms were encountered, collected, and identified. These were </w:t>
      </w:r>
      <w:r w:rsidRPr="008C2D91">
        <w:rPr>
          <w:i/>
          <w:iCs/>
        </w:rPr>
        <w:t xml:space="preserve">Lentinus </w:t>
      </w:r>
      <w:proofErr w:type="spellStart"/>
      <w:r w:rsidRPr="008C2D91">
        <w:rPr>
          <w:i/>
          <w:iCs/>
        </w:rPr>
        <w:t>tigrinus</w:t>
      </w:r>
      <w:proofErr w:type="spellEnd"/>
      <w:r>
        <w:t xml:space="preserve"> (</w:t>
      </w:r>
      <w:proofErr w:type="spellStart"/>
      <w:r>
        <w:t>Banay</w:t>
      </w:r>
      <w:proofErr w:type="spellEnd"/>
      <w:r>
        <w:t xml:space="preserve">), </w:t>
      </w:r>
      <w:proofErr w:type="spellStart"/>
      <w:r w:rsidRPr="008C2D91">
        <w:rPr>
          <w:i/>
          <w:iCs/>
        </w:rPr>
        <w:t>Schizophyllum</w:t>
      </w:r>
      <w:proofErr w:type="spellEnd"/>
      <w:r w:rsidRPr="008C2D91">
        <w:rPr>
          <w:i/>
          <w:iCs/>
        </w:rPr>
        <w:t xml:space="preserve"> commune</w:t>
      </w:r>
      <w:r>
        <w:t xml:space="preserve"> (</w:t>
      </w:r>
      <w:proofErr w:type="spellStart"/>
      <w:r>
        <w:t>Kurakdot</w:t>
      </w:r>
      <w:proofErr w:type="spellEnd"/>
      <w:r>
        <w:t xml:space="preserve">), </w:t>
      </w:r>
      <w:proofErr w:type="spellStart"/>
      <w:r w:rsidRPr="008C2D91">
        <w:rPr>
          <w:i/>
          <w:iCs/>
        </w:rPr>
        <w:t>Favolus</w:t>
      </w:r>
      <w:proofErr w:type="spellEnd"/>
      <w:r w:rsidRPr="008C2D91">
        <w:rPr>
          <w:i/>
          <w:iCs/>
        </w:rPr>
        <w:t xml:space="preserve"> </w:t>
      </w:r>
      <w:proofErr w:type="spellStart"/>
      <w:r w:rsidRPr="008C2D91">
        <w:rPr>
          <w:i/>
          <w:iCs/>
        </w:rPr>
        <w:t>tenuiculus</w:t>
      </w:r>
      <w:proofErr w:type="spellEnd"/>
      <w:r>
        <w:t xml:space="preserve"> (</w:t>
      </w:r>
      <w:proofErr w:type="spellStart"/>
      <w:r>
        <w:t>Kurakdot</w:t>
      </w:r>
      <w:proofErr w:type="spellEnd"/>
      <w:r>
        <w:t xml:space="preserve">), </w:t>
      </w:r>
      <w:r w:rsidRPr="008C2D91">
        <w:rPr>
          <w:i/>
          <w:iCs/>
        </w:rPr>
        <w:t>Auricularia auricular-</w:t>
      </w:r>
      <w:proofErr w:type="spellStart"/>
      <w:r w:rsidRPr="008C2D91">
        <w:rPr>
          <w:i/>
          <w:iCs/>
        </w:rPr>
        <w:t>judae</w:t>
      </w:r>
      <w:proofErr w:type="spellEnd"/>
      <w:r w:rsidRPr="008C2D91">
        <w:rPr>
          <w:i/>
          <w:iCs/>
        </w:rPr>
        <w:t xml:space="preserve"> </w:t>
      </w:r>
      <w:r>
        <w:t>(</w:t>
      </w:r>
      <w:proofErr w:type="spellStart"/>
      <w:r>
        <w:t>Tangog</w:t>
      </w:r>
      <w:proofErr w:type="spellEnd"/>
      <w:r>
        <w:t xml:space="preserve">), and </w:t>
      </w:r>
      <w:r w:rsidRPr="008C2D91">
        <w:rPr>
          <w:i/>
          <w:iCs/>
        </w:rPr>
        <w:t xml:space="preserve">Volvariella </w:t>
      </w:r>
      <w:proofErr w:type="spellStart"/>
      <w:r w:rsidRPr="008C2D91">
        <w:rPr>
          <w:i/>
          <w:iCs/>
        </w:rPr>
        <w:t>volvacea</w:t>
      </w:r>
      <w:proofErr w:type="spellEnd"/>
      <w:r>
        <w:t xml:space="preserve"> (</w:t>
      </w:r>
      <w:proofErr w:type="spellStart"/>
      <w:r>
        <w:t>Ulaping</w:t>
      </w:r>
      <w:proofErr w:type="spellEnd"/>
      <w:r>
        <w:t xml:space="preserve">). </w:t>
      </w:r>
    </w:p>
    <w:p w14:paraId="344F0125" w14:textId="77777777" w:rsidR="00302C82" w:rsidRDefault="00302C82" w:rsidP="00302C82">
      <w:pPr>
        <w:ind w:firstLine="720"/>
        <w:jc w:val="both"/>
      </w:pPr>
      <w:r w:rsidRPr="008C2D91">
        <w:rPr>
          <w:i/>
          <w:iCs/>
        </w:rPr>
        <w:t xml:space="preserve">L. </w:t>
      </w:r>
      <w:proofErr w:type="spellStart"/>
      <w:r w:rsidRPr="008C2D91">
        <w:rPr>
          <w:i/>
          <w:iCs/>
        </w:rPr>
        <w:t>tigrinus</w:t>
      </w:r>
      <w:proofErr w:type="spellEnd"/>
      <w:r>
        <w:t xml:space="preserve"> (</w:t>
      </w:r>
      <w:proofErr w:type="spellStart"/>
      <w:r>
        <w:t>Banay</w:t>
      </w:r>
      <w:proofErr w:type="spellEnd"/>
      <w:r>
        <w:t xml:space="preserve">), </w:t>
      </w:r>
      <w:r w:rsidRPr="008C2D91">
        <w:rPr>
          <w:i/>
          <w:iCs/>
        </w:rPr>
        <w:t>S. commune (</w:t>
      </w:r>
      <w:proofErr w:type="spellStart"/>
      <w:r>
        <w:t>Kurakdot</w:t>
      </w:r>
      <w:proofErr w:type="spellEnd"/>
      <w:r>
        <w:t xml:space="preserve">), </w:t>
      </w:r>
      <w:r w:rsidRPr="008C2D91">
        <w:rPr>
          <w:i/>
          <w:iCs/>
        </w:rPr>
        <w:t xml:space="preserve">F. </w:t>
      </w:r>
      <w:proofErr w:type="spellStart"/>
      <w:r w:rsidRPr="008C2D91">
        <w:rPr>
          <w:i/>
          <w:iCs/>
        </w:rPr>
        <w:t>tenuiculus</w:t>
      </w:r>
      <w:proofErr w:type="spellEnd"/>
      <w:r>
        <w:t xml:space="preserve"> (</w:t>
      </w:r>
      <w:proofErr w:type="spellStart"/>
      <w:r>
        <w:t>Kurakdot</w:t>
      </w:r>
      <w:proofErr w:type="spellEnd"/>
      <w:r>
        <w:t xml:space="preserve">), and </w:t>
      </w:r>
      <w:r w:rsidRPr="008C2D91">
        <w:rPr>
          <w:i/>
          <w:iCs/>
        </w:rPr>
        <w:t>A. auricular-</w:t>
      </w:r>
      <w:proofErr w:type="spellStart"/>
      <w:r w:rsidRPr="008C2D91">
        <w:rPr>
          <w:i/>
          <w:iCs/>
        </w:rPr>
        <w:t>judae</w:t>
      </w:r>
      <w:proofErr w:type="spellEnd"/>
      <w:r w:rsidRPr="008C2D91">
        <w:rPr>
          <w:i/>
          <w:iCs/>
        </w:rPr>
        <w:t xml:space="preserve"> </w:t>
      </w:r>
      <w:r>
        <w:t>(</w:t>
      </w:r>
      <w:proofErr w:type="spellStart"/>
      <w:r>
        <w:t>Tangog</w:t>
      </w:r>
      <w:proofErr w:type="spellEnd"/>
      <w:r>
        <w:t>) are cooked with coconut milk, which is a local delicacy called “</w:t>
      </w:r>
      <w:proofErr w:type="spellStart"/>
      <w:r>
        <w:t>nilangtod</w:t>
      </w:r>
      <w:proofErr w:type="spellEnd"/>
      <w:r>
        <w:t>” or “</w:t>
      </w:r>
      <w:proofErr w:type="spellStart"/>
      <w:r>
        <w:t>ginataan</w:t>
      </w:r>
      <w:proofErr w:type="spellEnd"/>
      <w:r>
        <w:t>”. These mushrooms could also be cooked as “</w:t>
      </w:r>
      <w:proofErr w:type="spellStart"/>
      <w:r>
        <w:t>ginisa</w:t>
      </w:r>
      <w:proofErr w:type="spellEnd"/>
      <w:r>
        <w:t>” or sautéed, and ‘</w:t>
      </w:r>
      <w:proofErr w:type="spellStart"/>
      <w:r>
        <w:t>sinabawan</w:t>
      </w:r>
      <w:proofErr w:type="spellEnd"/>
      <w:r>
        <w:t>/</w:t>
      </w:r>
      <w:proofErr w:type="spellStart"/>
      <w:r>
        <w:t>nilaga</w:t>
      </w:r>
      <w:proofErr w:type="spellEnd"/>
      <w:r>
        <w:t xml:space="preserve">,” which is a soup dish. V. </w:t>
      </w:r>
      <w:proofErr w:type="spellStart"/>
      <w:r>
        <w:t>vovacea</w:t>
      </w:r>
      <w:proofErr w:type="spellEnd"/>
      <w:r>
        <w:t xml:space="preserve"> (</w:t>
      </w:r>
      <w:proofErr w:type="spellStart"/>
      <w:r>
        <w:t>Ulaping</w:t>
      </w:r>
      <w:proofErr w:type="spellEnd"/>
      <w:r>
        <w:t>) is only cooked as a “</w:t>
      </w:r>
      <w:proofErr w:type="spellStart"/>
      <w:r>
        <w:t>sinabawan</w:t>
      </w:r>
      <w:proofErr w:type="spellEnd"/>
      <w:r>
        <w:t>” or “</w:t>
      </w:r>
      <w:proofErr w:type="spellStart"/>
      <w:r>
        <w:t>nilaga</w:t>
      </w:r>
      <w:proofErr w:type="spellEnd"/>
      <w:r>
        <w:t xml:space="preserve">”, with calamansi juice sometimes added to enhance its flavor. </w:t>
      </w:r>
    </w:p>
    <w:p w14:paraId="34AE6EFD" w14:textId="77777777" w:rsidR="00302C82" w:rsidRDefault="00302C82" w:rsidP="00302C82">
      <w:pPr>
        <w:ind w:firstLine="720"/>
        <w:jc w:val="both"/>
      </w:pPr>
      <w:r w:rsidRPr="008C2D91">
        <w:rPr>
          <w:i/>
          <w:iCs/>
        </w:rPr>
        <w:t>S. commune</w:t>
      </w:r>
      <w:r>
        <w:t xml:space="preserve"> and </w:t>
      </w:r>
      <w:r w:rsidRPr="008C2D91">
        <w:rPr>
          <w:i/>
          <w:iCs/>
        </w:rPr>
        <w:t>A. auricula-</w:t>
      </w:r>
      <w:proofErr w:type="spellStart"/>
      <w:r w:rsidRPr="008C2D91">
        <w:rPr>
          <w:i/>
          <w:iCs/>
        </w:rPr>
        <w:t>judae</w:t>
      </w:r>
      <w:proofErr w:type="spellEnd"/>
      <w:r w:rsidRPr="008C2D91">
        <w:rPr>
          <w:i/>
          <w:iCs/>
        </w:rPr>
        <w:t xml:space="preserve"> </w:t>
      </w:r>
      <w:r>
        <w:t>were also used as food by the Ayta communities (</w:t>
      </w:r>
      <w:proofErr w:type="spellStart"/>
      <w:r>
        <w:t>Tantengco</w:t>
      </w:r>
      <w:proofErr w:type="spellEnd"/>
      <w:r>
        <w:t xml:space="preserve"> et al., 2018; De Leon et al., 2012), </w:t>
      </w:r>
      <w:proofErr w:type="spellStart"/>
      <w:r>
        <w:t>Gaddang</w:t>
      </w:r>
      <w:proofErr w:type="spellEnd"/>
      <w:r>
        <w:t xml:space="preserve"> communities (Lazo et al., 2015), and </w:t>
      </w:r>
      <w:proofErr w:type="spellStart"/>
      <w:r>
        <w:t>Bugkalot</w:t>
      </w:r>
      <w:proofErr w:type="spellEnd"/>
      <w:r>
        <w:t xml:space="preserve"> communities (Torres et al., 2020). However, there is no current record showing that L. </w:t>
      </w:r>
      <w:proofErr w:type="spellStart"/>
      <w:r>
        <w:t>tigrinus</w:t>
      </w:r>
      <w:proofErr w:type="spellEnd"/>
      <w:r>
        <w:t xml:space="preserve"> was utilized as food by the Ayta in Bataan (</w:t>
      </w:r>
      <w:proofErr w:type="spellStart"/>
      <w:r>
        <w:t>Tantengco</w:t>
      </w:r>
      <w:proofErr w:type="spellEnd"/>
      <w:r>
        <w:t xml:space="preserve"> et al., 2018), and V. </w:t>
      </w:r>
      <w:proofErr w:type="spellStart"/>
      <w:r>
        <w:t>volvacea</w:t>
      </w:r>
      <w:proofErr w:type="spellEnd"/>
      <w:r>
        <w:t xml:space="preserve"> was not yet documented to be used by the </w:t>
      </w:r>
      <w:proofErr w:type="spellStart"/>
      <w:r>
        <w:t>Bugkalot</w:t>
      </w:r>
      <w:proofErr w:type="spellEnd"/>
      <w:r>
        <w:t xml:space="preserve"> (Torres et al., 2020) as food. </w:t>
      </w:r>
    </w:p>
    <w:p w14:paraId="235423A0" w14:textId="1BA431E3" w:rsidR="00302C82" w:rsidRDefault="00302C82" w:rsidP="004D4A5F">
      <w:pPr>
        <w:ind w:firstLine="720"/>
        <w:jc w:val="both"/>
      </w:pPr>
      <w:r>
        <w:t xml:space="preserve">This implies that Indigenous people from various groups have similarities and differences in knowledge regarding edible </w:t>
      </w:r>
      <w:proofErr w:type="spellStart"/>
      <w:r>
        <w:t>macrofungi</w:t>
      </w:r>
      <w:proofErr w:type="spellEnd"/>
      <w:r>
        <w:t xml:space="preserve"> species.</w:t>
      </w:r>
    </w:p>
    <w:p w14:paraId="5ABAD45C" w14:textId="77777777" w:rsidR="008C2D91" w:rsidRDefault="008C2D91" w:rsidP="004D4A5F">
      <w:pPr>
        <w:ind w:firstLine="720"/>
        <w:jc w:val="both"/>
      </w:pPr>
    </w:p>
    <w:p w14:paraId="43BF523F" w14:textId="77777777" w:rsidR="008C2D91" w:rsidRDefault="008C2D91" w:rsidP="004D4A5F">
      <w:pPr>
        <w:ind w:firstLine="720"/>
        <w:jc w:val="both"/>
      </w:pPr>
    </w:p>
    <w:p w14:paraId="613657AD" w14:textId="0FF0C210" w:rsidR="00302C82" w:rsidRPr="00302C82" w:rsidRDefault="00302C82" w:rsidP="005E65D9">
      <w:pPr>
        <w:spacing w:after="0" w:line="240" w:lineRule="auto"/>
        <w:jc w:val="both"/>
        <w:rPr>
          <w:b/>
          <w:bCs/>
        </w:rPr>
      </w:pPr>
      <w:r w:rsidRPr="00302C82">
        <w:rPr>
          <w:b/>
          <w:bCs/>
        </w:rPr>
        <w:t xml:space="preserve">Table </w:t>
      </w:r>
      <w:r w:rsidR="008D1419">
        <w:rPr>
          <w:b/>
          <w:bCs/>
        </w:rPr>
        <w:t>2</w:t>
      </w:r>
      <w:r w:rsidRPr="00302C82">
        <w:rPr>
          <w:b/>
          <w:bCs/>
        </w:rPr>
        <w:t xml:space="preserve">. Edible and Inedible </w:t>
      </w:r>
      <w:proofErr w:type="spellStart"/>
      <w:r w:rsidRPr="00302C82">
        <w:rPr>
          <w:b/>
          <w:bCs/>
        </w:rPr>
        <w:t>Macrofungi</w:t>
      </w:r>
      <w:proofErr w:type="spellEnd"/>
      <w:r w:rsidR="003B4DF4">
        <w:rPr>
          <w:b/>
          <w:bCs/>
        </w:rPr>
        <w:t xml:space="preserve"> </w:t>
      </w:r>
      <w:r w:rsidRPr="00302C82">
        <w:rPr>
          <w:b/>
          <w:bCs/>
        </w:rPr>
        <w:t xml:space="preserve">Species Reported by the </w:t>
      </w:r>
      <w:proofErr w:type="spellStart"/>
      <w:r w:rsidRPr="00302C82">
        <w:rPr>
          <w:b/>
          <w:bCs/>
        </w:rPr>
        <w:t>Mamanwa</w:t>
      </w:r>
      <w:proofErr w:type="spellEnd"/>
      <w:r w:rsidRPr="00302C82">
        <w:rPr>
          <w:b/>
          <w:bCs/>
        </w:rPr>
        <w:t xml:space="preserve"> Community Based on the Interview and Collected Specimen</w:t>
      </w:r>
    </w:p>
    <w:tbl>
      <w:tblPr>
        <w:tblStyle w:val="TableGrid"/>
        <w:tblW w:w="9729" w:type="dxa"/>
        <w:tblLayout w:type="fixed"/>
        <w:tblLook w:val="04A0" w:firstRow="1" w:lastRow="0" w:firstColumn="1" w:lastColumn="0" w:noHBand="0" w:noVBand="1"/>
      </w:tblPr>
      <w:tblGrid>
        <w:gridCol w:w="3823"/>
        <w:gridCol w:w="1701"/>
        <w:gridCol w:w="2693"/>
        <w:gridCol w:w="1134"/>
        <w:gridCol w:w="378"/>
      </w:tblGrid>
      <w:tr w:rsidR="005E65D9" w:rsidRPr="00A00892" w14:paraId="283AE891" w14:textId="7B3720D1" w:rsidTr="00A00892">
        <w:trPr>
          <w:gridAfter w:val="1"/>
          <w:wAfter w:w="378" w:type="dxa"/>
        </w:trPr>
        <w:tc>
          <w:tcPr>
            <w:tcW w:w="3823" w:type="dxa"/>
          </w:tcPr>
          <w:p w14:paraId="782175F7" w14:textId="77777777" w:rsidR="008564EE" w:rsidRPr="00A00892" w:rsidRDefault="008564EE" w:rsidP="004D4A5F">
            <w:pPr>
              <w:jc w:val="center"/>
              <w:rPr>
                <w:b/>
                <w:bCs/>
              </w:rPr>
            </w:pPr>
            <w:r w:rsidRPr="00A00892">
              <w:rPr>
                <w:b/>
                <w:bCs/>
              </w:rPr>
              <w:t>Scientific name</w:t>
            </w:r>
          </w:p>
        </w:tc>
        <w:tc>
          <w:tcPr>
            <w:tcW w:w="1701" w:type="dxa"/>
          </w:tcPr>
          <w:p w14:paraId="36B78828" w14:textId="77777777" w:rsidR="008564EE" w:rsidRPr="00A00892" w:rsidRDefault="008564EE" w:rsidP="004D4A5F">
            <w:pPr>
              <w:jc w:val="center"/>
              <w:rPr>
                <w:b/>
                <w:bCs/>
              </w:rPr>
            </w:pPr>
            <w:r w:rsidRPr="00A00892">
              <w:rPr>
                <w:b/>
                <w:bCs/>
              </w:rPr>
              <w:t>Local name</w:t>
            </w:r>
          </w:p>
        </w:tc>
        <w:tc>
          <w:tcPr>
            <w:tcW w:w="2693" w:type="dxa"/>
          </w:tcPr>
          <w:p w14:paraId="39EF3116" w14:textId="77777777" w:rsidR="008564EE" w:rsidRPr="00A00892" w:rsidRDefault="008564EE" w:rsidP="004D4A5F">
            <w:pPr>
              <w:jc w:val="center"/>
              <w:rPr>
                <w:b/>
                <w:bCs/>
              </w:rPr>
            </w:pPr>
            <w:r w:rsidRPr="00A00892">
              <w:rPr>
                <w:b/>
                <w:bCs/>
              </w:rPr>
              <w:t>Common name</w:t>
            </w:r>
          </w:p>
        </w:tc>
        <w:tc>
          <w:tcPr>
            <w:tcW w:w="1134" w:type="dxa"/>
            <w:tcBorders>
              <w:bottom w:val="single" w:sz="4" w:space="0" w:color="auto"/>
            </w:tcBorders>
            <w:shd w:val="clear" w:color="auto" w:fill="auto"/>
          </w:tcPr>
          <w:p w14:paraId="0CF2DFC6" w14:textId="29DAB6B3" w:rsidR="008564EE" w:rsidRPr="00A00892" w:rsidRDefault="003B4DF4" w:rsidP="004D4A5F">
            <w:pPr>
              <w:jc w:val="center"/>
              <w:rPr>
                <w:b/>
                <w:bCs/>
              </w:rPr>
            </w:pPr>
            <w:r w:rsidRPr="00A00892">
              <w:rPr>
                <w:b/>
                <w:bCs/>
              </w:rPr>
              <w:t>Edibility</w:t>
            </w:r>
          </w:p>
        </w:tc>
      </w:tr>
      <w:tr w:rsidR="005E65D9" w:rsidRPr="00A00892" w14:paraId="6135000A" w14:textId="5C7F6D7E" w:rsidTr="00A00892">
        <w:trPr>
          <w:gridAfter w:val="1"/>
          <w:wAfter w:w="378" w:type="dxa"/>
        </w:trPr>
        <w:tc>
          <w:tcPr>
            <w:tcW w:w="3823" w:type="dxa"/>
          </w:tcPr>
          <w:p w14:paraId="76F8D8C4" w14:textId="77777777" w:rsidR="008564EE" w:rsidRPr="00A00892" w:rsidRDefault="008564EE" w:rsidP="004D4A5F">
            <w:pPr>
              <w:jc w:val="center"/>
              <w:rPr>
                <w:b/>
                <w:bCs/>
              </w:rPr>
            </w:pPr>
            <w:r w:rsidRPr="00A00892">
              <w:rPr>
                <w:i/>
                <w:iCs/>
              </w:rPr>
              <w:t xml:space="preserve">Lentinus </w:t>
            </w:r>
            <w:proofErr w:type="spellStart"/>
            <w:r w:rsidRPr="00A00892">
              <w:rPr>
                <w:i/>
                <w:iCs/>
              </w:rPr>
              <w:t>tigrinus</w:t>
            </w:r>
            <w:proofErr w:type="spellEnd"/>
            <w:r w:rsidRPr="00A00892">
              <w:t xml:space="preserve"> (Bull.) Fr.</w:t>
            </w:r>
          </w:p>
        </w:tc>
        <w:tc>
          <w:tcPr>
            <w:tcW w:w="1701" w:type="dxa"/>
          </w:tcPr>
          <w:p w14:paraId="43A0CC17" w14:textId="77777777" w:rsidR="008564EE" w:rsidRPr="00A00892" w:rsidRDefault="008564EE" w:rsidP="004D4A5F">
            <w:pPr>
              <w:jc w:val="center"/>
            </w:pPr>
            <w:proofErr w:type="spellStart"/>
            <w:r w:rsidRPr="00A00892">
              <w:t>Banay</w:t>
            </w:r>
            <w:proofErr w:type="spellEnd"/>
          </w:p>
        </w:tc>
        <w:tc>
          <w:tcPr>
            <w:tcW w:w="2693" w:type="dxa"/>
          </w:tcPr>
          <w:p w14:paraId="0AC275FC" w14:textId="77777777" w:rsidR="008564EE" w:rsidRPr="00A00892" w:rsidRDefault="008564EE" w:rsidP="004D4A5F">
            <w:pPr>
              <w:jc w:val="center"/>
            </w:pPr>
            <w:r w:rsidRPr="00A00892">
              <w:t xml:space="preserve">Tiger </w:t>
            </w:r>
            <w:proofErr w:type="spellStart"/>
            <w:r w:rsidRPr="00A00892">
              <w:t>sawgill</w:t>
            </w:r>
            <w:proofErr w:type="spellEnd"/>
          </w:p>
        </w:tc>
        <w:tc>
          <w:tcPr>
            <w:tcW w:w="1134" w:type="dxa"/>
            <w:tcBorders>
              <w:top w:val="nil"/>
              <w:bottom w:val="single" w:sz="4" w:space="0" w:color="auto"/>
            </w:tcBorders>
            <w:shd w:val="clear" w:color="auto" w:fill="auto"/>
          </w:tcPr>
          <w:p w14:paraId="1F986E51" w14:textId="28BAEDCE" w:rsidR="008564EE" w:rsidRPr="00A00892" w:rsidRDefault="003B4DF4" w:rsidP="004D4A5F">
            <w:pPr>
              <w:jc w:val="center"/>
              <w:rPr>
                <w:b/>
                <w:bCs/>
              </w:rPr>
            </w:pPr>
            <w:r w:rsidRPr="00A00892">
              <w:rPr>
                <w:b/>
                <w:bCs/>
              </w:rPr>
              <w:t>/</w:t>
            </w:r>
          </w:p>
        </w:tc>
      </w:tr>
      <w:tr w:rsidR="005E65D9" w:rsidRPr="00A00892" w14:paraId="25573A15" w14:textId="35CCD059" w:rsidTr="00A00892">
        <w:trPr>
          <w:gridAfter w:val="1"/>
          <w:wAfter w:w="378" w:type="dxa"/>
        </w:trPr>
        <w:tc>
          <w:tcPr>
            <w:tcW w:w="3823" w:type="dxa"/>
          </w:tcPr>
          <w:p w14:paraId="494F6203" w14:textId="77777777" w:rsidR="008564EE" w:rsidRPr="00A00892" w:rsidRDefault="008564EE" w:rsidP="004D4A5F">
            <w:pPr>
              <w:jc w:val="center"/>
              <w:rPr>
                <w:b/>
                <w:bCs/>
              </w:rPr>
            </w:pPr>
            <w:proofErr w:type="spellStart"/>
            <w:r w:rsidRPr="00A00892">
              <w:rPr>
                <w:i/>
                <w:iCs/>
              </w:rPr>
              <w:t>Schizophyllum</w:t>
            </w:r>
            <w:proofErr w:type="spellEnd"/>
            <w:r w:rsidRPr="00A00892">
              <w:rPr>
                <w:i/>
                <w:iCs/>
              </w:rPr>
              <w:t xml:space="preserve"> commune</w:t>
            </w:r>
            <w:r w:rsidRPr="00A00892">
              <w:t xml:space="preserve"> Fr.</w:t>
            </w:r>
          </w:p>
        </w:tc>
        <w:tc>
          <w:tcPr>
            <w:tcW w:w="1701" w:type="dxa"/>
          </w:tcPr>
          <w:p w14:paraId="056FF9E4" w14:textId="77777777" w:rsidR="008564EE" w:rsidRPr="00A00892" w:rsidRDefault="008564EE" w:rsidP="004D4A5F">
            <w:pPr>
              <w:jc w:val="center"/>
            </w:pPr>
            <w:proofErr w:type="spellStart"/>
            <w:r w:rsidRPr="00A00892">
              <w:t>Kurakdot</w:t>
            </w:r>
            <w:proofErr w:type="spellEnd"/>
            <w:r w:rsidRPr="00A00892">
              <w:t xml:space="preserve"> (1)</w:t>
            </w:r>
          </w:p>
        </w:tc>
        <w:tc>
          <w:tcPr>
            <w:tcW w:w="2693" w:type="dxa"/>
          </w:tcPr>
          <w:p w14:paraId="33D2496A" w14:textId="77777777" w:rsidR="008564EE" w:rsidRPr="00A00892" w:rsidRDefault="008564EE" w:rsidP="004D4A5F">
            <w:pPr>
              <w:jc w:val="center"/>
            </w:pPr>
            <w:r w:rsidRPr="00A00892">
              <w:t>Split gill</w:t>
            </w:r>
          </w:p>
        </w:tc>
        <w:tc>
          <w:tcPr>
            <w:tcW w:w="1134" w:type="dxa"/>
            <w:tcBorders>
              <w:top w:val="nil"/>
            </w:tcBorders>
            <w:shd w:val="clear" w:color="auto" w:fill="auto"/>
          </w:tcPr>
          <w:p w14:paraId="0D61C5A5" w14:textId="2641B4E8" w:rsidR="008564EE" w:rsidRPr="00A00892" w:rsidRDefault="003B4DF4" w:rsidP="004D4A5F">
            <w:pPr>
              <w:jc w:val="center"/>
              <w:rPr>
                <w:b/>
                <w:bCs/>
              </w:rPr>
            </w:pPr>
            <w:r w:rsidRPr="00A00892">
              <w:rPr>
                <w:b/>
                <w:bCs/>
              </w:rPr>
              <w:t>/</w:t>
            </w:r>
          </w:p>
        </w:tc>
      </w:tr>
      <w:tr w:rsidR="005E65D9" w:rsidRPr="00A00892" w14:paraId="6489DC90" w14:textId="7AE80036" w:rsidTr="00A00892">
        <w:trPr>
          <w:gridAfter w:val="1"/>
          <w:wAfter w:w="378" w:type="dxa"/>
        </w:trPr>
        <w:tc>
          <w:tcPr>
            <w:tcW w:w="3823" w:type="dxa"/>
          </w:tcPr>
          <w:p w14:paraId="1E5BF18D" w14:textId="77777777" w:rsidR="008564EE" w:rsidRPr="00A00892" w:rsidRDefault="008564EE" w:rsidP="004D4A5F">
            <w:pPr>
              <w:jc w:val="center"/>
              <w:rPr>
                <w:b/>
                <w:bCs/>
              </w:rPr>
            </w:pPr>
            <w:proofErr w:type="spellStart"/>
            <w:r w:rsidRPr="00A00892">
              <w:rPr>
                <w:i/>
                <w:iCs/>
              </w:rPr>
              <w:t>Favolus</w:t>
            </w:r>
            <w:proofErr w:type="spellEnd"/>
            <w:r w:rsidRPr="00A00892">
              <w:rPr>
                <w:i/>
                <w:iCs/>
              </w:rPr>
              <w:t xml:space="preserve"> </w:t>
            </w:r>
            <w:proofErr w:type="spellStart"/>
            <w:r w:rsidRPr="00A00892">
              <w:rPr>
                <w:i/>
                <w:iCs/>
              </w:rPr>
              <w:t>tenuiculus</w:t>
            </w:r>
            <w:proofErr w:type="spellEnd"/>
            <w:r w:rsidRPr="00A00892">
              <w:t xml:space="preserve"> P. </w:t>
            </w:r>
            <w:proofErr w:type="spellStart"/>
            <w:r w:rsidRPr="00A00892">
              <w:t>Beauv</w:t>
            </w:r>
            <w:proofErr w:type="spellEnd"/>
            <w:r w:rsidRPr="00A00892">
              <w:t>.</w:t>
            </w:r>
          </w:p>
        </w:tc>
        <w:tc>
          <w:tcPr>
            <w:tcW w:w="1701" w:type="dxa"/>
          </w:tcPr>
          <w:p w14:paraId="484E715C" w14:textId="77777777" w:rsidR="008564EE" w:rsidRPr="00A00892" w:rsidRDefault="008564EE" w:rsidP="004D4A5F">
            <w:pPr>
              <w:jc w:val="center"/>
            </w:pPr>
            <w:proofErr w:type="spellStart"/>
            <w:r w:rsidRPr="00A00892">
              <w:t>Kurakdot</w:t>
            </w:r>
            <w:proofErr w:type="spellEnd"/>
            <w:r w:rsidRPr="00A00892">
              <w:t xml:space="preserve"> (2)</w:t>
            </w:r>
          </w:p>
        </w:tc>
        <w:tc>
          <w:tcPr>
            <w:tcW w:w="2693" w:type="dxa"/>
          </w:tcPr>
          <w:p w14:paraId="045FA6AD" w14:textId="77777777" w:rsidR="008564EE" w:rsidRPr="00A00892" w:rsidRDefault="008564EE" w:rsidP="004D4A5F">
            <w:pPr>
              <w:jc w:val="center"/>
            </w:pPr>
            <w:r w:rsidRPr="00A00892">
              <w:t>Tropical white polypore</w:t>
            </w:r>
          </w:p>
        </w:tc>
        <w:tc>
          <w:tcPr>
            <w:tcW w:w="1134" w:type="dxa"/>
            <w:tcBorders>
              <w:top w:val="single" w:sz="4" w:space="0" w:color="auto"/>
            </w:tcBorders>
            <w:shd w:val="clear" w:color="auto" w:fill="auto"/>
          </w:tcPr>
          <w:p w14:paraId="315D1D71" w14:textId="41C5DD2E" w:rsidR="008564EE" w:rsidRPr="00A00892" w:rsidRDefault="003B4DF4" w:rsidP="004D4A5F">
            <w:pPr>
              <w:jc w:val="center"/>
              <w:rPr>
                <w:b/>
                <w:bCs/>
              </w:rPr>
            </w:pPr>
            <w:r w:rsidRPr="00A00892">
              <w:rPr>
                <w:b/>
                <w:bCs/>
              </w:rPr>
              <w:t>/</w:t>
            </w:r>
          </w:p>
        </w:tc>
      </w:tr>
      <w:tr w:rsidR="005E65D9" w:rsidRPr="00A00892" w14:paraId="4CCBE315" w14:textId="5C3F3B69" w:rsidTr="00A00892">
        <w:trPr>
          <w:gridAfter w:val="1"/>
          <w:wAfter w:w="378" w:type="dxa"/>
        </w:trPr>
        <w:tc>
          <w:tcPr>
            <w:tcW w:w="3823" w:type="dxa"/>
          </w:tcPr>
          <w:p w14:paraId="17DF767A" w14:textId="77777777" w:rsidR="008564EE" w:rsidRPr="00A00892" w:rsidRDefault="008564EE" w:rsidP="004D4A5F">
            <w:pPr>
              <w:jc w:val="center"/>
            </w:pPr>
            <w:r w:rsidRPr="00A00892">
              <w:rPr>
                <w:i/>
                <w:iCs/>
              </w:rPr>
              <w:lastRenderedPageBreak/>
              <w:t>Auricularia auricular-</w:t>
            </w:r>
            <w:proofErr w:type="spellStart"/>
            <w:r w:rsidRPr="00A00892">
              <w:rPr>
                <w:i/>
                <w:iCs/>
              </w:rPr>
              <w:t>judae</w:t>
            </w:r>
            <w:proofErr w:type="spellEnd"/>
            <w:r w:rsidRPr="00A00892">
              <w:t xml:space="preserve"> (Bull) J. Schrot</w:t>
            </w:r>
          </w:p>
        </w:tc>
        <w:tc>
          <w:tcPr>
            <w:tcW w:w="1701" w:type="dxa"/>
          </w:tcPr>
          <w:p w14:paraId="72D0EAF4" w14:textId="77777777" w:rsidR="008564EE" w:rsidRPr="00A00892" w:rsidRDefault="008564EE" w:rsidP="004D4A5F">
            <w:pPr>
              <w:jc w:val="center"/>
            </w:pPr>
            <w:proofErr w:type="spellStart"/>
            <w:r w:rsidRPr="00A00892">
              <w:t>Tangog</w:t>
            </w:r>
            <w:proofErr w:type="spellEnd"/>
          </w:p>
        </w:tc>
        <w:tc>
          <w:tcPr>
            <w:tcW w:w="2693" w:type="dxa"/>
          </w:tcPr>
          <w:p w14:paraId="53D27B2A" w14:textId="77777777" w:rsidR="008564EE" w:rsidRPr="00A00892" w:rsidRDefault="008564EE" w:rsidP="004D4A5F">
            <w:pPr>
              <w:jc w:val="center"/>
            </w:pPr>
            <w:r w:rsidRPr="00A00892">
              <w:t>Jelly ear fungus, Wood ear</w:t>
            </w:r>
          </w:p>
        </w:tc>
        <w:tc>
          <w:tcPr>
            <w:tcW w:w="1134" w:type="dxa"/>
            <w:tcBorders>
              <w:top w:val="single" w:sz="4" w:space="0" w:color="auto"/>
            </w:tcBorders>
            <w:shd w:val="clear" w:color="auto" w:fill="auto"/>
          </w:tcPr>
          <w:p w14:paraId="00D7104D" w14:textId="5EC310B1" w:rsidR="008564EE" w:rsidRPr="00A00892" w:rsidRDefault="003B4DF4" w:rsidP="004D4A5F">
            <w:pPr>
              <w:jc w:val="center"/>
              <w:rPr>
                <w:b/>
                <w:bCs/>
              </w:rPr>
            </w:pPr>
            <w:r w:rsidRPr="00A00892">
              <w:rPr>
                <w:b/>
                <w:bCs/>
              </w:rPr>
              <w:t>/</w:t>
            </w:r>
          </w:p>
        </w:tc>
      </w:tr>
      <w:tr w:rsidR="005E65D9" w:rsidRPr="00A00892" w14:paraId="6A5AC7E8" w14:textId="559915B1" w:rsidTr="00A00892">
        <w:trPr>
          <w:gridAfter w:val="1"/>
          <w:wAfter w:w="378" w:type="dxa"/>
        </w:trPr>
        <w:tc>
          <w:tcPr>
            <w:tcW w:w="3823" w:type="dxa"/>
          </w:tcPr>
          <w:p w14:paraId="44D37AE4" w14:textId="77777777" w:rsidR="008564EE" w:rsidRPr="00A00892" w:rsidRDefault="008564EE" w:rsidP="004D4A5F">
            <w:pPr>
              <w:jc w:val="center"/>
              <w:rPr>
                <w:b/>
                <w:bCs/>
              </w:rPr>
            </w:pPr>
            <w:r w:rsidRPr="00A00892">
              <w:rPr>
                <w:i/>
                <w:iCs/>
              </w:rPr>
              <w:t xml:space="preserve">Volvariella </w:t>
            </w:r>
            <w:proofErr w:type="spellStart"/>
            <w:r w:rsidRPr="00A00892">
              <w:rPr>
                <w:i/>
                <w:iCs/>
              </w:rPr>
              <w:t>volvacea</w:t>
            </w:r>
            <w:proofErr w:type="spellEnd"/>
            <w:r w:rsidRPr="00A00892">
              <w:t xml:space="preserve"> (Bull. Ex. Fr.) Singer</w:t>
            </w:r>
          </w:p>
        </w:tc>
        <w:tc>
          <w:tcPr>
            <w:tcW w:w="1701" w:type="dxa"/>
          </w:tcPr>
          <w:p w14:paraId="001E43A4" w14:textId="77777777" w:rsidR="008564EE" w:rsidRPr="00A00892" w:rsidRDefault="008564EE" w:rsidP="004D4A5F">
            <w:pPr>
              <w:jc w:val="center"/>
            </w:pPr>
            <w:proofErr w:type="spellStart"/>
            <w:r w:rsidRPr="00A00892">
              <w:t>Ulaping</w:t>
            </w:r>
            <w:proofErr w:type="spellEnd"/>
          </w:p>
        </w:tc>
        <w:tc>
          <w:tcPr>
            <w:tcW w:w="2693" w:type="dxa"/>
          </w:tcPr>
          <w:p w14:paraId="241590A5" w14:textId="62E2E833" w:rsidR="008564EE" w:rsidRPr="00A00892" w:rsidRDefault="008564EE" w:rsidP="004D4A5F">
            <w:pPr>
              <w:jc w:val="center"/>
            </w:pPr>
            <w:r w:rsidRPr="00A00892">
              <w:t>Paddy straw mush</w:t>
            </w:r>
            <w:r w:rsidR="005E65D9" w:rsidRPr="00A00892">
              <w:t>-</w:t>
            </w:r>
            <w:r w:rsidRPr="00A00892">
              <w:t>room</w:t>
            </w:r>
          </w:p>
        </w:tc>
        <w:tc>
          <w:tcPr>
            <w:tcW w:w="1134" w:type="dxa"/>
            <w:tcBorders>
              <w:top w:val="single" w:sz="4" w:space="0" w:color="auto"/>
            </w:tcBorders>
            <w:shd w:val="clear" w:color="auto" w:fill="auto"/>
          </w:tcPr>
          <w:p w14:paraId="6CE1F839" w14:textId="7C642E1D" w:rsidR="008564EE" w:rsidRPr="00A00892" w:rsidRDefault="003B4DF4" w:rsidP="004D4A5F">
            <w:pPr>
              <w:jc w:val="center"/>
              <w:rPr>
                <w:b/>
                <w:bCs/>
              </w:rPr>
            </w:pPr>
            <w:r w:rsidRPr="00A00892">
              <w:rPr>
                <w:b/>
                <w:bCs/>
              </w:rPr>
              <w:t>/</w:t>
            </w:r>
          </w:p>
        </w:tc>
      </w:tr>
      <w:tr w:rsidR="005E65D9" w:rsidRPr="00A00892" w14:paraId="7AB0EEA4" w14:textId="33FC8E9B" w:rsidTr="00A00892">
        <w:trPr>
          <w:gridAfter w:val="1"/>
          <w:wAfter w:w="378" w:type="dxa"/>
        </w:trPr>
        <w:tc>
          <w:tcPr>
            <w:tcW w:w="3823" w:type="dxa"/>
          </w:tcPr>
          <w:p w14:paraId="37B3FFD3" w14:textId="77777777" w:rsidR="008564EE" w:rsidRPr="00A00892" w:rsidRDefault="008564EE" w:rsidP="004D4A5F">
            <w:pPr>
              <w:jc w:val="center"/>
            </w:pPr>
            <w:r w:rsidRPr="00A00892">
              <w:t>np</w:t>
            </w:r>
          </w:p>
        </w:tc>
        <w:tc>
          <w:tcPr>
            <w:tcW w:w="1701" w:type="dxa"/>
          </w:tcPr>
          <w:p w14:paraId="0F6A14C0" w14:textId="77777777" w:rsidR="008564EE" w:rsidRPr="00A00892" w:rsidRDefault="008564EE" w:rsidP="004D4A5F">
            <w:pPr>
              <w:jc w:val="center"/>
            </w:pPr>
            <w:proofErr w:type="spellStart"/>
            <w:r w:rsidRPr="00A00892">
              <w:t>ligbos</w:t>
            </w:r>
            <w:proofErr w:type="spellEnd"/>
          </w:p>
        </w:tc>
        <w:tc>
          <w:tcPr>
            <w:tcW w:w="2693" w:type="dxa"/>
          </w:tcPr>
          <w:p w14:paraId="73AACE15" w14:textId="77777777" w:rsidR="008564EE" w:rsidRPr="00A00892" w:rsidRDefault="008564EE" w:rsidP="004D4A5F">
            <w:pPr>
              <w:jc w:val="center"/>
            </w:pPr>
            <w:r w:rsidRPr="00A00892">
              <w:t>np</w:t>
            </w:r>
          </w:p>
        </w:tc>
        <w:tc>
          <w:tcPr>
            <w:tcW w:w="1134" w:type="dxa"/>
            <w:tcBorders>
              <w:top w:val="single" w:sz="4" w:space="0" w:color="auto"/>
            </w:tcBorders>
            <w:shd w:val="clear" w:color="auto" w:fill="auto"/>
          </w:tcPr>
          <w:p w14:paraId="7AF7995C" w14:textId="2A4A0A3E" w:rsidR="008564EE" w:rsidRPr="00A00892" w:rsidRDefault="003B4DF4" w:rsidP="004D4A5F">
            <w:pPr>
              <w:jc w:val="center"/>
              <w:rPr>
                <w:b/>
                <w:bCs/>
              </w:rPr>
            </w:pPr>
            <w:r w:rsidRPr="00A00892">
              <w:rPr>
                <w:b/>
                <w:bCs/>
              </w:rPr>
              <w:t>/</w:t>
            </w:r>
          </w:p>
        </w:tc>
      </w:tr>
      <w:tr w:rsidR="005E65D9" w:rsidRPr="00A00892" w14:paraId="4046239D" w14:textId="07C36273" w:rsidTr="00A00892">
        <w:trPr>
          <w:gridAfter w:val="1"/>
          <w:wAfter w:w="378" w:type="dxa"/>
          <w:trHeight w:val="84"/>
        </w:trPr>
        <w:tc>
          <w:tcPr>
            <w:tcW w:w="3823" w:type="dxa"/>
          </w:tcPr>
          <w:p w14:paraId="70C002E2" w14:textId="77777777" w:rsidR="008564EE" w:rsidRPr="00A00892" w:rsidRDefault="008564EE" w:rsidP="004D4A5F">
            <w:pPr>
              <w:jc w:val="center"/>
            </w:pPr>
            <w:r w:rsidRPr="00A00892">
              <w:t>np</w:t>
            </w:r>
          </w:p>
        </w:tc>
        <w:tc>
          <w:tcPr>
            <w:tcW w:w="1701" w:type="dxa"/>
          </w:tcPr>
          <w:p w14:paraId="113B9B4E" w14:textId="77777777" w:rsidR="008564EE" w:rsidRPr="00A00892" w:rsidRDefault="008564EE" w:rsidP="004D4A5F">
            <w:pPr>
              <w:jc w:val="center"/>
            </w:pPr>
            <w:proofErr w:type="spellStart"/>
            <w:r w:rsidRPr="00A00892">
              <w:t>uhong</w:t>
            </w:r>
            <w:proofErr w:type="spellEnd"/>
          </w:p>
        </w:tc>
        <w:tc>
          <w:tcPr>
            <w:tcW w:w="2693" w:type="dxa"/>
          </w:tcPr>
          <w:p w14:paraId="36C1B4E9" w14:textId="77777777" w:rsidR="008564EE" w:rsidRPr="00A00892" w:rsidRDefault="008564EE" w:rsidP="004D4A5F">
            <w:pPr>
              <w:jc w:val="center"/>
            </w:pPr>
            <w:r w:rsidRPr="00A00892">
              <w:t>np</w:t>
            </w:r>
          </w:p>
        </w:tc>
        <w:tc>
          <w:tcPr>
            <w:tcW w:w="1134" w:type="dxa"/>
            <w:tcBorders>
              <w:top w:val="single" w:sz="4" w:space="0" w:color="auto"/>
            </w:tcBorders>
            <w:shd w:val="clear" w:color="auto" w:fill="auto"/>
          </w:tcPr>
          <w:p w14:paraId="6DA48B59" w14:textId="7577C22A" w:rsidR="008564EE" w:rsidRPr="00A00892" w:rsidRDefault="003B4DF4" w:rsidP="004D4A5F">
            <w:pPr>
              <w:jc w:val="center"/>
              <w:rPr>
                <w:b/>
                <w:bCs/>
              </w:rPr>
            </w:pPr>
            <w:r w:rsidRPr="00A00892">
              <w:rPr>
                <w:b/>
                <w:bCs/>
              </w:rPr>
              <w:t>/</w:t>
            </w:r>
          </w:p>
        </w:tc>
      </w:tr>
      <w:tr w:rsidR="005E65D9" w:rsidRPr="00A00892" w14:paraId="128E90F3" w14:textId="5C82D0AA" w:rsidTr="00A00892">
        <w:trPr>
          <w:gridAfter w:val="1"/>
          <w:wAfter w:w="378" w:type="dxa"/>
          <w:trHeight w:val="257"/>
        </w:trPr>
        <w:tc>
          <w:tcPr>
            <w:tcW w:w="3823" w:type="dxa"/>
          </w:tcPr>
          <w:p w14:paraId="5DD11720" w14:textId="77777777" w:rsidR="008564EE" w:rsidRPr="00A00892" w:rsidRDefault="008564EE" w:rsidP="004D4A5F">
            <w:pPr>
              <w:jc w:val="center"/>
            </w:pPr>
            <w:proofErr w:type="spellStart"/>
            <w:r w:rsidRPr="00A00892">
              <w:t>Galiella</w:t>
            </w:r>
            <w:proofErr w:type="spellEnd"/>
            <w:r w:rsidRPr="00A00892">
              <w:t xml:space="preserve"> </w:t>
            </w:r>
            <w:proofErr w:type="spellStart"/>
            <w:r w:rsidRPr="00A00892">
              <w:t>rufa</w:t>
            </w:r>
            <w:proofErr w:type="spellEnd"/>
            <w:r w:rsidRPr="00A00892">
              <w:t xml:space="preserve"> (Schwein) </w:t>
            </w:r>
            <w:proofErr w:type="spellStart"/>
            <w:r w:rsidRPr="00A00892">
              <w:t>Nannf</w:t>
            </w:r>
            <w:proofErr w:type="spellEnd"/>
            <w:r w:rsidRPr="00A00892">
              <w:t>. &amp; Kort</w:t>
            </w:r>
          </w:p>
        </w:tc>
        <w:tc>
          <w:tcPr>
            <w:tcW w:w="1701" w:type="dxa"/>
          </w:tcPr>
          <w:p w14:paraId="3970FF57" w14:textId="77777777" w:rsidR="008564EE" w:rsidRPr="00A00892" w:rsidRDefault="008564EE" w:rsidP="004D4A5F">
            <w:pPr>
              <w:jc w:val="center"/>
            </w:pPr>
            <w:r w:rsidRPr="00A00892">
              <w:t>Mata-</w:t>
            </w:r>
            <w:proofErr w:type="spellStart"/>
            <w:r w:rsidRPr="00A00892">
              <w:t>mata</w:t>
            </w:r>
            <w:proofErr w:type="spellEnd"/>
          </w:p>
        </w:tc>
        <w:tc>
          <w:tcPr>
            <w:tcW w:w="2693" w:type="dxa"/>
          </w:tcPr>
          <w:p w14:paraId="3F0088D8" w14:textId="77777777" w:rsidR="008564EE" w:rsidRPr="00A00892" w:rsidRDefault="008564EE" w:rsidP="004D4A5F">
            <w:pPr>
              <w:jc w:val="center"/>
            </w:pPr>
            <w:r w:rsidRPr="00A00892">
              <w:t>Rubber cap</w:t>
            </w:r>
          </w:p>
        </w:tc>
        <w:tc>
          <w:tcPr>
            <w:tcW w:w="1134" w:type="dxa"/>
            <w:tcBorders>
              <w:top w:val="single" w:sz="4" w:space="0" w:color="auto"/>
            </w:tcBorders>
            <w:shd w:val="clear" w:color="auto" w:fill="auto"/>
          </w:tcPr>
          <w:p w14:paraId="218BE300" w14:textId="0E60B6B4" w:rsidR="008564EE" w:rsidRPr="00A00892" w:rsidRDefault="003B4DF4" w:rsidP="004D4A5F">
            <w:pPr>
              <w:jc w:val="center"/>
              <w:rPr>
                <w:b/>
                <w:bCs/>
              </w:rPr>
            </w:pPr>
            <w:r w:rsidRPr="00A00892">
              <w:rPr>
                <w:b/>
                <w:bCs/>
              </w:rPr>
              <w:t>x</w:t>
            </w:r>
          </w:p>
        </w:tc>
      </w:tr>
      <w:tr w:rsidR="005E65D9" w:rsidRPr="00A00892" w14:paraId="73D8988A" w14:textId="0C63B0AE" w:rsidTr="00A00892">
        <w:trPr>
          <w:trHeight w:val="84"/>
        </w:trPr>
        <w:tc>
          <w:tcPr>
            <w:tcW w:w="3823" w:type="dxa"/>
          </w:tcPr>
          <w:p w14:paraId="025B82E3" w14:textId="77777777" w:rsidR="003B4DF4" w:rsidRPr="00A00892" w:rsidRDefault="003B4DF4" w:rsidP="004D4A5F">
            <w:pPr>
              <w:jc w:val="center"/>
            </w:pPr>
            <w:proofErr w:type="spellStart"/>
            <w:r w:rsidRPr="00A00892">
              <w:t>Dacryopinax</w:t>
            </w:r>
            <w:proofErr w:type="spellEnd"/>
            <w:r w:rsidRPr="00A00892">
              <w:t xml:space="preserve"> </w:t>
            </w:r>
            <w:proofErr w:type="spellStart"/>
            <w:r w:rsidRPr="00A00892">
              <w:t>spathularia</w:t>
            </w:r>
            <w:proofErr w:type="spellEnd"/>
            <w:r w:rsidRPr="00A00892">
              <w:t xml:space="preserve"> (Schwein) G.W. Martin</w:t>
            </w:r>
          </w:p>
        </w:tc>
        <w:tc>
          <w:tcPr>
            <w:tcW w:w="1701" w:type="dxa"/>
          </w:tcPr>
          <w:p w14:paraId="0BB8F252" w14:textId="77777777" w:rsidR="003B4DF4" w:rsidRPr="00A00892" w:rsidRDefault="003B4DF4" w:rsidP="004D4A5F">
            <w:pPr>
              <w:jc w:val="center"/>
            </w:pPr>
            <w:proofErr w:type="spellStart"/>
            <w:r w:rsidRPr="00A00892">
              <w:t>Dulaw</w:t>
            </w:r>
            <w:proofErr w:type="spellEnd"/>
            <w:r w:rsidRPr="00A00892">
              <w:t xml:space="preserve"> </w:t>
            </w:r>
            <w:proofErr w:type="spellStart"/>
            <w:r w:rsidRPr="00A00892">
              <w:t>na</w:t>
            </w:r>
            <w:proofErr w:type="spellEnd"/>
            <w:r w:rsidRPr="00A00892">
              <w:t xml:space="preserve"> </w:t>
            </w:r>
            <w:proofErr w:type="spellStart"/>
            <w:r w:rsidRPr="00A00892">
              <w:t>kurakdot</w:t>
            </w:r>
            <w:proofErr w:type="spellEnd"/>
          </w:p>
        </w:tc>
        <w:tc>
          <w:tcPr>
            <w:tcW w:w="2693" w:type="dxa"/>
          </w:tcPr>
          <w:p w14:paraId="5134DB94" w14:textId="77777777" w:rsidR="003B4DF4" w:rsidRPr="00A00892" w:rsidRDefault="003B4DF4" w:rsidP="004D4A5F">
            <w:pPr>
              <w:jc w:val="center"/>
            </w:pPr>
            <w:r w:rsidRPr="00A00892">
              <w:t>Fan-shaped jelly fungus</w:t>
            </w:r>
          </w:p>
        </w:tc>
        <w:tc>
          <w:tcPr>
            <w:tcW w:w="1134" w:type="dxa"/>
            <w:tcBorders>
              <w:top w:val="single" w:sz="4" w:space="0" w:color="auto"/>
              <w:right w:val="nil"/>
            </w:tcBorders>
            <w:shd w:val="clear" w:color="auto" w:fill="auto"/>
          </w:tcPr>
          <w:p w14:paraId="4DA5E5E0" w14:textId="2F4DCB2B" w:rsidR="003B4DF4" w:rsidRPr="00A00892" w:rsidRDefault="003B4DF4" w:rsidP="004D4A5F">
            <w:pPr>
              <w:jc w:val="center"/>
              <w:rPr>
                <w:b/>
                <w:bCs/>
              </w:rPr>
            </w:pPr>
            <w:r w:rsidRPr="00A00892">
              <w:rPr>
                <w:b/>
                <w:bCs/>
              </w:rPr>
              <w:t>x</w:t>
            </w:r>
          </w:p>
        </w:tc>
        <w:tc>
          <w:tcPr>
            <w:tcW w:w="378" w:type="dxa"/>
            <w:tcBorders>
              <w:top w:val="nil"/>
              <w:right w:val="nil"/>
            </w:tcBorders>
            <w:shd w:val="clear" w:color="auto" w:fill="auto"/>
          </w:tcPr>
          <w:p w14:paraId="677DAD78" w14:textId="77777777" w:rsidR="003B4DF4" w:rsidRPr="00A00892" w:rsidRDefault="003B4DF4">
            <w:pPr>
              <w:rPr>
                <w:b/>
                <w:bCs/>
              </w:rPr>
            </w:pPr>
          </w:p>
        </w:tc>
      </w:tr>
    </w:tbl>
    <w:p w14:paraId="293DBE2F" w14:textId="1B3EDEDA" w:rsidR="00754240" w:rsidRPr="00A00892" w:rsidRDefault="003B4DF4" w:rsidP="003B4DF4">
      <w:pPr>
        <w:jc w:val="both"/>
      </w:pPr>
      <w:r w:rsidRPr="00A00892">
        <w:rPr>
          <w:b/>
          <w:bCs/>
        </w:rPr>
        <w:t>Legend:</w:t>
      </w:r>
      <w:r w:rsidRPr="00A00892">
        <w:t xml:space="preserve"> (/) Edible (x) Inedible (np) Not present during the sampling</w:t>
      </w:r>
    </w:p>
    <w:p w14:paraId="28B303DC" w14:textId="77777777" w:rsidR="005E65D9" w:rsidRDefault="005E65D9" w:rsidP="005E65D9">
      <w:pPr>
        <w:jc w:val="both"/>
      </w:pPr>
      <w:proofErr w:type="spellStart"/>
      <w:r w:rsidRPr="005E65D9">
        <w:rPr>
          <w:b/>
          <w:bCs/>
        </w:rPr>
        <w:t>Macrofungi</w:t>
      </w:r>
      <w:proofErr w:type="spellEnd"/>
      <w:r w:rsidRPr="005E65D9">
        <w:rPr>
          <w:b/>
          <w:bCs/>
        </w:rPr>
        <w:t xml:space="preserve"> Used for Medicinal Purposes and Illnesses they are Used for and the Method of Preparation</w:t>
      </w:r>
      <w:r>
        <w:t xml:space="preserve">. Based on the interview conducted in the sampling area, the </w:t>
      </w:r>
      <w:proofErr w:type="spellStart"/>
      <w:r>
        <w:t>Mamanwa</w:t>
      </w:r>
      <w:proofErr w:type="spellEnd"/>
      <w:r>
        <w:t xml:space="preserve"> stated two (2) mushrooms that are used for medicinal purposes, namely </w:t>
      </w:r>
      <w:proofErr w:type="spellStart"/>
      <w:r w:rsidRPr="008C2D91">
        <w:rPr>
          <w:i/>
          <w:iCs/>
        </w:rPr>
        <w:t>Galiella</w:t>
      </w:r>
      <w:proofErr w:type="spellEnd"/>
      <w:r w:rsidRPr="008C2D91">
        <w:rPr>
          <w:i/>
          <w:iCs/>
        </w:rPr>
        <w:t xml:space="preserve"> </w:t>
      </w:r>
      <w:proofErr w:type="spellStart"/>
      <w:r w:rsidRPr="008C2D91">
        <w:rPr>
          <w:i/>
          <w:iCs/>
        </w:rPr>
        <w:t>rufa</w:t>
      </w:r>
      <w:proofErr w:type="spellEnd"/>
      <w:r>
        <w:t xml:space="preserve"> (</w:t>
      </w:r>
      <w:proofErr w:type="spellStart"/>
      <w:r>
        <w:t>mata-mata</w:t>
      </w:r>
      <w:proofErr w:type="spellEnd"/>
      <w:r>
        <w:t xml:space="preserve">) and </w:t>
      </w:r>
      <w:proofErr w:type="spellStart"/>
      <w:r w:rsidRPr="008C2D91">
        <w:rPr>
          <w:i/>
          <w:iCs/>
        </w:rPr>
        <w:t>Dacryopinax</w:t>
      </w:r>
      <w:proofErr w:type="spellEnd"/>
      <w:r w:rsidRPr="008C2D91">
        <w:rPr>
          <w:i/>
          <w:iCs/>
        </w:rPr>
        <w:t xml:space="preserve"> </w:t>
      </w:r>
      <w:proofErr w:type="spellStart"/>
      <w:r w:rsidRPr="008C2D91">
        <w:rPr>
          <w:i/>
          <w:iCs/>
        </w:rPr>
        <w:t>spathularia</w:t>
      </w:r>
      <w:proofErr w:type="spellEnd"/>
      <w:r>
        <w:t xml:space="preserve"> (</w:t>
      </w:r>
      <w:proofErr w:type="spellStart"/>
      <w:r>
        <w:t>dulaw</w:t>
      </w:r>
      <w:proofErr w:type="spellEnd"/>
      <w:r>
        <w:t xml:space="preserve"> </w:t>
      </w:r>
      <w:proofErr w:type="spellStart"/>
      <w:r>
        <w:t>nga</w:t>
      </w:r>
      <w:proofErr w:type="spellEnd"/>
      <w:r>
        <w:t xml:space="preserve"> </w:t>
      </w:r>
      <w:proofErr w:type="spellStart"/>
      <w:r>
        <w:t>kurakdot</w:t>
      </w:r>
      <w:proofErr w:type="spellEnd"/>
      <w:r>
        <w:t>).</w:t>
      </w:r>
    </w:p>
    <w:p w14:paraId="1E3E04B1" w14:textId="77777777" w:rsidR="005E65D9" w:rsidRDefault="005E65D9" w:rsidP="005E65D9">
      <w:pPr>
        <w:ind w:firstLine="720"/>
        <w:jc w:val="both"/>
      </w:pPr>
      <w:r>
        <w:t xml:space="preserve"> According to the </w:t>
      </w:r>
      <w:proofErr w:type="spellStart"/>
      <w:r>
        <w:t>Mamanwa</w:t>
      </w:r>
      <w:proofErr w:type="spellEnd"/>
      <w:r>
        <w:t xml:space="preserve">, </w:t>
      </w:r>
      <w:proofErr w:type="spellStart"/>
      <w:r w:rsidRPr="008C2D91">
        <w:rPr>
          <w:i/>
          <w:iCs/>
        </w:rPr>
        <w:t>Galiella</w:t>
      </w:r>
      <w:proofErr w:type="spellEnd"/>
      <w:r w:rsidRPr="008C2D91">
        <w:rPr>
          <w:i/>
          <w:iCs/>
        </w:rPr>
        <w:t xml:space="preserve"> </w:t>
      </w:r>
      <w:proofErr w:type="spellStart"/>
      <w:r w:rsidRPr="008C2D91">
        <w:rPr>
          <w:i/>
          <w:iCs/>
        </w:rPr>
        <w:t>rufa</w:t>
      </w:r>
      <w:proofErr w:type="spellEnd"/>
      <w:r>
        <w:t xml:space="preserve"> (Mata-</w:t>
      </w:r>
      <w:proofErr w:type="spellStart"/>
      <w:r>
        <w:t>mata</w:t>
      </w:r>
      <w:proofErr w:type="spellEnd"/>
      <w:r>
        <w:t xml:space="preserve">) is a mushroom that has a flat top surface and a watery fruiting body and is abundantly found during the wet season. </w:t>
      </w:r>
      <w:proofErr w:type="spellStart"/>
      <w:r w:rsidRPr="008C2D91">
        <w:rPr>
          <w:i/>
          <w:iCs/>
        </w:rPr>
        <w:t>Dacryopinax</w:t>
      </w:r>
      <w:proofErr w:type="spellEnd"/>
      <w:r w:rsidRPr="008C2D91">
        <w:rPr>
          <w:i/>
          <w:iCs/>
        </w:rPr>
        <w:t xml:space="preserve"> </w:t>
      </w:r>
      <w:proofErr w:type="spellStart"/>
      <w:r w:rsidRPr="008C2D91">
        <w:rPr>
          <w:i/>
          <w:iCs/>
        </w:rPr>
        <w:t>spathularia</w:t>
      </w:r>
      <w:proofErr w:type="spellEnd"/>
      <w:r w:rsidRPr="008C2D91">
        <w:rPr>
          <w:i/>
          <w:iCs/>
        </w:rPr>
        <w:t xml:space="preserve"> </w:t>
      </w:r>
      <w:r>
        <w:t>(</w:t>
      </w:r>
      <w:proofErr w:type="spellStart"/>
      <w:r>
        <w:t>Dulaw</w:t>
      </w:r>
      <w:proofErr w:type="spellEnd"/>
      <w:r>
        <w:t xml:space="preserve"> </w:t>
      </w:r>
      <w:proofErr w:type="spellStart"/>
      <w:r>
        <w:t>nga</w:t>
      </w:r>
      <w:proofErr w:type="spellEnd"/>
      <w:r>
        <w:t xml:space="preserve"> </w:t>
      </w:r>
      <w:proofErr w:type="spellStart"/>
      <w:r>
        <w:t>Kurakdot</w:t>
      </w:r>
      <w:proofErr w:type="spellEnd"/>
      <w:r>
        <w:t>) is similar to the locally known “</w:t>
      </w:r>
      <w:proofErr w:type="spellStart"/>
      <w:r>
        <w:t>kurakdot</w:t>
      </w:r>
      <w:proofErr w:type="spellEnd"/>
      <w:r>
        <w:t xml:space="preserve">” mushroom, but its color and texture differ from the edible one. </w:t>
      </w:r>
    </w:p>
    <w:p w14:paraId="5262507A" w14:textId="77777777" w:rsidR="005E65D9" w:rsidRDefault="005E65D9" w:rsidP="005E65D9">
      <w:pPr>
        <w:ind w:firstLine="720"/>
        <w:jc w:val="both"/>
      </w:pPr>
      <w:r w:rsidRPr="008C2D91">
        <w:rPr>
          <w:i/>
          <w:iCs/>
        </w:rPr>
        <w:t xml:space="preserve">G. </w:t>
      </w:r>
      <w:proofErr w:type="spellStart"/>
      <w:r w:rsidRPr="008C2D91">
        <w:rPr>
          <w:i/>
          <w:iCs/>
        </w:rPr>
        <w:t>rufa</w:t>
      </w:r>
      <w:proofErr w:type="spellEnd"/>
      <w:r>
        <w:t xml:space="preserve"> (commonly known as Mata-</w:t>
      </w:r>
      <w:proofErr w:type="spellStart"/>
      <w:r>
        <w:t>mata</w:t>
      </w:r>
      <w:proofErr w:type="spellEnd"/>
      <w:r>
        <w:t xml:space="preserve">) is traditionally used for treating poor eyesight, blurry vision, and eye irritation. The fruiting body of </w:t>
      </w:r>
      <w:r w:rsidRPr="008C2D91">
        <w:rPr>
          <w:i/>
          <w:iCs/>
        </w:rPr>
        <w:t xml:space="preserve">G. </w:t>
      </w:r>
      <w:proofErr w:type="spellStart"/>
      <w:r w:rsidRPr="008C2D91">
        <w:rPr>
          <w:i/>
          <w:iCs/>
        </w:rPr>
        <w:t>rufa</w:t>
      </w:r>
      <w:proofErr w:type="spellEnd"/>
      <w:r>
        <w:t xml:space="preserve"> is cut and squeezed to extract its liquid, which is then used as an ophthalmic drop ("pang-</w:t>
      </w:r>
      <w:proofErr w:type="spellStart"/>
      <w:r>
        <w:t>patak</w:t>
      </w:r>
      <w:proofErr w:type="spellEnd"/>
      <w:r>
        <w:t xml:space="preserve"> </w:t>
      </w:r>
      <w:proofErr w:type="spellStart"/>
      <w:r>
        <w:t>sa</w:t>
      </w:r>
      <w:proofErr w:type="spellEnd"/>
      <w:r>
        <w:t xml:space="preserve"> </w:t>
      </w:r>
      <w:proofErr w:type="spellStart"/>
      <w:r>
        <w:t>mata</w:t>
      </w:r>
      <w:proofErr w:type="spellEnd"/>
      <w:r>
        <w:t xml:space="preserve">"). This eye drop is administered until the symptoms subside. </w:t>
      </w:r>
      <w:r w:rsidRPr="008C2D91">
        <w:rPr>
          <w:i/>
          <w:iCs/>
        </w:rPr>
        <w:t xml:space="preserve">D. </w:t>
      </w:r>
      <w:proofErr w:type="spellStart"/>
      <w:r w:rsidRPr="008C2D91">
        <w:rPr>
          <w:i/>
          <w:iCs/>
        </w:rPr>
        <w:t>spathularia</w:t>
      </w:r>
      <w:proofErr w:type="spellEnd"/>
      <w:r w:rsidRPr="008C2D91">
        <w:rPr>
          <w:i/>
          <w:iCs/>
        </w:rPr>
        <w:t xml:space="preserve"> </w:t>
      </w:r>
      <w:r>
        <w:t>(</w:t>
      </w:r>
      <w:proofErr w:type="spellStart"/>
      <w:r>
        <w:t>Dulaw</w:t>
      </w:r>
      <w:proofErr w:type="spellEnd"/>
      <w:r>
        <w:t xml:space="preserve"> </w:t>
      </w:r>
      <w:proofErr w:type="spellStart"/>
      <w:r>
        <w:t>nga</w:t>
      </w:r>
      <w:proofErr w:type="spellEnd"/>
      <w:r>
        <w:t xml:space="preserve"> </w:t>
      </w:r>
      <w:proofErr w:type="spellStart"/>
      <w:r>
        <w:t>Kurakdot</w:t>
      </w:r>
      <w:proofErr w:type="spellEnd"/>
      <w:r>
        <w:t>) is utilized for relieving body pain, soreness, and infections. The preparation process involves a traditional method known as “</w:t>
      </w:r>
      <w:proofErr w:type="spellStart"/>
      <w:r>
        <w:t>tugmak</w:t>
      </w:r>
      <w:proofErr w:type="spellEnd"/>
      <w:r>
        <w:t xml:space="preserve">”. “Pag </w:t>
      </w:r>
      <w:proofErr w:type="spellStart"/>
      <w:r>
        <w:t>tugmak</w:t>
      </w:r>
      <w:proofErr w:type="spellEnd"/>
      <w:r>
        <w:t>” refers to “</w:t>
      </w:r>
      <w:proofErr w:type="spellStart"/>
      <w:r>
        <w:t>pag</w:t>
      </w:r>
      <w:proofErr w:type="spellEnd"/>
      <w:r>
        <w:t xml:space="preserve"> </w:t>
      </w:r>
      <w:proofErr w:type="spellStart"/>
      <w:r>
        <w:t>butang</w:t>
      </w:r>
      <w:proofErr w:type="spellEnd"/>
      <w:r>
        <w:t xml:space="preserve"> </w:t>
      </w:r>
      <w:proofErr w:type="spellStart"/>
      <w:r>
        <w:t>san</w:t>
      </w:r>
      <w:proofErr w:type="spellEnd"/>
      <w:r>
        <w:t xml:space="preserve"> mushroom </w:t>
      </w:r>
      <w:proofErr w:type="spellStart"/>
      <w:r>
        <w:t>sa</w:t>
      </w:r>
      <w:proofErr w:type="spellEnd"/>
      <w:r>
        <w:t xml:space="preserve"> </w:t>
      </w:r>
      <w:proofErr w:type="spellStart"/>
      <w:r>
        <w:t>dahon</w:t>
      </w:r>
      <w:proofErr w:type="spellEnd"/>
      <w:r>
        <w:t xml:space="preserve"> </w:t>
      </w:r>
      <w:proofErr w:type="spellStart"/>
      <w:r>
        <w:t>san</w:t>
      </w:r>
      <w:proofErr w:type="spellEnd"/>
      <w:r>
        <w:t xml:space="preserve"> </w:t>
      </w:r>
      <w:proofErr w:type="spellStart"/>
      <w:r>
        <w:t>saging</w:t>
      </w:r>
      <w:proofErr w:type="spellEnd"/>
      <w:r>
        <w:t xml:space="preserve"> </w:t>
      </w:r>
      <w:proofErr w:type="spellStart"/>
      <w:r>
        <w:t>ngan</w:t>
      </w:r>
      <w:proofErr w:type="spellEnd"/>
      <w:r>
        <w:t xml:space="preserve"> </w:t>
      </w:r>
      <w:proofErr w:type="spellStart"/>
      <w:r>
        <w:t>pag-dangdang</w:t>
      </w:r>
      <w:proofErr w:type="spellEnd"/>
      <w:r>
        <w:t xml:space="preserve"> </w:t>
      </w:r>
      <w:proofErr w:type="spellStart"/>
      <w:r>
        <w:t>sa</w:t>
      </w:r>
      <w:proofErr w:type="spellEnd"/>
      <w:r>
        <w:t xml:space="preserve"> </w:t>
      </w:r>
      <w:proofErr w:type="spellStart"/>
      <w:r>
        <w:t>kalayo</w:t>
      </w:r>
      <w:proofErr w:type="spellEnd"/>
      <w:r>
        <w:t>," which refers to placing the mushroom’s fruiting body between banana leaves and then singeing it over an open flame. This rapid, high-heat exposure is believed to increase the amount of its extract. After "</w:t>
      </w:r>
      <w:proofErr w:type="spellStart"/>
      <w:r>
        <w:t>pag</w:t>
      </w:r>
      <w:proofErr w:type="spellEnd"/>
      <w:r>
        <w:t xml:space="preserve"> </w:t>
      </w:r>
      <w:proofErr w:type="spellStart"/>
      <w:r>
        <w:t>tugmak</w:t>
      </w:r>
      <w:proofErr w:type="spellEnd"/>
      <w:r>
        <w:t>" (singeing), the heated fruiting body is wrapped in a clean cloth and applied to the affected part of the body, a process known as "</w:t>
      </w:r>
      <w:proofErr w:type="spellStart"/>
      <w:r>
        <w:t>pag-tapal</w:t>
      </w:r>
      <w:proofErr w:type="spellEnd"/>
      <w:r>
        <w:t xml:space="preserve">" (poultice application). An alternative method involves crushing the fruiting body and applying 54 it directly to the affected area without a poultice. The treatment is continued until the ailment is cured. </w:t>
      </w:r>
    </w:p>
    <w:p w14:paraId="08E2DE3E" w14:textId="77777777" w:rsidR="005E65D9" w:rsidRDefault="005E65D9" w:rsidP="005E65D9">
      <w:pPr>
        <w:ind w:firstLine="720"/>
        <w:jc w:val="both"/>
      </w:pPr>
      <w:r w:rsidRPr="008C2D91">
        <w:rPr>
          <w:i/>
          <w:iCs/>
        </w:rPr>
        <w:t xml:space="preserve">G. </w:t>
      </w:r>
      <w:proofErr w:type="spellStart"/>
      <w:r w:rsidRPr="008C2D91">
        <w:rPr>
          <w:i/>
          <w:iCs/>
        </w:rPr>
        <w:t>rufa</w:t>
      </w:r>
      <w:proofErr w:type="spellEnd"/>
      <w:r>
        <w:t xml:space="preserve"> and </w:t>
      </w:r>
      <w:r w:rsidRPr="008C2D91">
        <w:rPr>
          <w:i/>
          <w:iCs/>
        </w:rPr>
        <w:t xml:space="preserve">D. </w:t>
      </w:r>
      <w:proofErr w:type="spellStart"/>
      <w:r w:rsidRPr="008C2D91">
        <w:rPr>
          <w:i/>
          <w:iCs/>
        </w:rPr>
        <w:t>spathularia</w:t>
      </w:r>
      <w:proofErr w:type="spellEnd"/>
      <w:r>
        <w:t xml:space="preserve"> were utilized by the </w:t>
      </w:r>
      <w:proofErr w:type="spellStart"/>
      <w:r>
        <w:t>Mamanwa</w:t>
      </w:r>
      <w:proofErr w:type="spellEnd"/>
      <w:r>
        <w:t xml:space="preserve"> as medicine; however, based on an ethnomycological survey of Ayta communities (</w:t>
      </w:r>
      <w:proofErr w:type="spellStart"/>
      <w:r>
        <w:t>Tantengco</w:t>
      </w:r>
      <w:proofErr w:type="spellEnd"/>
      <w:r>
        <w:t xml:space="preserve"> et al., 2018; De Leon et al., 2012), </w:t>
      </w:r>
      <w:proofErr w:type="spellStart"/>
      <w:r>
        <w:t>Gaddang</w:t>
      </w:r>
      <w:proofErr w:type="spellEnd"/>
      <w:r>
        <w:t xml:space="preserve"> communities (Lazo et al., 2015), and </w:t>
      </w:r>
      <w:proofErr w:type="spellStart"/>
      <w:r>
        <w:t>Bugkalot</w:t>
      </w:r>
      <w:proofErr w:type="spellEnd"/>
      <w:r>
        <w:t xml:space="preserve"> communities (Torres et al., 2020), there is no record of utilization of this mushroom. </w:t>
      </w:r>
    </w:p>
    <w:p w14:paraId="4D403ED2" w14:textId="77777777" w:rsidR="00ED4C93" w:rsidRDefault="005E65D9" w:rsidP="005E65D9">
      <w:pPr>
        <w:ind w:firstLine="720"/>
        <w:jc w:val="both"/>
      </w:pPr>
      <w:proofErr w:type="spellStart"/>
      <w:r w:rsidRPr="008C2D91">
        <w:rPr>
          <w:i/>
          <w:iCs/>
        </w:rPr>
        <w:lastRenderedPageBreak/>
        <w:t>Fomiptosis</w:t>
      </w:r>
      <w:proofErr w:type="spellEnd"/>
      <w:r w:rsidRPr="008C2D91">
        <w:rPr>
          <w:i/>
          <w:iCs/>
        </w:rPr>
        <w:t xml:space="preserve"> sp., Ganoderma </w:t>
      </w:r>
      <w:proofErr w:type="spellStart"/>
      <w:r w:rsidRPr="008C2D91">
        <w:rPr>
          <w:i/>
          <w:iCs/>
        </w:rPr>
        <w:t>applanatum</w:t>
      </w:r>
      <w:proofErr w:type="spellEnd"/>
      <w:r w:rsidRPr="008C2D91">
        <w:rPr>
          <w:i/>
          <w:iCs/>
        </w:rPr>
        <w:t xml:space="preserve">, Ganoderma lucidum, Polyporus </w:t>
      </w:r>
      <w:proofErr w:type="spellStart"/>
      <w:r w:rsidRPr="008C2D91">
        <w:rPr>
          <w:i/>
          <w:iCs/>
        </w:rPr>
        <w:t>picipes</w:t>
      </w:r>
      <w:proofErr w:type="spellEnd"/>
      <w:r>
        <w:t xml:space="preserve">, and </w:t>
      </w:r>
      <w:r w:rsidRPr="008C2D91">
        <w:rPr>
          <w:i/>
          <w:iCs/>
        </w:rPr>
        <w:t>Polyporus sp.</w:t>
      </w:r>
      <w:r>
        <w:t xml:space="preserve"> were used by the </w:t>
      </w:r>
      <w:proofErr w:type="spellStart"/>
      <w:r>
        <w:t>Bugkalots</w:t>
      </w:r>
      <w:proofErr w:type="spellEnd"/>
      <w:r>
        <w:t xml:space="preserve"> as a treatment for skin infection (Torres et al., 2020). However, none of these mushrooms was mentioned by the </w:t>
      </w:r>
      <w:proofErr w:type="spellStart"/>
      <w:r>
        <w:t>Mamanwa</w:t>
      </w:r>
      <w:proofErr w:type="spellEnd"/>
      <w:r>
        <w:t xml:space="preserve"> as medicinal mushrooms. </w:t>
      </w:r>
    </w:p>
    <w:p w14:paraId="1B4D23DA" w14:textId="6D6816D1" w:rsidR="00754240" w:rsidRDefault="005E65D9" w:rsidP="005E65D9">
      <w:pPr>
        <w:ind w:firstLine="720"/>
        <w:jc w:val="both"/>
      </w:pPr>
      <w:r>
        <w:t xml:space="preserve">This implies that the </w:t>
      </w:r>
      <w:proofErr w:type="spellStart"/>
      <w:r>
        <w:t>Mamanwa</w:t>
      </w:r>
      <w:proofErr w:type="spellEnd"/>
      <w:r>
        <w:t xml:space="preserve"> tribe utilizes medicinal mushrooms that are not acknowledged by other indigenous tribes as medicinal. Likewise, another indigenous tribe utilizes medicinal mushrooms that the </w:t>
      </w:r>
      <w:proofErr w:type="spellStart"/>
      <w:r>
        <w:t>Mamanwa</w:t>
      </w:r>
      <w:proofErr w:type="spellEnd"/>
      <w:r>
        <w:t xml:space="preserve"> does not recognize. Their knowledge regarding medicinal mushrooms greatly differs from one another.</w:t>
      </w:r>
    </w:p>
    <w:p w14:paraId="3548214E" w14:textId="3160AEF7" w:rsidR="00754240" w:rsidRDefault="00ED4C93" w:rsidP="00ED4C93">
      <w:pPr>
        <w:jc w:val="both"/>
        <w:rPr>
          <w:b/>
          <w:bCs/>
        </w:rPr>
      </w:pPr>
      <w:r w:rsidRPr="00ED4C93">
        <w:rPr>
          <w:b/>
          <w:bCs/>
        </w:rPr>
        <w:t xml:space="preserve">Table </w:t>
      </w:r>
      <w:r w:rsidR="008D1419">
        <w:rPr>
          <w:b/>
          <w:bCs/>
        </w:rPr>
        <w:t>3</w:t>
      </w:r>
      <w:r w:rsidRPr="00ED4C93">
        <w:rPr>
          <w:b/>
          <w:bCs/>
        </w:rPr>
        <w:t xml:space="preserve">. </w:t>
      </w:r>
      <w:proofErr w:type="spellStart"/>
      <w:r w:rsidRPr="00ED4C93">
        <w:rPr>
          <w:b/>
          <w:bCs/>
        </w:rPr>
        <w:t>Macrofungi</w:t>
      </w:r>
      <w:proofErr w:type="spellEnd"/>
      <w:r w:rsidRPr="00ED4C93">
        <w:rPr>
          <w:b/>
          <w:bCs/>
        </w:rPr>
        <w:t xml:space="preserve"> Used for Medicinal Purposes and for What Illnesses they are Used for and the Method of Preparation</w:t>
      </w:r>
    </w:p>
    <w:tbl>
      <w:tblPr>
        <w:tblStyle w:val="TableGrid"/>
        <w:tblW w:w="9351" w:type="dxa"/>
        <w:tblLook w:val="04A0" w:firstRow="1" w:lastRow="0" w:firstColumn="1" w:lastColumn="0" w:noHBand="0" w:noVBand="1"/>
      </w:tblPr>
      <w:tblGrid>
        <w:gridCol w:w="2122"/>
        <w:gridCol w:w="1701"/>
        <w:gridCol w:w="1559"/>
        <w:gridCol w:w="1984"/>
        <w:gridCol w:w="1985"/>
      </w:tblGrid>
      <w:tr w:rsidR="00A00892" w14:paraId="0537FCCE" w14:textId="77777777" w:rsidTr="00A00892">
        <w:tc>
          <w:tcPr>
            <w:tcW w:w="2122" w:type="dxa"/>
          </w:tcPr>
          <w:p w14:paraId="1D704678" w14:textId="53B4CA4D" w:rsidR="00ED4C93" w:rsidRPr="00A00892" w:rsidRDefault="00ED4C93" w:rsidP="00A00892">
            <w:pPr>
              <w:jc w:val="center"/>
              <w:rPr>
                <w:b/>
                <w:bCs/>
              </w:rPr>
            </w:pPr>
            <w:r w:rsidRPr="00A00892">
              <w:rPr>
                <w:b/>
                <w:bCs/>
              </w:rPr>
              <w:t>Scientific name</w:t>
            </w:r>
          </w:p>
        </w:tc>
        <w:tc>
          <w:tcPr>
            <w:tcW w:w="1701" w:type="dxa"/>
          </w:tcPr>
          <w:p w14:paraId="774C375E" w14:textId="483BC5B7" w:rsidR="00ED4C93" w:rsidRPr="00A00892" w:rsidRDefault="00ED4C93" w:rsidP="00A00892">
            <w:pPr>
              <w:jc w:val="center"/>
              <w:rPr>
                <w:b/>
                <w:bCs/>
              </w:rPr>
            </w:pPr>
            <w:r w:rsidRPr="00A00892">
              <w:rPr>
                <w:b/>
                <w:bCs/>
              </w:rPr>
              <w:t>Local name</w:t>
            </w:r>
          </w:p>
        </w:tc>
        <w:tc>
          <w:tcPr>
            <w:tcW w:w="1559" w:type="dxa"/>
          </w:tcPr>
          <w:p w14:paraId="41F4FFD1" w14:textId="5D455721" w:rsidR="00ED4C93" w:rsidRPr="00A00892" w:rsidRDefault="00ED4C93" w:rsidP="00A00892">
            <w:pPr>
              <w:jc w:val="center"/>
              <w:rPr>
                <w:b/>
                <w:bCs/>
              </w:rPr>
            </w:pPr>
            <w:r w:rsidRPr="00A00892">
              <w:rPr>
                <w:b/>
                <w:bCs/>
              </w:rPr>
              <w:t>Parts Used</w:t>
            </w:r>
          </w:p>
        </w:tc>
        <w:tc>
          <w:tcPr>
            <w:tcW w:w="1984" w:type="dxa"/>
          </w:tcPr>
          <w:p w14:paraId="6F06D9B4" w14:textId="60A02C8C" w:rsidR="00ED4C93" w:rsidRPr="00A00892" w:rsidRDefault="00ED4C93" w:rsidP="00A00892">
            <w:pPr>
              <w:jc w:val="center"/>
              <w:rPr>
                <w:b/>
                <w:bCs/>
              </w:rPr>
            </w:pPr>
            <w:proofErr w:type="gramStart"/>
            <w:r w:rsidRPr="00A00892">
              <w:rPr>
                <w:b/>
                <w:bCs/>
              </w:rPr>
              <w:t xml:space="preserve">Method </w:t>
            </w:r>
            <w:r w:rsidR="00A00892" w:rsidRPr="00A00892">
              <w:rPr>
                <w:b/>
                <w:bCs/>
              </w:rPr>
              <w:t xml:space="preserve"> </w:t>
            </w:r>
            <w:r w:rsidRPr="00A00892">
              <w:rPr>
                <w:b/>
                <w:bCs/>
              </w:rPr>
              <w:t>of</w:t>
            </w:r>
            <w:proofErr w:type="gramEnd"/>
            <w:r w:rsidR="00A00892" w:rsidRPr="00A00892">
              <w:rPr>
                <w:b/>
                <w:bCs/>
              </w:rPr>
              <w:t xml:space="preserve"> </w:t>
            </w:r>
            <w:r w:rsidRPr="00A00892">
              <w:rPr>
                <w:b/>
                <w:bCs/>
              </w:rPr>
              <w:t xml:space="preserve"> Preparation</w:t>
            </w:r>
          </w:p>
        </w:tc>
        <w:tc>
          <w:tcPr>
            <w:tcW w:w="1985" w:type="dxa"/>
          </w:tcPr>
          <w:p w14:paraId="74DAB3FE" w14:textId="73CFB307" w:rsidR="00ED4C93" w:rsidRPr="00A00892" w:rsidRDefault="00ED4C93" w:rsidP="00A00892">
            <w:pPr>
              <w:jc w:val="center"/>
              <w:rPr>
                <w:b/>
                <w:bCs/>
              </w:rPr>
            </w:pPr>
            <w:r w:rsidRPr="00A00892">
              <w:rPr>
                <w:b/>
                <w:bCs/>
              </w:rPr>
              <w:t>Used for treating</w:t>
            </w:r>
          </w:p>
        </w:tc>
      </w:tr>
      <w:tr w:rsidR="00A00892" w14:paraId="4B4D7F14" w14:textId="77777777" w:rsidTr="00A00892">
        <w:tc>
          <w:tcPr>
            <w:tcW w:w="2122" w:type="dxa"/>
          </w:tcPr>
          <w:p w14:paraId="4FEA231B" w14:textId="6E398A31" w:rsidR="00ED4C93" w:rsidRPr="00A00892" w:rsidRDefault="00ED4C93" w:rsidP="00A00892">
            <w:pPr>
              <w:jc w:val="center"/>
              <w:rPr>
                <w:b/>
                <w:bCs/>
              </w:rPr>
            </w:pPr>
            <w:proofErr w:type="spellStart"/>
            <w:r w:rsidRPr="008C2D91">
              <w:rPr>
                <w:i/>
                <w:iCs/>
              </w:rPr>
              <w:t>Galiella</w:t>
            </w:r>
            <w:proofErr w:type="spellEnd"/>
            <w:r w:rsidRPr="008C2D91">
              <w:rPr>
                <w:i/>
                <w:iCs/>
              </w:rPr>
              <w:t xml:space="preserve"> </w:t>
            </w:r>
            <w:proofErr w:type="spellStart"/>
            <w:r w:rsidRPr="008C2D91">
              <w:rPr>
                <w:i/>
                <w:iCs/>
              </w:rPr>
              <w:t>rufa</w:t>
            </w:r>
            <w:proofErr w:type="spellEnd"/>
            <w:r w:rsidRPr="00A00892">
              <w:t xml:space="preserve"> (Schwein) </w:t>
            </w:r>
            <w:proofErr w:type="spellStart"/>
            <w:r w:rsidRPr="00A00892">
              <w:t>Nannf</w:t>
            </w:r>
            <w:proofErr w:type="spellEnd"/>
            <w:r w:rsidRPr="00A00892">
              <w:t>. &amp; Kort</w:t>
            </w:r>
          </w:p>
        </w:tc>
        <w:tc>
          <w:tcPr>
            <w:tcW w:w="1701" w:type="dxa"/>
          </w:tcPr>
          <w:p w14:paraId="6451AC75" w14:textId="2E5188DF" w:rsidR="00ED4C93" w:rsidRPr="00A00892" w:rsidRDefault="00ED4C93" w:rsidP="00A00892">
            <w:pPr>
              <w:jc w:val="center"/>
            </w:pPr>
            <w:r w:rsidRPr="00A00892">
              <w:t>Mata-</w:t>
            </w:r>
            <w:proofErr w:type="spellStart"/>
            <w:r w:rsidRPr="00A00892">
              <w:t>mata</w:t>
            </w:r>
            <w:proofErr w:type="spellEnd"/>
          </w:p>
        </w:tc>
        <w:tc>
          <w:tcPr>
            <w:tcW w:w="1559" w:type="dxa"/>
          </w:tcPr>
          <w:p w14:paraId="2C51E2B1" w14:textId="11E3230C" w:rsidR="00ED4C93" w:rsidRPr="00A00892" w:rsidRDefault="00ED4C93" w:rsidP="00A00892">
            <w:pPr>
              <w:jc w:val="center"/>
            </w:pPr>
            <w:r w:rsidRPr="00A00892">
              <w:t>Fruiting body</w:t>
            </w:r>
          </w:p>
        </w:tc>
        <w:tc>
          <w:tcPr>
            <w:tcW w:w="1984" w:type="dxa"/>
          </w:tcPr>
          <w:p w14:paraId="5C726023" w14:textId="2D149820" w:rsidR="00ED4C93" w:rsidRPr="00A00892" w:rsidRDefault="00ED4C93" w:rsidP="00A00892">
            <w:pPr>
              <w:jc w:val="center"/>
              <w:rPr>
                <w:b/>
                <w:bCs/>
              </w:rPr>
            </w:pPr>
            <w:r w:rsidRPr="00A00892">
              <w:t>Extracting and Topical Ophthalmic Administration of Extract</w:t>
            </w:r>
          </w:p>
        </w:tc>
        <w:tc>
          <w:tcPr>
            <w:tcW w:w="1985" w:type="dxa"/>
          </w:tcPr>
          <w:p w14:paraId="2ADF15A1" w14:textId="02F19D81" w:rsidR="00ED4C93" w:rsidRPr="00A00892" w:rsidRDefault="00ED4C93" w:rsidP="00A00892">
            <w:pPr>
              <w:jc w:val="center"/>
              <w:rPr>
                <w:b/>
                <w:bCs/>
              </w:rPr>
            </w:pPr>
            <w:r w:rsidRPr="00A00892">
              <w:t>Blurry Vision, Poor eyesight,</w:t>
            </w:r>
            <w:r w:rsidR="00A00892" w:rsidRPr="00A00892">
              <w:t xml:space="preserve"> </w:t>
            </w:r>
            <w:r w:rsidRPr="00A00892">
              <w:t>Eye irritation</w:t>
            </w:r>
          </w:p>
        </w:tc>
      </w:tr>
      <w:tr w:rsidR="00A00892" w14:paraId="3AD772B6" w14:textId="77777777" w:rsidTr="00A00892">
        <w:tc>
          <w:tcPr>
            <w:tcW w:w="2122" w:type="dxa"/>
          </w:tcPr>
          <w:p w14:paraId="104DEA8D" w14:textId="4F35561C" w:rsidR="00ED4C93" w:rsidRPr="00A00892" w:rsidRDefault="00ED4C93" w:rsidP="00A00892">
            <w:pPr>
              <w:jc w:val="center"/>
              <w:rPr>
                <w:b/>
                <w:bCs/>
              </w:rPr>
            </w:pPr>
            <w:proofErr w:type="spellStart"/>
            <w:r w:rsidRPr="008C2D91">
              <w:rPr>
                <w:i/>
                <w:iCs/>
              </w:rPr>
              <w:t>Dacryopinax</w:t>
            </w:r>
            <w:proofErr w:type="spellEnd"/>
            <w:r w:rsidRPr="008C2D91">
              <w:rPr>
                <w:i/>
                <w:iCs/>
              </w:rPr>
              <w:t xml:space="preserve"> </w:t>
            </w:r>
            <w:proofErr w:type="spellStart"/>
            <w:r w:rsidRPr="008C2D91">
              <w:rPr>
                <w:i/>
                <w:iCs/>
              </w:rPr>
              <w:t>spathularia</w:t>
            </w:r>
            <w:proofErr w:type="spellEnd"/>
            <w:r w:rsidRPr="00A00892">
              <w:t xml:space="preserve"> (Schwein)</w:t>
            </w:r>
          </w:p>
        </w:tc>
        <w:tc>
          <w:tcPr>
            <w:tcW w:w="1701" w:type="dxa"/>
          </w:tcPr>
          <w:p w14:paraId="182BCD56" w14:textId="60663CD5" w:rsidR="00ED4C93" w:rsidRPr="00A00892" w:rsidRDefault="004D4A5F" w:rsidP="00A00892">
            <w:pPr>
              <w:jc w:val="center"/>
              <w:rPr>
                <w:b/>
                <w:bCs/>
              </w:rPr>
            </w:pPr>
            <w:proofErr w:type="spellStart"/>
            <w:r w:rsidRPr="00A00892">
              <w:t>Dulaw</w:t>
            </w:r>
            <w:proofErr w:type="spellEnd"/>
            <w:r w:rsidRPr="00A00892">
              <w:t xml:space="preserve"> </w:t>
            </w:r>
            <w:proofErr w:type="spellStart"/>
            <w:r w:rsidRPr="00A00892">
              <w:t>nga</w:t>
            </w:r>
            <w:proofErr w:type="spellEnd"/>
            <w:r w:rsidRPr="00A00892">
              <w:t xml:space="preserve"> </w:t>
            </w:r>
            <w:proofErr w:type="spellStart"/>
            <w:r w:rsidRPr="00A00892">
              <w:t>Kurakdot</w:t>
            </w:r>
            <w:proofErr w:type="spellEnd"/>
          </w:p>
        </w:tc>
        <w:tc>
          <w:tcPr>
            <w:tcW w:w="1559" w:type="dxa"/>
          </w:tcPr>
          <w:p w14:paraId="637112DD" w14:textId="48077BE4" w:rsidR="00ED4C93" w:rsidRPr="00A00892" w:rsidRDefault="00A00892" w:rsidP="00A00892">
            <w:pPr>
              <w:jc w:val="center"/>
            </w:pPr>
            <w:r w:rsidRPr="00A00892">
              <w:t>Fruiting body</w:t>
            </w:r>
          </w:p>
        </w:tc>
        <w:tc>
          <w:tcPr>
            <w:tcW w:w="1984" w:type="dxa"/>
          </w:tcPr>
          <w:p w14:paraId="03ED9217" w14:textId="0EF5BB3F" w:rsidR="00ED4C93" w:rsidRPr="00A00892" w:rsidRDefault="00A00892" w:rsidP="00A00892">
            <w:pPr>
              <w:jc w:val="center"/>
              <w:rPr>
                <w:b/>
                <w:bCs/>
              </w:rPr>
            </w:pPr>
            <w:r w:rsidRPr="00A00892">
              <w:t xml:space="preserve">Pag </w:t>
            </w:r>
            <w:proofErr w:type="spellStart"/>
            <w:r w:rsidRPr="00A00892">
              <w:t>tugmak</w:t>
            </w:r>
            <w:proofErr w:type="spellEnd"/>
            <w:r w:rsidRPr="00A00892">
              <w:t>” or placing the mushroom between banana leaves and singeing it over an open flame. “</w:t>
            </w:r>
            <w:proofErr w:type="spellStart"/>
            <w:r w:rsidRPr="00A00892">
              <w:t>Tapal</w:t>
            </w:r>
            <w:proofErr w:type="spellEnd"/>
            <w:r w:rsidRPr="00A00892">
              <w:t>/</w:t>
            </w:r>
            <w:proofErr w:type="spellStart"/>
            <w:r w:rsidRPr="00A00892">
              <w:t>pag</w:t>
            </w:r>
            <w:proofErr w:type="spellEnd"/>
            <w:r w:rsidRPr="00A00892">
              <w:t xml:space="preserve"> </w:t>
            </w:r>
            <w:proofErr w:type="spellStart"/>
            <w:r w:rsidRPr="00A00892">
              <w:t>tapal</w:t>
            </w:r>
            <w:proofErr w:type="spellEnd"/>
            <w:r w:rsidRPr="00A00892">
              <w:t>” or making and applying a poultice</w:t>
            </w:r>
          </w:p>
        </w:tc>
        <w:tc>
          <w:tcPr>
            <w:tcW w:w="1985" w:type="dxa"/>
          </w:tcPr>
          <w:p w14:paraId="4C0A1BC0" w14:textId="5180AEBF" w:rsidR="00ED4C93" w:rsidRPr="00A00892" w:rsidRDefault="00A00892" w:rsidP="00A00892">
            <w:pPr>
              <w:jc w:val="center"/>
              <w:rPr>
                <w:b/>
                <w:bCs/>
              </w:rPr>
            </w:pPr>
            <w:r w:rsidRPr="00A00892">
              <w:t>Body pain, soreness, and Infection</w:t>
            </w:r>
          </w:p>
        </w:tc>
      </w:tr>
    </w:tbl>
    <w:p w14:paraId="2855BC4B" w14:textId="77777777" w:rsidR="00ED4C93" w:rsidRPr="00ED4C93" w:rsidRDefault="00ED4C93" w:rsidP="00ED4C93">
      <w:pPr>
        <w:jc w:val="both"/>
        <w:rPr>
          <w:b/>
          <w:bCs/>
        </w:rPr>
      </w:pPr>
    </w:p>
    <w:p w14:paraId="30FAEEEA" w14:textId="77777777" w:rsidR="00110DBC" w:rsidRPr="002A4613" w:rsidRDefault="00110DBC" w:rsidP="00A00892">
      <w:pPr>
        <w:rPr>
          <w:b/>
          <w:bCs/>
        </w:rPr>
      </w:pPr>
      <w:r w:rsidRPr="002A4613">
        <w:rPr>
          <w:b/>
          <w:bCs/>
        </w:rPr>
        <w:t>Conclusions</w:t>
      </w:r>
    </w:p>
    <w:p w14:paraId="338FA9FB" w14:textId="03FCDC52" w:rsidR="00110DBC" w:rsidRDefault="002A4613" w:rsidP="00110DBC">
      <w:pPr>
        <w:ind w:firstLine="720"/>
        <w:jc w:val="both"/>
      </w:pPr>
      <w:r w:rsidRPr="002A4613">
        <w:t xml:space="preserve">Although, </w:t>
      </w:r>
      <w:proofErr w:type="spellStart"/>
      <w:r>
        <w:t>Mamanwa</w:t>
      </w:r>
      <w:proofErr w:type="spellEnd"/>
      <w:r>
        <w:t xml:space="preserve"> tribe </w:t>
      </w:r>
      <w:r w:rsidRPr="002A4613">
        <w:t xml:space="preserve">have a good traditional knowledge and practice, the attempt to document, utilize, and conserve these valuable wild resources was very poor. Lack of concern in mushroom research in the </w:t>
      </w:r>
      <w:proofErr w:type="spellStart"/>
      <w:r>
        <w:t>Mamanwa</w:t>
      </w:r>
      <w:proofErr w:type="spellEnd"/>
      <w:r>
        <w:t xml:space="preserve"> tribe </w:t>
      </w:r>
      <w:r w:rsidRPr="002A4613">
        <w:t xml:space="preserve">and also in the </w:t>
      </w:r>
      <w:r>
        <w:t>province of Northern Samar</w:t>
      </w:r>
      <w:r w:rsidRPr="002A4613">
        <w:t xml:space="preserve"> has affected negatively the integration of this knowledge as an input in food security and </w:t>
      </w:r>
      <w:proofErr w:type="spellStart"/>
      <w:r w:rsidRPr="002A4613">
        <w:t>mycomedicinal</w:t>
      </w:r>
      <w:proofErr w:type="spellEnd"/>
      <w:r w:rsidRPr="002A4613">
        <w:t xml:space="preserve"> studies. In addition, the very low concern of supporting and funding mushroom-related research in the </w:t>
      </w:r>
      <w:r>
        <w:t>province</w:t>
      </w:r>
      <w:r w:rsidRPr="002A4613">
        <w:t xml:space="preserve"> has also contributed to the decline of indigenous knowledge on mushrooms in the area.</w:t>
      </w:r>
    </w:p>
    <w:p w14:paraId="445BA558" w14:textId="02155B66" w:rsidR="00110DBC" w:rsidRPr="002A4613" w:rsidRDefault="00110DBC" w:rsidP="00110DBC">
      <w:pPr>
        <w:rPr>
          <w:b/>
          <w:bCs/>
        </w:rPr>
      </w:pPr>
      <w:r w:rsidRPr="002A4613">
        <w:rPr>
          <w:b/>
          <w:bCs/>
        </w:rPr>
        <w:t>Recommendations</w:t>
      </w:r>
    </w:p>
    <w:p w14:paraId="67F1EEB7" w14:textId="08D41FA5" w:rsidR="00110DBC" w:rsidRDefault="00110DBC" w:rsidP="002A4613">
      <w:pPr>
        <w:jc w:val="both"/>
      </w:pPr>
      <w:r>
        <w:lastRenderedPageBreak/>
        <w:tab/>
      </w:r>
      <w:proofErr w:type="spellStart"/>
      <w:r w:rsidR="00276012" w:rsidRPr="00276012">
        <w:t>Mycochemical</w:t>
      </w:r>
      <w:proofErr w:type="spellEnd"/>
      <w:r w:rsidR="00276012" w:rsidRPr="00276012">
        <w:t xml:space="preserve"> analysis is recommended to acquire information regarding the bioactive compounds present in these medicinal mushrooms utilized by the </w:t>
      </w:r>
      <w:proofErr w:type="spellStart"/>
      <w:r w:rsidR="00276012" w:rsidRPr="00276012">
        <w:t>Mamanwa</w:t>
      </w:r>
      <w:proofErr w:type="spellEnd"/>
      <w:r w:rsidR="00276012">
        <w:t xml:space="preserve"> and </w:t>
      </w:r>
      <w:r w:rsidR="008D2A87">
        <w:t>f</w:t>
      </w:r>
      <w:r w:rsidR="008D2A87" w:rsidRPr="008D2A87">
        <w:t xml:space="preserve">urther studies are recommended for developing protocols of cultivation of these </w:t>
      </w:r>
      <w:proofErr w:type="spellStart"/>
      <w:r w:rsidR="008D2A87">
        <w:t>macrofungi</w:t>
      </w:r>
      <w:proofErr w:type="spellEnd"/>
      <w:r w:rsidR="008D2A87" w:rsidRPr="008D2A87">
        <w:t xml:space="preserve"> so that their future availability is ascertained along with creating income resources for the </w:t>
      </w:r>
      <w:proofErr w:type="spellStart"/>
      <w:r w:rsidR="008D2A87">
        <w:t>Mamanwa</w:t>
      </w:r>
      <w:proofErr w:type="spellEnd"/>
      <w:r w:rsidR="008D2A87">
        <w:t xml:space="preserve"> tribe.</w:t>
      </w:r>
    </w:p>
    <w:p w14:paraId="4B4FC44E" w14:textId="10E9708A" w:rsidR="002714AF" w:rsidRPr="002714AF" w:rsidRDefault="000F6B79" w:rsidP="002714AF">
      <w:pPr>
        <w:ind w:firstLine="720"/>
        <w:jc w:val="both"/>
        <w:rPr>
          <w:b/>
          <w:bCs/>
        </w:rPr>
      </w:pPr>
      <w:r>
        <w:rPr>
          <w:noProof/>
        </w:rPr>
        <mc:AlternateContent>
          <mc:Choice Requires="wps">
            <w:drawing>
              <wp:anchor distT="0" distB="0" distL="114300" distR="114300" simplePos="0" relativeHeight="251665408" behindDoc="1" locked="0" layoutInCell="1" allowOverlap="1" wp14:anchorId="21756C56" wp14:editId="2B5B9225">
                <wp:simplePos x="0" y="0"/>
                <wp:positionH relativeFrom="column">
                  <wp:posOffset>53975</wp:posOffset>
                </wp:positionH>
                <wp:positionV relativeFrom="paragraph">
                  <wp:posOffset>1088390</wp:posOffset>
                </wp:positionV>
                <wp:extent cx="257175" cy="317500"/>
                <wp:effectExtent l="0" t="0" r="28575" b="25400"/>
                <wp:wrapTight wrapText="bothSides">
                  <wp:wrapPolygon edited="0">
                    <wp:start x="0" y="0"/>
                    <wp:lineTo x="0" y="22032"/>
                    <wp:lineTo x="22400" y="22032"/>
                    <wp:lineTo x="22400" y="0"/>
                    <wp:lineTo x="0" y="0"/>
                  </wp:wrapPolygon>
                </wp:wrapTight>
                <wp:docPr id="190040472" name="Rectangle: Rounded Corners 1"/>
                <wp:cNvGraphicFramePr/>
                <a:graphic xmlns:a="http://schemas.openxmlformats.org/drawingml/2006/main">
                  <a:graphicData uri="http://schemas.microsoft.com/office/word/2010/wordprocessingShape">
                    <wps:wsp>
                      <wps:cNvSpPr/>
                      <wps:spPr>
                        <a:xfrm>
                          <a:off x="0" y="0"/>
                          <a:ext cx="257175" cy="3175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67C3FC3" w14:textId="0D6710BB" w:rsidR="000F6B79" w:rsidRPr="000F6B79" w:rsidRDefault="000F6B79" w:rsidP="000F6B79">
                            <w:pPr>
                              <w:jc w:val="center"/>
                              <w:rPr>
                                <w:lang w:val="en-US"/>
                              </w:rPr>
                            </w:pPr>
                            <w:r>
                              <w:rPr>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56C56" id="Rectangle: Rounded Corners 1" o:spid="_x0000_s1026" style="position:absolute;left:0;text-align:left;margin-left:4.25pt;margin-top:85.7pt;width:20.25pt;height: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yyDYwIAACIFAAAOAAAAZHJzL2Uyb0RvYy54bWysVMFu2zAMvQ/YPwi6r46zZt2COEXQosOA&#10;oC3aDj0rslQbkEWNUmJnXz9KdpygLXYYdpEpkXyknh+1uOwaw3YKfQ224PnZhDNlJZS1fSn4z6eb&#10;T18580HYUhiwquB75fnl8uOHRevmagoVmFIhIxDr560reBWCm2eZl5VqhD8Dpyw5NWAjAm3xJStR&#10;tITemGw6mXzJWsDSIUjlPZ1e906+TPhaKxnutPYqMFNw6i2kFdO6iWu2XIj5CwpX1XJoQ/xDF42o&#10;LRUdoa5FEGyL9RuoppYIHnQ4k9BkoHUtVboD3SafvLrNYyWcSnchcrwbafL/D1be7h7dPRINrfNz&#10;T2a8RaexiV/qj3WJrP1IluoCk3Q4nV3kFzPOJLk+kzVJZGbHZIc+fFfQsGgUHGFrywf6IYknsVv7&#10;QFUp/hBHm2MPyQp7o2Ibxj4ozeoyVk3ZSR7qyiDbCfqxQkplQ967KlGq/jinng5NjRmpZAKMyLo2&#10;ZsQeAKL03mL3vQ7xMVUldY3Jk7811iePGaky2DAmN7UFfA/A0K2Gyn38gaSemshS6DYdhURzA+X+&#10;HhlCL3Pv5E1N3K+FD/cCSdc0ATSr4Y4WbaAtOAwWZxXg7/fOYzzJjbyctTQnBfe/tgIVZ+aHJSF+&#10;y8/P42ClzfnsYkobPPVsTj1221wB/bGcXgUnkxnjgzmYGqF5ppFexarkElZS7YLLgIfNVejnlx4F&#10;qVarFEbD5ERY20cnI3gkOMrqqXsW6AYBBlLuLRxmSsxfSbCPjZkWVtsAuk76PPI6UE+DmDQ0PBpx&#10;0k/3Ker4tC3/AAAA//8DAFBLAwQUAAYACAAAACEA6Y1kqt0AAAAIAQAADwAAAGRycy9kb3ducmV2&#10;LnhtbEyPwU7DMBBE70j8g7VIXBC1EwK0IU6FKiFuqC099OjESxI1Xkexm4a/ZznBcWdGs2+K9ex6&#10;MeEYOk8akoUCgVR721Gj4fD5dr8EEaIha3pPqOEbA6zL66vC5NZfaIfTPjaCSyjkRkMb45BLGeoW&#10;nQkLPyCx9+VHZyKfYyPtaC5c7nqZKvUknemIP7RmwE2L9Wl/dhruVpuH8X2rqqhOycfumHHhJLW+&#10;vZlfX0BEnONfGH7xGR1KZqr8mWwQvYblIwdZfk4yEOxnK55WaUhTFmRZyP8Dyh8AAAD//wMAUEsB&#10;Ai0AFAAGAAgAAAAhALaDOJL+AAAA4QEAABMAAAAAAAAAAAAAAAAAAAAAAFtDb250ZW50X1R5cGVz&#10;XS54bWxQSwECLQAUAAYACAAAACEAOP0h/9YAAACUAQAACwAAAAAAAAAAAAAAAAAvAQAAX3JlbHMv&#10;LnJlbHNQSwECLQAUAAYACAAAACEAW+csg2MCAAAiBQAADgAAAAAAAAAAAAAAAAAuAgAAZHJzL2Uy&#10;b0RvYy54bWxQSwECLQAUAAYACAAAACEA6Y1kqt0AAAAIAQAADwAAAAAAAAAAAAAAAAC9BAAAZHJz&#10;L2Rvd25yZXYueG1sUEsFBgAAAAAEAAQA8wAAAMcFAAAAAA==&#10;" fillcolor="#4472c4 [3204]" strokecolor="#09101d [484]" strokeweight="1pt">
                <v:stroke joinstyle="miter"/>
                <v:textbox>
                  <w:txbxContent>
                    <w:p w14:paraId="167C3FC3" w14:textId="0D6710BB" w:rsidR="000F6B79" w:rsidRPr="000F6B79" w:rsidRDefault="000F6B79" w:rsidP="000F6B79">
                      <w:pPr>
                        <w:jc w:val="center"/>
                        <w:rPr>
                          <w:lang w:val="en-US"/>
                        </w:rPr>
                      </w:pPr>
                      <w:r>
                        <w:rPr>
                          <w:lang w:val="en-US"/>
                        </w:rPr>
                        <w:t>a</w:t>
                      </w:r>
                    </w:p>
                  </w:txbxContent>
                </v:textbox>
                <w10:wrap type="tight"/>
              </v:roundrect>
            </w:pict>
          </mc:Fallback>
        </mc:AlternateContent>
      </w:r>
      <w:r>
        <w:rPr>
          <w:noProof/>
        </w:rPr>
        <mc:AlternateContent>
          <mc:Choice Requires="wps">
            <w:drawing>
              <wp:anchor distT="0" distB="0" distL="114300" distR="114300" simplePos="0" relativeHeight="251667456" behindDoc="1" locked="0" layoutInCell="1" allowOverlap="1" wp14:anchorId="2AB7BCD8" wp14:editId="0B715CEC">
                <wp:simplePos x="0" y="0"/>
                <wp:positionH relativeFrom="column">
                  <wp:posOffset>1496695</wp:posOffset>
                </wp:positionH>
                <wp:positionV relativeFrom="paragraph">
                  <wp:posOffset>1089237</wp:posOffset>
                </wp:positionV>
                <wp:extent cx="270510" cy="330835"/>
                <wp:effectExtent l="0" t="0" r="15240" b="12065"/>
                <wp:wrapTight wrapText="bothSides">
                  <wp:wrapPolygon edited="0">
                    <wp:start x="0" y="0"/>
                    <wp:lineTo x="0" y="21144"/>
                    <wp:lineTo x="21296" y="21144"/>
                    <wp:lineTo x="21296" y="0"/>
                    <wp:lineTo x="0" y="0"/>
                  </wp:wrapPolygon>
                </wp:wrapTight>
                <wp:docPr id="258371568" name="Rectangle: Rounded Corners 1"/>
                <wp:cNvGraphicFramePr/>
                <a:graphic xmlns:a="http://schemas.openxmlformats.org/drawingml/2006/main">
                  <a:graphicData uri="http://schemas.microsoft.com/office/word/2010/wordprocessingShape">
                    <wps:wsp>
                      <wps:cNvSpPr/>
                      <wps:spPr>
                        <a:xfrm>
                          <a:off x="0" y="0"/>
                          <a:ext cx="270510" cy="330835"/>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7C556EAF" w14:textId="1332DAA3" w:rsidR="000F6B79" w:rsidRPr="000F6B79" w:rsidRDefault="000F6B79" w:rsidP="000F6B79">
                            <w:pPr>
                              <w:jc w:val="center"/>
                              <w:rPr>
                                <w:color w:val="FFFFFF" w:themeColor="background1"/>
                                <w:lang w:val="en-US"/>
                              </w:rPr>
                            </w:pPr>
                            <w:r>
                              <w:rPr>
                                <w:color w:val="FFFFFF" w:themeColor="background1"/>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B7BCD8" id="_x0000_s1027" style="position:absolute;left:0;text-align:left;margin-left:117.85pt;margin-top:85.75pt;width:21.3pt;height:26.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3icwIAAAIFAAAOAAAAZHJzL2Uyb0RvYy54bWysVEtv2zAMvg/YfxB0X22nydoZdYogRYcB&#10;RVesHXpmZCkWoNckJXb360fJbtJ2PQ27yKRI8fHxoy8uB63InvsgrWlodVJSwg2zrTTbhv58uP50&#10;TkmIYFpQ1vCGPvFAL5cfP1z0ruYz21nVck8wiAl17xraxejqogis4xrCiXXcoFFYryGi6rdF66HH&#10;6FoVs7L8XPTWt85bxkPA26vRSJc5vhCcxe9CBB6JaijWFvPp87lJZ7G8gHrrwXWSTWXAP1ShQRpM&#10;egh1BRHIzsu/QmnJvA1WxBNmdWGFkIznHrCbqnzTzX0HjudeEJzgDjCF/xeW3e7v3Z1HGHoX6oBi&#10;6mIQXqcv1keGDNbTASw+RMLwcnZWLiqElKHp9LQ8P10kMIvjY+dD/MqtJkloqLc70/7AgWScYH8T&#10;4uj/7JcSBqtkey2VyorfbtbKkz3g8Obzs9l6PqV45aYM6ZF6WE+qBpBEQkFEUbu2ocFsKQG1RXay&#10;6HPuV6/DO0ly8g5aPqauFiWGHoud3HOjr+KkLq4gdOOTbEpPoNYyIsOV1A09xziHSMokK88cnbA4&#10;jiBJcdgMRGILVQqUbja2fbrzxNuRxsGxa4lpbyDEO/DIWwQAdzF+x0Moi6jYSaKks/73e/fJH+mE&#10;Vkp63ANE7NcOPKdEfTNItC/VfJ4WJyvzxdkMFf/SsnlpMTu9tjitCrfesSwm/6ieReGtfsSVXaWs&#10;aALDMPc4m0lZx3E/cekZX62yGy6Lg3hj7h1LwRNyCfCH4RG8mwgWkZm39nlnoH5DsdE3vTR2tYtW&#10;yMy/I64406TgouXpTj+FtMkv9ex1/HUt/wAAAP//AwBQSwMEFAAGAAgAAAAhANwkqJ7fAAAACwEA&#10;AA8AAABkcnMvZG93bnJldi54bWxMj01PwzAMhu9I/IfISNxYupatU2k6IaQdOO5DaMe08dqKxoma&#10;rOv+PeYEN1vvo9ePy+1sBzHhGHpHCpaLBARS40xPrYLTcfeyARGiJqMHR6jgjgG21eNDqQvjbrTH&#10;6RBbwSUUCq2gi9EXUoamQ6vDwnkkzi5utDryOrbSjPrG5XaQaZKspdU98YVOe/zosPk+XK2Cnau9&#10;7eX9+LmvL/48fE3z+VUq9fw0v7+BiDjHPxh+9VkdKnaq3ZVMEIOCNFvljHKQL1cgmEjzTQai5iHN&#10;1iCrUv7/ofoBAAD//wMAUEsBAi0AFAAGAAgAAAAhALaDOJL+AAAA4QEAABMAAAAAAAAAAAAAAAAA&#10;AAAAAFtDb250ZW50X1R5cGVzXS54bWxQSwECLQAUAAYACAAAACEAOP0h/9YAAACUAQAACwAAAAAA&#10;AAAAAAAAAAAvAQAAX3JlbHMvLnJlbHNQSwECLQAUAAYACAAAACEAxYqd4nMCAAACBQAADgAAAAAA&#10;AAAAAAAAAAAuAgAAZHJzL2Uyb0RvYy54bWxQSwECLQAUAAYACAAAACEA3CSont8AAAALAQAADwAA&#10;AAAAAAAAAAAAAADNBAAAZHJzL2Rvd25yZXYueG1sUEsFBgAAAAAEAAQA8wAAANkFAAAAAA==&#10;" fillcolor="#4472c4" strokecolor="#172c51" strokeweight="1pt">
                <v:stroke joinstyle="miter"/>
                <v:textbox>
                  <w:txbxContent>
                    <w:p w14:paraId="7C556EAF" w14:textId="1332DAA3" w:rsidR="000F6B79" w:rsidRPr="000F6B79" w:rsidRDefault="000F6B79" w:rsidP="000F6B79">
                      <w:pPr>
                        <w:jc w:val="center"/>
                        <w:rPr>
                          <w:color w:val="FFFFFF" w:themeColor="background1"/>
                          <w:lang w:val="en-US"/>
                        </w:rPr>
                      </w:pPr>
                      <w:r>
                        <w:rPr>
                          <w:color w:val="FFFFFF" w:themeColor="background1"/>
                          <w:lang w:val="en-US"/>
                        </w:rPr>
                        <w:t>b</w:t>
                      </w:r>
                    </w:p>
                  </w:txbxContent>
                </v:textbox>
                <w10:wrap type="tight"/>
              </v:roundrect>
            </w:pict>
          </mc:Fallback>
        </mc:AlternateContent>
      </w:r>
      <w:r>
        <w:rPr>
          <w:noProof/>
        </w:rPr>
        <mc:AlternateContent>
          <mc:Choice Requires="wps">
            <w:drawing>
              <wp:anchor distT="0" distB="0" distL="114300" distR="114300" simplePos="0" relativeHeight="251671552" behindDoc="1" locked="0" layoutInCell="1" allowOverlap="1" wp14:anchorId="2D2028B2" wp14:editId="0D65C87B">
                <wp:simplePos x="0" y="0"/>
                <wp:positionH relativeFrom="column">
                  <wp:posOffset>4517814</wp:posOffset>
                </wp:positionH>
                <wp:positionV relativeFrom="paragraph">
                  <wp:posOffset>1089025</wp:posOffset>
                </wp:positionV>
                <wp:extent cx="257175" cy="317500"/>
                <wp:effectExtent l="0" t="0" r="28575" b="25400"/>
                <wp:wrapTight wrapText="bothSides">
                  <wp:wrapPolygon edited="0">
                    <wp:start x="0" y="0"/>
                    <wp:lineTo x="0" y="22032"/>
                    <wp:lineTo x="22400" y="22032"/>
                    <wp:lineTo x="22400" y="0"/>
                    <wp:lineTo x="0" y="0"/>
                  </wp:wrapPolygon>
                </wp:wrapTight>
                <wp:docPr id="452996488" name="Rectangle: Rounded Corners 1"/>
                <wp:cNvGraphicFramePr/>
                <a:graphic xmlns:a="http://schemas.openxmlformats.org/drawingml/2006/main">
                  <a:graphicData uri="http://schemas.microsoft.com/office/word/2010/wordprocessingShape">
                    <wps:wsp>
                      <wps:cNvSpPr/>
                      <wps:spPr>
                        <a:xfrm>
                          <a:off x="0" y="0"/>
                          <a:ext cx="257175" cy="317500"/>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06D50EE2" w14:textId="575A26B7" w:rsidR="000F6B79" w:rsidRPr="000F6B79" w:rsidRDefault="000F6B79" w:rsidP="000F6B79">
                            <w:pPr>
                              <w:jc w:val="center"/>
                              <w:rPr>
                                <w:color w:val="FFFFFF" w:themeColor="background1"/>
                                <w:lang w:val="en-US"/>
                              </w:rPr>
                            </w:pPr>
                            <w:r>
                              <w:rPr>
                                <w:color w:val="FFFFFF" w:themeColor="background1"/>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2028B2" id="_x0000_s1028" style="position:absolute;left:0;text-align:left;margin-left:355.75pt;margin-top:85.75pt;width:20.25pt;height: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jXcgIAAAIFAAAOAAAAZHJzL2Uyb0RvYy54bWysVEtv2zAMvg/YfxB0X5146dIFdYogQYYB&#10;RVu0HXpWZCkWIImapMTufv0o2Un6Og27yKRI8fHxoy+vOqPJXvigwFZ0fDaiRFgOtbLbiv56XH+5&#10;oCREZmumwYqKPotAr+afP122biZKaEDXwhMMYsOsdRVtYnSzogi8EYaFM3DColGCNyyi6rdF7VmL&#10;0Y0uytHoW9GCr50HLkLA21VvpPMcX0rB462UQUSiK4q1xXz6fG7SWcwv2WzrmWsUH8pg/1CFYcpi&#10;0mOoFYuM7Lx6F8oo7iGAjGccTAFSKi5yD9jNePSmm4eGOZF7QXCCO8IU/l9YfrN/cHceYWhdmAUU&#10;Uxed9CZ9sT7SZbCej2CJLhKOl+X5dDw9p4Sj6StKowxmcXrsfIg/BBiShIp62Nn6HgeScWL76xAx&#10;K/of/FLCAFrVa6V1Vvx2s9Se7BkObzKZlstJmhc+eeWmLWmReuUUKyCcIYmkZhFF4+qKBrulhOkt&#10;spNHn3O/eh0+SJKTN6wWfeox9nZobnB/X0XqYsVC0z/JKXpyGRWR4VqZil5gnGMkbVMakTk6YHEa&#10;QZJit+mIwhbKFCjdbKB+vvPEQ0/j4PhaYdprFuId88hbBAB3Md7iITUgKjBIlDTg/3x0n/yRTmil&#10;pMU9QMR+75gXlOifFon2fTyZpMXJyuR8WqLiX1o2Ly12Z5aA0xrj1juexeQf9UGUHswTruwiZUUT&#10;sxxz97MZlGXs9xOXnovFIrvhsjgWr+2D4yl4Qi4B/tg9Me8GgkVk5g0cdobN3lCs900vLSx2EaTK&#10;/DvhijNNCi5anu7wU0ib/FLPXqdf1/wvAAAA//8DAFBLAwQUAAYACAAAACEAZnVK9d0AAAALAQAA&#10;DwAAAGRycy9kb3ducmV2LnhtbEyPQU/DMAyF70j8h8hI3FjailFUmk4IaQeO2xDaMW28tiJxoibr&#10;un+Pd4Kb7ff0/L16szgrZpzi6ElBvspAIHXejNQr+Dpsn15BxKTJaOsJFVwxwqa5v6t1ZfyFdjjv&#10;Uy84hGKlFQwphUrK2A3odFz5gMTayU9OJ16nXppJXzjcWVlk2Yt0eiT+MOiAHwN2P/uzU7D1bXCj&#10;vB4+d+0pHO33vByfpVKPD8v7G4iES/ozww2f0aFhptafyURhFZR5vmYrC+VtYEe5Lrhdq6Ao+CKb&#10;Wv7v0PwCAAD//wMAUEsBAi0AFAAGAAgAAAAhALaDOJL+AAAA4QEAABMAAAAAAAAAAAAAAAAAAAAA&#10;AFtDb250ZW50X1R5cGVzXS54bWxQSwECLQAUAAYACAAAACEAOP0h/9YAAACUAQAACwAAAAAAAAAA&#10;AAAAAAAvAQAAX3JlbHMvLnJlbHNQSwECLQAUAAYACAAAACEAAAI413ICAAACBQAADgAAAAAAAAAA&#10;AAAAAAAuAgAAZHJzL2Uyb0RvYy54bWxQSwECLQAUAAYACAAAACEAZnVK9d0AAAALAQAADwAAAAAA&#10;AAAAAAAAAADMBAAAZHJzL2Rvd25yZXYueG1sUEsFBgAAAAAEAAQA8wAAANYFAAAAAA==&#10;" fillcolor="#4472c4" strokecolor="#172c51" strokeweight="1pt">
                <v:stroke joinstyle="miter"/>
                <v:textbox>
                  <w:txbxContent>
                    <w:p w14:paraId="06D50EE2" w14:textId="575A26B7" w:rsidR="000F6B79" w:rsidRPr="000F6B79" w:rsidRDefault="000F6B79" w:rsidP="000F6B79">
                      <w:pPr>
                        <w:jc w:val="center"/>
                        <w:rPr>
                          <w:color w:val="FFFFFF" w:themeColor="background1"/>
                          <w:lang w:val="en-US"/>
                        </w:rPr>
                      </w:pPr>
                      <w:r>
                        <w:rPr>
                          <w:color w:val="FFFFFF" w:themeColor="background1"/>
                          <w:lang w:val="en-US"/>
                        </w:rPr>
                        <w:t>d</w:t>
                      </w:r>
                    </w:p>
                  </w:txbxContent>
                </v:textbox>
                <w10:wrap type="tight"/>
              </v:roundrect>
            </w:pict>
          </mc:Fallback>
        </mc:AlternateContent>
      </w:r>
      <w:r>
        <w:rPr>
          <w:noProof/>
        </w:rPr>
        <mc:AlternateContent>
          <mc:Choice Requires="wps">
            <w:drawing>
              <wp:anchor distT="0" distB="0" distL="114300" distR="114300" simplePos="0" relativeHeight="251669504" behindDoc="1" locked="0" layoutInCell="1" allowOverlap="1" wp14:anchorId="34C133D4" wp14:editId="45187689">
                <wp:simplePos x="0" y="0"/>
                <wp:positionH relativeFrom="column">
                  <wp:posOffset>2980267</wp:posOffset>
                </wp:positionH>
                <wp:positionV relativeFrom="paragraph">
                  <wp:posOffset>1096221</wp:posOffset>
                </wp:positionV>
                <wp:extent cx="257175" cy="317500"/>
                <wp:effectExtent l="0" t="0" r="28575" b="25400"/>
                <wp:wrapTight wrapText="bothSides">
                  <wp:wrapPolygon edited="0">
                    <wp:start x="0" y="0"/>
                    <wp:lineTo x="0" y="22032"/>
                    <wp:lineTo x="22400" y="22032"/>
                    <wp:lineTo x="22400" y="0"/>
                    <wp:lineTo x="0" y="0"/>
                  </wp:wrapPolygon>
                </wp:wrapTight>
                <wp:docPr id="2041089749" name="Rectangle: Rounded Corners 1"/>
                <wp:cNvGraphicFramePr/>
                <a:graphic xmlns:a="http://schemas.openxmlformats.org/drawingml/2006/main">
                  <a:graphicData uri="http://schemas.microsoft.com/office/word/2010/wordprocessingShape">
                    <wps:wsp>
                      <wps:cNvSpPr/>
                      <wps:spPr>
                        <a:xfrm>
                          <a:off x="0" y="0"/>
                          <a:ext cx="257175" cy="317500"/>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783EEFAF" w14:textId="3DB08892" w:rsidR="000F6B79" w:rsidRPr="000F6B79" w:rsidRDefault="000F6B79" w:rsidP="000F6B79">
                            <w:pPr>
                              <w:rPr>
                                <w:lang w:val="en-US"/>
                              </w:rPr>
                            </w:pPr>
                            <w:r>
                              <w:rPr>
                                <w:color w:val="FFFFFF" w:themeColor="background1"/>
                                <w:lang w:val="en-US"/>
                              </w:rPr>
                              <w:t>c</w:t>
                            </w:r>
                            <w:r w:rsidRPr="000F6B79">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133D4" id="_x0000_s1029" style="position:absolute;left:0;text-align:left;margin-left:234.65pt;margin-top:86.3pt;width:20.25pt;height: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BacgIAAAIFAAAOAAAAZHJzL2Uyb0RvYy54bWysVEtv2zAMvg/YfxB0X52k6dIFdYogRYcB&#10;RVusHXpmZDkWIImapMTufv0o2Un6Og27yKRI8fHxoy8uO6PZTvqg0JZ8fDLiTFqBlbKbkv96vP5y&#10;zlmIYCvQaGXJn2Xgl4vPny5aN5cTbFBX0jMKYsO8dSVvYnTzogiikQbCCTppyVijNxBJ9Zui8tBS&#10;dKOLyWj0tWjRV86jkCHQ7VVv5Iscv66liHd1HWRkuuRUW8ynz+c6ncXiAuYbD65RYigD/qEKA8pS&#10;0kOoK4jAtl69C2WU8BiwjicCTYF1rYTMPVA349Gbbh4acDL3QuAEd4Ap/L+w4nb34O49wdC6MA8k&#10;pi662pv0pfpYl8F6PoAlu8gEXU7OZuPZGWeCTKckjTKYxfGx8yF+l2hYEkrucWurnzSQjBPsbkKk&#10;rOS/90sJA2pVXSuts+I365X2bAc0vOl0NllN07zoySs3bVlL1JvMqAImgEhUa4gkGleVPNgNZ6A3&#10;xE4Rfc796nX4IElO3kAl+9Rj6m3f3OD+vorUxRWEpn+SU/TkMioSw7UyJT+nOIdI2qY0MnN0wOI4&#10;giTFbt0xRS2cpkDpZo3V871nHnsaByeuFaW9gRDvwRNvCQDaxXhHR62RUMFB4qxB/+ej++RPdCIr&#10;Zy3tASH2ewtecqZ/WCLat/F0mhYnK9Oz2YQU/9KyfmmxW7NCmtaYtt6JLCb/qPdi7dE80couU1Yy&#10;gRWUu5/NoKxiv5+09EIul9mNlsVBvLEPTqTgCbkE+GP3BN4NBIvEzFvc7wzM31Cs900vLS63EWuV&#10;+XfElWaaFFq0PN3hp5A2+aWevY6/rsVfAAAA//8DAFBLAwQUAAYACAAAACEAT4AJ5N4AAAALAQAA&#10;DwAAAGRycy9kb3ducmV2LnhtbEyPzU7DMBCE70i8g7VI3KhDKIGGOBVC6oFjf4R6dOJtEmGvrdhN&#10;07dnOcFxZz7NzlTr2Vkx4RgHTwoeFxkIpNabgToFh/3m4RVETJqMtp5QwRUjrOvbm0qXxl9oi9Mu&#10;dYJDKJZaQZ9SKKWMbY9Ox4UPSOyd/Oh04nPspBn1hcOdlXmWFdLpgfhDrwN+9Nh+785OwcY3wQ3y&#10;uv/cNqdwtF/TfFxKpe7v5vc3EAnn9AfDb32uDjV3avyZTBRWwbJYPTHKxktegGDiOVvxmEZBnrMi&#10;60r+31D/AAAA//8DAFBLAQItABQABgAIAAAAIQC2gziS/gAAAOEBAAATAAAAAAAAAAAAAAAAAAAA&#10;AABbQ29udGVudF9UeXBlc10ueG1sUEsBAi0AFAAGAAgAAAAhADj9If/WAAAAlAEAAAsAAAAAAAAA&#10;AAAAAAAALwEAAF9yZWxzLy5yZWxzUEsBAi0AFAAGAAgAAAAhANZg8FpyAgAAAgUAAA4AAAAAAAAA&#10;AAAAAAAALgIAAGRycy9lMm9Eb2MueG1sUEsBAi0AFAAGAAgAAAAhAE+ACeTeAAAACwEAAA8AAAAA&#10;AAAAAAAAAAAAzAQAAGRycy9kb3ducmV2LnhtbFBLBQYAAAAABAAEAPMAAADXBQAAAAA=&#10;" fillcolor="#4472c4" strokecolor="#172c51" strokeweight="1pt">
                <v:stroke joinstyle="miter"/>
                <v:textbox>
                  <w:txbxContent>
                    <w:p w14:paraId="783EEFAF" w14:textId="3DB08892" w:rsidR="000F6B79" w:rsidRPr="000F6B79" w:rsidRDefault="000F6B79" w:rsidP="000F6B79">
                      <w:pPr>
                        <w:rPr>
                          <w:lang w:val="en-US"/>
                        </w:rPr>
                      </w:pPr>
                      <w:r>
                        <w:rPr>
                          <w:color w:val="FFFFFF" w:themeColor="background1"/>
                          <w:lang w:val="en-US"/>
                        </w:rPr>
                        <w:t>c</w:t>
                      </w:r>
                      <w:r w:rsidRPr="000F6B79">
                        <w:rPr>
                          <w:lang w:val="en-US"/>
                        </w:rPr>
                        <w:t>1</w:t>
                      </w:r>
                    </w:p>
                  </w:txbxContent>
                </v:textbox>
                <w10:wrap type="tight"/>
              </v:roundrect>
            </w:pict>
          </mc:Fallback>
        </mc:AlternateContent>
      </w:r>
      <w:r w:rsidR="00C16BAA">
        <w:rPr>
          <w:noProof/>
        </w:rPr>
        <w:drawing>
          <wp:anchor distT="0" distB="0" distL="114300" distR="114300" simplePos="0" relativeHeight="251659264" behindDoc="1" locked="0" layoutInCell="1" allowOverlap="1" wp14:anchorId="7F367B51" wp14:editId="19EEB0A1">
            <wp:simplePos x="0" y="0"/>
            <wp:positionH relativeFrom="column">
              <wp:posOffset>2980055</wp:posOffset>
            </wp:positionH>
            <wp:positionV relativeFrom="paragraph">
              <wp:posOffset>330200</wp:posOffset>
            </wp:positionV>
            <wp:extent cx="1496060" cy="1096645"/>
            <wp:effectExtent l="0" t="0" r="8890" b="8255"/>
            <wp:wrapTight wrapText="bothSides">
              <wp:wrapPolygon edited="0">
                <wp:start x="0" y="0"/>
                <wp:lineTo x="0" y="21387"/>
                <wp:lineTo x="21453" y="21387"/>
                <wp:lineTo x="21453" y="0"/>
                <wp:lineTo x="0" y="0"/>
              </wp:wrapPolygon>
            </wp:wrapTight>
            <wp:docPr id="970761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61319" name=""/>
                    <pic:cNvPicPr/>
                  </pic:nvPicPr>
                  <pic:blipFill rotWithShape="1">
                    <a:blip r:embed="rId6" cstate="print">
                      <a:extLst>
                        <a:ext uri="{28A0092B-C50C-407E-A947-70E740481C1C}">
                          <a14:useLocalDpi xmlns:a14="http://schemas.microsoft.com/office/drawing/2010/main" val="0"/>
                        </a:ext>
                      </a:extLst>
                    </a:blip>
                    <a:srcRect l="38063" t="34036" r="36752" b="30307"/>
                    <a:stretch>
                      <a:fillRect/>
                    </a:stretch>
                  </pic:blipFill>
                  <pic:spPr bwMode="auto">
                    <a:xfrm>
                      <a:off x="0" y="0"/>
                      <a:ext cx="1496060" cy="10966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16BAA">
        <w:rPr>
          <w:noProof/>
        </w:rPr>
        <w:drawing>
          <wp:anchor distT="0" distB="0" distL="114300" distR="114300" simplePos="0" relativeHeight="251662336" behindDoc="1" locked="0" layoutInCell="1" allowOverlap="1" wp14:anchorId="3820BE28" wp14:editId="0FA6FB3F">
            <wp:simplePos x="0" y="0"/>
            <wp:positionH relativeFrom="margin">
              <wp:posOffset>4504055</wp:posOffset>
            </wp:positionH>
            <wp:positionV relativeFrom="paragraph">
              <wp:posOffset>309880</wp:posOffset>
            </wp:positionV>
            <wp:extent cx="1522730" cy="1103630"/>
            <wp:effectExtent l="0" t="0" r="1270" b="1270"/>
            <wp:wrapTight wrapText="bothSides">
              <wp:wrapPolygon edited="0">
                <wp:start x="0" y="0"/>
                <wp:lineTo x="0" y="21252"/>
                <wp:lineTo x="21348" y="21252"/>
                <wp:lineTo x="21348" y="0"/>
                <wp:lineTo x="0" y="0"/>
              </wp:wrapPolygon>
            </wp:wrapTight>
            <wp:docPr id="755391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91881" name=""/>
                    <pic:cNvPicPr/>
                  </pic:nvPicPr>
                  <pic:blipFill rotWithShape="1">
                    <a:blip r:embed="rId7" cstate="print">
                      <a:extLst>
                        <a:ext uri="{28A0092B-C50C-407E-A947-70E740481C1C}">
                          <a14:useLocalDpi xmlns:a14="http://schemas.microsoft.com/office/drawing/2010/main" val="0"/>
                        </a:ext>
                      </a:extLst>
                    </a:blip>
                    <a:srcRect l="38298" t="34442" r="36069" b="31516"/>
                    <a:stretch>
                      <a:fillRect/>
                    </a:stretch>
                  </pic:blipFill>
                  <pic:spPr bwMode="auto">
                    <a:xfrm>
                      <a:off x="0" y="0"/>
                      <a:ext cx="1522730" cy="11036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16BAA">
        <w:rPr>
          <w:noProof/>
        </w:rPr>
        <w:drawing>
          <wp:anchor distT="0" distB="0" distL="114300" distR="114300" simplePos="0" relativeHeight="251660288" behindDoc="1" locked="0" layoutInCell="1" allowOverlap="1" wp14:anchorId="52E0EDF3" wp14:editId="55D9A729">
            <wp:simplePos x="0" y="0"/>
            <wp:positionH relativeFrom="margin">
              <wp:posOffset>1486324</wp:posOffset>
            </wp:positionH>
            <wp:positionV relativeFrom="paragraph">
              <wp:posOffset>309668</wp:posOffset>
            </wp:positionV>
            <wp:extent cx="1461770" cy="1123950"/>
            <wp:effectExtent l="0" t="0" r="5080" b="0"/>
            <wp:wrapTight wrapText="bothSides">
              <wp:wrapPolygon edited="0">
                <wp:start x="0" y="0"/>
                <wp:lineTo x="0" y="21234"/>
                <wp:lineTo x="21394" y="21234"/>
                <wp:lineTo x="21394" y="0"/>
                <wp:lineTo x="0" y="0"/>
              </wp:wrapPolygon>
            </wp:wrapTight>
            <wp:docPr id="1159775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75046" name=""/>
                    <pic:cNvPicPr/>
                  </pic:nvPicPr>
                  <pic:blipFill rotWithShape="1">
                    <a:blip r:embed="rId8" cstate="print">
                      <a:extLst>
                        <a:ext uri="{28A0092B-C50C-407E-A947-70E740481C1C}">
                          <a14:useLocalDpi xmlns:a14="http://schemas.microsoft.com/office/drawing/2010/main" val="0"/>
                        </a:ext>
                      </a:extLst>
                    </a:blip>
                    <a:srcRect l="38642" t="49636" r="36752" b="16725"/>
                    <a:stretch>
                      <a:fillRect/>
                    </a:stretch>
                  </pic:blipFill>
                  <pic:spPr bwMode="auto">
                    <a:xfrm>
                      <a:off x="0" y="0"/>
                      <a:ext cx="1461770" cy="1123950"/>
                    </a:xfrm>
                    <a:prstGeom prst="rect">
                      <a:avLst/>
                    </a:prstGeom>
                    <a:ln>
                      <a:noFill/>
                    </a:ln>
                    <a:extLst>
                      <a:ext uri="{53640926-AAD7-44D8-BBD7-CCE9431645EC}">
                        <a14:shadowObscured xmlns:a14="http://schemas.microsoft.com/office/drawing/2010/main"/>
                      </a:ext>
                    </a:extLst>
                  </pic:spPr>
                </pic:pic>
              </a:graphicData>
            </a:graphic>
          </wp:anchor>
        </w:drawing>
      </w:r>
      <w:r w:rsidR="00C16BAA">
        <w:rPr>
          <w:noProof/>
        </w:rPr>
        <w:drawing>
          <wp:anchor distT="0" distB="0" distL="114300" distR="114300" simplePos="0" relativeHeight="251658240" behindDoc="1" locked="0" layoutInCell="1" allowOverlap="1" wp14:anchorId="2A95E328" wp14:editId="57E8692D">
            <wp:simplePos x="0" y="0"/>
            <wp:positionH relativeFrom="column">
              <wp:posOffset>53763</wp:posOffset>
            </wp:positionH>
            <wp:positionV relativeFrom="paragraph">
              <wp:posOffset>302895</wp:posOffset>
            </wp:positionV>
            <wp:extent cx="1414145" cy="1123950"/>
            <wp:effectExtent l="0" t="0" r="0" b="0"/>
            <wp:wrapTight wrapText="bothSides">
              <wp:wrapPolygon edited="0">
                <wp:start x="0" y="0"/>
                <wp:lineTo x="0" y="21234"/>
                <wp:lineTo x="21241" y="21234"/>
                <wp:lineTo x="21241" y="0"/>
                <wp:lineTo x="0" y="0"/>
              </wp:wrapPolygon>
            </wp:wrapTight>
            <wp:docPr id="276509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9459" name=""/>
                    <pic:cNvPicPr/>
                  </pic:nvPicPr>
                  <pic:blipFill rotWithShape="1">
                    <a:blip r:embed="rId9" cstate="print">
                      <a:extLst>
                        <a:ext uri="{28A0092B-C50C-407E-A947-70E740481C1C}">
                          <a14:useLocalDpi xmlns:a14="http://schemas.microsoft.com/office/drawing/2010/main" val="0"/>
                        </a:ext>
                      </a:extLst>
                    </a:blip>
                    <a:srcRect l="39549" t="40924" r="36638" b="26049"/>
                    <a:stretch>
                      <a:fillRect/>
                    </a:stretch>
                  </pic:blipFill>
                  <pic:spPr bwMode="auto">
                    <a:xfrm>
                      <a:off x="0" y="0"/>
                      <a:ext cx="1414145" cy="11239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DD63AFC" w14:textId="49C7352C" w:rsidR="002714AF" w:rsidRDefault="00C16BAA" w:rsidP="002A4613">
      <w:pPr>
        <w:jc w:val="both"/>
      </w:pPr>
      <w:r>
        <w:rPr>
          <w:noProof/>
        </w:rPr>
        <w:drawing>
          <wp:anchor distT="0" distB="0" distL="114300" distR="114300" simplePos="0" relativeHeight="251661312" behindDoc="1" locked="0" layoutInCell="1" allowOverlap="1" wp14:anchorId="523D6B19" wp14:editId="3A40751D">
            <wp:simplePos x="0" y="0"/>
            <wp:positionH relativeFrom="column">
              <wp:posOffset>940435</wp:posOffset>
            </wp:positionH>
            <wp:positionV relativeFrom="paragraph">
              <wp:posOffset>1147445</wp:posOffset>
            </wp:positionV>
            <wp:extent cx="1422400" cy="1144270"/>
            <wp:effectExtent l="0" t="0" r="6350" b="0"/>
            <wp:wrapTight wrapText="bothSides">
              <wp:wrapPolygon edited="0">
                <wp:start x="0" y="0"/>
                <wp:lineTo x="0" y="21216"/>
                <wp:lineTo x="21407" y="21216"/>
                <wp:lineTo x="21407" y="0"/>
                <wp:lineTo x="0" y="0"/>
              </wp:wrapPolygon>
            </wp:wrapTight>
            <wp:docPr id="896948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48388" name=""/>
                    <pic:cNvPicPr/>
                  </pic:nvPicPr>
                  <pic:blipFill rotWithShape="1">
                    <a:blip r:embed="rId10" cstate="print">
                      <a:extLst>
                        <a:ext uri="{28A0092B-C50C-407E-A947-70E740481C1C}">
                          <a14:useLocalDpi xmlns:a14="http://schemas.microsoft.com/office/drawing/2010/main" val="0"/>
                        </a:ext>
                      </a:extLst>
                    </a:blip>
                    <a:srcRect l="39316" t="33428" r="36752" b="32333"/>
                    <a:stretch>
                      <a:fillRect/>
                    </a:stretch>
                  </pic:blipFill>
                  <pic:spPr bwMode="auto">
                    <a:xfrm>
                      <a:off x="0" y="0"/>
                      <a:ext cx="1422400" cy="1144270"/>
                    </a:xfrm>
                    <a:prstGeom prst="rect">
                      <a:avLst/>
                    </a:prstGeom>
                    <a:ln>
                      <a:noFill/>
                    </a:ln>
                    <a:extLst>
                      <a:ext uri="{53640926-AAD7-44D8-BBD7-CCE9431645EC}">
                        <a14:shadowObscured xmlns:a14="http://schemas.microsoft.com/office/drawing/2010/main"/>
                      </a:ext>
                    </a:extLst>
                  </pic:spPr>
                </pic:pic>
              </a:graphicData>
            </a:graphic>
          </wp:anchor>
        </w:drawing>
      </w:r>
      <w:r w:rsidRPr="00C16BAA">
        <w:rPr>
          <w:noProof/>
        </w:rPr>
        <w:drawing>
          <wp:anchor distT="0" distB="0" distL="114300" distR="114300" simplePos="0" relativeHeight="251664384" behindDoc="1" locked="0" layoutInCell="1" allowOverlap="1" wp14:anchorId="687EDF5B" wp14:editId="1AF04C2C">
            <wp:simplePos x="0" y="0"/>
            <wp:positionH relativeFrom="column">
              <wp:posOffset>2390140</wp:posOffset>
            </wp:positionH>
            <wp:positionV relativeFrom="paragraph">
              <wp:posOffset>1135591</wp:posOffset>
            </wp:positionV>
            <wp:extent cx="1395307" cy="1151466"/>
            <wp:effectExtent l="0" t="0" r="0" b="0"/>
            <wp:wrapTight wrapText="bothSides">
              <wp:wrapPolygon edited="0">
                <wp:start x="0" y="0"/>
                <wp:lineTo x="0" y="21088"/>
                <wp:lineTo x="21236" y="21088"/>
                <wp:lineTo x="21236" y="0"/>
                <wp:lineTo x="0" y="0"/>
              </wp:wrapPolygon>
            </wp:wrapTight>
            <wp:docPr id="316175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75212" name=""/>
                    <pic:cNvPicPr/>
                  </pic:nvPicPr>
                  <pic:blipFill rotWithShape="1">
                    <a:blip r:embed="rId11" cstate="print">
                      <a:extLst>
                        <a:ext uri="{28A0092B-C50C-407E-A947-70E740481C1C}">
                          <a14:useLocalDpi xmlns:a14="http://schemas.microsoft.com/office/drawing/2010/main" val="0"/>
                        </a:ext>
                      </a:extLst>
                    </a:blip>
                    <a:srcRect l="39430" t="30389" r="37094" b="35169"/>
                    <a:stretch>
                      <a:fillRect/>
                    </a:stretch>
                  </pic:blipFill>
                  <pic:spPr bwMode="auto">
                    <a:xfrm>
                      <a:off x="0" y="0"/>
                      <a:ext cx="1395307" cy="1151466"/>
                    </a:xfrm>
                    <a:prstGeom prst="rect">
                      <a:avLst/>
                    </a:prstGeom>
                    <a:ln>
                      <a:noFill/>
                    </a:ln>
                    <a:extLst>
                      <a:ext uri="{53640926-AAD7-44D8-BBD7-CCE9431645EC}">
                        <a14:shadowObscured xmlns:a14="http://schemas.microsoft.com/office/drawing/2010/main"/>
                      </a:ext>
                    </a:extLst>
                  </pic:spPr>
                </pic:pic>
              </a:graphicData>
            </a:graphic>
          </wp:anchor>
        </w:drawing>
      </w:r>
      <w:r w:rsidRPr="00C16BAA">
        <w:rPr>
          <w:noProof/>
        </w:rPr>
        <w:drawing>
          <wp:anchor distT="0" distB="0" distL="114300" distR="114300" simplePos="0" relativeHeight="251663360" behindDoc="1" locked="0" layoutInCell="1" allowOverlap="1" wp14:anchorId="788F9393" wp14:editId="6BFB18B8">
            <wp:simplePos x="0" y="0"/>
            <wp:positionH relativeFrom="column">
              <wp:posOffset>3806190</wp:posOffset>
            </wp:positionH>
            <wp:positionV relativeFrom="paragraph">
              <wp:posOffset>1121410</wp:posOffset>
            </wp:positionV>
            <wp:extent cx="1510030" cy="1164590"/>
            <wp:effectExtent l="0" t="0" r="0" b="0"/>
            <wp:wrapTight wrapText="bothSides">
              <wp:wrapPolygon edited="0">
                <wp:start x="0" y="0"/>
                <wp:lineTo x="0" y="21200"/>
                <wp:lineTo x="21255" y="21200"/>
                <wp:lineTo x="21255" y="0"/>
                <wp:lineTo x="0" y="0"/>
              </wp:wrapPolygon>
            </wp:wrapTight>
            <wp:docPr id="1163416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16722" name=""/>
                    <pic:cNvPicPr/>
                  </pic:nvPicPr>
                  <pic:blipFill rotWithShape="1">
                    <a:blip r:embed="rId12" cstate="print">
                      <a:extLst>
                        <a:ext uri="{28A0092B-C50C-407E-A947-70E740481C1C}">
                          <a14:useLocalDpi xmlns:a14="http://schemas.microsoft.com/office/drawing/2010/main" val="0"/>
                        </a:ext>
                      </a:extLst>
                    </a:blip>
                    <a:srcRect l="38066" t="23906" r="36524" b="41245"/>
                    <a:stretch>
                      <a:fillRect/>
                    </a:stretch>
                  </pic:blipFill>
                  <pic:spPr bwMode="auto">
                    <a:xfrm>
                      <a:off x="0" y="0"/>
                      <a:ext cx="1510030" cy="1164590"/>
                    </a:xfrm>
                    <a:prstGeom prst="rect">
                      <a:avLst/>
                    </a:prstGeom>
                    <a:ln>
                      <a:noFill/>
                    </a:ln>
                    <a:extLst>
                      <a:ext uri="{53640926-AAD7-44D8-BBD7-CCE9431645EC}">
                        <a14:shadowObscured xmlns:a14="http://schemas.microsoft.com/office/drawing/2010/main"/>
                      </a:ext>
                    </a:extLst>
                  </pic:spPr>
                </pic:pic>
              </a:graphicData>
            </a:graphic>
          </wp:anchor>
        </w:drawing>
      </w:r>
    </w:p>
    <w:p w14:paraId="14E52E57" w14:textId="6589DB62" w:rsidR="00754240" w:rsidRDefault="00754240" w:rsidP="00754240">
      <w:pPr>
        <w:ind w:firstLine="720"/>
        <w:jc w:val="both"/>
      </w:pPr>
    </w:p>
    <w:p w14:paraId="3275BD44" w14:textId="601867C8" w:rsidR="00754240" w:rsidRDefault="000F6B79" w:rsidP="00754240">
      <w:pPr>
        <w:ind w:firstLine="720"/>
        <w:jc w:val="both"/>
      </w:pPr>
      <w:r>
        <w:rPr>
          <w:noProof/>
        </w:rPr>
        <mc:AlternateContent>
          <mc:Choice Requires="wps">
            <w:drawing>
              <wp:anchor distT="0" distB="0" distL="114300" distR="114300" simplePos="0" relativeHeight="251677696" behindDoc="1" locked="0" layoutInCell="1" allowOverlap="1" wp14:anchorId="678A459D" wp14:editId="6B035950">
                <wp:simplePos x="0" y="0"/>
                <wp:positionH relativeFrom="column">
                  <wp:posOffset>964989</wp:posOffset>
                </wp:positionH>
                <wp:positionV relativeFrom="paragraph">
                  <wp:posOffset>231351</wp:posOffset>
                </wp:positionV>
                <wp:extent cx="257175" cy="317500"/>
                <wp:effectExtent l="0" t="0" r="28575" b="25400"/>
                <wp:wrapTight wrapText="bothSides">
                  <wp:wrapPolygon edited="0">
                    <wp:start x="0" y="0"/>
                    <wp:lineTo x="0" y="22032"/>
                    <wp:lineTo x="22400" y="22032"/>
                    <wp:lineTo x="22400" y="0"/>
                    <wp:lineTo x="0" y="0"/>
                  </wp:wrapPolygon>
                </wp:wrapTight>
                <wp:docPr id="760677634" name="Rectangle: Rounded Corners 1"/>
                <wp:cNvGraphicFramePr/>
                <a:graphic xmlns:a="http://schemas.openxmlformats.org/drawingml/2006/main">
                  <a:graphicData uri="http://schemas.microsoft.com/office/word/2010/wordprocessingShape">
                    <wps:wsp>
                      <wps:cNvSpPr/>
                      <wps:spPr>
                        <a:xfrm>
                          <a:off x="0" y="0"/>
                          <a:ext cx="257175" cy="317500"/>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5550E2E2" w14:textId="72C32AA3" w:rsidR="000F6B79" w:rsidRPr="000F6B79" w:rsidRDefault="000F6B79" w:rsidP="000F6B79">
                            <w:pPr>
                              <w:rPr>
                                <w:lang w:val="en-US"/>
                              </w:rPr>
                            </w:pPr>
                            <w:r>
                              <w:rPr>
                                <w:color w:val="FFFFFF" w:themeColor="background1"/>
                                <w:lang w:val="en-US"/>
                              </w:rPr>
                              <w:t>e</w:t>
                            </w:r>
                            <w:r w:rsidRPr="000F6B79">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8A459D" id="_x0000_s1030" style="position:absolute;left:0;text-align:left;margin-left:76pt;margin-top:18.2pt;width:20.25pt;height: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tNcQIAAAIFAAAOAAAAZHJzL2Uyb0RvYy54bWysVEtv2zAMvg/YfxB0X51k6dIFdYogRYcB&#10;RVu0HXpmZDkWIImapMTufv0o2Un6Og27yKRI8fHxo88vOqPZTvqg0JZ8fDLiTFqBlbKbkv96vPpy&#10;xlmIYCvQaGXJn2XgF4vPn85bN5cTbFBX0jMKYsO8dSVvYnTzogiikQbCCTppyVijNxBJ9Zui8tBS&#10;dKOLyWj0rWjRV86jkCHQ7WVv5Iscv66liLd1HWRkuuRUW8ynz+c6ncXiHOYbD65RYigD/qEKA8pS&#10;0kOoS4jAtl69C2WU8BiwjicCTYF1rYTMPVA349Gbbh4acDL3QuAEd4Ap/L+w4mb34O48wdC6MA8k&#10;pi662pv0pfpYl8F6PoAlu8gEXU5OZ+PZKWeCTF9JGmUwi+Nj50P8IdGwJJTc49ZW9zSQjBPsrkOk&#10;rOS/90sJA2pVXSmts+I365X2bAc0vOl0NllN07zoySs3bVlL1JvMqAImgEhUa4gkGleVPNgNZ6A3&#10;xE4Rfc796nX4IElO3kAl+9Rj6m3f3OD+vorUxSWEpn+SU/TkMioSw7UyJT+jOIdI2qY0MnN0wOI4&#10;giTFbt0xRS3krtPNGqvnO8889jQOTlwpSnsNId6BJ94SALSL8ZaOWiOhgoPEWYP+z0f3yZ/oRFbO&#10;WtoDQuz3FrzkTP+0RLTv4+k0LU5WpqezCSn+pWX90mK3ZoU0rTFtvRNZTP5R78Xao3milV2mrGQC&#10;Kyh3P5tBWcV+P2nphVwusxsti4N4bR+cSMETcgnwx+4JvBsIFomZN7jfGZi/oVjvm15aXG4j1irz&#10;74grzTQptGh5usNPIW3ySz17HX9di78AAAD//wMAUEsDBBQABgAIAAAAIQAxzwDk3AAAAAkBAAAP&#10;AAAAZHJzL2Rvd25yZXYueG1sTI/BbsIwEETvlfoP1lbqrTikgGgaB1WVOPQIVBVHJ16SCHttxSaE&#10;v+9yao8zO5p9U24mZ8WIQ+w9KZjPMhBIjTc9tQq+D9uXNYiYNBltPaGCG0bYVI8PpS6Mv9IOx31q&#10;BZdQLLSCLqVQSBmbDp2OMx+Q+Hbyg9OJ5dBKM+grlzsr8yxbSad74g+dDvjZYXPeX5yCra+D6+Xt&#10;8LWrT+Fof8bpuJBKPT9NH+8gEk7pLwx3fEaHiplqfyEThWW9zHlLUvC6WoC4B97yJYhawZoNWZXy&#10;/4LqFwAA//8DAFBLAQItABQABgAIAAAAIQC2gziS/gAAAOEBAAATAAAAAAAAAAAAAAAAAAAAAABb&#10;Q29udGVudF9UeXBlc10ueG1sUEsBAi0AFAAGAAgAAAAhADj9If/WAAAAlAEAAAsAAAAAAAAAAAAA&#10;AAAALwEAAF9yZWxzLy5yZWxzUEsBAi0AFAAGAAgAAAAhAHZAa01xAgAAAgUAAA4AAAAAAAAAAAAA&#10;AAAALgIAAGRycy9lMm9Eb2MueG1sUEsBAi0AFAAGAAgAAAAhADHPAOTcAAAACQEAAA8AAAAAAAAA&#10;AAAAAAAAywQAAGRycy9kb3ducmV2LnhtbFBLBQYAAAAABAAEAPMAAADUBQAAAAA=&#10;" fillcolor="#4472c4" strokecolor="#172c51" strokeweight="1pt">
                <v:stroke joinstyle="miter"/>
                <v:textbox>
                  <w:txbxContent>
                    <w:p w14:paraId="5550E2E2" w14:textId="72C32AA3" w:rsidR="000F6B79" w:rsidRPr="000F6B79" w:rsidRDefault="000F6B79" w:rsidP="000F6B79">
                      <w:pPr>
                        <w:rPr>
                          <w:lang w:val="en-US"/>
                        </w:rPr>
                      </w:pPr>
                      <w:r>
                        <w:rPr>
                          <w:color w:val="FFFFFF" w:themeColor="background1"/>
                          <w:lang w:val="en-US"/>
                        </w:rPr>
                        <w:t>e</w:t>
                      </w:r>
                      <w:r w:rsidRPr="000F6B79">
                        <w:rPr>
                          <w:lang w:val="en-US"/>
                        </w:rPr>
                        <w:t>1</w:t>
                      </w:r>
                    </w:p>
                  </w:txbxContent>
                </v:textbox>
                <w10:wrap type="tight"/>
              </v:roundrect>
            </w:pict>
          </mc:Fallback>
        </mc:AlternateContent>
      </w:r>
      <w:r>
        <w:rPr>
          <w:noProof/>
        </w:rPr>
        <mc:AlternateContent>
          <mc:Choice Requires="wps">
            <w:drawing>
              <wp:anchor distT="0" distB="0" distL="114300" distR="114300" simplePos="0" relativeHeight="251675648" behindDoc="1" locked="0" layoutInCell="1" allowOverlap="1" wp14:anchorId="7DE6D0F7" wp14:editId="0E539208">
                <wp:simplePos x="0" y="0"/>
                <wp:positionH relativeFrom="column">
                  <wp:posOffset>2414482</wp:posOffset>
                </wp:positionH>
                <wp:positionV relativeFrom="paragraph">
                  <wp:posOffset>218229</wp:posOffset>
                </wp:positionV>
                <wp:extent cx="257175" cy="317500"/>
                <wp:effectExtent l="0" t="0" r="28575" b="25400"/>
                <wp:wrapTight wrapText="bothSides">
                  <wp:wrapPolygon edited="0">
                    <wp:start x="0" y="0"/>
                    <wp:lineTo x="0" y="22032"/>
                    <wp:lineTo x="22400" y="22032"/>
                    <wp:lineTo x="22400" y="0"/>
                    <wp:lineTo x="0" y="0"/>
                  </wp:wrapPolygon>
                </wp:wrapTight>
                <wp:docPr id="1711301126" name="Rectangle: Rounded Corners 1"/>
                <wp:cNvGraphicFramePr/>
                <a:graphic xmlns:a="http://schemas.openxmlformats.org/drawingml/2006/main">
                  <a:graphicData uri="http://schemas.microsoft.com/office/word/2010/wordprocessingShape">
                    <wps:wsp>
                      <wps:cNvSpPr/>
                      <wps:spPr>
                        <a:xfrm>
                          <a:off x="0" y="0"/>
                          <a:ext cx="257175" cy="317500"/>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530D2590" w14:textId="0B5E2200" w:rsidR="000F6B79" w:rsidRPr="000F6B79" w:rsidRDefault="000F6B79" w:rsidP="000F6B79">
                            <w:pPr>
                              <w:jc w:val="center"/>
                              <w:rPr>
                                <w:color w:val="FFFFFF" w:themeColor="background1"/>
                                <w:lang w:val="en-US"/>
                              </w:rPr>
                            </w:pPr>
                            <w:r>
                              <w:rPr>
                                <w:color w:val="FFFFFF" w:themeColor="background1"/>
                                <w:lang w:val="en-US"/>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E6D0F7" id="_x0000_s1031" style="position:absolute;left:0;text-align:left;margin-left:190.1pt;margin-top:17.2pt;width:20.25pt;height: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PAcQIAAAIFAAAOAAAAZHJzL2Uyb0RvYy54bWysVEtv2zAMvg/YfxB0X51kydIFdYogRYcB&#10;RVesHXpmZDkWoNcoJXb360fJTtLXadhFJkWKj48ffXHZGc32EoNytuTjsxFn0gpXKbst+a+H60/n&#10;nIUItgLtrCz5kwz8cvnxw0XrF3LiGqcriYyC2LBofcmbGP2iKIJopIFw5ry0ZKwdGoik4raoEFqK&#10;bnQxGY2+FK3DyqMTMgS6veqNfJnj17UU8UddBxmZLjnVFvOJ+dyks1hewGKL4BslhjLgH6owoCwl&#10;PYa6gghsh+pNKKMEuuDqeCacKVxdKyFzD9TNePSqm/sGvMy9EDjBH2EK/y+suN3f+zskGFofFoHE&#10;1EVXo0lfqo91GaynI1iyi0zQ5WQ2H89nnAkyfSZplMEsTo89hvhNOsOSUHJ0O1v9pIFknGB/EyJl&#10;Jf+DX0oYnFbVtdI6K7jdrDWyPdDwptP5ZD1N86InL9y0ZS1RbzKnCpgAIlGtIZJofFXyYLecgd4S&#10;O0XEnPvF6/BOkpy8gUr2qcfU26G5wf1tFamLKwhN/ySn6MllVCSGa2VKfk5xjpG0TWlk5uiAxWkE&#10;SYrdpmOKWpilQOlm46qnO2ToehoHL64Vpb2BEO8AibcEAO1i/EFHrR2h4gaJs8bhn/fukz/Riayc&#10;tbQHhNjvHaDkTH+3RLSv4+k0LU5WprP5hBR8btk8t9idWTua1pi23ossJv+oD2KNzjzSyq5SVjKB&#10;FZS7n82grGO/n7T0Qq5W2Y2WxUO8sfdepOAJuQT4Q/cI6AeCRWLmrTvsDCxeUaz3TS+tW+2iq1Xm&#10;3wlXmmlSaNHydIefQtrk53r2Ov26ln8BAAD//wMAUEsDBBQABgAIAAAAIQDPj9Tl3AAAAAkBAAAP&#10;AAAAZHJzL2Rvd25yZXYueG1sTI9NT8MwDIbvSPyHyJO4sWSlgqo0nRDSDhy3IbRj2nptReJETdZ1&#10;/x5zgps/Hr1+XG0XZ8WMUxw9adisFQik1ncj9Ro+j7vHAkRMhjpjPaGGG0bY1vd3lSk7f6U9zofU&#10;Cw6hWBoNQ0qhlDK2AzoT1z4g8e7sJ2cSt1Mvu8lcOdxZmSn1LJ0ZiS8MJuD7gO334eI07HwT3Chv&#10;x499cw4n+zUvp1xq/bBa3l5BJFzSHwy/+qwONTs1/kJdFFbDU6EyRrnIcxAM5Jl6AdFoKHgg60r+&#10;/6D+AQAA//8DAFBLAQItABQABgAIAAAAIQC2gziS/gAAAOEBAAATAAAAAAAAAAAAAAAAAAAAAABb&#10;Q29udGVudF9UeXBlc10ueG1sUEsBAi0AFAAGAAgAAAAhADj9If/WAAAAlAEAAAsAAAAAAAAAAAAA&#10;AAAALwEAAF9yZWxzLy5yZWxzUEsBAi0AFAAGAAgAAAAhAKAio8BxAgAAAgUAAA4AAAAAAAAAAAAA&#10;AAAALgIAAGRycy9lMm9Eb2MueG1sUEsBAi0AFAAGAAgAAAAhAM+P1OXcAAAACQEAAA8AAAAAAAAA&#10;AAAAAAAAywQAAGRycy9kb3ducmV2LnhtbFBLBQYAAAAABAAEAPMAAADUBQAAAAA=&#10;" fillcolor="#4472c4" strokecolor="#172c51" strokeweight="1pt">
                <v:stroke joinstyle="miter"/>
                <v:textbox>
                  <w:txbxContent>
                    <w:p w14:paraId="530D2590" w14:textId="0B5E2200" w:rsidR="000F6B79" w:rsidRPr="000F6B79" w:rsidRDefault="000F6B79" w:rsidP="000F6B79">
                      <w:pPr>
                        <w:jc w:val="center"/>
                        <w:rPr>
                          <w:color w:val="FFFFFF" w:themeColor="background1"/>
                          <w:lang w:val="en-US"/>
                        </w:rPr>
                      </w:pPr>
                      <w:r>
                        <w:rPr>
                          <w:color w:val="FFFFFF" w:themeColor="background1"/>
                          <w:lang w:val="en-US"/>
                        </w:rPr>
                        <w:t>f</w:t>
                      </w:r>
                    </w:p>
                  </w:txbxContent>
                </v:textbox>
                <w10:wrap type="tight"/>
              </v:roundrect>
            </w:pict>
          </mc:Fallback>
        </mc:AlternateContent>
      </w:r>
      <w:r>
        <w:rPr>
          <w:noProof/>
        </w:rPr>
        <mc:AlternateContent>
          <mc:Choice Requires="wps">
            <w:drawing>
              <wp:anchor distT="0" distB="0" distL="114300" distR="114300" simplePos="0" relativeHeight="251673600" behindDoc="1" locked="0" layoutInCell="1" allowOverlap="1" wp14:anchorId="0C6AA702" wp14:editId="2DDA86CF">
                <wp:simplePos x="0" y="0"/>
                <wp:positionH relativeFrom="column">
                  <wp:posOffset>3813175</wp:posOffset>
                </wp:positionH>
                <wp:positionV relativeFrom="paragraph">
                  <wp:posOffset>211667</wp:posOffset>
                </wp:positionV>
                <wp:extent cx="257175" cy="317500"/>
                <wp:effectExtent l="0" t="0" r="28575" b="25400"/>
                <wp:wrapTight wrapText="bothSides">
                  <wp:wrapPolygon edited="0">
                    <wp:start x="0" y="0"/>
                    <wp:lineTo x="0" y="22032"/>
                    <wp:lineTo x="22400" y="22032"/>
                    <wp:lineTo x="22400" y="0"/>
                    <wp:lineTo x="0" y="0"/>
                  </wp:wrapPolygon>
                </wp:wrapTight>
                <wp:docPr id="461031635" name="Rectangle: Rounded Corners 1"/>
                <wp:cNvGraphicFramePr/>
                <a:graphic xmlns:a="http://schemas.openxmlformats.org/drawingml/2006/main">
                  <a:graphicData uri="http://schemas.microsoft.com/office/word/2010/wordprocessingShape">
                    <wps:wsp>
                      <wps:cNvSpPr/>
                      <wps:spPr>
                        <a:xfrm>
                          <a:off x="0" y="0"/>
                          <a:ext cx="257175" cy="317500"/>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47460B37" w14:textId="1C8FE4A4" w:rsidR="000F6B79" w:rsidRPr="000F6B79" w:rsidRDefault="000F6B79" w:rsidP="000F6B79">
                            <w:pPr>
                              <w:jc w:val="center"/>
                              <w:rPr>
                                <w:color w:val="FFFFFF" w:themeColor="background1"/>
                                <w:lang w:val="en-US"/>
                              </w:rPr>
                            </w:pPr>
                            <w:r w:rsidRPr="000F6B79">
                              <w:rPr>
                                <w:color w:val="FFFFFF" w:themeColor="background1"/>
                                <w:lang w:val="en-US"/>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6AA702" id="_x0000_s1032" style="position:absolute;left:0;text-align:left;margin-left:300.25pt;margin-top:16.65pt;width:20.25pt;height: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4qNcQIAAAIFAAAOAAAAZHJzL2Uyb0RvYy54bWysVEtv2zAMvg/YfxB0X51kadMFdYogRYcB&#10;RVusHXpmZDkWoNcoJXb360fJTtLXadhFJkWKj48ffXHZGc12EoNytuTjkxFn0gpXKbsp+a/H6y/n&#10;nIUItgLtrCz5swz8cvH500Xr53LiGqcriYyC2DBvfcmbGP28KIJopIFw4ry0ZKwdGoik4qaoEFqK&#10;bnQxGY3OitZh5dEJGQLdXvVGvsjx61qKeFfXQUamS061xXxiPtfpLBYXMN8g+EaJoQz4hyoMKEtJ&#10;D6GuIALbonoXyiiBLrg6nghnClfXSsjcA3UzHr3p5qEBL3MvBE7wB5jC/wsrbncP/h4JhtaHeSAx&#10;ddHVaNKX6mNdBuv5AJbsIhN0OTmdjWennAkyfSVplMEsjo89hvhdOsOSUHJ0W1v9pIFknGB3EyJl&#10;Jf+9X0oYnFbVtdI6K7hZrzSyHdDwptPZZDVN86Inr9y0ZS1RbzKjCpgAIlGtIZJofFXyYDecgd4Q&#10;O0XEnPvV6/BBkpy8gUr2qcfU2765wf19FamLKwhN/ySn6MllVCSGa2VKfk5xDpG0TWlk5uiAxXEE&#10;SYrdumOKWjhLgdLN2lXP98jQ9TQOXlwrSnsDId4DEm8JANrFeEdHrR2h4gaJs8bhn4/ukz/Riayc&#10;tbQHhNjvLaDkTP+wRLRv4+k0LU5WpqezCSn40rJ+abFbs3I0rTFtvRdZTP5R78UanXmilV2mrGQC&#10;Kyh3P5tBWcV+P2nphVwusxsti4d4Yx+8SMETcgnwx+4J0A8Ei8TMW7ffGZi/oVjvm15at9xGV6vM&#10;vyOuNNOk0KLl6Q4/hbTJL/Xsdfx1Lf4CAAD//wMAUEsDBBQABgAIAAAAIQA3HHaV3QAAAAkBAAAP&#10;AAAAZHJzL2Rvd25yZXYueG1sTI/BTsMwDIbvSLxD5EncWDo6qqk0nRDSDhy3IbRj2nhttcSJmqzr&#10;3h5zgqPtT7+/v9rOzooJxzh4UrBaZiCQWm8G6hR8HXfPGxAxaTLaekIFd4ywrR8fKl0af6M9TofU&#10;CQ6hWGoFfUqhlDK2PTodlz4g8e3sR6cTj2MnzahvHO6sfMmyQjo9EH/odcCPHtvL4eoU7HwT3CDv&#10;x899cw4n+z3Np7VU6mkxv7+BSDinPxh+9VkdanZq/JVMFFZBkWWvjCrI8xwEA8V6xeUaBRteyLqS&#10;/xvUPwAAAP//AwBQSwECLQAUAAYACAAAACEAtoM4kv4AAADhAQAAEwAAAAAAAAAAAAAAAAAAAAAA&#10;W0NvbnRlbnRfVHlwZXNdLnhtbFBLAQItABQABgAIAAAAIQA4/SH/1gAAAJQBAAALAAAAAAAAAAAA&#10;AAAAAC8BAABfcmVscy8ucmVsc1BLAQItABQABgAIAAAAIQCbg4qNcQIAAAIFAAAOAAAAAAAAAAAA&#10;AAAAAC4CAABkcnMvZTJvRG9jLnhtbFBLAQItABQABgAIAAAAIQA3HHaV3QAAAAkBAAAPAAAAAAAA&#10;AAAAAAAAAMsEAABkcnMvZG93bnJldi54bWxQSwUGAAAAAAQABADzAAAA1QUAAAAA&#10;" fillcolor="#4472c4" strokecolor="#172c51" strokeweight="1pt">
                <v:stroke joinstyle="miter"/>
                <v:textbox>
                  <w:txbxContent>
                    <w:p w14:paraId="47460B37" w14:textId="1C8FE4A4" w:rsidR="000F6B79" w:rsidRPr="000F6B79" w:rsidRDefault="000F6B79" w:rsidP="000F6B79">
                      <w:pPr>
                        <w:jc w:val="center"/>
                        <w:rPr>
                          <w:color w:val="FFFFFF" w:themeColor="background1"/>
                          <w:lang w:val="en-US"/>
                        </w:rPr>
                      </w:pPr>
                      <w:r w:rsidRPr="000F6B79">
                        <w:rPr>
                          <w:color w:val="FFFFFF" w:themeColor="background1"/>
                          <w:lang w:val="en-US"/>
                        </w:rPr>
                        <w:t>g</w:t>
                      </w:r>
                    </w:p>
                  </w:txbxContent>
                </v:textbox>
                <w10:wrap type="tight"/>
              </v:roundrect>
            </w:pict>
          </mc:Fallback>
        </mc:AlternateContent>
      </w:r>
    </w:p>
    <w:p w14:paraId="6CB464A1" w14:textId="7FEF6A0D" w:rsidR="00754240" w:rsidRDefault="00754240" w:rsidP="00754240">
      <w:pPr>
        <w:ind w:firstLine="720"/>
        <w:jc w:val="both"/>
      </w:pPr>
    </w:p>
    <w:p w14:paraId="1D4502C6" w14:textId="39E816AA" w:rsidR="00754240" w:rsidRDefault="00C16BAA" w:rsidP="00754240">
      <w:pPr>
        <w:ind w:firstLine="720"/>
        <w:jc w:val="both"/>
      </w:pPr>
      <w:r w:rsidRPr="00555E83">
        <w:rPr>
          <w:b/>
          <w:bCs/>
        </w:rPr>
        <w:t xml:space="preserve">Figure 1. </w:t>
      </w:r>
      <w:proofErr w:type="spellStart"/>
      <w:r w:rsidRPr="000F6B79">
        <w:t>Macrofungi</w:t>
      </w:r>
      <w:proofErr w:type="spellEnd"/>
      <w:r w:rsidRPr="000F6B79">
        <w:t xml:space="preserve"> species utilized by the </w:t>
      </w:r>
      <w:proofErr w:type="spellStart"/>
      <w:r w:rsidRPr="000F6B79">
        <w:t>Mamanwa</w:t>
      </w:r>
      <w:proofErr w:type="spellEnd"/>
      <w:r w:rsidRPr="000F6B79">
        <w:t xml:space="preserve"> tribe in Las Navas, </w:t>
      </w:r>
      <w:proofErr w:type="spellStart"/>
      <w:r w:rsidRPr="000F6B79">
        <w:t>Nrthern</w:t>
      </w:r>
      <w:proofErr w:type="spellEnd"/>
      <w:r w:rsidRPr="000F6B79">
        <w:t xml:space="preserve"> Samar. </w:t>
      </w:r>
      <w:bookmarkStart w:id="1" w:name="_Hlk201406897"/>
      <w:r w:rsidRPr="00555E83">
        <w:rPr>
          <w:b/>
          <w:bCs/>
        </w:rPr>
        <w:t>a.</w:t>
      </w:r>
      <w:r>
        <w:t xml:space="preserve"> </w:t>
      </w:r>
      <w:bookmarkEnd w:id="1"/>
      <w:proofErr w:type="spellStart"/>
      <w:r w:rsidRPr="00555E83">
        <w:rPr>
          <w:i/>
          <w:iCs/>
        </w:rPr>
        <w:t>Dacryopinax</w:t>
      </w:r>
      <w:proofErr w:type="spellEnd"/>
      <w:r w:rsidRPr="00555E83">
        <w:rPr>
          <w:i/>
          <w:iCs/>
        </w:rPr>
        <w:t xml:space="preserve"> </w:t>
      </w:r>
      <w:proofErr w:type="spellStart"/>
      <w:r w:rsidRPr="00555E83">
        <w:rPr>
          <w:i/>
          <w:iCs/>
        </w:rPr>
        <w:t>spathularia</w:t>
      </w:r>
      <w:proofErr w:type="spellEnd"/>
      <w:r w:rsidRPr="00C16BAA">
        <w:t xml:space="preserve"> (Schwein) G.W. Martin</w:t>
      </w:r>
      <w:r w:rsidR="00555E83">
        <w:t xml:space="preserve">; </w:t>
      </w:r>
      <w:r w:rsidR="00555E83" w:rsidRPr="00555E83">
        <w:rPr>
          <w:b/>
          <w:bCs/>
        </w:rPr>
        <w:t>b</w:t>
      </w:r>
      <w:r w:rsidR="00555E83">
        <w:t xml:space="preserve">. </w:t>
      </w:r>
      <w:r w:rsidR="00555E83" w:rsidRPr="00555E83">
        <w:rPr>
          <w:i/>
          <w:iCs/>
        </w:rPr>
        <w:t>Auricularia auricula-</w:t>
      </w:r>
      <w:proofErr w:type="spellStart"/>
      <w:r w:rsidR="00555E83" w:rsidRPr="00555E83">
        <w:rPr>
          <w:i/>
          <w:iCs/>
        </w:rPr>
        <w:t>judae</w:t>
      </w:r>
      <w:proofErr w:type="spellEnd"/>
      <w:r w:rsidR="00555E83" w:rsidRPr="00555E83">
        <w:t xml:space="preserve"> (Bull.) J. Schrot.</w:t>
      </w:r>
      <w:r w:rsidR="00555E83">
        <w:t xml:space="preserve">; </w:t>
      </w:r>
      <w:r w:rsidR="00555E83" w:rsidRPr="00555E83">
        <w:rPr>
          <w:b/>
          <w:bCs/>
        </w:rPr>
        <w:t>c.</w:t>
      </w:r>
      <w:r w:rsidR="00555E83">
        <w:t xml:space="preserve"> </w:t>
      </w:r>
      <w:proofErr w:type="spellStart"/>
      <w:r w:rsidR="00555E83" w:rsidRPr="00555E83">
        <w:rPr>
          <w:i/>
          <w:iCs/>
        </w:rPr>
        <w:t>Favolus</w:t>
      </w:r>
      <w:proofErr w:type="spellEnd"/>
      <w:r w:rsidR="00555E83" w:rsidRPr="00555E83">
        <w:rPr>
          <w:i/>
          <w:iCs/>
        </w:rPr>
        <w:t xml:space="preserve"> </w:t>
      </w:r>
      <w:proofErr w:type="spellStart"/>
      <w:r w:rsidR="00555E83" w:rsidRPr="00555E83">
        <w:rPr>
          <w:i/>
          <w:iCs/>
        </w:rPr>
        <w:t>tenuiculus</w:t>
      </w:r>
      <w:proofErr w:type="spellEnd"/>
      <w:r w:rsidR="00555E83" w:rsidRPr="00555E83">
        <w:t xml:space="preserve"> P. </w:t>
      </w:r>
      <w:proofErr w:type="spellStart"/>
      <w:r w:rsidR="00555E83" w:rsidRPr="00555E83">
        <w:t>Beauv</w:t>
      </w:r>
      <w:proofErr w:type="spellEnd"/>
      <w:r w:rsidR="00555E83" w:rsidRPr="00555E83">
        <w:t>.</w:t>
      </w:r>
      <w:r w:rsidR="00555E83">
        <w:t xml:space="preserve">; </w:t>
      </w:r>
      <w:r w:rsidR="00555E83" w:rsidRPr="00555E83">
        <w:rPr>
          <w:b/>
          <w:bCs/>
        </w:rPr>
        <w:t>d.</w:t>
      </w:r>
      <w:r w:rsidR="00555E83">
        <w:t xml:space="preserve"> </w:t>
      </w:r>
      <w:r w:rsidR="00555E83" w:rsidRPr="00555E83">
        <w:t xml:space="preserve">Lentinus </w:t>
      </w:r>
      <w:proofErr w:type="spellStart"/>
      <w:r w:rsidR="00555E83" w:rsidRPr="00555E83">
        <w:t>tigrinus</w:t>
      </w:r>
      <w:proofErr w:type="spellEnd"/>
      <w:r w:rsidR="00555E83" w:rsidRPr="00555E83">
        <w:t xml:space="preserve"> (Bull.) Fr</w:t>
      </w:r>
      <w:r w:rsidR="00555E83">
        <w:t xml:space="preserve">.; </w:t>
      </w:r>
      <w:r w:rsidR="00555E83" w:rsidRPr="000F6B79">
        <w:rPr>
          <w:b/>
          <w:bCs/>
        </w:rPr>
        <w:t>e.</w:t>
      </w:r>
      <w:r w:rsidR="00555E83">
        <w:t xml:space="preserve"> </w:t>
      </w:r>
      <w:proofErr w:type="spellStart"/>
      <w:r w:rsidR="00555E83" w:rsidRPr="00555E83">
        <w:rPr>
          <w:i/>
          <w:iCs/>
        </w:rPr>
        <w:t>Galiella</w:t>
      </w:r>
      <w:proofErr w:type="spellEnd"/>
      <w:r w:rsidR="00555E83" w:rsidRPr="00555E83">
        <w:rPr>
          <w:i/>
          <w:iCs/>
        </w:rPr>
        <w:t xml:space="preserve"> </w:t>
      </w:r>
      <w:proofErr w:type="spellStart"/>
      <w:r w:rsidR="00555E83" w:rsidRPr="00555E83">
        <w:rPr>
          <w:i/>
          <w:iCs/>
        </w:rPr>
        <w:t>rufa</w:t>
      </w:r>
      <w:proofErr w:type="spellEnd"/>
      <w:r w:rsidR="00555E83" w:rsidRPr="00555E83">
        <w:t xml:space="preserve"> (Schwein) </w:t>
      </w:r>
      <w:proofErr w:type="spellStart"/>
      <w:r w:rsidR="00555E83" w:rsidRPr="00555E83">
        <w:t>Nannf</w:t>
      </w:r>
      <w:proofErr w:type="spellEnd"/>
      <w:r w:rsidR="00555E83" w:rsidRPr="00555E83">
        <w:t>. &amp; Kort</w:t>
      </w:r>
      <w:r w:rsidR="00555E83">
        <w:t xml:space="preserve">; </w:t>
      </w:r>
      <w:r w:rsidR="00555E83" w:rsidRPr="000F6B79">
        <w:rPr>
          <w:b/>
          <w:bCs/>
        </w:rPr>
        <w:t>f.</w:t>
      </w:r>
      <w:r w:rsidR="00555E83">
        <w:t xml:space="preserve"> </w:t>
      </w:r>
      <w:r w:rsidR="00555E83" w:rsidRPr="00555E83">
        <w:rPr>
          <w:i/>
          <w:iCs/>
        </w:rPr>
        <w:t xml:space="preserve">Volvariella </w:t>
      </w:r>
      <w:proofErr w:type="spellStart"/>
      <w:r w:rsidR="00555E83" w:rsidRPr="00555E83">
        <w:rPr>
          <w:i/>
          <w:iCs/>
        </w:rPr>
        <w:t>volvacea</w:t>
      </w:r>
      <w:proofErr w:type="spellEnd"/>
      <w:r w:rsidR="00555E83" w:rsidRPr="00555E83">
        <w:t xml:space="preserve"> (Bull. Ex. Fr) Singer</w:t>
      </w:r>
      <w:r w:rsidR="00555E83">
        <w:t xml:space="preserve">; g. </w:t>
      </w:r>
      <w:proofErr w:type="spellStart"/>
      <w:r w:rsidR="00555E83" w:rsidRPr="00555E83">
        <w:t>Schizophyllum</w:t>
      </w:r>
      <w:proofErr w:type="spellEnd"/>
      <w:r w:rsidR="00555E83" w:rsidRPr="00555E83">
        <w:t xml:space="preserve"> commune Fr.</w:t>
      </w:r>
    </w:p>
    <w:p w14:paraId="639AFF93" w14:textId="77777777" w:rsidR="006108B5" w:rsidRDefault="006108B5" w:rsidP="006108B5">
      <w:pPr>
        <w:ind w:firstLine="720"/>
        <w:jc w:val="both"/>
      </w:pPr>
      <w:r>
        <w:t>COMPETING INTERESTS DISCLAIMER:</w:t>
      </w:r>
    </w:p>
    <w:p w14:paraId="5F89899B" w14:textId="4C4B89EF" w:rsidR="006108B5" w:rsidRDefault="006108B5" w:rsidP="006108B5">
      <w:pPr>
        <w:ind w:firstLine="720"/>
        <w:jc w:val="both"/>
      </w:pPr>
      <w:r>
        <w:t>Authors have declared that they have no known competing financial interests OR non-financial interests OR personal relationships that could have appeared to influence the work reported in this paper.</w:t>
      </w:r>
    </w:p>
    <w:p w14:paraId="0499E77E" w14:textId="77777777" w:rsidR="003E15ED" w:rsidRDefault="003E15ED" w:rsidP="00C16BAA">
      <w:pPr>
        <w:rPr>
          <w:b/>
          <w:bCs/>
        </w:rPr>
      </w:pPr>
    </w:p>
    <w:p w14:paraId="514F9210" w14:textId="77777777" w:rsidR="006D6A66" w:rsidRDefault="006D6A66" w:rsidP="00C16BAA">
      <w:pPr>
        <w:rPr>
          <w:b/>
          <w:bCs/>
        </w:rPr>
      </w:pPr>
    </w:p>
    <w:p w14:paraId="7175E873" w14:textId="049C8B55" w:rsidR="00C16BAA" w:rsidRPr="00C16BAA" w:rsidRDefault="00061C8D" w:rsidP="00C16BAA">
      <w:pPr>
        <w:rPr>
          <w:b/>
          <w:bCs/>
        </w:rPr>
      </w:pPr>
      <w:r>
        <w:rPr>
          <w:b/>
          <w:bCs/>
        </w:rPr>
        <w:t>Reference</w:t>
      </w:r>
    </w:p>
    <w:p w14:paraId="536388B3" w14:textId="77777777" w:rsidR="00C16BAA" w:rsidRPr="00C16BAA" w:rsidRDefault="00C16BAA" w:rsidP="00C16BAA">
      <w:pPr>
        <w:jc w:val="both"/>
        <w:rPr>
          <w:b/>
          <w:bCs/>
        </w:rPr>
      </w:pPr>
      <w:r w:rsidRPr="00C16BAA">
        <w:rPr>
          <w:b/>
          <w:bCs/>
        </w:rPr>
        <w:tab/>
      </w:r>
      <w:r w:rsidRPr="00C16BAA">
        <w:t>Das, K., Lamo, A., Paul, D., &amp; Jha, L. H. (2014). Ethnomycological knowledge on wild edible mushrooms of Khasi Tribes of Meghalaya, North-Eastern India. European Academic Research, https://euacademic.org/UploadArticle/629.</w:t>
      </w:r>
    </w:p>
    <w:p w14:paraId="2C801DDC" w14:textId="77777777" w:rsidR="00C16BAA" w:rsidRPr="00C16BAA" w:rsidRDefault="00C16BAA" w:rsidP="00C16BAA">
      <w:pPr>
        <w:ind w:firstLine="720"/>
        <w:jc w:val="both"/>
      </w:pPr>
      <w:r w:rsidRPr="00C16BAA">
        <w:t xml:space="preserve">De Leon, A. M., Reyes, R. G., &amp; Dela Cruz, T. E. E. (2012). An ethnomycological survey of </w:t>
      </w:r>
      <w:proofErr w:type="spellStart"/>
      <w:r w:rsidRPr="00C16BAA">
        <w:t>macrofungi</w:t>
      </w:r>
      <w:proofErr w:type="spellEnd"/>
      <w:r w:rsidRPr="00C16BAA">
        <w:t xml:space="preserve"> utilized by Aeta communities in Central Luzon, Philippines. </w:t>
      </w:r>
      <w:proofErr w:type="spellStart"/>
      <w:r w:rsidRPr="00C16BAA">
        <w:t>Mycosphere</w:t>
      </w:r>
      <w:proofErr w:type="spellEnd"/>
      <w:r w:rsidRPr="00C16BAA">
        <w:t>, https://www.mycosphere.org/pdf/MC3_2_No9 3(2), 251–259.</w:t>
      </w:r>
    </w:p>
    <w:p w14:paraId="4A064ACD" w14:textId="77777777" w:rsidR="00C16BAA" w:rsidRPr="00C16BAA" w:rsidRDefault="00C16BAA" w:rsidP="00C16BAA">
      <w:pPr>
        <w:ind w:firstLine="720"/>
        <w:jc w:val="both"/>
      </w:pPr>
      <w:r w:rsidRPr="00C16BAA">
        <w:lastRenderedPageBreak/>
        <w:t xml:space="preserve">De Leon, A. M., Reyes, R. G., &amp; Dela Cruz, T. E. (2018). Wild edible mushrooms in the Philippines: Diversity, utilization, and conservation. </w:t>
      </w:r>
      <w:proofErr w:type="spellStart"/>
      <w:r w:rsidRPr="00C16BAA">
        <w:t>Mycosphere</w:t>
      </w:r>
      <w:proofErr w:type="spellEnd"/>
      <w:r w:rsidRPr="00C16BAA">
        <w:t>, 9(5), 1120-1135.</w:t>
      </w:r>
    </w:p>
    <w:p w14:paraId="31FB6CF3" w14:textId="77777777" w:rsidR="00C16BAA" w:rsidRDefault="00C16BAA" w:rsidP="00C16BAA">
      <w:pPr>
        <w:ind w:firstLine="720"/>
        <w:jc w:val="both"/>
      </w:pPr>
    </w:p>
    <w:p w14:paraId="6E70780E" w14:textId="2C436EB9" w:rsidR="00C16BAA" w:rsidRPr="00C16BAA" w:rsidRDefault="00C16BAA" w:rsidP="00C16BAA">
      <w:pPr>
        <w:ind w:firstLine="720"/>
        <w:jc w:val="both"/>
      </w:pPr>
      <w:r w:rsidRPr="00C16BAA">
        <w:t xml:space="preserve">Flores, A. A. U., Jr., Alvarez, M. L. C., Cortez, F. E., &amp; Perez, B. E. (2014). Inventory and utilization of </w:t>
      </w:r>
      <w:proofErr w:type="spellStart"/>
      <w:r w:rsidRPr="00C16BAA">
        <w:t>macrofungi</w:t>
      </w:r>
      <w:proofErr w:type="spellEnd"/>
      <w:r w:rsidRPr="00C16BAA">
        <w:t xml:space="preserve"> species for food and medicine. International Conference on Biological, Chemical and Environmental Sciences (BCES-2014), Penang, https://www.creamjournal.org/pdf/CREAM_8_1_9 Malaysia. 65 </w:t>
      </w:r>
    </w:p>
    <w:p w14:paraId="6BBAAC44" w14:textId="77777777" w:rsidR="00C16BAA" w:rsidRPr="00C16BAA" w:rsidRDefault="00C16BAA" w:rsidP="00C16BAA">
      <w:pPr>
        <w:ind w:firstLine="720"/>
        <w:jc w:val="both"/>
      </w:pPr>
      <w:r w:rsidRPr="00C16BAA">
        <w:t xml:space="preserve">Fui, F. S., </w:t>
      </w:r>
      <w:proofErr w:type="spellStart"/>
      <w:r w:rsidRPr="00C16BAA">
        <w:t>Saikim</w:t>
      </w:r>
      <w:proofErr w:type="spellEnd"/>
      <w:r w:rsidRPr="00C16BAA">
        <w:t xml:space="preserve">, F. H., </w:t>
      </w:r>
      <w:proofErr w:type="spellStart"/>
      <w:r w:rsidRPr="00C16BAA">
        <w:t>Kulip</w:t>
      </w:r>
      <w:proofErr w:type="spellEnd"/>
      <w:r w:rsidRPr="00C16BAA">
        <w:t>, J., &amp; Seelan, J. S. S. (2018). Distribution and ethnomycological knowledge of wild edible mushrooms in Sabah (North Borneo), Malaysia. Journal of Tropical Biology and Conservation, 15, 203 222. https://jurcon.ums.edu.my/ojums/index.php/jtbc/article/view/1494/967</w:t>
      </w:r>
    </w:p>
    <w:p w14:paraId="736F9E37" w14:textId="77777777" w:rsidR="00C16BAA" w:rsidRPr="00C16BAA" w:rsidRDefault="00C16BAA" w:rsidP="00C16BAA">
      <w:pPr>
        <w:ind w:firstLine="720"/>
        <w:jc w:val="both"/>
      </w:pPr>
      <w:proofErr w:type="spellStart"/>
      <w:r w:rsidRPr="00C16BAA">
        <w:t>Jusayan</w:t>
      </w:r>
      <w:proofErr w:type="spellEnd"/>
      <w:r w:rsidRPr="00C16BAA">
        <w:t xml:space="preserve">, Rockett Rikki T. | Manuela Cecille G. Vicencio, (2019). "The </w:t>
      </w:r>
      <w:proofErr w:type="spellStart"/>
      <w:r w:rsidRPr="00C16BAA">
        <w:t>Macrofungi</w:t>
      </w:r>
      <w:proofErr w:type="spellEnd"/>
      <w:r w:rsidRPr="00C16BAA">
        <w:t xml:space="preserve"> in the Island of San Antonio, Northern Samar, Philippines". International Journal of Trend in Scientific Research and Development (</w:t>
      </w:r>
      <w:proofErr w:type="spellStart"/>
      <w:r w:rsidRPr="00C16BAA">
        <w:t>ijtsrd</w:t>
      </w:r>
      <w:proofErr w:type="spellEnd"/>
      <w:r w:rsidRPr="00C16BAA">
        <w:t>), ISSN: 2456-6470, Volume-3 | Issue-3, pp.968-975, URL: https://www.ijtsrd.com/papers/ijtsrd23228.pdf</w:t>
      </w:r>
    </w:p>
    <w:p w14:paraId="1C15AB61" w14:textId="77777777" w:rsidR="00C16BAA" w:rsidRPr="00C16BAA" w:rsidRDefault="00C16BAA" w:rsidP="00C16BAA">
      <w:pPr>
        <w:ind w:firstLine="720"/>
        <w:jc w:val="both"/>
      </w:pPr>
      <w:r w:rsidRPr="00C16BAA">
        <w:t xml:space="preserve">Kalaw, S. P., &amp; </w:t>
      </w:r>
      <w:proofErr w:type="spellStart"/>
      <w:r w:rsidRPr="00C16BAA">
        <w:t>Albinto</w:t>
      </w:r>
      <w:proofErr w:type="spellEnd"/>
      <w:r w:rsidRPr="00C16BAA">
        <w:t xml:space="preserve">, M. R. (2014). Ecological roles and seasonal variation of </w:t>
      </w:r>
      <w:proofErr w:type="spellStart"/>
      <w:r w:rsidRPr="00C16BAA">
        <w:t>macrofungi</w:t>
      </w:r>
      <w:proofErr w:type="spellEnd"/>
      <w:r w:rsidRPr="00C16BAA">
        <w:t xml:space="preserve"> in tropical forest ecosystems. Fungal Diversity, 66(3), 187-198.</w:t>
      </w:r>
    </w:p>
    <w:p w14:paraId="065C6469" w14:textId="77777777" w:rsidR="00C16BAA" w:rsidRPr="00C16BAA" w:rsidRDefault="00C16BAA" w:rsidP="00C16BAA">
      <w:pPr>
        <w:ind w:firstLine="720"/>
        <w:jc w:val="both"/>
      </w:pPr>
      <w:r w:rsidRPr="00C16BAA">
        <w:t>Kawasaki, Y., Akita, M., Doi, Y., &amp; Sakamoto, Y. (2010). "Fruit body induction of mushrooms using high-voltage electric stimulation." Journal of the Institute of Electrical Engineers of Japan, 130(3), 184–189.</w:t>
      </w:r>
    </w:p>
    <w:p w14:paraId="2184BE27" w14:textId="77777777" w:rsidR="00C16BAA" w:rsidRPr="00C16BAA" w:rsidRDefault="00C16BAA" w:rsidP="00C16BAA">
      <w:pPr>
        <w:ind w:firstLine="720"/>
        <w:jc w:val="both"/>
      </w:pPr>
      <w:r w:rsidRPr="00C16BAA">
        <w:t xml:space="preserve">Lazo, C. R. M., Kalaw, S. P., &amp; De Leon, A. M. (2015). Ethnomycological survey of </w:t>
      </w:r>
      <w:proofErr w:type="spellStart"/>
      <w:r w:rsidRPr="00C16BAA">
        <w:t>macrofungi</w:t>
      </w:r>
      <w:proofErr w:type="spellEnd"/>
      <w:r w:rsidRPr="00C16BAA">
        <w:t xml:space="preserve"> utilized by </w:t>
      </w:r>
      <w:proofErr w:type="spellStart"/>
      <w:r w:rsidRPr="00C16BAA">
        <w:t>Gaddang</w:t>
      </w:r>
      <w:proofErr w:type="spellEnd"/>
      <w:r w:rsidRPr="00C16BAA">
        <w:t xml:space="preserve"> communities in Nueva Vizcaya, Philippines. Current Research in Environmental and Applied Mycology, 5(3), 256–262. </w:t>
      </w:r>
    </w:p>
    <w:p w14:paraId="7C7FA5DF" w14:textId="77777777" w:rsidR="00C16BAA" w:rsidRPr="00C16BAA" w:rsidRDefault="00C16BAA" w:rsidP="00C16BAA">
      <w:pPr>
        <w:ind w:firstLine="720"/>
        <w:jc w:val="both"/>
      </w:pPr>
      <w:r w:rsidRPr="00C16BAA">
        <w:t xml:space="preserve">Lazo, R. G., Santos, A. M., &amp; Flores, M. B. (2016). Mushroom collection and spiritual beliefs among the </w:t>
      </w:r>
      <w:proofErr w:type="spellStart"/>
      <w:r w:rsidRPr="00C16BAA">
        <w:t>Gaddangs</w:t>
      </w:r>
      <w:proofErr w:type="spellEnd"/>
      <w:r w:rsidRPr="00C16BAA">
        <w:t xml:space="preserve"> in Nueva Vizcaya, Philippines. Journal of Ethnomycology, 4(1), 57-63.</w:t>
      </w:r>
    </w:p>
    <w:p w14:paraId="480B55B2" w14:textId="77777777" w:rsidR="00C16BAA" w:rsidRPr="00C16BAA" w:rsidRDefault="00C16BAA" w:rsidP="00C16BAA">
      <w:pPr>
        <w:ind w:firstLine="720"/>
        <w:jc w:val="both"/>
      </w:pPr>
      <w:r w:rsidRPr="00C16BAA">
        <w:t>Mueller, G. M., Bills, G. F., &amp; Foster, M. S. (2007). Biodiversity of fungi: Inventory and monitoring methods. Elsevier.</w:t>
      </w:r>
    </w:p>
    <w:p w14:paraId="75E366E7" w14:textId="77777777" w:rsidR="00C16BAA" w:rsidRPr="00C16BAA" w:rsidRDefault="00C16BAA" w:rsidP="00C16BAA">
      <w:pPr>
        <w:ind w:firstLine="720"/>
        <w:jc w:val="both"/>
      </w:pPr>
      <w:r w:rsidRPr="00C16BAA">
        <w:t>Pushpa, H., &amp; Purushothama, K. B. (2012). Diversity of mushrooms in Indian forests: Ecological and economic importance. Current Research in Environmental &amp; Applied Mycology, 2(3), 101-107.</w:t>
      </w:r>
    </w:p>
    <w:p w14:paraId="2FEF9292" w14:textId="77777777" w:rsidR="00C16BAA" w:rsidRPr="00C16BAA" w:rsidRDefault="00C16BAA" w:rsidP="00C16BAA">
      <w:pPr>
        <w:ind w:firstLine="720"/>
        <w:jc w:val="both"/>
      </w:pPr>
      <w:r w:rsidRPr="00C16BAA">
        <w:t>Shimizu, M. (1989). Ethnographic study on the hunting and gathering practices of indigenous tribes in the Philippines. Asian Anthropology Journal, 14(1), 75 92.</w:t>
      </w:r>
    </w:p>
    <w:p w14:paraId="14D6BF30" w14:textId="77777777" w:rsidR="00C16BAA" w:rsidRPr="00C16BAA" w:rsidRDefault="00C16BAA" w:rsidP="00C16BAA">
      <w:pPr>
        <w:ind w:firstLine="720"/>
        <w:jc w:val="both"/>
      </w:pPr>
      <w:r w:rsidRPr="00C16BAA">
        <w:lastRenderedPageBreak/>
        <w:t xml:space="preserve">Reyes, R. G., Kalaw, S. P., &amp; </w:t>
      </w:r>
      <w:proofErr w:type="spellStart"/>
      <w:r w:rsidRPr="00C16BAA">
        <w:t>Cajuday</w:t>
      </w:r>
      <w:proofErr w:type="spellEnd"/>
      <w:r w:rsidRPr="00C16BAA">
        <w:t>, L. A. (2009). Mycorrhizal associations and nutrient absorption in fungi. Mycological Research, 8(4), 129-139.</w:t>
      </w:r>
    </w:p>
    <w:p w14:paraId="0D71473E" w14:textId="77777777" w:rsidR="00C16BAA" w:rsidRPr="00C16BAA" w:rsidRDefault="00C16BAA" w:rsidP="00C16BAA">
      <w:pPr>
        <w:ind w:firstLine="720"/>
        <w:jc w:val="both"/>
      </w:pPr>
      <w:r w:rsidRPr="00C16BAA">
        <w:t>Ryall, J. (2010). Can lightning stimulate mushroom growth? Japanese scientists investigate fungal responses to electricity. Scientific American, 22(7), 18 19.</w:t>
      </w:r>
    </w:p>
    <w:p w14:paraId="4DC6CED8" w14:textId="77777777" w:rsidR="00C16BAA" w:rsidRPr="00C16BAA" w:rsidRDefault="00C16BAA" w:rsidP="00C16BAA">
      <w:pPr>
        <w:ind w:firstLine="720"/>
        <w:jc w:val="both"/>
      </w:pPr>
      <w:r w:rsidRPr="00C16BAA">
        <w:t>Tang, Y., Wu, X., &amp; Zhou, S. (2015). Fungal ecology and nutrient cycling in forest ecosystems. Ecological Research, 30(5), 765-778.</w:t>
      </w:r>
    </w:p>
    <w:p w14:paraId="5EFA0C95" w14:textId="77777777" w:rsidR="00C16BAA" w:rsidRPr="00C16BAA" w:rsidRDefault="00C16BAA" w:rsidP="00C16BAA">
      <w:pPr>
        <w:ind w:firstLine="720"/>
        <w:jc w:val="both"/>
      </w:pPr>
      <w:proofErr w:type="spellStart"/>
      <w:r w:rsidRPr="00C16BAA">
        <w:t>Tantengco</w:t>
      </w:r>
      <w:proofErr w:type="spellEnd"/>
      <w:r w:rsidRPr="00C16BAA">
        <w:t xml:space="preserve"> OAG, Ragragio EM (2018). Ethnomycological survey of </w:t>
      </w:r>
      <w:proofErr w:type="spellStart"/>
      <w:r w:rsidRPr="00C16BAA">
        <w:t>macrofungi</w:t>
      </w:r>
      <w:proofErr w:type="spellEnd"/>
      <w:r w:rsidRPr="00C16BAA">
        <w:t xml:space="preserve"> utilized by Ayta communities in Bataan, Philippines. Current Research in Environmental &amp; Applied Mycology (Journal of Fungal Biology) 8(1), 104–108, Doi 10.5943/cream/8/1/9</w:t>
      </w:r>
    </w:p>
    <w:p w14:paraId="39C1A159" w14:textId="77777777" w:rsidR="00C16BAA" w:rsidRPr="00C16BAA" w:rsidRDefault="00C16BAA" w:rsidP="00C16BAA">
      <w:pPr>
        <w:ind w:firstLine="720"/>
        <w:jc w:val="both"/>
      </w:pPr>
      <w:r w:rsidRPr="00C16BAA">
        <w:t xml:space="preserve">Tayamen MJ, Reyes RG, Floresca EJ, Abella EA. 2004 – Domestication of wild edible mushrooms as non-timber forest products resources among the </w:t>
      </w:r>
      <w:proofErr w:type="spellStart"/>
      <w:r w:rsidRPr="00C16BAA">
        <w:t>Aetas</w:t>
      </w:r>
      <w:proofErr w:type="spellEnd"/>
      <w:r w:rsidRPr="00C16BAA">
        <w:t xml:space="preserve"> of Mt. </w:t>
      </w:r>
      <w:proofErr w:type="spellStart"/>
      <w:r w:rsidRPr="00C16BAA">
        <w:t>Nagpale</w:t>
      </w:r>
      <w:proofErr w:type="spellEnd"/>
      <w:r w:rsidRPr="00C16BAA">
        <w:t xml:space="preserve">, Abucay, Bataan: Ganoderma sp. and Auricularia </w:t>
      </w:r>
      <w:proofErr w:type="spellStart"/>
      <w:r w:rsidRPr="00C16BAA">
        <w:t>polytricha</w:t>
      </w:r>
      <w:proofErr w:type="spellEnd"/>
      <w:r w:rsidRPr="00C16BAA">
        <w:t>. The Journal of Tropical Biology 3, 49–51.</w:t>
      </w:r>
    </w:p>
    <w:p w14:paraId="5457986A" w14:textId="77777777" w:rsidR="00C16BAA" w:rsidRPr="00C16BAA" w:rsidRDefault="00C16BAA" w:rsidP="00C16BAA">
      <w:pPr>
        <w:ind w:firstLine="720"/>
        <w:jc w:val="both"/>
      </w:pPr>
      <w:r w:rsidRPr="00C16BAA">
        <w:t xml:space="preserve">Torres ML, </w:t>
      </w:r>
      <w:proofErr w:type="spellStart"/>
      <w:r w:rsidRPr="00C16BAA">
        <w:t>Tadiosa</w:t>
      </w:r>
      <w:proofErr w:type="spellEnd"/>
      <w:r w:rsidRPr="00C16BAA">
        <w:t xml:space="preserve"> ER, Reyes RG 2020 – Species listing of </w:t>
      </w:r>
      <w:proofErr w:type="spellStart"/>
      <w:r w:rsidRPr="00C16BAA">
        <w:t>macrofungi</w:t>
      </w:r>
      <w:proofErr w:type="spellEnd"/>
      <w:r w:rsidRPr="00C16BAA">
        <w:t xml:space="preserve"> on the </w:t>
      </w:r>
      <w:proofErr w:type="spellStart"/>
      <w:r w:rsidRPr="00C16BAA">
        <w:t>Bugkalot</w:t>
      </w:r>
      <w:proofErr w:type="spellEnd"/>
      <w:r w:rsidRPr="00C16BAA">
        <w:t xml:space="preserve"> Tribal community in Alfonso Castañeda, Nueva Vizcaya, Philippines. Current Research in Environmental &amp; Applied Mycology (Journal of Fungal Biology) 10(1), 475–493, Doi 10.5943/cream/10/1/37</w:t>
      </w:r>
    </w:p>
    <w:p w14:paraId="3F7F067B" w14:textId="77777777" w:rsidR="00C16BAA" w:rsidRPr="00C16BAA" w:rsidRDefault="00C16BAA" w:rsidP="00C16BAA">
      <w:pPr>
        <w:ind w:firstLine="720"/>
        <w:jc w:val="both"/>
      </w:pPr>
      <w:proofErr w:type="spellStart"/>
      <w:r w:rsidRPr="00C16BAA">
        <w:t>Yongabi</w:t>
      </w:r>
      <w:proofErr w:type="spellEnd"/>
      <w:r w:rsidRPr="00C16BAA">
        <w:t xml:space="preserve"> K, Agho M, Carrera DM. 2004 – Ethnomycological Studies on Wild Mushrooms in Cameroon, Central Africa. </w:t>
      </w:r>
      <w:proofErr w:type="spellStart"/>
      <w:r w:rsidRPr="00C16BAA">
        <w:t>Micologia</w:t>
      </w:r>
      <w:proofErr w:type="spellEnd"/>
      <w:r w:rsidRPr="00C16BAA">
        <w:t xml:space="preserve"> </w:t>
      </w:r>
      <w:proofErr w:type="spellStart"/>
      <w:r w:rsidRPr="00C16BAA">
        <w:t>Aplicada</w:t>
      </w:r>
      <w:proofErr w:type="spellEnd"/>
      <w:r w:rsidRPr="00C16BAA">
        <w:t xml:space="preserve"> International. 16(2), 34–36.</w:t>
      </w:r>
    </w:p>
    <w:p w14:paraId="07286CB6" w14:textId="77777777" w:rsidR="00C16BAA" w:rsidRPr="00C16BAA" w:rsidRDefault="00C16BAA" w:rsidP="00C16BAA">
      <w:pPr>
        <w:ind w:firstLine="720"/>
        <w:jc w:val="both"/>
      </w:pPr>
      <w:r w:rsidRPr="00C16BAA">
        <w:t xml:space="preserve">Zotti, M., Ferraro, A., &amp; Vizzini, A. (2013). Fungi as decomposers: Their role in organic matter breakdown and ecosystem functioning. </w:t>
      </w:r>
      <w:proofErr w:type="spellStart"/>
      <w:r w:rsidRPr="00C16BAA">
        <w:t>Mycologia</w:t>
      </w:r>
      <w:proofErr w:type="spellEnd"/>
      <w:r w:rsidRPr="00C16BAA">
        <w:t>, 105(4), 874-889.</w:t>
      </w:r>
    </w:p>
    <w:p w14:paraId="339BEA68" w14:textId="62661E5F" w:rsidR="00754240" w:rsidRDefault="00754240" w:rsidP="00C16BAA"/>
    <w:p w14:paraId="60C718F9" w14:textId="77777777" w:rsidR="00754240" w:rsidRDefault="00754240" w:rsidP="00754240">
      <w:pPr>
        <w:ind w:firstLine="720"/>
        <w:jc w:val="both"/>
      </w:pPr>
    </w:p>
    <w:p w14:paraId="4F974F48" w14:textId="3D55DA80" w:rsidR="00754240" w:rsidRDefault="00754240" w:rsidP="00754240">
      <w:pPr>
        <w:ind w:firstLine="720"/>
        <w:jc w:val="both"/>
      </w:pPr>
    </w:p>
    <w:p w14:paraId="089B7EA8" w14:textId="49674542" w:rsidR="004D4A5F" w:rsidRDefault="004D4A5F" w:rsidP="00754240">
      <w:pPr>
        <w:ind w:firstLine="720"/>
        <w:jc w:val="both"/>
        <w:sectPr w:rsidR="004D4A5F" w:rsidSect="004D4A5F">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08" w:footer="708" w:gutter="0"/>
          <w:cols w:space="708"/>
          <w:docGrid w:linePitch="360"/>
        </w:sectPr>
      </w:pPr>
    </w:p>
    <w:p w14:paraId="190A0716" w14:textId="77777777" w:rsidR="00754240" w:rsidRDefault="00754240" w:rsidP="00754240">
      <w:pPr>
        <w:ind w:firstLine="720"/>
        <w:jc w:val="both"/>
      </w:pPr>
    </w:p>
    <w:p w14:paraId="1C76455E" w14:textId="77777777" w:rsidR="00754240" w:rsidRDefault="00754240" w:rsidP="00754240">
      <w:pPr>
        <w:ind w:firstLine="720"/>
        <w:jc w:val="both"/>
      </w:pPr>
    </w:p>
    <w:p w14:paraId="139131A5" w14:textId="77777777" w:rsidR="00754240" w:rsidRDefault="00754240" w:rsidP="00754240">
      <w:pPr>
        <w:ind w:firstLine="720"/>
        <w:jc w:val="both"/>
      </w:pPr>
    </w:p>
    <w:p w14:paraId="226F0228" w14:textId="77777777" w:rsidR="00754240" w:rsidRDefault="00754240" w:rsidP="00754240">
      <w:pPr>
        <w:ind w:firstLine="720"/>
        <w:jc w:val="both"/>
      </w:pPr>
    </w:p>
    <w:p w14:paraId="3361F4D7" w14:textId="77777777" w:rsidR="00754240" w:rsidRDefault="00754240" w:rsidP="00754240">
      <w:pPr>
        <w:ind w:firstLine="720"/>
        <w:jc w:val="both"/>
      </w:pPr>
    </w:p>
    <w:p w14:paraId="5C82605B" w14:textId="77777777" w:rsidR="00754240" w:rsidRDefault="00754240" w:rsidP="00754240">
      <w:pPr>
        <w:ind w:firstLine="720"/>
        <w:jc w:val="both"/>
      </w:pPr>
    </w:p>
    <w:p w14:paraId="6964A7D5" w14:textId="77777777" w:rsidR="00754240" w:rsidRDefault="00754240" w:rsidP="00754240">
      <w:pPr>
        <w:ind w:firstLine="720"/>
        <w:jc w:val="both"/>
      </w:pPr>
    </w:p>
    <w:p w14:paraId="4989B343" w14:textId="77777777" w:rsidR="00754240" w:rsidRDefault="00754240" w:rsidP="00754240">
      <w:pPr>
        <w:ind w:firstLine="720"/>
        <w:jc w:val="both"/>
      </w:pPr>
    </w:p>
    <w:p w14:paraId="4DDF9A18" w14:textId="77777777" w:rsidR="00754240" w:rsidRDefault="00754240" w:rsidP="00754240">
      <w:pPr>
        <w:ind w:firstLine="720"/>
        <w:jc w:val="both"/>
      </w:pPr>
    </w:p>
    <w:p w14:paraId="0223DE49" w14:textId="77777777" w:rsidR="00754240" w:rsidRDefault="00754240" w:rsidP="00754240">
      <w:pPr>
        <w:ind w:firstLine="720"/>
        <w:jc w:val="both"/>
      </w:pPr>
    </w:p>
    <w:p w14:paraId="418E9BDA" w14:textId="77777777" w:rsidR="00754240" w:rsidRDefault="00754240" w:rsidP="00754240">
      <w:pPr>
        <w:ind w:firstLine="720"/>
        <w:jc w:val="both"/>
      </w:pPr>
    </w:p>
    <w:p w14:paraId="233AA941" w14:textId="77777777" w:rsidR="00754240" w:rsidRDefault="00754240" w:rsidP="00754240">
      <w:pPr>
        <w:ind w:firstLine="720"/>
        <w:jc w:val="both"/>
      </w:pPr>
    </w:p>
    <w:p w14:paraId="575230B2" w14:textId="77777777" w:rsidR="00754240" w:rsidRPr="0063618D" w:rsidRDefault="00754240" w:rsidP="00754240">
      <w:pPr>
        <w:ind w:firstLine="720"/>
        <w:jc w:val="both"/>
      </w:pPr>
    </w:p>
    <w:sectPr w:rsidR="00754240" w:rsidRPr="0063618D" w:rsidSect="004D4A5F">
      <w:type w:val="continuous"/>
      <w:pgSz w:w="12240" w:h="15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E8E61" w14:textId="77777777" w:rsidR="00C35B77" w:rsidRDefault="00C35B77" w:rsidP="006D6A66">
      <w:pPr>
        <w:spacing w:after="0" w:line="240" w:lineRule="auto"/>
      </w:pPr>
      <w:r>
        <w:separator/>
      </w:r>
    </w:p>
  </w:endnote>
  <w:endnote w:type="continuationSeparator" w:id="0">
    <w:p w14:paraId="06D477CA" w14:textId="77777777" w:rsidR="00C35B77" w:rsidRDefault="00C35B77" w:rsidP="006D6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97032" w14:textId="77777777" w:rsidR="006D6A66" w:rsidRDefault="006D6A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78706" w14:textId="77777777" w:rsidR="006D6A66" w:rsidRDefault="006D6A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BA526" w14:textId="77777777" w:rsidR="006D6A66" w:rsidRDefault="006D6A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281A20" w14:textId="77777777" w:rsidR="00C35B77" w:rsidRDefault="00C35B77" w:rsidP="006D6A66">
      <w:pPr>
        <w:spacing w:after="0" w:line="240" w:lineRule="auto"/>
      </w:pPr>
      <w:r>
        <w:separator/>
      </w:r>
    </w:p>
  </w:footnote>
  <w:footnote w:type="continuationSeparator" w:id="0">
    <w:p w14:paraId="5E95115D" w14:textId="77777777" w:rsidR="00C35B77" w:rsidRDefault="00C35B77" w:rsidP="006D6A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D2961" w14:textId="747A66B4" w:rsidR="006D6A66" w:rsidRDefault="006D6A66">
    <w:pPr>
      <w:pStyle w:val="Header"/>
    </w:pPr>
    <w:r>
      <w:rPr>
        <w:noProof/>
      </w:rPr>
      <w:pict w14:anchorId="25D196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01307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7567C" w14:textId="55F19003" w:rsidR="006D6A66" w:rsidRDefault="006D6A66">
    <w:pPr>
      <w:pStyle w:val="Header"/>
    </w:pPr>
    <w:r>
      <w:rPr>
        <w:noProof/>
      </w:rPr>
      <w:pict w14:anchorId="5EA408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01308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65CD9" w14:textId="0D392527" w:rsidR="006D6A66" w:rsidRDefault="006D6A66">
    <w:pPr>
      <w:pStyle w:val="Header"/>
    </w:pPr>
    <w:r>
      <w:rPr>
        <w:noProof/>
      </w:rPr>
      <w:pict w14:anchorId="2CEFF9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01307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881"/>
    <w:rsid w:val="00061C8D"/>
    <w:rsid w:val="000F6B79"/>
    <w:rsid w:val="00110DBC"/>
    <w:rsid w:val="00214041"/>
    <w:rsid w:val="002714AF"/>
    <w:rsid w:val="00276012"/>
    <w:rsid w:val="002A4613"/>
    <w:rsid w:val="002C12EA"/>
    <w:rsid w:val="00302C82"/>
    <w:rsid w:val="00340959"/>
    <w:rsid w:val="003958BA"/>
    <w:rsid w:val="00397EE4"/>
    <w:rsid w:val="003B0D10"/>
    <w:rsid w:val="003B4DF4"/>
    <w:rsid w:val="003E15ED"/>
    <w:rsid w:val="004D4A5F"/>
    <w:rsid w:val="00555E83"/>
    <w:rsid w:val="005E65D9"/>
    <w:rsid w:val="006108B5"/>
    <w:rsid w:val="0063618D"/>
    <w:rsid w:val="00670E6C"/>
    <w:rsid w:val="006D6A66"/>
    <w:rsid w:val="006F2881"/>
    <w:rsid w:val="007147B2"/>
    <w:rsid w:val="00744C29"/>
    <w:rsid w:val="00754240"/>
    <w:rsid w:val="0081192F"/>
    <w:rsid w:val="0082084A"/>
    <w:rsid w:val="008564EE"/>
    <w:rsid w:val="008B262C"/>
    <w:rsid w:val="008C2D91"/>
    <w:rsid w:val="008D1419"/>
    <w:rsid w:val="008D2A87"/>
    <w:rsid w:val="009058B5"/>
    <w:rsid w:val="009D4C49"/>
    <w:rsid w:val="00A00892"/>
    <w:rsid w:val="00C05322"/>
    <w:rsid w:val="00C16BAA"/>
    <w:rsid w:val="00C35B77"/>
    <w:rsid w:val="00C45C2D"/>
    <w:rsid w:val="00CB235A"/>
    <w:rsid w:val="00CF3786"/>
    <w:rsid w:val="00D247B0"/>
    <w:rsid w:val="00D61555"/>
    <w:rsid w:val="00DE09DA"/>
    <w:rsid w:val="00EB756E"/>
    <w:rsid w:val="00ED4C93"/>
    <w:rsid w:val="00F226D6"/>
    <w:rsid w:val="00F31D0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E8EE7"/>
  <w15:chartTrackingRefBased/>
  <w15:docId w15:val="{1125FDEB-32CC-43F1-8635-FF7FD6979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4EE"/>
  </w:style>
  <w:style w:type="paragraph" w:styleId="Heading1">
    <w:name w:val="heading 1"/>
    <w:basedOn w:val="Normal"/>
    <w:next w:val="Normal"/>
    <w:link w:val="Heading1Char"/>
    <w:uiPriority w:val="9"/>
    <w:qFormat/>
    <w:rsid w:val="006F28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F28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F288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F288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F288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F28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28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28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28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88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F288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F288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F288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F288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F28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28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28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2881"/>
    <w:rPr>
      <w:rFonts w:eastAsiaTheme="majorEastAsia" w:cstheme="majorBidi"/>
      <w:color w:val="272727" w:themeColor="text1" w:themeTint="D8"/>
    </w:rPr>
  </w:style>
  <w:style w:type="paragraph" w:styleId="Title">
    <w:name w:val="Title"/>
    <w:basedOn w:val="Normal"/>
    <w:next w:val="Normal"/>
    <w:link w:val="TitleChar"/>
    <w:uiPriority w:val="10"/>
    <w:qFormat/>
    <w:rsid w:val="006F28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28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28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28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2881"/>
    <w:pPr>
      <w:spacing w:before="160"/>
      <w:jc w:val="center"/>
    </w:pPr>
    <w:rPr>
      <w:i/>
      <w:iCs/>
      <w:color w:val="404040" w:themeColor="text1" w:themeTint="BF"/>
    </w:rPr>
  </w:style>
  <w:style w:type="character" w:customStyle="1" w:styleId="QuoteChar">
    <w:name w:val="Quote Char"/>
    <w:basedOn w:val="DefaultParagraphFont"/>
    <w:link w:val="Quote"/>
    <w:uiPriority w:val="29"/>
    <w:rsid w:val="006F2881"/>
    <w:rPr>
      <w:i/>
      <w:iCs/>
      <w:color w:val="404040" w:themeColor="text1" w:themeTint="BF"/>
    </w:rPr>
  </w:style>
  <w:style w:type="paragraph" w:styleId="ListParagraph">
    <w:name w:val="List Paragraph"/>
    <w:basedOn w:val="Normal"/>
    <w:uiPriority w:val="34"/>
    <w:qFormat/>
    <w:rsid w:val="006F2881"/>
    <w:pPr>
      <w:ind w:left="720"/>
      <w:contextualSpacing/>
    </w:pPr>
  </w:style>
  <w:style w:type="character" w:styleId="IntenseEmphasis">
    <w:name w:val="Intense Emphasis"/>
    <w:basedOn w:val="DefaultParagraphFont"/>
    <w:uiPriority w:val="21"/>
    <w:qFormat/>
    <w:rsid w:val="006F2881"/>
    <w:rPr>
      <w:i/>
      <w:iCs/>
      <w:color w:val="2F5496" w:themeColor="accent1" w:themeShade="BF"/>
    </w:rPr>
  </w:style>
  <w:style w:type="paragraph" w:styleId="IntenseQuote">
    <w:name w:val="Intense Quote"/>
    <w:basedOn w:val="Normal"/>
    <w:next w:val="Normal"/>
    <w:link w:val="IntenseQuoteChar"/>
    <w:uiPriority w:val="30"/>
    <w:qFormat/>
    <w:rsid w:val="006F28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F2881"/>
    <w:rPr>
      <w:i/>
      <w:iCs/>
      <w:color w:val="2F5496" w:themeColor="accent1" w:themeShade="BF"/>
    </w:rPr>
  </w:style>
  <w:style w:type="character" w:styleId="IntenseReference">
    <w:name w:val="Intense Reference"/>
    <w:basedOn w:val="DefaultParagraphFont"/>
    <w:uiPriority w:val="32"/>
    <w:qFormat/>
    <w:rsid w:val="006F2881"/>
    <w:rPr>
      <w:b/>
      <w:bCs/>
      <w:smallCaps/>
      <w:color w:val="2F5496" w:themeColor="accent1" w:themeShade="BF"/>
      <w:spacing w:val="5"/>
    </w:rPr>
  </w:style>
  <w:style w:type="table" w:styleId="TableGrid">
    <w:name w:val="Table Grid"/>
    <w:basedOn w:val="TableNormal"/>
    <w:uiPriority w:val="39"/>
    <w:rsid w:val="00754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14AF"/>
    <w:rPr>
      <w:color w:val="0563C1" w:themeColor="hyperlink"/>
      <w:u w:val="single"/>
    </w:rPr>
  </w:style>
  <w:style w:type="character" w:styleId="UnresolvedMention">
    <w:name w:val="Unresolved Mention"/>
    <w:basedOn w:val="DefaultParagraphFont"/>
    <w:uiPriority w:val="99"/>
    <w:semiHidden/>
    <w:unhideWhenUsed/>
    <w:rsid w:val="002714AF"/>
    <w:rPr>
      <w:color w:val="605E5C"/>
      <w:shd w:val="clear" w:color="auto" w:fill="E1DFDD"/>
    </w:rPr>
  </w:style>
  <w:style w:type="character" w:styleId="CommentReference">
    <w:name w:val="annotation reference"/>
    <w:basedOn w:val="DefaultParagraphFont"/>
    <w:uiPriority w:val="99"/>
    <w:semiHidden/>
    <w:unhideWhenUsed/>
    <w:rsid w:val="008C2D91"/>
    <w:rPr>
      <w:sz w:val="16"/>
      <w:szCs w:val="16"/>
    </w:rPr>
  </w:style>
  <w:style w:type="paragraph" w:styleId="CommentText">
    <w:name w:val="annotation text"/>
    <w:basedOn w:val="Normal"/>
    <w:link w:val="CommentTextChar"/>
    <w:uiPriority w:val="99"/>
    <w:semiHidden/>
    <w:unhideWhenUsed/>
    <w:rsid w:val="008C2D91"/>
    <w:pPr>
      <w:spacing w:line="240" w:lineRule="auto"/>
    </w:pPr>
    <w:rPr>
      <w:sz w:val="20"/>
      <w:szCs w:val="20"/>
    </w:rPr>
  </w:style>
  <w:style w:type="character" w:customStyle="1" w:styleId="CommentTextChar">
    <w:name w:val="Comment Text Char"/>
    <w:basedOn w:val="DefaultParagraphFont"/>
    <w:link w:val="CommentText"/>
    <w:uiPriority w:val="99"/>
    <w:semiHidden/>
    <w:rsid w:val="008C2D91"/>
    <w:rPr>
      <w:sz w:val="20"/>
      <w:szCs w:val="20"/>
    </w:rPr>
  </w:style>
  <w:style w:type="paragraph" w:styleId="CommentSubject">
    <w:name w:val="annotation subject"/>
    <w:basedOn w:val="CommentText"/>
    <w:next w:val="CommentText"/>
    <w:link w:val="CommentSubjectChar"/>
    <w:uiPriority w:val="99"/>
    <w:semiHidden/>
    <w:unhideWhenUsed/>
    <w:rsid w:val="008C2D91"/>
    <w:rPr>
      <w:b/>
      <w:bCs/>
    </w:rPr>
  </w:style>
  <w:style w:type="character" w:customStyle="1" w:styleId="CommentSubjectChar">
    <w:name w:val="Comment Subject Char"/>
    <w:basedOn w:val="CommentTextChar"/>
    <w:link w:val="CommentSubject"/>
    <w:uiPriority w:val="99"/>
    <w:semiHidden/>
    <w:rsid w:val="008C2D91"/>
    <w:rPr>
      <w:b/>
      <w:bCs/>
      <w:sz w:val="20"/>
      <w:szCs w:val="20"/>
    </w:rPr>
  </w:style>
  <w:style w:type="paragraph" w:styleId="Header">
    <w:name w:val="header"/>
    <w:basedOn w:val="Normal"/>
    <w:link w:val="HeaderChar"/>
    <w:uiPriority w:val="99"/>
    <w:unhideWhenUsed/>
    <w:rsid w:val="006D6A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6A66"/>
  </w:style>
  <w:style w:type="paragraph" w:styleId="Footer">
    <w:name w:val="footer"/>
    <w:basedOn w:val="Normal"/>
    <w:link w:val="FooterChar"/>
    <w:uiPriority w:val="99"/>
    <w:unhideWhenUsed/>
    <w:rsid w:val="006D6A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6A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Pages>
  <Words>4448</Words>
  <Characters>25356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Editor-22</cp:lastModifiedBy>
  <cp:revision>19</cp:revision>
  <dcterms:created xsi:type="dcterms:W3CDTF">2025-06-21T07:21:00Z</dcterms:created>
  <dcterms:modified xsi:type="dcterms:W3CDTF">2025-06-26T11:22:00Z</dcterms:modified>
</cp:coreProperties>
</file>