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A3F09" w14:textId="08222A62" w:rsidR="00FB68E8"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HISTOMORPHOMETRIC ANALYSIS OF SPERMATOZOA AMONGST INFERTILE MALES COMING INTO A MAJOR FERTILITY CLINIC IN PORT-HARCOURT AND ITS IMPLICATIONS</w:t>
      </w:r>
    </w:p>
    <w:p w14:paraId="68185282" w14:textId="77777777" w:rsidR="00F90D7E" w:rsidRDefault="00F90D7E">
      <w:pPr>
        <w:spacing w:line="360" w:lineRule="auto"/>
        <w:rPr>
          <w:rFonts w:ascii="Times New Roman" w:eastAsia="Times New Roman" w:hAnsi="Times New Roman" w:cs="Times New Roman"/>
          <w:b/>
          <w:sz w:val="24"/>
          <w:szCs w:val="24"/>
        </w:rPr>
      </w:pPr>
    </w:p>
    <w:p w14:paraId="0BF77E4C" w14:textId="77777777" w:rsidR="00FB68E8"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0B4E507"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Infertility is a global health concern, with male factor infertility accounting for half of cases. Increased awareness and access to reproductive health services in Nigeria prompt more male fertility evaluations, improving diagnostic accuracy and patient counselling.</w:t>
      </w:r>
    </w:p>
    <w:p w14:paraId="26C318F5"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Aims: </w:t>
      </w:r>
      <w:r>
        <w:rPr>
          <w:rFonts w:ascii="Times New Roman" w:eastAsia="Times New Roman" w:hAnsi="Times New Roman" w:cs="Times New Roman"/>
          <w:sz w:val="24"/>
          <w:szCs w:val="24"/>
        </w:rPr>
        <w:t xml:space="preserve">Male infertility has been a cause for concern globally, and with this in mind, this study has investigated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characteristics of spermatozoa and their implications for male infertility. </w:t>
      </w:r>
    </w:p>
    <w:p w14:paraId="25A1398F"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The cross-sectional descriptive study examined semen samples from 120 males with infertility issues attending a major fertility hospital in Port Harcourt. These samples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following World Health Organization guidelines for sperm assessment for abnormalities and morphological defects. The metric dimensions of the head length, midpiece length and tail length of the sperm cells were measured via photomicrographs using Image J software.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SPSS version 27. Chi-square and Spearman Correlation tests were used to determine the relationship between sperm dimensions and categories of abnormalities at a significance level of 0.05. </w:t>
      </w:r>
    </w:p>
    <w:p w14:paraId="3529F286" w14:textId="77777777" w:rsidR="00FB68E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Results: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analysis revealed that the tail dimensions of spermatozoa, regardless of the abnormality type, averaged 35.57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This is below the reported standard measurement of 45.00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for fertile males. Males with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had spermatozoa with a midpiece length of 3.09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those with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exhibited a head length of 5.62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a tail length of 36.49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p>
    <w:p w14:paraId="2549D4C6"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The findings also indicated that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is the most common abnormality among infertile males, showing the highest prevalence of head, midpiece, and tail morphological defects. No significant (p&gt;0.05) correlation was found between head, midpiece, and tail lengths </w:t>
      </w:r>
      <w:r>
        <w:rPr>
          <w:rFonts w:ascii="Times New Roman" w:eastAsia="Times New Roman" w:hAnsi="Times New Roman" w:cs="Times New Roman"/>
          <w:sz w:val="24"/>
          <w:szCs w:val="24"/>
        </w:rPr>
        <w:lastRenderedPageBreak/>
        <w:t>and the types of sperm abnormalities. In conclusion, the study demonstrates that spermatozoa dimensions are not reliable for predicting the specific sperm abnormalities in infertile males.</w:t>
      </w:r>
    </w:p>
    <w:p w14:paraId="1C747E75"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Spermatozoa, Morphology, Histomorphometry, Infertility</w:t>
      </w:r>
    </w:p>
    <w:p w14:paraId="3C240FC4" w14:textId="77777777" w:rsidR="00FB68E8" w:rsidRDefault="00FB68E8">
      <w:pPr>
        <w:spacing w:line="360" w:lineRule="auto"/>
        <w:jc w:val="both"/>
        <w:rPr>
          <w:rFonts w:ascii="Times New Roman" w:eastAsia="Times New Roman" w:hAnsi="Times New Roman" w:cs="Times New Roman"/>
          <w:b/>
          <w:bCs/>
          <w:sz w:val="24"/>
          <w:szCs w:val="24"/>
        </w:rPr>
      </w:pPr>
    </w:p>
    <w:p w14:paraId="4E7DB40F" w14:textId="77777777" w:rsidR="00FB68E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ab/>
        <w:t>INTRODUCTION</w:t>
      </w:r>
    </w:p>
    <w:p w14:paraId="477185D4"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Infertility has become a global concern, prompting extensive research across different regions to provide satisfactory explanations to experts and the public regarding potential causes of infertility [1,2]. It is a condition affecting the male and female reproductive systems, resulting in the inability to conceive after a year or more of regular unprotected sexual intercourse [3,4,5]. According to the World Health Organization [6], millions of people of reproductive age worldwide are affected by infertility, with an estimated 48 million couples (15% of all couples) and 186 million individuals living with the condition globally. In African societies, at least 1 in every 10 couples faces infertility issues. Vanders and Wyns [7] define infertility as the failure to establish a clinical pregnancy after 12 months of consistent, unprotected sexual activity.</w:t>
      </w:r>
    </w:p>
    <w:p w14:paraId="692802CF"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Infertility has significant social and psychological implications for couples in Nigeria because one of the primary reasons couples marry is for procreation to continue family lineages [8,9]. When this goal is unmet, it becomes a major issue within the family and society at large. The causes of infertility could be due to structural or hormonal defects in either the male or female partner. Unfortunately, most of the blame for infertility is commonly placed on the female partner. This study aims to challenge that notion because the male factor plays a substantial role, contributing to about 30% of infertility cases. Advances in the study of sperm function and dysfunction have provided a better understanding of the role of male infertility [10,11,12]. In 2003, </w:t>
      </w:r>
      <w:proofErr w:type="spellStart"/>
      <w:r>
        <w:rPr>
          <w:rFonts w:ascii="Times New Roman" w:eastAsia="Times New Roman" w:hAnsi="Times New Roman" w:cs="Times New Roman"/>
          <w:sz w:val="24"/>
          <w:szCs w:val="24"/>
        </w:rPr>
        <w:t>Ikechebulu</w:t>
      </w:r>
      <w:proofErr w:type="spellEnd"/>
      <w:r>
        <w:rPr>
          <w:rFonts w:ascii="Times New Roman" w:eastAsia="Times New Roman" w:hAnsi="Times New Roman" w:cs="Times New Roman"/>
          <w:sz w:val="24"/>
          <w:szCs w:val="24"/>
        </w:rPr>
        <w:t xml:space="preserve"> et al., [13] observed that the male factor accounted for 42.4% of infertility cases (133 males), compared to 25.8% (85 females) among 314 couples evaluated. Investigations such as semen analysis have now been conducted to identify specific factors responsible for male infertility. The most common issues include abnormal sperm shape, absence or low sperm count, and reduced sperm motility.</w:t>
      </w:r>
    </w:p>
    <w:p w14:paraId="3F00B583"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Sperm morphology is critical in assessing male factor infertility, as any impairment in the shape of the sperm cell might affect its </w:t>
      </w:r>
      <w:proofErr w:type="spellStart"/>
      <w:r>
        <w:rPr>
          <w:rFonts w:ascii="Times New Roman" w:eastAsia="Times New Roman" w:hAnsi="Times New Roman" w:cs="Times New Roman"/>
          <w:sz w:val="24"/>
          <w:szCs w:val="24"/>
        </w:rPr>
        <w:t>fertilising</w:t>
      </w:r>
      <w:proofErr w:type="spellEnd"/>
      <w:r>
        <w:rPr>
          <w:rFonts w:ascii="Times New Roman" w:eastAsia="Times New Roman" w:hAnsi="Times New Roman" w:cs="Times New Roman"/>
          <w:sz w:val="24"/>
          <w:szCs w:val="24"/>
        </w:rPr>
        <w:t xml:space="preserve"> potential [14,15]. Sperm morphology refers to the size, </w:t>
      </w:r>
      <w:r>
        <w:rPr>
          <w:rFonts w:ascii="Times New Roman" w:eastAsia="Times New Roman" w:hAnsi="Times New Roman" w:cs="Times New Roman"/>
          <w:sz w:val="24"/>
          <w:szCs w:val="24"/>
        </w:rPr>
        <w:lastRenderedPageBreak/>
        <w:t xml:space="preserve">shape and appearance of a man’s sperm, which, when abnormal, can decrease a man's fertility and make it more difficult to </w:t>
      </w:r>
      <w:proofErr w:type="spellStart"/>
      <w:r>
        <w:rPr>
          <w:rFonts w:ascii="Times New Roman" w:eastAsia="Times New Roman" w:hAnsi="Times New Roman" w:cs="Times New Roman"/>
          <w:sz w:val="24"/>
          <w:szCs w:val="24"/>
        </w:rPr>
        <w:t>fertilise</w:t>
      </w:r>
      <w:proofErr w:type="spellEnd"/>
      <w:r>
        <w:rPr>
          <w:rFonts w:ascii="Times New Roman" w:eastAsia="Times New Roman" w:hAnsi="Times New Roman" w:cs="Times New Roman"/>
          <w:sz w:val="24"/>
          <w:szCs w:val="24"/>
        </w:rPr>
        <w:t xml:space="preserve"> the woman’s egg [16]. The 2010 WHO manual defines a morphologically “normal” sperm as having a head (with acrosome), midpiece, and tail. Specifically, a “normal” head has an oval shape with smooth contours. The acrosome is visible, well-defined, exhibits a homogenous light-blue staining, and covers 30–60% of the anterior portion of the sperm head [17]. A “normal” midpiece lacks cytoplasmic residues and is axially attached to the head, without forming a definite angle to the head, ≤ 1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in width and approximately 1.5 times the head length [18]. The tail should also lack cytoplasmic residues, be apically inserted to the post-acrosomal end of the midpiece, have a length of approximately 45–50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and lack any sharp bends [19]. This study aims to evaluate the histomorphometry of spermatozoa present in the different patterns of semen abnormalities among infertile Nigerian males.</w:t>
      </w:r>
    </w:p>
    <w:p w14:paraId="1940352A" w14:textId="77777777" w:rsidR="00FB68E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t>MATERIALS AND METHODS</w:t>
      </w:r>
    </w:p>
    <w:p w14:paraId="4F44462D" w14:textId="77777777" w:rsidR="00FB68E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 Study Design</w:t>
      </w:r>
    </w:p>
    <w:p w14:paraId="094515DA" w14:textId="77777777" w:rsidR="00FB68E8"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This is a cross-sectional and descriptive study involving laboratory and anthropometric (histomorphometry) procedures. The study spanned from April to October 2023, and a total of 120 semen samples were used for this study. Male patterns of couples that present to the Bridge Clinic for problems relating to infertility were used for this study.</w:t>
      </w:r>
    </w:p>
    <w:p w14:paraId="3A63F615" w14:textId="77777777" w:rsidR="00FB68E8" w:rsidRDefault="00000000">
      <w:pPr>
        <w:spacing w:line="360" w:lineRule="auto"/>
        <w:jc w:val="both"/>
        <w:rPr>
          <w:rFonts w:ascii="Times New Roman" w:hAnsi="Times New Roman" w:cs="Times New Roman"/>
        </w:rPr>
      </w:pPr>
      <w:r>
        <w:rPr>
          <w:rFonts w:ascii="Times New Roman" w:hAnsi="Times New Roman" w:cs="Times New Roman"/>
          <w:b/>
          <w:bCs/>
        </w:rPr>
        <w:t xml:space="preserve">2.2 Selection Criteria </w:t>
      </w:r>
    </w:p>
    <w:p w14:paraId="27E44BB6" w14:textId="77777777" w:rsidR="00FB68E8" w:rsidRDefault="00000000">
      <w:pPr>
        <w:spacing w:line="360" w:lineRule="auto"/>
        <w:jc w:val="both"/>
        <w:rPr>
          <w:rFonts w:ascii="Times New Roman" w:hAnsi="Times New Roman" w:cs="Times New Roman"/>
          <w:b/>
          <w:bCs/>
          <w:u w:val="single"/>
        </w:rPr>
      </w:pPr>
      <w:r>
        <w:rPr>
          <w:rFonts w:ascii="Times New Roman" w:hAnsi="Times New Roman" w:cs="Times New Roman"/>
          <w:b/>
          <w:bCs/>
          <w:u w:val="single"/>
        </w:rPr>
        <w:t xml:space="preserve">Inclusion Criteria </w:t>
      </w:r>
    </w:p>
    <w:p w14:paraId="7C3954EA" w14:textId="77777777" w:rsidR="00FB68E8" w:rsidRDefault="00000000">
      <w:pPr>
        <w:spacing w:line="360" w:lineRule="auto"/>
        <w:jc w:val="both"/>
        <w:rPr>
          <w:rFonts w:ascii="Times New Roman" w:hAnsi="Times New Roman" w:cs="Times New Roman"/>
        </w:rPr>
      </w:pPr>
      <w:r>
        <w:rPr>
          <w:rFonts w:ascii="Times New Roman" w:hAnsi="Times New Roman" w:cs="Times New Roman"/>
        </w:rPr>
        <w:t>Only those patients between the age of 25-60 years were recruited for this study.</w:t>
      </w:r>
    </w:p>
    <w:p w14:paraId="3E7B8001" w14:textId="77777777" w:rsidR="00FB68E8" w:rsidRDefault="00000000">
      <w:pPr>
        <w:spacing w:line="360" w:lineRule="auto"/>
        <w:jc w:val="both"/>
        <w:rPr>
          <w:rFonts w:ascii="Times New Roman" w:hAnsi="Times New Roman" w:cs="Times New Roman"/>
          <w:b/>
          <w:bCs/>
          <w:u w:val="single"/>
        </w:rPr>
      </w:pPr>
      <w:r>
        <w:rPr>
          <w:rFonts w:ascii="Times New Roman" w:hAnsi="Times New Roman" w:cs="Times New Roman"/>
          <w:b/>
          <w:bCs/>
          <w:u w:val="single"/>
        </w:rPr>
        <w:t xml:space="preserve">Exclusion Criteria </w:t>
      </w:r>
    </w:p>
    <w:p w14:paraId="22EA8EE4" w14:textId="77777777" w:rsidR="00FB68E8" w:rsidRDefault="00000000">
      <w:pPr>
        <w:spacing w:line="360" w:lineRule="auto"/>
        <w:jc w:val="both"/>
        <w:rPr>
          <w:rFonts w:ascii="Times New Roman" w:hAnsi="Times New Roman" w:cs="Times New Roman"/>
        </w:rPr>
      </w:pPr>
      <w:r>
        <w:rPr>
          <w:rFonts w:ascii="Times New Roman" w:hAnsi="Times New Roman" w:cs="Times New Roman"/>
        </w:rPr>
        <w:t>Those below the age were omitted from the study.</w:t>
      </w:r>
    </w:p>
    <w:p w14:paraId="1B788338" w14:textId="77777777" w:rsidR="00FB68E8" w:rsidRDefault="00FB68E8">
      <w:pPr>
        <w:spacing w:line="360" w:lineRule="auto"/>
        <w:jc w:val="both"/>
        <w:rPr>
          <w:rFonts w:ascii="Times New Roman" w:hAnsi="Times New Roman" w:cs="Times New Roman"/>
          <w:sz w:val="24"/>
          <w:szCs w:val="24"/>
        </w:rPr>
      </w:pPr>
    </w:p>
    <w:p w14:paraId="794EAC45" w14:textId="77777777" w:rsidR="00FB68E8" w:rsidRDefault="00000000">
      <w:pPr>
        <w:spacing w:line="360" w:lineRule="auto"/>
        <w:jc w:val="both"/>
        <w:rPr>
          <w:rFonts w:ascii="Times New Roman" w:hAnsi="Times New Roman" w:cs="Times New Roman"/>
          <w:b/>
          <w:bCs/>
        </w:rPr>
      </w:pPr>
      <w:r>
        <w:rPr>
          <w:rFonts w:ascii="Times New Roman" w:hAnsi="Times New Roman" w:cs="Times New Roman"/>
          <w:b/>
          <w:bCs/>
        </w:rPr>
        <w:t xml:space="preserve">2.3 Method of Data Collection </w:t>
      </w:r>
    </w:p>
    <w:p w14:paraId="5A33C45B" w14:textId="77777777" w:rsidR="00FB68E8"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Following a three to five-day abstinence interval, semen samples were obtained by masturbating into a sterile wide-mouthed calibrated container</w:t>
      </w:r>
      <w:r>
        <w:rPr>
          <w:rFonts w:ascii="Times New Roman" w:eastAsia="Times New Roman" w:hAnsi="Times New Roman" w:cs="Times New Roman"/>
          <w:sz w:val="24"/>
          <w:szCs w:val="24"/>
        </w:rPr>
        <w:t xml:space="preserve">. These samples were allowed to liquefy and then </w:t>
      </w:r>
      <w:proofErr w:type="spellStart"/>
      <w:r>
        <w:rPr>
          <w:rFonts w:ascii="Times New Roman" w:eastAsia="Times New Roman" w:hAnsi="Times New Roman" w:cs="Times New Roman"/>
          <w:sz w:val="24"/>
          <w:szCs w:val="24"/>
        </w:rPr>
        <w:lastRenderedPageBreak/>
        <w:t>analysed</w:t>
      </w:r>
      <w:proofErr w:type="spellEnd"/>
      <w:r>
        <w:rPr>
          <w:rFonts w:ascii="Times New Roman" w:eastAsia="Times New Roman" w:hAnsi="Times New Roman" w:cs="Times New Roman"/>
          <w:sz w:val="24"/>
          <w:szCs w:val="24"/>
        </w:rPr>
        <w:t xml:space="preserve"> following World Health Organization guidelines to assess the sperm parameters. (Volume, sperm count, motility, morphology,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etc.). A 10-microliter aliquot was placed onto a glass slide, and a coverslip was placed over it. Using the Olympus CX41 phase contrast microscope, motility was scored for, and a Neubauer counting chamber was used to score for density/concentration.</w:t>
      </w:r>
    </w:p>
    <w:p w14:paraId="0F00C97A"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a photomicrograph of the semen sample was taken on the Nikon Eclipse ti2 inverted microscope and then input into IMAGE J software, where the type of morphological defects was assessed for and the metric dimensions of the head, midpiece and tail of the sperm cells were measured. Sperm cells without much clustering around them were selected for easy and adequate measurement. The head length was measured by drawing a straight line from the proximal to the distal part of the head, and the head width was measured by drawing a straight line from the left part of the head to the right part of the head. The length of the midpiece was measured by drawing a straight line from the proximal part of the midpiece to its distal part, and finally, the tail measurement was taken by using a segmented line to measure the tail from the distal part of the midpiece to the distal part of the tail. The average measurements of each part of the selected sperm cells were recorded and labelled</w:t>
      </w:r>
    </w:p>
    <w:p w14:paraId="2C3E0ECF" w14:textId="77777777" w:rsidR="00FB68E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ab/>
        <w:t>RESULTS</w:t>
      </w:r>
    </w:p>
    <w:p w14:paraId="63CAEB98"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shows the sperm abnormalities among participants of this study. 59.2% of the 120 participants had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making it the highest occurring sperm abnormality, followed by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with a percentage of 17.5. </w:t>
      </w:r>
      <w:proofErr w:type="spellStart"/>
      <w:r>
        <w:rPr>
          <w:rFonts w:ascii="Times New Roman" w:eastAsia="Times New Roman" w:hAnsi="Times New Roman" w:cs="Times New Roman"/>
          <w:sz w:val="24"/>
          <w:szCs w:val="24"/>
        </w:rPr>
        <w:t>Oligoasthenoteratozoospermia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had a percentage of 11.7 and 5.0 respectively while 6.7% of the participants had no sperm abnormalities.</w:t>
      </w:r>
    </w:p>
    <w:p w14:paraId="7ABD2299" w14:textId="77777777" w:rsidR="00FB68E8" w:rsidRDefault="00FB68E8">
      <w:pPr>
        <w:spacing w:line="360" w:lineRule="auto"/>
        <w:rPr>
          <w:rFonts w:ascii="Times New Roman" w:eastAsia="Times New Roman" w:hAnsi="Times New Roman" w:cs="Times New Roman"/>
          <w:b/>
          <w:color w:val="000000"/>
          <w:sz w:val="24"/>
          <w:szCs w:val="24"/>
        </w:rPr>
      </w:pPr>
    </w:p>
    <w:p w14:paraId="44E53580" w14:textId="77777777" w:rsidR="00FB68E8" w:rsidRDefault="00FB68E8">
      <w:pPr>
        <w:spacing w:line="360" w:lineRule="auto"/>
        <w:rPr>
          <w:rFonts w:ascii="Times New Roman" w:eastAsia="Times New Roman" w:hAnsi="Times New Roman" w:cs="Times New Roman"/>
          <w:b/>
          <w:color w:val="000000"/>
          <w:sz w:val="24"/>
          <w:szCs w:val="24"/>
        </w:rPr>
      </w:pPr>
    </w:p>
    <w:p w14:paraId="28425B53"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84A1F9" wp14:editId="1B469158">
            <wp:extent cx="5943600" cy="3889375"/>
            <wp:effectExtent l="0" t="0" r="0" b="0"/>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 cstate="print"/>
                    <a:srcRect/>
                    <a:stretch/>
                  </pic:blipFill>
                  <pic:spPr>
                    <a:xfrm>
                      <a:off x="0" y="0"/>
                      <a:ext cx="5943600" cy="3889375"/>
                    </a:xfrm>
                    <a:prstGeom prst="rect">
                      <a:avLst/>
                    </a:prstGeom>
                    <a:ln w="9525" cap="flat" cmpd="sng">
                      <a:solidFill>
                        <a:srgbClr val="000000"/>
                      </a:solidFill>
                      <a:prstDash val="solid"/>
                      <a:round/>
                      <a:headEnd type="none" w="med" len="med"/>
                      <a:tailEnd type="none" w="med" len="med"/>
                    </a:ln>
                  </pic:spPr>
                </pic:pic>
              </a:graphicData>
            </a:graphic>
          </wp:inline>
        </w:drawing>
      </w:r>
    </w:p>
    <w:p w14:paraId="14B6413E"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1. Frequency of sperm abnormalities.</w:t>
      </w:r>
    </w:p>
    <w:p w14:paraId="2EF1A2F1" w14:textId="77777777" w:rsidR="00FB68E8" w:rsidRDefault="00FB68E8">
      <w:pPr>
        <w:spacing w:line="360" w:lineRule="auto"/>
        <w:jc w:val="both"/>
        <w:rPr>
          <w:rFonts w:ascii="Times New Roman" w:eastAsia="Times New Roman" w:hAnsi="Times New Roman" w:cs="Times New Roman"/>
          <w:sz w:val="24"/>
          <w:szCs w:val="24"/>
        </w:rPr>
      </w:pPr>
    </w:p>
    <w:p w14:paraId="0704D2F8" w14:textId="77777777" w:rsidR="00FB68E8" w:rsidRDefault="00FB68E8">
      <w:pPr>
        <w:spacing w:line="360" w:lineRule="auto"/>
        <w:jc w:val="both"/>
        <w:rPr>
          <w:rFonts w:ascii="Times New Roman" w:eastAsia="Times New Roman" w:hAnsi="Times New Roman" w:cs="Times New Roman"/>
          <w:sz w:val="24"/>
          <w:szCs w:val="24"/>
        </w:rPr>
      </w:pPr>
    </w:p>
    <w:p w14:paraId="5F1E1848" w14:textId="77777777" w:rsidR="00FB68E8" w:rsidRDefault="00FB68E8">
      <w:pPr>
        <w:spacing w:line="360" w:lineRule="auto"/>
        <w:jc w:val="both"/>
        <w:rPr>
          <w:rFonts w:ascii="Times New Roman" w:eastAsia="Times New Roman" w:hAnsi="Times New Roman" w:cs="Times New Roman"/>
          <w:sz w:val="24"/>
          <w:szCs w:val="24"/>
        </w:rPr>
      </w:pPr>
    </w:p>
    <w:p w14:paraId="20967818" w14:textId="77777777" w:rsidR="00FB68E8" w:rsidRDefault="00FB68E8">
      <w:pPr>
        <w:spacing w:line="360" w:lineRule="auto"/>
        <w:jc w:val="both"/>
        <w:rPr>
          <w:rFonts w:ascii="Times New Roman" w:eastAsia="Times New Roman" w:hAnsi="Times New Roman" w:cs="Times New Roman"/>
          <w:sz w:val="24"/>
          <w:szCs w:val="24"/>
        </w:rPr>
      </w:pPr>
    </w:p>
    <w:p w14:paraId="478A06D0" w14:textId="77777777" w:rsidR="00FB68E8" w:rsidRDefault="00FB68E8">
      <w:pPr>
        <w:spacing w:line="360" w:lineRule="auto"/>
        <w:jc w:val="both"/>
        <w:rPr>
          <w:rFonts w:ascii="Times New Roman" w:eastAsia="Times New Roman" w:hAnsi="Times New Roman" w:cs="Times New Roman"/>
          <w:sz w:val="24"/>
          <w:szCs w:val="24"/>
        </w:rPr>
      </w:pPr>
    </w:p>
    <w:p w14:paraId="15342817" w14:textId="77777777" w:rsidR="00FB68E8" w:rsidRDefault="00FB68E8">
      <w:pPr>
        <w:spacing w:line="360" w:lineRule="auto"/>
        <w:jc w:val="both"/>
        <w:rPr>
          <w:rFonts w:ascii="Times New Roman" w:eastAsia="Times New Roman" w:hAnsi="Times New Roman" w:cs="Times New Roman"/>
          <w:sz w:val="24"/>
          <w:szCs w:val="24"/>
        </w:rPr>
      </w:pPr>
    </w:p>
    <w:tbl>
      <w:tblPr>
        <w:tblStyle w:val="a"/>
        <w:tblW w:w="953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11"/>
        <w:gridCol w:w="1911"/>
        <w:gridCol w:w="1903"/>
        <w:gridCol w:w="1903"/>
        <w:gridCol w:w="1906"/>
      </w:tblGrid>
      <w:tr w:rsidR="00FB68E8" w14:paraId="57147E41" w14:textId="77777777">
        <w:trPr>
          <w:trHeight w:val="245"/>
        </w:trPr>
        <w:tc>
          <w:tcPr>
            <w:tcW w:w="9534" w:type="dxa"/>
            <w:gridSpan w:val="5"/>
            <w:tcBorders>
              <w:top w:val="nil"/>
              <w:left w:val="nil"/>
              <w:bottom w:val="nil"/>
              <w:right w:val="nil"/>
            </w:tcBorders>
            <w:shd w:val="clear" w:color="auto" w:fill="FFFFFF"/>
            <w:vAlign w:val="center"/>
          </w:tcPr>
          <w:p w14:paraId="0CF2BB9F" w14:textId="77777777" w:rsidR="00FB68E8" w:rsidRDefault="00000000">
            <w:pPr>
              <w:spacing w:line="360" w:lineRule="auto"/>
              <w:ind w:left="60" w:right="60"/>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Table 1 Descriptive Statistics</w:t>
            </w:r>
          </w:p>
        </w:tc>
      </w:tr>
      <w:tr w:rsidR="00FB68E8" w14:paraId="5021AE12" w14:textId="77777777">
        <w:trPr>
          <w:trHeight w:val="245"/>
        </w:trPr>
        <w:tc>
          <w:tcPr>
            <w:tcW w:w="9534" w:type="dxa"/>
            <w:gridSpan w:val="5"/>
            <w:tcBorders>
              <w:top w:val="nil"/>
              <w:left w:val="nil"/>
              <w:bottom w:val="nil"/>
              <w:right w:val="nil"/>
            </w:tcBorders>
            <w:shd w:val="clear" w:color="auto" w:fill="FFFFFF"/>
            <w:vAlign w:val="bottom"/>
          </w:tcPr>
          <w:p w14:paraId="483C65FE" w14:textId="77777777" w:rsidR="00FB68E8" w:rsidRDefault="00000000">
            <w:pPr>
              <w:spacing w:line="360" w:lineRule="auto"/>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Dependent Variable:   Head, Midpiece and Tail.</w:t>
            </w:r>
          </w:p>
        </w:tc>
      </w:tr>
      <w:tr w:rsidR="00FB68E8" w14:paraId="22B5A528" w14:textId="77777777">
        <w:trPr>
          <w:trHeight w:val="245"/>
        </w:trPr>
        <w:tc>
          <w:tcPr>
            <w:tcW w:w="1911" w:type="dxa"/>
            <w:tcBorders>
              <w:top w:val="nil"/>
              <w:left w:val="nil"/>
              <w:bottom w:val="single" w:sz="6" w:space="0" w:color="152935"/>
              <w:right w:val="nil"/>
            </w:tcBorders>
            <w:shd w:val="clear" w:color="auto" w:fill="FFFFFF"/>
            <w:vAlign w:val="bottom"/>
          </w:tcPr>
          <w:p w14:paraId="371FB87D" w14:textId="77777777" w:rsidR="00FB68E8" w:rsidRDefault="00FB68E8">
            <w:pPr>
              <w:spacing w:line="360" w:lineRule="auto"/>
              <w:rPr>
                <w:rFonts w:ascii="Times New Roman" w:eastAsia="Times New Roman" w:hAnsi="Times New Roman" w:cs="Times New Roman"/>
                <w:b/>
                <w:color w:val="264A60"/>
                <w:sz w:val="24"/>
                <w:szCs w:val="24"/>
              </w:rPr>
            </w:pPr>
          </w:p>
        </w:tc>
        <w:tc>
          <w:tcPr>
            <w:tcW w:w="1911" w:type="dxa"/>
            <w:tcBorders>
              <w:top w:val="nil"/>
              <w:left w:val="nil"/>
              <w:bottom w:val="single" w:sz="6" w:space="0" w:color="152935"/>
              <w:right w:val="single" w:sz="6" w:space="0" w:color="E0E0E0"/>
            </w:tcBorders>
            <w:shd w:val="clear" w:color="auto" w:fill="FFFFFF"/>
            <w:vAlign w:val="bottom"/>
          </w:tcPr>
          <w:p w14:paraId="56F565FB" w14:textId="77777777" w:rsidR="00FB68E8" w:rsidRDefault="00FB68E8">
            <w:pPr>
              <w:spacing w:line="360" w:lineRule="auto"/>
              <w:rPr>
                <w:rFonts w:ascii="Times New Roman" w:eastAsia="Times New Roman" w:hAnsi="Times New Roman" w:cs="Times New Roman"/>
                <w:b/>
                <w:color w:val="264A60"/>
                <w:sz w:val="24"/>
                <w:szCs w:val="24"/>
              </w:rPr>
            </w:pPr>
          </w:p>
        </w:tc>
        <w:tc>
          <w:tcPr>
            <w:tcW w:w="1903" w:type="dxa"/>
            <w:tcBorders>
              <w:top w:val="nil"/>
              <w:left w:val="single" w:sz="6" w:space="0" w:color="E0E0E0"/>
              <w:bottom w:val="single" w:sz="6" w:space="0" w:color="152935"/>
              <w:right w:val="single" w:sz="6" w:space="0" w:color="E0E0E0"/>
            </w:tcBorders>
            <w:shd w:val="clear" w:color="auto" w:fill="FFFFFF"/>
            <w:vAlign w:val="bottom"/>
          </w:tcPr>
          <w:p w14:paraId="1F562E78" w14:textId="77777777" w:rsidR="00FB68E8" w:rsidRDefault="00FB68E8">
            <w:pPr>
              <w:spacing w:line="360" w:lineRule="auto"/>
              <w:rPr>
                <w:rFonts w:ascii="Times New Roman" w:eastAsia="Times New Roman" w:hAnsi="Times New Roman" w:cs="Times New Roman"/>
                <w:b/>
                <w:color w:val="264A60"/>
                <w:sz w:val="24"/>
                <w:szCs w:val="24"/>
              </w:rPr>
            </w:pPr>
          </w:p>
        </w:tc>
        <w:tc>
          <w:tcPr>
            <w:tcW w:w="1903" w:type="dxa"/>
            <w:tcBorders>
              <w:top w:val="nil"/>
              <w:left w:val="single" w:sz="6" w:space="0" w:color="E0E0E0"/>
              <w:bottom w:val="single" w:sz="6" w:space="0" w:color="152935"/>
              <w:right w:val="nil"/>
            </w:tcBorders>
            <w:shd w:val="clear" w:color="auto" w:fill="FFFFFF"/>
            <w:vAlign w:val="bottom"/>
          </w:tcPr>
          <w:p w14:paraId="484174BB" w14:textId="77777777" w:rsidR="00FB68E8" w:rsidRDefault="00FB68E8">
            <w:pPr>
              <w:spacing w:line="360" w:lineRule="auto"/>
              <w:rPr>
                <w:rFonts w:ascii="Times New Roman" w:eastAsia="Times New Roman" w:hAnsi="Times New Roman" w:cs="Times New Roman"/>
                <w:b/>
                <w:color w:val="264A60"/>
                <w:sz w:val="24"/>
                <w:szCs w:val="24"/>
              </w:rPr>
            </w:pPr>
          </w:p>
        </w:tc>
        <w:tc>
          <w:tcPr>
            <w:tcW w:w="1906" w:type="dxa"/>
            <w:tcBorders>
              <w:top w:val="nil"/>
              <w:left w:val="single" w:sz="6" w:space="0" w:color="E0E0E0"/>
              <w:bottom w:val="single" w:sz="6" w:space="0" w:color="152935"/>
              <w:right w:val="nil"/>
            </w:tcBorders>
            <w:shd w:val="clear" w:color="auto" w:fill="FFFFFF"/>
            <w:vAlign w:val="bottom"/>
          </w:tcPr>
          <w:p w14:paraId="1227FA2F" w14:textId="77777777" w:rsidR="00FB68E8" w:rsidRDefault="00FB68E8">
            <w:pPr>
              <w:spacing w:line="360" w:lineRule="auto"/>
              <w:rPr>
                <w:rFonts w:ascii="Times New Roman" w:eastAsia="Times New Roman" w:hAnsi="Times New Roman" w:cs="Times New Roman"/>
                <w:b/>
                <w:color w:val="264A60"/>
                <w:sz w:val="24"/>
                <w:szCs w:val="24"/>
              </w:rPr>
            </w:pPr>
          </w:p>
        </w:tc>
      </w:tr>
      <w:tr w:rsidR="00FB68E8" w14:paraId="418C207E" w14:textId="77777777">
        <w:trPr>
          <w:trHeight w:val="245"/>
        </w:trPr>
        <w:tc>
          <w:tcPr>
            <w:tcW w:w="1911" w:type="dxa"/>
            <w:tcBorders>
              <w:top w:val="nil"/>
              <w:left w:val="nil"/>
              <w:bottom w:val="single" w:sz="6" w:space="0" w:color="152935"/>
              <w:right w:val="nil"/>
            </w:tcBorders>
            <w:shd w:val="clear" w:color="auto" w:fill="FFFFFF"/>
            <w:vAlign w:val="bottom"/>
          </w:tcPr>
          <w:p w14:paraId="2D8DBF55" w14:textId="77777777" w:rsidR="00FB68E8" w:rsidRDefault="00000000">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lastRenderedPageBreak/>
              <w:t>SPERM ABNORMALITY</w:t>
            </w:r>
          </w:p>
        </w:tc>
        <w:tc>
          <w:tcPr>
            <w:tcW w:w="1911" w:type="dxa"/>
            <w:tcBorders>
              <w:top w:val="nil"/>
              <w:left w:val="nil"/>
              <w:bottom w:val="single" w:sz="6" w:space="0" w:color="152935"/>
              <w:right w:val="single" w:sz="6" w:space="0" w:color="E0E0E0"/>
            </w:tcBorders>
            <w:shd w:val="clear" w:color="auto" w:fill="FFFFFF"/>
            <w:vAlign w:val="bottom"/>
          </w:tcPr>
          <w:p w14:paraId="31F1E484" w14:textId="77777777" w:rsidR="00FB68E8" w:rsidRDefault="00000000">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Head (um)</w:t>
            </w:r>
          </w:p>
        </w:tc>
        <w:tc>
          <w:tcPr>
            <w:tcW w:w="1903" w:type="dxa"/>
            <w:tcBorders>
              <w:top w:val="nil"/>
              <w:left w:val="single" w:sz="6" w:space="0" w:color="E0E0E0"/>
              <w:bottom w:val="single" w:sz="6" w:space="0" w:color="152935"/>
              <w:right w:val="single" w:sz="6" w:space="0" w:color="E0E0E0"/>
            </w:tcBorders>
            <w:shd w:val="clear" w:color="auto" w:fill="FFFFFF"/>
            <w:vAlign w:val="bottom"/>
          </w:tcPr>
          <w:p w14:paraId="27D85E1E" w14:textId="77777777" w:rsidR="00FB68E8" w:rsidRDefault="00000000">
            <w:pPr>
              <w:spacing w:line="360" w:lineRule="auto"/>
              <w:ind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Midpiece (um)</w:t>
            </w:r>
          </w:p>
        </w:tc>
        <w:tc>
          <w:tcPr>
            <w:tcW w:w="1903" w:type="dxa"/>
            <w:tcBorders>
              <w:top w:val="nil"/>
              <w:left w:val="single" w:sz="6" w:space="0" w:color="E0E0E0"/>
              <w:bottom w:val="single" w:sz="6" w:space="0" w:color="152935"/>
              <w:right w:val="nil"/>
            </w:tcBorders>
            <w:shd w:val="clear" w:color="auto" w:fill="FFFFFF"/>
            <w:vAlign w:val="bottom"/>
          </w:tcPr>
          <w:p w14:paraId="329F6749" w14:textId="77777777" w:rsidR="00FB68E8" w:rsidRDefault="00000000">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Tail (um)</w:t>
            </w:r>
          </w:p>
        </w:tc>
        <w:tc>
          <w:tcPr>
            <w:tcW w:w="1906" w:type="dxa"/>
            <w:tcBorders>
              <w:top w:val="nil"/>
              <w:left w:val="single" w:sz="6" w:space="0" w:color="E0E0E0"/>
              <w:bottom w:val="single" w:sz="6" w:space="0" w:color="152935"/>
              <w:right w:val="nil"/>
            </w:tcBorders>
            <w:shd w:val="clear" w:color="auto" w:fill="FFFFFF"/>
            <w:vAlign w:val="bottom"/>
          </w:tcPr>
          <w:p w14:paraId="284A32D0" w14:textId="77777777" w:rsidR="00FB68E8" w:rsidRDefault="00000000">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N</w:t>
            </w:r>
          </w:p>
        </w:tc>
      </w:tr>
      <w:tr w:rsidR="00FB68E8" w14:paraId="6EB24453" w14:textId="77777777">
        <w:trPr>
          <w:trHeight w:val="245"/>
        </w:trPr>
        <w:tc>
          <w:tcPr>
            <w:tcW w:w="1911" w:type="dxa"/>
            <w:tcBorders>
              <w:top w:val="single" w:sz="6" w:space="0" w:color="152935"/>
              <w:left w:val="nil"/>
              <w:bottom w:val="single" w:sz="6" w:space="0" w:color="AEAEAE"/>
              <w:right w:val="nil"/>
            </w:tcBorders>
            <w:shd w:val="clear" w:color="auto" w:fill="E0E0E0"/>
          </w:tcPr>
          <w:p w14:paraId="37C74DD4" w14:textId="77777777" w:rsidR="00FB68E8" w:rsidRDefault="00000000">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Normal morphometric values (None)</w:t>
            </w:r>
          </w:p>
        </w:tc>
        <w:tc>
          <w:tcPr>
            <w:tcW w:w="1911" w:type="dxa"/>
            <w:tcBorders>
              <w:top w:val="single" w:sz="6" w:space="0" w:color="152935"/>
              <w:left w:val="nil"/>
              <w:bottom w:val="single" w:sz="6" w:space="0" w:color="AEAEAE"/>
              <w:right w:val="single" w:sz="6" w:space="0" w:color="E0E0E0"/>
            </w:tcBorders>
            <w:shd w:val="clear" w:color="auto" w:fill="F9F9FB"/>
          </w:tcPr>
          <w:p w14:paraId="74017F80"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4.00 to 5.50 um</w:t>
            </w:r>
          </w:p>
        </w:tc>
        <w:tc>
          <w:tcPr>
            <w:tcW w:w="1903" w:type="dxa"/>
            <w:tcBorders>
              <w:top w:val="single" w:sz="6" w:space="0" w:color="152935"/>
              <w:left w:val="single" w:sz="6" w:space="0" w:color="E0E0E0"/>
              <w:bottom w:val="single" w:sz="6" w:space="0" w:color="AEAEAE"/>
              <w:right w:val="single" w:sz="6" w:space="0" w:color="E0E0E0"/>
            </w:tcBorders>
            <w:shd w:val="clear" w:color="auto" w:fill="F9F9FB"/>
          </w:tcPr>
          <w:p w14:paraId="78854842"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6.00</w:t>
            </w:r>
          </w:p>
        </w:tc>
        <w:tc>
          <w:tcPr>
            <w:tcW w:w="1903" w:type="dxa"/>
            <w:tcBorders>
              <w:top w:val="single" w:sz="6" w:space="0" w:color="152935"/>
              <w:left w:val="single" w:sz="6" w:space="0" w:color="E0E0E0"/>
              <w:bottom w:val="single" w:sz="6" w:space="0" w:color="AEAEAE"/>
              <w:right w:val="nil"/>
            </w:tcBorders>
            <w:shd w:val="clear" w:color="auto" w:fill="F9F9FB"/>
          </w:tcPr>
          <w:p w14:paraId="2C32086F"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45.00</w:t>
            </w:r>
          </w:p>
        </w:tc>
        <w:tc>
          <w:tcPr>
            <w:tcW w:w="1906" w:type="dxa"/>
            <w:tcBorders>
              <w:top w:val="single" w:sz="6" w:space="0" w:color="152935"/>
              <w:left w:val="single" w:sz="6" w:space="0" w:color="E0E0E0"/>
              <w:bottom w:val="single" w:sz="6" w:space="0" w:color="AEAEAE"/>
              <w:right w:val="nil"/>
            </w:tcBorders>
            <w:shd w:val="clear" w:color="auto" w:fill="F9F9FB"/>
          </w:tcPr>
          <w:p w14:paraId="167A58ED"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_</w:t>
            </w:r>
          </w:p>
        </w:tc>
      </w:tr>
      <w:tr w:rsidR="00FB68E8" w14:paraId="2DE1B38A" w14:textId="77777777">
        <w:trPr>
          <w:trHeight w:val="245"/>
        </w:trPr>
        <w:tc>
          <w:tcPr>
            <w:tcW w:w="1911" w:type="dxa"/>
            <w:tcBorders>
              <w:top w:val="single" w:sz="6" w:space="0" w:color="AEAEAE"/>
              <w:left w:val="nil"/>
              <w:bottom w:val="single" w:sz="6" w:space="0" w:color="AEAEAE"/>
              <w:right w:val="nil"/>
            </w:tcBorders>
            <w:shd w:val="clear" w:color="auto" w:fill="E0E0E0"/>
          </w:tcPr>
          <w:p w14:paraId="47F42840" w14:textId="77777777" w:rsidR="00FB68E8" w:rsidRDefault="00000000">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Oligoasthenoteratozoospermia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7CB90214"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5.61</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6091A982"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3.04</w:t>
            </w:r>
          </w:p>
        </w:tc>
        <w:tc>
          <w:tcPr>
            <w:tcW w:w="1903" w:type="dxa"/>
            <w:tcBorders>
              <w:top w:val="single" w:sz="6" w:space="0" w:color="AEAEAE"/>
              <w:left w:val="nil"/>
              <w:bottom w:val="single" w:sz="6" w:space="0" w:color="AEAEAE"/>
              <w:right w:val="single" w:sz="6" w:space="0" w:color="E0E0E0"/>
            </w:tcBorders>
            <w:shd w:val="clear" w:color="auto" w:fill="F9F9FB"/>
          </w:tcPr>
          <w:p w14:paraId="4F20BDF6"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31.87</w:t>
            </w:r>
          </w:p>
        </w:tc>
        <w:tc>
          <w:tcPr>
            <w:tcW w:w="1906" w:type="dxa"/>
            <w:tcBorders>
              <w:top w:val="single" w:sz="6" w:space="0" w:color="AEAEAE"/>
              <w:left w:val="single" w:sz="6" w:space="0" w:color="E0E0E0"/>
              <w:bottom w:val="single" w:sz="6" w:space="0" w:color="AEAEAE"/>
              <w:right w:val="nil"/>
            </w:tcBorders>
            <w:shd w:val="clear" w:color="auto" w:fill="F9F9FB"/>
          </w:tcPr>
          <w:p w14:paraId="36246920"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14.00</w:t>
            </w:r>
          </w:p>
        </w:tc>
      </w:tr>
      <w:tr w:rsidR="00FB68E8" w14:paraId="0065CE9B" w14:textId="77777777">
        <w:trPr>
          <w:trHeight w:val="245"/>
        </w:trPr>
        <w:tc>
          <w:tcPr>
            <w:tcW w:w="1911" w:type="dxa"/>
            <w:tcBorders>
              <w:top w:val="single" w:sz="6" w:space="0" w:color="AEAEAE"/>
              <w:left w:val="nil"/>
              <w:bottom w:val="single" w:sz="6" w:space="0" w:color="AEAEAE"/>
              <w:right w:val="nil"/>
            </w:tcBorders>
            <w:shd w:val="clear" w:color="auto" w:fill="E0E0E0"/>
          </w:tcPr>
          <w:p w14:paraId="46B1707A" w14:textId="77777777" w:rsidR="00FB68E8" w:rsidRDefault="00000000">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2034CCC4"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5.33</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24A049E1"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3.09</w:t>
            </w:r>
          </w:p>
        </w:tc>
        <w:tc>
          <w:tcPr>
            <w:tcW w:w="1903" w:type="dxa"/>
            <w:tcBorders>
              <w:top w:val="single" w:sz="6" w:space="0" w:color="AEAEAE"/>
              <w:left w:val="nil"/>
              <w:bottom w:val="single" w:sz="6" w:space="0" w:color="AEAEAE"/>
              <w:right w:val="single" w:sz="6" w:space="0" w:color="E0E0E0"/>
            </w:tcBorders>
            <w:shd w:val="clear" w:color="auto" w:fill="F9F9FB"/>
          </w:tcPr>
          <w:p w14:paraId="343F0BF0"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36.12</w:t>
            </w:r>
          </w:p>
        </w:tc>
        <w:tc>
          <w:tcPr>
            <w:tcW w:w="1906" w:type="dxa"/>
            <w:tcBorders>
              <w:top w:val="single" w:sz="6" w:space="0" w:color="AEAEAE"/>
              <w:left w:val="single" w:sz="6" w:space="0" w:color="E0E0E0"/>
              <w:bottom w:val="single" w:sz="6" w:space="0" w:color="AEAEAE"/>
              <w:right w:val="nil"/>
            </w:tcBorders>
            <w:shd w:val="clear" w:color="auto" w:fill="F9F9FB"/>
          </w:tcPr>
          <w:p w14:paraId="71B9CFCD"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71.00</w:t>
            </w:r>
          </w:p>
        </w:tc>
      </w:tr>
      <w:tr w:rsidR="00FB68E8" w14:paraId="769A33F0" w14:textId="77777777">
        <w:trPr>
          <w:trHeight w:val="245"/>
        </w:trPr>
        <w:tc>
          <w:tcPr>
            <w:tcW w:w="1911" w:type="dxa"/>
            <w:tcBorders>
              <w:top w:val="single" w:sz="6" w:space="0" w:color="AEAEAE"/>
              <w:left w:val="nil"/>
              <w:bottom w:val="single" w:sz="6" w:space="0" w:color="AEAEAE"/>
              <w:right w:val="nil"/>
            </w:tcBorders>
            <w:shd w:val="clear" w:color="auto" w:fill="E0E0E0"/>
          </w:tcPr>
          <w:p w14:paraId="5CB3CFC5" w14:textId="77777777" w:rsidR="00FB68E8" w:rsidRDefault="00000000">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Oligoteratozoospermia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7936B2FF"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5.43</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427DE795"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2.97</w:t>
            </w:r>
          </w:p>
        </w:tc>
        <w:tc>
          <w:tcPr>
            <w:tcW w:w="1903" w:type="dxa"/>
            <w:tcBorders>
              <w:top w:val="single" w:sz="6" w:space="0" w:color="AEAEAE"/>
              <w:left w:val="nil"/>
              <w:bottom w:val="single" w:sz="6" w:space="0" w:color="AEAEAE"/>
              <w:right w:val="single" w:sz="6" w:space="0" w:color="E0E0E0"/>
            </w:tcBorders>
            <w:shd w:val="clear" w:color="auto" w:fill="F9F9FB"/>
          </w:tcPr>
          <w:p w14:paraId="732A1E36"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34.83</w:t>
            </w:r>
          </w:p>
        </w:tc>
        <w:tc>
          <w:tcPr>
            <w:tcW w:w="1906" w:type="dxa"/>
            <w:tcBorders>
              <w:top w:val="single" w:sz="6" w:space="0" w:color="AEAEAE"/>
              <w:left w:val="single" w:sz="6" w:space="0" w:color="E0E0E0"/>
              <w:bottom w:val="single" w:sz="6" w:space="0" w:color="AEAEAE"/>
              <w:right w:val="nil"/>
            </w:tcBorders>
            <w:shd w:val="clear" w:color="auto" w:fill="F9F9FB"/>
          </w:tcPr>
          <w:p w14:paraId="31D5EAB7"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21.00</w:t>
            </w:r>
          </w:p>
        </w:tc>
      </w:tr>
      <w:tr w:rsidR="00FB68E8" w14:paraId="4D763CFB" w14:textId="77777777">
        <w:trPr>
          <w:trHeight w:val="245"/>
        </w:trPr>
        <w:tc>
          <w:tcPr>
            <w:tcW w:w="1911" w:type="dxa"/>
            <w:tcBorders>
              <w:top w:val="single" w:sz="6" w:space="0" w:color="AEAEAE"/>
              <w:left w:val="nil"/>
              <w:bottom w:val="single" w:sz="6" w:space="0" w:color="AEAEAE"/>
              <w:right w:val="nil"/>
            </w:tcBorders>
            <w:shd w:val="clear" w:color="auto" w:fill="E0E0E0"/>
          </w:tcPr>
          <w:p w14:paraId="14C766A4" w14:textId="77777777" w:rsidR="00FB68E8" w:rsidRDefault="00000000">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Asthenoteratozoospermia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40B95D25"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5.62</w:t>
            </w:r>
          </w:p>
        </w:tc>
        <w:tc>
          <w:tcPr>
            <w:tcW w:w="1903" w:type="dxa"/>
            <w:tcBorders>
              <w:top w:val="single" w:sz="6" w:space="0" w:color="AEAEAE"/>
              <w:left w:val="nil"/>
              <w:bottom w:val="single" w:sz="6" w:space="0" w:color="AEAEAE"/>
              <w:right w:val="single" w:sz="6" w:space="0" w:color="E0E0E0"/>
            </w:tcBorders>
            <w:shd w:val="clear" w:color="auto" w:fill="F9F9FB"/>
          </w:tcPr>
          <w:p w14:paraId="22373DCB"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2.97</w:t>
            </w:r>
          </w:p>
        </w:tc>
        <w:tc>
          <w:tcPr>
            <w:tcW w:w="1903" w:type="dxa"/>
            <w:tcBorders>
              <w:top w:val="single" w:sz="6" w:space="0" w:color="AEAEAE"/>
              <w:left w:val="nil"/>
              <w:bottom w:val="single" w:sz="6" w:space="0" w:color="AEAEAE"/>
              <w:right w:val="single" w:sz="6" w:space="0" w:color="E0E0E0"/>
            </w:tcBorders>
            <w:shd w:val="clear" w:color="auto" w:fill="F9F9FB"/>
          </w:tcPr>
          <w:p w14:paraId="3C4A570F"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36.49</w:t>
            </w:r>
          </w:p>
        </w:tc>
        <w:tc>
          <w:tcPr>
            <w:tcW w:w="1906" w:type="dxa"/>
            <w:tcBorders>
              <w:top w:val="single" w:sz="6" w:space="0" w:color="AEAEAE"/>
              <w:left w:val="single" w:sz="6" w:space="0" w:color="E0E0E0"/>
              <w:bottom w:val="single" w:sz="6" w:space="0" w:color="AEAEAE"/>
              <w:right w:val="nil"/>
            </w:tcBorders>
            <w:shd w:val="clear" w:color="auto" w:fill="F9F9FB"/>
          </w:tcPr>
          <w:p w14:paraId="0AFAAAC7"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6.00</w:t>
            </w:r>
          </w:p>
        </w:tc>
      </w:tr>
      <w:tr w:rsidR="00FB68E8" w14:paraId="605D043E" w14:textId="77777777">
        <w:trPr>
          <w:trHeight w:val="245"/>
        </w:trPr>
        <w:tc>
          <w:tcPr>
            <w:tcW w:w="1911" w:type="dxa"/>
            <w:tcBorders>
              <w:top w:val="single" w:sz="6" w:space="0" w:color="AEAEAE"/>
              <w:left w:val="nil"/>
              <w:bottom w:val="single" w:sz="6" w:space="0" w:color="152935"/>
              <w:right w:val="nil"/>
            </w:tcBorders>
            <w:shd w:val="clear" w:color="auto" w:fill="E0E0E0"/>
          </w:tcPr>
          <w:p w14:paraId="4C0E34DC" w14:textId="77777777" w:rsidR="00FB68E8" w:rsidRDefault="00000000">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Total</w:t>
            </w:r>
          </w:p>
        </w:tc>
        <w:tc>
          <w:tcPr>
            <w:tcW w:w="1911" w:type="dxa"/>
            <w:tcBorders>
              <w:top w:val="single" w:sz="6" w:space="0" w:color="AEAEAE"/>
              <w:left w:val="nil"/>
              <w:bottom w:val="single" w:sz="6" w:space="0" w:color="152935"/>
              <w:right w:val="single" w:sz="6" w:space="0" w:color="E0E0E0"/>
            </w:tcBorders>
            <w:shd w:val="clear" w:color="auto" w:fill="F9F9FB"/>
          </w:tcPr>
          <w:p w14:paraId="580EC74B"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5.39</w:t>
            </w:r>
          </w:p>
        </w:tc>
        <w:tc>
          <w:tcPr>
            <w:tcW w:w="1903" w:type="dxa"/>
            <w:tcBorders>
              <w:top w:val="single" w:sz="6" w:space="0" w:color="AEAEAE"/>
              <w:left w:val="nil"/>
              <w:bottom w:val="single" w:sz="6" w:space="0" w:color="152935"/>
              <w:right w:val="single" w:sz="6" w:space="0" w:color="E0E0E0"/>
            </w:tcBorders>
            <w:shd w:val="clear" w:color="auto" w:fill="F9F9FB"/>
          </w:tcPr>
          <w:p w14:paraId="4A006D40"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3.05</w:t>
            </w:r>
          </w:p>
        </w:tc>
        <w:tc>
          <w:tcPr>
            <w:tcW w:w="1903" w:type="dxa"/>
            <w:tcBorders>
              <w:top w:val="single" w:sz="6" w:space="0" w:color="AEAEAE"/>
              <w:left w:val="nil"/>
              <w:bottom w:val="single" w:sz="6" w:space="0" w:color="152935"/>
              <w:right w:val="single" w:sz="6" w:space="0" w:color="E0E0E0"/>
            </w:tcBorders>
            <w:shd w:val="clear" w:color="auto" w:fill="F9F9FB"/>
          </w:tcPr>
          <w:p w14:paraId="0D6C0466"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35.57</w:t>
            </w:r>
          </w:p>
        </w:tc>
        <w:tc>
          <w:tcPr>
            <w:tcW w:w="1906" w:type="dxa"/>
            <w:tcBorders>
              <w:top w:val="single" w:sz="6" w:space="0" w:color="AEAEAE"/>
              <w:left w:val="single" w:sz="6" w:space="0" w:color="E0E0E0"/>
              <w:bottom w:val="single" w:sz="6" w:space="0" w:color="152935"/>
              <w:right w:val="nil"/>
            </w:tcBorders>
            <w:shd w:val="clear" w:color="auto" w:fill="F9F9FB"/>
          </w:tcPr>
          <w:p w14:paraId="03F16FDC" w14:textId="77777777" w:rsidR="00FB68E8" w:rsidRDefault="00000000">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120.00</w:t>
            </w:r>
          </w:p>
        </w:tc>
      </w:tr>
    </w:tbl>
    <w:p w14:paraId="6B7896A3" w14:textId="77777777" w:rsidR="00FB68E8" w:rsidRDefault="00FB68E8">
      <w:pPr>
        <w:spacing w:line="360" w:lineRule="auto"/>
        <w:jc w:val="both"/>
        <w:rPr>
          <w:rFonts w:ascii="Times New Roman" w:eastAsia="Times New Roman" w:hAnsi="Times New Roman" w:cs="Times New Roman"/>
          <w:sz w:val="24"/>
          <w:szCs w:val="24"/>
        </w:rPr>
      </w:pPr>
    </w:p>
    <w:p w14:paraId="0C37DC6F"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D42A62C" wp14:editId="00EDD196">
            <wp:extent cx="5067300" cy="3048000"/>
            <wp:effectExtent l="0" t="0" r="0" b="0"/>
            <wp:docPr id="1027"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8" cstate="print"/>
                    <a:srcRect/>
                    <a:stretch/>
                  </pic:blipFill>
                  <pic:spPr>
                    <a:xfrm>
                      <a:off x="0" y="0"/>
                      <a:ext cx="5067300" cy="3048000"/>
                    </a:xfrm>
                    <a:prstGeom prst="rect">
                      <a:avLst/>
                    </a:prstGeom>
                    <a:ln w="9525" cap="flat" cmpd="sng">
                      <a:solidFill>
                        <a:srgbClr val="000000"/>
                      </a:solidFill>
                      <a:prstDash val="solid"/>
                      <a:round/>
                      <a:headEnd type="none" w="med" len="med"/>
                      <a:tailEnd type="none" w="med" len="med"/>
                    </a:ln>
                  </pic:spPr>
                </pic:pic>
              </a:graphicData>
            </a:graphic>
          </wp:inline>
        </w:drawing>
      </w:r>
    </w:p>
    <w:p w14:paraId="5610537B" w14:textId="77777777" w:rsidR="00FB68E8" w:rsidRDefault="00000000">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2 Photomicrograph of morphologically normal sperm cells and their morphometric measurements. X40</w:t>
      </w:r>
    </w:p>
    <w:p w14:paraId="4B5F88A0"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8E14AD" wp14:editId="6BBBF8A1">
            <wp:extent cx="5057775" cy="2628900"/>
            <wp:effectExtent l="0" t="0" r="0" b="0"/>
            <wp:docPr id="102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rcRect/>
                    <a:stretch/>
                  </pic:blipFill>
                  <pic:spPr>
                    <a:xfrm>
                      <a:off x="0" y="0"/>
                      <a:ext cx="5057775" cy="2628900"/>
                    </a:xfrm>
                    <a:prstGeom prst="rect">
                      <a:avLst/>
                    </a:prstGeom>
                    <a:ln w="9525" cap="flat" cmpd="sng">
                      <a:solidFill>
                        <a:srgbClr val="000000"/>
                      </a:solidFill>
                      <a:prstDash val="solid"/>
                      <a:round/>
                      <a:headEnd type="none" w="med" len="med"/>
                      <a:tailEnd type="none" w="med" len="med"/>
                    </a:ln>
                  </pic:spPr>
                </pic:pic>
              </a:graphicData>
            </a:graphic>
          </wp:inline>
        </w:drawing>
      </w:r>
    </w:p>
    <w:p w14:paraId="2B092E07" w14:textId="77777777" w:rsidR="00FB68E8"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3 Photomicrograph of sperm cells with small(micro) heads and their morphometric measurements. X40</w:t>
      </w:r>
    </w:p>
    <w:p w14:paraId="1A379C76" w14:textId="77777777" w:rsidR="00FB68E8" w:rsidRDefault="00FB68E8">
      <w:pPr>
        <w:spacing w:line="360" w:lineRule="auto"/>
        <w:jc w:val="both"/>
        <w:rPr>
          <w:rFonts w:ascii="Times New Roman" w:eastAsia="Times New Roman" w:hAnsi="Times New Roman" w:cs="Times New Roman"/>
          <w:sz w:val="24"/>
          <w:szCs w:val="24"/>
        </w:rPr>
      </w:pPr>
    </w:p>
    <w:p w14:paraId="627A0D24"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53E1E3E" wp14:editId="5B1AFDC6">
            <wp:extent cx="5086350" cy="2952750"/>
            <wp:effectExtent l="0" t="0" r="0" b="0"/>
            <wp:docPr id="10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6.png"/>
                    <pic:cNvPicPr/>
                  </pic:nvPicPr>
                  <pic:blipFill>
                    <a:blip r:embed="rId10" cstate="print"/>
                    <a:srcRect/>
                    <a:stretch/>
                  </pic:blipFill>
                  <pic:spPr>
                    <a:xfrm>
                      <a:off x="0" y="0"/>
                      <a:ext cx="5086350" cy="2952750"/>
                    </a:xfrm>
                    <a:prstGeom prst="rect">
                      <a:avLst/>
                    </a:prstGeom>
                    <a:ln w="9525" cap="flat" cmpd="sng">
                      <a:solidFill>
                        <a:srgbClr val="000000"/>
                      </a:solidFill>
                      <a:prstDash val="solid"/>
                      <a:round/>
                      <a:headEnd type="none" w="med" len="med"/>
                      <a:tailEnd type="none" w="med" len="med"/>
                    </a:ln>
                  </pic:spPr>
                </pic:pic>
              </a:graphicData>
            </a:graphic>
          </wp:inline>
        </w:drawing>
      </w:r>
    </w:p>
    <w:p w14:paraId="7F5719B5" w14:textId="77777777" w:rsidR="00FB68E8"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4 Photomicrograph of sperm cells with small(micro) heads with Excess cytoplasmic residue and their morphometric measurements. X40</w:t>
      </w:r>
    </w:p>
    <w:p w14:paraId="4B8229B7" w14:textId="77777777" w:rsidR="00FB68E8" w:rsidRDefault="00FB68E8">
      <w:pPr>
        <w:spacing w:line="360" w:lineRule="auto"/>
        <w:jc w:val="both"/>
        <w:rPr>
          <w:rFonts w:ascii="Times New Roman" w:eastAsia="Times New Roman" w:hAnsi="Times New Roman" w:cs="Times New Roman"/>
          <w:sz w:val="24"/>
          <w:szCs w:val="24"/>
        </w:rPr>
      </w:pPr>
    </w:p>
    <w:p w14:paraId="5B874026"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86792F" wp14:editId="02E3DB44">
            <wp:extent cx="5143500" cy="2352675"/>
            <wp:effectExtent l="0" t="0" r="0" b="0"/>
            <wp:docPr id="1030"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1" cstate="print"/>
                    <a:srcRect/>
                    <a:stretch/>
                  </pic:blipFill>
                  <pic:spPr>
                    <a:xfrm>
                      <a:off x="0" y="0"/>
                      <a:ext cx="5143500" cy="2352675"/>
                    </a:xfrm>
                    <a:prstGeom prst="rect">
                      <a:avLst/>
                    </a:prstGeom>
                    <a:ln w="9525" cap="flat" cmpd="sng">
                      <a:solidFill>
                        <a:srgbClr val="000000"/>
                      </a:solidFill>
                      <a:prstDash val="solid"/>
                      <a:round/>
                      <a:headEnd type="none" w="med" len="med"/>
                      <a:tailEnd type="none" w="med" len="med"/>
                    </a:ln>
                  </pic:spPr>
                </pic:pic>
              </a:graphicData>
            </a:graphic>
          </wp:inline>
        </w:drawing>
      </w:r>
    </w:p>
    <w:p w14:paraId="6EB4D681" w14:textId="77777777" w:rsidR="00FB68E8"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5 Photomicrograph of sperm cells with tapered head defects and their morphometric measurements. X40</w:t>
      </w:r>
    </w:p>
    <w:p w14:paraId="2A9617DD" w14:textId="77777777" w:rsidR="00FB68E8" w:rsidRDefault="00FB68E8">
      <w:pPr>
        <w:spacing w:line="360" w:lineRule="auto"/>
        <w:jc w:val="both"/>
        <w:rPr>
          <w:rFonts w:ascii="Times New Roman" w:eastAsia="Times New Roman" w:hAnsi="Times New Roman" w:cs="Times New Roman"/>
          <w:sz w:val="24"/>
          <w:szCs w:val="24"/>
        </w:rPr>
      </w:pPr>
    </w:p>
    <w:p w14:paraId="5B1E3CA5"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A5F7559" wp14:editId="3B25D9A3">
            <wp:extent cx="5114925" cy="3133725"/>
            <wp:effectExtent l="0" t="0" r="0" b="0"/>
            <wp:docPr id="103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12" cstate="print"/>
                    <a:srcRect/>
                    <a:stretch/>
                  </pic:blipFill>
                  <pic:spPr>
                    <a:xfrm>
                      <a:off x="0" y="0"/>
                      <a:ext cx="5114925" cy="3133725"/>
                    </a:xfrm>
                    <a:prstGeom prst="rect">
                      <a:avLst/>
                    </a:prstGeom>
                    <a:ln w="9525" cap="flat" cmpd="sng">
                      <a:solidFill>
                        <a:srgbClr val="000000"/>
                      </a:solidFill>
                      <a:prstDash val="solid"/>
                      <a:round/>
                      <a:headEnd type="none" w="med" len="med"/>
                      <a:tailEnd type="none" w="med" len="med"/>
                    </a:ln>
                  </pic:spPr>
                </pic:pic>
              </a:graphicData>
            </a:graphic>
          </wp:inline>
        </w:drawing>
      </w:r>
    </w:p>
    <w:p w14:paraId="32096B19" w14:textId="77777777" w:rsidR="00FB68E8" w:rsidRDefault="00000000">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 </w:t>
      </w:r>
      <w:r>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xml:space="preserve"> Photomicrograph of sperm cells with tapered </w:t>
      </w:r>
      <w:r>
        <w:rPr>
          <w:rFonts w:ascii="Times New Roman" w:eastAsia="Times New Roman" w:hAnsi="Times New Roman" w:cs="Times New Roman"/>
          <w:b/>
          <w:sz w:val="24"/>
          <w:szCs w:val="24"/>
        </w:rPr>
        <w:t>&amp; amorphous</w:t>
      </w:r>
      <w:r>
        <w:rPr>
          <w:rFonts w:ascii="Times New Roman" w:eastAsia="Times New Roman" w:hAnsi="Times New Roman" w:cs="Times New Roman"/>
          <w:b/>
          <w:color w:val="000000"/>
          <w:sz w:val="24"/>
          <w:szCs w:val="24"/>
        </w:rPr>
        <w:t xml:space="preserve"> head defects and short tail defects and their morphometric measurements. X40</w:t>
      </w:r>
    </w:p>
    <w:p w14:paraId="2E5E59CD" w14:textId="77777777" w:rsidR="00FB68E8" w:rsidRDefault="00FB68E8">
      <w:pPr>
        <w:spacing w:line="360" w:lineRule="auto"/>
        <w:rPr>
          <w:rFonts w:ascii="Times New Roman" w:eastAsia="Times New Roman" w:hAnsi="Times New Roman" w:cs="Times New Roman"/>
          <w:color w:val="000000"/>
          <w:sz w:val="24"/>
          <w:szCs w:val="24"/>
        </w:rPr>
      </w:pPr>
    </w:p>
    <w:p w14:paraId="74A7DE64" w14:textId="77777777" w:rsidR="00FB68E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t>DISCUSSION</w:t>
      </w:r>
    </w:p>
    <w:p w14:paraId="670BA91F"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limited data on using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measurements of abnormal spermatozoa to identify sperm abnormalities. However, this study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parameters of the head, midpiece, and tail of sperm cells with various abnormalities. The average head measurement was 5.39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length and 3.55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width, similar to the figures reported by Katz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 xml:space="preserve">20], but slightly higher than those reported by </w:t>
      </w:r>
      <w:proofErr w:type="spellStart"/>
      <w:r>
        <w:rPr>
          <w:rFonts w:ascii="Times New Roman" w:eastAsia="Times New Roman" w:hAnsi="Times New Roman" w:cs="Times New Roman"/>
          <w:sz w:val="24"/>
          <w:szCs w:val="24"/>
        </w:rPr>
        <w:t>Bellastella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 xml:space="preserve">21]. This difference may be due to their use of the CASMA system for measuring sperm dimensions in fertile subjects. The findings suggest a high occurrence of tapered head defects among our subjects with different sperm abnormalities. The midpiece and tail measurements were approximately 3.05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35.57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respectively. These are lower than the values reported by Durairajanayagam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 xml:space="preserve">22], who measured a tail length of 45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likely because their data was collected from a population of fertile men with normal sperm. Due to limited data on these parameters in infertile populations—most studies focus solely on head morphometry—our findings on midpiece and tail measurements cannot be directly compared. Hence, further research </w:t>
      </w:r>
      <w:r>
        <w:rPr>
          <w:rFonts w:ascii="Times New Roman" w:eastAsia="Times New Roman" w:hAnsi="Times New Roman" w:cs="Times New Roman"/>
          <w:sz w:val="24"/>
          <w:szCs w:val="24"/>
        </w:rPr>
        <w:lastRenderedPageBreak/>
        <w:t xml:space="preserve">on midpiece and tail morphometry is recommended. Regarding sperm abnormalities, Table 1 shows the mean head measurement in sperm classified as </w:t>
      </w:r>
      <w:proofErr w:type="spellStart"/>
      <w:r>
        <w:rPr>
          <w:rFonts w:ascii="Times New Roman" w:eastAsia="Times New Roman" w:hAnsi="Times New Roman" w:cs="Times New Roman"/>
          <w:sz w:val="24"/>
          <w:szCs w:val="24"/>
        </w:rPr>
        <w:t>oligoasthenozoospermia</w:t>
      </w:r>
      <w:proofErr w:type="spellEnd"/>
      <w:r>
        <w:rPr>
          <w:rFonts w:ascii="Times New Roman" w:eastAsia="Times New Roman" w:hAnsi="Times New Roman" w:cs="Times New Roman"/>
          <w:sz w:val="24"/>
          <w:szCs w:val="24"/>
        </w:rPr>
        <w:t xml:space="preserve"> at 5.61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possibly associated with tapered head defects, which tend to increase head size. Sperm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have a head measurement of 5.33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5.42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5.61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All these are related to the presence of tapered head defects, common in these conditions. Notably, head measurements are higher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which may explain why sperm in these groups struggle to penetrate the oocyte’s cumulus, affecting </w:t>
      </w:r>
      <w:proofErr w:type="spellStart"/>
      <w:r>
        <w:rPr>
          <w:rFonts w:ascii="Times New Roman" w:eastAsia="Times New Roman" w:hAnsi="Times New Roman" w:cs="Times New Roman"/>
          <w:sz w:val="24"/>
          <w:szCs w:val="24"/>
        </w:rPr>
        <w:t>fertilisation</w:t>
      </w:r>
      <w:proofErr w:type="spellEnd"/>
      <w:r>
        <w:rPr>
          <w:rFonts w:ascii="Times New Roman" w:eastAsia="Times New Roman" w:hAnsi="Times New Roman" w:cs="Times New Roman"/>
          <w:sz w:val="24"/>
          <w:szCs w:val="24"/>
        </w:rPr>
        <w:t xml:space="preserve"> as noted by Roger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 xml:space="preserve">23]. This could be caused by errors in spermiogenesis, such as improper chromatin condensation in the sperm head nucleus, according to </w:t>
      </w:r>
      <w:proofErr w:type="gramStart"/>
      <w:r>
        <w:rPr>
          <w:rFonts w:ascii="Times New Roman" w:eastAsia="Times New Roman" w:hAnsi="Times New Roman" w:cs="Times New Roman"/>
          <w:sz w:val="24"/>
          <w:szCs w:val="24"/>
        </w:rPr>
        <w:t>Singh[</w:t>
      </w:r>
      <w:proofErr w:type="gramEnd"/>
      <w:r>
        <w:rPr>
          <w:rFonts w:ascii="Times New Roman" w:eastAsia="Times New Roman" w:hAnsi="Times New Roman" w:cs="Times New Roman"/>
          <w:sz w:val="24"/>
          <w:szCs w:val="24"/>
        </w:rPr>
        <w:t xml:space="preserve">24]. However, head measurements did not significantly predict these abnormalities. Similarly, the relationship between head defects and their measurements shows no significant predictive value for the occurrence of head morphological defects, despite these measurements being marginally above the standard of 5.50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The midpiece measurement in </w:t>
      </w:r>
      <w:proofErr w:type="spellStart"/>
      <w:r>
        <w:rPr>
          <w:rFonts w:ascii="Times New Roman" w:eastAsia="Times New Roman" w:hAnsi="Times New Roman" w:cs="Times New Roman"/>
          <w:sz w:val="24"/>
          <w:szCs w:val="24"/>
        </w:rPr>
        <w:t>oligoasthenozoospermia</w:t>
      </w:r>
      <w:proofErr w:type="spellEnd"/>
      <w:r>
        <w:rPr>
          <w:rFonts w:ascii="Times New Roman" w:eastAsia="Times New Roman" w:hAnsi="Times New Roman" w:cs="Times New Roman"/>
          <w:sz w:val="24"/>
          <w:szCs w:val="24"/>
        </w:rPr>
        <w:t xml:space="preserve"> is about 3.04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3.09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2.98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2.97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These abnormal groups display higher frequencies of large and bent midpiece defects, which impair sperm motility, since the midpiece contains mitochondria vital for energy production, as noted by </w:t>
      </w:r>
      <w:proofErr w:type="gramStart"/>
      <w:r>
        <w:rPr>
          <w:rFonts w:ascii="Times New Roman" w:eastAsia="Times New Roman" w:hAnsi="Times New Roman" w:cs="Times New Roman"/>
          <w:sz w:val="24"/>
          <w:szCs w:val="24"/>
        </w:rPr>
        <w:t>Singh[</w:t>
      </w:r>
      <w:proofErr w:type="gramEnd"/>
      <w:r>
        <w:rPr>
          <w:rFonts w:ascii="Times New Roman" w:eastAsia="Times New Roman" w:hAnsi="Times New Roman" w:cs="Times New Roman"/>
          <w:sz w:val="24"/>
          <w:szCs w:val="24"/>
        </w:rPr>
        <w:t xml:space="preserve">24]. Reduced motility impacts male fertility. Midpiece measurements tend to be higher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indicating a link between this condition and increased morphological defects. Yet, similar to head measurements, midpiece size did not significantly predict these abnormalities. The relationship between midpiece defects and their measurements shows no significant predictive value. The same pattern applies to tail measurements: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the average tail length was approximately 36.49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shorter than the standard 45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The main defect involves a short tail, which affects motility. The tail consists of the principal piece and end piece, with axial filaments responsible for movement. Disruption during spermiogenesis may hinder the elongation of these filaments, leading to shorter, less motile sperm that cannot reach the oocyte during ovulation, thus causing infertility, as reported by </w:t>
      </w:r>
      <w:proofErr w:type="gramStart"/>
      <w:r>
        <w:rPr>
          <w:rFonts w:ascii="Times New Roman" w:eastAsia="Times New Roman" w:hAnsi="Times New Roman" w:cs="Times New Roman"/>
          <w:sz w:val="24"/>
          <w:szCs w:val="24"/>
        </w:rPr>
        <w:t>Singh[</w:t>
      </w:r>
      <w:proofErr w:type="gramEnd"/>
      <w:r>
        <w:rPr>
          <w:rFonts w:ascii="Times New Roman" w:eastAsia="Times New Roman" w:hAnsi="Times New Roman" w:cs="Times New Roman"/>
          <w:sz w:val="24"/>
          <w:szCs w:val="24"/>
        </w:rPr>
        <w:t xml:space="preserve">24]. Despite this, tail measurements did not significantly predict these abnormalities. Additionally, the overall mean tail length of 35.57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is well below the standard length, possibly indicating common spermatogenic disorders among residents of Port Harcourt.</w:t>
      </w:r>
    </w:p>
    <w:p w14:paraId="456401C6" w14:textId="77777777" w:rsidR="00FB68E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5.0</w:t>
      </w:r>
      <w:r>
        <w:rPr>
          <w:rFonts w:ascii="Times New Roman" w:eastAsia="Times New Roman" w:hAnsi="Times New Roman" w:cs="Times New Roman"/>
          <w:b/>
          <w:bCs/>
          <w:sz w:val="24"/>
          <w:szCs w:val="24"/>
        </w:rPr>
        <w:tab/>
        <w:t>CONCLUSION</w:t>
      </w:r>
    </w:p>
    <w:p w14:paraId="28A4D7E8" w14:textId="77777777" w:rsidR="00FB68E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findings have shown that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had higher midpiece measurement, and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has higher head and tail measurements, but generally the tail length measurement of the spermatozoa of males in Port Harcourt for all the abnormalities were lower than the standard measurement, however,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measurement of the spermatozoa in the different patterns of sperm abnormalities did not significantly predict whether the patient will have these sperm abnormalities. In conclusion, the study shows that spermatozoa dimensions cannot be used to indicate the type of sperm abnormalities in infertile males.</w:t>
      </w:r>
    </w:p>
    <w:p w14:paraId="56FBA3FD" w14:textId="77777777" w:rsidR="00FB68E8" w:rsidRDefault="00000000">
      <w:pPr>
        <w:spacing w:line="360" w:lineRule="auto"/>
        <w:jc w:val="both"/>
        <w:rPr>
          <w:rFonts w:ascii="Times New Roman" w:hAnsi="Times New Roman" w:cs="Times New Roman"/>
        </w:rPr>
      </w:pPr>
      <w:r>
        <w:rPr>
          <w:rFonts w:ascii="Times New Roman" w:hAnsi="Times New Roman" w:cs="Times New Roman"/>
          <w:b/>
          <w:bCs/>
        </w:rPr>
        <w:t xml:space="preserve">ETHICAL APPROVAL </w:t>
      </w:r>
    </w:p>
    <w:p w14:paraId="0ECF1068" w14:textId="77777777" w:rsidR="00FB68E8" w:rsidRDefault="00000000">
      <w:pPr>
        <w:spacing w:line="360" w:lineRule="auto"/>
        <w:jc w:val="both"/>
        <w:rPr>
          <w:rFonts w:ascii="Times New Roman" w:hAnsi="Times New Roman" w:cs="Times New Roman"/>
        </w:rPr>
      </w:pPr>
      <w:r>
        <w:rPr>
          <w:rFonts w:ascii="Times New Roman" w:hAnsi="Times New Roman" w:cs="Times New Roman"/>
        </w:rPr>
        <w:t>Ethical approval was granted by the University of Port Harcourt's Research Ethics Committee in Port Harcourt, Nigeria. Each participant was thoroughly informed about the study's protocol before providing written consent.</w:t>
      </w:r>
    </w:p>
    <w:p w14:paraId="38B5240C" w14:textId="77777777" w:rsidR="00FB68E8" w:rsidRDefault="00000000">
      <w:pPr>
        <w:spacing w:line="360" w:lineRule="auto"/>
        <w:jc w:val="both"/>
        <w:rPr>
          <w:rFonts w:ascii="Times New Roman" w:hAnsi="Times New Roman" w:cs="Times New Roman"/>
        </w:rPr>
      </w:pPr>
      <w:r>
        <w:rPr>
          <w:rFonts w:ascii="Times New Roman" w:hAnsi="Times New Roman" w:cs="Times New Roman"/>
          <w:b/>
          <w:bCs/>
        </w:rPr>
        <w:t xml:space="preserve">CONSENT </w:t>
      </w:r>
    </w:p>
    <w:p w14:paraId="1834B807" w14:textId="77777777" w:rsidR="00FB68E8" w:rsidRDefault="00000000">
      <w:pPr>
        <w:spacing w:line="360" w:lineRule="auto"/>
        <w:jc w:val="both"/>
        <w:rPr>
          <w:rFonts w:ascii="Times New Roman" w:hAnsi="Times New Roman" w:cs="Times New Roman"/>
        </w:rPr>
      </w:pPr>
      <w:r>
        <w:rPr>
          <w:rFonts w:ascii="Times New Roman" w:hAnsi="Times New Roman" w:cs="Times New Roman"/>
        </w:rPr>
        <w:t>A written agreement form explaining the study's objectives was given to each participant, and only those who provided their consent were allowed to participate. Consent was received and saved by the authors.</w:t>
      </w:r>
    </w:p>
    <w:p w14:paraId="5B52567B" w14:textId="77777777" w:rsidR="0013423D" w:rsidRDefault="0013423D">
      <w:pPr>
        <w:rPr>
          <w:rFonts w:ascii="Times New Roman" w:hAnsi="Times New Roman" w:cs="Times New Roman"/>
          <w:b/>
          <w:bCs/>
          <w:sz w:val="24"/>
          <w:szCs w:val="24"/>
        </w:rPr>
      </w:pPr>
    </w:p>
    <w:p w14:paraId="7D10A0B6" w14:textId="2BF118D4" w:rsidR="00FB68E8" w:rsidRDefault="00000000">
      <w:pPr>
        <w:rPr>
          <w:rFonts w:ascii="Times New Roman" w:hAnsi="Times New Roman" w:cs="Times New Roman"/>
          <w:b/>
          <w:bCs/>
          <w:sz w:val="24"/>
          <w:szCs w:val="24"/>
        </w:rPr>
      </w:pPr>
      <w:r>
        <w:rPr>
          <w:rFonts w:ascii="Times New Roman" w:hAnsi="Times New Roman" w:cs="Times New Roman"/>
          <w:b/>
          <w:bCs/>
          <w:sz w:val="24"/>
          <w:szCs w:val="24"/>
        </w:rPr>
        <w:t>REFERENCE</w:t>
      </w:r>
    </w:p>
    <w:p w14:paraId="01F271A3"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Barrera N, </w:t>
      </w:r>
      <w:proofErr w:type="spellStart"/>
      <w:r>
        <w:rPr>
          <w:rFonts w:ascii="Times New Roman" w:hAnsi="Times New Roman" w:cs="Times New Roman"/>
        </w:rPr>
        <w:t>Omolaoye</w:t>
      </w:r>
      <w:proofErr w:type="spellEnd"/>
      <w:r>
        <w:rPr>
          <w:rFonts w:ascii="Times New Roman" w:hAnsi="Times New Roman" w:cs="Times New Roman"/>
        </w:rPr>
        <w:t xml:space="preserve"> TS, Du Plessis SS. A contemporary view on global fertility, infertility, and assisted reproductive techniques. Infertility, Pregnancy, and Wellness 2022 Jan 1 (pp. 93-120). Elsevier.</w:t>
      </w:r>
    </w:p>
    <w:p w14:paraId="4CFE3615" w14:textId="77777777" w:rsidR="00FB68E8" w:rsidRDefault="00000000">
      <w:pPr>
        <w:pStyle w:val="ListParagraph"/>
        <w:numPr>
          <w:ilvl w:val="0"/>
          <w:numId w:val="1"/>
        </w:numPr>
        <w:rPr>
          <w:rFonts w:ascii="Times New Roman" w:hAnsi="Times New Roman" w:cs="Times New Roman"/>
        </w:rPr>
      </w:pPr>
      <w:proofErr w:type="spellStart"/>
      <w:r>
        <w:rPr>
          <w:rFonts w:ascii="Times New Roman" w:hAnsi="Times New Roman" w:cs="Times New Roman"/>
        </w:rPr>
        <w:t>Thoma</w:t>
      </w:r>
      <w:proofErr w:type="spellEnd"/>
      <w:r>
        <w:rPr>
          <w:rFonts w:ascii="Times New Roman" w:hAnsi="Times New Roman" w:cs="Times New Roman"/>
        </w:rPr>
        <w:t xml:space="preserve"> M, Fledderjohann J, Cox C, </w:t>
      </w:r>
      <w:proofErr w:type="spellStart"/>
      <w:r>
        <w:rPr>
          <w:rFonts w:ascii="Times New Roman" w:hAnsi="Times New Roman" w:cs="Times New Roman"/>
        </w:rPr>
        <w:t>Adageba</w:t>
      </w:r>
      <w:proofErr w:type="spellEnd"/>
      <w:r>
        <w:rPr>
          <w:rFonts w:ascii="Times New Roman" w:hAnsi="Times New Roman" w:cs="Times New Roman"/>
        </w:rPr>
        <w:t xml:space="preserve"> RK. Biological and social aspects of human infertility: a global perspective. In Oxford research encyclopedia of global public health 2021 Mar 25.</w:t>
      </w:r>
    </w:p>
    <w:p w14:paraId="4F6DA27D"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Mustafa M, Sharifa AM, Hadi J, </w:t>
      </w:r>
      <w:proofErr w:type="spellStart"/>
      <w:r>
        <w:rPr>
          <w:rFonts w:ascii="Times New Roman" w:hAnsi="Times New Roman" w:cs="Times New Roman"/>
        </w:rPr>
        <w:t>IIIzam</w:t>
      </w:r>
      <w:proofErr w:type="spellEnd"/>
      <w:r>
        <w:rPr>
          <w:rFonts w:ascii="Times New Roman" w:hAnsi="Times New Roman" w:cs="Times New Roman"/>
        </w:rPr>
        <w:t xml:space="preserve"> E, Aliya S. Male and female infertility: causes, and management. IOSR Journal of Dental and Medical Sciences. 2019 Sep 28;18(9):27-32.</w:t>
      </w:r>
    </w:p>
    <w:p w14:paraId="3BFF849B"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Anwar S, Anwar A. Infertility: A review on causes, treatment and management. </w:t>
      </w:r>
      <w:proofErr w:type="spellStart"/>
      <w:r>
        <w:rPr>
          <w:rFonts w:ascii="Times New Roman" w:hAnsi="Times New Roman" w:cs="Times New Roman"/>
        </w:rPr>
        <w:t>Womens</w:t>
      </w:r>
      <w:proofErr w:type="spellEnd"/>
      <w:r>
        <w:rPr>
          <w:rFonts w:ascii="Times New Roman" w:hAnsi="Times New Roman" w:cs="Times New Roman"/>
        </w:rPr>
        <w:t xml:space="preserve"> Health Gynecol. </w:t>
      </w:r>
      <w:proofErr w:type="gramStart"/>
      <w:r>
        <w:rPr>
          <w:rFonts w:ascii="Times New Roman" w:hAnsi="Times New Roman" w:cs="Times New Roman"/>
        </w:rPr>
        <w:t>2016;5:2</w:t>
      </w:r>
      <w:proofErr w:type="gramEnd"/>
      <w:r>
        <w:rPr>
          <w:rFonts w:ascii="Times New Roman" w:hAnsi="Times New Roman" w:cs="Times New Roman"/>
        </w:rPr>
        <w:t>-5.</w:t>
      </w:r>
    </w:p>
    <w:p w14:paraId="548EF710" w14:textId="77777777" w:rsidR="00FB68E8" w:rsidRDefault="00000000">
      <w:pPr>
        <w:pStyle w:val="ListParagraph"/>
        <w:numPr>
          <w:ilvl w:val="0"/>
          <w:numId w:val="1"/>
        </w:numPr>
        <w:rPr>
          <w:rFonts w:ascii="Times New Roman" w:hAnsi="Times New Roman" w:cs="Times New Roman"/>
        </w:rPr>
      </w:pPr>
      <w:proofErr w:type="spellStart"/>
      <w:r>
        <w:rPr>
          <w:rFonts w:ascii="Times New Roman" w:hAnsi="Times New Roman" w:cs="Times New Roman"/>
        </w:rPr>
        <w:t>Obeagu</w:t>
      </w:r>
      <w:proofErr w:type="spellEnd"/>
      <w:r>
        <w:rPr>
          <w:rFonts w:ascii="Times New Roman" w:hAnsi="Times New Roman" w:cs="Times New Roman"/>
        </w:rPr>
        <w:t xml:space="preserve"> EI, </w:t>
      </w:r>
      <w:proofErr w:type="spellStart"/>
      <w:r>
        <w:rPr>
          <w:rFonts w:ascii="Times New Roman" w:hAnsi="Times New Roman" w:cs="Times New Roman"/>
        </w:rPr>
        <w:t>Njar</w:t>
      </w:r>
      <w:proofErr w:type="spellEnd"/>
      <w:r>
        <w:rPr>
          <w:rFonts w:ascii="Times New Roman" w:hAnsi="Times New Roman" w:cs="Times New Roman"/>
        </w:rPr>
        <w:t xml:space="preserve"> VE, </w:t>
      </w:r>
      <w:proofErr w:type="spellStart"/>
      <w:r>
        <w:rPr>
          <w:rFonts w:ascii="Times New Roman" w:hAnsi="Times New Roman" w:cs="Times New Roman"/>
        </w:rPr>
        <w:t>Obeagu</w:t>
      </w:r>
      <w:proofErr w:type="spellEnd"/>
      <w:r>
        <w:rPr>
          <w:rFonts w:ascii="Times New Roman" w:hAnsi="Times New Roman" w:cs="Times New Roman"/>
        </w:rPr>
        <w:t xml:space="preserve"> GU. Infertility: Prevalence and consequences. Int. J. Curr. Res. Chem. Pharm. Sci. 2023;10(7):43-50.</w:t>
      </w:r>
    </w:p>
    <w:p w14:paraId="0BA908F7"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World Health Organization. Infertility prevalence estimates, 1990–2021. World Health Organization; 2023 Apr 4.</w:t>
      </w:r>
    </w:p>
    <w:p w14:paraId="6EC9B1A3"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Vander </w:t>
      </w:r>
      <w:proofErr w:type="spellStart"/>
      <w:r>
        <w:rPr>
          <w:rFonts w:ascii="Times New Roman" w:hAnsi="Times New Roman" w:cs="Times New Roman"/>
        </w:rPr>
        <w:t>Borght</w:t>
      </w:r>
      <w:proofErr w:type="spellEnd"/>
      <w:r>
        <w:rPr>
          <w:rFonts w:ascii="Times New Roman" w:hAnsi="Times New Roman" w:cs="Times New Roman"/>
        </w:rPr>
        <w:t xml:space="preserve"> M, Wyns C. Fertility and infertility: Definition and epidemiology. Clinical biochemistry. 2018 Dec </w:t>
      </w:r>
      <w:proofErr w:type="gramStart"/>
      <w:r>
        <w:rPr>
          <w:rFonts w:ascii="Times New Roman" w:hAnsi="Times New Roman" w:cs="Times New Roman"/>
        </w:rPr>
        <w:t>1;62:2</w:t>
      </w:r>
      <w:proofErr w:type="gramEnd"/>
      <w:r>
        <w:rPr>
          <w:rFonts w:ascii="Times New Roman" w:hAnsi="Times New Roman" w:cs="Times New Roman"/>
        </w:rPr>
        <w:t>-10.</w:t>
      </w:r>
    </w:p>
    <w:p w14:paraId="4AB0A61C"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Giwa OM. The impact of infertility diagnosis and subsequent treatment on couples’ relational dynamics in South West Nigeria.</w:t>
      </w:r>
    </w:p>
    <w:p w14:paraId="75E16F96"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Anyanwu PU. The sociocultural implications of infertility amongst </w:t>
      </w:r>
      <w:proofErr w:type="spellStart"/>
      <w:r>
        <w:rPr>
          <w:rFonts w:ascii="Times New Roman" w:hAnsi="Times New Roman" w:cs="Times New Roman"/>
        </w:rPr>
        <w:t>Mbaise</w:t>
      </w:r>
      <w:proofErr w:type="spellEnd"/>
      <w:r>
        <w:rPr>
          <w:rFonts w:ascii="Times New Roman" w:hAnsi="Times New Roman" w:cs="Times New Roman"/>
        </w:rPr>
        <w:t xml:space="preserve"> couples. Nigerian Journal of African Studies (NJAS). 2020 Dec 1;2(2).</w:t>
      </w:r>
    </w:p>
    <w:p w14:paraId="6482D184" w14:textId="77777777" w:rsidR="00FB68E8" w:rsidRDefault="00000000">
      <w:pPr>
        <w:pStyle w:val="ListParagraph"/>
        <w:numPr>
          <w:ilvl w:val="0"/>
          <w:numId w:val="1"/>
        </w:numPr>
        <w:rPr>
          <w:rFonts w:ascii="Times New Roman" w:hAnsi="Times New Roman" w:cs="Times New Roman"/>
        </w:rPr>
      </w:pPr>
      <w:proofErr w:type="spellStart"/>
      <w:r>
        <w:rPr>
          <w:rFonts w:ascii="Times New Roman" w:hAnsi="Times New Roman" w:cs="Times New Roman"/>
        </w:rPr>
        <w:t>Fainberg</w:t>
      </w:r>
      <w:proofErr w:type="spellEnd"/>
      <w:r>
        <w:rPr>
          <w:rFonts w:ascii="Times New Roman" w:hAnsi="Times New Roman" w:cs="Times New Roman"/>
        </w:rPr>
        <w:t xml:space="preserve"> J, Kashanian JA. Recent advances in understanding and managing male infertility. F1000Research. 2019 May 16;</w:t>
      </w:r>
      <w:proofErr w:type="gramStart"/>
      <w:r>
        <w:rPr>
          <w:rFonts w:ascii="Times New Roman" w:hAnsi="Times New Roman" w:cs="Times New Roman"/>
        </w:rPr>
        <w:t>8:F</w:t>
      </w:r>
      <w:proofErr w:type="gramEnd"/>
      <w:r>
        <w:rPr>
          <w:rFonts w:ascii="Times New Roman" w:hAnsi="Times New Roman" w:cs="Times New Roman"/>
        </w:rPr>
        <w:t>1000-aculty.</w:t>
      </w:r>
    </w:p>
    <w:p w14:paraId="09AC90E5"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Barratt CL, Mansell S, Beaton C, Tardif S, Oxenham SK. Diagnostic tools in male infertility—the question of sperm dysfunction. Asian journal of andrology. 2010 Nov 22;13(1):53.</w:t>
      </w:r>
    </w:p>
    <w:p w14:paraId="3C3F4FCC"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Onyeka CA, Ashiru OA, Duru FI, Olorunfemi OO, </w:t>
      </w:r>
      <w:proofErr w:type="spellStart"/>
      <w:r>
        <w:rPr>
          <w:rFonts w:ascii="Times New Roman" w:hAnsi="Times New Roman" w:cs="Times New Roman"/>
        </w:rPr>
        <w:t>Oluwatunyi</w:t>
      </w:r>
      <w:proofErr w:type="spellEnd"/>
      <w:r>
        <w:rPr>
          <w:rFonts w:ascii="Times New Roman" w:hAnsi="Times New Roman" w:cs="Times New Roman"/>
        </w:rPr>
        <w:t xml:space="preserve"> TS. Semen analysis of 263 sample men from infertility clinic in Western Nigeria. West </w:t>
      </w:r>
      <w:proofErr w:type="spellStart"/>
      <w:r>
        <w:rPr>
          <w:rFonts w:ascii="Times New Roman" w:hAnsi="Times New Roman" w:cs="Times New Roman"/>
        </w:rPr>
        <w:t>Afr</w:t>
      </w:r>
      <w:proofErr w:type="spellEnd"/>
      <w:r>
        <w:rPr>
          <w:rFonts w:ascii="Times New Roman" w:hAnsi="Times New Roman" w:cs="Times New Roman"/>
        </w:rPr>
        <w:t xml:space="preserve"> J Assist </w:t>
      </w:r>
      <w:proofErr w:type="spellStart"/>
      <w:r>
        <w:rPr>
          <w:rFonts w:ascii="Times New Roman" w:hAnsi="Times New Roman" w:cs="Times New Roman"/>
        </w:rPr>
        <w:t>Reprod</w:t>
      </w:r>
      <w:proofErr w:type="spellEnd"/>
      <w:r>
        <w:rPr>
          <w:rFonts w:ascii="Times New Roman" w:hAnsi="Times New Roman" w:cs="Times New Roman"/>
        </w:rPr>
        <w:t xml:space="preserve"> 2012 [Internet]. 2012</w:t>
      </w:r>
    </w:p>
    <w:p w14:paraId="63E51E32" w14:textId="77777777" w:rsidR="00FB68E8" w:rsidRDefault="00000000">
      <w:pPr>
        <w:pStyle w:val="ListParagraph"/>
        <w:numPr>
          <w:ilvl w:val="0"/>
          <w:numId w:val="1"/>
        </w:numPr>
        <w:rPr>
          <w:rFonts w:ascii="Times New Roman" w:hAnsi="Times New Roman" w:cs="Times New Roman"/>
        </w:rPr>
      </w:pPr>
      <w:proofErr w:type="spellStart"/>
      <w:r>
        <w:rPr>
          <w:rFonts w:ascii="Times New Roman" w:hAnsi="Times New Roman" w:cs="Times New Roman"/>
        </w:rPr>
        <w:t>Ikechebelu</w:t>
      </w:r>
      <w:proofErr w:type="spellEnd"/>
      <w:r>
        <w:rPr>
          <w:rFonts w:ascii="Times New Roman" w:hAnsi="Times New Roman" w:cs="Times New Roman"/>
        </w:rPr>
        <w:t xml:space="preserve"> JI, </w:t>
      </w:r>
      <w:proofErr w:type="spellStart"/>
      <w:r>
        <w:rPr>
          <w:rFonts w:ascii="Times New Roman" w:hAnsi="Times New Roman" w:cs="Times New Roman"/>
        </w:rPr>
        <w:t>Adinma</w:t>
      </w:r>
      <w:proofErr w:type="spellEnd"/>
      <w:r>
        <w:rPr>
          <w:rFonts w:ascii="Times New Roman" w:hAnsi="Times New Roman" w:cs="Times New Roman"/>
        </w:rPr>
        <w:t xml:space="preserve"> JI, Orie EF, </w:t>
      </w:r>
      <w:proofErr w:type="spellStart"/>
      <w:r>
        <w:rPr>
          <w:rFonts w:ascii="Times New Roman" w:hAnsi="Times New Roman" w:cs="Times New Roman"/>
        </w:rPr>
        <w:t>Ikegwuonu</w:t>
      </w:r>
      <w:proofErr w:type="spellEnd"/>
      <w:r>
        <w:rPr>
          <w:rFonts w:ascii="Times New Roman" w:hAnsi="Times New Roman" w:cs="Times New Roman"/>
        </w:rPr>
        <w:t xml:space="preserve"> SO. High prevalence of male infertility in southeastern Nigeria. Journal of Obstetrics and </w:t>
      </w:r>
      <w:proofErr w:type="spellStart"/>
      <w:r>
        <w:rPr>
          <w:rFonts w:ascii="Times New Roman" w:hAnsi="Times New Roman" w:cs="Times New Roman"/>
        </w:rPr>
        <w:t>Gynaecology</w:t>
      </w:r>
      <w:proofErr w:type="spellEnd"/>
      <w:r>
        <w:rPr>
          <w:rFonts w:ascii="Times New Roman" w:hAnsi="Times New Roman" w:cs="Times New Roman"/>
        </w:rPr>
        <w:t>. 2003 Nov 1;23(6):657-9.</w:t>
      </w:r>
    </w:p>
    <w:p w14:paraId="67C4633E"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Moretti E, Signorini C, Noto D, Corsaro R, </w:t>
      </w:r>
      <w:proofErr w:type="spellStart"/>
      <w:r>
        <w:rPr>
          <w:rFonts w:ascii="Times New Roman" w:hAnsi="Times New Roman" w:cs="Times New Roman"/>
        </w:rPr>
        <w:t>Collodel</w:t>
      </w:r>
      <w:proofErr w:type="spellEnd"/>
      <w:r>
        <w:rPr>
          <w:rFonts w:ascii="Times New Roman" w:hAnsi="Times New Roman" w:cs="Times New Roman"/>
        </w:rPr>
        <w:t xml:space="preserve"> G. The relevance of sperm morphology in male infertility. Frontiers in reproductive health. 2022 Aug </w:t>
      </w:r>
      <w:proofErr w:type="gramStart"/>
      <w:r>
        <w:rPr>
          <w:rFonts w:ascii="Times New Roman" w:hAnsi="Times New Roman" w:cs="Times New Roman"/>
        </w:rPr>
        <w:t>3;4:945351</w:t>
      </w:r>
      <w:proofErr w:type="gramEnd"/>
      <w:r>
        <w:rPr>
          <w:rFonts w:ascii="Times New Roman" w:hAnsi="Times New Roman" w:cs="Times New Roman"/>
        </w:rPr>
        <w:t>.</w:t>
      </w:r>
    </w:p>
    <w:p w14:paraId="74201DC2"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Khatun A, Rahman MS, Pang MG. Clinical assessment of the male fertility. Obstetrics &amp; gynecology science. 2018 Mar 5;61(2):179-91.</w:t>
      </w:r>
    </w:p>
    <w:p w14:paraId="0F228C52"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Auger J, </w:t>
      </w:r>
      <w:proofErr w:type="spellStart"/>
      <w:r>
        <w:rPr>
          <w:rFonts w:ascii="Times New Roman" w:hAnsi="Times New Roman" w:cs="Times New Roman"/>
        </w:rPr>
        <w:t>Jouannet</w:t>
      </w:r>
      <w:proofErr w:type="spellEnd"/>
      <w:r>
        <w:rPr>
          <w:rFonts w:ascii="Times New Roman" w:hAnsi="Times New Roman" w:cs="Times New Roman"/>
        </w:rPr>
        <w:t xml:space="preserve"> P, Eustache F. Another look at human sperm morphology. Human Reproduction. 2016 Jan 1;31(1):10-23.</w:t>
      </w:r>
    </w:p>
    <w:p w14:paraId="3B6DEE8C"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Danis RB, </w:t>
      </w:r>
      <w:proofErr w:type="spellStart"/>
      <w:r>
        <w:rPr>
          <w:rFonts w:ascii="Times New Roman" w:hAnsi="Times New Roman" w:cs="Times New Roman"/>
        </w:rPr>
        <w:t>Samplaski</w:t>
      </w:r>
      <w:proofErr w:type="spellEnd"/>
      <w:r>
        <w:rPr>
          <w:rFonts w:ascii="Times New Roman" w:hAnsi="Times New Roman" w:cs="Times New Roman"/>
        </w:rPr>
        <w:t xml:space="preserve"> MK. Sperm morphology: history, challenges, and impact on natural and assisted fertility. Current urology reports. 2019 </w:t>
      </w:r>
      <w:proofErr w:type="gramStart"/>
      <w:r>
        <w:rPr>
          <w:rFonts w:ascii="Times New Roman" w:hAnsi="Times New Roman" w:cs="Times New Roman"/>
        </w:rPr>
        <w:t>Aug;20:1</w:t>
      </w:r>
      <w:proofErr w:type="gramEnd"/>
      <w:r>
        <w:rPr>
          <w:rFonts w:ascii="Times New Roman" w:hAnsi="Times New Roman" w:cs="Times New Roman"/>
        </w:rPr>
        <w:t>-8.</w:t>
      </w:r>
    </w:p>
    <w:p w14:paraId="036532A7"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Zhu WJ. Atlas of Human Sperm Ultrastructural Morphology. Springer Singapore, Imprint: Springer; 2020 Aug 31.</w:t>
      </w:r>
    </w:p>
    <w:p w14:paraId="5C54D036" w14:textId="77777777" w:rsidR="00FB68E8" w:rsidRDefault="00000000">
      <w:pPr>
        <w:pStyle w:val="ListParagraph"/>
        <w:numPr>
          <w:ilvl w:val="0"/>
          <w:numId w:val="1"/>
        </w:numPr>
        <w:rPr>
          <w:rFonts w:ascii="Times New Roman" w:hAnsi="Times New Roman" w:cs="Times New Roman"/>
        </w:rPr>
      </w:pPr>
      <w:proofErr w:type="spellStart"/>
      <w:r>
        <w:rPr>
          <w:rFonts w:ascii="Times New Roman" w:hAnsi="Times New Roman" w:cs="Times New Roman"/>
        </w:rPr>
        <w:t>Menkveld</w:t>
      </w:r>
      <w:proofErr w:type="spellEnd"/>
      <w:r>
        <w:rPr>
          <w:rFonts w:ascii="Times New Roman" w:hAnsi="Times New Roman" w:cs="Times New Roman"/>
        </w:rPr>
        <w:t xml:space="preserve"> R. Sperm morphology assessment using strict (</w:t>
      </w:r>
      <w:proofErr w:type="spellStart"/>
      <w:r>
        <w:rPr>
          <w:rFonts w:ascii="Times New Roman" w:hAnsi="Times New Roman" w:cs="Times New Roman"/>
        </w:rPr>
        <w:t>tygerberg</w:t>
      </w:r>
      <w:proofErr w:type="spellEnd"/>
      <w:r>
        <w:rPr>
          <w:rFonts w:ascii="Times New Roman" w:hAnsi="Times New Roman" w:cs="Times New Roman"/>
        </w:rPr>
        <w:t xml:space="preserve">) criteria. </w:t>
      </w:r>
      <w:proofErr w:type="spellStart"/>
      <w:r>
        <w:rPr>
          <w:rFonts w:ascii="Times New Roman" w:hAnsi="Times New Roman" w:cs="Times New Roman"/>
        </w:rPr>
        <w:t>InSpermatogenesis</w:t>
      </w:r>
      <w:proofErr w:type="spellEnd"/>
      <w:r>
        <w:rPr>
          <w:rFonts w:ascii="Times New Roman" w:hAnsi="Times New Roman" w:cs="Times New Roman"/>
        </w:rPr>
        <w:t>: methods and protocols 2012 Aug 9 (pp. 39-50). Totowa, NJ: Humana Press.</w:t>
      </w:r>
    </w:p>
    <w:p w14:paraId="3CC49384"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Katz DF, Overstreet JW, Samuels SJ, Niswander PW, Bloom TD, Lewis EL. Morphometric analysis of spermatozoa in the assessment of human male fertility. Journal of Andrology. 1986 Jul 8;7(4):203-10.</w:t>
      </w:r>
    </w:p>
    <w:p w14:paraId="5C5BF802" w14:textId="77777777" w:rsidR="00FB68E8" w:rsidRDefault="00000000">
      <w:pPr>
        <w:pStyle w:val="ListParagraph"/>
        <w:numPr>
          <w:ilvl w:val="0"/>
          <w:numId w:val="1"/>
        </w:numPr>
        <w:rPr>
          <w:rFonts w:ascii="Times New Roman" w:hAnsi="Times New Roman" w:cs="Times New Roman"/>
        </w:rPr>
      </w:pPr>
      <w:proofErr w:type="spellStart"/>
      <w:r>
        <w:rPr>
          <w:rFonts w:ascii="Times New Roman" w:hAnsi="Times New Roman" w:cs="Times New Roman"/>
        </w:rPr>
        <w:t>Bellastella</w:t>
      </w:r>
      <w:proofErr w:type="spellEnd"/>
      <w:r>
        <w:rPr>
          <w:rFonts w:ascii="Times New Roman" w:hAnsi="Times New Roman" w:cs="Times New Roman"/>
        </w:rPr>
        <w:t xml:space="preserve"> G, Cooper TG, Battaglia M, </w:t>
      </w:r>
      <w:proofErr w:type="spellStart"/>
      <w:r>
        <w:rPr>
          <w:rFonts w:ascii="Times New Roman" w:hAnsi="Times New Roman" w:cs="Times New Roman"/>
        </w:rPr>
        <w:t>Ströse</w:t>
      </w:r>
      <w:proofErr w:type="spellEnd"/>
      <w:r>
        <w:rPr>
          <w:rFonts w:ascii="Times New Roman" w:hAnsi="Times New Roman" w:cs="Times New Roman"/>
        </w:rPr>
        <w:t xml:space="preserve"> A, Torres I, </w:t>
      </w:r>
      <w:proofErr w:type="spellStart"/>
      <w:r>
        <w:rPr>
          <w:rFonts w:ascii="Times New Roman" w:hAnsi="Times New Roman" w:cs="Times New Roman"/>
        </w:rPr>
        <w:t>Hellenkemper</w:t>
      </w:r>
      <w:proofErr w:type="spellEnd"/>
      <w:r>
        <w:rPr>
          <w:rFonts w:ascii="Times New Roman" w:hAnsi="Times New Roman" w:cs="Times New Roman"/>
        </w:rPr>
        <w:t xml:space="preserve"> B, Soler C, Sinisi AA. Dimensions of human ejaculated spermatozoa in Papanicolaou-stained seminal and swim-up smears obtained from the Integrated Semen Analysis System (ISAS®). Asian journal of andrology. 2010 Sep 20;12(6):871.</w:t>
      </w:r>
    </w:p>
    <w:p w14:paraId="4F464263"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 xml:space="preserve">Durairajanayagam D, </w:t>
      </w:r>
      <w:proofErr w:type="spellStart"/>
      <w:r>
        <w:rPr>
          <w:rFonts w:ascii="Times New Roman" w:hAnsi="Times New Roman" w:cs="Times New Roman"/>
        </w:rPr>
        <w:t>Rengan</w:t>
      </w:r>
      <w:proofErr w:type="spellEnd"/>
      <w:r>
        <w:rPr>
          <w:rFonts w:ascii="Times New Roman" w:hAnsi="Times New Roman" w:cs="Times New Roman"/>
        </w:rPr>
        <w:t xml:space="preserve"> AK, Sharma RK, Agarwal A. Sperm biology from production to ejaculation. Unexplained Infertility: Pathophysiology, Evaluation and Treatment. 2015:29-42.</w:t>
      </w:r>
    </w:p>
    <w:p w14:paraId="556DABC0"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Rogers BJ, Bentwood BJ, Van-Campen HA, Helmbrecht G, </w:t>
      </w:r>
      <w:proofErr w:type="spellStart"/>
      <w:proofErr w:type="gramStart"/>
      <w:r>
        <w:rPr>
          <w:rFonts w:ascii="Times New Roman" w:hAnsi="Times New Roman" w:cs="Times New Roman"/>
        </w:rPr>
        <w:t>Soderdahl</w:t>
      </w:r>
      <w:proofErr w:type="spellEnd"/>
      <w:r>
        <w:rPr>
          <w:rFonts w:ascii="Times New Roman" w:hAnsi="Times New Roman" w:cs="Times New Roman"/>
        </w:rPr>
        <w:t xml:space="preserve">  D</w:t>
      </w:r>
      <w:proofErr w:type="gramEnd"/>
      <w:r>
        <w:rPr>
          <w:rFonts w:ascii="Times New Roman" w:hAnsi="Times New Roman" w:cs="Times New Roman"/>
        </w:rPr>
        <w:t>, Hale RW. Sperm morphology assessment as an indicator of human fertilizing capacity. Journal of andrology. 1983 Mar 4;4(2):119-25.</w:t>
      </w:r>
    </w:p>
    <w:p w14:paraId="6B62D225" w14:textId="77777777" w:rsidR="00FB68E8" w:rsidRDefault="00000000">
      <w:pPr>
        <w:pStyle w:val="ListParagraph"/>
        <w:numPr>
          <w:ilvl w:val="0"/>
          <w:numId w:val="1"/>
        </w:numPr>
        <w:rPr>
          <w:rFonts w:ascii="Times New Roman" w:hAnsi="Times New Roman" w:cs="Times New Roman"/>
        </w:rPr>
      </w:pPr>
      <w:r>
        <w:rPr>
          <w:rFonts w:ascii="Times New Roman" w:hAnsi="Times New Roman" w:cs="Times New Roman"/>
        </w:rPr>
        <w:t>Singh V. Development of midgut derivatives. Textbook of Clinical Embryology. 45-50.</w:t>
      </w:r>
    </w:p>
    <w:p w14:paraId="4924B6C6" w14:textId="77777777" w:rsidR="00FB68E8" w:rsidRDefault="00FB68E8">
      <w:pPr>
        <w:spacing w:line="360" w:lineRule="auto"/>
        <w:ind w:left="720" w:hanging="720"/>
        <w:jc w:val="both"/>
        <w:rPr>
          <w:rFonts w:ascii="Times New Roman" w:eastAsia="Times New Roman" w:hAnsi="Times New Roman" w:cs="Times New Roman"/>
          <w:sz w:val="24"/>
          <w:szCs w:val="24"/>
        </w:rPr>
      </w:pPr>
    </w:p>
    <w:sectPr w:rsidR="00FB68E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95FA2" w14:textId="77777777" w:rsidR="007D2453" w:rsidRDefault="007D2453">
      <w:pPr>
        <w:spacing w:after="0" w:line="240" w:lineRule="auto"/>
      </w:pPr>
      <w:r>
        <w:separator/>
      </w:r>
    </w:p>
  </w:endnote>
  <w:endnote w:type="continuationSeparator" w:id="0">
    <w:p w14:paraId="1974AC00" w14:textId="77777777" w:rsidR="007D2453" w:rsidRDefault="007D2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8B99" w14:textId="77777777" w:rsidR="0013423D" w:rsidRDefault="00134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AF27" w14:textId="77777777" w:rsidR="00FB68E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B8B36EC" w14:textId="77777777" w:rsidR="00FB68E8" w:rsidRDefault="00FB68E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5A79" w14:textId="77777777" w:rsidR="0013423D" w:rsidRDefault="00134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A35BB" w14:textId="77777777" w:rsidR="007D2453" w:rsidRDefault="007D2453">
      <w:pPr>
        <w:spacing w:after="0" w:line="240" w:lineRule="auto"/>
      </w:pPr>
      <w:r>
        <w:separator/>
      </w:r>
    </w:p>
  </w:footnote>
  <w:footnote w:type="continuationSeparator" w:id="0">
    <w:p w14:paraId="0A7ED1E9" w14:textId="77777777" w:rsidR="007D2453" w:rsidRDefault="007D2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13E2" w14:textId="2BAC94AE" w:rsidR="0013423D" w:rsidRDefault="0013423D">
    <w:pPr>
      <w:pStyle w:val="Header"/>
    </w:pPr>
    <w:r>
      <w:rPr>
        <w:noProof/>
      </w:rPr>
      <w:pict w14:anchorId="473A8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9FC6" w14:textId="43365DD4" w:rsidR="0013423D" w:rsidRDefault="0013423D">
    <w:pPr>
      <w:pStyle w:val="Header"/>
    </w:pPr>
    <w:r>
      <w:rPr>
        <w:noProof/>
      </w:rPr>
      <w:pict w14:anchorId="372C8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19E5" w14:textId="5383657F" w:rsidR="0013423D" w:rsidRDefault="0013423D">
    <w:pPr>
      <w:pStyle w:val="Header"/>
    </w:pPr>
    <w:r>
      <w:rPr>
        <w:noProof/>
      </w:rPr>
      <w:pict w14:anchorId="384BE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E73751"/>
    <w:multiLevelType w:val="hybridMultilevel"/>
    <w:tmpl w:val="9E629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2941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8E8"/>
    <w:rsid w:val="00086E95"/>
    <w:rsid w:val="0013423D"/>
    <w:rsid w:val="002A7A64"/>
    <w:rsid w:val="007D2453"/>
    <w:rsid w:val="00AB48E7"/>
    <w:rsid w:val="00AB498B"/>
    <w:rsid w:val="00C445AB"/>
    <w:rsid w:val="00F90D7E"/>
    <w:rsid w:val="00FB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D49F6"/>
  <w15:docId w15:val="{4F6EEB74-615E-4440-8D2C-5DE04F98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spacing w:line="278" w:lineRule="auto"/>
      <w:ind w:left="720"/>
      <w:contextualSpacing/>
    </w:pPr>
    <w:rPr>
      <w:rFonts w:ascii="Cambria" w:eastAsia="Cambria" w:hAnsi="Cambria" w:cs="SimSun"/>
      <w:kern w:val="2"/>
      <w:sz w:val="24"/>
      <w:szCs w:val="24"/>
      <w14:ligatures w14:val="standardContextual"/>
    </w:rPr>
  </w:style>
  <w:style w:type="paragraph" w:styleId="Header">
    <w:name w:val="header"/>
    <w:basedOn w:val="Normal"/>
    <w:link w:val="HeaderChar"/>
    <w:uiPriority w:val="99"/>
    <w:unhideWhenUsed/>
    <w:rsid w:val="00134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23D"/>
  </w:style>
  <w:style w:type="paragraph" w:styleId="Footer">
    <w:name w:val="footer"/>
    <w:basedOn w:val="Normal"/>
    <w:link w:val="FooterChar"/>
    <w:uiPriority w:val="99"/>
    <w:unhideWhenUsed/>
    <w:rsid w:val="00134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13</Pages>
  <Words>2719</Words>
  <Characters>15502</Characters>
  <Application>Microsoft Office Word</Application>
  <DocSecurity>0</DocSecurity>
  <Lines>129</Lines>
  <Paragraphs>36</Paragraphs>
  <ScaleCrop>false</ScaleCrop>
  <Company/>
  <LinksUpToDate>false</LinksUpToDate>
  <CharactersWithSpaces>18185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Editor-22</cp:lastModifiedBy>
  <cp:revision>7</cp:revision>
  <dcterms:created xsi:type="dcterms:W3CDTF">2025-06-28T17:23:00Z</dcterms:created>
  <dcterms:modified xsi:type="dcterms:W3CDTF">2025-06-30T06:18:00Z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fa2f3903-54e7-4ef7-bc54-77791a05796b</vt:lpwstr>
  </property>
  <property fmtid="{D5CDD505-2E9C-101B-9397-08002B2CF9AE}" pid="3" name="ICV">
    <vt:lpwstr>06daca3240fb40a0be28bbaf3e1c32df</vt:lpwstr>
  </property>
</Properties>
</file>