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jc w:val="both"/>
        <w:rPr>
          <w:rFonts w:ascii="Arial" w:hAnsi="Arial" w:cs="Arial"/>
          <w:bCs/>
          <w:i/>
          <w:iCs/>
          <w:u w:val="single"/>
        </w:rPr>
      </w:pPr>
      <w:bookmarkStart w:id="0" w:name="_GoBack"/>
      <w:bookmarkEnd w:id="0"/>
      <w:r>
        <w:rPr>
          <w:rFonts w:ascii="Arial" w:hAnsi="Arial" w:cs="Arial"/>
          <w:bCs/>
          <w:i/>
          <w:iCs/>
          <w:u w:val="single"/>
        </w:rPr>
        <w:t>Original Research Article</w:t>
      </w:r>
    </w:p>
    <w:p>
      <w:pPr>
        <w:pStyle w:val="Title"/>
        <w:spacing w:after="0"/>
        <w:jc w:val="both"/>
        <w:rPr>
          <w:rFonts w:ascii="Arial" w:hAnsi="Arial" w:cs="Arial"/>
        </w:rPr>
      </w:pPr>
    </w:p>
    <w:p>
      <w:pPr>
        <w:spacing w:line="276" w:lineRule="auto"/>
        <w:jc w:val="both"/>
        <w:rPr>
          <w:rFonts w:ascii="Arial" w:hAnsi="Arial" w:cs="Arial"/>
          <w:b/>
          <w:sz w:val="32"/>
        </w:rPr>
      </w:pPr>
      <w:r>
        <w:rPr>
          <w:rFonts w:ascii="Arial" w:hAnsi="Arial" w:cs="Arial"/>
          <w:b/>
          <w:sz w:val="32"/>
        </w:rPr>
        <w:t>Consumer Concerns on Food Safety in Goat Meat Distribution Channels: Evidence from Bangladesh</w:t>
      </w:r>
    </w:p>
    <w:p>
      <w:pPr>
        <w:pStyle w:val="Author"/>
        <w:spacing w:line="240" w:lineRule="auto"/>
        <w:jc w:val="both"/>
        <w:rPr>
          <w:rFonts w:ascii="Arial" w:hAnsi="Arial" w:cs="Arial"/>
          <w:sz w:val="36"/>
        </w:rPr>
      </w:pPr>
    </w:p>
    <w:p>
      <w:pPr>
        <w:pStyle w:val="Copyright"/>
        <w:spacing w:after="0" w:line="240"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pPr>
        <w:pStyle w:val="AbstHead"/>
        <w:spacing w:after="0"/>
        <w:ind w:left="1134"/>
        <w:jc w:val="both"/>
        <w:rPr>
          <w:rFonts w:ascii="Arial" w:hAnsi="Arial" w:cs="Arial"/>
        </w:rPr>
      </w:pPr>
      <w:r>
        <w:rPr>
          <w:rFonts w:ascii="Arial" w:hAnsi="Arial" w:cs="Arial"/>
        </w:rPr>
        <w:t xml:space="preserve">ABSTRACT </w:t>
      </w:r>
    </w:p>
    <w:p>
      <w:pPr>
        <w:pStyle w:val="AbstHead"/>
        <w:spacing w:after="0"/>
        <w:jc w:val="both"/>
        <w:rPr>
          <w:rFonts w:ascii="Arial" w:hAnsi="Arial" w:cs="Arial"/>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73"/>
      </w:tblGrid>
      <w:tr>
        <w:tc>
          <w:tcPr>
            <w:tcW w:w="8673" w:type="dxa"/>
            <w:shd w:val="clear" w:color="auto" w:fill="F2F2F2"/>
          </w:tcPr>
          <w:p>
            <w:pPr>
              <w:shd w:val="clear" w:color="auto" w:fill="FFFFFF"/>
              <w:jc w:val="both"/>
              <w:rPr>
                <w:rFonts w:ascii="Arial" w:hAnsi="Arial" w:cs="Arial"/>
                <w:color w:val="404040"/>
              </w:rPr>
            </w:pPr>
            <w:r>
              <w:rPr>
                <w:rFonts w:ascii="Arial" w:hAnsi="Arial" w:cs="Arial"/>
                <w:b/>
              </w:rPr>
              <w:t>Introduction:</w:t>
            </w:r>
            <w:r>
              <w:rPr>
                <w:rFonts w:ascii="Arial" w:hAnsi="Arial" w:cs="Arial"/>
              </w:rPr>
              <w:t xml:space="preserve"> Food safety is a growing concern in Bangladesh, particularly in the goat meat distribution channel, where supply chain risk and consumer distrust threaten market integrity. The safety of goat meat depends on various stakeholders, from producer farms to consumers’ tables.</w:t>
            </w:r>
          </w:p>
          <w:p>
            <w:pPr>
              <w:pStyle w:val="ListParagraph"/>
              <w:ind w:left="0"/>
              <w:jc w:val="both"/>
              <w:rPr>
                <w:rFonts w:ascii="Arial" w:hAnsi="Arial" w:cs="Arial"/>
                <w:sz w:val="20"/>
                <w:szCs w:val="20"/>
              </w:rPr>
            </w:pPr>
            <w:r>
              <w:rPr>
                <w:rFonts w:ascii="Arial" w:hAnsi="Arial" w:cs="Arial"/>
                <w:b/>
                <w:sz w:val="20"/>
                <w:szCs w:val="20"/>
              </w:rPr>
              <w:t>Objectives:</w:t>
            </w:r>
            <w:r>
              <w:rPr>
                <w:rFonts w:ascii="Arial" w:hAnsi="Arial" w:cs="Arial"/>
                <w:sz w:val="20"/>
                <w:szCs w:val="20"/>
              </w:rPr>
              <w:t xml:space="preserve"> The study aims at understanding the </w:t>
            </w:r>
            <w:r>
              <w:rPr>
                <w:rFonts w:ascii="Arial" w:hAnsi="Arial" w:cs="Arial"/>
                <w:bCs/>
                <w:sz w:val="20"/>
                <w:szCs w:val="20"/>
              </w:rPr>
              <w:t xml:space="preserve">(a) </w:t>
            </w:r>
            <w:r>
              <w:rPr>
                <w:rFonts w:ascii="Arial" w:hAnsi="Arial" w:cs="Arial"/>
                <w:sz w:val="20"/>
                <w:szCs w:val="20"/>
              </w:rPr>
              <w:t xml:space="preserve">consumer’s preferences and consumption behavior on meat and goat meat, </w:t>
            </w:r>
            <w:r>
              <w:rPr>
                <w:rFonts w:ascii="Arial" w:hAnsi="Arial" w:cs="Arial"/>
                <w:bCs/>
                <w:sz w:val="20"/>
                <w:szCs w:val="20"/>
              </w:rPr>
              <w:t xml:space="preserve">(b) </w:t>
            </w:r>
            <w:r>
              <w:rPr>
                <w:rFonts w:ascii="Arial" w:hAnsi="Arial" w:cs="Arial"/>
                <w:sz w:val="20"/>
                <w:szCs w:val="20"/>
              </w:rPr>
              <w:t xml:space="preserve">consumer's concern of safety in the goat meat distribution channel and </w:t>
            </w:r>
            <w:r>
              <w:rPr>
                <w:rFonts w:ascii="Arial" w:hAnsi="Arial" w:cs="Arial"/>
                <w:bCs/>
                <w:sz w:val="20"/>
                <w:szCs w:val="20"/>
              </w:rPr>
              <w:t>(c)</w:t>
            </w:r>
            <w:r>
              <w:rPr>
                <w:rFonts w:ascii="Arial" w:hAnsi="Arial" w:cs="Arial"/>
                <w:sz w:val="20"/>
                <w:szCs w:val="20"/>
              </w:rPr>
              <w:t xml:space="preserve"> understand opinion to pay for safer goat meat. </w:t>
            </w:r>
          </w:p>
          <w:p>
            <w:pPr>
              <w:pStyle w:val="ListParagraph"/>
              <w:ind w:left="0"/>
              <w:jc w:val="both"/>
              <w:rPr>
                <w:rFonts w:ascii="Arial" w:hAnsi="Arial" w:cs="Arial"/>
                <w:bCs/>
                <w:sz w:val="20"/>
                <w:szCs w:val="20"/>
              </w:rPr>
            </w:pPr>
            <w:r>
              <w:rPr>
                <w:rFonts w:ascii="Arial" w:hAnsi="Arial" w:cs="Arial"/>
                <w:b/>
                <w:sz w:val="20"/>
                <w:szCs w:val="20"/>
              </w:rPr>
              <w:t>Materials and methods:</w:t>
            </w:r>
            <w:r>
              <w:rPr>
                <w:rFonts w:ascii="Arial" w:hAnsi="Arial" w:cs="Arial"/>
                <w:sz w:val="20"/>
                <w:szCs w:val="20"/>
              </w:rPr>
              <w:t xml:space="preserve"> Data were collected from </w:t>
            </w:r>
            <w:r>
              <w:rPr>
                <w:rFonts w:ascii="Arial" w:hAnsi="Arial" w:cs="Arial"/>
                <w:bCs/>
                <w:sz w:val="20"/>
                <w:szCs w:val="20"/>
              </w:rPr>
              <w:t xml:space="preserve">a total of 160 consumers by through personal interview using structured questionnaires </w:t>
            </w:r>
            <w:r>
              <w:rPr>
                <w:rFonts w:ascii="Arial" w:hAnsi="Arial" w:cs="Arial"/>
                <w:sz w:val="20"/>
                <w:szCs w:val="20"/>
              </w:rPr>
              <w:t xml:space="preserve">from September to October 2019. </w:t>
            </w:r>
            <w:r>
              <w:rPr>
                <w:rFonts w:ascii="Arial" w:hAnsi="Arial" w:cs="Arial"/>
                <w:bCs/>
                <w:sz w:val="20"/>
                <w:szCs w:val="20"/>
              </w:rPr>
              <w:t xml:space="preserve">In addition, </w:t>
            </w:r>
            <w:r>
              <w:rPr>
                <w:rFonts w:ascii="Arial" w:hAnsi="Arial" w:cs="Arial"/>
                <w:iCs/>
                <w:sz w:val="20"/>
                <w:szCs w:val="20"/>
              </w:rPr>
              <w:t>open discussion and observations were conducted to supplement the finding.</w:t>
            </w:r>
          </w:p>
          <w:p>
            <w:pPr>
              <w:pStyle w:val="ListParagraph"/>
              <w:ind w:left="0"/>
              <w:jc w:val="both"/>
              <w:rPr>
                <w:rFonts w:ascii="Arial" w:hAnsi="Arial" w:cs="Arial"/>
                <w:sz w:val="20"/>
                <w:szCs w:val="20"/>
              </w:rPr>
            </w:pPr>
            <w:r>
              <w:rPr>
                <w:rFonts w:ascii="Arial" w:hAnsi="Arial" w:cs="Arial"/>
                <w:b/>
                <w:sz w:val="20"/>
                <w:szCs w:val="20"/>
              </w:rPr>
              <w:t xml:space="preserve">Results: </w:t>
            </w:r>
            <w:r>
              <w:rPr>
                <w:rFonts w:ascii="Arial" w:hAnsi="Arial" w:cs="Arial"/>
                <w:bCs/>
                <w:sz w:val="20"/>
                <w:szCs w:val="20"/>
              </w:rPr>
              <w:t>54% consumers liked beef, 36 % goat meat and 10% like chicken meat but they purchased chicken most due to its low price. Only 21</w:t>
            </w:r>
            <w:r>
              <w:rPr>
                <w:rFonts w:ascii="Arial" w:hAnsi="Arial" w:cs="Arial"/>
                <w:bCs/>
                <w:sz w:val="20"/>
                <w:szCs w:val="20"/>
                <w:lang w:val="en-GB"/>
              </w:rPr>
              <w:t xml:space="preserve">% consumed goat meat primarily during festival. </w:t>
            </w:r>
            <w:r>
              <w:rPr>
                <w:rFonts w:ascii="Arial" w:hAnsi="Arial" w:cs="Arial"/>
                <w:bCs/>
                <w:sz w:val="20"/>
                <w:szCs w:val="20"/>
              </w:rPr>
              <w:t xml:space="preserve">41% of consumers believed that rough handling of goat during transportation has negative effect on the meat quality. 88% consumers had idea about food poisoning, </w:t>
            </w:r>
            <w:r>
              <w:rPr>
                <w:rFonts w:ascii="Arial" w:hAnsi="Arial" w:cs="Arial"/>
                <w:sz w:val="20"/>
                <w:szCs w:val="20"/>
              </w:rPr>
              <w:t xml:space="preserve">diarrheal disease may occur from unhygienic goat meat but only 49% respondent had knowledge about zoonotic disease. 48% of consumers reported seller malpractices (e.g., underweight, mixing fat with flesh meat, selling previous-day meat as current-dated meat, etc.). While most consumers expressed a positive response to pay extra for safe goat meat, only 19% are prepared to pay an additional BDT 100 per kg. 96% demanded improved goat meat handling systems. </w:t>
            </w:r>
          </w:p>
          <w:p>
            <w:pPr>
              <w:pStyle w:val="ListParagraph"/>
              <w:ind w:left="0"/>
              <w:jc w:val="both"/>
              <w:rPr>
                <w:rFonts w:ascii="Arial" w:hAnsi="Arial" w:cs="Arial"/>
                <w:b/>
                <w:sz w:val="20"/>
                <w:szCs w:val="20"/>
              </w:rPr>
            </w:pPr>
            <w:r>
              <w:rPr>
                <w:rFonts w:ascii="Arial" w:hAnsi="Arial" w:cs="Arial"/>
                <w:b/>
                <w:sz w:val="20"/>
                <w:szCs w:val="20"/>
              </w:rPr>
              <w:t xml:space="preserve">Discussion: </w:t>
            </w:r>
            <w:r>
              <w:rPr>
                <w:rFonts w:ascii="Arial" w:hAnsi="Arial" w:cs="Arial"/>
                <w:sz w:val="20"/>
                <w:szCs w:val="20"/>
              </w:rPr>
              <w:t>Consumers in Bangladesh prefer goat meat and beef, but price drives chicken purchases. While concern of basic food safety risks, knowledge gaps exist. Moreover, distrust between sellers and buyers is prevalent. Consumers strongly desire improved meat handling system.</w:t>
            </w:r>
          </w:p>
          <w:p>
            <w:pPr>
              <w:pStyle w:val="ListParagraph"/>
              <w:ind w:left="0"/>
              <w:jc w:val="both"/>
              <w:rPr>
                <w:rFonts w:ascii="Arial" w:hAnsi="Arial" w:cs="Arial"/>
                <w:sz w:val="20"/>
                <w:szCs w:val="20"/>
              </w:rPr>
            </w:pPr>
            <w:r>
              <w:rPr>
                <w:rFonts w:ascii="Arial" w:hAnsi="Arial" w:cs="Arial"/>
                <w:b/>
                <w:sz w:val="20"/>
                <w:szCs w:val="20"/>
              </w:rPr>
              <w:t>Conclusion</w:t>
            </w:r>
            <w:r>
              <w:rPr>
                <w:rFonts w:ascii="Arial" w:hAnsi="Arial" w:cs="Arial"/>
                <w:sz w:val="20"/>
                <w:szCs w:val="20"/>
              </w:rPr>
              <w:t>. Future policy should prioritize zoonotic education, enforce hygiene standards, and incentivize transparent practices. This will help align consumer concerns with safer distribution channels.</w:t>
            </w:r>
          </w:p>
        </w:tc>
      </w:tr>
    </w:tbl>
    <w:p>
      <w:pPr>
        <w:pStyle w:val="Body"/>
        <w:spacing w:after="0"/>
        <w:rPr>
          <w:rFonts w:ascii="Arial" w:hAnsi="Arial" w:cs="Arial"/>
          <w:i/>
        </w:rPr>
      </w:pPr>
    </w:p>
    <w:p>
      <w:pPr>
        <w:jc w:val="both"/>
        <w:rPr>
          <w:b/>
          <w:i/>
        </w:rPr>
      </w:pPr>
      <w:r>
        <w:rPr>
          <w:rFonts w:ascii="Arial" w:hAnsi="Arial" w:cs="Arial"/>
          <w:i/>
        </w:rPr>
        <w:t xml:space="preserve">                     Keywords: Food safety, Goat meat, Consumer behavior, Meat distribution</w:t>
      </w:r>
      <w:r>
        <w:rPr>
          <w:b/>
          <w:i/>
        </w:rPr>
        <w:t xml:space="preserve"> </w:t>
      </w:r>
    </w:p>
    <w:p>
      <w:pPr>
        <w:pStyle w:val="Body"/>
        <w:spacing w:after="0"/>
        <w:rPr>
          <w:rFonts w:ascii="Arial" w:hAnsi="Arial" w:cs="Arial"/>
          <w:i/>
          <w:sz w:val="18"/>
        </w:rPr>
      </w:pPr>
    </w:p>
    <w:p>
      <w:pPr>
        <w:pStyle w:val="Body"/>
        <w:spacing w:after="0"/>
        <w:rPr>
          <w:rFonts w:ascii="Arial" w:hAnsi="Arial" w:cs="Arial"/>
          <w:i/>
          <w:sz w:val="18"/>
        </w:rPr>
      </w:pPr>
    </w:p>
    <w:p>
      <w:pPr>
        <w:pStyle w:val="Body"/>
        <w:spacing w:after="0"/>
        <w:rPr>
          <w:rFonts w:ascii="Arial" w:hAnsi="Arial" w:cs="Arial"/>
          <w:i/>
          <w:sz w:val="18"/>
        </w:rPr>
      </w:pPr>
    </w:p>
    <w:p>
      <w:pPr>
        <w:pStyle w:val="Body"/>
        <w:spacing w:after="0"/>
        <w:rPr>
          <w:rFonts w:ascii="Arial" w:hAnsi="Arial" w:cs="Arial"/>
          <w:i/>
          <w:sz w:val="18"/>
        </w:rPr>
      </w:pPr>
    </w:p>
    <w:p>
      <w:pPr>
        <w:pStyle w:val="Body"/>
        <w:spacing w:after="0"/>
        <w:rPr>
          <w:rFonts w:ascii="Arial" w:hAnsi="Arial" w:cs="Arial"/>
          <w:i/>
          <w:sz w:val="18"/>
        </w:rPr>
      </w:pPr>
    </w:p>
    <w:p>
      <w:pPr>
        <w:pStyle w:val="Body"/>
        <w:spacing w:after="0"/>
        <w:rPr>
          <w:rFonts w:ascii="Arial" w:hAnsi="Arial" w:cs="Arial"/>
          <w:i/>
        </w:rPr>
      </w:pPr>
    </w:p>
    <w:p>
      <w:pPr>
        <w:pStyle w:val="AbstHead"/>
        <w:spacing w:after="0"/>
        <w:jc w:val="both"/>
        <w:rPr>
          <w:rFonts w:ascii="Arial" w:hAnsi="Arial" w:cs="Arial"/>
        </w:rPr>
      </w:pPr>
      <w:r>
        <w:rPr>
          <w:rFonts w:ascii="Arial" w:hAnsi="Arial" w:cs="Arial"/>
        </w:rPr>
        <w:t xml:space="preserve">1. INTRODUCTION </w:t>
      </w:r>
    </w:p>
    <w:p>
      <w:pPr>
        <w:pStyle w:val="AbstHead"/>
        <w:spacing w:after="0"/>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Food safety is one of the major concerns for consumers due to its direct influences on human health. It is becoming an important issue for consumers in making purchase decisions. Meat is a risky item regarding food safety. It is a fact that consumers have the right to expect safe and suitable food (Hossain et al., 2008). Comparing to other meat, goat meat production is safer than beef and chicken meat in Bangladesh because they are still reared in a domestic way by local </w:t>
      </w:r>
      <w:r>
        <w:rPr>
          <w:rFonts w:ascii="Arial" w:hAnsi="Arial" w:cs="Arial"/>
        </w:rPr>
        <w:lastRenderedPageBreak/>
        <w:t>farmers without using antibiotics or growth promoters (Alam, 2019) which is an advantage of goat meat for consumers. Meat consumption is affected by many factors, such as price, income, nutritional value, dietary habits, safety, eating quality, the convenience of purchase and so on (Wu and Xiao, 2013; Liang et al., 2014; Zhang et al., 2014). The quantity and quality requirements of consumers in terms of meat are influenced by income, religious beliefs, nutritional value and quality of meat (</w:t>
      </w:r>
      <w:proofErr w:type="spellStart"/>
      <w:r>
        <w:rPr>
          <w:rFonts w:ascii="Arial" w:hAnsi="Arial" w:cs="Arial"/>
        </w:rPr>
        <w:t>Yanwei</w:t>
      </w:r>
      <w:proofErr w:type="spellEnd"/>
      <w:r>
        <w:rPr>
          <w:rFonts w:ascii="Arial" w:hAnsi="Arial" w:cs="Arial"/>
        </w:rPr>
        <w:t xml:space="preserve"> et al., 2016). Delgado (2003) found that the amount of meat consumed in developing countries grew three times as much as it did in developed countries between the early 1970s and mid-1990s reflecting different rates of income growth.</w:t>
      </w:r>
    </w:p>
    <w:p>
      <w:pPr>
        <w:autoSpaceDE w:val="0"/>
        <w:autoSpaceDN w:val="0"/>
        <w:adjustRightInd w:val="0"/>
        <w:jc w:val="both"/>
        <w:rPr>
          <w:rFonts w:ascii="Arial" w:hAnsi="Arial" w:cs="Arial"/>
        </w:rPr>
      </w:pPr>
      <w:r>
        <w:rPr>
          <w:rFonts w:ascii="Arial" w:hAnsi="Arial" w:cs="Arial"/>
        </w:rPr>
        <w:t>Within the modern meat chain, consumers occupy a crucial position and are being situated at the end of the chain as the end-user as well as at the start of the chain as inspiration for a consumer-driven or market-oriented chain organization (</w:t>
      </w:r>
      <w:proofErr w:type="spellStart"/>
      <w:r>
        <w:rPr>
          <w:rFonts w:ascii="Arial" w:hAnsi="Arial" w:cs="Arial"/>
        </w:rPr>
        <w:t>Gellynck</w:t>
      </w:r>
      <w:proofErr w:type="spellEnd"/>
      <w:r>
        <w:rPr>
          <w:rFonts w:ascii="Arial" w:hAnsi="Arial" w:cs="Arial"/>
        </w:rPr>
        <w:t xml:space="preserve"> et al., 2004).</w:t>
      </w:r>
    </w:p>
    <w:p>
      <w:pPr>
        <w:autoSpaceDE w:val="0"/>
        <w:autoSpaceDN w:val="0"/>
        <w:adjustRightInd w:val="0"/>
        <w:jc w:val="both"/>
        <w:rPr>
          <w:rFonts w:ascii="Arial" w:hAnsi="Arial" w:cs="Arial"/>
        </w:rPr>
      </w:pPr>
      <w:r>
        <w:rPr>
          <w:rFonts w:ascii="Arial" w:hAnsi="Arial" w:cs="Arial"/>
          <w:bCs/>
          <w:lang w:val="en-GB"/>
        </w:rPr>
        <w:t xml:space="preserve">There have been very few studies about consumers’ perceptions of meat in Bangladesh. Sarma (2017) studied consumers’ preference and willingness to pay premium prices for organic beef in Dhaka city of Bangladesh. He collected data of beef consumers from supermarkets and found </w:t>
      </w:r>
      <w:r>
        <w:rPr>
          <w:rFonts w:ascii="Arial" w:hAnsi="Arial" w:cs="Arial"/>
          <w:bCs/>
          <w:iCs/>
        </w:rPr>
        <w:t xml:space="preserve">about 73% of consumers are willing to pay an extra 26.12% for organic beef. But this study focused on supermarkets customers who are generally high salaried persons in the context of Bangladesh. </w:t>
      </w:r>
      <w:r>
        <w:rPr>
          <w:rFonts w:ascii="Arial" w:hAnsi="Arial" w:cs="Arial"/>
        </w:rPr>
        <w:t xml:space="preserve">Islam et al., (2018) recently conducted consumer profile analysis towards chicken, beef, mutton, fish, and egg consumption in Bangladesh. According to their findings, Bangladeshi consumers had no specific reason for preferences and consumption patterns of fish, chicken, beef, mutton, and egg consumption. They emphasized the necessity of studies on each product individually for better understanding of the consumption pattern. </w:t>
      </w:r>
    </w:p>
    <w:p>
      <w:pPr>
        <w:autoSpaceDE w:val="0"/>
        <w:autoSpaceDN w:val="0"/>
        <w:adjustRightInd w:val="0"/>
        <w:jc w:val="both"/>
        <w:rPr>
          <w:rFonts w:ascii="Arial" w:hAnsi="Arial" w:cs="Arial"/>
        </w:rPr>
      </w:pPr>
    </w:p>
    <w:p>
      <w:pPr>
        <w:jc w:val="both"/>
        <w:rPr>
          <w:rFonts w:ascii="Arial" w:hAnsi="Arial" w:cs="Arial"/>
        </w:rPr>
      </w:pPr>
      <w:r>
        <w:rPr>
          <w:rFonts w:ascii="Arial" w:hAnsi="Arial" w:cs="Arial"/>
        </w:rPr>
        <w:t xml:space="preserve">This study focuses on the consumers' concerns about safety issues in the distribution system of goat meat from the slaughterhouse to consumers. Since it is little understood, the present study aims at </w:t>
      </w:r>
    </w:p>
    <w:p>
      <w:pPr>
        <w:numPr>
          <w:ilvl w:val="0"/>
          <w:numId w:val="32"/>
        </w:numPr>
        <w:autoSpaceDE w:val="0"/>
        <w:autoSpaceDN w:val="0"/>
        <w:adjustRightInd w:val="0"/>
        <w:jc w:val="both"/>
        <w:rPr>
          <w:rFonts w:ascii="Arial" w:hAnsi="Arial" w:cs="Arial"/>
        </w:rPr>
      </w:pPr>
      <w:r>
        <w:rPr>
          <w:rFonts w:ascii="Arial" w:hAnsi="Arial" w:cs="Arial"/>
        </w:rPr>
        <w:t>Understanding the consumer's preferences and consumption behavior on meat and goat meat considering the socio-economic condition.</w:t>
      </w:r>
    </w:p>
    <w:p>
      <w:pPr>
        <w:numPr>
          <w:ilvl w:val="0"/>
          <w:numId w:val="32"/>
        </w:numPr>
        <w:autoSpaceDE w:val="0"/>
        <w:autoSpaceDN w:val="0"/>
        <w:adjustRightInd w:val="0"/>
        <w:jc w:val="both"/>
        <w:rPr>
          <w:rFonts w:ascii="Arial" w:hAnsi="Arial" w:cs="Arial"/>
        </w:rPr>
      </w:pPr>
      <w:r>
        <w:rPr>
          <w:rFonts w:ascii="Arial" w:hAnsi="Arial" w:cs="Arial"/>
        </w:rPr>
        <w:t>Ascertaining the meat handling in butcher’s shop considering consumer satisfactions and exploring the way to improve the situation.</w:t>
      </w:r>
    </w:p>
    <w:p>
      <w:pPr>
        <w:numPr>
          <w:ilvl w:val="0"/>
          <w:numId w:val="32"/>
        </w:numPr>
        <w:autoSpaceDE w:val="0"/>
        <w:autoSpaceDN w:val="0"/>
        <w:adjustRightInd w:val="0"/>
        <w:jc w:val="both"/>
        <w:rPr>
          <w:rFonts w:ascii="Arial" w:hAnsi="Arial" w:cs="Arial"/>
        </w:rPr>
      </w:pPr>
      <w:r>
        <w:rPr>
          <w:rFonts w:ascii="Arial" w:hAnsi="Arial" w:cs="Arial"/>
        </w:rPr>
        <w:t>Exploring the consumer's concern of safety in the goat meat distribution system and approach towards ensuring safe goat meat from the market.</w:t>
      </w:r>
    </w:p>
    <w:p>
      <w:pPr>
        <w:numPr>
          <w:ilvl w:val="0"/>
          <w:numId w:val="32"/>
        </w:numPr>
        <w:autoSpaceDE w:val="0"/>
        <w:autoSpaceDN w:val="0"/>
        <w:adjustRightInd w:val="0"/>
        <w:jc w:val="both"/>
        <w:rPr>
          <w:rFonts w:ascii="Arial" w:hAnsi="Arial" w:cs="Arial"/>
        </w:rPr>
      </w:pPr>
      <w:r>
        <w:rPr>
          <w:rFonts w:ascii="Arial" w:hAnsi="Arial" w:cs="Arial"/>
        </w:rPr>
        <w:t>Understanding consumers' perspectives on paying more for safer goat meat to improve food safety awareness.</w:t>
      </w:r>
    </w:p>
    <w:p>
      <w:pPr>
        <w:autoSpaceDE w:val="0"/>
        <w:autoSpaceDN w:val="0"/>
        <w:adjustRightInd w:val="0"/>
        <w:jc w:val="both"/>
        <w:rPr>
          <w:rFonts w:ascii="Arial" w:hAnsi="Arial" w:cs="Arial"/>
        </w:rPr>
      </w:pPr>
    </w:p>
    <w:p>
      <w:pPr>
        <w:autoSpaceDE w:val="0"/>
        <w:autoSpaceDN w:val="0"/>
        <w:adjustRightInd w:val="0"/>
        <w:jc w:val="both"/>
        <w:rPr>
          <w:rFonts w:ascii="Arial" w:hAnsi="Arial" w:cs="Arial"/>
        </w:rPr>
      </w:pPr>
    </w:p>
    <w:p>
      <w:pPr>
        <w:pStyle w:val="AbstHead"/>
        <w:spacing w:after="0"/>
        <w:jc w:val="both"/>
        <w:rPr>
          <w:rFonts w:ascii="Arial" w:hAnsi="Arial" w:cs="Arial"/>
        </w:rPr>
      </w:pPr>
      <w:r>
        <w:rPr>
          <w:rFonts w:ascii="Arial" w:hAnsi="Arial" w:cs="Arial"/>
        </w:rPr>
        <w:t xml:space="preserve">2. material and methods </w:t>
      </w:r>
    </w:p>
    <w:p>
      <w:pPr>
        <w:jc w:val="both"/>
        <w:rPr>
          <w:rFonts w:ascii="Arial" w:hAnsi="Arial" w:cs="Arial"/>
          <w:b/>
          <w:caps/>
          <w:sz w:val="22"/>
        </w:rPr>
      </w:pPr>
    </w:p>
    <w:p>
      <w:pPr>
        <w:jc w:val="both"/>
        <w:rPr>
          <w:sz w:val="28"/>
          <w:szCs w:val="26"/>
        </w:rPr>
      </w:pPr>
      <w:r>
        <w:rPr>
          <w:rFonts w:ascii="Arial" w:hAnsi="Arial" w:cs="Arial"/>
          <w:b/>
          <w:caps/>
          <w:sz w:val="22"/>
        </w:rPr>
        <w:t>2.1</w:t>
      </w:r>
      <w:r>
        <w:rPr>
          <w:b/>
          <w:bCs/>
          <w:iCs/>
          <w:sz w:val="28"/>
          <w:szCs w:val="26"/>
        </w:rPr>
        <w:t xml:space="preserve"> </w:t>
      </w:r>
      <w:r>
        <w:rPr>
          <w:rFonts w:ascii="Arial" w:hAnsi="Arial" w:cs="Arial"/>
          <w:b/>
          <w:bCs/>
          <w:iCs/>
          <w:sz w:val="22"/>
          <w:szCs w:val="22"/>
        </w:rPr>
        <w:t>Research site and time</w:t>
      </w:r>
    </w:p>
    <w:p>
      <w:pPr>
        <w:jc w:val="both"/>
        <w:rPr>
          <w:rFonts w:ascii="Arial" w:hAnsi="Arial" w:cs="Arial"/>
          <w:sz w:val="16"/>
        </w:rPr>
      </w:pPr>
      <w:r>
        <w:rPr>
          <w:rFonts w:ascii="Arial" w:hAnsi="Arial" w:cs="Arial"/>
          <w:szCs w:val="28"/>
        </w:rPr>
        <w:t>This research was conducted in the Mymensingh district of Bangladesh. It ranked 4</w:t>
      </w:r>
      <w:r>
        <w:rPr>
          <w:rFonts w:ascii="Arial" w:hAnsi="Arial" w:cs="Arial"/>
          <w:szCs w:val="28"/>
          <w:vertAlign w:val="superscript"/>
        </w:rPr>
        <w:t>th</w:t>
      </w:r>
      <w:r>
        <w:rPr>
          <w:rFonts w:ascii="Arial" w:hAnsi="Arial" w:cs="Arial"/>
          <w:szCs w:val="28"/>
        </w:rPr>
        <w:t xml:space="preserve"> in terms of goat population in the country (BBS, 2011). Four upazilas of Mymensingh district, namely Mymensingh </w:t>
      </w:r>
      <w:proofErr w:type="spellStart"/>
      <w:r>
        <w:rPr>
          <w:rFonts w:ascii="Arial" w:hAnsi="Arial" w:cs="Arial"/>
          <w:szCs w:val="28"/>
        </w:rPr>
        <w:t>Sadar</w:t>
      </w:r>
      <w:proofErr w:type="spellEnd"/>
      <w:r>
        <w:rPr>
          <w:rFonts w:ascii="Arial" w:hAnsi="Arial" w:cs="Arial"/>
          <w:szCs w:val="28"/>
        </w:rPr>
        <w:t xml:space="preserve">, </w:t>
      </w:r>
      <w:proofErr w:type="spellStart"/>
      <w:r>
        <w:rPr>
          <w:rFonts w:ascii="Arial" w:hAnsi="Arial" w:cs="Arial"/>
          <w:szCs w:val="28"/>
        </w:rPr>
        <w:t>Muktagacha</w:t>
      </w:r>
      <w:proofErr w:type="spellEnd"/>
      <w:r>
        <w:rPr>
          <w:rFonts w:ascii="Arial" w:hAnsi="Arial" w:cs="Arial"/>
          <w:szCs w:val="28"/>
        </w:rPr>
        <w:t xml:space="preserve">, </w:t>
      </w:r>
      <w:proofErr w:type="spellStart"/>
      <w:r>
        <w:rPr>
          <w:rFonts w:ascii="Arial" w:hAnsi="Arial" w:cs="Arial"/>
          <w:szCs w:val="28"/>
        </w:rPr>
        <w:t>Gafargaon</w:t>
      </w:r>
      <w:proofErr w:type="spellEnd"/>
      <w:r>
        <w:rPr>
          <w:rFonts w:ascii="Arial" w:hAnsi="Arial" w:cs="Arial"/>
          <w:szCs w:val="28"/>
        </w:rPr>
        <w:t xml:space="preserve">, and </w:t>
      </w:r>
      <w:proofErr w:type="spellStart"/>
      <w:r>
        <w:rPr>
          <w:rFonts w:ascii="Arial" w:hAnsi="Arial" w:cs="Arial"/>
          <w:szCs w:val="28"/>
        </w:rPr>
        <w:t>Bhaluka</w:t>
      </w:r>
      <w:proofErr w:type="spellEnd"/>
      <w:r>
        <w:rPr>
          <w:rFonts w:ascii="Arial" w:hAnsi="Arial" w:cs="Arial"/>
          <w:szCs w:val="28"/>
        </w:rPr>
        <w:t xml:space="preserve">. These four upazilas were selected considering the density of urban population and the availability of consumers. Mymensingh Sadar ranked 1st in terms of the density of urban people among the upazilas of Mymensingh, whereas </w:t>
      </w:r>
      <w:proofErr w:type="spellStart"/>
      <w:r>
        <w:rPr>
          <w:rFonts w:ascii="Arial" w:hAnsi="Arial" w:cs="Arial"/>
          <w:szCs w:val="28"/>
        </w:rPr>
        <w:t>Gafargaon</w:t>
      </w:r>
      <w:proofErr w:type="spellEnd"/>
      <w:r>
        <w:rPr>
          <w:rFonts w:ascii="Arial" w:hAnsi="Arial" w:cs="Arial"/>
          <w:szCs w:val="28"/>
        </w:rPr>
        <w:t xml:space="preserve">, </w:t>
      </w:r>
      <w:proofErr w:type="spellStart"/>
      <w:r>
        <w:rPr>
          <w:rFonts w:ascii="Arial" w:hAnsi="Arial" w:cs="Arial"/>
          <w:szCs w:val="28"/>
        </w:rPr>
        <w:t>Muktagacha</w:t>
      </w:r>
      <w:proofErr w:type="spellEnd"/>
      <w:r>
        <w:rPr>
          <w:rFonts w:ascii="Arial" w:hAnsi="Arial" w:cs="Arial"/>
          <w:szCs w:val="28"/>
        </w:rPr>
        <w:t xml:space="preserve">, and </w:t>
      </w:r>
      <w:proofErr w:type="spellStart"/>
      <w:r>
        <w:rPr>
          <w:rFonts w:ascii="Arial" w:hAnsi="Arial" w:cs="Arial"/>
          <w:szCs w:val="28"/>
        </w:rPr>
        <w:t>Bhaluka</w:t>
      </w:r>
      <w:proofErr w:type="spellEnd"/>
      <w:r>
        <w:rPr>
          <w:rFonts w:ascii="Arial" w:hAnsi="Arial" w:cs="Arial"/>
          <w:szCs w:val="28"/>
        </w:rPr>
        <w:t xml:space="preserve"> ranked 2nd, 3rd, and 4th, respectively (BBS, 2011).</w:t>
      </w:r>
    </w:p>
    <w:p>
      <w:pPr>
        <w:jc w:val="both"/>
        <w:rPr>
          <w:rFonts w:ascii="Arial" w:hAnsi="Arial" w:cs="Arial"/>
          <w:szCs w:val="28"/>
        </w:rPr>
      </w:pPr>
    </w:p>
    <w:p>
      <w:pPr>
        <w:pStyle w:val="AbstHead"/>
        <w:spacing w:after="0"/>
        <w:jc w:val="both"/>
        <w:rPr>
          <w:rFonts w:ascii="Arial" w:hAnsi="Arial" w:cs="Arial"/>
        </w:rPr>
      </w:pPr>
    </w:p>
    <w:p>
      <w:pPr>
        <w:pStyle w:val="AbstHead"/>
        <w:spacing w:after="0"/>
        <w:jc w:val="both"/>
        <w:rPr>
          <w:rFonts w:ascii="Arial" w:hAnsi="Arial" w:cs="Arial"/>
          <w:bCs/>
          <w:i/>
          <w:iCs/>
          <w:sz w:val="20"/>
        </w:rPr>
      </w:pPr>
      <w:r>
        <w:rPr>
          <w:noProof/>
          <w:lang w:val="es-ES" w:eastAsia="ja-JP"/>
        </w:rPr>
        <w:drawing>
          <wp:inline distT="0" distB="0" distL="0" distR="0">
            <wp:extent cx="5211106" cy="2612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3687" cy="2613866"/>
                    </a:xfrm>
                    <a:prstGeom prst="rect">
                      <a:avLst/>
                    </a:prstGeom>
                    <a:noFill/>
                    <a:ln>
                      <a:noFill/>
                    </a:ln>
                  </pic:spPr>
                </pic:pic>
              </a:graphicData>
            </a:graphic>
          </wp:inline>
        </w:drawing>
      </w:r>
    </w:p>
    <w:p>
      <w:pPr>
        <w:pStyle w:val="Body"/>
        <w:spacing w:after="0"/>
        <w:rPr>
          <w:rFonts w:ascii="Arial" w:hAnsi="Arial" w:cs="Arial"/>
          <w:b/>
        </w:rPr>
      </w:pPr>
      <w:r>
        <w:rPr>
          <w:rFonts w:ascii="Arial" w:hAnsi="Arial" w:cs="Arial"/>
          <w:b/>
        </w:rPr>
        <w:t>Figure 1 Research Site (Mymensingh district, Bangladesh)</w:t>
      </w:r>
    </w:p>
    <w:p>
      <w:pPr>
        <w:pStyle w:val="Body"/>
        <w:spacing w:after="0"/>
        <w:rPr>
          <w:rFonts w:ascii="Arial" w:hAnsi="Arial" w:cs="Arial"/>
        </w:rPr>
      </w:pPr>
    </w:p>
    <w:p>
      <w:pPr>
        <w:pStyle w:val="Body"/>
        <w:spacing w:after="0"/>
        <w:rPr>
          <w:rFonts w:ascii="Arial" w:hAnsi="Arial" w:cs="Arial"/>
        </w:rPr>
      </w:pPr>
    </w:p>
    <w:p>
      <w:pPr>
        <w:snapToGrid w:val="0"/>
        <w:jc w:val="both"/>
        <w:rPr>
          <w:rFonts w:ascii="Arial" w:hAnsi="Arial" w:cs="Arial"/>
          <w:b/>
          <w:sz w:val="21"/>
        </w:rPr>
      </w:pPr>
      <w:r>
        <w:rPr>
          <w:rFonts w:ascii="Arial" w:hAnsi="Arial" w:cs="Arial"/>
          <w:b/>
          <w:sz w:val="21"/>
        </w:rPr>
        <w:t>2.2 Data Collection and analysis</w:t>
      </w:r>
    </w:p>
    <w:p>
      <w:pPr>
        <w:snapToGrid w:val="0"/>
        <w:jc w:val="both"/>
        <w:rPr>
          <w:rFonts w:ascii="Arial" w:hAnsi="Arial" w:cs="Arial"/>
          <w:sz w:val="21"/>
        </w:rPr>
      </w:pPr>
    </w:p>
    <w:p>
      <w:pPr>
        <w:snapToGrid w:val="0"/>
        <w:jc w:val="both"/>
        <w:rPr>
          <w:rFonts w:ascii="Arial" w:hAnsi="Arial" w:cs="Arial"/>
        </w:rPr>
      </w:pPr>
      <w:r>
        <w:rPr>
          <w:rFonts w:ascii="Arial" w:hAnsi="Arial" w:cs="Arial"/>
          <w:bCs/>
        </w:rPr>
        <w:t xml:space="preserve">The questionnaire survey was conducted during the field visit from Mid-September to Mid-October 2019. </w:t>
      </w:r>
      <w:r>
        <w:rPr>
          <w:rFonts w:ascii="Arial" w:hAnsi="Arial" w:cs="Arial"/>
        </w:rPr>
        <w:t xml:space="preserve">In depth interviews using a questionnaire were conducted at the branch office of a state-owned commercial bank located in each upazila. Since consumers at meat shops were very busy, only simple information was available. To get in-depth information, bank customers who had free time while waiting for their turns were selected as informants. Bank customers are of different social classes from various places, and therefore, wide range of informants was expected to be available. </w:t>
      </w:r>
    </w:p>
    <w:p>
      <w:pPr>
        <w:jc w:val="both"/>
        <w:rPr>
          <w:rFonts w:ascii="Arial" w:hAnsi="Arial" w:cs="Arial"/>
        </w:rPr>
      </w:pPr>
      <w:r>
        <w:rPr>
          <w:rFonts w:ascii="Arial" w:hAnsi="Arial" w:cs="Arial"/>
          <w:bCs/>
        </w:rPr>
        <w:t xml:space="preserve">A semi-structured questionnaire was used for face to face interviews of the bank customers. The first section of the survey questionnaire was composed of socio-economic information of consumers (name, age, education, marital status, source of income, household numbers, monthly average income, place of living, etc.). The second section of the questionnaire was composed of the questions related to consumers preferences of meat and goat meat, consumption pattern, meat purchasing behavior, frequency of visiting a restaurant, concern about safe and quality goat meat, perception about the use of the hormone, antibiotic, growth promoter in goat production, understanding about the effect of rough handling to meat quality, knowledge of the zoonotic disease, opinion about the present hygienic condition of the meat shop, satisfaction level towards freshness of meat, attitude towards malpractices by butchers or sellers, </w:t>
      </w:r>
      <w:r>
        <w:rPr>
          <w:rFonts w:ascii="Arial" w:hAnsi="Arial" w:cs="Arial"/>
        </w:rPr>
        <w:t xml:space="preserve">consumer perspectives on paying for safe and fresh goat meat. </w:t>
      </w:r>
      <w:r>
        <w:rPr>
          <w:rFonts w:ascii="Arial" w:hAnsi="Arial" w:cs="Arial"/>
          <w:bCs/>
        </w:rPr>
        <w:t xml:space="preserve">The questionnaires were pre-tested in Mymensingh </w:t>
      </w:r>
      <w:proofErr w:type="spellStart"/>
      <w:r>
        <w:rPr>
          <w:rFonts w:ascii="Arial" w:hAnsi="Arial" w:cs="Arial"/>
          <w:bCs/>
        </w:rPr>
        <w:t>Sadar</w:t>
      </w:r>
      <w:proofErr w:type="spellEnd"/>
      <w:r>
        <w:rPr>
          <w:rFonts w:ascii="Arial" w:hAnsi="Arial" w:cs="Arial"/>
          <w:bCs/>
        </w:rPr>
        <w:t xml:space="preserve"> and </w:t>
      </w:r>
      <w:proofErr w:type="spellStart"/>
      <w:r>
        <w:rPr>
          <w:rFonts w:ascii="Arial" w:hAnsi="Arial" w:cs="Arial"/>
          <w:bCs/>
        </w:rPr>
        <w:t>Muktagacha</w:t>
      </w:r>
      <w:proofErr w:type="spellEnd"/>
      <w:r>
        <w:rPr>
          <w:rFonts w:ascii="Arial" w:hAnsi="Arial" w:cs="Arial"/>
          <w:bCs/>
        </w:rPr>
        <w:t xml:space="preserve">. </w:t>
      </w:r>
    </w:p>
    <w:p>
      <w:pPr>
        <w:snapToGrid w:val="0"/>
        <w:jc w:val="both"/>
        <w:rPr>
          <w:rFonts w:ascii="Arial" w:hAnsi="Arial" w:cs="Arial"/>
        </w:rPr>
      </w:pPr>
      <w:r>
        <w:rPr>
          <w:rFonts w:ascii="Arial" w:hAnsi="Arial" w:cs="Arial"/>
        </w:rPr>
        <w:t xml:space="preserve">A total of 160 consumers (40 from each upazila) were selected for responding to the questionnaire survey. </w:t>
      </w:r>
      <w:proofErr w:type="spellStart"/>
      <w:r>
        <w:rPr>
          <w:rFonts w:ascii="Arial" w:hAnsi="Arial" w:cs="Arial"/>
        </w:rPr>
        <w:t>n</w:t>
      </w:r>
      <w:proofErr w:type="spellEnd"/>
      <w:r>
        <w:rPr>
          <w:rFonts w:ascii="Arial" w:hAnsi="Arial" w:cs="Arial"/>
        </w:rPr>
        <w:t xml:space="preserve"> addition to the surveys, observation of meat shop activities and open discussion with meat sellers and consumers were conducted at </w:t>
      </w:r>
      <w:proofErr w:type="spellStart"/>
      <w:r>
        <w:rPr>
          <w:rFonts w:ascii="Arial" w:hAnsi="Arial" w:cs="Arial"/>
        </w:rPr>
        <w:t>Mechua</w:t>
      </w:r>
      <w:proofErr w:type="spellEnd"/>
      <w:r>
        <w:rPr>
          <w:rFonts w:ascii="Arial" w:hAnsi="Arial" w:cs="Arial"/>
        </w:rPr>
        <w:t xml:space="preserve"> Bazar during the field visit in March 2020.The hygienic condition of the meat shop was also observed during the field visit. Data were analyzed using IBM SPSS software (version 20.0). Both descriptive statistics (e.g., frequencies, percentages and means) and correlation analyses were performed to summarize the findings and identify relationships between variables.</w:t>
      </w: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p>
    <w:p>
      <w:pPr>
        <w:pStyle w:val="Head1"/>
        <w:spacing w:after="0"/>
        <w:jc w:val="both"/>
        <w:rPr>
          <w:rFonts w:ascii="Arial" w:hAnsi="Arial" w:cs="Arial"/>
        </w:rPr>
      </w:pPr>
      <w:r>
        <w:rPr>
          <w:rFonts w:ascii="Arial" w:hAnsi="Arial" w:cs="Arial"/>
        </w:rPr>
        <w:t xml:space="preserve">3. results </w:t>
      </w:r>
    </w:p>
    <w:p>
      <w:pPr>
        <w:pStyle w:val="Head1"/>
        <w:spacing w:after="0"/>
        <w:jc w:val="both"/>
        <w:rPr>
          <w:rFonts w:ascii="Arial" w:hAnsi="Arial" w:cs="Arial"/>
        </w:rPr>
      </w:pPr>
    </w:p>
    <w:p>
      <w:pPr>
        <w:jc w:val="both"/>
        <w:rPr>
          <w:rFonts w:ascii="Arial" w:hAnsi="Arial" w:cs="Arial"/>
          <w:b/>
          <w:sz w:val="22"/>
        </w:rPr>
      </w:pPr>
      <w:r>
        <w:rPr>
          <w:rFonts w:ascii="Arial" w:hAnsi="Arial" w:cs="Arial"/>
          <w:b/>
          <w:sz w:val="22"/>
        </w:rPr>
        <w:t xml:space="preserve">3.1 </w:t>
      </w:r>
      <w:r>
        <w:rPr>
          <w:rFonts w:ascii="Arial" w:hAnsi="Arial" w:cs="Arial"/>
          <w:b/>
          <w:bCs/>
          <w:sz w:val="22"/>
          <w:lang w:val="en-GB"/>
        </w:rPr>
        <w:t>Socio-economic and demographic characteristics of respondents of consumer survey</w:t>
      </w:r>
    </w:p>
    <w:p>
      <w:pPr>
        <w:jc w:val="both"/>
        <w:rPr>
          <w:rFonts w:ascii="Arial" w:hAnsi="Arial" w:cs="Arial"/>
          <w:sz w:val="2"/>
          <w:szCs w:val="28"/>
        </w:rPr>
      </w:pPr>
    </w:p>
    <w:p>
      <w:pPr>
        <w:jc w:val="both"/>
        <w:rPr>
          <w:rFonts w:ascii="Arial" w:hAnsi="Arial" w:cs="Arial"/>
          <w:szCs w:val="28"/>
        </w:rPr>
      </w:pPr>
      <w:r>
        <w:rPr>
          <w:rFonts w:ascii="Arial" w:hAnsi="Arial" w:cs="Arial"/>
          <w:szCs w:val="28"/>
        </w:rPr>
        <w:t>Table 1 shows the socio-economic and demographic background of respondents.</w:t>
      </w:r>
    </w:p>
    <w:p>
      <w:pPr>
        <w:jc w:val="both"/>
        <w:rPr>
          <w:rFonts w:ascii="Arial" w:hAnsi="Arial" w:cs="Arial"/>
          <w:sz w:val="4"/>
          <w:szCs w:val="28"/>
        </w:rPr>
      </w:pPr>
      <w:r>
        <w:rPr>
          <w:rFonts w:ascii="Arial" w:hAnsi="Arial" w:cs="Arial"/>
          <w:szCs w:val="28"/>
        </w:rPr>
        <w:t xml:space="preserve"> </w:t>
      </w:r>
    </w:p>
    <w:p>
      <w:pPr>
        <w:rPr>
          <w:rFonts w:ascii="Arial" w:hAnsi="Arial" w:cs="Arial"/>
          <w:b/>
          <w:iCs/>
          <w:szCs w:val="26"/>
          <w:lang w:val="en-GB"/>
        </w:rPr>
      </w:pPr>
    </w:p>
    <w:p>
      <w:pPr>
        <w:rPr>
          <w:rFonts w:ascii="Arial" w:hAnsi="Arial" w:cs="Arial"/>
          <w:b/>
          <w:iCs/>
          <w:szCs w:val="26"/>
          <w:lang w:val="en-GB"/>
        </w:rPr>
      </w:pPr>
      <w:r>
        <w:rPr>
          <w:rFonts w:ascii="Arial" w:hAnsi="Arial" w:cs="Arial"/>
          <w:b/>
          <w:iCs/>
          <w:szCs w:val="26"/>
          <w:lang w:val="en-GB"/>
        </w:rPr>
        <w:t>Table 1 Socio-economic and demographic characteristics of respondents (N=160)</w:t>
      </w:r>
    </w:p>
    <w:tbl>
      <w:tblPr>
        <w:tblW w:w="8330" w:type="dxa"/>
        <w:tblBorders>
          <w:top w:val="single" w:sz="4" w:space="0" w:color="auto"/>
        </w:tblBorders>
        <w:tblLayout w:type="fixed"/>
        <w:tblLook w:val="04A0" w:firstRow="1" w:lastRow="0" w:firstColumn="1" w:lastColumn="0" w:noHBand="0" w:noVBand="1"/>
      </w:tblPr>
      <w:tblGrid>
        <w:gridCol w:w="1526"/>
        <w:gridCol w:w="2551"/>
        <w:gridCol w:w="1560"/>
        <w:gridCol w:w="1417"/>
        <w:gridCol w:w="1276"/>
      </w:tblGrid>
      <w:tr>
        <w:trPr>
          <w:trHeight w:val="295"/>
        </w:trPr>
        <w:tc>
          <w:tcPr>
            <w:tcW w:w="1526" w:type="dxa"/>
            <w:tcBorders>
              <w:top w:val="single" w:sz="12" w:space="0" w:color="auto"/>
              <w:bottom w:val="single" w:sz="12" w:space="0" w:color="auto"/>
            </w:tcBorders>
            <w:noWrap/>
            <w:hideMark/>
          </w:tcPr>
          <w:p>
            <w:pPr>
              <w:jc w:val="center"/>
              <w:rPr>
                <w:rFonts w:ascii="Arial" w:hAnsi="Arial" w:cs="Arial"/>
                <w:b/>
                <w:lang w:bidi="bn-BD"/>
              </w:rPr>
            </w:pPr>
            <w:r>
              <w:rPr>
                <w:rFonts w:ascii="Arial" w:hAnsi="Arial" w:cs="Arial"/>
                <w:b/>
                <w:lang w:bidi="bn-BD"/>
              </w:rPr>
              <w:t>Variable</w:t>
            </w:r>
          </w:p>
        </w:tc>
        <w:tc>
          <w:tcPr>
            <w:tcW w:w="2551" w:type="dxa"/>
            <w:tcBorders>
              <w:top w:val="single" w:sz="12" w:space="0" w:color="auto"/>
              <w:bottom w:val="single" w:sz="12" w:space="0" w:color="auto"/>
            </w:tcBorders>
            <w:noWrap/>
            <w:hideMark/>
          </w:tcPr>
          <w:p>
            <w:pPr>
              <w:jc w:val="center"/>
              <w:rPr>
                <w:rFonts w:ascii="Arial" w:hAnsi="Arial" w:cs="Arial"/>
                <w:b/>
                <w:lang w:bidi="bn-BD"/>
              </w:rPr>
            </w:pPr>
            <w:r>
              <w:rPr>
                <w:rFonts w:ascii="Arial" w:hAnsi="Arial" w:cs="Arial"/>
                <w:b/>
                <w:lang w:bidi="bn-BD"/>
              </w:rPr>
              <w:t>Category</w:t>
            </w:r>
          </w:p>
        </w:tc>
        <w:tc>
          <w:tcPr>
            <w:tcW w:w="1560" w:type="dxa"/>
            <w:tcBorders>
              <w:top w:val="single" w:sz="12" w:space="0" w:color="auto"/>
              <w:bottom w:val="single" w:sz="12" w:space="0" w:color="auto"/>
            </w:tcBorders>
          </w:tcPr>
          <w:p>
            <w:pPr>
              <w:jc w:val="center"/>
              <w:rPr>
                <w:rFonts w:ascii="Arial" w:hAnsi="Arial" w:cs="Arial"/>
                <w:b/>
                <w:lang w:bidi="bn-BD"/>
              </w:rPr>
            </w:pPr>
            <w:r>
              <w:rPr>
                <w:rFonts w:ascii="Arial" w:hAnsi="Arial" w:cs="Arial"/>
                <w:b/>
                <w:lang w:bidi="bn-BD"/>
              </w:rPr>
              <w:t>Frequency</w:t>
            </w:r>
          </w:p>
        </w:tc>
        <w:tc>
          <w:tcPr>
            <w:tcW w:w="1417" w:type="dxa"/>
            <w:tcBorders>
              <w:top w:val="single" w:sz="12" w:space="0" w:color="auto"/>
              <w:bottom w:val="single" w:sz="12" w:space="0" w:color="auto"/>
            </w:tcBorders>
            <w:noWrap/>
            <w:hideMark/>
          </w:tcPr>
          <w:p>
            <w:pPr>
              <w:jc w:val="center"/>
              <w:rPr>
                <w:rFonts w:ascii="Arial" w:hAnsi="Arial" w:cs="Arial"/>
                <w:b/>
                <w:lang w:bidi="bn-BD"/>
              </w:rPr>
            </w:pPr>
            <w:r>
              <w:rPr>
                <w:rFonts w:ascii="Arial" w:hAnsi="Arial" w:cs="Arial"/>
                <w:b/>
                <w:lang w:bidi="bn-BD"/>
              </w:rPr>
              <w:t>Percent</w:t>
            </w:r>
          </w:p>
        </w:tc>
        <w:tc>
          <w:tcPr>
            <w:tcW w:w="1276" w:type="dxa"/>
            <w:tcBorders>
              <w:top w:val="single" w:sz="12" w:space="0" w:color="auto"/>
              <w:bottom w:val="single" w:sz="12" w:space="0" w:color="auto"/>
            </w:tcBorders>
          </w:tcPr>
          <w:p>
            <w:pPr>
              <w:jc w:val="center"/>
              <w:rPr>
                <w:rFonts w:ascii="Arial" w:hAnsi="Arial" w:cs="Arial"/>
                <w:b/>
                <w:lang w:bidi="bn-BD"/>
              </w:rPr>
            </w:pPr>
            <w:r>
              <w:rPr>
                <w:rFonts w:ascii="Arial" w:hAnsi="Arial" w:cs="Arial"/>
                <w:b/>
                <w:lang w:bidi="bn-BD"/>
              </w:rPr>
              <w:t>Mean ± SD</w:t>
            </w:r>
          </w:p>
        </w:tc>
      </w:tr>
      <w:tr>
        <w:trPr>
          <w:trHeight w:val="295"/>
        </w:trPr>
        <w:tc>
          <w:tcPr>
            <w:tcW w:w="1526" w:type="dxa"/>
            <w:tcBorders>
              <w:top w:val="single" w:sz="12" w:space="0" w:color="auto"/>
            </w:tcBorders>
            <w:noWrap/>
            <w:hideMark/>
          </w:tcPr>
          <w:p>
            <w:pPr>
              <w:rPr>
                <w:rFonts w:ascii="Arial" w:hAnsi="Arial" w:cs="Arial"/>
                <w:b/>
                <w:bCs/>
                <w:lang w:bidi="bn-BD"/>
              </w:rPr>
            </w:pPr>
            <w:r>
              <w:rPr>
                <w:rFonts w:ascii="Arial" w:hAnsi="Arial" w:cs="Arial"/>
                <w:lang w:bidi="bn-BD"/>
              </w:rPr>
              <w:t>Gender</w:t>
            </w:r>
          </w:p>
        </w:tc>
        <w:tc>
          <w:tcPr>
            <w:tcW w:w="2551" w:type="dxa"/>
            <w:tcBorders>
              <w:top w:val="single" w:sz="12" w:space="0" w:color="auto"/>
            </w:tcBorders>
            <w:noWrap/>
            <w:hideMark/>
          </w:tcPr>
          <w:p>
            <w:pPr>
              <w:rPr>
                <w:rFonts w:ascii="Arial" w:hAnsi="Arial" w:cs="Arial"/>
                <w:lang w:bidi="bn-BD"/>
              </w:rPr>
            </w:pPr>
            <w:r>
              <w:rPr>
                <w:rFonts w:ascii="Arial" w:hAnsi="Arial" w:cs="Arial"/>
                <w:lang w:bidi="bn-BD"/>
              </w:rPr>
              <w:t>Male</w:t>
            </w:r>
          </w:p>
        </w:tc>
        <w:tc>
          <w:tcPr>
            <w:tcW w:w="1560" w:type="dxa"/>
            <w:tcBorders>
              <w:top w:val="single" w:sz="12" w:space="0" w:color="auto"/>
            </w:tcBorders>
            <w:vAlign w:val="center"/>
          </w:tcPr>
          <w:p>
            <w:pPr>
              <w:jc w:val="center"/>
              <w:rPr>
                <w:rFonts w:ascii="Arial" w:hAnsi="Arial" w:cs="Arial"/>
              </w:rPr>
            </w:pPr>
            <w:r>
              <w:rPr>
                <w:rFonts w:ascii="Arial" w:hAnsi="Arial" w:cs="Arial"/>
              </w:rPr>
              <w:t>138</w:t>
            </w:r>
          </w:p>
        </w:tc>
        <w:tc>
          <w:tcPr>
            <w:tcW w:w="1417" w:type="dxa"/>
            <w:tcBorders>
              <w:top w:val="single" w:sz="12" w:space="0" w:color="auto"/>
            </w:tcBorders>
            <w:noWrap/>
            <w:vAlign w:val="bottom"/>
            <w:hideMark/>
          </w:tcPr>
          <w:p>
            <w:pPr>
              <w:jc w:val="center"/>
              <w:rPr>
                <w:rFonts w:ascii="Arial" w:hAnsi="Arial" w:cs="Arial"/>
                <w:lang w:bidi="bn-BD"/>
              </w:rPr>
            </w:pPr>
            <w:r>
              <w:rPr>
                <w:rFonts w:ascii="Arial" w:hAnsi="Arial" w:cs="Arial"/>
              </w:rPr>
              <w:t>86</w:t>
            </w:r>
          </w:p>
        </w:tc>
        <w:tc>
          <w:tcPr>
            <w:tcW w:w="1276" w:type="dxa"/>
            <w:tcBorders>
              <w:top w:val="single" w:sz="12" w:space="0" w:color="auto"/>
            </w:tcBorders>
          </w:tcPr>
          <w:p>
            <w:pPr>
              <w:jc w:val="center"/>
              <w:rPr>
                <w:rFonts w:ascii="Arial" w:hAnsi="Arial" w:cs="Arial"/>
                <w:lang w:bidi="bn-BD"/>
              </w:rPr>
            </w:pPr>
          </w:p>
        </w:tc>
      </w:tr>
      <w:tr>
        <w:trPr>
          <w:trHeight w:val="295"/>
        </w:trPr>
        <w:tc>
          <w:tcPr>
            <w:tcW w:w="1526" w:type="dxa"/>
            <w:tcBorders>
              <w:bottom w:val="single" w:sz="8" w:space="0" w:color="auto"/>
            </w:tcBorders>
            <w:noWrap/>
            <w:hideMark/>
          </w:tcPr>
          <w:p>
            <w:pPr>
              <w:rPr>
                <w:rFonts w:ascii="Arial" w:hAnsi="Arial" w:cs="Arial"/>
                <w:b/>
                <w:bCs/>
                <w:lang w:bidi="bn-BD"/>
              </w:rPr>
            </w:pPr>
          </w:p>
        </w:tc>
        <w:tc>
          <w:tcPr>
            <w:tcW w:w="2551" w:type="dxa"/>
            <w:tcBorders>
              <w:bottom w:val="single" w:sz="8" w:space="0" w:color="auto"/>
            </w:tcBorders>
            <w:noWrap/>
            <w:hideMark/>
          </w:tcPr>
          <w:p>
            <w:pPr>
              <w:rPr>
                <w:rFonts w:ascii="Arial" w:hAnsi="Arial" w:cs="Arial"/>
                <w:lang w:bidi="bn-BD"/>
              </w:rPr>
            </w:pPr>
            <w:r>
              <w:rPr>
                <w:rFonts w:ascii="Arial" w:hAnsi="Arial" w:cs="Arial"/>
                <w:lang w:bidi="bn-BD"/>
              </w:rPr>
              <w:t>Female</w:t>
            </w:r>
          </w:p>
        </w:tc>
        <w:tc>
          <w:tcPr>
            <w:tcW w:w="1560" w:type="dxa"/>
            <w:tcBorders>
              <w:bottom w:val="single" w:sz="8" w:space="0" w:color="auto"/>
            </w:tcBorders>
            <w:vAlign w:val="center"/>
          </w:tcPr>
          <w:p>
            <w:pPr>
              <w:jc w:val="center"/>
              <w:rPr>
                <w:rFonts w:ascii="Arial" w:hAnsi="Arial" w:cs="Arial"/>
              </w:rPr>
            </w:pPr>
            <w:r>
              <w:rPr>
                <w:rFonts w:ascii="Arial" w:hAnsi="Arial" w:cs="Arial"/>
              </w:rPr>
              <w:t>22</w:t>
            </w:r>
          </w:p>
        </w:tc>
        <w:tc>
          <w:tcPr>
            <w:tcW w:w="1417" w:type="dxa"/>
            <w:tcBorders>
              <w:bottom w:val="single" w:sz="8" w:space="0" w:color="auto"/>
            </w:tcBorders>
            <w:noWrap/>
            <w:vAlign w:val="bottom"/>
            <w:hideMark/>
          </w:tcPr>
          <w:p>
            <w:pPr>
              <w:jc w:val="center"/>
              <w:rPr>
                <w:rFonts w:ascii="Arial" w:hAnsi="Arial" w:cs="Arial"/>
                <w:lang w:bidi="bn-BD"/>
              </w:rPr>
            </w:pPr>
            <w:r>
              <w:rPr>
                <w:rFonts w:ascii="Arial" w:hAnsi="Arial" w:cs="Arial"/>
              </w:rPr>
              <w:t>14</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tcPr>
          <w:p>
            <w:pPr>
              <w:rPr>
                <w:rFonts w:ascii="Arial" w:hAnsi="Arial" w:cs="Arial"/>
                <w:b/>
                <w:bCs/>
                <w:lang w:bidi="bn-BD"/>
              </w:rPr>
            </w:pPr>
            <w:r>
              <w:rPr>
                <w:rFonts w:ascii="Arial" w:hAnsi="Arial" w:cs="Arial"/>
              </w:rPr>
              <w:t>Marital Status</w:t>
            </w:r>
          </w:p>
        </w:tc>
        <w:tc>
          <w:tcPr>
            <w:tcW w:w="2551" w:type="dxa"/>
            <w:tcBorders>
              <w:top w:val="single" w:sz="8" w:space="0" w:color="auto"/>
            </w:tcBorders>
            <w:noWrap/>
          </w:tcPr>
          <w:p>
            <w:pPr>
              <w:rPr>
                <w:rFonts w:ascii="Arial" w:hAnsi="Arial" w:cs="Arial"/>
              </w:rPr>
            </w:pPr>
            <w:r>
              <w:rPr>
                <w:rFonts w:ascii="Arial" w:hAnsi="Arial" w:cs="Arial"/>
              </w:rPr>
              <w:t xml:space="preserve">Married </w:t>
            </w:r>
          </w:p>
        </w:tc>
        <w:tc>
          <w:tcPr>
            <w:tcW w:w="1560" w:type="dxa"/>
            <w:tcBorders>
              <w:top w:val="single" w:sz="8" w:space="0" w:color="auto"/>
            </w:tcBorders>
            <w:vAlign w:val="center"/>
          </w:tcPr>
          <w:p>
            <w:pPr>
              <w:jc w:val="center"/>
              <w:rPr>
                <w:rFonts w:ascii="Arial" w:hAnsi="Arial" w:cs="Arial"/>
              </w:rPr>
            </w:pPr>
            <w:r>
              <w:rPr>
                <w:rFonts w:ascii="Arial" w:hAnsi="Arial" w:cs="Arial"/>
              </w:rPr>
              <w:t>133</w:t>
            </w:r>
          </w:p>
        </w:tc>
        <w:tc>
          <w:tcPr>
            <w:tcW w:w="1417" w:type="dxa"/>
            <w:tcBorders>
              <w:top w:val="single" w:sz="8" w:space="0" w:color="auto"/>
            </w:tcBorders>
            <w:noWrap/>
            <w:vAlign w:val="bottom"/>
          </w:tcPr>
          <w:p>
            <w:pPr>
              <w:jc w:val="center"/>
              <w:rPr>
                <w:rFonts w:ascii="Arial" w:hAnsi="Arial" w:cs="Arial"/>
                <w:lang w:bidi="bn-BD"/>
              </w:rPr>
            </w:pPr>
            <w:r>
              <w:rPr>
                <w:rFonts w:ascii="Arial" w:hAnsi="Arial" w:cs="Arial"/>
              </w:rPr>
              <w:t>83</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tcBorders>
              <w:bottom w:val="single" w:sz="8" w:space="0" w:color="auto"/>
            </w:tcBorders>
            <w:noWrap/>
          </w:tcPr>
          <w:p>
            <w:pPr>
              <w:rPr>
                <w:rFonts w:ascii="Arial" w:hAnsi="Arial" w:cs="Arial"/>
              </w:rPr>
            </w:pPr>
          </w:p>
        </w:tc>
        <w:tc>
          <w:tcPr>
            <w:tcW w:w="2551" w:type="dxa"/>
            <w:tcBorders>
              <w:bottom w:val="single" w:sz="8" w:space="0" w:color="auto"/>
            </w:tcBorders>
            <w:noWrap/>
          </w:tcPr>
          <w:p>
            <w:pPr>
              <w:rPr>
                <w:rFonts w:ascii="Arial" w:hAnsi="Arial" w:cs="Arial"/>
              </w:rPr>
            </w:pPr>
            <w:r>
              <w:rPr>
                <w:rFonts w:ascii="Arial" w:hAnsi="Arial" w:cs="Arial"/>
              </w:rPr>
              <w:t>Unmarried</w:t>
            </w:r>
          </w:p>
        </w:tc>
        <w:tc>
          <w:tcPr>
            <w:tcW w:w="1560" w:type="dxa"/>
            <w:tcBorders>
              <w:bottom w:val="single" w:sz="8" w:space="0" w:color="auto"/>
            </w:tcBorders>
            <w:vAlign w:val="center"/>
          </w:tcPr>
          <w:p>
            <w:pPr>
              <w:jc w:val="center"/>
              <w:rPr>
                <w:rFonts w:ascii="Arial" w:hAnsi="Arial" w:cs="Arial"/>
              </w:rPr>
            </w:pPr>
            <w:r>
              <w:rPr>
                <w:rFonts w:ascii="Arial" w:hAnsi="Arial" w:cs="Arial"/>
              </w:rPr>
              <w:t>27</w:t>
            </w:r>
          </w:p>
        </w:tc>
        <w:tc>
          <w:tcPr>
            <w:tcW w:w="1417" w:type="dxa"/>
            <w:tcBorders>
              <w:bottom w:val="single" w:sz="8" w:space="0" w:color="auto"/>
            </w:tcBorders>
            <w:noWrap/>
            <w:vAlign w:val="bottom"/>
          </w:tcPr>
          <w:p>
            <w:pPr>
              <w:jc w:val="center"/>
              <w:rPr>
                <w:rFonts w:ascii="Arial" w:hAnsi="Arial" w:cs="Arial"/>
              </w:rPr>
            </w:pPr>
            <w:r>
              <w:rPr>
                <w:rFonts w:ascii="Arial" w:hAnsi="Arial" w:cs="Arial"/>
              </w:rPr>
              <w:t>17</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hideMark/>
          </w:tcPr>
          <w:p>
            <w:pPr>
              <w:rPr>
                <w:rFonts w:ascii="Arial" w:hAnsi="Arial" w:cs="Arial"/>
                <w:b/>
                <w:bCs/>
                <w:lang w:bidi="bn-BD"/>
              </w:rPr>
            </w:pPr>
            <w:r>
              <w:rPr>
                <w:rFonts w:ascii="Arial" w:hAnsi="Arial" w:cs="Arial"/>
                <w:lang w:bidi="bn-BD"/>
              </w:rPr>
              <w:t>Age (years)</w:t>
            </w:r>
          </w:p>
        </w:tc>
        <w:tc>
          <w:tcPr>
            <w:tcW w:w="2551" w:type="dxa"/>
            <w:tcBorders>
              <w:top w:val="single" w:sz="8" w:space="0" w:color="auto"/>
            </w:tcBorders>
            <w:noWrap/>
            <w:hideMark/>
          </w:tcPr>
          <w:p>
            <w:pPr>
              <w:rPr>
                <w:rFonts w:ascii="Arial" w:hAnsi="Arial" w:cs="Arial"/>
                <w:lang w:bidi="bn-BD"/>
              </w:rPr>
            </w:pPr>
            <w:r>
              <w:rPr>
                <w:rFonts w:ascii="Arial" w:hAnsi="Arial" w:cs="Arial"/>
                <w:lang w:bidi="bn-BD"/>
              </w:rPr>
              <w:t>≤ 20</w:t>
            </w:r>
          </w:p>
        </w:tc>
        <w:tc>
          <w:tcPr>
            <w:tcW w:w="1560" w:type="dxa"/>
            <w:tcBorders>
              <w:top w:val="single" w:sz="8" w:space="0" w:color="auto"/>
            </w:tcBorders>
            <w:vAlign w:val="center"/>
          </w:tcPr>
          <w:p>
            <w:pPr>
              <w:jc w:val="center"/>
              <w:rPr>
                <w:rFonts w:ascii="Arial" w:hAnsi="Arial" w:cs="Arial"/>
              </w:rPr>
            </w:pPr>
            <w:r>
              <w:rPr>
                <w:rFonts w:ascii="Arial" w:hAnsi="Arial" w:cs="Arial"/>
              </w:rPr>
              <w:t>9</w:t>
            </w:r>
          </w:p>
        </w:tc>
        <w:tc>
          <w:tcPr>
            <w:tcW w:w="1417" w:type="dxa"/>
            <w:tcBorders>
              <w:top w:val="single" w:sz="8" w:space="0" w:color="auto"/>
            </w:tcBorders>
            <w:noWrap/>
            <w:vAlign w:val="bottom"/>
            <w:hideMark/>
          </w:tcPr>
          <w:p>
            <w:pPr>
              <w:jc w:val="center"/>
              <w:rPr>
                <w:rFonts w:ascii="Arial" w:hAnsi="Arial" w:cs="Arial"/>
              </w:rPr>
            </w:pPr>
            <w:r>
              <w:rPr>
                <w:rFonts w:ascii="Arial" w:hAnsi="Arial" w:cs="Arial"/>
              </w:rPr>
              <w:t>6</w:t>
            </w:r>
          </w:p>
        </w:tc>
        <w:tc>
          <w:tcPr>
            <w:tcW w:w="1276" w:type="dxa"/>
            <w:tcBorders>
              <w:top w:val="single" w:sz="8" w:space="0" w:color="auto"/>
            </w:tcBorders>
          </w:tcPr>
          <w:p>
            <w:pPr>
              <w:jc w:val="center"/>
              <w:rPr>
                <w:rFonts w:ascii="Arial" w:hAnsi="Arial" w:cs="Arial"/>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21-30</w:t>
            </w:r>
          </w:p>
        </w:tc>
        <w:tc>
          <w:tcPr>
            <w:tcW w:w="1560" w:type="dxa"/>
            <w:vAlign w:val="center"/>
          </w:tcPr>
          <w:p>
            <w:pPr>
              <w:jc w:val="center"/>
              <w:rPr>
                <w:rFonts w:ascii="Arial" w:hAnsi="Arial" w:cs="Arial"/>
              </w:rPr>
            </w:pPr>
            <w:r>
              <w:rPr>
                <w:rFonts w:ascii="Arial" w:hAnsi="Arial" w:cs="Arial"/>
              </w:rPr>
              <w:t>46</w:t>
            </w:r>
          </w:p>
        </w:tc>
        <w:tc>
          <w:tcPr>
            <w:tcW w:w="1417" w:type="dxa"/>
            <w:noWrap/>
            <w:vAlign w:val="bottom"/>
            <w:hideMark/>
          </w:tcPr>
          <w:p>
            <w:pPr>
              <w:jc w:val="center"/>
              <w:rPr>
                <w:rFonts w:ascii="Arial" w:hAnsi="Arial" w:cs="Arial"/>
              </w:rPr>
            </w:pPr>
            <w:r>
              <w:rPr>
                <w:rFonts w:ascii="Arial" w:hAnsi="Arial" w:cs="Arial"/>
              </w:rPr>
              <w:t>29</w:t>
            </w:r>
          </w:p>
        </w:tc>
        <w:tc>
          <w:tcPr>
            <w:tcW w:w="1276" w:type="dxa"/>
          </w:tcPr>
          <w:p>
            <w:pPr>
              <w:jc w:val="center"/>
              <w:rPr>
                <w:rFonts w:ascii="Arial" w:hAnsi="Arial" w:cs="Arial"/>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31-40</w:t>
            </w:r>
          </w:p>
        </w:tc>
        <w:tc>
          <w:tcPr>
            <w:tcW w:w="1560" w:type="dxa"/>
            <w:vAlign w:val="center"/>
          </w:tcPr>
          <w:p>
            <w:pPr>
              <w:jc w:val="center"/>
              <w:rPr>
                <w:rFonts w:ascii="Arial" w:hAnsi="Arial" w:cs="Arial"/>
              </w:rPr>
            </w:pPr>
            <w:r>
              <w:rPr>
                <w:rFonts w:ascii="Arial" w:hAnsi="Arial" w:cs="Arial"/>
              </w:rPr>
              <w:t>57</w:t>
            </w:r>
          </w:p>
        </w:tc>
        <w:tc>
          <w:tcPr>
            <w:tcW w:w="1417" w:type="dxa"/>
            <w:noWrap/>
            <w:vAlign w:val="bottom"/>
            <w:hideMark/>
          </w:tcPr>
          <w:p>
            <w:pPr>
              <w:jc w:val="center"/>
              <w:rPr>
                <w:rFonts w:ascii="Arial" w:hAnsi="Arial" w:cs="Arial"/>
              </w:rPr>
            </w:pPr>
            <w:r>
              <w:rPr>
                <w:rFonts w:ascii="Arial" w:hAnsi="Arial" w:cs="Arial"/>
              </w:rPr>
              <w:t>36</w:t>
            </w:r>
          </w:p>
        </w:tc>
        <w:tc>
          <w:tcPr>
            <w:tcW w:w="1276" w:type="dxa"/>
          </w:tcPr>
          <w:p>
            <w:pPr>
              <w:jc w:val="center"/>
              <w:rPr>
                <w:rFonts w:ascii="Arial" w:hAnsi="Arial" w:cs="Arial"/>
              </w:rPr>
            </w:pPr>
            <w:r>
              <w:rPr>
                <w:rFonts w:ascii="Arial" w:hAnsi="Arial" w:cs="Arial"/>
              </w:rPr>
              <w:t>37.4±12.0</w:t>
            </w: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41-50</w:t>
            </w:r>
          </w:p>
        </w:tc>
        <w:tc>
          <w:tcPr>
            <w:tcW w:w="1560" w:type="dxa"/>
            <w:vAlign w:val="center"/>
          </w:tcPr>
          <w:p>
            <w:pPr>
              <w:jc w:val="center"/>
              <w:rPr>
                <w:rFonts w:ascii="Arial" w:hAnsi="Arial" w:cs="Arial"/>
              </w:rPr>
            </w:pPr>
            <w:r>
              <w:rPr>
                <w:rFonts w:ascii="Arial" w:hAnsi="Arial" w:cs="Arial"/>
              </w:rPr>
              <w:t>21</w:t>
            </w:r>
          </w:p>
        </w:tc>
        <w:tc>
          <w:tcPr>
            <w:tcW w:w="1417" w:type="dxa"/>
            <w:noWrap/>
            <w:vAlign w:val="bottom"/>
            <w:hideMark/>
          </w:tcPr>
          <w:p>
            <w:pPr>
              <w:jc w:val="center"/>
              <w:rPr>
                <w:rFonts w:ascii="Arial" w:hAnsi="Arial" w:cs="Arial"/>
              </w:rPr>
            </w:pPr>
            <w:r>
              <w:rPr>
                <w:rFonts w:ascii="Arial" w:hAnsi="Arial" w:cs="Arial"/>
              </w:rPr>
              <w:t>13</w:t>
            </w:r>
          </w:p>
        </w:tc>
        <w:tc>
          <w:tcPr>
            <w:tcW w:w="1276" w:type="dxa"/>
          </w:tcPr>
          <w:p>
            <w:pPr>
              <w:jc w:val="center"/>
              <w:rPr>
                <w:rFonts w:ascii="Arial" w:hAnsi="Arial" w:cs="Arial"/>
              </w:rPr>
            </w:pPr>
          </w:p>
        </w:tc>
      </w:tr>
      <w:tr>
        <w:trPr>
          <w:trHeight w:val="295"/>
        </w:trPr>
        <w:tc>
          <w:tcPr>
            <w:tcW w:w="1526" w:type="dxa"/>
            <w:tcBorders>
              <w:bottom w:val="single" w:sz="8" w:space="0" w:color="auto"/>
            </w:tcBorders>
            <w:noWrap/>
            <w:hideMark/>
          </w:tcPr>
          <w:p>
            <w:pPr>
              <w:rPr>
                <w:rFonts w:ascii="Arial" w:hAnsi="Arial" w:cs="Arial"/>
                <w:b/>
                <w:bCs/>
                <w:lang w:bidi="bn-BD"/>
              </w:rPr>
            </w:pPr>
          </w:p>
        </w:tc>
        <w:tc>
          <w:tcPr>
            <w:tcW w:w="2551" w:type="dxa"/>
            <w:tcBorders>
              <w:bottom w:val="single" w:sz="8" w:space="0" w:color="auto"/>
            </w:tcBorders>
            <w:noWrap/>
            <w:hideMark/>
          </w:tcPr>
          <w:p>
            <w:pPr>
              <w:rPr>
                <w:rFonts w:ascii="Arial" w:hAnsi="Arial" w:cs="Arial"/>
                <w:lang w:bidi="bn-BD"/>
              </w:rPr>
            </w:pPr>
            <w:r>
              <w:rPr>
                <w:rFonts w:ascii="Arial" w:hAnsi="Arial" w:cs="Arial"/>
                <w:lang w:bidi="bn-BD"/>
              </w:rPr>
              <w:t>≥50</w:t>
            </w:r>
          </w:p>
        </w:tc>
        <w:tc>
          <w:tcPr>
            <w:tcW w:w="1560" w:type="dxa"/>
            <w:tcBorders>
              <w:bottom w:val="single" w:sz="8" w:space="0" w:color="auto"/>
            </w:tcBorders>
            <w:vAlign w:val="center"/>
          </w:tcPr>
          <w:p>
            <w:pPr>
              <w:jc w:val="center"/>
              <w:rPr>
                <w:rFonts w:ascii="Arial" w:hAnsi="Arial" w:cs="Arial"/>
              </w:rPr>
            </w:pPr>
            <w:r>
              <w:rPr>
                <w:rFonts w:ascii="Arial" w:hAnsi="Arial" w:cs="Arial"/>
              </w:rPr>
              <w:t>27</w:t>
            </w:r>
          </w:p>
        </w:tc>
        <w:tc>
          <w:tcPr>
            <w:tcW w:w="1417" w:type="dxa"/>
            <w:tcBorders>
              <w:bottom w:val="single" w:sz="8" w:space="0" w:color="auto"/>
            </w:tcBorders>
            <w:noWrap/>
            <w:vAlign w:val="bottom"/>
            <w:hideMark/>
          </w:tcPr>
          <w:p>
            <w:pPr>
              <w:jc w:val="center"/>
              <w:rPr>
                <w:rFonts w:ascii="Arial" w:hAnsi="Arial" w:cs="Arial"/>
              </w:rPr>
            </w:pPr>
            <w:r>
              <w:rPr>
                <w:rFonts w:ascii="Arial" w:hAnsi="Arial" w:cs="Arial"/>
              </w:rPr>
              <w:t>17</w:t>
            </w:r>
          </w:p>
        </w:tc>
        <w:tc>
          <w:tcPr>
            <w:tcW w:w="1276" w:type="dxa"/>
            <w:tcBorders>
              <w:bottom w:val="single" w:sz="8" w:space="0" w:color="auto"/>
            </w:tcBorders>
          </w:tcPr>
          <w:p>
            <w:pPr>
              <w:jc w:val="center"/>
              <w:rPr>
                <w:rFonts w:ascii="Arial" w:hAnsi="Arial" w:cs="Arial"/>
              </w:rPr>
            </w:pPr>
          </w:p>
        </w:tc>
      </w:tr>
      <w:tr>
        <w:trPr>
          <w:trHeight w:val="295"/>
        </w:trPr>
        <w:tc>
          <w:tcPr>
            <w:tcW w:w="1526" w:type="dxa"/>
            <w:tcBorders>
              <w:top w:val="single" w:sz="8" w:space="0" w:color="auto"/>
            </w:tcBorders>
            <w:noWrap/>
            <w:hideMark/>
          </w:tcPr>
          <w:p>
            <w:pPr>
              <w:rPr>
                <w:rFonts w:ascii="Arial" w:hAnsi="Arial" w:cs="Arial"/>
                <w:b/>
                <w:bCs/>
                <w:lang w:bidi="bn-BD"/>
              </w:rPr>
            </w:pPr>
            <w:r>
              <w:rPr>
                <w:rFonts w:ascii="Arial" w:hAnsi="Arial" w:cs="Arial"/>
                <w:lang w:bidi="bn-BD"/>
              </w:rPr>
              <w:t>Education</w:t>
            </w:r>
          </w:p>
        </w:tc>
        <w:tc>
          <w:tcPr>
            <w:tcW w:w="2551" w:type="dxa"/>
            <w:tcBorders>
              <w:top w:val="single" w:sz="8" w:space="0" w:color="auto"/>
            </w:tcBorders>
            <w:noWrap/>
            <w:hideMark/>
          </w:tcPr>
          <w:p>
            <w:pPr>
              <w:rPr>
                <w:rFonts w:ascii="Arial" w:hAnsi="Arial" w:cs="Arial"/>
                <w:lang w:bidi="bn-BD"/>
              </w:rPr>
            </w:pPr>
            <w:r>
              <w:rPr>
                <w:rFonts w:ascii="Arial" w:hAnsi="Arial" w:cs="Arial"/>
                <w:lang w:bidi="bn-BD"/>
              </w:rPr>
              <w:t>No Education</w:t>
            </w:r>
          </w:p>
        </w:tc>
        <w:tc>
          <w:tcPr>
            <w:tcW w:w="1560" w:type="dxa"/>
            <w:tcBorders>
              <w:top w:val="single" w:sz="8" w:space="0" w:color="auto"/>
            </w:tcBorders>
            <w:vAlign w:val="center"/>
          </w:tcPr>
          <w:p>
            <w:pPr>
              <w:jc w:val="center"/>
              <w:rPr>
                <w:rFonts w:ascii="Arial" w:hAnsi="Arial" w:cs="Arial"/>
              </w:rPr>
            </w:pPr>
            <w:r>
              <w:rPr>
                <w:rFonts w:ascii="Arial" w:hAnsi="Arial" w:cs="Arial"/>
              </w:rPr>
              <w:t>8</w:t>
            </w:r>
          </w:p>
        </w:tc>
        <w:tc>
          <w:tcPr>
            <w:tcW w:w="1417" w:type="dxa"/>
            <w:tcBorders>
              <w:top w:val="single" w:sz="8" w:space="0" w:color="auto"/>
            </w:tcBorders>
            <w:noWrap/>
            <w:vAlign w:val="bottom"/>
            <w:hideMark/>
          </w:tcPr>
          <w:p>
            <w:pPr>
              <w:jc w:val="center"/>
              <w:rPr>
                <w:rFonts w:ascii="Arial" w:hAnsi="Arial" w:cs="Arial"/>
                <w:lang w:bidi="bn-BD"/>
              </w:rPr>
            </w:pPr>
            <w:r>
              <w:rPr>
                <w:rFonts w:ascii="Arial" w:hAnsi="Arial" w:cs="Arial"/>
              </w:rPr>
              <w:t>5</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Primary</w:t>
            </w:r>
          </w:p>
        </w:tc>
        <w:tc>
          <w:tcPr>
            <w:tcW w:w="1560" w:type="dxa"/>
            <w:vAlign w:val="center"/>
          </w:tcPr>
          <w:p>
            <w:pPr>
              <w:jc w:val="center"/>
              <w:rPr>
                <w:rFonts w:ascii="Arial" w:hAnsi="Arial" w:cs="Arial"/>
              </w:rPr>
            </w:pPr>
            <w:r>
              <w:rPr>
                <w:rFonts w:ascii="Arial" w:hAnsi="Arial" w:cs="Arial"/>
              </w:rPr>
              <w:t>6</w:t>
            </w:r>
          </w:p>
        </w:tc>
        <w:tc>
          <w:tcPr>
            <w:tcW w:w="1417" w:type="dxa"/>
            <w:noWrap/>
            <w:vAlign w:val="bottom"/>
            <w:hideMark/>
          </w:tcPr>
          <w:p>
            <w:pPr>
              <w:jc w:val="center"/>
              <w:rPr>
                <w:rFonts w:ascii="Arial" w:hAnsi="Arial" w:cs="Arial"/>
                <w:lang w:bidi="bn-BD"/>
              </w:rPr>
            </w:pPr>
            <w:r>
              <w:rPr>
                <w:rFonts w:ascii="Arial" w:hAnsi="Arial" w:cs="Arial"/>
              </w:rPr>
              <w:t>4</w:t>
            </w:r>
          </w:p>
        </w:tc>
        <w:tc>
          <w:tcPr>
            <w:tcW w:w="1276" w:type="dxa"/>
          </w:tcPr>
          <w:p>
            <w:pPr>
              <w:jc w:val="center"/>
              <w:rPr>
                <w:rFonts w:ascii="Arial" w:hAnsi="Arial" w:cs="Arial"/>
                <w:lang w:bidi="bn-BD"/>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Secondary</w:t>
            </w:r>
          </w:p>
        </w:tc>
        <w:tc>
          <w:tcPr>
            <w:tcW w:w="1560" w:type="dxa"/>
            <w:vAlign w:val="bottom"/>
          </w:tcPr>
          <w:p>
            <w:pPr>
              <w:jc w:val="center"/>
              <w:rPr>
                <w:rFonts w:ascii="Arial" w:hAnsi="Arial" w:cs="Arial"/>
              </w:rPr>
            </w:pPr>
            <w:r>
              <w:rPr>
                <w:rFonts w:ascii="Arial" w:hAnsi="Arial" w:cs="Arial"/>
              </w:rPr>
              <w:t>39</w:t>
            </w:r>
          </w:p>
        </w:tc>
        <w:tc>
          <w:tcPr>
            <w:tcW w:w="1417" w:type="dxa"/>
            <w:noWrap/>
            <w:vAlign w:val="bottom"/>
            <w:hideMark/>
          </w:tcPr>
          <w:p>
            <w:pPr>
              <w:jc w:val="center"/>
              <w:rPr>
                <w:rFonts w:ascii="Arial" w:hAnsi="Arial" w:cs="Arial"/>
                <w:lang w:bidi="bn-BD"/>
              </w:rPr>
            </w:pPr>
            <w:r>
              <w:rPr>
                <w:rFonts w:ascii="Arial" w:hAnsi="Arial" w:cs="Arial"/>
              </w:rPr>
              <w:t>24</w:t>
            </w:r>
          </w:p>
        </w:tc>
        <w:tc>
          <w:tcPr>
            <w:tcW w:w="1276" w:type="dxa"/>
          </w:tcPr>
          <w:p>
            <w:pPr>
              <w:jc w:val="center"/>
              <w:rPr>
                <w:rFonts w:ascii="Arial" w:hAnsi="Arial" w:cs="Arial"/>
                <w:lang w:bidi="bn-BD"/>
              </w:rPr>
            </w:pPr>
          </w:p>
        </w:tc>
      </w:tr>
      <w:tr>
        <w:trPr>
          <w:trHeight w:val="295"/>
        </w:trPr>
        <w:tc>
          <w:tcPr>
            <w:tcW w:w="1526" w:type="dxa"/>
            <w:tcBorders>
              <w:bottom w:val="single" w:sz="8" w:space="0" w:color="auto"/>
            </w:tcBorders>
            <w:noWrap/>
            <w:hideMark/>
          </w:tcPr>
          <w:p>
            <w:pPr>
              <w:rPr>
                <w:rFonts w:ascii="Arial" w:hAnsi="Arial" w:cs="Arial"/>
                <w:b/>
                <w:bCs/>
                <w:lang w:bidi="bn-BD"/>
              </w:rPr>
            </w:pPr>
          </w:p>
        </w:tc>
        <w:tc>
          <w:tcPr>
            <w:tcW w:w="2551" w:type="dxa"/>
            <w:tcBorders>
              <w:bottom w:val="single" w:sz="8" w:space="0" w:color="auto"/>
            </w:tcBorders>
            <w:noWrap/>
            <w:hideMark/>
          </w:tcPr>
          <w:p>
            <w:pPr>
              <w:rPr>
                <w:rFonts w:ascii="Arial" w:hAnsi="Arial" w:cs="Arial"/>
                <w:lang w:bidi="bn-BD"/>
              </w:rPr>
            </w:pPr>
            <w:r>
              <w:rPr>
                <w:rFonts w:ascii="Arial" w:hAnsi="Arial" w:cs="Arial"/>
                <w:lang w:bidi="bn-BD"/>
              </w:rPr>
              <w:t>Tertiary</w:t>
            </w:r>
          </w:p>
        </w:tc>
        <w:tc>
          <w:tcPr>
            <w:tcW w:w="1560" w:type="dxa"/>
            <w:tcBorders>
              <w:bottom w:val="single" w:sz="8" w:space="0" w:color="auto"/>
            </w:tcBorders>
            <w:vAlign w:val="bottom"/>
          </w:tcPr>
          <w:p>
            <w:pPr>
              <w:jc w:val="center"/>
              <w:rPr>
                <w:rFonts w:ascii="Arial" w:hAnsi="Arial" w:cs="Arial"/>
              </w:rPr>
            </w:pPr>
            <w:r>
              <w:rPr>
                <w:rFonts w:ascii="Arial" w:hAnsi="Arial" w:cs="Arial"/>
              </w:rPr>
              <w:t>107</w:t>
            </w:r>
          </w:p>
        </w:tc>
        <w:tc>
          <w:tcPr>
            <w:tcW w:w="1417" w:type="dxa"/>
            <w:tcBorders>
              <w:bottom w:val="single" w:sz="8" w:space="0" w:color="auto"/>
            </w:tcBorders>
            <w:noWrap/>
            <w:vAlign w:val="bottom"/>
            <w:hideMark/>
          </w:tcPr>
          <w:p>
            <w:pPr>
              <w:jc w:val="center"/>
              <w:rPr>
                <w:rFonts w:ascii="Arial" w:hAnsi="Arial" w:cs="Arial"/>
                <w:lang w:bidi="bn-BD"/>
              </w:rPr>
            </w:pPr>
            <w:r>
              <w:rPr>
                <w:rFonts w:ascii="Arial" w:hAnsi="Arial" w:cs="Arial"/>
              </w:rPr>
              <w:t>67</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hideMark/>
          </w:tcPr>
          <w:p>
            <w:pPr>
              <w:rPr>
                <w:rFonts w:ascii="Arial" w:hAnsi="Arial" w:cs="Arial"/>
                <w:b/>
                <w:bCs/>
                <w:lang w:bidi="bn-BD"/>
              </w:rPr>
            </w:pPr>
            <w:r>
              <w:rPr>
                <w:rFonts w:ascii="Arial" w:hAnsi="Arial" w:cs="Arial"/>
                <w:lang w:bidi="bn-BD"/>
              </w:rPr>
              <w:t>Family Size</w:t>
            </w:r>
          </w:p>
        </w:tc>
        <w:tc>
          <w:tcPr>
            <w:tcW w:w="2551" w:type="dxa"/>
            <w:tcBorders>
              <w:top w:val="single" w:sz="8" w:space="0" w:color="auto"/>
            </w:tcBorders>
            <w:noWrap/>
            <w:hideMark/>
          </w:tcPr>
          <w:p>
            <w:pPr>
              <w:rPr>
                <w:rFonts w:ascii="Arial" w:hAnsi="Arial" w:cs="Arial"/>
                <w:lang w:bidi="bn-BD"/>
              </w:rPr>
            </w:pPr>
            <w:r>
              <w:rPr>
                <w:rFonts w:ascii="Arial" w:hAnsi="Arial" w:cs="Arial"/>
                <w:lang w:bidi="bn-BD"/>
              </w:rPr>
              <w:t>Small (3-4)</w:t>
            </w:r>
          </w:p>
        </w:tc>
        <w:tc>
          <w:tcPr>
            <w:tcW w:w="1560" w:type="dxa"/>
            <w:tcBorders>
              <w:top w:val="single" w:sz="8" w:space="0" w:color="auto"/>
            </w:tcBorders>
            <w:vAlign w:val="center"/>
          </w:tcPr>
          <w:p>
            <w:pPr>
              <w:jc w:val="center"/>
              <w:rPr>
                <w:rFonts w:ascii="Arial" w:hAnsi="Arial" w:cs="Arial"/>
              </w:rPr>
            </w:pPr>
            <w:r>
              <w:rPr>
                <w:rFonts w:ascii="Arial" w:hAnsi="Arial" w:cs="Arial"/>
              </w:rPr>
              <w:t>66</w:t>
            </w:r>
          </w:p>
        </w:tc>
        <w:tc>
          <w:tcPr>
            <w:tcW w:w="1417" w:type="dxa"/>
            <w:tcBorders>
              <w:top w:val="single" w:sz="8" w:space="0" w:color="auto"/>
            </w:tcBorders>
            <w:noWrap/>
            <w:vAlign w:val="bottom"/>
            <w:hideMark/>
          </w:tcPr>
          <w:p>
            <w:pPr>
              <w:jc w:val="center"/>
              <w:rPr>
                <w:rFonts w:ascii="Arial" w:hAnsi="Arial" w:cs="Arial"/>
                <w:lang w:bidi="bn-BD"/>
              </w:rPr>
            </w:pPr>
            <w:r>
              <w:rPr>
                <w:rFonts w:ascii="Arial" w:hAnsi="Arial" w:cs="Arial"/>
              </w:rPr>
              <w:t>41</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Medium (5-8)</w:t>
            </w:r>
          </w:p>
        </w:tc>
        <w:tc>
          <w:tcPr>
            <w:tcW w:w="1560" w:type="dxa"/>
            <w:vAlign w:val="center"/>
          </w:tcPr>
          <w:p>
            <w:pPr>
              <w:jc w:val="center"/>
              <w:rPr>
                <w:rFonts w:ascii="Arial" w:hAnsi="Arial" w:cs="Arial"/>
              </w:rPr>
            </w:pPr>
            <w:r>
              <w:rPr>
                <w:rFonts w:ascii="Arial" w:hAnsi="Arial" w:cs="Arial"/>
              </w:rPr>
              <w:t>86</w:t>
            </w:r>
          </w:p>
        </w:tc>
        <w:tc>
          <w:tcPr>
            <w:tcW w:w="1417" w:type="dxa"/>
            <w:noWrap/>
            <w:vAlign w:val="bottom"/>
            <w:hideMark/>
          </w:tcPr>
          <w:p>
            <w:pPr>
              <w:jc w:val="center"/>
              <w:rPr>
                <w:rFonts w:ascii="Arial" w:hAnsi="Arial" w:cs="Arial"/>
                <w:lang w:bidi="bn-BD"/>
              </w:rPr>
            </w:pPr>
            <w:r>
              <w:rPr>
                <w:rFonts w:ascii="Arial" w:hAnsi="Arial" w:cs="Arial"/>
              </w:rPr>
              <w:t>54</w:t>
            </w:r>
          </w:p>
        </w:tc>
        <w:tc>
          <w:tcPr>
            <w:tcW w:w="1276" w:type="dxa"/>
          </w:tcPr>
          <w:p>
            <w:pPr>
              <w:jc w:val="center"/>
              <w:rPr>
                <w:rFonts w:ascii="Arial" w:hAnsi="Arial" w:cs="Arial"/>
                <w:lang w:bidi="bn-BD"/>
              </w:rPr>
            </w:pPr>
            <w:r>
              <w:rPr>
                <w:rFonts w:ascii="Arial" w:hAnsi="Arial" w:cs="Arial"/>
                <w:lang w:bidi="bn-BD"/>
              </w:rPr>
              <w:t>4.8±1.5</w:t>
            </w:r>
          </w:p>
        </w:tc>
      </w:tr>
      <w:tr>
        <w:trPr>
          <w:trHeight w:val="295"/>
        </w:trPr>
        <w:tc>
          <w:tcPr>
            <w:tcW w:w="1526" w:type="dxa"/>
            <w:tcBorders>
              <w:bottom w:val="single" w:sz="8" w:space="0" w:color="auto"/>
            </w:tcBorders>
            <w:noWrap/>
            <w:hideMark/>
          </w:tcPr>
          <w:p>
            <w:pPr>
              <w:rPr>
                <w:rFonts w:ascii="Arial" w:hAnsi="Arial" w:cs="Arial"/>
                <w:b/>
                <w:bCs/>
                <w:lang w:bidi="bn-BD"/>
              </w:rPr>
            </w:pPr>
          </w:p>
        </w:tc>
        <w:tc>
          <w:tcPr>
            <w:tcW w:w="2551" w:type="dxa"/>
            <w:tcBorders>
              <w:bottom w:val="single" w:sz="8" w:space="0" w:color="auto"/>
            </w:tcBorders>
            <w:noWrap/>
            <w:hideMark/>
          </w:tcPr>
          <w:p>
            <w:pPr>
              <w:rPr>
                <w:rFonts w:ascii="Arial" w:hAnsi="Arial" w:cs="Arial"/>
                <w:lang w:bidi="bn-BD"/>
              </w:rPr>
            </w:pPr>
            <w:r>
              <w:rPr>
                <w:rFonts w:ascii="Arial" w:hAnsi="Arial" w:cs="Arial"/>
                <w:lang w:bidi="bn-BD"/>
              </w:rPr>
              <w:t>Large (&gt;8)</w:t>
            </w:r>
          </w:p>
        </w:tc>
        <w:tc>
          <w:tcPr>
            <w:tcW w:w="1560" w:type="dxa"/>
            <w:tcBorders>
              <w:bottom w:val="single" w:sz="8" w:space="0" w:color="auto"/>
            </w:tcBorders>
            <w:vAlign w:val="center"/>
          </w:tcPr>
          <w:p>
            <w:pPr>
              <w:jc w:val="center"/>
              <w:rPr>
                <w:rFonts w:ascii="Arial" w:hAnsi="Arial" w:cs="Arial"/>
              </w:rPr>
            </w:pPr>
            <w:r>
              <w:rPr>
                <w:rFonts w:ascii="Arial" w:hAnsi="Arial" w:cs="Arial"/>
              </w:rPr>
              <w:t>8</w:t>
            </w:r>
          </w:p>
        </w:tc>
        <w:tc>
          <w:tcPr>
            <w:tcW w:w="1417" w:type="dxa"/>
            <w:tcBorders>
              <w:bottom w:val="single" w:sz="8" w:space="0" w:color="auto"/>
            </w:tcBorders>
            <w:noWrap/>
            <w:vAlign w:val="bottom"/>
            <w:hideMark/>
          </w:tcPr>
          <w:p>
            <w:pPr>
              <w:jc w:val="center"/>
              <w:rPr>
                <w:rFonts w:ascii="Arial" w:hAnsi="Arial" w:cs="Arial"/>
                <w:lang w:bidi="bn-BD"/>
              </w:rPr>
            </w:pPr>
            <w:r>
              <w:rPr>
                <w:rFonts w:ascii="Arial" w:hAnsi="Arial" w:cs="Arial"/>
              </w:rPr>
              <w:t>5</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tcPr>
          <w:p>
            <w:pPr>
              <w:rPr>
                <w:rFonts w:ascii="Arial" w:hAnsi="Arial" w:cs="Arial"/>
                <w:b/>
                <w:bCs/>
                <w:lang w:bidi="bn-BD"/>
              </w:rPr>
            </w:pPr>
            <w:r>
              <w:rPr>
                <w:rFonts w:ascii="Arial" w:hAnsi="Arial" w:cs="Arial"/>
              </w:rPr>
              <w:t>Place of Living</w:t>
            </w:r>
          </w:p>
        </w:tc>
        <w:tc>
          <w:tcPr>
            <w:tcW w:w="2551" w:type="dxa"/>
            <w:tcBorders>
              <w:top w:val="single" w:sz="8" w:space="0" w:color="auto"/>
            </w:tcBorders>
            <w:noWrap/>
          </w:tcPr>
          <w:p>
            <w:pPr>
              <w:rPr>
                <w:rFonts w:ascii="Arial" w:hAnsi="Arial" w:cs="Arial"/>
                <w:lang w:bidi="bn-BD"/>
              </w:rPr>
            </w:pPr>
            <w:r>
              <w:rPr>
                <w:rFonts w:ascii="Arial" w:hAnsi="Arial" w:cs="Arial"/>
              </w:rPr>
              <w:t>City/Urban</w:t>
            </w:r>
          </w:p>
        </w:tc>
        <w:tc>
          <w:tcPr>
            <w:tcW w:w="1560" w:type="dxa"/>
            <w:tcBorders>
              <w:top w:val="single" w:sz="8" w:space="0" w:color="auto"/>
            </w:tcBorders>
            <w:vAlign w:val="center"/>
          </w:tcPr>
          <w:p>
            <w:pPr>
              <w:jc w:val="center"/>
              <w:rPr>
                <w:rFonts w:ascii="Arial" w:hAnsi="Arial" w:cs="Arial"/>
              </w:rPr>
            </w:pPr>
            <w:r>
              <w:rPr>
                <w:rFonts w:ascii="Arial" w:hAnsi="Arial" w:cs="Arial"/>
              </w:rPr>
              <w:t>57</w:t>
            </w:r>
          </w:p>
        </w:tc>
        <w:tc>
          <w:tcPr>
            <w:tcW w:w="1417" w:type="dxa"/>
            <w:tcBorders>
              <w:top w:val="single" w:sz="8" w:space="0" w:color="auto"/>
            </w:tcBorders>
            <w:noWrap/>
            <w:vAlign w:val="bottom"/>
          </w:tcPr>
          <w:p>
            <w:pPr>
              <w:jc w:val="center"/>
              <w:rPr>
                <w:rFonts w:ascii="Arial" w:hAnsi="Arial" w:cs="Arial"/>
                <w:lang w:bidi="bn-BD"/>
              </w:rPr>
            </w:pPr>
            <w:r>
              <w:rPr>
                <w:rFonts w:ascii="Arial" w:hAnsi="Arial" w:cs="Arial"/>
              </w:rPr>
              <w:t>36</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noWrap/>
          </w:tcPr>
          <w:p>
            <w:pPr>
              <w:rPr>
                <w:rFonts w:ascii="Arial" w:hAnsi="Arial" w:cs="Arial"/>
                <w:b/>
                <w:bCs/>
                <w:lang w:bidi="bn-BD"/>
              </w:rPr>
            </w:pPr>
          </w:p>
        </w:tc>
        <w:tc>
          <w:tcPr>
            <w:tcW w:w="2551" w:type="dxa"/>
            <w:noWrap/>
          </w:tcPr>
          <w:p>
            <w:pPr>
              <w:rPr>
                <w:rFonts w:ascii="Arial" w:hAnsi="Arial" w:cs="Arial"/>
                <w:lang w:bidi="bn-BD"/>
              </w:rPr>
            </w:pPr>
            <w:r>
              <w:rPr>
                <w:rFonts w:ascii="Arial" w:hAnsi="Arial" w:cs="Arial"/>
              </w:rPr>
              <w:t>Peri Urban/Upazila</w:t>
            </w:r>
          </w:p>
        </w:tc>
        <w:tc>
          <w:tcPr>
            <w:tcW w:w="1560" w:type="dxa"/>
            <w:vAlign w:val="center"/>
          </w:tcPr>
          <w:p>
            <w:pPr>
              <w:jc w:val="center"/>
              <w:rPr>
                <w:rFonts w:ascii="Arial" w:hAnsi="Arial" w:cs="Arial"/>
              </w:rPr>
            </w:pPr>
            <w:r>
              <w:rPr>
                <w:rFonts w:ascii="Arial" w:hAnsi="Arial" w:cs="Arial"/>
              </w:rPr>
              <w:t>49</w:t>
            </w:r>
          </w:p>
        </w:tc>
        <w:tc>
          <w:tcPr>
            <w:tcW w:w="1417" w:type="dxa"/>
            <w:noWrap/>
            <w:vAlign w:val="bottom"/>
          </w:tcPr>
          <w:p>
            <w:pPr>
              <w:jc w:val="center"/>
              <w:rPr>
                <w:rFonts w:ascii="Arial" w:hAnsi="Arial" w:cs="Arial"/>
                <w:lang w:bidi="bn-BD"/>
              </w:rPr>
            </w:pPr>
            <w:r>
              <w:rPr>
                <w:rFonts w:ascii="Arial" w:hAnsi="Arial" w:cs="Arial"/>
              </w:rPr>
              <w:t>31</w:t>
            </w:r>
          </w:p>
        </w:tc>
        <w:tc>
          <w:tcPr>
            <w:tcW w:w="1276" w:type="dxa"/>
          </w:tcPr>
          <w:p>
            <w:pPr>
              <w:jc w:val="center"/>
              <w:rPr>
                <w:rFonts w:ascii="Arial" w:hAnsi="Arial" w:cs="Arial"/>
                <w:lang w:bidi="bn-BD"/>
              </w:rPr>
            </w:pPr>
          </w:p>
        </w:tc>
      </w:tr>
      <w:tr>
        <w:trPr>
          <w:trHeight w:val="295"/>
        </w:trPr>
        <w:tc>
          <w:tcPr>
            <w:tcW w:w="1526" w:type="dxa"/>
            <w:tcBorders>
              <w:bottom w:val="single" w:sz="8" w:space="0" w:color="auto"/>
            </w:tcBorders>
            <w:noWrap/>
          </w:tcPr>
          <w:p>
            <w:pPr>
              <w:rPr>
                <w:rFonts w:ascii="Arial" w:hAnsi="Arial" w:cs="Arial"/>
                <w:b/>
                <w:bCs/>
                <w:lang w:bidi="bn-BD"/>
              </w:rPr>
            </w:pPr>
          </w:p>
        </w:tc>
        <w:tc>
          <w:tcPr>
            <w:tcW w:w="2551" w:type="dxa"/>
            <w:tcBorders>
              <w:bottom w:val="single" w:sz="8" w:space="0" w:color="auto"/>
            </w:tcBorders>
            <w:noWrap/>
          </w:tcPr>
          <w:p>
            <w:pPr>
              <w:rPr>
                <w:rFonts w:ascii="Arial" w:hAnsi="Arial" w:cs="Arial"/>
                <w:lang w:bidi="bn-BD"/>
              </w:rPr>
            </w:pPr>
            <w:r>
              <w:rPr>
                <w:rFonts w:ascii="Arial" w:hAnsi="Arial" w:cs="Arial"/>
              </w:rPr>
              <w:t>Rural/Union</w:t>
            </w:r>
          </w:p>
        </w:tc>
        <w:tc>
          <w:tcPr>
            <w:tcW w:w="1560" w:type="dxa"/>
            <w:tcBorders>
              <w:bottom w:val="single" w:sz="8" w:space="0" w:color="auto"/>
            </w:tcBorders>
            <w:vAlign w:val="center"/>
          </w:tcPr>
          <w:p>
            <w:pPr>
              <w:jc w:val="center"/>
              <w:rPr>
                <w:rFonts w:ascii="Arial" w:hAnsi="Arial" w:cs="Arial"/>
              </w:rPr>
            </w:pPr>
            <w:r>
              <w:rPr>
                <w:rFonts w:ascii="Arial" w:hAnsi="Arial" w:cs="Arial"/>
              </w:rPr>
              <w:t>53</w:t>
            </w:r>
          </w:p>
        </w:tc>
        <w:tc>
          <w:tcPr>
            <w:tcW w:w="1417" w:type="dxa"/>
            <w:tcBorders>
              <w:bottom w:val="single" w:sz="8" w:space="0" w:color="auto"/>
            </w:tcBorders>
            <w:noWrap/>
            <w:vAlign w:val="bottom"/>
          </w:tcPr>
          <w:p>
            <w:pPr>
              <w:jc w:val="center"/>
              <w:rPr>
                <w:rFonts w:ascii="Arial" w:hAnsi="Arial" w:cs="Arial"/>
                <w:lang w:bidi="bn-BD"/>
              </w:rPr>
            </w:pPr>
            <w:r>
              <w:rPr>
                <w:rFonts w:ascii="Arial" w:hAnsi="Arial" w:cs="Arial"/>
              </w:rPr>
              <w:t xml:space="preserve">33 </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tcPr>
          <w:p>
            <w:pPr>
              <w:rPr>
                <w:rFonts w:ascii="Arial" w:hAnsi="Arial" w:cs="Arial"/>
                <w:b/>
                <w:bCs/>
                <w:lang w:bidi="bn-BD"/>
              </w:rPr>
            </w:pPr>
            <w:bookmarkStart w:id="1" w:name="OLE_LINK1"/>
            <w:r>
              <w:rPr>
                <w:rFonts w:ascii="Arial" w:hAnsi="Arial" w:cs="Arial"/>
                <w:lang w:bidi="bn-BD"/>
              </w:rPr>
              <w:t>Occupation</w:t>
            </w:r>
          </w:p>
        </w:tc>
        <w:tc>
          <w:tcPr>
            <w:tcW w:w="2551" w:type="dxa"/>
            <w:tcBorders>
              <w:top w:val="single" w:sz="8" w:space="0" w:color="auto"/>
            </w:tcBorders>
            <w:noWrap/>
            <w:vAlign w:val="center"/>
          </w:tcPr>
          <w:p>
            <w:pPr>
              <w:rPr>
                <w:rFonts w:ascii="Arial" w:hAnsi="Arial" w:cs="Arial"/>
              </w:rPr>
            </w:pPr>
            <w:r>
              <w:rPr>
                <w:rFonts w:ascii="Arial" w:hAnsi="Arial" w:cs="Arial"/>
              </w:rPr>
              <w:t>Service</w:t>
            </w:r>
          </w:p>
        </w:tc>
        <w:tc>
          <w:tcPr>
            <w:tcW w:w="1560" w:type="dxa"/>
            <w:tcBorders>
              <w:top w:val="single" w:sz="8" w:space="0" w:color="auto"/>
            </w:tcBorders>
            <w:vAlign w:val="center"/>
          </w:tcPr>
          <w:p>
            <w:pPr>
              <w:jc w:val="center"/>
              <w:rPr>
                <w:rFonts w:ascii="Arial" w:hAnsi="Arial" w:cs="Arial"/>
              </w:rPr>
            </w:pPr>
            <w:r>
              <w:rPr>
                <w:rFonts w:ascii="Arial" w:hAnsi="Arial" w:cs="Arial"/>
              </w:rPr>
              <w:t>88</w:t>
            </w:r>
          </w:p>
        </w:tc>
        <w:tc>
          <w:tcPr>
            <w:tcW w:w="1417" w:type="dxa"/>
            <w:tcBorders>
              <w:top w:val="single" w:sz="8" w:space="0" w:color="auto"/>
            </w:tcBorders>
            <w:noWrap/>
            <w:vAlign w:val="center"/>
          </w:tcPr>
          <w:p>
            <w:pPr>
              <w:jc w:val="center"/>
              <w:rPr>
                <w:rFonts w:ascii="Arial" w:hAnsi="Arial" w:cs="Arial"/>
              </w:rPr>
            </w:pPr>
            <w:r>
              <w:rPr>
                <w:rFonts w:ascii="Arial" w:hAnsi="Arial" w:cs="Arial"/>
              </w:rPr>
              <w:t>55</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noWrap/>
          </w:tcPr>
          <w:p>
            <w:pPr>
              <w:rPr>
                <w:rFonts w:ascii="Arial" w:hAnsi="Arial" w:cs="Arial"/>
                <w:lang w:bidi="bn-BD"/>
              </w:rPr>
            </w:pPr>
          </w:p>
        </w:tc>
        <w:tc>
          <w:tcPr>
            <w:tcW w:w="2551" w:type="dxa"/>
            <w:noWrap/>
            <w:vAlign w:val="center"/>
          </w:tcPr>
          <w:p>
            <w:pPr>
              <w:rPr>
                <w:rFonts w:ascii="Arial" w:hAnsi="Arial" w:cs="Arial"/>
              </w:rPr>
            </w:pPr>
            <w:r>
              <w:rPr>
                <w:rFonts w:ascii="Arial" w:hAnsi="Arial" w:cs="Arial"/>
              </w:rPr>
              <w:t>Business</w:t>
            </w:r>
          </w:p>
        </w:tc>
        <w:tc>
          <w:tcPr>
            <w:tcW w:w="1560" w:type="dxa"/>
            <w:vAlign w:val="center"/>
          </w:tcPr>
          <w:p>
            <w:pPr>
              <w:jc w:val="center"/>
              <w:rPr>
                <w:rFonts w:ascii="Arial" w:hAnsi="Arial" w:cs="Arial"/>
              </w:rPr>
            </w:pPr>
            <w:r>
              <w:rPr>
                <w:rFonts w:ascii="Arial" w:hAnsi="Arial" w:cs="Arial"/>
              </w:rPr>
              <w:t>35</w:t>
            </w:r>
          </w:p>
        </w:tc>
        <w:tc>
          <w:tcPr>
            <w:tcW w:w="1417" w:type="dxa"/>
            <w:noWrap/>
            <w:vAlign w:val="center"/>
          </w:tcPr>
          <w:p>
            <w:pPr>
              <w:jc w:val="center"/>
              <w:rPr>
                <w:rFonts w:ascii="Arial" w:hAnsi="Arial" w:cs="Arial"/>
              </w:rPr>
            </w:pPr>
            <w:r>
              <w:rPr>
                <w:rFonts w:ascii="Arial" w:hAnsi="Arial" w:cs="Arial"/>
              </w:rPr>
              <w:t>22</w:t>
            </w:r>
          </w:p>
        </w:tc>
        <w:tc>
          <w:tcPr>
            <w:tcW w:w="1276" w:type="dxa"/>
          </w:tcPr>
          <w:p>
            <w:pPr>
              <w:jc w:val="center"/>
              <w:rPr>
                <w:rFonts w:ascii="Arial" w:hAnsi="Arial" w:cs="Arial"/>
                <w:lang w:bidi="bn-BD"/>
              </w:rPr>
            </w:pPr>
          </w:p>
        </w:tc>
      </w:tr>
      <w:tr>
        <w:trPr>
          <w:trHeight w:val="295"/>
        </w:trPr>
        <w:tc>
          <w:tcPr>
            <w:tcW w:w="1526" w:type="dxa"/>
            <w:noWrap/>
          </w:tcPr>
          <w:p>
            <w:pPr>
              <w:rPr>
                <w:rFonts w:ascii="Arial" w:hAnsi="Arial" w:cs="Arial"/>
                <w:lang w:bidi="bn-BD"/>
              </w:rPr>
            </w:pPr>
          </w:p>
        </w:tc>
        <w:tc>
          <w:tcPr>
            <w:tcW w:w="2551" w:type="dxa"/>
            <w:noWrap/>
            <w:vAlign w:val="center"/>
          </w:tcPr>
          <w:p>
            <w:pPr>
              <w:rPr>
                <w:rFonts w:ascii="Arial" w:hAnsi="Arial" w:cs="Arial"/>
              </w:rPr>
            </w:pPr>
            <w:r>
              <w:rPr>
                <w:rFonts w:ascii="Arial" w:hAnsi="Arial" w:cs="Arial"/>
              </w:rPr>
              <w:t>Student</w:t>
            </w:r>
          </w:p>
        </w:tc>
        <w:tc>
          <w:tcPr>
            <w:tcW w:w="1560" w:type="dxa"/>
            <w:vAlign w:val="center"/>
          </w:tcPr>
          <w:p>
            <w:pPr>
              <w:jc w:val="center"/>
              <w:rPr>
                <w:rFonts w:ascii="Arial" w:hAnsi="Arial" w:cs="Arial"/>
              </w:rPr>
            </w:pPr>
            <w:r>
              <w:rPr>
                <w:rFonts w:ascii="Arial" w:hAnsi="Arial" w:cs="Arial"/>
              </w:rPr>
              <w:t>10</w:t>
            </w:r>
          </w:p>
        </w:tc>
        <w:tc>
          <w:tcPr>
            <w:tcW w:w="1417" w:type="dxa"/>
            <w:noWrap/>
            <w:vAlign w:val="center"/>
          </w:tcPr>
          <w:p>
            <w:pPr>
              <w:jc w:val="center"/>
              <w:rPr>
                <w:rFonts w:ascii="Arial" w:hAnsi="Arial" w:cs="Arial"/>
              </w:rPr>
            </w:pPr>
            <w:r>
              <w:rPr>
                <w:rFonts w:ascii="Arial" w:hAnsi="Arial" w:cs="Arial"/>
              </w:rPr>
              <w:t>6</w:t>
            </w:r>
          </w:p>
        </w:tc>
        <w:tc>
          <w:tcPr>
            <w:tcW w:w="1276" w:type="dxa"/>
          </w:tcPr>
          <w:p>
            <w:pPr>
              <w:jc w:val="center"/>
              <w:rPr>
                <w:rFonts w:ascii="Arial" w:hAnsi="Arial" w:cs="Arial"/>
                <w:lang w:bidi="bn-BD"/>
              </w:rPr>
            </w:pPr>
          </w:p>
        </w:tc>
      </w:tr>
      <w:tr>
        <w:trPr>
          <w:trHeight w:val="295"/>
        </w:trPr>
        <w:tc>
          <w:tcPr>
            <w:tcW w:w="1526" w:type="dxa"/>
            <w:noWrap/>
          </w:tcPr>
          <w:p>
            <w:pPr>
              <w:rPr>
                <w:rFonts w:ascii="Arial" w:hAnsi="Arial" w:cs="Arial"/>
                <w:lang w:bidi="bn-BD"/>
              </w:rPr>
            </w:pPr>
          </w:p>
        </w:tc>
        <w:tc>
          <w:tcPr>
            <w:tcW w:w="2551" w:type="dxa"/>
            <w:noWrap/>
            <w:vAlign w:val="center"/>
          </w:tcPr>
          <w:p>
            <w:pPr>
              <w:rPr>
                <w:rFonts w:ascii="Arial" w:hAnsi="Arial" w:cs="Arial"/>
              </w:rPr>
            </w:pPr>
            <w:r>
              <w:rPr>
                <w:rFonts w:ascii="Arial" w:hAnsi="Arial" w:cs="Arial"/>
              </w:rPr>
              <w:t>Farmer</w:t>
            </w:r>
          </w:p>
        </w:tc>
        <w:tc>
          <w:tcPr>
            <w:tcW w:w="1560" w:type="dxa"/>
            <w:vAlign w:val="center"/>
          </w:tcPr>
          <w:p>
            <w:pPr>
              <w:jc w:val="center"/>
              <w:rPr>
                <w:rFonts w:ascii="Arial" w:hAnsi="Arial" w:cs="Arial"/>
              </w:rPr>
            </w:pPr>
            <w:r>
              <w:rPr>
                <w:rFonts w:ascii="Arial" w:hAnsi="Arial" w:cs="Arial"/>
              </w:rPr>
              <w:t>10</w:t>
            </w:r>
          </w:p>
        </w:tc>
        <w:tc>
          <w:tcPr>
            <w:tcW w:w="1417" w:type="dxa"/>
            <w:noWrap/>
            <w:vAlign w:val="center"/>
          </w:tcPr>
          <w:p>
            <w:pPr>
              <w:jc w:val="center"/>
              <w:rPr>
                <w:rFonts w:ascii="Arial" w:hAnsi="Arial" w:cs="Arial"/>
              </w:rPr>
            </w:pPr>
            <w:r>
              <w:rPr>
                <w:rFonts w:ascii="Arial" w:hAnsi="Arial" w:cs="Arial"/>
              </w:rPr>
              <w:t>6</w:t>
            </w:r>
          </w:p>
        </w:tc>
        <w:tc>
          <w:tcPr>
            <w:tcW w:w="1276" w:type="dxa"/>
          </w:tcPr>
          <w:p>
            <w:pPr>
              <w:jc w:val="center"/>
              <w:rPr>
                <w:rFonts w:ascii="Arial" w:hAnsi="Arial" w:cs="Arial"/>
                <w:lang w:bidi="bn-BD"/>
              </w:rPr>
            </w:pPr>
          </w:p>
        </w:tc>
      </w:tr>
      <w:tr>
        <w:trPr>
          <w:trHeight w:val="295"/>
        </w:trPr>
        <w:tc>
          <w:tcPr>
            <w:tcW w:w="1526" w:type="dxa"/>
            <w:noWrap/>
          </w:tcPr>
          <w:p>
            <w:pPr>
              <w:rPr>
                <w:rFonts w:ascii="Arial" w:hAnsi="Arial" w:cs="Arial"/>
                <w:lang w:bidi="bn-BD"/>
              </w:rPr>
            </w:pPr>
          </w:p>
        </w:tc>
        <w:tc>
          <w:tcPr>
            <w:tcW w:w="2551" w:type="dxa"/>
            <w:noWrap/>
            <w:vAlign w:val="center"/>
          </w:tcPr>
          <w:p>
            <w:pPr>
              <w:rPr>
                <w:rFonts w:ascii="Arial" w:hAnsi="Arial" w:cs="Arial"/>
              </w:rPr>
            </w:pPr>
            <w:r>
              <w:rPr>
                <w:rFonts w:ascii="Arial" w:hAnsi="Arial" w:cs="Arial"/>
              </w:rPr>
              <w:t>Housewife</w:t>
            </w:r>
          </w:p>
        </w:tc>
        <w:tc>
          <w:tcPr>
            <w:tcW w:w="1560" w:type="dxa"/>
            <w:vAlign w:val="center"/>
          </w:tcPr>
          <w:p>
            <w:pPr>
              <w:jc w:val="center"/>
              <w:rPr>
                <w:rFonts w:ascii="Arial" w:hAnsi="Arial" w:cs="Arial"/>
              </w:rPr>
            </w:pPr>
            <w:r>
              <w:rPr>
                <w:rFonts w:ascii="Arial" w:hAnsi="Arial" w:cs="Arial"/>
              </w:rPr>
              <w:t>8</w:t>
            </w:r>
          </w:p>
        </w:tc>
        <w:tc>
          <w:tcPr>
            <w:tcW w:w="1417" w:type="dxa"/>
            <w:noWrap/>
            <w:vAlign w:val="center"/>
          </w:tcPr>
          <w:p>
            <w:pPr>
              <w:jc w:val="center"/>
              <w:rPr>
                <w:rFonts w:ascii="Arial" w:hAnsi="Arial" w:cs="Arial"/>
              </w:rPr>
            </w:pPr>
            <w:r>
              <w:rPr>
                <w:rFonts w:ascii="Arial" w:hAnsi="Arial" w:cs="Arial"/>
              </w:rPr>
              <w:t>5</w:t>
            </w:r>
          </w:p>
        </w:tc>
        <w:tc>
          <w:tcPr>
            <w:tcW w:w="1276" w:type="dxa"/>
          </w:tcPr>
          <w:p>
            <w:pPr>
              <w:jc w:val="center"/>
              <w:rPr>
                <w:rFonts w:ascii="Arial" w:hAnsi="Arial" w:cs="Arial"/>
                <w:lang w:bidi="bn-BD"/>
              </w:rPr>
            </w:pPr>
          </w:p>
        </w:tc>
      </w:tr>
      <w:tr>
        <w:trPr>
          <w:trHeight w:val="295"/>
        </w:trPr>
        <w:tc>
          <w:tcPr>
            <w:tcW w:w="1526" w:type="dxa"/>
            <w:noWrap/>
          </w:tcPr>
          <w:p>
            <w:pPr>
              <w:rPr>
                <w:rFonts w:ascii="Arial" w:hAnsi="Arial" w:cs="Arial"/>
                <w:lang w:bidi="bn-BD"/>
              </w:rPr>
            </w:pPr>
          </w:p>
        </w:tc>
        <w:tc>
          <w:tcPr>
            <w:tcW w:w="2551" w:type="dxa"/>
            <w:noWrap/>
            <w:vAlign w:val="center"/>
          </w:tcPr>
          <w:p>
            <w:pPr>
              <w:rPr>
                <w:rFonts w:ascii="Arial" w:hAnsi="Arial" w:cs="Arial"/>
              </w:rPr>
            </w:pPr>
            <w:r>
              <w:rPr>
                <w:rFonts w:ascii="Arial" w:hAnsi="Arial" w:cs="Arial"/>
              </w:rPr>
              <w:t xml:space="preserve">Foreign Remittances </w:t>
            </w:r>
          </w:p>
        </w:tc>
        <w:tc>
          <w:tcPr>
            <w:tcW w:w="1560" w:type="dxa"/>
            <w:vAlign w:val="center"/>
          </w:tcPr>
          <w:p>
            <w:pPr>
              <w:jc w:val="center"/>
              <w:rPr>
                <w:rFonts w:ascii="Arial" w:hAnsi="Arial" w:cs="Arial"/>
              </w:rPr>
            </w:pPr>
            <w:r>
              <w:rPr>
                <w:rFonts w:ascii="Arial" w:hAnsi="Arial" w:cs="Arial"/>
              </w:rPr>
              <w:t>4</w:t>
            </w:r>
          </w:p>
        </w:tc>
        <w:tc>
          <w:tcPr>
            <w:tcW w:w="1417" w:type="dxa"/>
            <w:noWrap/>
            <w:vAlign w:val="center"/>
          </w:tcPr>
          <w:p>
            <w:pPr>
              <w:jc w:val="center"/>
              <w:rPr>
                <w:rFonts w:ascii="Arial" w:hAnsi="Arial" w:cs="Arial"/>
              </w:rPr>
            </w:pPr>
            <w:r>
              <w:rPr>
                <w:rFonts w:ascii="Arial" w:hAnsi="Arial" w:cs="Arial"/>
              </w:rPr>
              <w:t>3</w:t>
            </w:r>
          </w:p>
        </w:tc>
        <w:tc>
          <w:tcPr>
            <w:tcW w:w="1276" w:type="dxa"/>
          </w:tcPr>
          <w:p>
            <w:pPr>
              <w:jc w:val="center"/>
              <w:rPr>
                <w:rFonts w:ascii="Arial" w:hAnsi="Arial" w:cs="Arial"/>
                <w:lang w:bidi="bn-BD"/>
              </w:rPr>
            </w:pPr>
          </w:p>
        </w:tc>
      </w:tr>
      <w:tr>
        <w:trPr>
          <w:trHeight w:val="295"/>
        </w:trPr>
        <w:tc>
          <w:tcPr>
            <w:tcW w:w="1526" w:type="dxa"/>
            <w:tcBorders>
              <w:bottom w:val="single" w:sz="8" w:space="0" w:color="auto"/>
            </w:tcBorders>
            <w:noWrap/>
          </w:tcPr>
          <w:p>
            <w:pPr>
              <w:rPr>
                <w:rFonts w:ascii="Arial" w:hAnsi="Arial" w:cs="Arial"/>
                <w:lang w:bidi="bn-BD"/>
              </w:rPr>
            </w:pPr>
          </w:p>
        </w:tc>
        <w:tc>
          <w:tcPr>
            <w:tcW w:w="2551" w:type="dxa"/>
            <w:tcBorders>
              <w:bottom w:val="single" w:sz="8" w:space="0" w:color="auto"/>
            </w:tcBorders>
            <w:noWrap/>
            <w:vAlign w:val="center"/>
          </w:tcPr>
          <w:p>
            <w:pPr>
              <w:rPr>
                <w:rFonts w:ascii="Arial" w:hAnsi="Arial" w:cs="Arial"/>
              </w:rPr>
            </w:pPr>
            <w:r>
              <w:rPr>
                <w:rFonts w:ascii="Arial" w:hAnsi="Arial" w:cs="Arial"/>
              </w:rPr>
              <w:t>Others</w:t>
            </w:r>
          </w:p>
        </w:tc>
        <w:tc>
          <w:tcPr>
            <w:tcW w:w="1560" w:type="dxa"/>
            <w:tcBorders>
              <w:bottom w:val="single" w:sz="8" w:space="0" w:color="auto"/>
            </w:tcBorders>
            <w:vAlign w:val="center"/>
          </w:tcPr>
          <w:p>
            <w:pPr>
              <w:jc w:val="center"/>
              <w:rPr>
                <w:rFonts w:ascii="Arial" w:hAnsi="Arial" w:cs="Arial"/>
              </w:rPr>
            </w:pPr>
            <w:r>
              <w:rPr>
                <w:rFonts w:ascii="Arial" w:hAnsi="Arial" w:cs="Arial"/>
              </w:rPr>
              <w:t>5</w:t>
            </w:r>
          </w:p>
        </w:tc>
        <w:tc>
          <w:tcPr>
            <w:tcW w:w="1417" w:type="dxa"/>
            <w:tcBorders>
              <w:bottom w:val="single" w:sz="8" w:space="0" w:color="auto"/>
            </w:tcBorders>
            <w:noWrap/>
            <w:vAlign w:val="center"/>
          </w:tcPr>
          <w:p>
            <w:pPr>
              <w:jc w:val="center"/>
              <w:rPr>
                <w:rFonts w:ascii="Arial" w:hAnsi="Arial" w:cs="Arial"/>
              </w:rPr>
            </w:pPr>
            <w:r>
              <w:rPr>
                <w:rFonts w:ascii="Arial" w:hAnsi="Arial" w:cs="Arial"/>
              </w:rPr>
              <w:t>3</w:t>
            </w:r>
          </w:p>
        </w:tc>
        <w:tc>
          <w:tcPr>
            <w:tcW w:w="1276" w:type="dxa"/>
            <w:tcBorders>
              <w:bottom w:val="single" w:sz="8" w:space="0" w:color="auto"/>
            </w:tcBorders>
          </w:tcPr>
          <w:p>
            <w:pPr>
              <w:jc w:val="center"/>
              <w:rPr>
                <w:rFonts w:ascii="Arial" w:hAnsi="Arial" w:cs="Arial"/>
                <w:lang w:bidi="bn-BD"/>
              </w:rPr>
            </w:pPr>
          </w:p>
        </w:tc>
      </w:tr>
      <w:bookmarkEnd w:id="1"/>
      <w:tr>
        <w:trPr>
          <w:trHeight w:val="347"/>
        </w:trPr>
        <w:tc>
          <w:tcPr>
            <w:tcW w:w="1526" w:type="dxa"/>
            <w:tcBorders>
              <w:top w:val="single" w:sz="8" w:space="0" w:color="auto"/>
            </w:tcBorders>
            <w:noWrap/>
            <w:hideMark/>
          </w:tcPr>
          <w:p>
            <w:pPr>
              <w:rPr>
                <w:rFonts w:ascii="Arial" w:hAnsi="Arial" w:cs="Arial"/>
                <w:b/>
                <w:bCs/>
                <w:lang w:bidi="bn-BD"/>
              </w:rPr>
            </w:pPr>
            <w:r>
              <w:rPr>
                <w:rFonts w:ascii="Arial" w:hAnsi="Arial" w:cs="Arial"/>
                <w:lang w:bidi="bn-BD"/>
              </w:rPr>
              <w:t>Monthly income</w:t>
            </w:r>
          </w:p>
        </w:tc>
        <w:tc>
          <w:tcPr>
            <w:tcW w:w="2551" w:type="dxa"/>
            <w:tcBorders>
              <w:top w:val="single" w:sz="8" w:space="0" w:color="auto"/>
            </w:tcBorders>
            <w:noWrap/>
            <w:hideMark/>
          </w:tcPr>
          <w:p>
            <w:pPr>
              <w:rPr>
                <w:rFonts w:ascii="Arial" w:hAnsi="Arial" w:cs="Arial"/>
                <w:lang w:bidi="bn-BD"/>
              </w:rPr>
            </w:pPr>
            <w:r>
              <w:rPr>
                <w:rFonts w:ascii="Arial" w:hAnsi="Arial" w:cs="Arial"/>
                <w:lang w:bidi="bn-BD"/>
              </w:rPr>
              <w:t>≤ BDT 10,000</w:t>
            </w:r>
          </w:p>
        </w:tc>
        <w:tc>
          <w:tcPr>
            <w:tcW w:w="1560" w:type="dxa"/>
            <w:tcBorders>
              <w:top w:val="single" w:sz="8" w:space="0" w:color="auto"/>
            </w:tcBorders>
            <w:vAlign w:val="center"/>
          </w:tcPr>
          <w:p>
            <w:pPr>
              <w:jc w:val="center"/>
              <w:rPr>
                <w:rFonts w:ascii="Arial" w:hAnsi="Arial" w:cs="Arial"/>
              </w:rPr>
            </w:pPr>
            <w:r>
              <w:rPr>
                <w:rFonts w:ascii="Arial" w:hAnsi="Arial" w:cs="Arial"/>
              </w:rPr>
              <w:t>21</w:t>
            </w:r>
          </w:p>
        </w:tc>
        <w:tc>
          <w:tcPr>
            <w:tcW w:w="1417" w:type="dxa"/>
            <w:tcBorders>
              <w:top w:val="single" w:sz="8" w:space="0" w:color="auto"/>
            </w:tcBorders>
            <w:noWrap/>
            <w:vAlign w:val="bottom"/>
            <w:hideMark/>
          </w:tcPr>
          <w:p>
            <w:pPr>
              <w:jc w:val="center"/>
              <w:rPr>
                <w:rFonts w:ascii="Arial" w:hAnsi="Arial" w:cs="Arial"/>
                <w:lang w:bidi="bn-BD"/>
              </w:rPr>
            </w:pPr>
            <w:r>
              <w:rPr>
                <w:rFonts w:ascii="Arial" w:hAnsi="Arial" w:cs="Arial"/>
              </w:rPr>
              <w:t>13</w:t>
            </w:r>
          </w:p>
        </w:tc>
        <w:tc>
          <w:tcPr>
            <w:tcW w:w="1276" w:type="dxa"/>
            <w:tcBorders>
              <w:top w:val="single" w:sz="8" w:space="0" w:color="auto"/>
            </w:tcBorders>
          </w:tcPr>
          <w:p>
            <w:pPr>
              <w:jc w:val="center"/>
              <w:rPr>
                <w:rFonts w:ascii="Arial" w:hAnsi="Arial" w:cs="Arial"/>
                <w:lang w:bidi="bn-BD"/>
              </w:rPr>
            </w:pPr>
          </w:p>
        </w:tc>
      </w:tr>
      <w:tr>
        <w:trPr>
          <w:trHeight w:val="417"/>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BDT 10,000 - BDT 25,000</w:t>
            </w:r>
          </w:p>
        </w:tc>
        <w:tc>
          <w:tcPr>
            <w:tcW w:w="1560" w:type="dxa"/>
            <w:vAlign w:val="center"/>
          </w:tcPr>
          <w:p>
            <w:pPr>
              <w:jc w:val="center"/>
              <w:rPr>
                <w:rFonts w:ascii="Arial" w:hAnsi="Arial" w:cs="Arial"/>
              </w:rPr>
            </w:pPr>
            <w:r>
              <w:rPr>
                <w:rFonts w:ascii="Arial" w:hAnsi="Arial" w:cs="Arial"/>
              </w:rPr>
              <w:t>96</w:t>
            </w:r>
          </w:p>
        </w:tc>
        <w:tc>
          <w:tcPr>
            <w:tcW w:w="1417" w:type="dxa"/>
            <w:noWrap/>
            <w:vAlign w:val="bottom"/>
            <w:hideMark/>
          </w:tcPr>
          <w:p>
            <w:pPr>
              <w:jc w:val="center"/>
              <w:rPr>
                <w:rFonts w:ascii="Arial" w:hAnsi="Arial" w:cs="Arial"/>
                <w:lang w:bidi="bn-BD"/>
              </w:rPr>
            </w:pPr>
            <w:r>
              <w:rPr>
                <w:rFonts w:ascii="Arial" w:hAnsi="Arial" w:cs="Arial"/>
              </w:rPr>
              <w:t>60</w:t>
            </w:r>
          </w:p>
        </w:tc>
        <w:tc>
          <w:tcPr>
            <w:tcW w:w="1276" w:type="dxa"/>
          </w:tcPr>
          <w:p>
            <w:pPr>
              <w:jc w:val="center"/>
              <w:rPr>
                <w:rFonts w:ascii="Arial" w:hAnsi="Arial" w:cs="Arial"/>
                <w:lang w:bidi="bn-BD"/>
              </w:rPr>
            </w:pPr>
            <w:r>
              <w:rPr>
                <w:rFonts w:ascii="Arial" w:hAnsi="Arial" w:cs="Arial"/>
                <w:lang w:bidi="bn-BD"/>
              </w:rPr>
              <w:t>22518.8±11394.0</w:t>
            </w: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BDT 26,000 - BDT 50,000</w:t>
            </w:r>
          </w:p>
        </w:tc>
        <w:tc>
          <w:tcPr>
            <w:tcW w:w="1560" w:type="dxa"/>
            <w:vAlign w:val="center"/>
          </w:tcPr>
          <w:p>
            <w:pPr>
              <w:jc w:val="center"/>
              <w:rPr>
                <w:rFonts w:ascii="Arial" w:hAnsi="Arial" w:cs="Arial"/>
              </w:rPr>
            </w:pPr>
            <w:r>
              <w:rPr>
                <w:rFonts w:ascii="Arial" w:hAnsi="Arial" w:cs="Arial"/>
              </w:rPr>
              <w:t>39</w:t>
            </w:r>
          </w:p>
        </w:tc>
        <w:tc>
          <w:tcPr>
            <w:tcW w:w="1417" w:type="dxa"/>
            <w:noWrap/>
            <w:vAlign w:val="bottom"/>
            <w:hideMark/>
          </w:tcPr>
          <w:p>
            <w:pPr>
              <w:jc w:val="center"/>
              <w:rPr>
                <w:rFonts w:ascii="Arial" w:hAnsi="Arial" w:cs="Arial"/>
                <w:lang w:bidi="bn-BD"/>
              </w:rPr>
            </w:pPr>
            <w:r>
              <w:rPr>
                <w:rFonts w:ascii="Arial" w:hAnsi="Arial" w:cs="Arial"/>
              </w:rPr>
              <w:t>24</w:t>
            </w:r>
          </w:p>
        </w:tc>
        <w:tc>
          <w:tcPr>
            <w:tcW w:w="1276" w:type="dxa"/>
          </w:tcPr>
          <w:p>
            <w:pPr>
              <w:jc w:val="center"/>
              <w:rPr>
                <w:rFonts w:ascii="Arial" w:hAnsi="Arial" w:cs="Arial"/>
                <w:lang w:bidi="bn-BD"/>
              </w:rPr>
            </w:pPr>
          </w:p>
        </w:tc>
      </w:tr>
      <w:tr>
        <w:trPr>
          <w:trHeight w:val="116"/>
        </w:trPr>
        <w:tc>
          <w:tcPr>
            <w:tcW w:w="1526" w:type="dxa"/>
            <w:tcBorders>
              <w:bottom w:val="single" w:sz="8" w:space="0" w:color="auto"/>
            </w:tcBorders>
            <w:noWrap/>
            <w:hideMark/>
          </w:tcPr>
          <w:p>
            <w:pPr>
              <w:rPr>
                <w:rFonts w:ascii="Arial" w:hAnsi="Arial" w:cs="Arial"/>
                <w:b/>
                <w:bCs/>
                <w:lang w:bidi="bn-BD"/>
              </w:rPr>
            </w:pPr>
          </w:p>
        </w:tc>
        <w:tc>
          <w:tcPr>
            <w:tcW w:w="2551" w:type="dxa"/>
            <w:tcBorders>
              <w:bottom w:val="single" w:sz="8" w:space="0" w:color="auto"/>
            </w:tcBorders>
            <w:noWrap/>
            <w:hideMark/>
          </w:tcPr>
          <w:p>
            <w:pPr>
              <w:rPr>
                <w:rFonts w:ascii="Arial" w:hAnsi="Arial" w:cs="Arial"/>
                <w:lang w:bidi="bn-BD"/>
              </w:rPr>
            </w:pPr>
            <w:r>
              <w:rPr>
                <w:rFonts w:ascii="Arial" w:hAnsi="Arial" w:cs="Arial"/>
                <w:lang w:bidi="bn-BD"/>
              </w:rPr>
              <w:t>≥ BDT 50,000</w:t>
            </w:r>
          </w:p>
        </w:tc>
        <w:tc>
          <w:tcPr>
            <w:tcW w:w="1560" w:type="dxa"/>
            <w:tcBorders>
              <w:bottom w:val="single" w:sz="8" w:space="0" w:color="auto"/>
            </w:tcBorders>
            <w:vAlign w:val="center"/>
          </w:tcPr>
          <w:p>
            <w:pPr>
              <w:jc w:val="center"/>
              <w:rPr>
                <w:rFonts w:ascii="Arial" w:hAnsi="Arial" w:cs="Arial"/>
              </w:rPr>
            </w:pPr>
            <w:r>
              <w:rPr>
                <w:rFonts w:ascii="Arial" w:hAnsi="Arial" w:cs="Arial"/>
              </w:rPr>
              <w:t>4</w:t>
            </w:r>
          </w:p>
        </w:tc>
        <w:tc>
          <w:tcPr>
            <w:tcW w:w="1417" w:type="dxa"/>
            <w:tcBorders>
              <w:bottom w:val="single" w:sz="8" w:space="0" w:color="auto"/>
            </w:tcBorders>
            <w:noWrap/>
            <w:vAlign w:val="bottom"/>
            <w:hideMark/>
          </w:tcPr>
          <w:p>
            <w:pPr>
              <w:jc w:val="center"/>
              <w:rPr>
                <w:rFonts w:ascii="Arial" w:hAnsi="Arial" w:cs="Arial"/>
                <w:lang w:bidi="bn-BD"/>
              </w:rPr>
            </w:pPr>
            <w:r>
              <w:rPr>
                <w:rFonts w:ascii="Arial" w:hAnsi="Arial" w:cs="Arial"/>
              </w:rPr>
              <w:t>3</w:t>
            </w:r>
          </w:p>
        </w:tc>
        <w:tc>
          <w:tcPr>
            <w:tcW w:w="1276" w:type="dxa"/>
            <w:tcBorders>
              <w:bottom w:val="single" w:sz="8" w:space="0" w:color="auto"/>
            </w:tcBorders>
          </w:tcPr>
          <w:p>
            <w:pPr>
              <w:jc w:val="center"/>
              <w:rPr>
                <w:rFonts w:ascii="Arial" w:hAnsi="Arial" w:cs="Arial"/>
                <w:lang w:bidi="bn-BD"/>
              </w:rPr>
            </w:pPr>
          </w:p>
        </w:tc>
      </w:tr>
      <w:tr>
        <w:trPr>
          <w:trHeight w:val="295"/>
        </w:trPr>
        <w:tc>
          <w:tcPr>
            <w:tcW w:w="1526" w:type="dxa"/>
            <w:tcBorders>
              <w:top w:val="single" w:sz="8" w:space="0" w:color="auto"/>
            </w:tcBorders>
            <w:noWrap/>
            <w:hideMark/>
          </w:tcPr>
          <w:p>
            <w:pPr>
              <w:rPr>
                <w:rFonts w:ascii="Arial" w:hAnsi="Arial" w:cs="Arial"/>
                <w:b/>
                <w:bCs/>
                <w:lang w:bidi="bn-BD"/>
              </w:rPr>
            </w:pPr>
            <w:r>
              <w:rPr>
                <w:rFonts w:ascii="Arial" w:hAnsi="Arial" w:cs="Arial"/>
                <w:lang w:bidi="bn-BD"/>
              </w:rPr>
              <w:t>Religion</w:t>
            </w:r>
          </w:p>
        </w:tc>
        <w:tc>
          <w:tcPr>
            <w:tcW w:w="2551" w:type="dxa"/>
            <w:tcBorders>
              <w:top w:val="single" w:sz="8" w:space="0" w:color="auto"/>
            </w:tcBorders>
            <w:noWrap/>
            <w:hideMark/>
          </w:tcPr>
          <w:p>
            <w:pPr>
              <w:rPr>
                <w:rFonts w:ascii="Arial" w:hAnsi="Arial" w:cs="Arial"/>
                <w:lang w:bidi="bn-BD"/>
              </w:rPr>
            </w:pPr>
            <w:r>
              <w:rPr>
                <w:rFonts w:ascii="Arial" w:hAnsi="Arial" w:cs="Arial"/>
                <w:lang w:bidi="bn-BD"/>
              </w:rPr>
              <w:t>Muslim</w:t>
            </w:r>
          </w:p>
        </w:tc>
        <w:tc>
          <w:tcPr>
            <w:tcW w:w="1560" w:type="dxa"/>
            <w:tcBorders>
              <w:top w:val="single" w:sz="8" w:space="0" w:color="auto"/>
            </w:tcBorders>
            <w:vAlign w:val="center"/>
          </w:tcPr>
          <w:p>
            <w:pPr>
              <w:jc w:val="center"/>
              <w:rPr>
                <w:rFonts w:ascii="Arial" w:hAnsi="Arial" w:cs="Arial"/>
              </w:rPr>
            </w:pPr>
            <w:r>
              <w:rPr>
                <w:rFonts w:ascii="Arial" w:hAnsi="Arial" w:cs="Arial"/>
              </w:rPr>
              <w:t>141</w:t>
            </w:r>
          </w:p>
        </w:tc>
        <w:tc>
          <w:tcPr>
            <w:tcW w:w="1417" w:type="dxa"/>
            <w:tcBorders>
              <w:top w:val="single" w:sz="8" w:space="0" w:color="auto"/>
            </w:tcBorders>
            <w:noWrap/>
            <w:vAlign w:val="bottom"/>
            <w:hideMark/>
          </w:tcPr>
          <w:p>
            <w:pPr>
              <w:jc w:val="center"/>
              <w:rPr>
                <w:rFonts w:ascii="Arial" w:hAnsi="Arial" w:cs="Arial"/>
                <w:lang w:bidi="bn-BD"/>
              </w:rPr>
            </w:pPr>
            <w:r>
              <w:rPr>
                <w:rFonts w:ascii="Arial" w:hAnsi="Arial" w:cs="Arial"/>
              </w:rPr>
              <w:t>88</w:t>
            </w:r>
          </w:p>
        </w:tc>
        <w:tc>
          <w:tcPr>
            <w:tcW w:w="1276" w:type="dxa"/>
            <w:tcBorders>
              <w:top w:val="single" w:sz="8" w:space="0" w:color="auto"/>
            </w:tcBorders>
          </w:tcPr>
          <w:p>
            <w:pPr>
              <w:jc w:val="center"/>
              <w:rPr>
                <w:rFonts w:ascii="Arial" w:hAnsi="Arial" w:cs="Arial"/>
                <w:lang w:bidi="bn-BD"/>
              </w:rPr>
            </w:pPr>
          </w:p>
        </w:tc>
      </w:tr>
      <w:tr>
        <w:trPr>
          <w:trHeight w:val="295"/>
        </w:trPr>
        <w:tc>
          <w:tcPr>
            <w:tcW w:w="1526" w:type="dxa"/>
            <w:noWrap/>
            <w:hideMark/>
          </w:tcPr>
          <w:p>
            <w:pPr>
              <w:rPr>
                <w:rFonts w:ascii="Arial" w:hAnsi="Arial" w:cs="Arial"/>
                <w:b/>
                <w:bCs/>
                <w:lang w:bidi="bn-BD"/>
              </w:rPr>
            </w:pPr>
          </w:p>
        </w:tc>
        <w:tc>
          <w:tcPr>
            <w:tcW w:w="2551" w:type="dxa"/>
            <w:noWrap/>
            <w:hideMark/>
          </w:tcPr>
          <w:p>
            <w:pPr>
              <w:rPr>
                <w:rFonts w:ascii="Arial" w:hAnsi="Arial" w:cs="Arial"/>
                <w:lang w:bidi="bn-BD"/>
              </w:rPr>
            </w:pPr>
            <w:r>
              <w:rPr>
                <w:rFonts w:ascii="Arial" w:hAnsi="Arial" w:cs="Arial"/>
                <w:lang w:bidi="bn-BD"/>
              </w:rPr>
              <w:t>Hindu</w:t>
            </w:r>
          </w:p>
        </w:tc>
        <w:tc>
          <w:tcPr>
            <w:tcW w:w="1560" w:type="dxa"/>
            <w:vAlign w:val="center"/>
          </w:tcPr>
          <w:p>
            <w:pPr>
              <w:jc w:val="center"/>
              <w:rPr>
                <w:rFonts w:ascii="Arial" w:hAnsi="Arial" w:cs="Arial"/>
              </w:rPr>
            </w:pPr>
            <w:r>
              <w:rPr>
                <w:rFonts w:ascii="Arial" w:hAnsi="Arial" w:cs="Arial"/>
              </w:rPr>
              <w:t>19</w:t>
            </w:r>
          </w:p>
        </w:tc>
        <w:tc>
          <w:tcPr>
            <w:tcW w:w="1417" w:type="dxa"/>
            <w:noWrap/>
            <w:vAlign w:val="bottom"/>
            <w:hideMark/>
          </w:tcPr>
          <w:p>
            <w:pPr>
              <w:jc w:val="center"/>
              <w:rPr>
                <w:rFonts w:ascii="Arial" w:hAnsi="Arial" w:cs="Arial"/>
                <w:lang w:bidi="bn-BD"/>
              </w:rPr>
            </w:pPr>
            <w:r>
              <w:rPr>
                <w:rFonts w:ascii="Arial" w:hAnsi="Arial" w:cs="Arial"/>
              </w:rPr>
              <w:t>12</w:t>
            </w:r>
          </w:p>
        </w:tc>
        <w:tc>
          <w:tcPr>
            <w:tcW w:w="1276" w:type="dxa"/>
          </w:tcPr>
          <w:p>
            <w:pPr>
              <w:jc w:val="center"/>
              <w:rPr>
                <w:rFonts w:ascii="Arial" w:hAnsi="Arial" w:cs="Arial"/>
                <w:lang w:bidi="bn-BD"/>
              </w:rPr>
            </w:pPr>
          </w:p>
        </w:tc>
      </w:tr>
      <w:tr>
        <w:trPr>
          <w:trHeight w:val="127"/>
        </w:trPr>
        <w:tc>
          <w:tcPr>
            <w:tcW w:w="1526" w:type="dxa"/>
            <w:tcBorders>
              <w:bottom w:val="single" w:sz="12" w:space="0" w:color="auto"/>
            </w:tcBorders>
            <w:noWrap/>
            <w:hideMark/>
          </w:tcPr>
          <w:p>
            <w:pPr>
              <w:rPr>
                <w:rFonts w:ascii="Arial" w:hAnsi="Arial" w:cs="Arial"/>
                <w:lang w:bidi="bn-BD"/>
              </w:rPr>
            </w:pPr>
          </w:p>
        </w:tc>
        <w:tc>
          <w:tcPr>
            <w:tcW w:w="2551" w:type="dxa"/>
            <w:tcBorders>
              <w:bottom w:val="single" w:sz="12" w:space="0" w:color="auto"/>
            </w:tcBorders>
            <w:noWrap/>
            <w:hideMark/>
          </w:tcPr>
          <w:p>
            <w:pPr>
              <w:rPr>
                <w:rFonts w:ascii="Arial" w:hAnsi="Arial" w:cs="Arial"/>
                <w:lang w:bidi="bn-BD"/>
              </w:rPr>
            </w:pPr>
            <w:r>
              <w:rPr>
                <w:rFonts w:ascii="Arial" w:hAnsi="Arial" w:cs="Arial"/>
                <w:lang w:bidi="bn-BD"/>
              </w:rPr>
              <w:t>Others</w:t>
            </w:r>
          </w:p>
        </w:tc>
        <w:tc>
          <w:tcPr>
            <w:tcW w:w="1560" w:type="dxa"/>
            <w:tcBorders>
              <w:bottom w:val="single" w:sz="12" w:space="0" w:color="auto"/>
            </w:tcBorders>
            <w:vAlign w:val="bottom"/>
          </w:tcPr>
          <w:p>
            <w:pPr>
              <w:jc w:val="center"/>
              <w:rPr>
                <w:rFonts w:ascii="Arial" w:hAnsi="Arial" w:cs="Arial"/>
              </w:rPr>
            </w:pPr>
            <w:r>
              <w:rPr>
                <w:rFonts w:ascii="Arial" w:hAnsi="Arial" w:cs="Arial"/>
              </w:rPr>
              <w:t>0</w:t>
            </w:r>
          </w:p>
        </w:tc>
        <w:tc>
          <w:tcPr>
            <w:tcW w:w="1417" w:type="dxa"/>
            <w:tcBorders>
              <w:bottom w:val="single" w:sz="12" w:space="0" w:color="auto"/>
            </w:tcBorders>
            <w:noWrap/>
            <w:vAlign w:val="bottom"/>
            <w:hideMark/>
          </w:tcPr>
          <w:p>
            <w:pPr>
              <w:jc w:val="center"/>
              <w:rPr>
                <w:rFonts w:ascii="Arial" w:hAnsi="Arial" w:cs="Arial"/>
                <w:lang w:bidi="bn-BD"/>
              </w:rPr>
            </w:pPr>
            <w:r>
              <w:rPr>
                <w:rFonts w:ascii="Arial" w:hAnsi="Arial" w:cs="Arial"/>
              </w:rPr>
              <w:t>0.0</w:t>
            </w:r>
          </w:p>
        </w:tc>
        <w:tc>
          <w:tcPr>
            <w:tcW w:w="1276" w:type="dxa"/>
            <w:tcBorders>
              <w:bottom w:val="single" w:sz="12" w:space="0" w:color="auto"/>
            </w:tcBorders>
          </w:tcPr>
          <w:p>
            <w:pPr>
              <w:jc w:val="center"/>
              <w:rPr>
                <w:rFonts w:ascii="Arial" w:hAnsi="Arial" w:cs="Arial"/>
                <w:lang w:bidi="bn-BD"/>
              </w:rPr>
            </w:pPr>
          </w:p>
        </w:tc>
      </w:tr>
    </w:tbl>
    <w:p>
      <w:pPr>
        <w:jc w:val="both"/>
        <w:rPr>
          <w:b/>
          <w:szCs w:val="22"/>
        </w:rPr>
      </w:pPr>
      <w:r>
        <w:rPr>
          <w:b/>
          <w:szCs w:val="22"/>
        </w:rPr>
        <w:t>(Source: Field Survey,2019)</w:t>
      </w:r>
    </w:p>
    <w:p>
      <w:pPr>
        <w:jc w:val="both"/>
        <w:rPr>
          <w:rFonts w:ascii="Arial" w:hAnsi="Arial" w:cs="Arial"/>
        </w:rPr>
      </w:pPr>
      <w:r>
        <w:rPr>
          <w:rFonts w:ascii="Arial" w:hAnsi="Arial" w:cs="Arial"/>
        </w:rPr>
        <w:t>Among the 160 respondents, 86% were men, 14% were women, 83% were married, and 17% were unmarried. The age groups of the participants were as follows: 36% were between 31 and 40 years old, 29% were between 21 and 30 years old, 17% were 50 or older, 13% were between 41 and 50 years old, and 6% were 20 or younger. About 67% of respondents had a tertiary education, 24% had a secondary education, 4% had primary education, and 5% had no formal education. The rate of tertiary education was higher than the national average of 17.33%. Fifty-four percent of respondents came from medium-sized families (5-8 people), 41% from small families (3-4 people), and only 5% from large families (&gt;8 people). About 36% of respondents lived in cities or urban areas, 31% in peri-urban or upazila areas, and 33% in rural areas.</w:t>
      </w:r>
    </w:p>
    <w:p>
      <w:pPr>
        <w:jc w:val="both"/>
        <w:rPr>
          <w:rFonts w:ascii="Arial" w:hAnsi="Arial" w:cs="Arial"/>
        </w:rPr>
      </w:pPr>
      <w:r>
        <w:rPr>
          <w:rFonts w:ascii="Arial" w:hAnsi="Arial" w:cs="Arial"/>
        </w:rPr>
        <w:t>Out of the 160 respondents, more than half (55%) reported service as their primary occupation, followed by 22% in business, 6% as students, 6% as farmers, 5% as homemakers, and 3% receiving foreign remittance, while 3% reported another primary occupation. Monthly income ranged from BDT 10,000 to BDT 50,000. Sixty percent of respondents’ monthly income fell between BDT 10,000 and BDT 25,000, and 24% earned between BDT 26,000 and BDT 50,000. About 13% had household incomes of BDT 10,000 or less, and only 3% earned BDT 50,000 or more per month. Religiously, approximately 88% identified as Muslim, and 12% as Hindu.</w:t>
      </w:r>
    </w:p>
    <w:p>
      <w:pPr>
        <w:spacing w:line="276" w:lineRule="auto"/>
        <w:jc w:val="both"/>
        <w:rPr>
          <w:rFonts w:ascii="Arial" w:hAnsi="Arial" w:cs="Arial"/>
          <w:b/>
          <w:bCs/>
          <w:sz w:val="22"/>
        </w:rPr>
      </w:pPr>
      <w:r>
        <w:rPr>
          <w:rFonts w:ascii="Arial" w:hAnsi="Arial" w:cs="Arial"/>
          <w:b/>
          <w:sz w:val="22"/>
          <w:lang w:val="en-GB"/>
        </w:rPr>
        <w:t xml:space="preserve">3.2 </w:t>
      </w:r>
      <w:r>
        <w:rPr>
          <w:rFonts w:ascii="Arial" w:hAnsi="Arial" w:cs="Arial"/>
          <w:b/>
          <w:bCs/>
          <w:sz w:val="22"/>
        </w:rPr>
        <w:t>Consumer preferences, consumption behavior of meat and goat meat</w:t>
      </w:r>
    </w:p>
    <w:p>
      <w:pPr>
        <w:jc w:val="both"/>
        <w:rPr>
          <w:rFonts w:ascii="Arial" w:hAnsi="Arial" w:cs="Arial"/>
          <w:noProof/>
          <w:lang w:bidi="bn-BD"/>
        </w:rPr>
      </w:pPr>
      <w:r>
        <w:rPr>
          <w:rFonts w:ascii="Arial" w:hAnsi="Arial" w:cs="Arial"/>
          <w:noProof/>
          <w:lang w:bidi="bn-BD"/>
        </w:rPr>
        <w:t>The type of meat mostly preferred and consumed by the consumers is shown in Figure 2. The majority of consumers liked beef (54%), followed by goat meat (36%) and Chicken meat (10%). By contrast, the most consumed meats were chicken (43%), followed by beef (39%) and goat (18%).</w:t>
      </w:r>
    </w:p>
    <w:p>
      <w:pPr>
        <w:jc w:val="both"/>
        <w:rPr>
          <w:rFonts w:ascii="Arial" w:hAnsi="Arial" w:cs="Arial"/>
          <w:noProof/>
          <w:sz w:val="8"/>
          <w:lang w:bidi="bn-BD"/>
        </w:rPr>
      </w:pPr>
    </w:p>
    <w:p>
      <w:pPr>
        <w:jc w:val="center"/>
        <w:rPr>
          <w:rFonts w:ascii="Arial" w:hAnsi="Arial" w:cs="Arial"/>
          <w:noProof/>
          <w:lang w:bidi="bn-BD"/>
        </w:rPr>
      </w:pPr>
      <w:r>
        <w:rPr>
          <w:noProof/>
          <w:lang w:val="es-ES" w:eastAsia="ja-JP"/>
        </w:rPr>
        <w:drawing>
          <wp:inline distT="0" distB="0" distL="0" distR="0">
            <wp:extent cx="4773561" cy="19304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1877" cy="1933836"/>
                    </a:xfrm>
                    <a:prstGeom prst="rect">
                      <a:avLst/>
                    </a:prstGeom>
                    <a:noFill/>
                    <a:ln>
                      <a:noFill/>
                    </a:ln>
                  </pic:spPr>
                </pic:pic>
              </a:graphicData>
            </a:graphic>
          </wp:inline>
        </w:drawing>
      </w:r>
    </w:p>
    <w:p>
      <w:pPr>
        <w:jc w:val="both"/>
        <w:rPr>
          <w:rFonts w:ascii="Arial" w:hAnsi="Arial" w:cs="Arial"/>
          <w:lang w:val="en-GB"/>
        </w:rPr>
      </w:pPr>
      <w:r>
        <w:rPr>
          <w:rFonts w:ascii="Arial" w:hAnsi="Arial" w:cs="Arial"/>
          <w:b/>
        </w:rPr>
        <w:t xml:space="preserve">     Figure 2 </w:t>
      </w:r>
      <w:r>
        <w:rPr>
          <w:rFonts w:ascii="Arial" w:hAnsi="Arial" w:cs="Arial"/>
          <w:lang w:val="en-GB"/>
        </w:rPr>
        <w:t xml:space="preserve">Meat types preferred and consumed by the consumers </w:t>
      </w:r>
    </w:p>
    <w:p>
      <w:pPr>
        <w:jc w:val="both"/>
        <w:rPr>
          <w:rFonts w:ascii="Arial" w:hAnsi="Arial" w:cs="Arial"/>
          <w:sz w:val="16"/>
        </w:rPr>
      </w:pPr>
      <w:r>
        <w:rPr>
          <w:rFonts w:ascii="Arial" w:hAnsi="Arial" w:cs="Arial"/>
          <w:sz w:val="16"/>
          <w:lang w:val="en-GB"/>
        </w:rPr>
        <w:t xml:space="preserve">      </w:t>
      </w:r>
      <w:r>
        <w:rPr>
          <w:rFonts w:ascii="Arial" w:hAnsi="Arial" w:cs="Arial"/>
          <w:sz w:val="16"/>
        </w:rPr>
        <w:t>(Source: Field Survey)</w:t>
      </w:r>
    </w:p>
    <w:p>
      <w:pPr>
        <w:jc w:val="both"/>
        <w:rPr>
          <w:rFonts w:ascii="Arial" w:hAnsi="Arial" w:cs="Arial"/>
          <w:sz w:val="16"/>
        </w:rPr>
      </w:pPr>
    </w:p>
    <w:p>
      <w:pPr>
        <w:jc w:val="both"/>
        <w:rPr>
          <w:rFonts w:ascii="Arial" w:hAnsi="Arial" w:cs="Arial"/>
          <w:b/>
          <w:bCs/>
        </w:rPr>
      </w:pPr>
      <w:r>
        <w:rPr>
          <w:rFonts w:ascii="Arial" w:hAnsi="Arial" w:cs="Arial"/>
        </w:rPr>
        <w:t>The frequency of meat and goat meat intake is shown in Figure 3a and 3b. Out of 160 respondents, none intake meat every day. 63% took meat once a week, 29% took it fortnightly, 7% took it monthly, and 1% took it quarterly.  31% of respondents consumed goat meat once a month, 26% once a quarter, 21% only at events or festivals (Eid, Akika, wedding ceremony, etc.), 19% once a fortnight, and 3% consumers consumed goat meat once a week.</w:t>
      </w: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spacing w:line="276" w:lineRule="auto"/>
        <w:jc w:val="both"/>
      </w:pPr>
      <w:r>
        <w:rPr>
          <w:noProof/>
          <w:lang w:val="es-ES" w:eastAsia="ja-JP"/>
        </w:rPr>
        <w:drawing>
          <wp:inline distT="0" distB="0" distL="0" distR="0">
            <wp:extent cx="5210175" cy="1995948"/>
            <wp:effectExtent l="19050" t="1905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0175" cy="1995948"/>
                    </a:xfrm>
                    <a:prstGeom prst="rect">
                      <a:avLst/>
                    </a:prstGeom>
                    <a:noFill/>
                    <a:ln>
                      <a:solidFill>
                        <a:schemeClr val="accent1"/>
                      </a:solidFill>
                    </a:ln>
                  </pic:spPr>
                </pic:pic>
              </a:graphicData>
            </a:graphic>
          </wp:inline>
        </w:drawing>
      </w:r>
    </w:p>
    <w:p>
      <w:pPr>
        <w:spacing w:before="120"/>
        <w:jc w:val="both"/>
        <w:rPr>
          <w:rFonts w:ascii="Arial" w:hAnsi="Arial" w:cs="Arial"/>
        </w:rPr>
      </w:pPr>
      <w:r>
        <w:rPr>
          <w:rFonts w:ascii="Arial" w:hAnsi="Arial" w:cs="Arial"/>
          <w:b/>
          <w:bCs/>
          <w:lang w:val="en-GB"/>
        </w:rPr>
        <w:t xml:space="preserve">Figure 3 </w:t>
      </w:r>
      <w:r>
        <w:rPr>
          <w:rFonts w:ascii="Arial" w:hAnsi="Arial" w:cs="Arial"/>
          <w:bCs/>
          <w:lang w:val="en-GB"/>
        </w:rPr>
        <w:t>Intake frequency of a) meat and b) goat meat</w:t>
      </w:r>
      <w:r>
        <w:rPr>
          <w:rFonts w:ascii="Arial" w:hAnsi="Arial" w:cs="Arial"/>
        </w:rPr>
        <w:t xml:space="preserve"> </w:t>
      </w:r>
      <w:r>
        <w:rPr>
          <w:rFonts w:ascii="Arial" w:hAnsi="Arial" w:cs="Arial"/>
          <w:sz w:val="18"/>
        </w:rPr>
        <w:t>(Source: Field Survey).</w:t>
      </w:r>
    </w:p>
    <w:p>
      <w:pPr>
        <w:spacing w:line="276" w:lineRule="auto"/>
        <w:jc w:val="both"/>
      </w:pPr>
    </w:p>
    <w:p>
      <w:pPr>
        <w:jc w:val="both"/>
        <w:rPr>
          <w:rFonts w:ascii="Arial" w:hAnsi="Arial" w:cs="Arial"/>
        </w:rPr>
      </w:pPr>
      <w:r>
        <w:rPr>
          <w:rFonts w:ascii="Arial" w:hAnsi="Arial" w:cs="Arial"/>
        </w:rPr>
        <w:t xml:space="preserve">Figure 4a describes the preferences over the type of goat meat. 61% liked </w:t>
      </w:r>
      <w:r>
        <w:rPr>
          <w:rStyle w:val="Emphasis"/>
          <w:rFonts w:ascii="Arial" w:hAnsi="Arial" w:cs="Arial"/>
          <w:color w:val="0E101A"/>
        </w:rPr>
        <w:t>the Khasi</w:t>
      </w:r>
      <w:r>
        <w:rPr>
          <w:rFonts w:ascii="Arial" w:hAnsi="Arial" w:cs="Arial"/>
        </w:rPr>
        <w:t xml:space="preserve"> (castrated male goat) the most, 12% liked the young kid, and only 2% liked the Buck (male goat). 96% of consumers prefer live goats as a source of goat meat over the processed goat meat available in supermarkets (Figure 4b).</w:t>
      </w:r>
    </w:p>
    <w:p>
      <w:pPr>
        <w:jc w:val="both"/>
        <w:rPr>
          <w:rFonts w:ascii="Arial" w:hAnsi="Arial" w:cs="Arial"/>
        </w:rPr>
      </w:pPr>
      <w:r>
        <w:rPr>
          <w:noProof/>
          <w:lang w:val="es-ES" w:eastAsia="ja-JP"/>
        </w:rPr>
        <w:drawing>
          <wp:inline distT="0" distB="0" distL="0" distR="0">
            <wp:extent cx="5212080" cy="2488383"/>
            <wp:effectExtent l="19050" t="1905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2080" cy="2488383"/>
                    </a:xfrm>
                    <a:prstGeom prst="rect">
                      <a:avLst/>
                    </a:prstGeom>
                    <a:noFill/>
                    <a:ln>
                      <a:solidFill>
                        <a:schemeClr val="accent1"/>
                      </a:solidFill>
                    </a:ln>
                  </pic:spPr>
                </pic:pic>
              </a:graphicData>
            </a:graphic>
          </wp:inline>
        </w:drawing>
      </w:r>
    </w:p>
    <w:p>
      <w:pPr>
        <w:jc w:val="both"/>
        <w:rPr>
          <w:rFonts w:ascii="Arial" w:hAnsi="Arial" w:cs="Arial"/>
          <w:sz w:val="18"/>
          <w:szCs w:val="24"/>
          <w:lang w:eastAsia="ja-JP"/>
        </w:rPr>
      </w:pPr>
      <w:r>
        <w:rPr>
          <w:rFonts w:ascii="Arial" w:hAnsi="Arial" w:cs="Arial"/>
          <w:b/>
          <w:bCs/>
          <w:szCs w:val="24"/>
          <w:lang w:val="en-GB" w:eastAsia="ja-JP"/>
        </w:rPr>
        <w:t xml:space="preserve">Figure 4 </w:t>
      </w:r>
      <w:r>
        <w:rPr>
          <w:rFonts w:ascii="Arial" w:hAnsi="Arial" w:cs="Arial"/>
          <w:bCs/>
          <w:szCs w:val="24"/>
          <w:lang w:val="en-GB" w:eastAsia="ja-JP"/>
        </w:rPr>
        <w:t xml:space="preserve">Consumers preferences over a) goat meat type and b) the source of goat meat </w:t>
      </w:r>
      <w:r>
        <w:rPr>
          <w:rFonts w:ascii="Arial" w:hAnsi="Arial" w:cs="Arial"/>
          <w:sz w:val="18"/>
          <w:szCs w:val="24"/>
          <w:lang w:eastAsia="ja-JP"/>
        </w:rPr>
        <w:t>(Source: Field Survey).</w:t>
      </w:r>
    </w:p>
    <w:p>
      <w:pPr>
        <w:jc w:val="both"/>
        <w:rPr>
          <w:rFonts w:ascii="Arial" w:hAnsi="Arial" w:cs="Arial"/>
          <w:sz w:val="18"/>
          <w:szCs w:val="24"/>
          <w:lang w:eastAsia="ja-JP"/>
        </w:rPr>
      </w:pPr>
    </w:p>
    <w:p>
      <w:pPr>
        <w:jc w:val="both"/>
        <w:rPr>
          <w:rFonts w:ascii="Arial" w:hAnsi="Arial" w:cs="Arial"/>
          <w:sz w:val="14"/>
          <w:lang w:val="en-GB"/>
        </w:rPr>
      </w:pPr>
      <w:r>
        <w:rPr>
          <w:rFonts w:ascii="Arial" w:hAnsi="Arial" w:cs="Arial"/>
          <w:lang w:val="en-GB"/>
        </w:rPr>
        <w:t>Figure 5 shows the frequency of goat meat purchases. 34% of the respondents purchased goat meat during festivals and special events, 31% purchased it monthly, 18% purchased it every other week (fortnightly), and 15% purchased it quarterly. Only 2% of consumers purchased goat meat weekly. At the time of purchase of goat meat, 33% of respondents paid the most attention to the freshness, 31% to the safety of meat, 21% to taste, 10% to price, and 5% to fat content (Figure 6).</w:t>
      </w:r>
    </w:p>
    <w:p>
      <w:pPr>
        <w:jc w:val="both"/>
        <w:rPr>
          <w:rFonts w:ascii="Arial" w:hAnsi="Arial" w:cs="Arial"/>
          <w:bCs/>
          <w:sz w:val="18"/>
          <w:szCs w:val="24"/>
          <w:lang w:val="en-GB" w:eastAsia="ja-JP"/>
        </w:rPr>
      </w:pPr>
    </w:p>
    <w:p>
      <w:pPr>
        <w:spacing w:line="276" w:lineRule="auto"/>
        <w:rPr>
          <w:lang w:val="en-GB"/>
        </w:rPr>
      </w:pPr>
      <w:r>
        <w:rPr>
          <w:noProof/>
          <w:lang w:val="es-ES" w:eastAsia="ja-JP"/>
        </w:rPr>
        <w:lastRenderedPageBreak/>
        <w:drawing>
          <wp:inline distT="0" distB="0" distL="0" distR="0">
            <wp:extent cx="4609873" cy="1818005"/>
            <wp:effectExtent l="19050" t="1905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2261" cy="1834722"/>
                    </a:xfrm>
                    <a:prstGeom prst="rect">
                      <a:avLst/>
                    </a:prstGeom>
                    <a:noFill/>
                    <a:ln>
                      <a:solidFill>
                        <a:schemeClr val="accent1"/>
                      </a:solidFill>
                    </a:ln>
                  </pic:spPr>
                </pic:pic>
              </a:graphicData>
            </a:graphic>
          </wp:inline>
        </w:drawing>
      </w:r>
    </w:p>
    <w:p>
      <w:pPr>
        <w:jc w:val="both"/>
        <w:rPr>
          <w:rFonts w:ascii="Arial" w:hAnsi="Arial" w:cs="Arial"/>
          <w:sz w:val="18"/>
        </w:rPr>
      </w:pPr>
      <w:r>
        <w:rPr>
          <w:rFonts w:ascii="Arial" w:hAnsi="Arial" w:cs="Arial"/>
          <w:b/>
          <w:sz w:val="18"/>
          <w:lang w:val="en-GB"/>
        </w:rPr>
        <w:t>Figure 5</w:t>
      </w:r>
      <w:r>
        <w:rPr>
          <w:rFonts w:ascii="Arial" w:hAnsi="Arial" w:cs="Arial"/>
          <w:sz w:val="18"/>
          <w:lang w:val="en-GB"/>
        </w:rPr>
        <w:t xml:space="preserve"> Goat meat purchase frequency               </w:t>
      </w:r>
      <w:r>
        <w:rPr>
          <w:rFonts w:ascii="Arial" w:hAnsi="Arial" w:cs="Arial"/>
          <w:b/>
          <w:sz w:val="18"/>
          <w:lang w:val="en-GB"/>
        </w:rPr>
        <w:t>Figure 6</w:t>
      </w:r>
      <w:r>
        <w:rPr>
          <w:rFonts w:ascii="Arial" w:hAnsi="Arial" w:cs="Arial"/>
          <w:sz w:val="18"/>
          <w:lang w:val="en-GB"/>
        </w:rPr>
        <w:t xml:space="preserve"> Most considering points </w:t>
      </w:r>
      <w:r>
        <w:rPr>
          <w:rFonts w:ascii="Arial" w:hAnsi="Arial" w:cs="Arial"/>
          <w:sz w:val="18"/>
        </w:rPr>
        <w:t xml:space="preserve">during purchasing  </w:t>
      </w:r>
    </w:p>
    <w:p>
      <w:pPr>
        <w:jc w:val="both"/>
        <w:rPr>
          <w:rFonts w:ascii="Arial" w:hAnsi="Arial" w:cs="Arial"/>
          <w:sz w:val="18"/>
          <w:lang w:val="en-GB"/>
        </w:rPr>
      </w:pPr>
      <w:r>
        <w:rPr>
          <w:rFonts w:ascii="Arial" w:hAnsi="Arial" w:cs="Arial"/>
          <w:sz w:val="18"/>
        </w:rPr>
        <w:t xml:space="preserve">                                                                                               of goat meat</w:t>
      </w:r>
    </w:p>
    <w:p>
      <w:pPr>
        <w:spacing w:line="276" w:lineRule="auto"/>
        <w:jc w:val="center"/>
        <w:rPr>
          <w:rFonts w:ascii="Arial" w:hAnsi="Arial" w:cs="Arial"/>
          <w:sz w:val="16"/>
        </w:rPr>
      </w:pPr>
      <w:r>
        <w:rPr>
          <w:rFonts w:ascii="Arial" w:hAnsi="Arial" w:cs="Arial"/>
          <w:sz w:val="16"/>
        </w:rPr>
        <w:t>(Source: Field Survey, 2019).</w:t>
      </w:r>
    </w:p>
    <w:p>
      <w:pPr>
        <w:spacing w:line="276" w:lineRule="auto"/>
        <w:jc w:val="center"/>
        <w:rPr>
          <w:rFonts w:ascii="Arial" w:hAnsi="Arial" w:cs="Arial"/>
          <w:sz w:val="16"/>
        </w:rPr>
      </w:pPr>
    </w:p>
    <w:p>
      <w:pPr>
        <w:pStyle w:val="NormalWeb"/>
        <w:spacing w:before="0" w:beforeAutospacing="0" w:after="0" w:afterAutospacing="0"/>
        <w:jc w:val="both"/>
        <w:rPr>
          <w:rFonts w:ascii="Arial" w:hAnsi="Arial" w:cs="Arial"/>
          <w:color w:val="0E101A"/>
          <w:sz w:val="20"/>
          <w:lang w:val="en-US"/>
        </w:rPr>
      </w:pPr>
      <w:r>
        <w:rPr>
          <w:rFonts w:ascii="Arial" w:hAnsi="Arial" w:cs="Arial"/>
          <w:color w:val="0E101A"/>
          <w:sz w:val="20"/>
          <w:lang w:val="en-US"/>
        </w:rPr>
        <w:t xml:space="preserve">Information regarding goat meat purchase patterns, such as monthly meat consumption costs, the distance between consumers' homes and the meat shop, and the usual time required by consumers to return home after purchasing meat, is shown in Table 2. </w:t>
      </w: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b/>
          <w:szCs w:val="24"/>
          <w:lang w:eastAsia="ja-JP"/>
        </w:rPr>
      </w:pPr>
    </w:p>
    <w:p>
      <w:pPr>
        <w:rPr>
          <w:rFonts w:ascii="Arial" w:hAnsi="Arial" w:cs="Arial"/>
          <w:iCs/>
          <w:szCs w:val="24"/>
          <w:lang w:eastAsia="ja-JP"/>
        </w:rPr>
      </w:pPr>
      <w:r>
        <w:rPr>
          <w:rFonts w:ascii="Arial" w:hAnsi="Arial" w:cs="Arial"/>
          <w:b/>
          <w:szCs w:val="24"/>
          <w:lang w:eastAsia="ja-JP"/>
        </w:rPr>
        <w:t xml:space="preserve">Table 2 </w:t>
      </w:r>
      <w:r>
        <w:rPr>
          <w:rFonts w:ascii="Arial" w:hAnsi="Arial" w:cs="Arial"/>
          <w:iCs/>
          <w:szCs w:val="24"/>
          <w:lang w:eastAsia="ja-JP"/>
        </w:rPr>
        <w:t>Consumers purchase and consumption behavior of goat meat</w:t>
      </w:r>
    </w:p>
    <w:p>
      <w:pPr>
        <w:rPr>
          <w:rFonts w:ascii="Times New Roman" w:hAnsi="Times New Roman"/>
          <w:i/>
          <w:iCs/>
          <w:sz w:val="22"/>
          <w:szCs w:val="22"/>
          <w:lang w:eastAsia="ja-JP"/>
        </w:rPr>
      </w:pPr>
    </w:p>
    <w:tbl>
      <w:tblPr>
        <w:tblW w:w="8513" w:type="dxa"/>
        <w:tblLook w:val="04A0" w:firstRow="1" w:lastRow="0" w:firstColumn="1" w:lastColumn="0" w:noHBand="0" w:noVBand="1"/>
      </w:tblPr>
      <w:tblGrid>
        <w:gridCol w:w="2718"/>
        <w:gridCol w:w="2250"/>
        <w:gridCol w:w="1350"/>
        <w:gridCol w:w="1080"/>
        <w:gridCol w:w="1115"/>
      </w:tblGrid>
      <w:tr>
        <w:trPr>
          <w:trHeight w:val="333"/>
        </w:trPr>
        <w:tc>
          <w:tcPr>
            <w:tcW w:w="2718" w:type="dxa"/>
            <w:tcBorders>
              <w:top w:val="single" w:sz="12" w:space="0" w:color="auto"/>
              <w:bottom w:val="single" w:sz="12" w:space="0" w:color="auto"/>
            </w:tcBorders>
          </w:tcPr>
          <w:p>
            <w:pPr>
              <w:rPr>
                <w:rFonts w:ascii="Arial" w:hAnsi="Arial" w:cs="Arial"/>
                <w:b/>
                <w:bCs/>
                <w:lang w:eastAsia="ja-JP"/>
              </w:rPr>
            </w:pPr>
            <w:r>
              <w:rPr>
                <w:rFonts w:ascii="Arial" w:hAnsi="Arial" w:cs="Arial"/>
                <w:b/>
                <w:bCs/>
                <w:lang w:eastAsia="ja-JP"/>
              </w:rPr>
              <w:t>Variable</w:t>
            </w:r>
          </w:p>
        </w:tc>
        <w:tc>
          <w:tcPr>
            <w:tcW w:w="2250" w:type="dxa"/>
            <w:tcBorders>
              <w:top w:val="single" w:sz="12" w:space="0" w:color="auto"/>
              <w:bottom w:val="single" w:sz="12" w:space="0" w:color="auto"/>
            </w:tcBorders>
          </w:tcPr>
          <w:p>
            <w:pPr>
              <w:rPr>
                <w:rFonts w:ascii="Arial" w:hAnsi="Arial" w:cs="Arial"/>
                <w:b/>
                <w:bCs/>
                <w:lang w:eastAsia="ja-JP"/>
              </w:rPr>
            </w:pPr>
            <w:r>
              <w:rPr>
                <w:rFonts w:ascii="Arial" w:hAnsi="Arial" w:cs="Arial"/>
                <w:b/>
                <w:bCs/>
                <w:lang w:eastAsia="ja-JP"/>
              </w:rPr>
              <w:t>Category</w:t>
            </w:r>
          </w:p>
        </w:tc>
        <w:tc>
          <w:tcPr>
            <w:tcW w:w="1350" w:type="dxa"/>
            <w:tcBorders>
              <w:top w:val="single" w:sz="12" w:space="0" w:color="auto"/>
              <w:bottom w:val="single" w:sz="12" w:space="0" w:color="auto"/>
            </w:tcBorders>
          </w:tcPr>
          <w:p>
            <w:pPr>
              <w:rPr>
                <w:rFonts w:ascii="Arial" w:hAnsi="Arial" w:cs="Arial"/>
                <w:b/>
                <w:bCs/>
                <w:lang w:eastAsia="ja-JP"/>
              </w:rPr>
            </w:pPr>
            <w:r>
              <w:rPr>
                <w:rFonts w:ascii="Arial" w:hAnsi="Arial" w:cs="Arial"/>
                <w:b/>
                <w:bCs/>
                <w:lang w:eastAsia="ja-JP"/>
              </w:rPr>
              <w:t>Frequency</w:t>
            </w:r>
          </w:p>
        </w:tc>
        <w:tc>
          <w:tcPr>
            <w:tcW w:w="1080" w:type="dxa"/>
            <w:tcBorders>
              <w:top w:val="single" w:sz="12" w:space="0" w:color="auto"/>
              <w:bottom w:val="single" w:sz="12" w:space="0" w:color="auto"/>
            </w:tcBorders>
          </w:tcPr>
          <w:p>
            <w:pPr>
              <w:rPr>
                <w:rFonts w:ascii="Arial" w:hAnsi="Arial" w:cs="Arial"/>
                <w:b/>
                <w:bCs/>
                <w:lang w:eastAsia="ja-JP"/>
              </w:rPr>
            </w:pPr>
            <w:r>
              <w:rPr>
                <w:rFonts w:ascii="Arial" w:hAnsi="Arial" w:cs="Arial"/>
                <w:b/>
                <w:bCs/>
                <w:lang w:eastAsia="ja-JP"/>
              </w:rPr>
              <w:t>Percent</w:t>
            </w:r>
          </w:p>
        </w:tc>
        <w:tc>
          <w:tcPr>
            <w:tcW w:w="1115" w:type="dxa"/>
            <w:tcBorders>
              <w:top w:val="single" w:sz="12" w:space="0" w:color="auto"/>
              <w:bottom w:val="single" w:sz="12" w:space="0" w:color="auto"/>
            </w:tcBorders>
          </w:tcPr>
          <w:p>
            <w:pPr>
              <w:rPr>
                <w:rFonts w:ascii="Arial" w:hAnsi="Arial" w:cs="Arial"/>
                <w:b/>
                <w:bCs/>
                <w:lang w:eastAsia="ja-JP"/>
              </w:rPr>
            </w:pPr>
            <w:proofErr w:type="spellStart"/>
            <w:r>
              <w:rPr>
                <w:rFonts w:ascii="Arial" w:hAnsi="Arial" w:cs="Arial"/>
                <w:b/>
                <w:bCs/>
                <w:lang w:eastAsia="ja-JP"/>
              </w:rPr>
              <w:t>Mean±SD</w:t>
            </w:r>
            <w:proofErr w:type="spellEnd"/>
          </w:p>
        </w:tc>
      </w:tr>
      <w:tr>
        <w:trPr>
          <w:trHeight w:val="333"/>
        </w:trPr>
        <w:tc>
          <w:tcPr>
            <w:tcW w:w="2718" w:type="dxa"/>
            <w:vMerge w:val="restart"/>
            <w:tcBorders>
              <w:top w:val="single" w:sz="12" w:space="0" w:color="auto"/>
            </w:tcBorders>
          </w:tcPr>
          <w:p>
            <w:pPr>
              <w:rPr>
                <w:rFonts w:ascii="Arial" w:hAnsi="Arial" w:cs="Arial"/>
                <w:lang w:eastAsia="ja-JP"/>
              </w:rPr>
            </w:pPr>
            <w:r>
              <w:rPr>
                <w:rFonts w:ascii="Arial" w:hAnsi="Arial" w:cs="Arial"/>
                <w:lang w:eastAsia="ja-JP"/>
              </w:rPr>
              <w:t xml:space="preserve">Amount of goatmeat purchased in each time </w:t>
            </w:r>
          </w:p>
        </w:tc>
        <w:tc>
          <w:tcPr>
            <w:tcW w:w="2250" w:type="dxa"/>
            <w:tcBorders>
              <w:top w:val="single" w:sz="12" w:space="0" w:color="auto"/>
            </w:tcBorders>
          </w:tcPr>
          <w:p>
            <w:pPr>
              <w:rPr>
                <w:rFonts w:ascii="Arial" w:hAnsi="Arial" w:cs="Arial"/>
                <w:lang w:eastAsia="ja-JP"/>
              </w:rPr>
            </w:pPr>
            <w:r>
              <w:rPr>
                <w:rFonts w:ascii="Arial" w:hAnsi="Arial" w:cs="Arial"/>
                <w:lang w:eastAsia="ja-JP"/>
              </w:rPr>
              <w:t>small (&lt;1.5 kg)</w:t>
            </w:r>
          </w:p>
        </w:tc>
        <w:tc>
          <w:tcPr>
            <w:tcW w:w="1350" w:type="dxa"/>
            <w:tcBorders>
              <w:top w:val="single" w:sz="12" w:space="0" w:color="auto"/>
            </w:tcBorders>
          </w:tcPr>
          <w:p>
            <w:pPr>
              <w:rPr>
                <w:rFonts w:ascii="Arial" w:hAnsi="Arial" w:cs="Arial"/>
                <w:lang w:eastAsia="ja-JP"/>
              </w:rPr>
            </w:pPr>
            <w:r>
              <w:rPr>
                <w:rFonts w:ascii="Arial" w:hAnsi="Arial" w:cs="Arial"/>
                <w:lang w:eastAsia="ja-JP"/>
              </w:rPr>
              <w:t>94</w:t>
            </w:r>
          </w:p>
        </w:tc>
        <w:tc>
          <w:tcPr>
            <w:tcW w:w="1080" w:type="dxa"/>
            <w:tcBorders>
              <w:top w:val="single" w:sz="12" w:space="0" w:color="auto"/>
            </w:tcBorders>
          </w:tcPr>
          <w:p>
            <w:pPr>
              <w:rPr>
                <w:rFonts w:ascii="Arial" w:hAnsi="Arial" w:cs="Arial"/>
                <w:lang w:eastAsia="ja-JP"/>
              </w:rPr>
            </w:pPr>
            <w:r>
              <w:rPr>
                <w:rFonts w:ascii="Arial" w:hAnsi="Arial" w:cs="Arial"/>
                <w:lang w:eastAsia="ja-JP"/>
              </w:rPr>
              <w:t>59</w:t>
            </w:r>
          </w:p>
        </w:tc>
        <w:tc>
          <w:tcPr>
            <w:tcW w:w="1115" w:type="dxa"/>
            <w:tcBorders>
              <w:top w:val="single" w:sz="12" w:space="0" w:color="auto"/>
            </w:tcBorders>
          </w:tcPr>
          <w:p>
            <w:pPr>
              <w:rPr>
                <w:rFonts w:ascii="Arial" w:hAnsi="Arial" w:cs="Arial"/>
                <w:lang w:eastAsia="ja-JP"/>
              </w:rPr>
            </w:pP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Medium (1.5- 3.0 kg )</w:t>
            </w:r>
          </w:p>
        </w:tc>
        <w:tc>
          <w:tcPr>
            <w:tcW w:w="1350" w:type="dxa"/>
          </w:tcPr>
          <w:p>
            <w:pPr>
              <w:rPr>
                <w:rFonts w:ascii="Arial" w:hAnsi="Arial" w:cs="Arial"/>
                <w:lang w:eastAsia="ja-JP"/>
              </w:rPr>
            </w:pPr>
            <w:r>
              <w:rPr>
                <w:rFonts w:ascii="Arial" w:hAnsi="Arial" w:cs="Arial"/>
                <w:lang w:eastAsia="ja-JP"/>
              </w:rPr>
              <w:t>64</w:t>
            </w:r>
          </w:p>
        </w:tc>
        <w:tc>
          <w:tcPr>
            <w:tcW w:w="1080" w:type="dxa"/>
          </w:tcPr>
          <w:p>
            <w:pPr>
              <w:rPr>
                <w:rFonts w:ascii="Arial" w:hAnsi="Arial" w:cs="Arial"/>
                <w:lang w:eastAsia="ja-JP"/>
              </w:rPr>
            </w:pPr>
            <w:r>
              <w:rPr>
                <w:rFonts w:ascii="Arial" w:hAnsi="Arial" w:cs="Arial"/>
                <w:lang w:eastAsia="ja-JP"/>
              </w:rPr>
              <w:t>40</w:t>
            </w:r>
          </w:p>
        </w:tc>
        <w:tc>
          <w:tcPr>
            <w:tcW w:w="1115" w:type="dxa"/>
          </w:tcPr>
          <w:p>
            <w:pPr>
              <w:rPr>
                <w:rFonts w:ascii="Arial" w:hAnsi="Arial" w:cs="Arial"/>
                <w:lang w:eastAsia="ja-JP"/>
              </w:rPr>
            </w:pPr>
            <w:r>
              <w:rPr>
                <w:rFonts w:ascii="Arial" w:hAnsi="Arial" w:cs="Arial"/>
                <w:lang w:eastAsia="ja-JP"/>
              </w:rPr>
              <w:t>1.5±0.7</w:t>
            </w:r>
          </w:p>
        </w:tc>
      </w:tr>
      <w:tr>
        <w:trPr>
          <w:trHeight w:val="159"/>
        </w:trPr>
        <w:tc>
          <w:tcPr>
            <w:tcW w:w="2718" w:type="dxa"/>
            <w:vMerge/>
            <w:tcBorders>
              <w:bottom w:val="single" w:sz="4" w:space="0" w:color="auto"/>
            </w:tcBorders>
          </w:tcPr>
          <w:p>
            <w:pPr>
              <w:rPr>
                <w:rFonts w:ascii="Arial" w:hAnsi="Arial" w:cs="Arial"/>
                <w:lang w:eastAsia="ja-JP"/>
              </w:rPr>
            </w:pPr>
          </w:p>
        </w:tc>
        <w:tc>
          <w:tcPr>
            <w:tcW w:w="2250" w:type="dxa"/>
            <w:tcBorders>
              <w:bottom w:val="single" w:sz="4" w:space="0" w:color="auto"/>
            </w:tcBorders>
          </w:tcPr>
          <w:p>
            <w:pPr>
              <w:rPr>
                <w:rFonts w:ascii="Arial" w:hAnsi="Arial" w:cs="Arial"/>
                <w:lang w:eastAsia="ja-JP"/>
              </w:rPr>
            </w:pPr>
            <w:r>
              <w:rPr>
                <w:rFonts w:ascii="Arial" w:hAnsi="Arial" w:cs="Arial"/>
                <w:lang w:eastAsia="ja-JP"/>
              </w:rPr>
              <w:t>Large (&gt;3.0kg)</w:t>
            </w:r>
          </w:p>
        </w:tc>
        <w:tc>
          <w:tcPr>
            <w:tcW w:w="1350" w:type="dxa"/>
            <w:tcBorders>
              <w:bottom w:val="single" w:sz="4" w:space="0" w:color="auto"/>
            </w:tcBorders>
          </w:tcPr>
          <w:p>
            <w:pPr>
              <w:rPr>
                <w:rFonts w:ascii="Arial" w:hAnsi="Arial" w:cs="Arial"/>
                <w:lang w:eastAsia="ja-JP"/>
              </w:rPr>
            </w:pPr>
            <w:r>
              <w:rPr>
                <w:rFonts w:ascii="Arial" w:hAnsi="Arial" w:cs="Arial"/>
                <w:lang w:eastAsia="ja-JP"/>
              </w:rPr>
              <w:t>2</w:t>
            </w:r>
          </w:p>
        </w:tc>
        <w:tc>
          <w:tcPr>
            <w:tcW w:w="1080" w:type="dxa"/>
            <w:tcBorders>
              <w:bottom w:val="single" w:sz="4" w:space="0" w:color="auto"/>
            </w:tcBorders>
          </w:tcPr>
          <w:p>
            <w:pPr>
              <w:rPr>
                <w:rFonts w:ascii="Arial" w:hAnsi="Arial" w:cs="Arial"/>
                <w:lang w:eastAsia="ja-JP"/>
              </w:rPr>
            </w:pPr>
            <w:r>
              <w:rPr>
                <w:rFonts w:ascii="Arial" w:hAnsi="Arial" w:cs="Arial"/>
                <w:lang w:eastAsia="ja-JP"/>
              </w:rPr>
              <w:t>1</w:t>
            </w:r>
          </w:p>
        </w:tc>
        <w:tc>
          <w:tcPr>
            <w:tcW w:w="1115" w:type="dxa"/>
            <w:tcBorders>
              <w:bottom w:val="single" w:sz="4" w:space="0" w:color="auto"/>
            </w:tcBorders>
          </w:tcPr>
          <w:p>
            <w:pPr>
              <w:rPr>
                <w:rFonts w:ascii="Arial" w:hAnsi="Arial" w:cs="Arial"/>
                <w:lang w:eastAsia="ja-JP"/>
              </w:rPr>
            </w:pPr>
          </w:p>
        </w:tc>
      </w:tr>
      <w:tr>
        <w:trPr>
          <w:trHeight w:val="333"/>
        </w:trPr>
        <w:tc>
          <w:tcPr>
            <w:tcW w:w="2718" w:type="dxa"/>
            <w:vMerge w:val="restart"/>
            <w:tcBorders>
              <w:top w:val="single" w:sz="4" w:space="0" w:color="auto"/>
            </w:tcBorders>
          </w:tcPr>
          <w:p>
            <w:pPr>
              <w:rPr>
                <w:rFonts w:ascii="Arial" w:hAnsi="Arial" w:cs="Arial"/>
                <w:lang w:eastAsia="ja-JP"/>
              </w:rPr>
            </w:pPr>
            <w:r>
              <w:rPr>
                <w:rFonts w:ascii="Arial" w:hAnsi="Arial" w:cs="Arial"/>
                <w:lang w:eastAsia="ja-JP"/>
              </w:rPr>
              <w:t xml:space="preserve">Monthly consumption  </w:t>
            </w:r>
          </w:p>
          <w:p>
            <w:pPr>
              <w:rPr>
                <w:rFonts w:ascii="Arial" w:hAnsi="Arial" w:cs="Arial"/>
                <w:lang w:eastAsia="ja-JP"/>
              </w:rPr>
            </w:pPr>
            <w:r>
              <w:rPr>
                <w:rFonts w:ascii="Arial" w:hAnsi="Arial" w:cs="Arial"/>
                <w:lang w:eastAsia="ja-JP"/>
              </w:rPr>
              <w:t>cost for meat (BDT)</w:t>
            </w:r>
          </w:p>
        </w:tc>
        <w:tc>
          <w:tcPr>
            <w:tcW w:w="2250" w:type="dxa"/>
            <w:tcBorders>
              <w:top w:val="single" w:sz="4" w:space="0" w:color="auto"/>
            </w:tcBorders>
          </w:tcPr>
          <w:p>
            <w:pPr>
              <w:rPr>
                <w:rFonts w:ascii="Arial" w:hAnsi="Arial" w:cs="Arial"/>
                <w:lang w:eastAsia="ja-JP"/>
              </w:rPr>
            </w:pPr>
            <w:r>
              <w:rPr>
                <w:rFonts w:ascii="Arial" w:hAnsi="Arial" w:cs="Arial"/>
                <w:lang w:eastAsia="ja-JP"/>
              </w:rPr>
              <w:t xml:space="preserve">&lt; BDT 1000 </w:t>
            </w:r>
          </w:p>
        </w:tc>
        <w:tc>
          <w:tcPr>
            <w:tcW w:w="1350" w:type="dxa"/>
            <w:tcBorders>
              <w:top w:val="single" w:sz="4" w:space="0" w:color="auto"/>
            </w:tcBorders>
          </w:tcPr>
          <w:p>
            <w:pPr>
              <w:rPr>
                <w:rFonts w:ascii="Arial" w:hAnsi="Arial" w:cs="Arial"/>
                <w:lang w:eastAsia="ja-JP"/>
              </w:rPr>
            </w:pPr>
            <w:r>
              <w:rPr>
                <w:rFonts w:ascii="Arial" w:hAnsi="Arial" w:cs="Arial"/>
                <w:lang w:eastAsia="ja-JP"/>
              </w:rPr>
              <w:t>22</w:t>
            </w:r>
          </w:p>
        </w:tc>
        <w:tc>
          <w:tcPr>
            <w:tcW w:w="1080" w:type="dxa"/>
            <w:tcBorders>
              <w:top w:val="single" w:sz="4" w:space="0" w:color="auto"/>
            </w:tcBorders>
          </w:tcPr>
          <w:p>
            <w:pPr>
              <w:rPr>
                <w:rFonts w:ascii="Arial" w:hAnsi="Arial" w:cs="Arial"/>
                <w:lang w:eastAsia="ja-JP"/>
              </w:rPr>
            </w:pPr>
            <w:r>
              <w:rPr>
                <w:rFonts w:ascii="Arial" w:hAnsi="Arial" w:cs="Arial"/>
                <w:lang w:eastAsia="ja-JP"/>
              </w:rPr>
              <w:t>14</w:t>
            </w:r>
          </w:p>
        </w:tc>
        <w:tc>
          <w:tcPr>
            <w:tcW w:w="1115" w:type="dxa"/>
            <w:tcBorders>
              <w:top w:val="single" w:sz="4" w:space="0" w:color="auto"/>
            </w:tcBorders>
          </w:tcPr>
          <w:p>
            <w:pPr>
              <w:rPr>
                <w:rFonts w:ascii="Arial" w:hAnsi="Arial" w:cs="Arial"/>
                <w:lang w:eastAsia="ja-JP"/>
              </w:rPr>
            </w:pP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 xml:space="preserve">BDT 1000-2000 </w:t>
            </w:r>
          </w:p>
        </w:tc>
        <w:tc>
          <w:tcPr>
            <w:tcW w:w="1350" w:type="dxa"/>
          </w:tcPr>
          <w:p>
            <w:pPr>
              <w:rPr>
                <w:rFonts w:ascii="Arial" w:hAnsi="Arial" w:cs="Arial"/>
                <w:lang w:eastAsia="ja-JP"/>
              </w:rPr>
            </w:pPr>
            <w:r>
              <w:rPr>
                <w:rFonts w:ascii="Arial" w:hAnsi="Arial" w:cs="Arial"/>
                <w:lang w:eastAsia="ja-JP"/>
              </w:rPr>
              <w:t>104</w:t>
            </w:r>
          </w:p>
        </w:tc>
        <w:tc>
          <w:tcPr>
            <w:tcW w:w="1080" w:type="dxa"/>
          </w:tcPr>
          <w:p>
            <w:pPr>
              <w:rPr>
                <w:rFonts w:ascii="Arial" w:hAnsi="Arial" w:cs="Arial"/>
                <w:lang w:eastAsia="ja-JP"/>
              </w:rPr>
            </w:pPr>
            <w:r>
              <w:rPr>
                <w:rFonts w:ascii="Arial" w:hAnsi="Arial" w:cs="Arial"/>
                <w:lang w:eastAsia="ja-JP"/>
              </w:rPr>
              <w:t>65</w:t>
            </w:r>
          </w:p>
        </w:tc>
        <w:tc>
          <w:tcPr>
            <w:tcW w:w="1115" w:type="dxa"/>
          </w:tcPr>
          <w:p>
            <w:pPr>
              <w:rPr>
                <w:rFonts w:ascii="Arial" w:hAnsi="Arial" w:cs="Arial"/>
                <w:lang w:eastAsia="ja-JP"/>
              </w:rPr>
            </w:pPr>
            <w:r>
              <w:rPr>
                <w:rFonts w:ascii="Arial" w:hAnsi="Arial" w:cs="Arial"/>
                <w:lang w:eastAsia="ja-JP"/>
              </w:rPr>
              <w:t>1863±898</w:t>
            </w: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 xml:space="preserve">BDT 2000-4000 </w:t>
            </w:r>
          </w:p>
        </w:tc>
        <w:tc>
          <w:tcPr>
            <w:tcW w:w="1350" w:type="dxa"/>
          </w:tcPr>
          <w:p>
            <w:pPr>
              <w:rPr>
                <w:rFonts w:ascii="Arial" w:hAnsi="Arial" w:cs="Arial"/>
                <w:lang w:eastAsia="ja-JP"/>
              </w:rPr>
            </w:pPr>
            <w:r>
              <w:rPr>
                <w:rFonts w:ascii="Arial" w:hAnsi="Arial" w:cs="Arial"/>
                <w:lang w:eastAsia="ja-JP"/>
              </w:rPr>
              <w:t>29</w:t>
            </w:r>
          </w:p>
        </w:tc>
        <w:tc>
          <w:tcPr>
            <w:tcW w:w="1080" w:type="dxa"/>
          </w:tcPr>
          <w:p>
            <w:pPr>
              <w:rPr>
                <w:rFonts w:ascii="Arial" w:hAnsi="Arial" w:cs="Arial"/>
                <w:lang w:eastAsia="ja-JP"/>
              </w:rPr>
            </w:pPr>
            <w:r>
              <w:rPr>
                <w:rFonts w:ascii="Arial" w:hAnsi="Arial" w:cs="Arial"/>
                <w:lang w:eastAsia="ja-JP"/>
              </w:rPr>
              <w:t>18</w:t>
            </w:r>
          </w:p>
        </w:tc>
        <w:tc>
          <w:tcPr>
            <w:tcW w:w="1115" w:type="dxa"/>
          </w:tcPr>
          <w:p>
            <w:pPr>
              <w:rPr>
                <w:rFonts w:ascii="Arial" w:hAnsi="Arial" w:cs="Arial"/>
                <w:lang w:eastAsia="ja-JP"/>
              </w:rPr>
            </w:pPr>
          </w:p>
        </w:tc>
      </w:tr>
      <w:tr>
        <w:trPr>
          <w:trHeight w:val="333"/>
        </w:trPr>
        <w:tc>
          <w:tcPr>
            <w:tcW w:w="2718" w:type="dxa"/>
            <w:vMerge/>
            <w:tcBorders>
              <w:bottom w:val="single" w:sz="4" w:space="0" w:color="auto"/>
            </w:tcBorders>
          </w:tcPr>
          <w:p>
            <w:pPr>
              <w:rPr>
                <w:rFonts w:ascii="Arial" w:hAnsi="Arial" w:cs="Arial"/>
                <w:lang w:eastAsia="ja-JP"/>
              </w:rPr>
            </w:pPr>
          </w:p>
        </w:tc>
        <w:tc>
          <w:tcPr>
            <w:tcW w:w="2250" w:type="dxa"/>
            <w:tcBorders>
              <w:bottom w:val="single" w:sz="4" w:space="0" w:color="auto"/>
            </w:tcBorders>
          </w:tcPr>
          <w:p>
            <w:pPr>
              <w:rPr>
                <w:rFonts w:ascii="Arial" w:hAnsi="Arial" w:cs="Arial"/>
                <w:lang w:eastAsia="ja-JP"/>
              </w:rPr>
            </w:pPr>
            <w:r>
              <w:rPr>
                <w:rFonts w:ascii="Arial" w:hAnsi="Arial" w:cs="Arial"/>
                <w:lang w:eastAsia="ja-JP"/>
              </w:rPr>
              <w:t xml:space="preserve">&gt; BDT 4000 </w:t>
            </w:r>
          </w:p>
        </w:tc>
        <w:tc>
          <w:tcPr>
            <w:tcW w:w="1350" w:type="dxa"/>
            <w:tcBorders>
              <w:bottom w:val="single" w:sz="4" w:space="0" w:color="auto"/>
            </w:tcBorders>
          </w:tcPr>
          <w:p>
            <w:pPr>
              <w:rPr>
                <w:rFonts w:ascii="Arial" w:hAnsi="Arial" w:cs="Arial"/>
                <w:lang w:eastAsia="ja-JP"/>
              </w:rPr>
            </w:pPr>
            <w:r>
              <w:rPr>
                <w:rFonts w:ascii="Arial" w:hAnsi="Arial" w:cs="Arial"/>
                <w:lang w:eastAsia="ja-JP"/>
              </w:rPr>
              <w:t>5</w:t>
            </w:r>
          </w:p>
        </w:tc>
        <w:tc>
          <w:tcPr>
            <w:tcW w:w="1080" w:type="dxa"/>
            <w:tcBorders>
              <w:bottom w:val="single" w:sz="4" w:space="0" w:color="auto"/>
            </w:tcBorders>
          </w:tcPr>
          <w:p>
            <w:pPr>
              <w:rPr>
                <w:rFonts w:ascii="Arial" w:hAnsi="Arial" w:cs="Arial"/>
                <w:lang w:eastAsia="ja-JP"/>
              </w:rPr>
            </w:pPr>
            <w:r>
              <w:rPr>
                <w:rFonts w:ascii="Arial" w:hAnsi="Arial" w:cs="Arial"/>
                <w:lang w:eastAsia="ja-JP"/>
              </w:rPr>
              <w:t>3</w:t>
            </w:r>
          </w:p>
        </w:tc>
        <w:tc>
          <w:tcPr>
            <w:tcW w:w="1115" w:type="dxa"/>
            <w:tcBorders>
              <w:bottom w:val="single" w:sz="4" w:space="0" w:color="auto"/>
            </w:tcBorders>
          </w:tcPr>
          <w:p>
            <w:pPr>
              <w:rPr>
                <w:rFonts w:ascii="Arial" w:hAnsi="Arial" w:cs="Arial"/>
                <w:lang w:eastAsia="ja-JP"/>
              </w:rPr>
            </w:pPr>
          </w:p>
        </w:tc>
      </w:tr>
      <w:tr>
        <w:trPr>
          <w:trHeight w:val="333"/>
        </w:trPr>
        <w:tc>
          <w:tcPr>
            <w:tcW w:w="2718" w:type="dxa"/>
            <w:vMerge w:val="restart"/>
            <w:tcBorders>
              <w:top w:val="single" w:sz="4" w:space="0" w:color="auto"/>
            </w:tcBorders>
          </w:tcPr>
          <w:p>
            <w:pPr>
              <w:rPr>
                <w:rFonts w:ascii="Arial" w:hAnsi="Arial" w:cs="Arial"/>
                <w:lang w:eastAsia="ja-JP"/>
              </w:rPr>
            </w:pPr>
            <w:r>
              <w:rPr>
                <w:rFonts w:ascii="Arial" w:hAnsi="Arial" w:cs="Arial"/>
                <w:lang w:eastAsia="ja-JP"/>
              </w:rPr>
              <w:t xml:space="preserve">Distance of meat shop </w:t>
            </w:r>
          </w:p>
          <w:p>
            <w:pPr>
              <w:rPr>
                <w:rFonts w:ascii="Arial" w:hAnsi="Arial" w:cs="Arial"/>
                <w:lang w:eastAsia="ja-JP"/>
              </w:rPr>
            </w:pPr>
            <w:r>
              <w:rPr>
                <w:rFonts w:ascii="Arial" w:hAnsi="Arial" w:cs="Arial"/>
                <w:lang w:eastAsia="ja-JP"/>
              </w:rPr>
              <w:t>from home (km)</w:t>
            </w:r>
          </w:p>
        </w:tc>
        <w:tc>
          <w:tcPr>
            <w:tcW w:w="2250" w:type="dxa"/>
            <w:tcBorders>
              <w:top w:val="single" w:sz="4" w:space="0" w:color="auto"/>
            </w:tcBorders>
          </w:tcPr>
          <w:p>
            <w:pPr>
              <w:rPr>
                <w:rFonts w:ascii="Arial" w:hAnsi="Arial" w:cs="Arial"/>
                <w:lang w:eastAsia="ja-JP"/>
              </w:rPr>
            </w:pPr>
            <w:r>
              <w:rPr>
                <w:rFonts w:ascii="Arial" w:hAnsi="Arial" w:cs="Arial"/>
                <w:lang w:eastAsia="ja-JP"/>
              </w:rPr>
              <w:t>&lt; 1 km</w:t>
            </w:r>
          </w:p>
        </w:tc>
        <w:tc>
          <w:tcPr>
            <w:tcW w:w="1350" w:type="dxa"/>
            <w:tcBorders>
              <w:top w:val="single" w:sz="4" w:space="0" w:color="auto"/>
            </w:tcBorders>
          </w:tcPr>
          <w:p>
            <w:pPr>
              <w:rPr>
                <w:rFonts w:ascii="Arial" w:hAnsi="Arial" w:cs="Arial"/>
                <w:lang w:eastAsia="ja-JP"/>
              </w:rPr>
            </w:pPr>
            <w:r>
              <w:rPr>
                <w:rFonts w:ascii="Arial" w:hAnsi="Arial" w:cs="Arial"/>
                <w:lang w:eastAsia="ja-JP"/>
              </w:rPr>
              <w:t>80</w:t>
            </w:r>
          </w:p>
        </w:tc>
        <w:tc>
          <w:tcPr>
            <w:tcW w:w="1080" w:type="dxa"/>
            <w:tcBorders>
              <w:top w:val="single" w:sz="4" w:space="0" w:color="auto"/>
            </w:tcBorders>
          </w:tcPr>
          <w:p>
            <w:pPr>
              <w:rPr>
                <w:rFonts w:ascii="Arial" w:hAnsi="Arial" w:cs="Arial"/>
                <w:lang w:eastAsia="ja-JP"/>
              </w:rPr>
            </w:pPr>
            <w:r>
              <w:rPr>
                <w:rFonts w:ascii="Arial" w:hAnsi="Arial" w:cs="Arial"/>
                <w:lang w:eastAsia="ja-JP"/>
              </w:rPr>
              <w:t>50</w:t>
            </w:r>
          </w:p>
        </w:tc>
        <w:tc>
          <w:tcPr>
            <w:tcW w:w="1115" w:type="dxa"/>
            <w:tcBorders>
              <w:top w:val="single" w:sz="4" w:space="0" w:color="auto"/>
            </w:tcBorders>
          </w:tcPr>
          <w:p>
            <w:pPr>
              <w:rPr>
                <w:rFonts w:ascii="Arial" w:hAnsi="Arial" w:cs="Arial"/>
                <w:lang w:eastAsia="ja-JP"/>
              </w:rPr>
            </w:pP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1- 5 km</w:t>
            </w:r>
          </w:p>
        </w:tc>
        <w:tc>
          <w:tcPr>
            <w:tcW w:w="1350" w:type="dxa"/>
          </w:tcPr>
          <w:p>
            <w:pPr>
              <w:rPr>
                <w:rFonts w:ascii="Arial" w:hAnsi="Arial" w:cs="Arial"/>
                <w:lang w:eastAsia="ja-JP"/>
              </w:rPr>
            </w:pPr>
            <w:r>
              <w:rPr>
                <w:rFonts w:ascii="Arial" w:hAnsi="Arial" w:cs="Arial"/>
                <w:lang w:eastAsia="ja-JP"/>
              </w:rPr>
              <w:t>71</w:t>
            </w:r>
          </w:p>
        </w:tc>
        <w:tc>
          <w:tcPr>
            <w:tcW w:w="1080" w:type="dxa"/>
          </w:tcPr>
          <w:p>
            <w:pPr>
              <w:rPr>
                <w:rFonts w:ascii="Arial" w:hAnsi="Arial" w:cs="Arial"/>
                <w:lang w:eastAsia="ja-JP"/>
              </w:rPr>
            </w:pPr>
            <w:r>
              <w:rPr>
                <w:rFonts w:ascii="Arial" w:hAnsi="Arial" w:cs="Arial"/>
                <w:lang w:eastAsia="ja-JP"/>
              </w:rPr>
              <w:t>44</w:t>
            </w:r>
          </w:p>
        </w:tc>
        <w:tc>
          <w:tcPr>
            <w:tcW w:w="1115" w:type="dxa"/>
          </w:tcPr>
          <w:p>
            <w:pPr>
              <w:rPr>
                <w:rFonts w:ascii="Arial" w:hAnsi="Arial" w:cs="Arial"/>
                <w:lang w:eastAsia="ja-JP"/>
              </w:rPr>
            </w:pPr>
            <w:r>
              <w:rPr>
                <w:rFonts w:ascii="Arial" w:hAnsi="Arial" w:cs="Arial"/>
                <w:lang w:eastAsia="ja-JP"/>
              </w:rPr>
              <w:t>2.4±2</w:t>
            </w: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6-10 km</w:t>
            </w:r>
          </w:p>
        </w:tc>
        <w:tc>
          <w:tcPr>
            <w:tcW w:w="1350" w:type="dxa"/>
          </w:tcPr>
          <w:p>
            <w:pPr>
              <w:rPr>
                <w:rFonts w:ascii="Arial" w:hAnsi="Arial" w:cs="Arial"/>
                <w:lang w:eastAsia="ja-JP"/>
              </w:rPr>
            </w:pPr>
            <w:r>
              <w:rPr>
                <w:rFonts w:ascii="Arial" w:hAnsi="Arial" w:cs="Arial"/>
                <w:lang w:eastAsia="ja-JP"/>
              </w:rPr>
              <w:t>6</w:t>
            </w:r>
          </w:p>
        </w:tc>
        <w:tc>
          <w:tcPr>
            <w:tcW w:w="1080" w:type="dxa"/>
          </w:tcPr>
          <w:p>
            <w:pPr>
              <w:rPr>
                <w:rFonts w:ascii="Arial" w:hAnsi="Arial" w:cs="Arial"/>
                <w:lang w:eastAsia="ja-JP"/>
              </w:rPr>
            </w:pPr>
            <w:r>
              <w:rPr>
                <w:rFonts w:ascii="Arial" w:hAnsi="Arial" w:cs="Arial"/>
                <w:lang w:eastAsia="ja-JP"/>
              </w:rPr>
              <w:t>4</w:t>
            </w:r>
          </w:p>
        </w:tc>
        <w:tc>
          <w:tcPr>
            <w:tcW w:w="1115" w:type="dxa"/>
          </w:tcPr>
          <w:p>
            <w:pPr>
              <w:rPr>
                <w:rFonts w:ascii="Arial" w:hAnsi="Arial" w:cs="Arial"/>
                <w:lang w:eastAsia="ja-JP"/>
              </w:rPr>
            </w:pPr>
          </w:p>
        </w:tc>
      </w:tr>
      <w:tr>
        <w:trPr>
          <w:trHeight w:val="333"/>
        </w:trPr>
        <w:tc>
          <w:tcPr>
            <w:tcW w:w="2718" w:type="dxa"/>
            <w:vMerge/>
            <w:tcBorders>
              <w:bottom w:val="single" w:sz="4" w:space="0" w:color="auto"/>
            </w:tcBorders>
          </w:tcPr>
          <w:p>
            <w:pPr>
              <w:rPr>
                <w:rFonts w:ascii="Arial" w:hAnsi="Arial" w:cs="Arial"/>
                <w:lang w:eastAsia="ja-JP"/>
              </w:rPr>
            </w:pPr>
          </w:p>
        </w:tc>
        <w:tc>
          <w:tcPr>
            <w:tcW w:w="2250" w:type="dxa"/>
            <w:tcBorders>
              <w:bottom w:val="single" w:sz="4" w:space="0" w:color="auto"/>
            </w:tcBorders>
          </w:tcPr>
          <w:p>
            <w:pPr>
              <w:rPr>
                <w:rFonts w:ascii="Arial" w:hAnsi="Arial" w:cs="Arial"/>
                <w:lang w:eastAsia="ja-JP"/>
              </w:rPr>
            </w:pPr>
            <w:r>
              <w:rPr>
                <w:rFonts w:ascii="Arial" w:hAnsi="Arial" w:cs="Arial"/>
                <w:lang w:eastAsia="ja-JP"/>
              </w:rPr>
              <w:t>&gt; 10 km</w:t>
            </w:r>
          </w:p>
        </w:tc>
        <w:tc>
          <w:tcPr>
            <w:tcW w:w="1350" w:type="dxa"/>
            <w:tcBorders>
              <w:bottom w:val="single" w:sz="4" w:space="0" w:color="auto"/>
            </w:tcBorders>
          </w:tcPr>
          <w:p>
            <w:pPr>
              <w:rPr>
                <w:rFonts w:ascii="Arial" w:hAnsi="Arial" w:cs="Arial"/>
                <w:lang w:eastAsia="ja-JP"/>
              </w:rPr>
            </w:pPr>
            <w:r>
              <w:rPr>
                <w:rFonts w:ascii="Arial" w:hAnsi="Arial" w:cs="Arial"/>
                <w:lang w:eastAsia="ja-JP"/>
              </w:rPr>
              <w:t>3</w:t>
            </w:r>
          </w:p>
        </w:tc>
        <w:tc>
          <w:tcPr>
            <w:tcW w:w="1080" w:type="dxa"/>
            <w:tcBorders>
              <w:bottom w:val="single" w:sz="4" w:space="0" w:color="auto"/>
            </w:tcBorders>
          </w:tcPr>
          <w:p>
            <w:pPr>
              <w:rPr>
                <w:rFonts w:ascii="Arial" w:hAnsi="Arial" w:cs="Arial"/>
                <w:lang w:eastAsia="ja-JP"/>
              </w:rPr>
            </w:pPr>
            <w:r>
              <w:rPr>
                <w:rFonts w:ascii="Arial" w:hAnsi="Arial" w:cs="Arial"/>
                <w:lang w:eastAsia="ja-JP"/>
              </w:rPr>
              <w:t>2</w:t>
            </w:r>
          </w:p>
        </w:tc>
        <w:tc>
          <w:tcPr>
            <w:tcW w:w="1115" w:type="dxa"/>
            <w:tcBorders>
              <w:bottom w:val="single" w:sz="4" w:space="0" w:color="auto"/>
            </w:tcBorders>
          </w:tcPr>
          <w:p>
            <w:pPr>
              <w:rPr>
                <w:rFonts w:ascii="Arial" w:hAnsi="Arial" w:cs="Arial"/>
                <w:lang w:eastAsia="ja-JP"/>
              </w:rPr>
            </w:pPr>
          </w:p>
        </w:tc>
      </w:tr>
      <w:tr>
        <w:trPr>
          <w:trHeight w:val="333"/>
        </w:trPr>
        <w:tc>
          <w:tcPr>
            <w:tcW w:w="2718" w:type="dxa"/>
            <w:vMerge w:val="restart"/>
            <w:tcBorders>
              <w:top w:val="single" w:sz="4" w:space="0" w:color="auto"/>
            </w:tcBorders>
          </w:tcPr>
          <w:p>
            <w:pPr>
              <w:rPr>
                <w:rFonts w:ascii="Arial" w:hAnsi="Arial" w:cs="Arial"/>
                <w:lang w:eastAsia="ja-JP"/>
              </w:rPr>
            </w:pPr>
            <w:r>
              <w:rPr>
                <w:rFonts w:ascii="Arial" w:hAnsi="Arial" w:cs="Arial"/>
                <w:lang w:eastAsia="ja-JP"/>
              </w:rPr>
              <w:t xml:space="preserve">Time required to return  home after meat purchase </w:t>
            </w:r>
            <w:r>
              <w:rPr>
                <w:rFonts w:ascii="Arial" w:hAnsi="Arial" w:cs="Arial"/>
                <w:lang w:eastAsia="ja-JP"/>
              </w:rPr>
              <w:lastRenderedPageBreak/>
              <w:t>(minutes)</w:t>
            </w:r>
          </w:p>
        </w:tc>
        <w:tc>
          <w:tcPr>
            <w:tcW w:w="2250" w:type="dxa"/>
            <w:tcBorders>
              <w:top w:val="single" w:sz="4" w:space="0" w:color="auto"/>
            </w:tcBorders>
          </w:tcPr>
          <w:p>
            <w:pPr>
              <w:rPr>
                <w:rFonts w:ascii="Arial" w:hAnsi="Arial" w:cs="Arial"/>
                <w:lang w:eastAsia="ja-JP"/>
              </w:rPr>
            </w:pPr>
            <w:r>
              <w:rPr>
                <w:rFonts w:ascii="Arial" w:hAnsi="Arial" w:cs="Arial"/>
                <w:lang w:eastAsia="ja-JP"/>
              </w:rPr>
              <w:lastRenderedPageBreak/>
              <w:t>&lt;25 minutes</w:t>
            </w:r>
          </w:p>
        </w:tc>
        <w:tc>
          <w:tcPr>
            <w:tcW w:w="1350" w:type="dxa"/>
            <w:tcBorders>
              <w:top w:val="single" w:sz="4" w:space="0" w:color="auto"/>
            </w:tcBorders>
          </w:tcPr>
          <w:p>
            <w:pPr>
              <w:rPr>
                <w:rFonts w:ascii="Arial" w:hAnsi="Arial" w:cs="Arial"/>
                <w:lang w:eastAsia="ja-JP"/>
              </w:rPr>
            </w:pPr>
            <w:r>
              <w:rPr>
                <w:rFonts w:ascii="Arial" w:hAnsi="Arial" w:cs="Arial"/>
                <w:lang w:eastAsia="ja-JP"/>
              </w:rPr>
              <w:t>78</w:t>
            </w:r>
          </w:p>
        </w:tc>
        <w:tc>
          <w:tcPr>
            <w:tcW w:w="1080" w:type="dxa"/>
            <w:tcBorders>
              <w:top w:val="single" w:sz="4" w:space="0" w:color="auto"/>
            </w:tcBorders>
          </w:tcPr>
          <w:p>
            <w:pPr>
              <w:rPr>
                <w:rFonts w:ascii="Arial" w:hAnsi="Arial" w:cs="Arial"/>
                <w:lang w:eastAsia="ja-JP"/>
              </w:rPr>
            </w:pPr>
            <w:r>
              <w:rPr>
                <w:rFonts w:ascii="Arial" w:hAnsi="Arial" w:cs="Arial"/>
                <w:lang w:eastAsia="ja-JP"/>
              </w:rPr>
              <w:t>49</w:t>
            </w:r>
          </w:p>
        </w:tc>
        <w:tc>
          <w:tcPr>
            <w:tcW w:w="1115" w:type="dxa"/>
            <w:tcBorders>
              <w:top w:val="single" w:sz="4" w:space="0" w:color="auto"/>
            </w:tcBorders>
          </w:tcPr>
          <w:p>
            <w:pPr>
              <w:rPr>
                <w:rFonts w:ascii="Arial" w:hAnsi="Arial" w:cs="Arial"/>
                <w:lang w:eastAsia="ja-JP"/>
              </w:rPr>
            </w:pP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25-50  minutes</w:t>
            </w:r>
          </w:p>
        </w:tc>
        <w:tc>
          <w:tcPr>
            <w:tcW w:w="1350" w:type="dxa"/>
          </w:tcPr>
          <w:p>
            <w:pPr>
              <w:rPr>
                <w:rFonts w:ascii="Arial" w:hAnsi="Arial" w:cs="Arial"/>
                <w:lang w:eastAsia="ja-JP"/>
              </w:rPr>
            </w:pPr>
            <w:r>
              <w:rPr>
                <w:rFonts w:ascii="Arial" w:hAnsi="Arial" w:cs="Arial"/>
                <w:lang w:eastAsia="ja-JP"/>
              </w:rPr>
              <w:t>59</w:t>
            </w:r>
          </w:p>
        </w:tc>
        <w:tc>
          <w:tcPr>
            <w:tcW w:w="1080" w:type="dxa"/>
          </w:tcPr>
          <w:p>
            <w:pPr>
              <w:rPr>
                <w:rFonts w:ascii="Arial" w:hAnsi="Arial" w:cs="Arial"/>
                <w:lang w:eastAsia="ja-JP"/>
              </w:rPr>
            </w:pPr>
            <w:r>
              <w:rPr>
                <w:rFonts w:ascii="Arial" w:hAnsi="Arial" w:cs="Arial"/>
                <w:lang w:eastAsia="ja-JP"/>
              </w:rPr>
              <w:t>37</w:t>
            </w:r>
          </w:p>
        </w:tc>
        <w:tc>
          <w:tcPr>
            <w:tcW w:w="1115" w:type="dxa"/>
          </w:tcPr>
          <w:p>
            <w:pPr>
              <w:rPr>
                <w:rFonts w:ascii="Arial" w:hAnsi="Arial" w:cs="Arial"/>
                <w:lang w:eastAsia="ja-JP"/>
              </w:rPr>
            </w:pPr>
            <w:r>
              <w:rPr>
                <w:rFonts w:ascii="Arial" w:hAnsi="Arial" w:cs="Arial"/>
                <w:lang w:eastAsia="ja-JP"/>
              </w:rPr>
              <w:t>30.0±26.9</w:t>
            </w:r>
          </w:p>
        </w:tc>
      </w:tr>
      <w:tr>
        <w:trPr>
          <w:trHeight w:val="333"/>
        </w:trPr>
        <w:tc>
          <w:tcPr>
            <w:tcW w:w="2718" w:type="dxa"/>
            <w:vMerge/>
          </w:tcPr>
          <w:p>
            <w:pPr>
              <w:rPr>
                <w:rFonts w:ascii="Arial" w:hAnsi="Arial" w:cs="Arial"/>
                <w:lang w:eastAsia="ja-JP"/>
              </w:rPr>
            </w:pPr>
          </w:p>
        </w:tc>
        <w:tc>
          <w:tcPr>
            <w:tcW w:w="2250" w:type="dxa"/>
          </w:tcPr>
          <w:p>
            <w:pPr>
              <w:rPr>
                <w:rFonts w:ascii="Arial" w:hAnsi="Arial" w:cs="Arial"/>
                <w:lang w:eastAsia="ja-JP"/>
              </w:rPr>
            </w:pPr>
            <w:r>
              <w:rPr>
                <w:rFonts w:ascii="Arial" w:hAnsi="Arial" w:cs="Arial"/>
                <w:lang w:eastAsia="ja-JP"/>
              </w:rPr>
              <w:t>50-75 minutes</w:t>
            </w:r>
          </w:p>
        </w:tc>
        <w:tc>
          <w:tcPr>
            <w:tcW w:w="1350" w:type="dxa"/>
          </w:tcPr>
          <w:p>
            <w:pPr>
              <w:rPr>
                <w:rFonts w:ascii="Arial" w:hAnsi="Arial" w:cs="Arial"/>
                <w:lang w:eastAsia="ja-JP"/>
              </w:rPr>
            </w:pPr>
            <w:r>
              <w:rPr>
                <w:rFonts w:ascii="Arial" w:hAnsi="Arial" w:cs="Arial"/>
                <w:lang w:eastAsia="ja-JP"/>
              </w:rPr>
              <w:t>18</w:t>
            </w:r>
          </w:p>
        </w:tc>
        <w:tc>
          <w:tcPr>
            <w:tcW w:w="1080" w:type="dxa"/>
          </w:tcPr>
          <w:p>
            <w:pPr>
              <w:rPr>
                <w:rFonts w:ascii="Arial" w:hAnsi="Arial" w:cs="Arial"/>
                <w:lang w:eastAsia="ja-JP"/>
              </w:rPr>
            </w:pPr>
            <w:r>
              <w:rPr>
                <w:rFonts w:ascii="Arial" w:hAnsi="Arial" w:cs="Arial"/>
                <w:lang w:eastAsia="ja-JP"/>
              </w:rPr>
              <w:t>11</w:t>
            </w:r>
          </w:p>
        </w:tc>
        <w:tc>
          <w:tcPr>
            <w:tcW w:w="1115" w:type="dxa"/>
          </w:tcPr>
          <w:p>
            <w:pPr>
              <w:rPr>
                <w:rFonts w:ascii="Arial" w:hAnsi="Arial" w:cs="Arial"/>
                <w:lang w:eastAsia="ja-JP"/>
              </w:rPr>
            </w:pPr>
          </w:p>
        </w:tc>
      </w:tr>
      <w:tr>
        <w:trPr>
          <w:trHeight w:val="201"/>
        </w:trPr>
        <w:tc>
          <w:tcPr>
            <w:tcW w:w="2718" w:type="dxa"/>
            <w:vMerge/>
            <w:tcBorders>
              <w:bottom w:val="single" w:sz="4" w:space="0" w:color="auto"/>
            </w:tcBorders>
          </w:tcPr>
          <w:p>
            <w:pPr>
              <w:rPr>
                <w:rFonts w:ascii="Arial" w:hAnsi="Arial" w:cs="Arial"/>
                <w:lang w:eastAsia="ja-JP"/>
              </w:rPr>
            </w:pPr>
          </w:p>
        </w:tc>
        <w:tc>
          <w:tcPr>
            <w:tcW w:w="2250" w:type="dxa"/>
            <w:tcBorders>
              <w:bottom w:val="single" w:sz="4" w:space="0" w:color="auto"/>
            </w:tcBorders>
          </w:tcPr>
          <w:p>
            <w:pPr>
              <w:rPr>
                <w:rFonts w:ascii="Arial" w:hAnsi="Arial" w:cs="Arial"/>
                <w:lang w:eastAsia="ja-JP"/>
              </w:rPr>
            </w:pPr>
            <w:r>
              <w:rPr>
                <w:rFonts w:ascii="Arial" w:hAnsi="Arial" w:cs="Arial"/>
                <w:lang w:eastAsia="ja-JP"/>
              </w:rPr>
              <w:t>&gt;75 minutes</w:t>
            </w:r>
          </w:p>
        </w:tc>
        <w:tc>
          <w:tcPr>
            <w:tcW w:w="1350" w:type="dxa"/>
            <w:tcBorders>
              <w:bottom w:val="single" w:sz="4" w:space="0" w:color="auto"/>
            </w:tcBorders>
          </w:tcPr>
          <w:p>
            <w:pPr>
              <w:rPr>
                <w:rFonts w:ascii="Arial" w:hAnsi="Arial" w:cs="Arial"/>
                <w:lang w:eastAsia="ja-JP"/>
              </w:rPr>
            </w:pPr>
            <w:r>
              <w:rPr>
                <w:rFonts w:ascii="Arial" w:hAnsi="Arial" w:cs="Arial"/>
                <w:lang w:eastAsia="ja-JP"/>
              </w:rPr>
              <w:t>5</w:t>
            </w:r>
          </w:p>
        </w:tc>
        <w:tc>
          <w:tcPr>
            <w:tcW w:w="1080" w:type="dxa"/>
            <w:tcBorders>
              <w:bottom w:val="single" w:sz="4" w:space="0" w:color="auto"/>
            </w:tcBorders>
          </w:tcPr>
          <w:p>
            <w:pPr>
              <w:rPr>
                <w:rFonts w:ascii="Arial" w:hAnsi="Arial" w:cs="Arial"/>
                <w:lang w:eastAsia="ja-JP"/>
              </w:rPr>
            </w:pPr>
            <w:r>
              <w:rPr>
                <w:rFonts w:ascii="Arial" w:hAnsi="Arial" w:cs="Arial"/>
                <w:lang w:eastAsia="ja-JP"/>
              </w:rPr>
              <w:t>3</w:t>
            </w:r>
          </w:p>
        </w:tc>
        <w:tc>
          <w:tcPr>
            <w:tcW w:w="1115" w:type="dxa"/>
            <w:tcBorders>
              <w:bottom w:val="single" w:sz="4" w:space="0" w:color="auto"/>
            </w:tcBorders>
          </w:tcPr>
          <w:p>
            <w:pPr>
              <w:rPr>
                <w:rFonts w:ascii="Arial" w:hAnsi="Arial" w:cs="Arial"/>
                <w:lang w:eastAsia="ja-JP"/>
              </w:rPr>
            </w:pPr>
          </w:p>
        </w:tc>
      </w:tr>
      <w:tr>
        <w:trPr>
          <w:trHeight w:val="333"/>
        </w:trPr>
        <w:tc>
          <w:tcPr>
            <w:tcW w:w="2718" w:type="dxa"/>
            <w:vMerge w:val="restart"/>
            <w:tcBorders>
              <w:top w:val="single" w:sz="4" w:space="0" w:color="auto"/>
            </w:tcBorders>
          </w:tcPr>
          <w:p>
            <w:pPr>
              <w:rPr>
                <w:rFonts w:ascii="Arial" w:hAnsi="Arial" w:cs="Arial"/>
                <w:lang w:eastAsia="ja-JP"/>
              </w:rPr>
            </w:pPr>
            <w:r>
              <w:rPr>
                <w:rFonts w:ascii="Arial" w:hAnsi="Arial" w:cs="Arial"/>
                <w:lang w:eastAsia="ja-JP"/>
              </w:rPr>
              <w:t xml:space="preserve">Purchasing goat meat </w:t>
            </w:r>
          </w:p>
          <w:p>
            <w:pPr>
              <w:rPr>
                <w:rFonts w:ascii="Arial" w:hAnsi="Arial" w:cs="Arial"/>
                <w:lang w:eastAsia="ja-JP"/>
              </w:rPr>
            </w:pPr>
            <w:r>
              <w:rPr>
                <w:rFonts w:ascii="Arial" w:hAnsi="Arial" w:cs="Arial"/>
                <w:lang w:eastAsia="ja-JP"/>
              </w:rPr>
              <w:t>from same shop</w:t>
            </w:r>
          </w:p>
          <w:p>
            <w:pPr>
              <w:rPr>
                <w:rFonts w:ascii="Arial" w:hAnsi="Arial" w:cs="Arial"/>
                <w:lang w:eastAsia="ja-JP"/>
              </w:rPr>
            </w:pPr>
          </w:p>
        </w:tc>
        <w:tc>
          <w:tcPr>
            <w:tcW w:w="2250" w:type="dxa"/>
            <w:tcBorders>
              <w:top w:val="single" w:sz="4" w:space="0" w:color="auto"/>
            </w:tcBorders>
            <w:vAlign w:val="center"/>
          </w:tcPr>
          <w:p>
            <w:pPr>
              <w:rPr>
                <w:rFonts w:ascii="Arial" w:hAnsi="Arial" w:cs="Arial"/>
                <w:lang w:eastAsia="ja-JP"/>
              </w:rPr>
            </w:pPr>
            <w:r>
              <w:rPr>
                <w:rFonts w:ascii="Arial" w:hAnsi="Arial" w:cs="Arial"/>
                <w:lang w:eastAsia="ja-JP"/>
              </w:rPr>
              <w:t>Yes</w:t>
            </w:r>
          </w:p>
        </w:tc>
        <w:tc>
          <w:tcPr>
            <w:tcW w:w="1350" w:type="dxa"/>
            <w:tcBorders>
              <w:top w:val="single" w:sz="4" w:space="0" w:color="auto"/>
            </w:tcBorders>
            <w:vAlign w:val="center"/>
          </w:tcPr>
          <w:p>
            <w:pPr>
              <w:rPr>
                <w:rFonts w:ascii="Arial" w:hAnsi="Arial" w:cs="Arial"/>
                <w:lang w:eastAsia="ja-JP"/>
              </w:rPr>
            </w:pPr>
            <w:r>
              <w:rPr>
                <w:rFonts w:ascii="Arial" w:hAnsi="Arial" w:cs="Arial"/>
                <w:lang w:eastAsia="ja-JP"/>
              </w:rPr>
              <w:t>69</w:t>
            </w:r>
          </w:p>
        </w:tc>
        <w:tc>
          <w:tcPr>
            <w:tcW w:w="1080" w:type="dxa"/>
            <w:tcBorders>
              <w:top w:val="single" w:sz="4" w:space="0" w:color="auto"/>
            </w:tcBorders>
            <w:vAlign w:val="center"/>
          </w:tcPr>
          <w:p>
            <w:pPr>
              <w:rPr>
                <w:rFonts w:ascii="Arial" w:hAnsi="Arial" w:cs="Arial"/>
                <w:lang w:eastAsia="ja-JP"/>
              </w:rPr>
            </w:pPr>
            <w:r>
              <w:rPr>
                <w:rFonts w:ascii="Arial" w:hAnsi="Arial" w:cs="Arial"/>
                <w:lang w:eastAsia="ja-JP"/>
              </w:rPr>
              <w:t>43</w:t>
            </w:r>
          </w:p>
        </w:tc>
        <w:tc>
          <w:tcPr>
            <w:tcW w:w="1115" w:type="dxa"/>
            <w:tcBorders>
              <w:top w:val="single" w:sz="4" w:space="0" w:color="auto"/>
            </w:tcBorders>
            <w:vAlign w:val="center"/>
          </w:tcPr>
          <w:p>
            <w:pPr>
              <w:rPr>
                <w:rFonts w:ascii="Arial" w:hAnsi="Arial" w:cs="Arial"/>
                <w:lang w:eastAsia="ja-JP"/>
              </w:rPr>
            </w:pPr>
          </w:p>
        </w:tc>
      </w:tr>
      <w:tr>
        <w:trPr>
          <w:trHeight w:val="333"/>
        </w:trPr>
        <w:tc>
          <w:tcPr>
            <w:tcW w:w="2718" w:type="dxa"/>
            <w:vMerge/>
            <w:tcBorders>
              <w:bottom w:val="single" w:sz="12" w:space="0" w:color="auto"/>
            </w:tcBorders>
          </w:tcPr>
          <w:p>
            <w:pPr>
              <w:rPr>
                <w:rFonts w:ascii="Arial" w:hAnsi="Arial" w:cs="Arial"/>
                <w:lang w:eastAsia="ja-JP"/>
              </w:rPr>
            </w:pPr>
          </w:p>
        </w:tc>
        <w:tc>
          <w:tcPr>
            <w:tcW w:w="2250" w:type="dxa"/>
            <w:tcBorders>
              <w:bottom w:val="single" w:sz="12" w:space="0" w:color="auto"/>
            </w:tcBorders>
            <w:vAlign w:val="center"/>
          </w:tcPr>
          <w:p>
            <w:pPr>
              <w:rPr>
                <w:rFonts w:ascii="Arial" w:hAnsi="Arial" w:cs="Arial"/>
                <w:lang w:eastAsia="ja-JP"/>
              </w:rPr>
            </w:pPr>
            <w:r>
              <w:rPr>
                <w:rFonts w:ascii="Arial" w:hAnsi="Arial" w:cs="Arial"/>
                <w:lang w:eastAsia="ja-JP"/>
              </w:rPr>
              <w:t>No</w:t>
            </w:r>
          </w:p>
        </w:tc>
        <w:tc>
          <w:tcPr>
            <w:tcW w:w="1350" w:type="dxa"/>
            <w:tcBorders>
              <w:bottom w:val="single" w:sz="12" w:space="0" w:color="auto"/>
            </w:tcBorders>
            <w:vAlign w:val="center"/>
          </w:tcPr>
          <w:p>
            <w:pPr>
              <w:rPr>
                <w:rFonts w:ascii="Arial" w:hAnsi="Arial" w:cs="Arial"/>
                <w:lang w:eastAsia="ja-JP"/>
              </w:rPr>
            </w:pPr>
            <w:r>
              <w:rPr>
                <w:rFonts w:ascii="Arial" w:hAnsi="Arial" w:cs="Arial"/>
                <w:lang w:eastAsia="ja-JP"/>
              </w:rPr>
              <w:t>91</w:t>
            </w:r>
          </w:p>
        </w:tc>
        <w:tc>
          <w:tcPr>
            <w:tcW w:w="1080" w:type="dxa"/>
            <w:tcBorders>
              <w:bottom w:val="single" w:sz="12" w:space="0" w:color="auto"/>
            </w:tcBorders>
            <w:vAlign w:val="center"/>
          </w:tcPr>
          <w:p>
            <w:pPr>
              <w:rPr>
                <w:rFonts w:ascii="Arial" w:hAnsi="Arial" w:cs="Arial"/>
                <w:lang w:eastAsia="ja-JP"/>
              </w:rPr>
            </w:pPr>
            <w:r>
              <w:rPr>
                <w:rFonts w:ascii="Arial" w:hAnsi="Arial" w:cs="Arial"/>
                <w:lang w:eastAsia="ja-JP"/>
              </w:rPr>
              <w:t>57</w:t>
            </w:r>
          </w:p>
        </w:tc>
        <w:tc>
          <w:tcPr>
            <w:tcW w:w="1115" w:type="dxa"/>
            <w:tcBorders>
              <w:bottom w:val="single" w:sz="12" w:space="0" w:color="auto"/>
            </w:tcBorders>
            <w:vAlign w:val="center"/>
          </w:tcPr>
          <w:p>
            <w:pPr>
              <w:rPr>
                <w:rFonts w:ascii="Arial" w:hAnsi="Arial" w:cs="Arial"/>
                <w:lang w:eastAsia="ja-JP"/>
              </w:rPr>
            </w:pPr>
          </w:p>
        </w:tc>
      </w:tr>
    </w:tbl>
    <w:p>
      <w:pPr>
        <w:rPr>
          <w:rFonts w:ascii="Arial" w:hAnsi="Arial" w:cs="Arial"/>
          <w:sz w:val="18"/>
          <w:lang w:eastAsia="ja-JP"/>
        </w:rPr>
      </w:pPr>
      <w:r>
        <w:rPr>
          <w:rFonts w:ascii="Arial" w:hAnsi="Arial" w:cs="Arial"/>
          <w:sz w:val="18"/>
          <w:lang w:eastAsia="ja-JP"/>
        </w:rPr>
        <w:t>(Source: Field Survey, 2019)</w:t>
      </w:r>
    </w:p>
    <w:p>
      <w:pPr>
        <w:pStyle w:val="NormalWeb"/>
        <w:spacing w:before="0" w:beforeAutospacing="0" w:after="0" w:afterAutospacing="0"/>
        <w:jc w:val="both"/>
        <w:rPr>
          <w:rFonts w:ascii="Arial" w:hAnsi="Arial" w:cs="Arial"/>
          <w:color w:val="0E101A"/>
          <w:sz w:val="20"/>
          <w:lang w:val="en-US"/>
        </w:rPr>
      </w:pPr>
    </w:p>
    <w:p>
      <w:pPr>
        <w:pStyle w:val="NormalWeb"/>
        <w:spacing w:before="0" w:beforeAutospacing="0" w:after="0" w:afterAutospacing="0"/>
        <w:jc w:val="both"/>
        <w:rPr>
          <w:rFonts w:ascii="Arial" w:hAnsi="Arial" w:cs="Arial"/>
          <w:color w:val="0E101A"/>
          <w:sz w:val="20"/>
          <w:lang w:val="en-US"/>
        </w:rPr>
      </w:pPr>
      <w:r>
        <w:rPr>
          <w:rFonts w:ascii="Arial" w:hAnsi="Arial" w:cs="Arial"/>
          <w:color w:val="0E101A"/>
          <w:sz w:val="20"/>
          <w:lang w:val="en-US"/>
        </w:rPr>
        <w:t>On average, 1.5 kg of goat meat was purchased by consumers each time. 59% of consumers purchased less than 1.5 kg of goat meat each time, whereas 40% purchased 1.5 – 3.0 kg, and only 1% of consumers purchased more than 3.0 kg of goat meat each time. Most consumers (65%) spent BDT 1000–2000 on their monthly meat consumption costs, followed by BDT 2000–4000 (18%), less than BDT 1000 (14%), and more than BDT 4000 (3%) as their monthly meat consumption expenses. 50% of respondents purchased meat from the nearest local meat shop (less than 1 km distance from home), whereas 44% from a 1-5 km distance, 4% from a 6-10 km distance, and 2% of consumers purchased meat from more than 10 km distant meat shop. 49% of respondents returned home within 25 minutes after purchasing goat meat, 37% returned home between 25 and 50 minutes, 11% returned home between 50 and 75 minutes, and 3% of consumers returned home after 75 minutes. 43% of them purchased from the same shop regularly, and 57% purchased goat meat from different shops. Consumers cited various reasons for purchasing goat meat from the same shop. 22% of respondents purchased meat from the same shop due to personal relationships fostered by long-term relationships with sellers, and sometimes they received a discount. 14% of consumers trusted the specific shop for its meat quality, and 2% of consumers sought fresh meat at a fair price and with optimal weight.</w:t>
      </w:r>
    </w:p>
    <w:p>
      <w:pPr>
        <w:pStyle w:val="NormalWeb"/>
        <w:spacing w:before="0" w:beforeAutospacing="0" w:after="0" w:afterAutospacing="0"/>
        <w:jc w:val="both"/>
        <w:rPr>
          <w:rFonts w:ascii="Arial" w:hAnsi="Arial" w:cs="Arial"/>
          <w:color w:val="0E101A"/>
          <w:sz w:val="20"/>
          <w:lang w:val="en-US"/>
        </w:rPr>
      </w:pPr>
      <w:r>
        <w:rPr>
          <w:rFonts w:ascii="Arial" w:hAnsi="Arial" w:cs="Arial"/>
          <w:color w:val="0E101A"/>
          <w:sz w:val="20"/>
          <w:lang w:val="en-US"/>
        </w:rPr>
        <w:t xml:space="preserve">Out of 160 consumers who responded, only 17% reported eating at restaurants less than once a year. To eat in the restaurant, 32% visited quarterly, whereas 22% visited monthly, 21% visited during festivals, 6% visited fortnightly, and 2% visited weekly. In an open discussion, consumers expressed their preferences for </w:t>
      </w:r>
      <w:proofErr w:type="spellStart"/>
      <w:r>
        <w:rPr>
          <w:rStyle w:val="Emphasis"/>
          <w:rFonts w:ascii="Arial" w:hAnsi="Arial" w:cs="Arial"/>
          <w:color w:val="0E101A"/>
          <w:sz w:val="20"/>
          <w:lang w:val="en-US"/>
        </w:rPr>
        <w:t>Kacchi</w:t>
      </w:r>
      <w:proofErr w:type="spellEnd"/>
      <w:r>
        <w:rPr>
          <w:rStyle w:val="Emphasis"/>
          <w:rFonts w:ascii="Arial" w:hAnsi="Arial" w:cs="Arial"/>
          <w:color w:val="0E101A"/>
          <w:sz w:val="20"/>
          <w:lang w:val="en-US"/>
        </w:rPr>
        <w:t xml:space="preserve"> Biryani</w:t>
      </w:r>
      <w:r>
        <w:rPr>
          <w:rFonts w:ascii="Arial" w:hAnsi="Arial" w:cs="Arial"/>
          <w:color w:val="0E101A"/>
          <w:sz w:val="20"/>
          <w:lang w:val="en-US"/>
        </w:rPr>
        <w:t xml:space="preserve"> (a goat meat dish made with seasoned rice) at restaurants. </w:t>
      </w:r>
    </w:p>
    <w:p>
      <w:pPr>
        <w:spacing w:line="276" w:lineRule="auto"/>
        <w:rPr>
          <w:rFonts w:ascii="Arial" w:hAnsi="Arial" w:cs="Arial"/>
        </w:rPr>
      </w:pPr>
    </w:p>
    <w:p>
      <w:pPr>
        <w:spacing w:line="276" w:lineRule="auto"/>
        <w:jc w:val="both"/>
      </w:pPr>
      <w:r>
        <w:rPr>
          <w:rFonts w:ascii="Arial" w:hAnsi="Arial" w:cs="Arial"/>
          <w:b/>
          <w:sz w:val="22"/>
          <w:lang w:val="en-GB"/>
        </w:rPr>
        <w:t xml:space="preserve">3.3 </w:t>
      </w:r>
      <w:r>
        <w:rPr>
          <w:rFonts w:ascii="Arial" w:hAnsi="Arial" w:cs="Arial"/>
          <w:b/>
          <w:sz w:val="21"/>
          <w:lang w:val="en-GB"/>
        </w:rPr>
        <w:t>Activities and hygienic condition of meat shops</w:t>
      </w:r>
    </w:p>
    <w:p>
      <w:pPr>
        <w:jc w:val="both"/>
        <w:rPr>
          <w:rFonts w:ascii="Arial" w:hAnsi="Arial" w:cs="Arial"/>
        </w:rPr>
      </w:pPr>
      <w:r>
        <w:rPr>
          <w:rFonts w:ascii="Arial" w:hAnsi="Arial" w:cs="Arial"/>
        </w:rPr>
        <w:t>Most consumers (93%) agreed that the sanitation and cleanliness of slaughterhouses and meat shops were important to obtaining fresh and quality goat meat. Figure 7 is a photo of the storefront of a meat shop. Meats hung bared, and there were flies. Therefore, the hygienic situation at the meat shops was not at a desirable standard.</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noProof/>
          <w:lang w:val="es-ES" w:eastAsia="ja-JP"/>
        </w:rPr>
        <w:drawing>
          <wp:anchor distT="0" distB="0" distL="114300" distR="114300" simplePos="0" relativeHeight="251666432" behindDoc="1" locked="0" layoutInCell="1" allowOverlap="1">
            <wp:simplePos x="0" y="0"/>
            <wp:positionH relativeFrom="margin">
              <wp:posOffset>228600</wp:posOffset>
            </wp:positionH>
            <wp:positionV relativeFrom="margin">
              <wp:posOffset>184150</wp:posOffset>
            </wp:positionV>
            <wp:extent cx="4292600" cy="1964055"/>
            <wp:effectExtent l="0" t="0" r="0" b="0"/>
            <wp:wrapTight wrapText="bothSides">
              <wp:wrapPolygon edited="0">
                <wp:start x="0" y="0"/>
                <wp:lineTo x="0" y="21370"/>
                <wp:lineTo x="21472" y="21370"/>
                <wp:lineTo x="21472" y="0"/>
                <wp:lineTo x="0" y="0"/>
              </wp:wrapPolygon>
            </wp:wrapTight>
            <wp:docPr id="871" name="Picture 2" descr="A person standing in front of a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tanding in front of a shop&#10;&#10;Description automatically generated"/>
                    <pic:cNvPicPr>
                      <a:picLocks noChangeAspect="1" noChangeArrowheads="1"/>
                    </pic:cNvPicPr>
                  </pic:nvPicPr>
                  <pic:blipFill>
                    <a:blip r:embed="rId19"/>
                    <a:srcRect/>
                    <a:stretch>
                      <a:fillRect/>
                    </a:stretch>
                  </pic:blipFill>
                  <pic:spPr bwMode="auto">
                    <a:xfrm>
                      <a:off x="0" y="0"/>
                      <a:ext cx="4292600" cy="1964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pPr>
        <w:jc w:val="both"/>
        <w:rPr>
          <w:rFonts w:ascii="Arial" w:hAnsi="Arial" w:cs="Arial"/>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p>
    <w:p>
      <w:pPr>
        <w:rPr>
          <w:rFonts w:ascii="Arial" w:hAnsi="Arial" w:cs="Arial"/>
          <w:sz w:val="14"/>
        </w:rPr>
      </w:pPr>
      <w:r>
        <w:rPr>
          <w:rFonts w:ascii="Arial" w:hAnsi="Arial" w:cs="Arial"/>
          <w:sz w:val="14"/>
        </w:rPr>
        <w:t xml:space="preserve">    </w:t>
      </w:r>
    </w:p>
    <w:p>
      <w:pPr>
        <w:rPr>
          <w:rFonts w:ascii="Arial" w:hAnsi="Arial" w:cs="Arial"/>
          <w:sz w:val="14"/>
        </w:rPr>
      </w:pPr>
      <w:r>
        <w:rPr>
          <w:b/>
        </w:rPr>
        <w:t xml:space="preserve">                         </w:t>
      </w:r>
      <w:r>
        <w:rPr>
          <w:rFonts w:ascii="Arial" w:hAnsi="Arial" w:cs="Arial"/>
          <w:b/>
        </w:rPr>
        <w:t>Figure 7</w:t>
      </w:r>
      <w:r>
        <w:rPr>
          <w:rFonts w:ascii="Arial" w:hAnsi="Arial" w:cs="Arial"/>
        </w:rPr>
        <w:t xml:space="preserve"> Hygienic condition of meat shop</w:t>
      </w:r>
    </w:p>
    <w:p>
      <w:pPr>
        <w:rPr>
          <w:rFonts w:ascii="Arial" w:hAnsi="Arial" w:cs="Arial"/>
          <w:sz w:val="14"/>
        </w:rPr>
      </w:pPr>
    </w:p>
    <w:p>
      <w:pPr>
        <w:rPr>
          <w:rFonts w:ascii="Arial" w:hAnsi="Arial" w:cs="Arial"/>
          <w:sz w:val="14"/>
        </w:rPr>
      </w:pPr>
    </w:p>
    <w:p>
      <w:pPr>
        <w:rPr>
          <w:rFonts w:ascii="Arial" w:hAnsi="Arial" w:cs="Arial"/>
          <w:sz w:val="14"/>
        </w:rPr>
      </w:pPr>
    </w:p>
    <w:p>
      <w:pPr>
        <w:jc w:val="both"/>
        <w:rPr>
          <w:rFonts w:ascii="Arial" w:hAnsi="Arial" w:cs="Arial"/>
          <w:sz w:val="14"/>
        </w:rPr>
      </w:pPr>
      <w:r>
        <w:rPr>
          <w:rFonts w:ascii="Arial" w:hAnsi="Arial" w:cs="Arial"/>
        </w:rPr>
        <w:t xml:space="preserve">Figure 8 illustrates consumers' opinions on the most important aspects of sanitation and hygienic practices in slaughterhouses. 36% of respondents expressed the opinion that goats should be properly slaughtered in slaughterhouses, 29% focused on the point that meat should not be mixed with dung, and 28% emphasized the importance of clean and blood-free meat. Only 7% of consumers had no opinion regarding the importance of sanitation and cleanliness of slaughterhouses. Regarding the current situation, 52% of respondents believed they could obtain fresh meat from the market, while 48% did not think they could obtain fresh goat meat. Consumers' opinions about the freshness of purchased goat meat are shown in Figure 9. About 37% of respondents reported that the freshness of the meat was at an acceptable level, 25% responded that it was good, and 6% of consumers responded that it was perfect regarding the freshness of the purchased goat meat. On the other hand, 32% of respondents reported that the freshness of the goat meat was poor. </w:t>
      </w:r>
    </w:p>
    <w:p>
      <w:pPr>
        <w:pStyle w:val="Head1"/>
        <w:spacing w:after="0"/>
      </w:pPr>
      <w:r>
        <w:rPr>
          <w:rFonts w:ascii="Arial" w:hAnsi="Arial" w:cs="Arial"/>
          <w:noProof/>
          <w:sz w:val="20"/>
          <w:lang w:val="es-ES" w:eastAsia="ja-JP"/>
        </w:rPr>
        <w:drawing>
          <wp:inline distT="0" distB="0" distL="0" distR="0">
            <wp:extent cx="4144296" cy="2300748"/>
            <wp:effectExtent l="0" t="0" r="0" b="0"/>
            <wp:docPr id="10" name="Chart 10">
              <a:extLst xmlns:a="http://schemas.openxmlformats.org/drawingml/2006/main">
                <a:ext uri="{FF2B5EF4-FFF2-40B4-BE49-F238E27FC236}">
                  <a16:creationId xmlns:a16="http://schemas.microsoft.com/office/drawing/2014/main" id="{0FFDB0AF-1F1D-0B48-A7B5-F9CF0739C8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NormalWeb"/>
        <w:spacing w:before="0" w:beforeAutospacing="0" w:after="0" w:afterAutospacing="0"/>
        <w:jc w:val="both"/>
        <w:rPr>
          <w:rFonts w:ascii="Arial" w:hAnsi="Arial" w:cs="Arial"/>
          <w:bCs/>
          <w:sz w:val="20"/>
          <w:lang w:val="en-US"/>
        </w:rPr>
      </w:pPr>
      <w:r>
        <w:rPr>
          <w:rFonts w:ascii="Arial" w:hAnsi="Arial" w:cs="Arial"/>
          <w:b/>
          <w:bCs/>
          <w:sz w:val="20"/>
          <w:lang w:val="en-US"/>
        </w:rPr>
        <w:t xml:space="preserve">Figure 8 </w:t>
      </w:r>
      <w:r>
        <w:rPr>
          <w:rFonts w:ascii="Arial" w:hAnsi="Arial" w:cs="Arial"/>
          <w:bCs/>
          <w:sz w:val="20"/>
          <w:lang w:val="en-US"/>
        </w:rPr>
        <w:t xml:space="preserve">Consumers </w:t>
      </w:r>
      <w:r>
        <w:rPr>
          <w:rFonts w:ascii="Arial" w:hAnsi="Arial" w:cs="Arial"/>
          <w:sz w:val="20"/>
          <w:lang w:val="en-US"/>
        </w:rPr>
        <w:t xml:space="preserve">opinion about the most important points on the sanitation and hygienic practices of slaughterhouses </w:t>
      </w:r>
      <w:r>
        <w:rPr>
          <w:rFonts w:ascii="Arial" w:hAnsi="Arial" w:cs="Arial"/>
          <w:bCs/>
          <w:sz w:val="20"/>
          <w:lang w:val="en-US"/>
        </w:rPr>
        <w:t>(source: Field survey, 2019).</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r>
        <w:rPr>
          <w:rFonts w:ascii="Arial" w:hAnsi="Arial" w:cs="Arial"/>
          <w:noProof/>
        </w:rPr>
        <w:drawing>
          <wp:inline distT="0" distB="0" distL="0" distR="0">
            <wp:extent cx="3667432" cy="1784555"/>
            <wp:effectExtent l="0" t="0" r="0" b="0"/>
            <wp:docPr id="13" name="Chart 13">
              <a:extLst xmlns:a="http://schemas.openxmlformats.org/drawingml/2006/main">
                <a:ext uri="{FF2B5EF4-FFF2-40B4-BE49-F238E27FC236}">
                  <a16:creationId xmlns:a16="http://schemas.microsoft.com/office/drawing/2014/main" id="{6F7591AA-0C36-A244-AE3C-3DEA259E1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276" w:lineRule="auto"/>
        <w:jc w:val="both"/>
        <w:rPr>
          <w:rFonts w:ascii="Arial" w:hAnsi="Arial" w:cs="Arial"/>
          <w:bCs/>
        </w:rPr>
      </w:pPr>
      <w:r>
        <w:rPr>
          <w:rFonts w:ascii="Arial" w:hAnsi="Arial" w:cs="Arial"/>
          <w:b/>
          <w:bCs/>
        </w:rPr>
        <w:t xml:space="preserve">Figure 9 </w:t>
      </w:r>
      <w:r>
        <w:rPr>
          <w:rFonts w:ascii="Arial" w:hAnsi="Arial" w:cs="Arial"/>
          <w:bCs/>
        </w:rPr>
        <w:t xml:space="preserve">Consumers </w:t>
      </w:r>
      <w:r>
        <w:rPr>
          <w:rFonts w:ascii="Arial" w:hAnsi="Arial" w:cs="Arial"/>
        </w:rPr>
        <w:t xml:space="preserve">opinion about the freshness of purchased goat meat </w:t>
      </w:r>
      <w:r>
        <w:rPr>
          <w:rFonts w:ascii="Arial" w:hAnsi="Arial" w:cs="Arial"/>
          <w:bCs/>
        </w:rPr>
        <w:t>(source: Field survey, 2019).</w:t>
      </w:r>
    </w:p>
    <w:p>
      <w:pPr>
        <w:jc w:val="both"/>
        <w:rPr>
          <w:rFonts w:ascii="Arial" w:hAnsi="Arial" w:cs="Arial"/>
        </w:rPr>
      </w:pPr>
      <w:r>
        <w:rPr>
          <w:rFonts w:ascii="Arial" w:hAnsi="Arial" w:cs="Arial"/>
        </w:rPr>
        <w:t xml:space="preserve">From the observation at </w:t>
      </w:r>
      <w:proofErr w:type="spellStart"/>
      <w:r>
        <w:rPr>
          <w:rFonts w:ascii="Arial" w:hAnsi="Arial" w:cs="Arial"/>
        </w:rPr>
        <w:t>Mechua</w:t>
      </w:r>
      <w:proofErr w:type="spellEnd"/>
      <w:r>
        <w:rPr>
          <w:rFonts w:ascii="Arial" w:hAnsi="Arial" w:cs="Arial"/>
        </w:rPr>
        <w:t xml:space="preserve"> Bazar, a total of 25 consumers purchased meat from a shop on one weekday.  The number of consumers increased in the weekly holidays. Out of 25 consumers, the number of male consumers was 23 (92%) and female was 2 (8%). In Bangladesh, shopping is under male’s responsibility. Though women also have come to go for shopping these days, but the shopping of meat is still dominantly under male’s responsibility. </w:t>
      </w:r>
    </w:p>
    <w:p>
      <w:pPr>
        <w:pStyle w:val="NormalWeb"/>
        <w:spacing w:before="0" w:beforeAutospacing="0" w:after="0" w:afterAutospacing="0"/>
        <w:jc w:val="both"/>
        <w:rPr>
          <w:rFonts w:ascii="Arial" w:hAnsi="Arial" w:cs="Arial"/>
          <w:bCs/>
          <w:sz w:val="20"/>
          <w:lang w:val="en-US"/>
        </w:rPr>
      </w:pPr>
    </w:p>
    <w:p>
      <w:pPr>
        <w:spacing w:line="276" w:lineRule="auto"/>
        <w:jc w:val="both"/>
        <w:rPr>
          <w:rFonts w:ascii="Arial" w:hAnsi="Arial" w:cs="Arial"/>
          <w:b/>
        </w:rPr>
      </w:pPr>
      <w:r>
        <w:rPr>
          <w:rFonts w:ascii="Arial" w:hAnsi="Arial" w:cs="Arial"/>
          <w:b/>
          <w:lang w:val="en-GB"/>
        </w:rPr>
        <w:t xml:space="preserve">3.4 </w:t>
      </w:r>
      <w:r>
        <w:rPr>
          <w:rFonts w:ascii="Arial" w:hAnsi="Arial" w:cs="Arial"/>
          <w:b/>
          <w:bCs/>
          <w:iCs/>
        </w:rPr>
        <w:t>Consumers’ perception about the present distribution system of goat meat</w:t>
      </w:r>
    </w:p>
    <w:p>
      <w:pPr>
        <w:pStyle w:val="NormalWeb"/>
        <w:spacing w:before="0" w:beforeAutospacing="0" w:after="0" w:afterAutospacing="0"/>
        <w:jc w:val="both"/>
        <w:rPr>
          <w:rFonts w:ascii="Arial" w:hAnsi="Arial" w:cs="Arial"/>
          <w:sz w:val="20"/>
          <w:lang w:val="en-US"/>
        </w:rPr>
      </w:pPr>
      <w:r>
        <w:rPr>
          <w:rFonts w:ascii="Arial" w:hAnsi="Arial" w:cs="Arial"/>
          <w:sz w:val="20"/>
          <w:lang w:val="en-US"/>
        </w:rPr>
        <w:t xml:space="preserve">Consumers had various concerns about the goat meat supply chain. 52% had no concerns about the safety and quality of the meat. Others had specific expectations 17% wanted disease free healthy goats 14% wanted higher quality meat 9% </w:t>
      </w:r>
      <w:r>
        <w:rPr>
          <w:rFonts w:ascii="Arial" w:hAnsi="Arial" w:cs="Arial"/>
          <w:sz w:val="20"/>
          <w:lang w:val="en-US"/>
        </w:rPr>
        <w:lastRenderedPageBreak/>
        <w:t>wanted organic and natural production 8% wanted better hygienic conditions in slaughterhouses and meat shops to reduce contamination risks (Figure 10).</w:t>
      </w:r>
    </w:p>
    <w:p>
      <w:pPr>
        <w:pStyle w:val="NormalWeb"/>
        <w:spacing w:before="0" w:beforeAutospacing="0" w:after="0" w:afterAutospacing="0"/>
        <w:jc w:val="both"/>
        <w:rPr>
          <w:rFonts w:ascii="Arial" w:hAnsi="Arial" w:cs="Arial"/>
          <w:bCs/>
          <w:sz w:val="20"/>
          <w:lang w:val="en-US"/>
        </w:rPr>
      </w:pPr>
      <w:r>
        <w:rPr>
          <w:rFonts w:ascii="Arial" w:hAnsi="Arial" w:cs="Arial"/>
          <w:noProof/>
          <w:sz w:val="20"/>
        </w:rPr>
        <w:drawing>
          <wp:inline distT="0" distB="0" distL="0" distR="0">
            <wp:extent cx="4036060" cy="2315497"/>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rPr>
          <w:rFonts w:ascii="Arial" w:hAnsi="Arial" w:cs="Arial"/>
          <w:bCs/>
        </w:rPr>
      </w:pPr>
      <w:r>
        <w:rPr>
          <w:rFonts w:ascii="Arial" w:hAnsi="Arial" w:cs="Arial"/>
          <w:b/>
          <w:bCs/>
        </w:rPr>
        <w:t xml:space="preserve">Figure 10 </w:t>
      </w:r>
      <w:r>
        <w:rPr>
          <w:rFonts w:ascii="Arial" w:hAnsi="Arial" w:cs="Arial"/>
          <w:bCs/>
        </w:rPr>
        <w:t xml:space="preserve">Existence of concern about safe and quality goat meat by respondents </w:t>
      </w:r>
    </w:p>
    <w:p>
      <w:pPr>
        <w:jc w:val="both"/>
        <w:rPr>
          <w:rFonts w:ascii="Arial" w:hAnsi="Arial" w:cs="Arial"/>
          <w:b/>
          <w:bCs/>
          <w:sz w:val="18"/>
        </w:rPr>
      </w:pPr>
      <w:r>
        <w:rPr>
          <w:rFonts w:ascii="Arial" w:hAnsi="Arial" w:cs="Arial"/>
          <w:bCs/>
          <w:sz w:val="18"/>
        </w:rPr>
        <w:t>(Source: Field survey, 2019).</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lang w:val="en-US"/>
        </w:rPr>
      </w:pPr>
      <w:r>
        <w:rPr>
          <w:rFonts w:ascii="Arial" w:hAnsi="Arial" w:cs="Arial"/>
          <w:sz w:val="20"/>
          <w:lang w:val="en-US"/>
        </w:rPr>
        <w:t xml:space="preserve">Table 3 shows consumer knowledge and perception on food safety. </w:t>
      </w:r>
    </w:p>
    <w:p>
      <w:pPr>
        <w:ind w:right="-864"/>
        <w:jc w:val="both"/>
        <w:rPr>
          <w:rFonts w:ascii="Arial" w:hAnsi="Arial" w:cs="Arial"/>
          <w:b/>
          <w:iCs/>
          <w:szCs w:val="26"/>
        </w:rPr>
      </w:pPr>
      <w:r>
        <w:rPr>
          <w:rFonts w:ascii="Arial" w:hAnsi="Arial" w:cs="Arial"/>
          <w:b/>
        </w:rPr>
        <w:t xml:space="preserve">Table 3 </w:t>
      </w:r>
      <w:r>
        <w:rPr>
          <w:rFonts w:ascii="Arial" w:hAnsi="Arial" w:cs="Arial"/>
          <w:iCs/>
          <w:sz w:val="18"/>
          <w:szCs w:val="26"/>
        </w:rPr>
        <w:t>Consumer’s knowledge and opinion about various aspects of food safety regarding goat meat</w:t>
      </w:r>
    </w:p>
    <w:tbl>
      <w:tblPr>
        <w:tblW w:w="8613" w:type="dxa"/>
        <w:tblLayout w:type="fixed"/>
        <w:tblLook w:val="04A0" w:firstRow="1" w:lastRow="0" w:firstColumn="1" w:lastColumn="0" w:noHBand="0" w:noVBand="1"/>
      </w:tblPr>
      <w:tblGrid>
        <w:gridCol w:w="5451"/>
        <w:gridCol w:w="1036"/>
        <w:gridCol w:w="1134"/>
        <w:gridCol w:w="992"/>
      </w:tblGrid>
      <w:tr>
        <w:trPr>
          <w:trHeight w:val="606"/>
        </w:trPr>
        <w:tc>
          <w:tcPr>
            <w:tcW w:w="5451" w:type="dxa"/>
            <w:tcBorders>
              <w:top w:val="single" w:sz="12" w:space="0" w:color="auto"/>
              <w:bottom w:val="single" w:sz="12" w:space="0" w:color="auto"/>
            </w:tcBorders>
            <w:vAlign w:val="center"/>
          </w:tcPr>
          <w:p>
            <w:pPr>
              <w:jc w:val="center"/>
              <w:rPr>
                <w:rFonts w:ascii="Arial" w:hAnsi="Arial" w:cs="Arial"/>
                <w:b/>
                <w:bCs/>
                <w:sz w:val="18"/>
              </w:rPr>
            </w:pPr>
            <w:r>
              <w:rPr>
                <w:rFonts w:ascii="Arial" w:hAnsi="Arial" w:cs="Arial"/>
                <w:b/>
                <w:bCs/>
                <w:sz w:val="18"/>
              </w:rPr>
              <w:t>Statements</w:t>
            </w:r>
          </w:p>
        </w:tc>
        <w:tc>
          <w:tcPr>
            <w:tcW w:w="1036" w:type="dxa"/>
            <w:tcBorders>
              <w:top w:val="single" w:sz="12" w:space="0" w:color="auto"/>
              <w:bottom w:val="single" w:sz="12" w:space="0" w:color="auto"/>
            </w:tcBorders>
            <w:vAlign w:val="center"/>
          </w:tcPr>
          <w:p>
            <w:pPr>
              <w:jc w:val="center"/>
              <w:rPr>
                <w:rFonts w:ascii="Arial" w:hAnsi="Arial" w:cs="Arial"/>
                <w:b/>
                <w:bCs/>
                <w:sz w:val="18"/>
              </w:rPr>
            </w:pPr>
            <w:r>
              <w:rPr>
                <w:rFonts w:ascii="Arial" w:hAnsi="Arial" w:cs="Arial"/>
                <w:b/>
                <w:bCs/>
                <w:sz w:val="18"/>
              </w:rPr>
              <w:t>Category</w:t>
            </w:r>
          </w:p>
        </w:tc>
        <w:tc>
          <w:tcPr>
            <w:tcW w:w="1134" w:type="dxa"/>
            <w:tcBorders>
              <w:top w:val="single" w:sz="12" w:space="0" w:color="auto"/>
              <w:bottom w:val="single" w:sz="12" w:space="0" w:color="auto"/>
            </w:tcBorders>
            <w:vAlign w:val="center"/>
          </w:tcPr>
          <w:p>
            <w:pPr>
              <w:jc w:val="center"/>
              <w:rPr>
                <w:rFonts w:ascii="Arial" w:hAnsi="Arial" w:cs="Arial"/>
                <w:b/>
                <w:bCs/>
                <w:sz w:val="18"/>
              </w:rPr>
            </w:pPr>
            <w:r>
              <w:rPr>
                <w:rFonts w:ascii="Arial" w:hAnsi="Arial" w:cs="Arial"/>
                <w:b/>
                <w:bCs/>
                <w:sz w:val="18"/>
              </w:rPr>
              <w:t>Frequency</w:t>
            </w:r>
          </w:p>
        </w:tc>
        <w:tc>
          <w:tcPr>
            <w:tcW w:w="992" w:type="dxa"/>
            <w:tcBorders>
              <w:top w:val="single" w:sz="12" w:space="0" w:color="auto"/>
              <w:bottom w:val="single" w:sz="12" w:space="0" w:color="auto"/>
            </w:tcBorders>
            <w:vAlign w:val="center"/>
          </w:tcPr>
          <w:p>
            <w:pPr>
              <w:jc w:val="center"/>
              <w:rPr>
                <w:rFonts w:ascii="Arial" w:hAnsi="Arial" w:cs="Arial"/>
                <w:b/>
                <w:bCs/>
                <w:sz w:val="18"/>
              </w:rPr>
            </w:pPr>
            <w:r>
              <w:rPr>
                <w:rFonts w:ascii="Arial" w:hAnsi="Arial" w:cs="Arial"/>
                <w:b/>
                <w:bCs/>
                <w:sz w:val="18"/>
              </w:rPr>
              <w:t>Percent</w:t>
            </w:r>
          </w:p>
        </w:tc>
      </w:tr>
      <w:tr>
        <w:trPr>
          <w:trHeight w:val="436"/>
        </w:trPr>
        <w:tc>
          <w:tcPr>
            <w:tcW w:w="5451" w:type="dxa"/>
            <w:vMerge w:val="restart"/>
            <w:tcBorders>
              <w:top w:val="single" w:sz="12" w:space="0" w:color="auto"/>
            </w:tcBorders>
          </w:tcPr>
          <w:p>
            <w:pPr>
              <w:jc w:val="both"/>
              <w:rPr>
                <w:rFonts w:ascii="Arial" w:hAnsi="Arial" w:cs="Arial"/>
              </w:rPr>
            </w:pPr>
            <w:r>
              <w:rPr>
                <w:rFonts w:ascii="Arial" w:hAnsi="Arial" w:cs="Arial"/>
              </w:rPr>
              <w:t>Do you know that sometimes farmers use hormone, growth promoter or excessive amount of antibiotic</w:t>
            </w:r>
          </w:p>
          <w:p>
            <w:pPr>
              <w:jc w:val="both"/>
              <w:rPr>
                <w:rFonts w:ascii="Arial" w:hAnsi="Arial" w:cs="Arial"/>
              </w:rPr>
            </w:pPr>
            <w:r>
              <w:rPr>
                <w:rFonts w:ascii="Arial" w:hAnsi="Arial" w:cs="Arial"/>
              </w:rPr>
              <w:t>for rapid growth of animals (cattle, chicken and goats)</w:t>
            </w:r>
          </w:p>
        </w:tc>
        <w:tc>
          <w:tcPr>
            <w:tcW w:w="1036" w:type="dxa"/>
            <w:tcBorders>
              <w:top w:val="single" w:sz="12" w:space="0" w:color="auto"/>
            </w:tcBorders>
          </w:tcPr>
          <w:p>
            <w:pPr>
              <w:jc w:val="center"/>
              <w:rPr>
                <w:rFonts w:ascii="Arial" w:hAnsi="Arial" w:cs="Arial"/>
              </w:rPr>
            </w:pPr>
            <w:r>
              <w:rPr>
                <w:rFonts w:ascii="Arial" w:hAnsi="Arial" w:cs="Arial"/>
              </w:rPr>
              <w:t>Yes</w:t>
            </w:r>
          </w:p>
        </w:tc>
        <w:tc>
          <w:tcPr>
            <w:tcW w:w="1134" w:type="dxa"/>
            <w:tcBorders>
              <w:top w:val="single" w:sz="12" w:space="0" w:color="auto"/>
            </w:tcBorders>
          </w:tcPr>
          <w:p>
            <w:pPr>
              <w:jc w:val="center"/>
              <w:rPr>
                <w:rFonts w:ascii="Arial" w:hAnsi="Arial" w:cs="Arial"/>
              </w:rPr>
            </w:pPr>
            <w:r>
              <w:rPr>
                <w:rFonts w:ascii="Arial" w:hAnsi="Arial" w:cs="Arial"/>
              </w:rPr>
              <w:t>141</w:t>
            </w:r>
          </w:p>
        </w:tc>
        <w:tc>
          <w:tcPr>
            <w:tcW w:w="992" w:type="dxa"/>
            <w:tcBorders>
              <w:top w:val="single" w:sz="12" w:space="0" w:color="auto"/>
            </w:tcBorders>
          </w:tcPr>
          <w:p>
            <w:pPr>
              <w:jc w:val="center"/>
              <w:rPr>
                <w:rFonts w:ascii="Arial" w:hAnsi="Arial" w:cs="Arial"/>
              </w:rPr>
            </w:pPr>
            <w:r>
              <w:rPr>
                <w:rFonts w:ascii="Arial" w:hAnsi="Arial" w:cs="Arial"/>
              </w:rPr>
              <w:t>88</w:t>
            </w:r>
          </w:p>
        </w:tc>
      </w:tr>
      <w:tr>
        <w:trPr>
          <w:trHeight w:val="436"/>
        </w:trPr>
        <w:tc>
          <w:tcPr>
            <w:tcW w:w="5451" w:type="dxa"/>
            <w:vMerge/>
          </w:tcPr>
          <w:p>
            <w:pPr>
              <w:jc w:val="both"/>
              <w:rPr>
                <w:rFonts w:ascii="Arial" w:hAnsi="Arial" w:cs="Arial"/>
              </w:rPr>
            </w:pPr>
          </w:p>
        </w:tc>
        <w:tc>
          <w:tcPr>
            <w:tcW w:w="1036" w:type="dxa"/>
          </w:tcPr>
          <w:p>
            <w:pPr>
              <w:jc w:val="center"/>
              <w:rPr>
                <w:rFonts w:ascii="Arial" w:hAnsi="Arial" w:cs="Arial"/>
              </w:rPr>
            </w:pPr>
            <w:r>
              <w:rPr>
                <w:rFonts w:ascii="Arial" w:hAnsi="Arial" w:cs="Arial"/>
              </w:rPr>
              <w:t>No</w:t>
            </w:r>
          </w:p>
        </w:tc>
        <w:tc>
          <w:tcPr>
            <w:tcW w:w="1134" w:type="dxa"/>
          </w:tcPr>
          <w:p>
            <w:pPr>
              <w:jc w:val="center"/>
              <w:rPr>
                <w:rFonts w:ascii="Arial" w:hAnsi="Arial" w:cs="Arial"/>
              </w:rPr>
            </w:pPr>
            <w:r>
              <w:rPr>
                <w:rFonts w:ascii="Arial" w:hAnsi="Arial" w:cs="Arial"/>
              </w:rPr>
              <w:t>19</w:t>
            </w:r>
          </w:p>
        </w:tc>
        <w:tc>
          <w:tcPr>
            <w:tcW w:w="992" w:type="dxa"/>
          </w:tcPr>
          <w:p>
            <w:pPr>
              <w:jc w:val="center"/>
              <w:rPr>
                <w:rFonts w:ascii="Arial" w:hAnsi="Arial" w:cs="Arial"/>
              </w:rPr>
            </w:pPr>
            <w:r>
              <w:rPr>
                <w:rFonts w:ascii="Arial" w:hAnsi="Arial" w:cs="Arial"/>
              </w:rPr>
              <w:t>12</w:t>
            </w:r>
          </w:p>
        </w:tc>
      </w:tr>
      <w:tr>
        <w:trPr>
          <w:trHeight w:val="436"/>
        </w:trPr>
        <w:tc>
          <w:tcPr>
            <w:tcW w:w="5451" w:type="dxa"/>
            <w:vMerge w:val="restart"/>
          </w:tcPr>
          <w:p>
            <w:pPr>
              <w:jc w:val="both"/>
              <w:rPr>
                <w:rFonts w:ascii="Arial" w:hAnsi="Arial" w:cs="Arial"/>
              </w:rPr>
            </w:pPr>
            <w:r>
              <w:rPr>
                <w:rFonts w:ascii="Arial" w:hAnsi="Arial" w:cs="Arial"/>
              </w:rPr>
              <w:t>Do you agree with this statement, use of hormone or excessive antibiotic in goat meat production is less than beef and chicken meat production</w:t>
            </w:r>
          </w:p>
        </w:tc>
        <w:tc>
          <w:tcPr>
            <w:tcW w:w="1036" w:type="dxa"/>
          </w:tcPr>
          <w:p>
            <w:pPr>
              <w:jc w:val="center"/>
              <w:rPr>
                <w:rFonts w:ascii="Arial" w:hAnsi="Arial" w:cs="Arial"/>
              </w:rPr>
            </w:pPr>
            <w:r>
              <w:rPr>
                <w:rFonts w:ascii="Arial" w:hAnsi="Arial" w:cs="Arial"/>
              </w:rPr>
              <w:t>Yes</w:t>
            </w:r>
          </w:p>
        </w:tc>
        <w:tc>
          <w:tcPr>
            <w:tcW w:w="1134" w:type="dxa"/>
          </w:tcPr>
          <w:p>
            <w:pPr>
              <w:jc w:val="center"/>
              <w:rPr>
                <w:rFonts w:ascii="Arial" w:hAnsi="Arial" w:cs="Arial"/>
              </w:rPr>
            </w:pPr>
            <w:r>
              <w:rPr>
                <w:rFonts w:ascii="Arial" w:hAnsi="Arial" w:cs="Arial"/>
              </w:rPr>
              <w:t>122</w:t>
            </w:r>
          </w:p>
        </w:tc>
        <w:tc>
          <w:tcPr>
            <w:tcW w:w="992" w:type="dxa"/>
          </w:tcPr>
          <w:p>
            <w:pPr>
              <w:jc w:val="center"/>
              <w:rPr>
                <w:rFonts w:ascii="Arial" w:hAnsi="Arial" w:cs="Arial"/>
              </w:rPr>
            </w:pPr>
            <w:r>
              <w:rPr>
                <w:rFonts w:ascii="Arial" w:hAnsi="Arial" w:cs="Arial"/>
              </w:rPr>
              <w:t>76</w:t>
            </w:r>
          </w:p>
        </w:tc>
      </w:tr>
      <w:tr>
        <w:trPr>
          <w:trHeight w:val="436"/>
        </w:trPr>
        <w:tc>
          <w:tcPr>
            <w:tcW w:w="5451" w:type="dxa"/>
            <w:vMerge/>
          </w:tcPr>
          <w:p>
            <w:pPr>
              <w:jc w:val="both"/>
              <w:rPr>
                <w:rFonts w:ascii="Arial" w:hAnsi="Arial" w:cs="Arial"/>
              </w:rPr>
            </w:pPr>
          </w:p>
        </w:tc>
        <w:tc>
          <w:tcPr>
            <w:tcW w:w="1036" w:type="dxa"/>
          </w:tcPr>
          <w:p>
            <w:pPr>
              <w:jc w:val="center"/>
              <w:rPr>
                <w:rFonts w:ascii="Arial" w:hAnsi="Arial" w:cs="Arial"/>
              </w:rPr>
            </w:pPr>
            <w:r>
              <w:rPr>
                <w:rFonts w:ascii="Arial" w:hAnsi="Arial" w:cs="Arial"/>
              </w:rPr>
              <w:t>No</w:t>
            </w:r>
          </w:p>
        </w:tc>
        <w:tc>
          <w:tcPr>
            <w:tcW w:w="1134" w:type="dxa"/>
          </w:tcPr>
          <w:p>
            <w:pPr>
              <w:jc w:val="center"/>
              <w:rPr>
                <w:rFonts w:ascii="Arial" w:hAnsi="Arial" w:cs="Arial"/>
              </w:rPr>
            </w:pPr>
            <w:r>
              <w:rPr>
                <w:rFonts w:ascii="Arial" w:hAnsi="Arial" w:cs="Arial"/>
              </w:rPr>
              <w:t>38</w:t>
            </w:r>
          </w:p>
        </w:tc>
        <w:tc>
          <w:tcPr>
            <w:tcW w:w="992" w:type="dxa"/>
          </w:tcPr>
          <w:p>
            <w:pPr>
              <w:jc w:val="center"/>
              <w:rPr>
                <w:rFonts w:ascii="Arial" w:hAnsi="Arial" w:cs="Arial"/>
              </w:rPr>
            </w:pPr>
            <w:r>
              <w:rPr>
                <w:rFonts w:ascii="Arial" w:hAnsi="Arial" w:cs="Arial"/>
              </w:rPr>
              <w:t>24</w:t>
            </w:r>
          </w:p>
        </w:tc>
      </w:tr>
      <w:tr>
        <w:trPr>
          <w:trHeight w:val="436"/>
        </w:trPr>
        <w:tc>
          <w:tcPr>
            <w:tcW w:w="5451" w:type="dxa"/>
            <w:vMerge w:val="restart"/>
          </w:tcPr>
          <w:p>
            <w:pPr>
              <w:jc w:val="both"/>
              <w:rPr>
                <w:rFonts w:ascii="Arial" w:hAnsi="Arial" w:cs="Arial"/>
              </w:rPr>
            </w:pPr>
            <w:r>
              <w:rPr>
                <w:rFonts w:ascii="Arial" w:hAnsi="Arial" w:cs="Arial"/>
              </w:rPr>
              <w:t>Do you know that rough handling (Stress, injury) of live goat and uncomfortable transportation may affect the meat quality</w:t>
            </w:r>
          </w:p>
        </w:tc>
        <w:tc>
          <w:tcPr>
            <w:tcW w:w="1036" w:type="dxa"/>
          </w:tcPr>
          <w:p>
            <w:pPr>
              <w:jc w:val="center"/>
              <w:rPr>
                <w:rFonts w:ascii="Arial" w:hAnsi="Arial" w:cs="Arial"/>
              </w:rPr>
            </w:pPr>
            <w:r>
              <w:rPr>
                <w:rFonts w:ascii="Arial" w:hAnsi="Arial" w:cs="Arial"/>
              </w:rPr>
              <w:t>Yes</w:t>
            </w:r>
          </w:p>
        </w:tc>
        <w:tc>
          <w:tcPr>
            <w:tcW w:w="1134" w:type="dxa"/>
          </w:tcPr>
          <w:p>
            <w:pPr>
              <w:jc w:val="center"/>
              <w:rPr>
                <w:rFonts w:ascii="Arial" w:hAnsi="Arial" w:cs="Arial"/>
              </w:rPr>
            </w:pPr>
            <w:r>
              <w:rPr>
                <w:rFonts w:ascii="Arial" w:hAnsi="Arial" w:cs="Arial"/>
              </w:rPr>
              <w:t>66</w:t>
            </w:r>
          </w:p>
        </w:tc>
        <w:tc>
          <w:tcPr>
            <w:tcW w:w="992" w:type="dxa"/>
          </w:tcPr>
          <w:p>
            <w:pPr>
              <w:jc w:val="center"/>
              <w:rPr>
                <w:rFonts w:ascii="Arial" w:hAnsi="Arial" w:cs="Arial"/>
              </w:rPr>
            </w:pPr>
            <w:r>
              <w:rPr>
                <w:rFonts w:ascii="Arial" w:hAnsi="Arial" w:cs="Arial"/>
              </w:rPr>
              <w:t>41</w:t>
            </w:r>
          </w:p>
        </w:tc>
      </w:tr>
      <w:tr>
        <w:trPr>
          <w:trHeight w:val="436"/>
        </w:trPr>
        <w:tc>
          <w:tcPr>
            <w:tcW w:w="5451" w:type="dxa"/>
            <w:vMerge/>
          </w:tcPr>
          <w:p>
            <w:pPr>
              <w:jc w:val="both"/>
              <w:rPr>
                <w:rFonts w:ascii="Arial" w:hAnsi="Arial" w:cs="Arial"/>
              </w:rPr>
            </w:pPr>
          </w:p>
        </w:tc>
        <w:tc>
          <w:tcPr>
            <w:tcW w:w="1036" w:type="dxa"/>
          </w:tcPr>
          <w:p>
            <w:pPr>
              <w:jc w:val="center"/>
              <w:rPr>
                <w:rFonts w:ascii="Arial" w:hAnsi="Arial" w:cs="Arial"/>
              </w:rPr>
            </w:pPr>
            <w:r>
              <w:rPr>
                <w:rFonts w:ascii="Arial" w:hAnsi="Arial" w:cs="Arial"/>
              </w:rPr>
              <w:t>No</w:t>
            </w:r>
          </w:p>
        </w:tc>
        <w:tc>
          <w:tcPr>
            <w:tcW w:w="1134" w:type="dxa"/>
          </w:tcPr>
          <w:p>
            <w:pPr>
              <w:jc w:val="center"/>
              <w:rPr>
                <w:rFonts w:ascii="Arial" w:hAnsi="Arial" w:cs="Arial"/>
              </w:rPr>
            </w:pPr>
            <w:r>
              <w:rPr>
                <w:rFonts w:ascii="Arial" w:hAnsi="Arial" w:cs="Arial"/>
              </w:rPr>
              <w:t>94</w:t>
            </w:r>
          </w:p>
        </w:tc>
        <w:tc>
          <w:tcPr>
            <w:tcW w:w="992" w:type="dxa"/>
          </w:tcPr>
          <w:p>
            <w:pPr>
              <w:jc w:val="center"/>
              <w:rPr>
                <w:rFonts w:ascii="Arial" w:hAnsi="Arial" w:cs="Arial"/>
              </w:rPr>
            </w:pPr>
            <w:r>
              <w:rPr>
                <w:rFonts w:ascii="Arial" w:hAnsi="Arial" w:cs="Arial"/>
              </w:rPr>
              <w:t>59</w:t>
            </w:r>
          </w:p>
        </w:tc>
      </w:tr>
      <w:tr>
        <w:trPr>
          <w:trHeight w:val="436"/>
        </w:trPr>
        <w:tc>
          <w:tcPr>
            <w:tcW w:w="5451" w:type="dxa"/>
            <w:vMerge w:val="restart"/>
          </w:tcPr>
          <w:p>
            <w:pPr>
              <w:jc w:val="both"/>
              <w:rPr>
                <w:rFonts w:ascii="Arial" w:hAnsi="Arial" w:cs="Arial"/>
              </w:rPr>
            </w:pPr>
            <w:r>
              <w:rPr>
                <w:rFonts w:ascii="Arial" w:hAnsi="Arial" w:cs="Arial"/>
              </w:rPr>
              <w:t xml:space="preserve">Do you know that eating unhygienic goat meat may cause food poisoning, </w:t>
            </w:r>
            <w:proofErr w:type="spellStart"/>
            <w:r>
              <w:rPr>
                <w:rFonts w:ascii="Arial" w:hAnsi="Arial" w:cs="Arial"/>
              </w:rPr>
              <w:t>diahhoera</w:t>
            </w:r>
            <w:proofErr w:type="spellEnd"/>
            <w:r>
              <w:rPr>
                <w:rFonts w:ascii="Arial" w:hAnsi="Arial" w:cs="Arial"/>
              </w:rPr>
              <w:t xml:space="preserve"> which may lead you to death</w:t>
            </w:r>
          </w:p>
        </w:tc>
        <w:tc>
          <w:tcPr>
            <w:tcW w:w="1036" w:type="dxa"/>
          </w:tcPr>
          <w:p>
            <w:pPr>
              <w:jc w:val="center"/>
              <w:rPr>
                <w:rFonts w:ascii="Arial" w:hAnsi="Arial" w:cs="Arial"/>
              </w:rPr>
            </w:pPr>
            <w:r>
              <w:rPr>
                <w:rFonts w:ascii="Arial" w:hAnsi="Arial" w:cs="Arial"/>
              </w:rPr>
              <w:t>Yes</w:t>
            </w:r>
          </w:p>
        </w:tc>
        <w:tc>
          <w:tcPr>
            <w:tcW w:w="1134" w:type="dxa"/>
          </w:tcPr>
          <w:p>
            <w:pPr>
              <w:jc w:val="center"/>
              <w:rPr>
                <w:rFonts w:ascii="Arial" w:hAnsi="Arial" w:cs="Arial"/>
              </w:rPr>
            </w:pPr>
            <w:r>
              <w:rPr>
                <w:rFonts w:ascii="Arial" w:hAnsi="Arial" w:cs="Arial"/>
              </w:rPr>
              <w:t>141</w:t>
            </w:r>
          </w:p>
        </w:tc>
        <w:tc>
          <w:tcPr>
            <w:tcW w:w="992" w:type="dxa"/>
          </w:tcPr>
          <w:p>
            <w:pPr>
              <w:jc w:val="center"/>
              <w:rPr>
                <w:rFonts w:ascii="Arial" w:hAnsi="Arial" w:cs="Arial"/>
              </w:rPr>
            </w:pPr>
            <w:r>
              <w:rPr>
                <w:rFonts w:ascii="Arial" w:hAnsi="Arial" w:cs="Arial"/>
              </w:rPr>
              <w:t>88</w:t>
            </w:r>
          </w:p>
        </w:tc>
      </w:tr>
      <w:tr>
        <w:trPr>
          <w:trHeight w:val="436"/>
        </w:trPr>
        <w:tc>
          <w:tcPr>
            <w:tcW w:w="5451" w:type="dxa"/>
            <w:vMerge/>
          </w:tcPr>
          <w:p>
            <w:pPr>
              <w:jc w:val="both"/>
              <w:rPr>
                <w:rFonts w:ascii="Arial" w:hAnsi="Arial" w:cs="Arial"/>
              </w:rPr>
            </w:pPr>
          </w:p>
        </w:tc>
        <w:tc>
          <w:tcPr>
            <w:tcW w:w="1036" w:type="dxa"/>
          </w:tcPr>
          <w:p>
            <w:pPr>
              <w:jc w:val="center"/>
              <w:rPr>
                <w:rFonts w:ascii="Arial" w:hAnsi="Arial" w:cs="Arial"/>
              </w:rPr>
            </w:pPr>
            <w:r>
              <w:rPr>
                <w:rFonts w:ascii="Arial" w:hAnsi="Arial" w:cs="Arial"/>
              </w:rPr>
              <w:t>No</w:t>
            </w:r>
          </w:p>
        </w:tc>
        <w:tc>
          <w:tcPr>
            <w:tcW w:w="1134" w:type="dxa"/>
          </w:tcPr>
          <w:p>
            <w:pPr>
              <w:jc w:val="center"/>
              <w:rPr>
                <w:rFonts w:ascii="Arial" w:hAnsi="Arial" w:cs="Arial"/>
              </w:rPr>
            </w:pPr>
            <w:r>
              <w:rPr>
                <w:rFonts w:ascii="Arial" w:hAnsi="Arial" w:cs="Arial"/>
              </w:rPr>
              <w:t>19</w:t>
            </w:r>
          </w:p>
        </w:tc>
        <w:tc>
          <w:tcPr>
            <w:tcW w:w="992" w:type="dxa"/>
          </w:tcPr>
          <w:p>
            <w:pPr>
              <w:jc w:val="center"/>
              <w:rPr>
                <w:rFonts w:ascii="Arial" w:hAnsi="Arial" w:cs="Arial"/>
              </w:rPr>
            </w:pPr>
            <w:r>
              <w:rPr>
                <w:rFonts w:ascii="Arial" w:hAnsi="Arial" w:cs="Arial"/>
              </w:rPr>
              <w:t>12</w:t>
            </w:r>
          </w:p>
        </w:tc>
      </w:tr>
      <w:tr>
        <w:trPr>
          <w:trHeight w:val="436"/>
        </w:trPr>
        <w:tc>
          <w:tcPr>
            <w:tcW w:w="5451" w:type="dxa"/>
            <w:vMerge w:val="restart"/>
          </w:tcPr>
          <w:p>
            <w:pPr>
              <w:jc w:val="both"/>
              <w:rPr>
                <w:rFonts w:ascii="Arial" w:hAnsi="Arial" w:cs="Arial"/>
              </w:rPr>
            </w:pPr>
            <w:r>
              <w:rPr>
                <w:rFonts w:ascii="Arial" w:hAnsi="Arial" w:cs="Arial"/>
              </w:rPr>
              <w:t>Do you know about zoonotic disease (disease may transfer to man from animal)</w:t>
            </w:r>
          </w:p>
        </w:tc>
        <w:tc>
          <w:tcPr>
            <w:tcW w:w="1036" w:type="dxa"/>
          </w:tcPr>
          <w:p>
            <w:pPr>
              <w:jc w:val="center"/>
              <w:rPr>
                <w:rFonts w:ascii="Arial" w:hAnsi="Arial" w:cs="Arial"/>
              </w:rPr>
            </w:pPr>
            <w:r>
              <w:rPr>
                <w:rFonts w:ascii="Arial" w:hAnsi="Arial" w:cs="Arial"/>
              </w:rPr>
              <w:t>Yes</w:t>
            </w:r>
          </w:p>
        </w:tc>
        <w:tc>
          <w:tcPr>
            <w:tcW w:w="1134" w:type="dxa"/>
          </w:tcPr>
          <w:p>
            <w:pPr>
              <w:jc w:val="center"/>
              <w:rPr>
                <w:rFonts w:ascii="Arial" w:hAnsi="Arial" w:cs="Arial"/>
              </w:rPr>
            </w:pPr>
            <w:r>
              <w:rPr>
                <w:rFonts w:ascii="Arial" w:hAnsi="Arial" w:cs="Arial"/>
              </w:rPr>
              <w:t>78</w:t>
            </w:r>
          </w:p>
        </w:tc>
        <w:tc>
          <w:tcPr>
            <w:tcW w:w="992" w:type="dxa"/>
          </w:tcPr>
          <w:p>
            <w:pPr>
              <w:jc w:val="center"/>
              <w:rPr>
                <w:rFonts w:ascii="Arial" w:hAnsi="Arial" w:cs="Arial"/>
              </w:rPr>
            </w:pPr>
            <w:r>
              <w:rPr>
                <w:rFonts w:ascii="Arial" w:hAnsi="Arial" w:cs="Arial"/>
              </w:rPr>
              <w:t>49</w:t>
            </w:r>
          </w:p>
        </w:tc>
      </w:tr>
      <w:tr>
        <w:trPr>
          <w:trHeight w:val="352"/>
        </w:trPr>
        <w:tc>
          <w:tcPr>
            <w:tcW w:w="5451" w:type="dxa"/>
            <w:vMerge/>
          </w:tcPr>
          <w:p>
            <w:pPr>
              <w:jc w:val="both"/>
              <w:rPr>
                <w:rFonts w:ascii="Arial" w:hAnsi="Arial" w:cs="Arial"/>
              </w:rPr>
            </w:pPr>
          </w:p>
        </w:tc>
        <w:tc>
          <w:tcPr>
            <w:tcW w:w="1036" w:type="dxa"/>
          </w:tcPr>
          <w:p>
            <w:pPr>
              <w:jc w:val="center"/>
              <w:rPr>
                <w:rFonts w:ascii="Arial" w:hAnsi="Arial" w:cs="Arial"/>
              </w:rPr>
            </w:pPr>
            <w:r>
              <w:rPr>
                <w:rFonts w:ascii="Arial" w:hAnsi="Arial" w:cs="Arial"/>
              </w:rPr>
              <w:t>No</w:t>
            </w:r>
          </w:p>
        </w:tc>
        <w:tc>
          <w:tcPr>
            <w:tcW w:w="1134" w:type="dxa"/>
          </w:tcPr>
          <w:p>
            <w:pPr>
              <w:jc w:val="center"/>
              <w:rPr>
                <w:rFonts w:ascii="Arial" w:hAnsi="Arial" w:cs="Arial"/>
              </w:rPr>
            </w:pPr>
            <w:r>
              <w:rPr>
                <w:rFonts w:ascii="Arial" w:hAnsi="Arial" w:cs="Arial"/>
              </w:rPr>
              <w:t>82</w:t>
            </w:r>
          </w:p>
        </w:tc>
        <w:tc>
          <w:tcPr>
            <w:tcW w:w="992" w:type="dxa"/>
          </w:tcPr>
          <w:p>
            <w:pPr>
              <w:jc w:val="center"/>
              <w:rPr>
                <w:rFonts w:ascii="Arial" w:hAnsi="Arial" w:cs="Arial"/>
              </w:rPr>
            </w:pPr>
            <w:r>
              <w:rPr>
                <w:rFonts w:ascii="Arial" w:hAnsi="Arial" w:cs="Arial"/>
              </w:rPr>
              <w:t>51</w:t>
            </w:r>
          </w:p>
        </w:tc>
      </w:tr>
      <w:tr>
        <w:trPr>
          <w:trHeight w:val="436"/>
        </w:trPr>
        <w:tc>
          <w:tcPr>
            <w:tcW w:w="5451" w:type="dxa"/>
            <w:vMerge w:val="restart"/>
          </w:tcPr>
          <w:p>
            <w:pPr>
              <w:jc w:val="both"/>
              <w:rPr>
                <w:rFonts w:ascii="Arial" w:hAnsi="Arial" w:cs="Arial"/>
              </w:rPr>
            </w:pPr>
            <w:r>
              <w:rPr>
                <w:rFonts w:ascii="Arial" w:hAnsi="Arial" w:cs="Arial"/>
              </w:rPr>
              <w:t>Do you think at present situation, you get fresh goat meat from the market</w:t>
            </w:r>
          </w:p>
        </w:tc>
        <w:tc>
          <w:tcPr>
            <w:tcW w:w="1036" w:type="dxa"/>
          </w:tcPr>
          <w:p>
            <w:pPr>
              <w:jc w:val="center"/>
              <w:rPr>
                <w:rFonts w:ascii="Arial" w:hAnsi="Arial" w:cs="Arial"/>
              </w:rPr>
            </w:pPr>
            <w:r>
              <w:rPr>
                <w:rFonts w:ascii="Arial" w:hAnsi="Arial" w:cs="Arial"/>
              </w:rPr>
              <w:t>Yes</w:t>
            </w:r>
          </w:p>
        </w:tc>
        <w:tc>
          <w:tcPr>
            <w:tcW w:w="1134" w:type="dxa"/>
          </w:tcPr>
          <w:p>
            <w:pPr>
              <w:jc w:val="center"/>
              <w:rPr>
                <w:rFonts w:ascii="Arial" w:hAnsi="Arial" w:cs="Arial"/>
              </w:rPr>
            </w:pPr>
            <w:r>
              <w:rPr>
                <w:rFonts w:ascii="Arial" w:hAnsi="Arial" w:cs="Arial"/>
              </w:rPr>
              <w:t>83</w:t>
            </w:r>
          </w:p>
        </w:tc>
        <w:tc>
          <w:tcPr>
            <w:tcW w:w="992" w:type="dxa"/>
          </w:tcPr>
          <w:p>
            <w:pPr>
              <w:jc w:val="center"/>
              <w:rPr>
                <w:rFonts w:ascii="Arial" w:hAnsi="Arial" w:cs="Arial"/>
              </w:rPr>
            </w:pPr>
            <w:r>
              <w:rPr>
                <w:rFonts w:ascii="Arial" w:hAnsi="Arial" w:cs="Arial"/>
              </w:rPr>
              <w:t>52</w:t>
            </w:r>
          </w:p>
        </w:tc>
      </w:tr>
      <w:tr>
        <w:trPr>
          <w:trHeight w:val="343"/>
        </w:trPr>
        <w:tc>
          <w:tcPr>
            <w:tcW w:w="5451" w:type="dxa"/>
            <w:vMerge/>
            <w:tcBorders>
              <w:bottom w:val="single" w:sz="12" w:space="0" w:color="auto"/>
            </w:tcBorders>
          </w:tcPr>
          <w:p>
            <w:pPr>
              <w:rPr>
                <w:rFonts w:ascii="Arial" w:hAnsi="Arial" w:cs="Arial"/>
              </w:rPr>
            </w:pPr>
          </w:p>
        </w:tc>
        <w:tc>
          <w:tcPr>
            <w:tcW w:w="1036" w:type="dxa"/>
            <w:tcBorders>
              <w:bottom w:val="single" w:sz="12" w:space="0" w:color="auto"/>
            </w:tcBorders>
          </w:tcPr>
          <w:p>
            <w:pPr>
              <w:jc w:val="center"/>
              <w:rPr>
                <w:rFonts w:ascii="Arial" w:hAnsi="Arial" w:cs="Arial"/>
              </w:rPr>
            </w:pPr>
            <w:r>
              <w:rPr>
                <w:rFonts w:ascii="Arial" w:hAnsi="Arial" w:cs="Arial"/>
              </w:rPr>
              <w:t>No</w:t>
            </w:r>
          </w:p>
        </w:tc>
        <w:tc>
          <w:tcPr>
            <w:tcW w:w="1134" w:type="dxa"/>
            <w:tcBorders>
              <w:bottom w:val="single" w:sz="12" w:space="0" w:color="auto"/>
            </w:tcBorders>
          </w:tcPr>
          <w:p>
            <w:pPr>
              <w:jc w:val="center"/>
              <w:rPr>
                <w:rFonts w:ascii="Arial" w:hAnsi="Arial" w:cs="Arial"/>
              </w:rPr>
            </w:pPr>
            <w:r>
              <w:rPr>
                <w:rFonts w:ascii="Arial" w:hAnsi="Arial" w:cs="Arial"/>
              </w:rPr>
              <w:t>77</w:t>
            </w:r>
          </w:p>
        </w:tc>
        <w:tc>
          <w:tcPr>
            <w:tcW w:w="992" w:type="dxa"/>
            <w:tcBorders>
              <w:bottom w:val="single" w:sz="12" w:space="0" w:color="auto"/>
            </w:tcBorders>
          </w:tcPr>
          <w:p>
            <w:pPr>
              <w:jc w:val="center"/>
              <w:rPr>
                <w:rFonts w:ascii="Arial" w:hAnsi="Arial" w:cs="Arial"/>
              </w:rPr>
            </w:pPr>
            <w:r>
              <w:rPr>
                <w:rFonts w:ascii="Arial" w:hAnsi="Arial" w:cs="Arial"/>
              </w:rPr>
              <w:t>48</w:t>
            </w:r>
          </w:p>
        </w:tc>
      </w:tr>
    </w:tbl>
    <w:p>
      <w:pPr>
        <w:jc w:val="both"/>
        <w:rPr>
          <w:rFonts w:ascii="Arial" w:hAnsi="Arial" w:cs="Arial"/>
          <w:bCs/>
          <w:sz w:val="18"/>
        </w:rPr>
      </w:pPr>
      <w:r>
        <w:rPr>
          <w:rFonts w:ascii="Arial" w:hAnsi="Arial" w:cs="Arial"/>
          <w:bCs/>
          <w:sz w:val="18"/>
        </w:rPr>
        <w:t>(Source: Field survey, 2019).</w:t>
      </w:r>
    </w:p>
    <w:p>
      <w:pPr>
        <w:pStyle w:val="NormalWeb"/>
        <w:spacing w:before="0" w:beforeAutospacing="0" w:after="0" w:afterAutospacing="0"/>
        <w:jc w:val="both"/>
        <w:rPr>
          <w:lang w:val="en-US"/>
        </w:rPr>
      </w:pPr>
      <w:r>
        <w:rPr>
          <w:rFonts w:ascii="Arial" w:hAnsi="Arial" w:cs="Arial"/>
          <w:sz w:val="20"/>
          <w:lang w:val="en-US"/>
        </w:rPr>
        <w:t>88% believed farmers sometimes use hormones, growth promoters or excessive antibiotics in animal production farming. 76% agreed that such practices are less common in goat meat production compared to beef and chicken production. Food safety awareness issues such as food borne illnesses (88%) and zoonotic diseases (49%) were high. 41% of respondents mentioned rough handling and transportation affects meat quality, shows there is a gap in consumer awareness</w:t>
      </w:r>
      <w:r>
        <w:rPr>
          <w:lang w:val="en-US"/>
        </w:rPr>
        <w:t>.</w:t>
      </w:r>
    </w:p>
    <w:p>
      <w:pPr>
        <w:pStyle w:val="NormalWeb"/>
        <w:spacing w:before="0" w:beforeAutospacing="0" w:after="0" w:afterAutospacing="0" w:line="276" w:lineRule="auto"/>
        <w:jc w:val="both"/>
        <w:rPr>
          <w:rFonts w:ascii="Arial" w:hAnsi="Arial" w:cs="Arial"/>
          <w:bCs/>
          <w:sz w:val="20"/>
          <w:lang w:val="en-US"/>
        </w:rPr>
      </w:pPr>
      <w:r>
        <w:rPr>
          <w:rFonts w:ascii="Arial" w:hAnsi="Arial" w:cs="Arial"/>
          <w:bCs/>
          <w:sz w:val="20"/>
          <w:lang w:val="en-US"/>
        </w:rPr>
        <w:t>Out of 160 consumers who responded, only 52% believed they received fresh meat from the butchers, whereas 48% believed that butchers or meat sellers did not provide fresh goat meat at all times. They believed that goat meat sellers tried to cheat buyers in various ways, such as providing less weight, mixing fat with flesh meat, mixing female meat with male goats, selling the previous day’s meat as current date meat, and mixing mutton meat with goat meat (Figure 11).</w:t>
      </w:r>
    </w:p>
    <w:p>
      <w:pPr>
        <w:pStyle w:val="NormalWeb"/>
        <w:spacing w:before="0" w:beforeAutospacing="0" w:after="0" w:afterAutospacing="0" w:line="276" w:lineRule="auto"/>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r>
        <w:rPr>
          <w:noProof/>
        </w:rPr>
        <w:lastRenderedPageBreak/>
        <w:drawing>
          <wp:inline distT="0" distB="0" distL="0" distR="0">
            <wp:extent cx="5212080" cy="1954392"/>
            <wp:effectExtent l="0" t="0" r="0" b="0"/>
            <wp:docPr id="18" name="Chart 18">
              <a:extLst xmlns:a="http://schemas.openxmlformats.org/drawingml/2006/main">
                <a:ext uri="{FF2B5EF4-FFF2-40B4-BE49-F238E27FC236}">
                  <a16:creationId xmlns:a16="http://schemas.microsoft.com/office/drawing/2014/main" id="{FFB35CFE-311D-A745-B845-D06C6BCC0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both"/>
        <w:rPr>
          <w:rFonts w:ascii="Arial" w:hAnsi="Arial" w:cs="Arial"/>
          <w:b/>
          <w:bCs/>
        </w:rPr>
      </w:pPr>
      <w:r>
        <w:rPr>
          <w:rFonts w:ascii="Arial" w:hAnsi="Arial" w:cs="Arial"/>
          <w:b/>
          <w:bCs/>
        </w:rPr>
        <w:t xml:space="preserve">Figure 11 </w:t>
      </w:r>
      <w:r>
        <w:rPr>
          <w:rFonts w:ascii="Arial" w:hAnsi="Arial" w:cs="Arial"/>
          <w:bCs/>
        </w:rPr>
        <w:t>Consumers concern on adulteration of goat meat by meat sellers</w:t>
      </w:r>
      <w:r>
        <w:rPr>
          <w:rFonts w:ascii="Arial" w:hAnsi="Arial" w:cs="Arial"/>
          <w:b/>
          <w:bCs/>
        </w:rPr>
        <w:t xml:space="preserve"> </w:t>
      </w:r>
    </w:p>
    <w:p>
      <w:pPr>
        <w:jc w:val="both"/>
        <w:rPr>
          <w:rFonts w:ascii="Arial" w:hAnsi="Arial" w:cs="Arial"/>
          <w:b/>
          <w:bCs/>
          <w:sz w:val="18"/>
        </w:rPr>
      </w:pPr>
      <w:r>
        <w:rPr>
          <w:rFonts w:ascii="Arial" w:hAnsi="Arial" w:cs="Arial"/>
          <w:b/>
          <w:bCs/>
          <w:sz w:val="18"/>
        </w:rPr>
        <w:t>(</w:t>
      </w:r>
      <w:r>
        <w:rPr>
          <w:rFonts w:ascii="Arial" w:hAnsi="Arial" w:cs="Arial"/>
          <w:bCs/>
          <w:sz w:val="18"/>
        </w:rPr>
        <w:t>Source: Field survey, 2019).</w:t>
      </w:r>
    </w:p>
    <w:p>
      <w:pPr>
        <w:jc w:val="both"/>
        <w:rPr>
          <w:rFonts w:ascii="Arial" w:hAnsi="Arial" w:cs="Arial"/>
          <w:b/>
          <w:lang w:val="en-GB"/>
        </w:rPr>
      </w:pPr>
    </w:p>
    <w:p>
      <w:pPr>
        <w:jc w:val="both"/>
        <w:rPr>
          <w:b/>
          <w:iCs/>
        </w:rPr>
      </w:pPr>
      <w:r>
        <w:rPr>
          <w:rFonts w:ascii="Arial" w:hAnsi="Arial" w:cs="Arial"/>
          <w:b/>
          <w:lang w:val="en-GB"/>
        </w:rPr>
        <w:t xml:space="preserve">3.5 </w:t>
      </w:r>
      <w:r>
        <w:rPr>
          <w:b/>
          <w:iCs/>
        </w:rPr>
        <w:t>Consumers’ opinion towards ensuring about getting safe goat meat from market</w:t>
      </w:r>
    </w:p>
    <w:p>
      <w:pPr>
        <w:jc w:val="both"/>
        <w:rPr>
          <w:rFonts w:ascii="Arial" w:hAnsi="Arial" w:cs="Arial"/>
        </w:rPr>
      </w:pPr>
      <w:r>
        <w:rPr>
          <w:rFonts w:ascii="Arial" w:hAnsi="Arial" w:cs="Arial"/>
        </w:rPr>
        <w:t xml:space="preserve">Most respondents (96%) agreed that improving the goat handling system from farm to market, as well as ensuring stress-free transportation from market to slaughterhouses, was necessary for producing quality goat meat. </w:t>
      </w:r>
    </w:p>
    <w:p>
      <w:pPr>
        <w:jc w:val="both"/>
        <w:rPr>
          <w:rFonts w:ascii="Arial" w:hAnsi="Arial" w:cs="Arial"/>
          <w:b/>
        </w:rPr>
      </w:pPr>
    </w:p>
    <w:p>
      <w:pPr>
        <w:jc w:val="both"/>
        <w:rPr>
          <w:rFonts w:ascii="Arial" w:hAnsi="Arial" w:cs="Arial"/>
          <w:b/>
        </w:rPr>
      </w:pPr>
      <w:r>
        <w:rPr>
          <w:b/>
          <w:szCs w:val="26"/>
        </w:rPr>
        <w:t>Table 4 Consumer’s opinion and activities to buy safe and quality goat meat from butchers’ shop</w:t>
      </w:r>
    </w:p>
    <w:tbl>
      <w:tblPr>
        <w:tblW w:w="8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4394"/>
        <w:gridCol w:w="1701"/>
        <w:gridCol w:w="1134"/>
      </w:tblGrid>
      <w:tr>
        <w:trPr>
          <w:trHeight w:val="370"/>
        </w:trPr>
        <w:tc>
          <w:tcPr>
            <w:tcW w:w="1101" w:type="dxa"/>
          </w:tcPr>
          <w:p>
            <w:pPr>
              <w:rPr>
                <w:rFonts w:ascii="Arial" w:hAnsi="Arial" w:cs="Arial"/>
                <w:b/>
              </w:rPr>
            </w:pPr>
            <w:r>
              <w:rPr>
                <w:rFonts w:ascii="Arial" w:hAnsi="Arial" w:cs="Arial"/>
                <w:b/>
              </w:rPr>
              <w:t>S.L. No.</w:t>
            </w:r>
          </w:p>
        </w:tc>
        <w:tc>
          <w:tcPr>
            <w:tcW w:w="4394" w:type="dxa"/>
          </w:tcPr>
          <w:p>
            <w:pPr>
              <w:rPr>
                <w:rFonts w:ascii="Arial" w:hAnsi="Arial" w:cs="Arial"/>
                <w:b/>
              </w:rPr>
            </w:pPr>
            <w:r>
              <w:rPr>
                <w:rFonts w:ascii="Arial" w:hAnsi="Arial" w:cs="Arial"/>
                <w:b/>
              </w:rPr>
              <w:t>Consumers opinion and activities</w:t>
            </w:r>
          </w:p>
        </w:tc>
        <w:tc>
          <w:tcPr>
            <w:tcW w:w="1701" w:type="dxa"/>
          </w:tcPr>
          <w:p>
            <w:pPr>
              <w:jc w:val="center"/>
              <w:rPr>
                <w:rFonts w:ascii="Arial" w:hAnsi="Arial" w:cs="Arial"/>
                <w:b/>
              </w:rPr>
            </w:pPr>
            <w:r>
              <w:rPr>
                <w:rFonts w:ascii="Arial" w:hAnsi="Arial" w:cs="Arial"/>
                <w:b/>
              </w:rPr>
              <w:t>Frequency</w:t>
            </w:r>
          </w:p>
        </w:tc>
        <w:tc>
          <w:tcPr>
            <w:tcW w:w="1134" w:type="dxa"/>
          </w:tcPr>
          <w:p>
            <w:pPr>
              <w:jc w:val="center"/>
              <w:rPr>
                <w:rFonts w:ascii="Arial" w:hAnsi="Arial" w:cs="Arial"/>
                <w:b/>
              </w:rPr>
            </w:pPr>
            <w:r>
              <w:rPr>
                <w:rFonts w:ascii="Arial" w:hAnsi="Arial" w:cs="Arial"/>
                <w:b/>
              </w:rPr>
              <w:t>Percent</w:t>
            </w:r>
          </w:p>
        </w:tc>
      </w:tr>
      <w:tr>
        <w:trPr>
          <w:trHeight w:val="210"/>
        </w:trPr>
        <w:tc>
          <w:tcPr>
            <w:tcW w:w="1101" w:type="dxa"/>
          </w:tcPr>
          <w:p>
            <w:pPr>
              <w:jc w:val="center"/>
              <w:rPr>
                <w:rFonts w:ascii="Arial" w:hAnsi="Arial" w:cs="Arial"/>
              </w:rPr>
            </w:pPr>
            <w:r>
              <w:rPr>
                <w:rFonts w:ascii="Arial" w:hAnsi="Arial" w:cs="Arial"/>
              </w:rPr>
              <w:t>1</w:t>
            </w:r>
          </w:p>
        </w:tc>
        <w:tc>
          <w:tcPr>
            <w:tcW w:w="4394" w:type="dxa"/>
          </w:tcPr>
          <w:p>
            <w:pPr>
              <w:jc w:val="both"/>
              <w:rPr>
                <w:rFonts w:ascii="Arial" w:hAnsi="Arial" w:cs="Arial"/>
              </w:rPr>
            </w:pPr>
            <w:r>
              <w:rPr>
                <w:rFonts w:ascii="Arial" w:hAnsi="Arial" w:cs="Arial"/>
              </w:rPr>
              <w:t>Increase inspection</w:t>
            </w:r>
          </w:p>
        </w:tc>
        <w:tc>
          <w:tcPr>
            <w:tcW w:w="1701" w:type="dxa"/>
          </w:tcPr>
          <w:p>
            <w:pPr>
              <w:jc w:val="center"/>
              <w:rPr>
                <w:rFonts w:ascii="Arial" w:hAnsi="Arial" w:cs="Arial"/>
              </w:rPr>
            </w:pPr>
            <w:r>
              <w:rPr>
                <w:rFonts w:ascii="Arial" w:hAnsi="Arial" w:cs="Arial"/>
              </w:rPr>
              <w:t>43</w:t>
            </w:r>
          </w:p>
        </w:tc>
        <w:tc>
          <w:tcPr>
            <w:tcW w:w="1134" w:type="dxa"/>
          </w:tcPr>
          <w:p>
            <w:pPr>
              <w:jc w:val="center"/>
              <w:rPr>
                <w:rFonts w:ascii="Arial" w:hAnsi="Arial" w:cs="Arial"/>
              </w:rPr>
            </w:pPr>
            <w:r>
              <w:rPr>
                <w:rFonts w:ascii="Arial" w:hAnsi="Arial" w:cs="Arial"/>
              </w:rPr>
              <w:t>27</w:t>
            </w:r>
          </w:p>
        </w:tc>
      </w:tr>
      <w:tr>
        <w:trPr>
          <w:trHeight w:val="351"/>
        </w:trPr>
        <w:tc>
          <w:tcPr>
            <w:tcW w:w="1101" w:type="dxa"/>
          </w:tcPr>
          <w:p>
            <w:pPr>
              <w:jc w:val="center"/>
              <w:rPr>
                <w:rFonts w:ascii="Arial" w:hAnsi="Arial" w:cs="Arial"/>
              </w:rPr>
            </w:pPr>
            <w:r>
              <w:rPr>
                <w:rFonts w:ascii="Arial" w:hAnsi="Arial" w:cs="Arial"/>
              </w:rPr>
              <w:t>2</w:t>
            </w:r>
          </w:p>
        </w:tc>
        <w:tc>
          <w:tcPr>
            <w:tcW w:w="4394" w:type="dxa"/>
          </w:tcPr>
          <w:p>
            <w:pPr>
              <w:jc w:val="both"/>
              <w:rPr>
                <w:rFonts w:ascii="Arial" w:hAnsi="Arial" w:cs="Arial"/>
              </w:rPr>
            </w:pPr>
            <w:r>
              <w:rPr>
                <w:rFonts w:ascii="Arial" w:hAnsi="Arial" w:cs="Arial"/>
              </w:rPr>
              <w:t>Purchase goat meat from known butchers</w:t>
            </w:r>
          </w:p>
        </w:tc>
        <w:tc>
          <w:tcPr>
            <w:tcW w:w="1701" w:type="dxa"/>
          </w:tcPr>
          <w:p>
            <w:pPr>
              <w:jc w:val="center"/>
              <w:rPr>
                <w:rFonts w:ascii="Arial" w:hAnsi="Arial" w:cs="Arial"/>
              </w:rPr>
            </w:pPr>
            <w:r>
              <w:rPr>
                <w:rFonts w:ascii="Arial" w:hAnsi="Arial" w:cs="Arial"/>
              </w:rPr>
              <w:t>27</w:t>
            </w:r>
          </w:p>
        </w:tc>
        <w:tc>
          <w:tcPr>
            <w:tcW w:w="1134" w:type="dxa"/>
          </w:tcPr>
          <w:p>
            <w:pPr>
              <w:jc w:val="center"/>
              <w:rPr>
                <w:rFonts w:ascii="Arial" w:hAnsi="Arial" w:cs="Arial"/>
              </w:rPr>
            </w:pPr>
            <w:r>
              <w:rPr>
                <w:rFonts w:ascii="Arial" w:hAnsi="Arial" w:cs="Arial"/>
              </w:rPr>
              <w:t>17</w:t>
            </w:r>
          </w:p>
        </w:tc>
      </w:tr>
      <w:tr>
        <w:trPr>
          <w:trHeight w:val="370"/>
        </w:trPr>
        <w:tc>
          <w:tcPr>
            <w:tcW w:w="1101" w:type="dxa"/>
          </w:tcPr>
          <w:p>
            <w:pPr>
              <w:jc w:val="center"/>
              <w:rPr>
                <w:rFonts w:ascii="Arial" w:hAnsi="Arial" w:cs="Arial"/>
              </w:rPr>
            </w:pPr>
            <w:r>
              <w:rPr>
                <w:rFonts w:ascii="Arial" w:hAnsi="Arial" w:cs="Arial"/>
              </w:rPr>
              <w:t>3</w:t>
            </w:r>
          </w:p>
        </w:tc>
        <w:tc>
          <w:tcPr>
            <w:tcW w:w="4394" w:type="dxa"/>
          </w:tcPr>
          <w:p>
            <w:pPr>
              <w:jc w:val="both"/>
              <w:rPr>
                <w:rFonts w:ascii="Arial" w:hAnsi="Arial" w:cs="Arial"/>
              </w:rPr>
            </w:pPr>
            <w:r>
              <w:rPr>
                <w:rFonts w:ascii="Arial" w:hAnsi="Arial" w:cs="Arial"/>
              </w:rPr>
              <w:t>Slaughter goat  in presence of customers</w:t>
            </w:r>
          </w:p>
        </w:tc>
        <w:tc>
          <w:tcPr>
            <w:tcW w:w="1701" w:type="dxa"/>
          </w:tcPr>
          <w:p>
            <w:pPr>
              <w:jc w:val="center"/>
              <w:rPr>
                <w:rFonts w:ascii="Arial" w:hAnsi="Arial" w:cs="Arial"/>
              </w:rPr>
            </w:pPr>
            <w:r>
              <w:rPr>
                <w:rFonts w:ascii="Arial" w:hAnsi="Arial" w:cs="Arial"/>
              </w:rPr>
              <w:t>27</w:t>
            </w:r>
          </w:p>
        </w:tc>
        <w:tc>
          <w:tcPr>
            <w:tcW w:w="1134" w:type="dxa"/>
          </w:tcPr>
          <w:p>
            <w:pPr>
              <w:jc w:val="center"/>
              <w:rPr>
                <w:rFonts w:ascii="Arial" w:hAnsi="Arial" w:cs="Arial"/>
              </w:rPr>
            </w:pPr>
            <w:r>
              <w:rPr>
                <w:rFonts w:ascii="Arial" w:hAnsi="Arial" w:cs="Arial"/>
              </w:rPr>
              <w:t>17</w:t>
            </w:r>
          </w:p>
        </w:tc>
      </w:tr>
      <w:tr>
        <w:trPr>
          <w:trHeight w:val="370"/>
        </w:trPr>
        <w:tc>
          <w:tcPr>
            <w:tcW w:w="1101" w:type="dxa"/>
          </w:tcPr>
          <w:p>
            <w:pPr>
              <w:jc w:val="center"/>
              <w:rPr>
                <w:rFonts w:ascii="Arial" w:hAnsi="Arial" w:cs="Arial"/>
              </w:rPr>
            </w:pPr>
            <w:r>
              <w:rPr>
                <w:rFonts w:ascii="Arial" w:hAnsi="Arial" w:cs="Arial"/>
              </w:rPr>
              <w:t>4</w:t>
            </w:r>
          </w:p>
        </w:tc>
        <w:tc>
          <w:tcPr>
            <w:tcW w:w="4394" w:type="dxa"/>
          </w:tcPr>
          <w:p>
            <w:pPr>
              <w:jc w:val="both"/>
              <w:rPr>
                <w:rFonts w:ascii="Arial" w:hAnsi="Arial" w:cs="Arial"/>
              </w:rPr>
            </w:pPr>
            <w:r>
              <w:rPr>
                <w:rFonts w:ascii="Arial" w:hAnsi="Arial" w:cs="Arial"/>
              </w:rPr>
              <w:t>Live goat purchase by group or individual</w:t>
            </w:r>
          </w:p>
        </w:tc>
        <w:tc>
          <w:tcPr>
            <w:tcW w:w="1701" w:type="dxa"/>
          </w:tcPr>
          <w:p>
            <w:pPr>
              <w:jc w:val="center"/>
              <w:rPr>
                <w:rFonts w:ascii="Arial" w:hAnsi="Arial" w:cs="Arial"/>
              </w:rPr>
            </w:pPr>
            <w:r>
              <w:rPr>
                <w:rFonts w:ascii="Arial" w:hAnsi="Arial" w:cs="Arial"/>
              </w:rPr>
              <w:t>18</w:t>
            </w:r>
          </w:p>
        </w:tc>
        <w:tc>
          <w:tcPr>
            <w:tcW w:w="1134" w:type="dxa"/>
          </w:tcPr>
          <w:p>
            <w:pPr>
              <w:jc w:val="center"/>
              <w:rPr>
                <w:rFonts w:ascii="Arial" w:hAnsi="Arial" w:cs="Arial"/>
              </w:rPr>
            </w:pPr>
            <w:r>
              <w:rPr>
                <w:rFonts w:ascii="Arial" w:hAnsi="Arial" w:cs="Arial"/>
              </w:rPr>
              <w:t>11</w:t>
            </w:r>
          </w:p>
        </w:tc>
      </w:tr>
      <w:tr>
        <w:trPr>
          <w:trHeight w:val="370"/>
        </w:trPr>
        <w:tc>
          <w:tcPr>
            <w:tcW w:w="1101" w:type="dxa"/>
          </w:tcPr>
          <w:p>
            <w:pPr>
              <w:jc w:val="center"/>
              <w:rPr>
                <w:rFonts w:ascii="Arial" w:hAnsi="Arial" w:cs="Arial"/>
              </w:rPr>
            </w:pPr>
            <w:r>
              <w:rPr>
                <w:rFonts w:ascii="Arial" w:hAnsi="Arial" w:cs="Arial"/>
              </w:rPr>
              <w:t>5</w:t>
            </w:r>
          </w:p>
        </w:tc>
        <w:tc>
          <w:tcPr>
            <w:tcW w:w="4394" w:type="dxa"/>
          </w:tcPr>
          <w:p>
            <w:pPr>
              <w:jc w:val="both"/>
              <w:rPr>
                <w:rFonts w:ascii="Arial" w:hAnsi="Arial" w:cs="Arial"/>
              </w:rPr>
            </w:pPr>
            <w:r>
              <w:rPr>
                <w:rFonts w:ascii="Arial" w:hAnsi="Arial" w:cs="Arial"/>
              </w:rPr>
              <w:t>No idea</w:t>
            </w:r>
          </w:p>
        </w:tc>
        <w:tc>
          <w:tcPr>
            <w:tcW w:w="1701" w:type="dxa"/>
          </w:tcPr>
          <w:p>
            <w:pPr>
              <w:jc w:val="center"/>
              <w:rPr>
                <w:rFonts w:ascii="Arial" w:hAnsi="Arial" w:cs="Arial"/>
              </w:rPr>
            </w:pPr>
            <w:r>
              <w:rPr>
                <w:rFonts w:ascii="Arial" w:hAnsi="Arial" w:cs="Arial"/>
              </w:rPr>
              <w:t>13</w:t>
            </w:r>
          </w:p>
        </w:tc>
        <w:tc>
          <w:tcPr>
            <w:tcW w:w="1134" w:type="dxa"/>
          </w:tcPr>
          <w:p>
            <w:pPr>
              <w:jc w:val="center"/>
              <w:rPr>
                <w:rFonts w:ascii="Arial" w:hAnsi="Arial" w:cs="Arial"/>
              </w:rPr>
            </w:pPr>
            <w:r>
              <w:rPr>
                <w:rFonts w:ascii="Arial" w:hAnsi="Arial" w:cs="Arial"/>
              </w:rPr>
              <w:t>8</w:t>
            </w:r>
          </w:p>
        </w:tc>
      </w:tr>
      <w:tr>
        <w:trPr>
          <w:trHeight w:val="351"/>
        </w:trPr>
        <w:tc>
          <w:tcPr>
            <w:tcW w:w="1101" w:type="dxa"/>
          </w:tcPr>
          <w:p>
            <w:pPr>
              <w:jc w:val="center"/>
              <w:rPr>
                <w:rFonts w:ascii="Arial" w:hAnsi="Arial" w:cs="Arial"/>
              </w:rPr>
            </w:pPr>
            <w:r>
              <w:rPr>
                <w:rFonts w:ascii="Arial" w:hAnsi="Arial" w:cs="Arial"/>
              </w:rPr>
              <w:t>6</w:t>
            </w:r>
          </w:p>
        </w:tc>
        <w:tc>
          <w:tcPr>
            <w:tcW w:w="4394" w:type="dxa"/>
          </w:tcPr>
          <w:p>
            <w:pPr>
              <w:jc w:val="both"/>
              <w:rPr>
                <w:rFonts w:ascii="Arial" w:hAnsi="Arial" w:cs="Arial"/>
              </w:rPr>
            </w:pPr>
            <w:r>
              <w:rPr>
                <w:rFonts w:ascii="Arial" w:hAnsi="Arial" w:cs="Arial"/>
              </w:rPr>
              <w:t>Effective Supervision</w:t>
            </w:r>
          </w:p>
        </w:tc>
        <w:tc>
          <w:tcPr>
            <w:tcW w:w="1701" w:type="dxa"/>
          </w:tcPr>
          <w:p>
            <w:pPr>
              <w:jc w:val="center"/>
              <w:rPr>
                <w:rFonts w:ascii="Arial" w:hAnsi="Arial" w:cs="Arial"/>
              </w:rPr>
            </w:pPr>
            <w:r>
              <w:rPr>
                <w:rFonts w:ascii="Arial" w:hAnsi="Arial" w:cs="Arial"/>
              </w:rPr>
              <w:t>9</w:t>
            </w:r>
          </w:p>
        </w:tc>
        <w:tc>
          <w:tcPr>
            <w:tcW w:w="1134" w:type="dxa"/>
          </w:tcPr>
          <w:p>
            <w:pPr>
              <w:jc w:val="center"/>
              <w:rPr>
                <w:rFonts w:ascii="Arial" w:hAnsi="Arial" w:cs="Arial"/>
              </w:rPr>
            </w:pPr>
            <w:r>
              <w:rPr>
                <w:rFonts w:ascii="Arial" w:hAnsi="Arial" w:cs="Arial"/>
              </w:rPr>
              <w:t>6</w:t>
            </w:r>
          </w:p>
        </w:tc>
      </w:tr>
      <w:tr>
        <w:trPr>
          <w:trHeight w:val="466"/>
        </w:trPr>
        <w:tc>
          <w:tcPr>
            <w:tcW w:w="1101" w:type="dxa"/>
          </w:tcPr>
          <w:p>
            <w:pPr>
              <w:jc w:val="center"/>
              <w:rPr>
                <w:rFonts w:ascii="Arial" w:hAnsi="Arial" w:cs="Arial"/>
              </w:rPr>
            </w:pPr>
            <w:r>
              <w:rPr>
                <w:rFonts w:ascii="Arial" w:hAnsi="Arial" w:cs="Arial"/>
              </w:rPr>
              <w:t>7</w:t>
            </w:r>
          </w:p>
        </w:tc>
        <w:tc>
          <w:tcPr>
            <w:tcW w:w="4394" w:type="dxa"/>
          </w:tcPr>
          <w:p>
            <w:pPr>
              <w:jc w:val="both"/>
              <w:rPr>
                <w:rFonts w:ascii="Arial" w:hAnsi="Arial" w:cs="Arial"/>
              </w:rPr>
            </w:pPr>
            <w:r>
              <w:rPr>
                <w:rFonts w:ascii="Arial" w:hAnsi="Arial" w:cs="Arial"/>
              </w:rPr>
              <w:t>Improvement of  Hygienic condition the  of slaughterhouse</w:t>
            </w:r>
          </w:p>
        </w:tc>
        <w:tc>
          <w:tcPr>
            <w:tcW w:w="1701" w:type="dxa"/>
          </w:tcPr>
          <w:p>
            <w:pPr>
              <w:jc w:val="center"/>
              <w:rPr>
                <w:rFonts w:ascii="Arial" w:hAnsi="Arial" w:cs="Arial"/>
              </w:rPr>
            </w:pPr>
            <w:r>
              <w:rPr>
                <w:rFonts w:ascii="Arial" w:hAnsi="Arial" w:cs="Arial"/>
              </w:rPr>
              <w:t>7</w:t>
            </w:r>
          </w:p>
        </w:tc>
        <w:tc>
          <w:tcPr>
            <w:tcW w:w="1134" w:type="dxa"/>
          </w:tcPr>
          <w:p>
            <w:pPr>
              <w:jc w:val="center"/>
              <w:rPr>
                <w:rFonts w:ascii="Arial" w:hAnsi="Arial" w:cs="Arial"/>
              </w:rPr>
            </w:pPr>
            <w:r>
              <w:rPr>
                <w:rFonts w:ascii="Arial" w:hAnsi="Arial" w:cs="Arial"/>
              </w:rPr>
              <w:t>4</w:t>
            </w:r>
          </w:p>
        </w:tc>
      </w:tr>
      <w:tr>
        <w:trPr>
          <w:trHeight w:val="544"/>
        </w:trPr>
        <w:tc>
          <w:tcPr>
            <w:tcW w:w="1101" w:type="dxa"/>
          </w:tcPr>
          <w:p>
            <w:pPr>
              <w:jc w:val="center"/>
              <w:rPr>
                <w:rFonts w:ascii="Arial" w:hAnsi="Arial" w:cs="Arial"/>
              </w:rPr>
            </w:pPr>
            <w:r>
              <w:rPr>
                <w:rFonts w:ascii="Arial" w:hAnsi="Arial" w:cs="Arial"/>
              </w:rPr>
              <w:t>8</w:t>
            </w:r>
          </w:p>
        </w:tc>
        <w:tc>
          <w:tcPr>
            <w:tcW w:w="4394" w:type="dxa"/>
          </w:tcPr>
          <w:p>
            <w:pPr>
              <w:jc w:val="both"/>
              <w:rPr>
                <w:rFonts w:ascii="Arial" w:hAnsi="Arial" w:cs="Arial"/>
              </w:rPr>
            </w:pPr>
            <w:r>
              <w:rPr>
                <w:rFonts w:ascii="Arial" w:hAnsi="Arial" w:cs="Arial"/>
              </w:rPr>
              <w:t>Improve knowledge and  awareness of consumers  about good quality</w:t>
            </w:r>
          </w:p>
        </w:tc>
        <w:tc>
          <w:tcPr>
            <w:tcW w:w="1701" w:type="dxa"/>
          </w:tcPr>
          <w:p>
            <w:pPr>
              <w:jc w:val="center"/>
              <w:rPr>
                <w:rFonts w:ascii="Arial" w:hAnsi="Arial" w:cs="Arial"/>
              </w:rPr>
            </w:pPr>
            <w:r>
              <w:rPr>
                <w:rFonts w:ascii="Arial" w:hAnsi="Arial" w:cs="Arial"/>
              </w:rPr>
              <w:t>6</w:t>
            </w:r>
          </w:p>
        </w:tc>
        <w:tc>
          <w:tcPr>
            <w:tcW w:w="1134" w:type="dxa"/>
          </w:tcPr>
          <w:p>
            <w:pPr>
              <w:jc w:val="center"/>
              <w:rPr>
                <w:rFonts w:ascii="Arial" w:hAnsi="Arial" w:cs="Arial"/>
              </w:rPr>
            </w:pPr>
            <w:r>
              <w:rPr>
                <w:rFonts w:ascii="Arial" w:hAnsi="Arial" w:cs="Arial"/>
              </w:rPr>
              <w:t>4</w:t>
            </w:r>
          </w:p>
        </w:tc>
      </w:tr>
      <w:tr>
        <w:trPr>
          <w:trHeight w:val="411"/>
        </w:trPr>
        <w:tc>
          <w:tcPr>
            <w:tcW w:w="1101" w:type="dxa"/>
          </w:tcPr>
          <w:p>
            <w:pPr>
              <w:jc w:val="center"/>
              <w:rPr>
                <w:rFonts w:ascii="Arial" w:hAnsi="Arial" w:cs="Arial"/>
              </w:rPr>
            </w:pPr>
            <w:r>
              <w:rPr>
                <w:rFonts w:ascii="Arial" w:hAnsi="Arial" w:cs="Arial"/>
              </w:rPr>
              <w:t>9</w:t>
            </w:r>
          </w:p>
        </w:tc>
        <w:tc>
          <w:tcPr>
            <w:tcW w:w="4394" w:type="dxa"/>
          </w:tcPr>
          <w:p>
            <w:pPr>
              <w:jc w:val="both"/>
              <w:rPr>
                <w:rFonts w:ascii="Arial" w:hAnsi="Arial" w:cs="Arial"/>
              </w:rPr>
            </w:pPr>
            <w:r>
              <w:rPr>
                <w:rFonts w:ascii="Arial" w:hAnsi="Arial" w:cs="Arial"/>
              </w:rPr>
              <w:t>Improvement of facilities of slaughterhouse and meat shop</w:t>
            </w:r>
          </w:p>
        </w:tc>
        <w:tc>
          <w:tcPr>
            <w:tcW w:w="1701" w:type="dxa"/>
          </w:tcPr>
          <w:p>
            <w:pPr>
              <w:jc w:val="center"/>
              <w:rPr>
                <w:rFonts w:ascii="Arial" w:hAnsi="Arial" w:cs="Arial"/>
              </w:rPr>
            </w:pPr>
            <w:r>
              <w:rPr>
                <w:rFonts w:ascii="Arial" w:hAnsi="Arial" w:cs="Arial"/>
              </w:rPr>
              <w:t>5</w:t>
            </w:r>
          </w:p>
        </w:tc>
        <w:tc>
          <w:tcPr>
            <w:tcW w:w="1134" w:type="dxa"/>
          </w:tcPr>
          <w:p>
            <w:pPr>
              <w:jc w:val="center"/>
              <w:rPr>
                <w:rFonts w:ascii="Arial" w:hAnsi="Arial" w:cs="Arial"/>
              </w:rPr>
            </w:pPr>
            <w:r>
              <w:rPr>
                <w:rFonts w:ascii="Arial" w:hAnsi="Arial" w:cs="Arial"/>
              </w:rPr>
              <w:t>3</w:t>
            </w:r>
          </w:p>
        </w:tc>
      </w:tr>
      <w:tr>
        <w:trPr>
          <w:trHeight w:val="351"/>
        </w:trPr>
        <w:tc>
          <w:tcPr>
            <w:tcW w:w="1101" w:type="dxa"/>
          </w:tcPr>
          <w:p>
            <w:pPr>
              <w:jc w:val="center"/>
              <w:rPr>
                <w:rFonts w:ascii="Arial" w:hAnsi="Arial" w:cs="Arial"/>
              </w:rPr>
            </w:pPr>
            <w:r>
              <w:rPr>
                <w:rFonts w:ascii="Arial" w:hAnsi="Arial" w:cs="Arial"/>
              </w:rPr>
              <w:t>10</w:t>
            </w:r>
          </w:p>
        </w:tc>
        <w:tc>
          <w:tcPr>
            <w:tcW w:w="4394" w:type="dxa"/>
          </w:tcPr>
          <w:p>
            <w:pPr>
              <w:jc w:val="both"/>
              <w:rPr>
                <w:rFonts w:ascii="Arial" w:hAnsi="Arial" w:cs="Arial"/>
              </w:rPr>
            </w:pPr>
            <w:r>
              <w:rPr>
                <w:rFonts w:ascii="Arial" w:hAnsi="Arial" w:cs="Arial"/>
              </w:rPr>
              <w:t>Development of any easy and quick test</w:t>
            </w:r>
          </w:p>
        </w:tc>
        <w:tc>
          <w:tcPr>
            <w:tcW w:w="1701" w:type="dxa"/>
          </w:tcPr>
          <w:p>
            <w:pPr>
              <w:jc w:val="center"/>
              <w:rPr>
                <w:rFonts w:ascii="Arial" w:hAnsi="Arial" w:cs="Arial"/>
              </w:rPr>
            </w:pPr>
            <w:r>
              <w:rPr>
                <w:rFonts w:ascii="Arial" w:hAnsi="Arial" w:cs="Arial"/>
              </w:rPr>
              <w:t>5</w:t>
            </w:r>
          </w:p>
        </w:tc>
        <w:tc>
          <w:tcPr>
            <w:tcW w:w="1134" w:type="dxa"/>
          </w:tcPr>
          <w:p>
            <w:pPr>
              <w:jc w:val="center"/>
              <w:rPr>
                <w:rFonts w:ascii="Arial" w:hAnsi="Arial" w:cs="Arial"/>
              </w:rPr>
            </w:pPr>
            <w:r>
              <w:rPr>
                <w:rFonts w:ascii="Arial" w:hAnsi="Arial" w:cs="Arial"/>
              </w:rPr>
              <w:t>3</w:t>
            </w:r>
          </w:p>
        </w:tc>
      </w:tr>
      <w:tr>
        <w:trPr>
          <w:trHeight w:val="370"/>
        </w:trPr>
        <w:tc>
          <w:tcPr>
            <w:tcW w:w="1101" w:type="dxa"/>
          </w:tcPr>
          <w:p>
            <w:pPr>
              <w:jc w:val="center"/>
              <w:rPr>
                <w:rFonts w:ascii="Arial" w:hAnsi="Arial" w:cs="Arial"/>
              </w:rPr>
            </w:pPr>
          </w:p>
        </w:tc>
        <w:tc>
          <w:tcPr>
            <w:tcW w:w="4394" w:type="dxa"/>
          </w:tcPr>
          <w:p>
            <w:pPr>
              <w:rPr>
                <w:rFonts w:ascii="Arial" w:hAnsi="Arial" w:cs="Arial"/>
              </w:rPr>
            </w:pPr>
            <w:r>
              <w:rPr>
                <w:rFonts w:ascii="Arial" w:hAnsi="Arial" w:cs="Arial"/>
              </w:rPr>
              <w:t>Total</w:t>
            </w:r>
          </w:p>
        </w:tc>
        <w:tc>
          <w:tcPr>
            <w:tcW w:w="1701" w:type="dxa"/>
          </w:tcPr>
          <w:p>
            <w:pPr>
              <w:jc w:val="center"/>
              <w:rPr>
                <w:rFonts w:ascii="Arial" w:hAnsi="Arial" w:cs="Arial"/>
              </w:rPr>
            </w:pPr>
            <w:r>
              <w:rPr>
                <w:rFonts w:ascii="Arial" w:hAnsi="Arial" w:cs="Arial"/>
              </w:rPr>
              <w:t>160</w:t>
            </w:r>
          </w:p>
        </w:tc>
        <w:tc>
          <w:tcPr>
            <w:tcW w:w="1134" w:type="dxa"/>
          </w:tcPr>
          <w:p>
            <w:pPr>
              <w:jc w:val="center"/>
              <w:rPr>
                <w:rFonts w:ascii="Arial" w:hAnsi="Arial" w:cs="Arial"/>
              </w:rPr>
            </w:pPr>
            <w:r>
              <w:rPr>
                <w:rFonts w:ascii="Arial" w:hAnsi="Arial" w:cs="Arial"/>
              </w:rPr>
              <w:t>100</w:t>
            </w:r>
          </w:p>
        </w:tc>
      </w:tr>
    </w:tbl>
    <w:p>
      <w:pPr>
        <w:spacing w:before="120" w:line="276" w:lineRule="auto"/>
        <w:jc w:val="both"/>
        <w:rPr>
          <w:bCs/>
          <w:sz w:val="18"/>
          <w:szCs w:val="22"/>
        </w:rPr>
      </w:pPr>
      <w:r>
        <w:rPr>
          <w:bCs/>
          <w:sz w:val="18"/>
          <w:szCs w:val="22"/>
        </w:rPr>
        <w:t>(Source: Field survey, 2019)</w:t>
      </w:r>
    </w:p>
    <w:p>
      <w:pPr>
        <w:pStyle w:val="NormalWeb"/>
        <w:spacing w:before="0" w:beforeAutospacing="0" w:after="0" w:afterAutospacing="0"/>
        <w:jc w:val="both"/>
        <w:rPr>
          <w:rFonts w:ascii="Arial" w:hAnsi="Arial" w:cs="Arial"/>
          <w:bCs/>
          <w:sz w:val="20"/>
          <w:lang w:val="en-US"/>
        </w:rPr>
      </w:pPr>
    </w:p>
    <w:p>
      <w:pPr>
        <w:jc w:val="both"/>
        <w:rPr>
          <w:rFonts w:ascii="Arial" w:hAnsi="Arial" w:cs="Arial"/>
          <w:b/>
        </w:rPr>
      </w:pPr>
      <w:r>
        <w:rPr>
          <w:rFonts w:ascii="Arial" w:hAnsi="Arial" w:cs="Arial"/>
        </w:rPr>
        <w:t>To minimize the existing mismanagement by butchers, consumers provide free answers, focusing on the points outlined in Table 4. Approximately 27% of consumers focused on increasing inspection by concerned authorities of the slaughterhouses and meat shops, 17% preferred to buy goat meat from reliable butchers, and 17% preferred to buy goat meat from butchers who slaughtered goats in front of them (Table 4). 11% of respondents reported that they have ever purchased live goats individually or in groups to ensure fresh goat meat consumption. Consumers also emphasized the need for effective supervision, enhanced knowledge and awareness among the public, and improvements in facilities and hygienic conditions of slaughterhouses and meat shops. Moreover, 3% of respondents expected the invention of an easy and quick test to determine the quality of goat meat.</w:t>
      </w:r>
    </w:p>
    <w:p>
      <w:pPr>
        <w:pStyle w:val="NormalWeb"/>
        <w:spacing w:before="0" w:beforeAutospacing="0" w:after="0" w:afterAutospacing="0"/>
        <w:jc w:val="both"/>
        <w:rPr>
          <w:rFonts w:ascii="Arial" w:hAnsi="Arial" w:cs="Arial"/>
          <w:bCs/>
          <w:sz w:val="20"/>
          <w:lang w:val="en-US"/>
        </w:rPr>
      </w:pPr>
    </w:p>
    <w:p>
      <w:pPr>
        <w:rPr>
          <w:rFonts w:ascii="Arial" w:hAnsi="Arial" w:cs="Arial"/>
          <w:b/>
          <w:iCs/>
        </w:rPr>
      </w:pPr>
      <w:r>
        <w:rPr>
          <w:rFonts w:ascii="Arial" w:hAnsi="Arial" w:cs="Arial"/>
          <w:b/>
          <w:lang w:val="en-GB"/>
        </w:rPr>
        <w:t xml:space="preserve">3.6 </w:t>
      </w:r>
      <w:r>
        <w:rPr>
          <w:rFonts w:ascii="Arial" w:hAnsi="Arial" w:cs="Arial"/>
          <w:b/>
          <w:iCs/>
        </w:rPr>
        <w:t>Consumers’ opinions to pay more prices for safe goat meat</w:t>
      </w:r>
    </w:p>
    <w:p>
      <w:pPr>
        <w:rPr>
          <w:rFonts w:ascii="Arial" w:hAnsi="Arial" w:cs="Arial"/>
          <w:b/>
        </w:rPr>
      </w:pPr>
    </w:p>
    <w:p>
      <w:pPr>
        <w:jc w:val="both"/>
        <w:rPr>
          <w:rFonts w:ascii="Arial" w:hAnsi="Arial" w:cs="Arial"/>
          <w:bCs/>
        </w:rPr>
      </w:pPr>
      <w:r>
        <w:rPr>
          <w:rFonts w:ascii="Arial" w:hAnsi="Arial" w:cs="Arial"/>
          <w:bCs/>
        </w:rPr>
        <w:t xml:space="preserve">Most respondents (91%) expressed a positive response to paying extra money for safe and quality goat meat, even though the current price of goat meat is higher than that of other types of meat. Figure 12 illustrates the level of extra pay consumer’s desire for safe goat meat. In response to the level of extra pay for safe meat, 31% of respondents were willing to pay an additional BDT 50 per kg of goat meat, whereas 41% were willing to pay an additional BDT 75, and 19% were </w:t>
      </w:r>
      <w:r>
        <w:rPr>
          <w:rFonts w:ascii="Arial" w:hAnsi="Arial" w:cs="Arial"/>
          <w:bCs/>
        </w:rPr>
        <w:lastRenderedPageBreak/>
        <w:t>willing to pay an additional BDT 100 (Figure 12). 9% of consumers were not interested in paying extra money for safe goat meat.</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r>
        <w:rPr>
          <w:noProof/>
        </w:rPr>
        <w:drawing>
          <wp:inline distT="0" distB="0" distL="0" distR="0">
            <wp:extent cx="4492487" cy="170953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NormalWeb"/>
        <w:spacing w:before="0" w:beforeAutospacing="0" w:after="0" w:afterAutospacing="0"/>
        <w:jc w:val="both"/>
        <w:rPr>
          <w:rFonts w:ascii="Arial" w:hAnsi="Arial" w:cs="Arial"/>
          <w:bCs/>
          <w:sz w:val="14"/>
          <w:lang w:val="en-US"/>
        </w:rPr>
      </w:pPr>
      <w:r>
        <w:rPr>
          <w:rFonts w:ascii="Arial" w:hAnsi="Arial" w:cs="Arial"/>
          <w:b/>
          <w:bCs/>
          <w:sz w:val="20"/>
          <w:lang w:val="en-US"/>
        </w:rPr>
        <w:t xml:space="preserve">Figure 12 </w:t>
      </w:r>
      <w:r>
        <w:rPr>
          <w:rFonts w:ascii="Arial" w:hAnsi="Arial" w:cs="Arial"/>
          <w:sz w:val="20"/>
          <w:lang w:val="en-US"/>
        </w:rPr>
        <w:t>Level of extra pay for safe goat meat production</w:t>
      </w:r>
    </w:p>
    <w:p>
      <w:pPr>
        <w:pStyle w:val="NormalWeb"/>
        <w:spacing w:before="0" w:beforeAutospacing="0" w:after="0" w:afterAutospacing="0"/>
        <w:jc w:val="both"/>
        <w:rPr>
          <w:rFonts w:ascii="Arial" w:hAnsi="Arial" w:cs="Arial"/>
          <w:bCs/>
          <w:sz w:val="20"/>
          <w:lang w:val="en-US"/>
        </w:rPr>
      </w:pPr>
    </w:p>
    <w:p>
      <w:pPr>
        <w:jc w:val="both"/>
        <w:rPr>
          <w:rFonts w:ascii="Arial" w:hAnsi="Arial" w:cs="Arial"/>
          <w:b/>
          <w:bCs/>
        </w:rPr>
      </w:pPr>
      <w:r>
        <w:rPr>
          <w:rFonts w:ascii="Arial" w:hAnsi="Arial" w:cs="Arial"/>
          <w:b/>
          <w:lang w:val="en-GB"/>
        </w:rPr>
        <w:t xml:space="preserve">3.6 </w:t>
      </w:r>
      <w:r>
        <w:rPr>
          <w:rFonts w:ascii="Arial" w:hAnsi="Arial" w:cs="Arial"/>
          <w:b/>
          <w:bCs/>
        </w:rPr>
        <w:t>Relationship of consumers’ socio-demographic condition with meat consumption and their perceptions of food safety and opinions to pay.</w:t>
      </w:r>
    </w:p>
    <w:p>
      <w:pPr>
        <w:pStyle w:val="NormalWeb"/>
        <w:spacing w:before="0" w:beforeAutospacing="0" w:after="0" w:afterAutospacing="0"/>
        <w:jc w:val="both"/>
        <w:rPr>
          <w:rFonts w:ascii="Arial" w:hAnsi="Arial" w:cs="Arial"/>
          <w:b/>
          <w:sz w:val="18"/>
          <w:szCs w:val="20"/>
          <w:lang w:val="en-US"/>
        </w:rPr>
      </w:pPr>
      <w:r>
        <w:rPr>
          <w:rFonts w:ascii="Arial" w:hAnsi="Arial" w:cs="Arial"/>
          <w:b/>
          <w:sz w:val="18"/>
          <w:szCs w:val="20"/>
          <w:lang w:val="en-GB"/>
        </w:rPr>
        <w:t xml:space="preserve">3.6.1 </w:t>
      </w:r>
      <w:r>
        <w:rPr>
          <w:rFonts w:ascii="Arial" w:hAnsi="Arial" w:cs="Arial"/>
          <w:b/>
          <w:sz w:val="18"/>
          <w:szCs w:val="20"/>
          <w:lang w:val="en-US"/>
        </w:rPr>
        <w:t>Socio-Demographic Factors and Meat Consumption Patterns</w:t>
      </w:r>
    </w:p>
    <w:p>
      <w:pPr>
        <w:pStyle w:val="NormalWeb"/>
        <w:spacing w:before="0" w:beforeAutospacing="0" w:after="0" w:afterAutospacing="0"/>
        <w:jc w:val="both"/>
        <w:rPr>
          <w:rFonts w:ascii="Arial" w:hAnsi="Arial" w:cs="Arial"/>
          <w:sz w:val="20"/>
          <w:szCs w:val="28"/>
          <w:lang w:val="en-US"/>
        </w:rPr>
      </w:pPr>
      <w:r>
        <w:rPr>
          <w:rFonts w:ascii="Arial" w:hAnsi="Arial" w:cs="Arial"/>
          <w:sz w:val="20"/>
          <w:szCs w:val="28"/>
          <w:lang w:val="en-US"/>
        </w:rPr>
        <w:t xml:space="preserve">Table 5 highlights the relationships between socio-demographic conditions and meat consumption behaviors. </w:t>
      </w:r>
    </w:p>
    <w:p>
      <w:pPr>
        <w:pStyle w:val="NormalWeb"/>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The correlation coefficients demonstrate a significantly weak positive relationship among the following variables: the coefficient of correlation between age and their average monthly income was found to be 0.326 ** (at the 0.01 level of significance). </w:t>
      </w:r>
    </w:p>
    <w:p>
      <w:pPr>
        <w:pStyle w:val="NormalWeb"/>
        <w:spacing w:before="0" w:beforeAutospacing="0" w:after="0" w:afterAutospacing="0"/>
        <w:jc w:val="both"/>
        <w:rPr>
          <w:rFonts w:ascii="Arial" w:hAnsi="Arial" w:cs="Arial"/>
          <w:sz w:val="20"/>
          <w:szCs w:val="20"/>
          <w:lang w:val="en-US"/>
        </w:rPr>
      </w:pPr>
      <w:r>
        <w:rPr>
          <w:rFonts w:ascii="Arial" w:hAnsi="Arial" w:cs="Arial"/>
          <w:sz w:val="20"/>
          <w:szCs w:val="20"/>
          <w:lang w:val="en-US"/>
        </w:rPr>
        <w:t>The findings indicate that the age of the respondents has a significant positive relationship with their average monthly income, implying that the age of the respondents increases with the increase in average monthly income among them. There is also a positive relationship between age and the amount of meat bought (kg) each time, education, and the monthly average income, and the monthly average income and the amount of goat meat bought (kg)/each time. Consumers with a high monthly income spend more money on meat than others, as well as buy more meat each time, because a positive relationship is found between the amount of goat meat bought (kg) each time and the monthly consumption cost for goat meat.</w:t>
      </w:r>
    </w:p>
    <w:p>
      <w:pPr>
        <w:pStyle w:val="NormalWeb"/>
        <w:spacing w:before="0" w:beforeAutospacing="0" w:after="0" w:afterAutospacing="0"/>
        <w:jc w:val="both"/>
        <w:rPr>
          <w:rFonts w:ascii="Arial" w:hAnsi="Arial" w:cs="Arial"/>
          <w:sz w:val="20"/>
          <w:szCs w:val="20"/>
          <w:lang w:val="en-US"/>
        </w:rPr>
      </w:pPr>
    </w:p>
    <w:p>
      <w:pPr>
        <w:jc w:val="both"/>
        <w:rPr>
          <w:b/>
        </w:rPr>
      </w:pPr>
      <w:r>
        <w:rPr>
          <w:b/>
        </w:rPr>
        <w:t xml:space="preserve">Table 5 Relationship between socio-demographic condition and meat consumption </w:t>
      </w:r>
    </w:p>
    <w:tbl>
      <w:tblPr>
        <w:tblW w:w="8802"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8"/>
        <w:gridCol w:w="1066"/>
        <w:gridCol w:w="1134"/>
        <w:gridCol w:w="995"/>
        <w:gridCol w:w="1028"/>
        <w:gridCol w:w="1050"/>
        <w:gridCol w:w="1350"/>
      </w:tblGrid>
      <w:tr>
        <w:trPr>
          <w:trHeight w:val="338"/>
        </w:trPr>
        <w:tc>
          <w:tcPr>
            <w:tcW w:w="8802" w:type="dxa"/>
            <w:gridSpan w:val="7"/>
            <w:shd w:val="clear" w:color="auto" w:fill="auto"/>
            <w:noWrap/>
            <w:hideMark/>
          </w:tcPr>
          <w:p>
            <w:pPr>
              <w:jc w:val="center"/>
              <w:rPr>
                <w:b/>
              </w:rPr>
            </w:pPr>
            <w:r>
              <w:rPr>
                <w:b/>
              </w:rPr>
              <w:t>Pearson Correlation</w:t>
            </w:r>
          </w:p>
        </w:tc>
      </w:tr>
      <w:tr>
        <w:trPr>
          <w:trHeight w:val="572"/>
        </w:trPr>
        <w:tc>
          <w:tcPr>
            <w:tcW w:w="2208" w:type="dxa"/>
            <w:shd w:val="clear" w:color="auto" w:fill="auto"/>
            <w:noWrap/>
          </w:tcPr>
          <w:p>
            <w:pPr>
              <w:rPr>
                <w:rFonts w:ascii="Arial" w:hAnsi="Arial" w:cs="Arial"/>
              </w:rPr>
            </w:pPr>
          </w:p>
        </w:tc>
        <w:tc>
          <w:tcPr>
            <w:tcW w:w="1066" w:type="dxa"/>
            <w:shd w:val="clear" w:color="auto" w:fill="auto"/>
            <w:noWrap/>
          </w:tcPr>
          <w:p>
            <w:pPr>
              <w:jc w:val="center"/>
              <w:rPr>
                <w:rFonts w:ascii="Arial" w:hAnsi="Arial" w:cs="Arial"/>
              </w:rPr>
            </w:pPr>
            <w:r>
              <w:rPr>
                <w:rFonts w:ascii="Arial" w:hAnsi="Arial" w:cs="Arial"/>
              </w:rPr>
              <w:t>Age</w:t>
            </w:r>
          </w:p>
        </w:tc>
        <w:tc>
          <w:tcPr>
            <w:tcW w:w="1134" w:type="dxa"/>
            <w:shd w:val="clear" w:color="auto" w:fill="auto"/>
            <w:noWrap/>
          </w:tcPr>
          <w:p>
            <w:pPr>
              <w:jc w:val="center"/>
              <w:rPr>
                <w:rFonts w:ascii="Arial" w:hAnsi="Arial" w:cs="Arial"/>
              </w:rPr>
            </w:pPr>
            <w:r>
              <w:rPr>
                <w:rFonts w:ascii="Arial" w:hAnsi="Arial" w:cs="Arial"/>
              </w:rPr>
              <w:t>Education</w:t>
            </w:r>
          </w:p>
        </w:tc>
        <w:tc>
          <w:tcPr>
            <w:tcW w:w="995" w:type="dxa"/>
            <w:shd w:val="clear" w:color="auto" w:fill="auto"/>
            <w:noWrap/>
          </w:tcPr>
          <w:p>
            <w:pPr>
              <w:jc w:val="center"/>
              <w:rPr>
                <w:rFonts w:ascii="Arial" w:hAnsi="Arial" w:cs="Arial"/>
              </w:rPr>
            </w:pPr>
            <w:r>
              <w:rPr>
                <w:rFonts w:ascii="Arial" w:hAnsi="Arial" w:cs="Arial"/>
              </w:rPr>
              <w:t>Monthly average income</w:t>
            </w:r>
          </w:p>
        </w:tc>
        <w:tc>
          <w:tcPr>
            <w:tcW w:w="1028" w:type="dxa"/>
            <w:shd w:val="clear" w:color="auto" w:fill="auto"/>
            <w:noWrap/>
          </w:tcPr>
          <w:p>
            <w:pPr>
              <w:jc w:val="center"/>
              <w:rPr>
                <w:rFonts w:ascii="Arial" w:hAnsi="Arial" w:cs="Arial"/>
              </w:rPr>
            </w:pPr>
            <w:r>
              <w:rPr>
                <w:rFonts w:ascii="Arial" w:hAnsi="Arial" w:cs="Arial"/>
              </w:rPr>
              <w:t>Most preferred type of meat</w:t>
            </w:r>
          </w:p>
        </w:tc>
        <w:tc>
          <w:tcPr>
            <w:tcW w:w="1237" w:type="dxa"/>
          </w:tcPr>
          <w:p>
            <w:pPr>
              <w:jc w:val="center"/>
              <w:rPr>
                <w:rFonts w:ascii="Arial" w:hAnsi="Arial" w:cs="Arial"/>
              </w:rPr>
            </w:pPr>
            <w:r>
              <w:rPr>
                <w:rFonts w:ascii="Arial" w:hAnsi="Arial" w:cs="Arial"/>
              </w:rPr>
              <w:t>Amount of goat meat bought (kg)/each time</w:t>
            </w:r>
          </w:p>
        </w:tc>
        <w:tc>
          <w:tcPr>
            <w:tcW w:w="1134" w:type="dxa"/>
            <w:shd w:val="clear" w:color="auto" w:fill="auto"/>
            <w:noWrap/>
          </w:tcPr>
          <w:p>
            <w:pPr>
              <w:jc w:val="center"/>
              <w:rPr>
                <w:rFonts w:ascii="Arial" w:hAnsi="Arial" w:cs="Arial"/>
              </w:rPr>
            </w:pPr>
            <w:r>
              <w:rPr>
                <w:rFonts w:ascii="Arial" w:hAnsi="Arial" w:cs="Arial"/>
              </w:rPr>
              <w:t>Monthly consumption cost for meat/goat meat</w:t>
            </w:r>
          </w:p>
        </w:tc>
      </w:tr>
      <w:tr>
        <w:trPr>
          <w:trHeight w:val="365"/>
        </w:trPr>
        <w:tc>
          <w:tcPr>
            <w:tcW w:w="2208" w:type="dxa"/>
            <w:shd w:val="clear" w:color="auto" w:fill="auto"/>
            <w:noWrap/>
            <w:hideMark/>
          </w:tcPr>
          <w:p>
            <w:pPr>
              <w:rPr>
                <w:rFonts w:ascii="Arial" w:hAnsi="Arial" w:cs="Arial"/>
              </w:rPr>
            </w:pPr>
            <w:r>
              <w:rPr>
                <w:rFonts w:ascii="Arial" w:hAnsi="Arial" w:cs="Arial"/>
              </w:rPr>
              <w:t>Age</w:t>
            </w:r>
          </w:p>
        </w:tc>
        <w:tc>
          <w:tcPr>
            <w:tcW w:w="1066" w:type="dxa"/>
            <w:shd w:val="clear" w:color="auto" w:fill="auto"/>
            <w:noWrap/>
            <w:hideMark/>
          </w:tcPr>
          <w:p>
            <w:pPr>
              <w:jc w:val="center"/>
              <w:rPr>
                <w:rFonts w:ascii="Arial" w:hAnsi="Arial" w:cs="Arial"/>
              </w:rPr>
            </w:pPr>
            <w:r>
              <w:rPr>
                <w:rFonts w:ascii="Arial" w:hAnsi="Arial" w:cs="Arial"/>
              </w:rPr>
              <w:t>1</w:t>
            </w:r>
          </w:p>
        </w:tc>
        <w:tc>
          <w:tcPr>
            <w:tcW w:w="1134" w:type="dxa"/>
            <w:shd w:val="clear" w:color="auto" w:fill="auto"/>
            <w:noWrap/>
            <w:hideMark/>
          </w:tcPr>
          <w:p>
            <w:pPr>
              <w:jc w:val="center"/>
              <w:rPr>
                <w:rFonts w:ascii="Arial" w:hAnsi="Arial" w:cs="Arial"/>
              </w:rPr>
            </w:pPr>
          </w:p>
        </w:tc>
        <w:tc>
          <w:tcPr>
            <w:tcW w:w="995" w:type="dxa"/>
            <w:shd w:val="clear" w:color="auto" w:fill="auto"/>
            <w:noWrap/>
            <w:hideMark/>
          </w:tcPr>
          <w:p>
            <w:pPr>
              <w:jc w:val="center"/>
              <w:rPr>
                <w:rFonts w:ascii="Arial" w:hAnsi="Arial" w:cs="Arial"/>
              </w:rPr>
            </w:pPr>
          </w:p>
        </w:tc>
        <w:tc>
          <w:tcPr>
            <w:tcW w:w="1028" w:type="dxa"/>
            <w:shd w:val="clear" w:color="auto" w:fill="auto"/>
            <w:noWrap/>
            <w:hideMark/>
          </w:tcPr>
          <w:p>
            <w:pPr>
              <w:jc w:val="center"/>
              <w:rPr>
                <w:rFonts w:ascii="Arial" w:hAnsi="Arial" w:cs="Arial"/>
              </w:rPr>
            </w:pPr>
          </w:p>
        </w:tc>
        <w:tc>
          <w:tcPr>
            <w:tcW w:w="1237" w:type="dxa"/>
          </w:tcPr>
          <w:p>
            <w:pPr>
              <w:jc w:val="center"/>
              <w:rPr>
                <w:rFonts w:ascii="Arial" w:hAnsi="Arial" w:cs="Arial"/>
              </w:rPr>
            </w:pPr>
          </w:p>
        </w:tc>
        <w:tc>
          <w:tcPr>
            <w:tcW w:w="1134" w:type="dxa"/>
            <w:shd w:val="clear" w:color="auto" w:fill="auto"/>
            <w:noWrap/>
            <w:hideMark/>
          </w:tcPr>
          <w:p>
            <w:pPr>
              <w:jc w:val="center"/>
              <w:rPr>
                <w:rFonts w:ascii="Arial" w:hAnsi="Arial" w:cs="Arial"/>
              </w:rPr>
            </w:pPr>
          </w:p>
        </w:tc>
      </w:tr>
      <w:tr>
        <w:trPr>
          <w:trHeight w:val="326"/>
        </w:trPr>
        <w:tc>
          <w:tcPr>
            <w:tcW w:w="2208" w:type="dxa"/>
            <w:shd w:val="clear" w:color="auto" w:fill="auto"/>
            <w:noWrap/>
            <w:hideMark/>
          </w:tcPr>
          <w:p>
            <w:pPr>
              <w:rPr>
                <w:rFonts w:ascii="Arial" w:hAnsi="Arial" w:cs="Arial"/>
              </w:rPr>
            </w:pPr>
            <w:r>
              <w:rPr>
                <w:rFonts w:ascii="Arial" w:hAnsi="Arial" w:cs="Arial"/>
              </w:rPr>
              <w:t>Education</w:t>
            </w:r>
          </w:p>
        </w:tc>
        <w:tc>
          <w:tcPr>
            <w:tcW w:w="1066" w:type="dxa"/>
            <w:shd w:val="clear" w:color="auto" w:fill="auto"/>
            <w:noWrap/>
            <w:hideMark/>
          </w:tcPr>
          <w:p>
            <w:pPr>
              <w:jc w:val="center"/>
              <w:rPr>
                <w:rFonts w:ascii="Arial" w:hAnsi="Arial" w:cs="Arial"/>
              </w:rPr>
            </w:pPr>
            <w:r>
              <w:rPr>
                <w:rFonts w:ascii="Arial" w:hAnsi="Arial" w:cs="Arial"/>
              </w:rPr>
              <w:t>-0.095NS</w:t>
            </w:r>
          </w:p>
        </w:tc>
        <w:tc>
          <w:tcPr>
            <w:tcW w:w="1134" w:type="dxa"/>
            <w:shd w:val="clear" w:color="auto" w:fill="auto"/>
            <w:noWrap/>
            <w:hideMark/>
          </w:tcPr>
          <w:p>
            <w:pPr>
              <w:jc w:val="center"/>
              <w:rPr>
                <w:rFonts w:ascii="Arial" w:hAnsi="Arial" w:cs="Arial"/>
              </w:rPr>
            </w:pPr>
            <w:r>
              <w:rPr>
                <w:rFonts w:ascii="Arial" w:hAnsi="Arial" w:cs="Arial"/>
              </w:rPr>
              <w:t>1</w:t>
            </w:r>
          </w:p>
        </w:tc>
        <w:tc>
          <w:tcPr>
            <w:tcW w:w="995" w:type="dxa"/>
            <w:shd w:val="clear" w:color="auto" w:fill="auto"/>
            <w:noWrap/>
            <w:hideMark/>
          </w:tcPr>
          <w:p>
            <w:pPr>
              <w:jc w:val="center"/>
              <w:rPr>
                <w:rFonts w:ascii="Arial" w:hAnsi="Arial" w:cs="Arial"/>
              </w:rPr>
            </w:pPr>
          </w:p>
        </w:tc>
        <w:tc>
          <w:tcPr>
            <w:tcW w:w="1028" w:type="dxa"/>
            <w:shd w:val="clear" w:color="auto" w:fill="auto"/>
            <w:noWrap/>
            <w:hideMark/>
          </w:tcPr>
          <w:p>
            <w:pPr>
              <w:jc w:val="center"/>
              <w:rPr>
                <w:rFonts w:ascii="Arial" w:hAnsi="Arial" w:cs="Arial"/>
              </w:rPr>
            </w:pPr>
          </w:p>
        </w:tc>
        <w:tc>
          <w:tcPr>
            <w:tcW w:w="1237" w:type="dxa"/>
          </w:tcPr>
          <w:p>
            <w:pPr>
              <w:jc w:val="center"/>
              <w:rPr>
                <w:rFonts w:ascii="Arial" w:hAnsi="Arial" w:cs="Arial"/>
              </w:rPr>
            </w:pPr>
          </w:p>
        </w:tc>
        <w:tc>
          <w:tcPr>
            <w:tcW w:w="1134" w:type="dxa"/>
            <w:shd w:val="clear" w:color="auto" w:fill="auto"/>
            <w:noWrap/>
            <w:hideMark/>
          </w:tcPr>
          <w:p>
            <w:pPr>
              <w:jc w:val="center"/>
              <w:rPr>
                <w:rFonts w:ascii="Arial" w:hAnsi="Arial" w:cs="Arial"/>
              </w:rPr>
            </w:pPr>
          </w:p>
        </w:tc>
      </w:tr>
      <w:tr>
        <w:trPr>
          <w:trHeight w:val="572"/>
        </w:trPr>
        <w:tc>
          <w:tcPr>
            <w:tcW w:w="2208" w:type="dxa"/>
            <w:shd w:val="clear" w:color="auto" w:fill="auto"/>
            <w:noWrap/>
            <w:hideMark/>
          </w:tcPr>
          <w:p>
            <w:pPr>
              <w:rPr>
                <w:rFonts w:ascii="Arial" w:hAnsi="Arial" w:cs="Arial"/>
              </w:rPr>
            </w:pPr>
            <w:r>
              <w:rPr>
                <w:rFonts w:ascii="Arial" w:hAnsi="Arial" w:cs="Arial"/>
              </w:rPr>
              <w:t>Monthly average income</w:t>
            </w:r>
          </w:p>
        </w:tc>
        <w:tc>
          <w:tcPr>
            <w:tcW w:w="1066" w:type="dxa"/>
            <w:shd w:val="clear" w:color="auto" w:fill="auto"/>
            <w:noWrap/>
            <w:hideMark/>
          </w:tcPr>
          <w:p>
            <w:pPr>
              <w:jc w:val="center"/>
              <w:rPr>
                <w:rFonts w:ascii="Arial" w:hAnsi="Arial" w:cs="Arial"/>
                <w:b/>
                <w:bCs/>
              </w:rPr>
            </w:pPr>
            <w:r>
              <w:rPr>
                <w:rFonts w:ascii="Arial" w:hAnsi="Arial" w:cs="Arial"/>
                <w:b/>
                <w:bCs/>
              </w:rPr>
              <w:t>.326**</w:t>
            </w:r>
          </w:p>
        </w:tc>
        <w:tc>
          <w:tcPr>
            <w:tcW w:w="1134" w:type="dxa"/>
            <w:shd w:val="clear" w:color="auto" w:fill="auto"/>
            <w:noWrap/>
            <w:hideMark/>
          </w:tcPr>
          <w:p>
            <w:pPr>
              <w:jc w:val="center"/>
              <w:rPr>
                <w:rFonts w:ascii="Arial" w:hAnsi="Arial" w:cs="Arial"/>
                <w:b/>
                <w:bCs/>
              </w:rPr>
            </w:pPr>
            <w:r>
              <w:rPr>
                <w:rFonts w:ascii="Arial" w:hAnsi="Arial" w:cs="Arial"/>
                <w:b/>
                <w:bCs/>
              </w:rPr>
              <w:t>.435**</w:t>
            </w:r>
          </w:p>
        </w:tc>
        <w:tc>
          <w:tcPr>
            <w:tcW w:w="995" w:type="dxa"/>
            <w:shd w:val="clear" w:color="auto" w:fill="auto"/>
            <w:noWrap/>
            <w:hideMark/>
          </w:tcPr>
          <w:p>
            <w:pPr>
              <w:jc w:val="center"/>
              <w:rPr>
                <w:rFonts w:ascii="Arial" w:hAnsi="Arial" w:cs="Arial"/>
              </w:rPr>
            </w:pPr>
            <w:r>
              <w:rPr>
                <w:rFonts w:ascii="Arial" w:hAnsi="Arial" w:cs="Arial"/>
              </w:rPr>
              <w:t>1</w:t>
            </w:r>
          </w:p>
        </w:tc>
        <w:tc>
          <w:tcPr>
            <w:tcW w:w="1028" w:type="dxa"/>
            <w:shd w:val="clear" w:color="auto" w:fill="auto"/>
            <w:noWrap/>
            <w:hideMark/>
          </w:tcPr>
          <w:p>
            <w:pPr>
              <w:jc w:val="center"/>
              <w:rPr>
                <w:rFonts w:ascii="Arial" w:hAnsi="Arial" w:cs="Arial"/>
              </w:rPr>
            </w:pPr>
          </w:p>
        </w:tc>
        <w:tc>
          <w:tcPr>
            <w:tcW w:w="1237" w:type="dxa"/>
          </w:tcPr>
          <w:p>
            <w:pPr>
              <w:jc w:val="center"/>
              <w:rPr>
                <w:rFonts w:ascii="Arial" w:hAnsi="Arial" w:cs="Arial"/>
              </w:rPr>
            </w:pPr>
          </w:p>
        </w:tc>
        <w:tc>
          <w:tcPr>
            <w:tcW w:w="1134" w:type="dxa"/>
            <w:shd w:val="clear" w:color="auto" w:fill="auto"/>
            <w:noWrap/>
            <w:hideMark/>
          </w:tcPr>
          <w:p>
            <w:pPr>
              <w:jc w:val="center"/>
              <w:rPr>
                <w:rFonts w:ascii="Arial" w:hAnsi="Arial" w:cs="Arial"/>
              </w:rPr>
            </w:pPr>
          </w:p>
        </w:tc>
      </w:tr>
      <w:tr>
        <w:trPr>
          <w:trHeight w:val="572"/>
        </w:trPr>
        <w:tc>
          <w:tcPr>
            <w:tcW w:w="2208" w:type="dxa"/>
            <w:shd w:val="clear" w:color="auto" w:fill="auto"/>
            <w:noWrap/>
            <w:hideMark/>
          </w:tcPr>
          <w:p>
            <w:pPr>
              <w:rPr>
                <w:rFonts w:ascii="Arial" w:hAnsi="Arial" w:cs="Arial"/>
              </w:rPr>
            </w:pPr>
            <w:r>
              <w:rPr>
                <w:rFonts w:ascii="Arial" w:hAnsi="Arial" w:cs="Arial"/>
              </w:rPr>
              <w:t xml:space="preserve">Most preferred type of meat </w:t>
            </w:r>
          </w:p>
        </w:tc>
        <w:tc>
          <w:tcPr>
            <w:tcW w:w="1066" w:type="dxa"/>
            <w:shd w:val="clear" w:color="auto" w:fill="auto"/>
            <w:noWrap/>
            <w:hideMark/>
          </w:tcPr>
          <w:p>
            <w:pPr>
              <w:jc w:val="center"/>
              <w:rPr>
                <w:rFonts w:ascii="Arial" w:hAnsi="Arial" w:cs="Arial"/>
              </w:rPr>
            </w:pPr>
            <w:r>
              <w:rPr>
                <w:rFonts w:ascii="Arial" w:hAnsi="Arial" w:cs="Arial"/>
              </w:rPr>
              <w:t>-0.045NS</w:t>
            </w:r>
          </w:p>
        </w:tc>
        <w:tc>
          <w:tcPr>
            <w:tcW w:w="1134" w:type="dxa"/>
            <w:shd w:val="clear" w:color="auto" w:fill="auto"/>
            <w:noWrap/>
            <w:hideMark/>
          </w:tcPr>
          <w:p>
            <w:pPr>
              <w:jc w:val="center"/>
              <w:rPr>
                <w:rFonts w:ascii="Arial" w:hAnsi="Arial" w:cs="Arial"/>
              </w:rPr>
            </w:pPr>
            <w:r>
              <w:rPr>
                <w:rFonts w:ascii="Arial" w:hAnsi="Arial" w:cs="Arial"/>
              </w:rPr>
              <w:t>0.088NS</w:t>
            </w:r>
          </w:p>
        </w:tc>
        <w:tc>
          <w:tcPr>
            <w:tcW w:w="995" w:type="dxa"/>
            <w:shd w:val="clear" w:color="auto" w:fill="auto"/>
            <w:noWrap/>
            <w:hideMark/>
          </w:tcPr>
          <w:p>
            <w:pPr>
              <w:jc w:val="center"/>
              <w:rPr>
                <w:rFonts w:ascii="Arial" w:hAnsi="Arial" w:cs="Arial"/>
              </w:rPr>
            </w:pPr>
            <w:r>
              <w:rPr>
                <w:rFonts w:ascii="Arial" w:hAnsi="Arial" w:cs="Arial"/>
              </w:rPr>
              <w:t>0.031NS</w:t>
            </w:r>
          </w:p>
        </w:tc>
        <w:tc>
          <w:tcPr>
            <w:tcW w:w="1028" w:type="dxa"/>
            <w:shd w:val="clear" w:color="auto" w:fill="auto"/>
            <w:noWrap/>
            <w:hideMark/>
          </w:tcPr>
          <w:p>
            <w:pPr>
              <w:jc w:val="center"/>
              <w:rPr>
                <w:rFonts w:ascii="Arial" w:hAnsi="Arial" w:cs="Arial"/>
              </w:rPr>
            </w:pPr>
            <w:r>
              <w:rPr>
                <w:rFonts w:ascii="Arial" w:hAnsi="Arial" w:cs="Arial"/>
              </w:rPr>
              <w:t>1</w:t>
            </w:r>
          </w:p>
        </w:tc>
        <w:tc>
          <w:tcPr>
            <w:tcW w:w="1237" w:type="dxa"/>
          </w:tcPr>
          <w:p>
            <w:pPr>
              <w:jc w:val="center"/>
              <w:rPr>
                <w:rFonts w:ascii="Arial" w:hAnsi="Arial" w:cs="Arial"/>
              </w:rPr>
            </w:pPr>
          </w:p>
        </w:tc>
        <w:tc>
          <w:tcPr>
            <w:tcW w:w="1134" w:type="dxa"/>
            <w:shd w:val="clear" w:color="auto" w:fill="auto"/>
            <w:noWrap/>
            <w:hideMark/>
          </w:tcPr>
          <w:p>
            <w:pPr>
              <w:jc w:val="center"/>
              <w:rPr>
                <w:rFonts w:ascii="Arial" w:hAnsi="Arial" w:cs="Arial"/>
              </w:rPr>
            </w:pPr>
          </w:p>
        </w:tc>
      </w:tr>
      <w:tr>
        <w:trPr>
          <w:trHeight w:val="572"/>
        </w:trPr>
        <w:tc>
          <w:tcPr>
            <w:tcW w:w="2208" w:type="dxa"/>
            <w:shd w:val="clear" w:color="auto" w:fill="auto"/>
            <w:noWrap/>
          </w:tcPr>
          <w:p>
            <w:pPr>
              <w:rPr>
                <w:rFonts w:ascii="Arial" w:hAnsi="Arial" w:cs="Arial"/>
              </w:rPr>
            </w:pPr>
            <w:r>
              <w:rPr>
                <w:rFonts w:ascii="Arial" w:hAnsi="Arial" w:cs="Arial"/>
              </w:rPr>
              <w:t>Amount of goat meat bought (kg)/each time</w:t>
            </w:r>
          </w:p>
        </w:tc>
        <w:tc>
          <w:tcPr>
            <w:tcW w:w="1066" w:type="dxa"/>
            <w:shd w:val="clear" w:color="auto" w:fill="auto"/>
            <w:noWrap/>
          </w:tcPr>
          <w:p>
            <w:pPr>
              <w:jc w:val="center"/>
              <w:rPr>
                <w:rFonts w:ascii="Arial" w:hAnsi="Arial" w:cs="Arial"/>
                <w:b/>
                <w:bCs/>
              </w:rPr>
            </w:pPr>
            <w:r>
              <w:rPr>
                <w:rFonts w:ascii="Arial" w:hAnsi="Arial" w:cs="Arial"/>
                <w:b/>
                <w:bCs/>
              </w:rPr>
              <w:t>.196*</w:t>
            </w:r>
          </w:p>
        </w:tc>
        <w:tc>
          <w:tcPr>
            <w:tcW w:w="1134" w:type="dxa"/>
            <w:shd w:val="clear" w:color="auto" w:fill="auto"/>
            <w:noWrap/>
          </w:tcPr>
          <w:p>
            <w:pPr>
              <w:jc w:val="center"/>
              <w:rPr>
                <w:rFonts w:ascii="Arial" w:hAnsi="Arial" w:cs="Arial"/>
                <w:b/>
                <w:bCs/>
              </w:rPr>
            </w:pPr>
            <w:r>
              <w:rPr>
                <w:rFonts w:ascii="Arial" w:hAnsi="Arial" w:cs="Arial"/>
                <w:b/>
                <w:bCs/>
              </w:rPr>
              <w:t>.223**</w:t>
            </w:r>
          </w:p>
        </w:tc>
        <w:tc>
          <w:tcPr>
            <w:tcW w:w="995" w:type="dxa"/>
            <w:shd w:val="clear" w:color="auto" w:fill="auto"/>
            <w:noWrap/>
          </w:tcPr>
          <w:p>
            <w:pPr>
              <w:jc w:val="center"/>
              <w:rPr>
                <w:rFonts w:ascii="Arial" w:hAnsi="Arial" w:cs="Arial"/>
                <w:b/>
                <w:bCs/>
              </w:rPr>
            </w:pPr>
            <w:r>
              <w:rPr>
                <w:rFonts w:ascii="Arial" w:hAnsi="Arial" w:cs="Arial"/>
                <w:b/>
                <w:bCs/>
              </w:rPr>
              <w:t>.316**</w:t>
            </w:r>
          </w:p>
        </w:tc>
        <w:tc>
          <w:tcPr>
            <w:tcW w:w="1028" w:type="dxa"/>
            <w:shd w:val="clear" w:color="auto" w:fill="auto"/>
            <w:noWrap/>
          </w:tcPr>
          <w:p>
            <w:pPr>
              <w:jc w:val="center"/>
              <w:rPr>
                <w:rFonts w:ascii="Arial" w:hAnsi="Arial" w:cs="Arial"/>
              </w:rPr>
            </w:pPr>
            <w:r>
              <w:rPr>
                <w:rFonts w:ascii="Arial" w:hAnsi="Arial" w:cs="Arial"/>
              </w:rPr>
              <w:t>0.023NS</w:t>
            </w:r>
          </w:p>
        </w:tc>
        <w:tc>
          <w:tcPr>
            <w:tcW w:w="1237" w:type="dxa"/>
          </w:tcPr>
          <w:p>
            <w:pPr>
              <w:jc w:val="center"/>
              <w:rPr>
                <w:rFonts w:ascii="Arial" w:hAnsi="Arial" w:cs="Arial"/>
              </w:rPr>
            </w:pPr>
          </w:p>
          <w:p>
            <w:pPr>
              <w:jc w:val="center"/>
              <w:rPr>
                <w:rFonts w:ascii="Arial" w:hAnsi="Arial" w:cs="Arial"/>
              </w:rPr>
            </w:pPr>
            <w:r>
              <w:rPr>
                <w:rFonts w:ascii="Arial" w:hAnsi="Arial" w:cs="Arial"/>
              </w:rPr>
              <w:t>1</w:t>
            </w:r>
          </w:p>
        </w:tc>
        <w:tc>
          <w:tcPr>
            <w:tcW w:w="1134" w:type="dxa"/>
            <w:shd w:val="clear" w:color="auto" w:fill="auto"/>
            <w:noWrap/>
          </w:tcPr>
          <w:p>
            <w:pPr>
              <w:jc w:val="center"/>
              <w:rPr>
                <w:rFonts w:ascii="Arial" w:hAnsi="Arial" w:cs="Arial"/>
              </w:rPr>
            </w:pPr>
          </w:p>
        </w:tc>
      </w:tr>
      <w:tr>
        <w:trPr>
          <w:trHeight w:val="572"/>
        </w:trPr>
        <w:tc>
          <w:tcPr>
            <w:tcW w:w="2208" w:type="dxa"/>
            <w:shd w:val="clear" w:color="auto" w:fill="auto"/>
            <w:noWrap/>
          </w:tcPr>
          <w:p>
            <w:pPr>
              <w:rPr>
                <w:rFonts w:ascii="Arial" w:hAnsi="Arial" w:cs="Arial"/>
              </w:rPr>
            </w:pPr>
            <w:r>
              <w:rPr>
                <w:rFonts w:ascii="Arial" w:hAnsi="Arial" w:cs="Arial"/>
              </w:rPr>
              <w:t>Monthly consumption cost for meat/goat meat</w:t>
            </w:r>
          </w:p>
        </w:tc>
        <w:tc>
          <w:tcPr>
            <w:tcW w:w="1066" w:type="dxa"/>
            <w:shd w:val="clear" w:color="auto" w:fill="auto"/>
            <w:noWrap/>
          </w:tcPr>
          <w:p>
            <w:pPr>
              <w:jc w:val="center"/>
              <w:rPr>
                <w:rFonts w:ascii="Arial" w:hAnsi="Arial" w:cs="Arial"/>
              </w:rPr>
            </w:pPr>
            <w:r>
              <w:rPr>
                <w:rFonts w:ascii="Arial" w:hAnsi="Arial" w:cs="Arial"/>
              </w:rPr>
              <w:t>0.115NS</w:t>
            </w:r>
          </w:p>
        </w:tc>
        <w:tc>
          <w:tcPr>
            <w:tcW w:w="1134" w:type="dxa"/>
            <w:shd w:val="clear" w:color="auto" w:fill="auto"/>
            <w:noWrap/>
          </w:tcPr>
          <w:p>
            <w:pPr>
              <w:jc w:val="center"/>
              <w:rPr>
                <w:rFonts w:ascii="Arial" w:hAnsi="Arial" w:cs="Arial"/>
              </w:rPr>
            </w:pPr>
            <w:r>
              <w:rPr>
                <w:rFonts w:ascii="Arial" w:hAnsi="Arial" w:cs="Arial"/>
              </w:rPr>
              <w:t>0.154NS</w:t>
            </w:r>
          </w:p>
        </w:tc>
        <w:tc>
          <w:tcPr>
            <w:tcW w:w="995" w:type="dxa"/>
            <w:shd w:val="clear" w:color="auto" w:fill="auto"/>
            <w:noWrap/>
          </w:tcPr>
          <w:p>
            <w:pPr>
              <w:jc w:val="center"/>
              <w:rPr>
                <w:rFonts w:ascii="Arial" w:hAnsi="Arial" w:cs="Arial"/>
                <w:b/>
                <w:bCs/>
              </w:rPr>
            </w:pPr>
            <w:r>
              <w:rPr>
                <w:rFonts w:ascii="Arial" w:hAnsi="Arial" w:cs="Arial"/>
                <w:b/>
                <w:bCs/>
              </w:rPr>
              <w:t>.325**</w:t>
            </w:r>
          </w:p>
        </w:tc>
        <w:tc>
          <w:tcPr>
            <w:tcW w:w="1028" w:type="dxa"/>
            <w:shd w:val="clear" w:color="auto" w:fill="auto"/>
            <w:noWrap/>
          </w:tcPr>
          <w:p>
            <w:pPr>
              <w:jc w:val="center"/>
              <w:rPr>
                <w:rFonts w:ascii="Arial" w:hAnsi="Arial" w:cs="Arial"/>
              </w:rPr>
            </w:pPr>
            <w:r>
              <w:rPr>
                <w:rFonts w:ascii="Arial" w:hAnsi="Arial" w:cs="Arial"/>
              </w:rPr>
              <w:t>-0.022NS</w:t>
            </w:r>
          </w:p>
        </w:tc>
        <w:tc>
          <w:tcPr>
            <w:tcW w:w="1237" w:type="dxa"/>
          </w:tcPr>
          <w:p>
            <w:pPr>
              <w:jc w:val="center"/>
              <w:rPr>
                <w:rFonts w:ascii="Arial" w:hAnsi="Arial" w:cs="Arial"/>
              </w:rPr>
            </w:pPr>
          </w:p>
          <w:p>
            <w:pPr>
              <w:jc w:val="center"/>
              <w:rPr>
                <w:rFonts w:ascii="Arial" w:hAnsi="Arial" w:cs="Arial"/>
              </w:rPr>
            </w:pPr>
          </w:p>
          <w:p>
            <w:pPr>
              <w:jc w:val="center"/>
              <w:rPr>
                <w:rFonts w:ascii="Arial" w:hAnsi="Arial" w:cs="Arial"/>
                <w:b/>
                <w:bCs/>
              </w:rPr>
            </w:pPr>
            <w:r>
              <w:rPr>
                <w:rFonts w:ascii="Arial" w:hAnsi="Arial" w:cs="Arial"/>
                <w:b/>
                <w:bCs/>
              </w:rPr>
              <w:t>.322**</w:t>
            </w:r>
          </w:p>
        </w:tc>
        <w:tc>
          <w:tcPr>
            <w:tcW w:w="1134" w:type="dxa"/>
            <w:shd w:val="clear" w:color="auto" w:fill="auto"/>
            <w:noWrap/>
          </w:tcPr>
          <w:p>
            <w:pPr>
              <w:jc w:val="center"/>
              <w:rPr>
                <w:rFonts w:ascii="Arial" w:hAnsi="Arial" w:cs="Arial"/>
              </w:rPr>
            </w:pPr>
            <w:r>
              <w:rPr>
                <w:rFonts w:ascii="Arial" w:hAnsi="Arial" w:cs="Arial"/>
              </w:rPr>
              <w:t>1</w:t>
            </w:r>
          </w:p>
        </w:tc>
      </w:tr>
    </w:tbl>
    <w:p>
      <w:pPr>
        <w:autoSpaceDE w:val="0"/>
        <w:autoSpaceDN w:val="0"/>
        <w:adjustRightInd w:val="0"/>
        <w:rPr>
          <w:szCs w:val="22"/>
        </w:rPr>
      </w:pPr>
      <w:r>
        <w:rPr>
          <w:szCs w:val="22"/>
        </w:rPr>
        <w:t>NS Means not significant (P&gt;0.05) ** Correlation is significant at the 0.01 level* Correlation is significant at the 0.05 level of significance, List wise N=160</w:t>
      </w:r>
    </w:p>
    <w:p>
      <w:pPr>
        <w:jc w:val="both"/>
        <w:rPr>
          <w:rFonts w:ascii="Arial" w:hAnsi="Arial" w:cs="Arial"/>
          <w:b/>
          <w:bCs/>
          <w:sz w:val="18"/>
        </w:rPr>
      </w:pPr>
    </w:p>
    <w:p>
      <w:pPr>
        <w:pStyle w:val="NormalWeb"/>
        <w:spacing w:before="0" w:beforeAutospacing="0" w:after="0" w:afterAutospacing="0"/>
        <w:jc w:val="both"/>
        <w:rPr>
          <w:rFonts w:ascii="Arial" w:hAnsi="Arial" w:cs="Arial"/>
          <w:b/>
          <w:sz w:val="18"/>
          <w:szCs w:val="20"/>
          <w:lang w:val="en-US"/>
        </w:rPr>
      </w:pPr>
      <w:r>
        <w:rPr>
          <w:rFonts w:ascii="Arial" w:hAnsi="Arial" w:cs="Arial"/>
          <w:b/>
          <w:sz w:val="18"/>
          <w:szCs w:val="20"/>
          <w:lang w:val="en-GB"/>
        </w:rPr>
        <w:t xml:space="preserve">3.6.2 </w:t>
      </w:r>
      <w:r>
        <w:rPr>
          <w:rFonts w:ascii="Arial" w:hAnsi="Arial" w:cs="Arial"/>
          <w:b/>
          <w:sz w:val="18"/>
          <w:szCs w:val="20"/>
          <w:lang w:val="en-US"/>
        </w:rPr>
        <w:t>Socio-Demographic Factors and Food safety Perceptions Patterns</w:t>
      </w:r>
    </w:p>
    <w:p>
      <w:pPr>
        <w:pStyle w:val="NormalWeb"/>
        <w:spacing w:before="0" w:beforeAutospacing="0" w:after="0" w:afterAutospacing="0"/>
        <w:jc w:val="both"/>
        <w:rPr>
          <w:rFonts w:ascii="Arial" w:hAnsi="Arial" w:cs="Arial"/>
          <w:b/>
          <w:sz w:val="18"/>
          <w:szCs w:val="20"/>
          <w:lang w:val="en-US"/>
        </w:rPr>
      </w:pPr>
    </w:p>
    <w:p>
      <w:pPr>
        <w:pStyle w:val="NormalWeb"/>
        <w:spacing w:before="0" w:beforeAutospacing="0" w:after="0" w:afterAutospacing="0"/>
        <w:jc w:val="both"/>
        <w:rPr>
          <w:rFonts w:ascii="Arial" w:hAnsi="Arial" w:cs="Arial"/>
          <w:color w:val="0E101A"/>
          <w:sz w:val="20"/>
          <w:lang w:val="en-US"/>
        </w:rPr>
      </w:pPr>
      <w:r>
        <w:rPr>
          <w:rFonts w:ascii="Arial" w:hAnsi="Arial" w:cs="Arial"/>
          <w:color w:val="0E101A"/>
          <w:sz w:val="20"/>
          <w:lang w:val="en-US"/>
        </w:rPr>
        <w:lastRenderedPageBreak/>
        <w:t xml:space="preserve">The relationships between socio-demographic factors and food safety perceptions, as shown in Table 6, underscore the importance of education in shaping consumer awareness. </w:t>
      </w:r>
    </w:p>
    <w:p>
      <w:pPr>
        <w:pStyle w:val="NormalWeb"/>
        <w:spacing w:before="0" w:beforeAutospacing="0" w:after="0" w:afterAutospacing="0"/>
        <w:jc w:val="both"/>
        <w:rPr>
          <w:rFonts w:ascii="Arial" w:hAnsi="Arial" w:cs="Arial"/>
          <w:b/>
          <w:sz w:val="12"/>
          <w:szCs w:val="20"/>
          <w:lang w:val="en-US"/>
        </w:rPr>
      </w:pPr>
    </w:p>
    <w:p>
      <w:pPr>
        <w:pStyle w:val="NormalWeb"/>
        <w:spacing w:before="0" w:beforeAutospacing="0" w:after="0" w:afterAutospacing="0"/>
        <w:jc w:val="both"/>
        <w:rPr>
          <w:rFonts w:ascii="Arial" w:hAnsi="Arial" w:cs="Arial"/>
          <w:bCs/>
          <w:sz w:val="20"/>
          <w:szCs w:val="20"/>
          <w:lang w:val="en-US"/>
        </w:rPr>
      </w:pPr>
      <w:r>
        <w:rPr>
          <w:rFonts w:ascii="Arial" w:hAnsi="Arial" w:cs="Arial"/>
          <w:bCs/>
          <w:sz w:val="20"/>
          <w:szCs w:val="20"/>
          <w:lang w:val="en-US"/>
        </w:rPr>
        <w:t xml:space="preserve">Table 6 shows the relationship between socio-demographic conditions and consumers' perceptions of food safety. There is no effect of age on knowledge regarding various aspects of safe animal handling and food safety. Educated individuals had concerns and knowledge about hygienic meat, the drawbacks of rough handling of goats during transportation, and awareness of zoonotic diseases. So, according to Pearson correlation analysis education has positive relation with some variables like concern about hygienic and safe meat,  opinion of no using hormone or excessive antibiotic in goat meat, rough handling of (stress, injury) live goat has effect on meat quality, unhygienic goat meat intake may cause food poisoning, </w:t>
      </w:r>
      <w:proofErr w:type="spellStart"/>
      <w:r>
        <w:rPr>
          <w:rFonts w:ascii="Arial" w:hAnsi="Arial" w:cs="Arial"/>
          <w:bCs/>
          <w:sz w:val="20"/>
          <w:szCs w:val="20"/>
          <w:lang w:val="en-US"/>
        </w:rPr>
        <w:t>diahhoera</w:t>
      </w:r>
      <w:proofErr w:type="spellEnd"/>
      <w:r>
        <w:rPr>
          <w:rFonts w:ascii="Arial" w:hAnsi="Arial" w:cs="Arial"/>
          <w:bCs/>
          <w:sz w:val="20"/>
          <w:szCs w:val="20"/>
          <w:lang w:val="en-US"/>
        </w:rPr>
        <w:t xml:space="preserve"> and knowledge about zoonotic disease. The monthly average income has a weak, positive, and significant relationship with concerns about hygienic and safe meat, but no significant relationship with other safety issues, such as rough handling of goats, unhygienic goat meat intake, and knowledge of zoonotic diseases. Consumers who expressed concern about the hygienic and safe handling of meat also showed a positive attitude towards other safety issues related to the goat meat distribution channel.</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p>
    <w:p>
      <w:pPr>
        <w:jc w:val="both"/>
        <w:rPr>
          <w:rFonts w:ascii="Arial" w:hAnsi="Arial" w:cs="Arial"/>
          <w:b/>
        </w:rPr>
      </w:pPr>
      <w:r>
        <w:rPr>
          <w:rFonts w:ascii="Arial" w:hAnsi="Arial" w:cs="Arial"/>
          <w:b/>
        </w:rPr>
        <w:t>Table 6 Relationship between socio-demographic condition and consumers perceptions of food safety</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4"/>
        <w:gridCol w:w="748"/>
        <w:gridCol w:w="1017"/>
        <w:gridCol w:w="887"/>
        <w:gridCol w:w="1177"/>
        <w:gridCol w:w="1151"/>
        <w:gridCol w:w="1188"/>
        <w:gridCol w:w="1107"/>
        <w:gridCol w:w="1107"/>
      </w:tblGrid>
      <w:tr>
        <w:trPr>
          <w:trHeight w:val="374"/>
        </w:trPr>
        <w:tc>
          <w:tcPr>
            <w:tcW w:w="9498" w:type="dxa"/>
            <w:gridSpan w:val="9"/>
            <w:shd w:val="clear" w:color="auto" w:fill="auto"/>
            <w:noWrap/>
            <w:hideMark/>
          </w:tcPr>
          <w:p>
            <w:pPr>
              <w:jc w:val="center"/>
              <w:rPr>
                <w:b/>
                <w:sz w:val="18"/>
                <w:szCs w:val="22"/>
              </w:rPr>
            </w:pPr>
            <w:r>
              <w:rPr>
                <w:b/>
                <w:sz w:val="18"/>
                <w:szCs w:val="22"/>
              </w:rPr>
              <w:t>Pearson Correlation</w:t>
            </w:r>
          </w:p>
        </w:tc>
      </w:tr>
      <w:tr>
        <w:trPr>
          <w:trHeight w:val="574"/>
        </w:trPr>
        <w:tc>
          <w:tcPr>
            <w:tcW w:w="1364" w:type="dxa"/>
            <w:shd w:val="clear" w:color="auto" w:fill="auto"/>
            <w:noWrap/>
            <w:hideMark/>
          </w:tcPr>
          <w:p>
            <w:pPr>
              <w:rPr>
                <w:sz w:val="18"/>
                <w:szCs w:val="22"/>
              </w:rPr>
            </w:pPr>
          </w:p>
        </w:tc>
        <w:tc>
          <w:tcPr>
            <w:tcW w:w="748" w:type="dxa"/>
            <w:shd w:val="clear" w:color="auto" w:fill="auto"/>
            <w:noWrap/>
            <w:hideMark/>
          </w:tcPr>
          <w:p>
            <w:pPr>
              <w:rPr>
                <w:sz w:val="18"/>
                <w:szCs w:val="22"/>
              </w:rPr>
            </w:pPr>
            <w:r>
              <w:rPr>
                <w:sz w:val="18"/>
                <w:szCs w:val="22"/>
              </w:rPr>
              <w:t>Age</w:t>
            </w:r>
          </w:p>
        </w:tc>
        <w:tc>
          <w:tcPr>
            <w:tcW w:w="1017" w:type="dxa"/>
            <w:shd w:val="clear" w:color="auto" w:fill="auto"/>
            <w:noWrap/>
            <w:hideMark/>
          </w:tcPr>
          <w:p>
            <w:pPr>
              <w:rPr>
                <w:sz w:val="18"/>
                <w:szCs w:val="22"/>
              </w:rPr>
            </w:pPr>
            <w:r>
              <w:rPr>
                <w:sz w:val="18"/>
                <w:szCs w:val="22"/>
              </w:rPr>
              <w:t>Education</w:t>
            </w:r>
          </w:p>
        </w:tc>
        <w:tc>
          <w:tcPr>
            <w:tcW w:w="887" w:type="dxa"/>
            <w:shd w:val="clear" w:color="auto" w:fill="auto"/>
            <w:noWrap/>
            <w:hideMark/>
          </w:tcPr>
          <w:p>
            <w:pPr>
              <w:rPr>
                <w:sz w:val="18"/>
                <w:szCs w:val="22"/>
              </w:rPr>
            </w:pPr>
            <w:r>
              <w:rPr>
                <w:sz w:val="18"/>
                <w:szCs w:val="22"/>
              </w:rPr>
              <w:t>Monthly Average Income</w:t>
            </w:r>
          </w:p>
        </w:tc>
        <w:tc>
          <w:tcPr>
            <w:tcW w:w="1177" w:type="dxa"/>
            <w:shd w:val="clear" w:color="auto" w:fill="auto"/>
            <w:noWrap/>
            <w:hideMark/>
          </w:tcPr>
          <w:p>
            <w:pPr>
              <w:rPr>
                <w:sz w:val="18"/>
                <w:szCs w:val="22"/>
              </w:rPr>
            </w:pPr>
            <w:r>
              <w:rPr>
                <w:sz w:val="18"/>
                <w:szCs w:val="22"/>
              </w:rPr>
              <w:t>Consumer’s  concern about hygienic and safe meat</w:t>
            </w:r>
          </w:p>
        </w:tc>
        <w:tc>
          <w:tcPr>
            <w:tcW w:w="1151" w:type="dxa"/>
            <w:shd w:val="clear" w:color="auto" w:fill="auto"/>
            <w:noWrap/>
            <w:hideMark/>
          </w:tcPr>
          <w:p>
            <w:pPr>
              <w:rPr>
                <w:sz w:val="18"/>
                <w:szCs w:val="22"/>
              </w:rPr>
            </w:pPr>
            <w:r>
              <w:rPr>
                <w:sz w:val="18"/>
                <w:szCs w:val="22"/>
              </w:rPr>
              <w:t>Opinion of no using hormone or excessive antibiotic in goat meat</w:t>
            </w:r>
          </w:p>
        </w:tc>
        <w:tc>
          <w:tcPr>
            <w:tcW w:w="1188" w:type="dxa"/>
            <w:shd w:val="clear" w:color="auto" w:fill="auto"/>
            <w:noWrap/>
            <w:hideMark/>
          </w:tcPr>
          <w:p>
            <w:pPr>
              <w:rPr>
                <w:sz w:val="18"/>
                <w:szCs w:val="22"/>
              </w:rPr>
            </w:pPr>
            <w:r>
              <w:rPr>
                <w:sz w:val="18"/>
                <w:szCs w:val="22"/>
              </w:rPr>
              <w:t>Rough handling of (Stress, injury) live goat has effect on meat quality</w:t>
            </w:r>
          </w:p>
        </w:tc>
        <w:tc>
          <w:tcPr>
            <w:tcW w:w="1107" w:type="dxa"/>
            <w:shd w:val="clear" w:color="auto" w:fill="auto"/>
            <w:noWrap/>
            <w:hideMark/>
          </w:tcPr>
          <w:p>
            <w:pPr>
              <w:rPr>
                <w:sz w:val="18"/>
                <w:szCs w:val="22"/>
              </w:rPr>
            </w:pPr>
            <w:r>
              <w:rPr>
                <w:sz w:val="18"/>
                <w:szCs w:val="22"/>
              </w:rPr>
              <w:t xml:space="preserve">Unhygienic goat meat intake may cause food poisoning, </w:t>
            </w:r>
            <w:proofErr w:type="spellStart"/>
            <w:r>
              <w:rPr>
                <w:sz w:val="18"/>
                <w:szCs w:val="22"/>
              </w:rPr>
              <w:t>Diahhoera</w:t>
            </w:r>
            <w:proofErr w:type="spellEnd"/>
            <w:r>
              <w:rPr>
                <w:sz w:val="18"/>
                <w:szCs w:val="22"/>
              </w:rPr>
              <w:t>.</w:t>
            </w:r>
          </w:p>
        </w:tc>
        <w:tc>
          <w:tcPr>
            <w:tcW w:w="859" w:type="dxa"/>
            <w:shd w:val="clear" w:color="auto" w:fill="auto"/>
            <w:noWrap/>
            <w:hideMark/>
          </w:tcPr>
          <w:p>
            <w:pPr>
              <w:rPr>
                <w:sz w:val="18"/>
                <w:szCs w:val="22"/>
              </w:rPr>
            </w:pPr>
            <w:r>
              <w:rPr>
                <w:sz w:val="18"/>
                <w:szCs w:val="22"/>
              </w:rPr>
              <w:t>Knowledge  about zoonotic disease</w:t>
            </w:r>
          </w:p>
        </w:tc>
      </w:tr>
      <w:tr>
        <w:trPr>
          <w:trHeight w:val="304"/>
        </w:trPr>
        <w:tc>
          <w:tcPr>
            <w:tcW w:w="1364" w:type="dxa"/>
            <w:shd w:val="clear" w:color="auto" w:fill="auto"/>
            <w:hideMark/>
          </w:tcPr>
          <w:p>
            <w:pPr>
              <w:rPr>
                <w:sz w:val="18"/>
                <w:szCs w:val="22"/>
              </w:rPr>
            </w:pPr>
            <w:r>
              <w:rPr>
                <w:sz w:val="18"/>
                <w:szCs w:val="22"/>
              </w:rPr>
              <w:t>Age</w:t>
            </w:r>
          </w:p>
        </w:tc>
        <w:tc>
          <w:tcPr>
            <w:tcW w:w="748" w:type="dxa"/>
            <w:shd w:val="clear" w:color="auto" w:fill="auto"/>
            <w:noWrap/>
            <w:hideMark/>
          </w:tcPr>
          <w:p>
            <w:pPr>
              <w:rPr>
                <w:sz w:val="18"/>
                <w:szCs w:val="22"/>
              </w:rPr>
            </w:pPr>
            <w:r>
              <w:rPr>
                <w:sz w:val="18"/>
                <w:szCs w:val="22"/>
              </w:rPr>
              <w:t>1</w:t>
            </w:r>
          </w:p>
        </w:tc>
        <w:tc>
          <w:tcPr>
            <w:tcW w:w="1017" w:type="dxa"/>
            <w:shd w:val="clear" w:color="auto" w:fill="auto"/>
            <w:noWrap/>
            <w:hideMark/>
          </w:tcPr>
          <w:p>
            <w:pPr>
              <w:rPr>
                <w:sz w:val="18"/>
                <w:szCs w:val="22"/>
              </w:rPr>
            </w:pPr>
          </w:p>
        </w:tc>
        <w:tc>
          <w:tcPr>
            <w:tcW w:w="887" w:type="dxa"/>
            <w:shd w:val="clear" w:color="auto" w:fill="auto"/>
            <w:noWrap/>
            <w:hideMark/>
          </w:tcPr>
          <w:p>
            <w:pPr>
              <w:rPr>
                <w:sz w:val="18"/>
                <w:szCs w:val="22"/>
              </w:rPr>
            </w:pPr>
          </w:p>
        </w:tc>
        <w:tc>
          <w:tcPr>
            <w:tcW w:w="1177" w:type="dxa"/>
            <w:shd w:val="clear" w:color="auto" w:fill="auto"/>
            <w:noWrap/>
            <w:hideMark/>
          </w:tcPr>
          <w:p>
            <w:pPr>
              <w:rPr>
                <w:sz w:val="18"/>
                <w:szCs w:val="22"/>
              </w:rPr>
            </w:pPr>
          </w:p>
        </w:tc>
        <w:tc>
          <w:tcPr>
            <w:tcW w:w="1151" w:type="dxa"/>
            <w:shd w:val="clear" w:color="auto" w:fill="auto"/>
            <w:noWrap/>
            <w:hideMark/>
          </w:tcPr>
          <w:p>
            <w:pPr>
              <w:rPr>
                <w:sz w:val="18"/>
                <w:szCs w:val="22"/>
              </w:rPr>
            </w:pPr>
          </w:p>
        </w:tc>
        <w:tc>
          <w:tcPr>
            <w:tcW w:w="1188" w:type="dxa"/>
            <w:shd w:val="clear" w:color="auto" w:fill="auto"/>
            <w:noWrap/>
            <w:hideMark/>
          </w:tcPr>
          <w:p>
            <w:pPr>
              <w:rPr>
                <w:sz w:val="18"/>
                <w:szCs w:val="22"/>
              </w:rPr>
            </w:pP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p>
        </w:tc>
      </w:tr>
      <w:tr>
        <w:trPr>
          <w:trHeight w:val="423"/>
        </w:trPr>
        <w:tc>
          <w:tcPr>
            <w:tcW w:w="1364" w:type="dxa"/>
            <w:shd w:val="clear" w:color="auto" w:fill="auto"/>
            <w:noWrap/>
            <w:hideMark/>
          </w:tcPr>
          <w:p>
            <w:pPr>
              <w:rPr>
                <w:sz w:val="18"/>
                <w:szCs w:val="22"/>
              </w:rPr>
            </w:pPr>
            <w:r>
              <w:rPr>
                <w:sz w:val="18"/>
                <w:szCs w:val="22"/>
              </w:rPr>
              <w:t>Education</w:t>
            </w:r>
          </w:p>
        </w:tc>
        <w:tc>
          <w:tcPr>
            <w:tcW w:w="748" w:type="dxa"/>
            <w:shd w:val="clear" w:color="auto" w:fill="auto"/>
            <w:noWrap/>
            <w:hideMark/>
          </w:tcPr>
          <w:p>
            <w:pPr>
              <w:rPr>
                <w:sz w:val="18"/>
                <w:szCs w:val="22"/>
              </w:rPr>
            </w:pPr>
            <w:r>
              <w:rPr>
                <w:sz w:val="18"/>
                <w:szCs w:val="22"/>
              </w:rPr>
              <w:t>-0.095</w:t>
            </w:r>
          </w:p>
        </w:tc>
        <w:tc>
          <w:tcPr>
            <w:tcW w:w="1017" w:type="dxa"/>
            <w:shd w:val="clear" w:color="auto" w:fill="auto"/>
            <w:noWrap/>
            <w:hideMark/>
          </w:tcPr>
          <w:p>
            <w:pPr>
              <w:rPr>
                <w:sz w:val="18"/>
                <w:szCs w:val="22"/>
              </w:rPr>
            </w:pPr>
            <w:r>
              <w:rPr>
                <w:sz w:val="18"/>
                <w:szCs w:val="22"/>
              </w:rPr>
              <w:t>1</w:t>
            </w:r>
          </w:p>
        </w:tc>
        <w:tc>
          <w:tcPr>
            <w:tcW w:w="887" w:type="dxa"/>
            <w:shd w:val="clear" w:color="auto" w:fill="auto"/>
            <w:noWrap/>
            <w:hideMark/>
          </w:tcPr>
          <w:p>
            <w:pPr>
              <w:rPr>
                <w:sz w:val="18"/>
                <w:szCs w:val="22"/>
              </w:rPr>
            </w:pPr>
          </w:p>
        </w:tc>
        <w:tc>
          <w:tcPr>
            <w:tcW w:w="1177" w:type="dxa"/>
            <w:shd w:val="clear" w:color="auto" w:fill="auto"/>
            <w:noWrap/>
            <w:hideMark/>
          </w:tcPr>
          <w:p>
            <w:pPr>
              <w:rPr>
                <w:sz w:val="18"/>
                <w:szCs w:val="22"/>
              </w:rPr>
            </w:pPr>
          </w:p>
        </w:tc>
        <w:tc>
          <w:tcPr>
            <w:tcW w:w="1151" w:type="dxa"/>
            <w:shd w:val="clear" w:color="auto" w:fill="auto"/>
            <w:noWrap/>
            <w:hideMark/>
          </w:tcPr>
          <w:p>
            <w:pPr>
              <w:rPr>
                <w:sz w:val="18"/>
                <w:szCs w:val="22"/>
              </w:rPr>
            </w:pPr>
          </w:p>
        </w:tc>
        <w:tc>
          <w:tcPr>
            <w:tcW w:w="1188" w:type="dxa"/>
            <w:shd w:val="clear" w:color="auto" w:fill="auto"/>
            <w:noWrap/>
            <w:hideMark/>
          </w:tcPr>
          <w:p>
            <w:pPr>
              <w:rPr>
                <w:sz w:val="18"/>
                <w:szCs w:val="22"/>
              </w:rPr>
            </w:pP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r>
              <w:rPr>
                <w:sz w:val="18"/>
                <w:szCs w:val="22"/>
              </w:rPr>
              <w:t>.</w:t>
            </w:r>
          </w:p>
        </w:tc>
      </w:tr>
      <w:tr>
        <w:trPr>
          <w:trHeight w:val="574"/>
        </w:trPr>
        <w:tc>
          <w:tcPr>
            <w:tcW w:w="1364" w:type="dxa"/>
            <w:shd w:val="clear" w:color="auto" w:fill="auto"/>
            <w:noWrap/>
            <w:hideMark/>
          </w:tcPr>
          <w:p>
            <w:pPr>
              <w:rPr>
                <w:sz w:val="18"/>
                <w:szCs w:val="22"/>
              </w:rPr>
            </w:pPr>
            <w:r>
              <w:rPr>
                <w:sz w:val="18"/>
                <w:szCs w:val="22"/>
              </w:rPr>
              <w:t>Monthly Average Income</w:t>
            </w:r>
          </w:p>
        </w:tc>
        <w:tc>
          <w:tcPr>
            <w:tcW w:w="748" w:type="dxa"/>
            <w:shd w:val="clear" w:color="auto" w:fill="auto"/>
            <w:noWrap/>
            <w:hideMark/>
          </w:tcPr>
          <w:p>
            <w:pPr>
              <w:rPr>
                <w:sz w:val="18"/>
                <w:szCs w:val="22"/>
              </w:rPr>
            </w:pPr>
            <w:r>
              <w:rPr>
                <w:sz w:val="18"/>
                <w:szCs w:val="22"/>
              </w:rPr>
              <w:t>.326**</w:t>
            </w:r>
          </w:p>
        </w:tc>
        <w:tc>
          <w:tcPr>
            <w:tcW w:w="1017" w:type="dxa"/>
            <w:shd w:val="clear" w:color="auto" w:fill="auto"/>
            <w:noWrap/>
            <w:hideMark/>
          </w:tcPr>
          <w:p>
            <w:pPr>
              <w:rPr>
                <w:sz w:val="18"/>
                <w:szCs w:val="22"/>
              </w:rPr>
            </w:pPr>
            <w:r>
              <w:rPr>
                <w:sz w:val="18"/>
                <w:szCs w:val="22"/>
              </w:rPr>
              <w:t>435**</w:t>
            </w:r>
          </w:p>
        </w:tc>
        <w:tc>
          <w:tcPr>
            <w:tcW w:w="887" w:type="dxa"/>
            <w:shd w:val="clear" w:color="auto" w:fill="auto"/>
            <w:noWrap/>
            <w:hideMark/>
          </w:tcPr>
          <w:p>
            <w:pPr>
              <w:rPr>
                <w:sz w:val="18"/>
                <w:szCs w:val="22"/>
              </w:rPr>
            </w:pPr>
            <w:r>
              <w:rPr>
                <w:sz w:val="18"/>
                <w:szCs w:val="22"/>
              </w:rPr>
              <w:t>1</w:t>
            </w:r>
          </w:p>
        </w:tc>
        <w:tc>
          <w:tcPr>
            <w:tcW w:w="1177" w:type="dxa"/>
            <w:shd w:val="clear" w:color="auto" w:fill="auto"/>
            <w:noWrap/>
            <w:hideMark/>
          </w:tcPr>
          <w:p>
            <w:pPr>
              <w:rPr>
                <w:sz w:val="18"/>
                <w:szCs w:val="22"/>
              </w:rPr>
            </w:pPr>
          </w:p>
        </w:tc>
        <w:tc>
          <w:tcPr>
            <w:tcW w:w="1151" w:type="dxa"/>
            <w:shd w:val="clear" w:color="auto" w:fill="auto"/>
            <w:noWrap/>
            <w:hideMark/>
          </w:tcPr>
          <w:p>
            <w:pPr>
              <w:rPr>
                <w:sz w:val="18"/>
                <w:szCs w:val="22"/>
              </w:rPr>
            </w:pPr>
          </w:p>
        </w:tc>
        <w:tc>
          <w:tcPr>
            <w:tcW w:w="1188" w:type="dxa"/>
            <w:shd w:val="clear" w:color="auto" w:fill="auto"/>
            <w:noWrap/>
            <w:hideMark/>
          </w:tcPr>
          <w:p>
            <w:pPr>
              <w:rPr>
                <w:sz w:val="18"/>
                <w:szCs w:val="22"/>
              </w:rPr>
            </w:pP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p>
        </w:tc>
      </w:tr>
      <w:tr>
        <w:trPr>
          <w:trHeight w:val="574"/>
        </w:trPr>
        <w:tc>
          <w:tcPr>
            <w:tcW w:w="1364" w:type="dxa"/>
            <w:shd w:val="clear" w:color="auto" w:fill="auto"/>
            <w:noWrap/>
            <w:hideMark/>
          </w:tcPr>
          <w:p>
            <w:pPr>
              <w:rPr>
                <w:sz w:val="18"/>
                <w:szCs w:val="22"/>
              </w:rPr>
            </w:pPr>
            <w:r>
              <w:rPr>
                <w:sz w:val="18"/>
                <w:szCs w:val="22"/>
              </w:rPr>
              <w:t>Consumer’s  concern about hygienic and safe meat</w:t>
            </w:r>
          </w:p>
        </w:tc>
        <w:tc>
          <w:tcPr>
            <w:tcW w:w="748" w:type="dxa"/>
            <w:shd w:val="clear" w:color="auto" w:fill="auto"/>
            <w:noWrap/>
            <w:hideMark/>
          </w:tcPr>
          <w:p>
            <w:pPr>
              <w:rPr>
                <w:sz w:val="18"/>
                <w:szCs w:val="22"/>
              </w:rPr>
            </w:pPr>
            <w:r>
              <w:rPr>
                <w:sz w:val="18"/>
                <w:szCs w:val="22"/>
              </w:rPr>
              <w:t>-0.052</w:t>
            </w:r>
          </w:p>
        </w:tc>
        <w:tc>
          <w:tcPr>
            <w:tcW w:w="1017" w:type="dxa"/>
            <w:shd w:val="clear" w:color="auto" w:fill="auto"/>
            <w:noWrap/>
            <w:hideMark/>
          </w:tcPr>
          <w:p>
            <w:pPr>
              <w:rPr>
                <w:sz w:val="18"/>
                <w:szCs w:val="22"/>
              </w:rPr>
            </w:pPr>
            <w:r>
              <w:rPr>
                <w:sz w:val="18"/>
                <w:szCs w:val="22"/>
              </w:rPr>
              <w:t>.577**</w:t>
            </w:r>
          </w:p>
        </w:tc>
        <w:tc>
          <w:tcPr>
            <w:tcW w:w="887" w:type="dxa"/>
            <w:shd w:val="clear" w:color="auto" w:fill="auto"/>
            <w:noWrap/>
            <w:hideMark/>
          </w:tcPr>
          <w:p>
            <w:pPr>
              <w:rPr>
                <w:sz w:val="18"/>
                <w:szCs w:val="22"/>
              </w:rPr>
            </w:pPr>
            <w:r>
              <w:rPr>
                <w:sz w:val="18"/>
                <w:szCs w:val="22"/>
              </w:rPr>
              <w:t>.201*</w:t>
            </w:r>
          </w:p>
        </w:tc>
        <w:tc>
          <w:tcPr>
            <w:tcW w:w="1177" w:type="dxa"/>
            <w:shd w:val="clear" w:color="auto" w:fill="auto"/>
            <w:noWrap/>
            <w:hideMark/>
          </w:tcPr>
          <w:p>
            <w:pPr>
              <w:rPr>
                <w:sz w:val="18"/>
                <w:szCs w:val="22"/>
              </w:rPr>
            </w:pPr>
            <w:r>
              <w:rPr>
                <w:sz w:val="18"/>
                <w:szCs w:val="22"/>
              </w:rPr>
              <w:t>1</w:t>
            </w:r>
          </w:p>
        </w:tc>
        <w:tc>
          <w:tcPr>
            <w:tcW w:w="1151" w:type="dxa"/>
            <w:shd w:val="clear" w:color="auto" w:fill="auto"/>
            <w:noWrap/>
            <w:hideMark/>
          </w:tcPr>
          <w:p>
            <w:pPr>
              <w:rPr>
                <w:sz w:val="18"/>
                <w:szCs w:val="22"/>
              </w:rPr>
            </w:pPr>
          </w:p>
        </w:tc>
        <w:tc>
          <w:tcPr>
            <w:tcW w:w="1188" w:type="dxa"/>
            <w:shd w:val="clear" w:color="auto" w:fill="auto"/>
            <w:noWrap/>
            <w:hideMark/>
          </w:tcPr>
          <w:p>
            <w:pPr>
              <w:rPr>
                <w:sz w:val="18"/>
                <w:szCs w:val="22"/>
              </w:rPr>
            </w:pP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r>
              <w:rPr>
                <w:sz w:val="18"/>
                <w:szCs w:val="22"/>
              </w:rPr>
              <w:t>.</w:t>
            </w:r>
          </w:p>
        </w:tc>
      </w:tr>
      <w:tr>
        <w:trPr>
          <w:trHeight w:val="574"/>
        </w:trPr>
        <w:tc>
          <w:tcPr>
            <w:tcW w:w="1364" w:type="dxa"/>
            <w:shd w:val="clear" w:color="auto" w:fill="auto"/>
            <w:noWrap/>
            <w:hideMark/>
          </w:tcPr>
          <w:p>
            <w:pPr>
              <w:rPr>
                <w:sz w:val="18"/>
                <w:szCs w:val="22"/>
              </w:rPr>
            </w:pPr>
            <w:r>
              <w:rPr>
                <w:sz w:val="18"/>
                <w:szCs w:val="22"/>
              </w:rPr>
              <w:t>Opinion of no using hormone or excessive antibiotic in goat meat</w:t>
            </w:r>
          </w:p>
        </w:tc>
        <w:tc>
          <w:tcPr>
            <w:tcW w:w="748" w:type="dxa"/>
            <w:shd w:val="clear" w:color="auto" w:fill="auto"/>
            <w:noWrap/>
            <w:hideMark/>
          </w:tcPr>
          <w:p>
            <w:pPr>
              <w:rPr>
                <w:sz w:val="18"/>
                <w:szCs w:val="22"/>
              </w:rPr>
            </w:pPr>
            <w:r>
              <w:rPr>
                <w:sz w:val="18"/>
                <w:szCs w:val="22"/>
              </w:rPr>
              <w:t>-0.092</w:t>
            </w:r>
          </w:p>
        </w:tc>
        <w:tc>
          <w:tcPr>
            <w:tcW w:w="1017" w:type="dxa"/>
            <w:shd w:val="clear" w:color="auto" w:fill="auto"/>
            <w:noWrap/>
            <w:hideMark/>
          </w:tcPr>
          <w:p>
            <w:pPr>
              <w:rPr>
                <w:sz w:val="18"/>
                <w:szCs w:val="22"/>
              </w:rPr>
            </w:pPr>
            <w:r>
              <w:rPr>
                <w:sz w:val="18"/>
                <w:szCs w:val="22"/>
              </w:rPr>
              <w:t>.265**</w:t>
            </w:r>
          </w:p>
        </w:tc>
        <w:tc>
          <w:tcPr>
            <w:tcW w:w="887" w:type="dxa"/>
            <w:shd w:val="clear" w:color="auto" w:fill="auto"/>
            <w:noWrap/>
            <w:hideMark/>
          </w:tcPr>
          <w:p>
            <w:pPr>
              <w:rPr>
                <w:sz w:val="18"/>
                <w:szCs w:val="22"/>
              </w:rPr>
            </w:pPr>
            <w:r>
              <w:rPr>
                <w:sz w:val="18"/>
                <w:szCs w:val="22"/>
              </w:rPr>
              <w:t>0.138</w:t>
            </w:r>
          </w:p>
        </w:tc>
        <w:tc>
          <w:tcPr>
            <w:tcW w:w="1177" w:type="dxa"/>
            <w:shd w:val="clear" w:color="auto" w:fill="auto"/>
            <w:noWrap/>
            <w:hideMark/>
          </w:tcPr>
          <w:p>
            <w:pPr>
              <w:rPr>
                <w:sz w:val="18"/>
                <w:szCs w:val="22"/>
              </w:rPr>
            </w:pPr>
            <w:r>
              <w:rPr>
                <w:sz w:val="18"/>
                <w:szCs w:val="22"/>
              </w:rPr>
              <w:t>.</w:t>
            </w:r>
            <w:r>
              <w:rPr>
                <w:b/>
                <w:bCs/>
                <w:sz w:val="18"/>
                <w:szCs w:val="22"/>
              </w:rPr>
              <w:t>250**</w:t>
            </w:r>
          </w:p>
        </w:tc>
        <w:tc>
          <w:tcPr>
            <w:tcW w:w="1151" w:type="dxa"/>
            <w:shd w:val="clear" w:color="auto" w:fill="auto"/>
            <w:noWrap/>
            <w:hideMark/>
          </w:tcPr>
          <w:p>
            <w:pPr>
              <w:rPr>
                <w:sz w:val="18"/>
                <w:szCs w:val="22"/>
              </w:rPr>
            </w:pPr>
            <w:r>
              <w:rPr>
                <w:sz w:val="18"/>
                <w:szCs w:val="22"/>
              </w:rPr>
              <w:t>1</w:t>
            </w:r>
          </w:p>
        </w:tc>
        <w:tc>
          <w:tcPr>
            <w:tcW w:w="1188" w:type="dxa"/>
            <w:shd w:val="clear" w:color="auto" w:fill="auto"/>
            <w:noWrap/>
            <w:hideMark/>
          </w:tcPr>
          <w:p>
            <w:pPr>
              <w:rPr>
                <w:sz w:val="18"/>
                <w:szCs w:val="22"/>
              </w:rPr>
            </w:pP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r>
              <w:rPr>
                <w:sz w:val="18"/>
                <w:szCs w:val="22"/>
              </w:rPr>
              <w:t>.</w:t>
            </w:r>
          </w:p>
        </w:tc>
      </w:tr>
      <w:tr>
        <w:trPr>
          <w:trHeight w:val="574"/>
        </w:trPr>
        <w:tc>
          <w:tcPr>
            <w:tcW w:w="1364" w:type="dxa"/>
            <w:shd w:val="clear" w:color="auto" w:fill="auto"/>
            <w:noWrap/>
            <w:hideMark/>
          </w:tcPr>
          <w:p>
            <w:pPr>
              <w:rPr>
                <w:sz w:val="18"/>
                <w:szCs w:val="22"/>
              </w:rPr>
            </w:pPr>
            <w:r>
              <w:rPr>
                <w:sz w:val="18"/>
                <w:szCs w:val="22"/>
              </w:rPr>
              <w:t>Rough handling of (Stress, injury) live goat has effect on meat quality</w:t>
            </w:r>
          </w:p>
        </w:tc>
        <w:tc>
          <w:tcPr>
            <w:tcW w:w="748" w:type="dxa"/>
            <w:shd w:val="clear" w:color="auto" w:fill="auto"/>
            <w:noWrap/>
            <w:hideMark/>
          </w:tcPr>
          <w:p>
            <w:pPr>
              <w:rPr>
                <w:sz w:val="18"/>
                <w:szCs w:val="22"/>
              </w:rPr>
            </w:pPr>
            <w:r>
              <w:rPr>
                <w:sz w:val="18"/>
                <w:szCs w:val="22"/>
              </w:rPr>
              <w:t>-0.016</w:t>
            </w:r>
          </w:p>
        </w:tc>
        <w:tc>
          <w:tcPr>
            <w:tcW w:w="1017" w:type="dxa"/>
            <w:shd w:val="clear" w:color="auto" w:fill="auto"/>
            <w:noWrap/>
            <w:hideMark/>
          </w:tcPr>
          <w:p>
            <w:pPr>
              <w:rPr>
                <w:sz w:val="18"/>
                <w:szCs w:val="22"/>
              </w:rPr>
            </w:pPr>
            <w:r>
              <w:rPr>
                <w:sz w:val="18"/>
                <w:szCs w:val="22"/>
              </w:rPr>
              <w:t>.442**</w:t>
            </w:r>
          </w:p>
        </w:tc>
        <w:tc>
          <w:tcPr>
            <w:tcW w:w="887" w:type="dxa"/>
            <w:shd w:val="clear" w:color="auto" w:fill="auto"/>
            <w:noWrap/>
            <w:hideMark/>
          </w:tcPr>
          <w:p>
            <w:pPr>
              <w:rPr>
                <w:sz w:val="18"/>
                <w:szCs w:val="22"/>
              </w:rPr>
            </w:pPr>
            <w:r>
              <w:rPr>
                <w:sz w:val="18"/>
                <w:szCs w:val="22"/>
              </w:rPr>
              <w:t>0.133</w:t>
            </w:r>
          </w:p>
        </w:tc>
        <w:tc>
          <w:tcPr>
            <w:tcW w:w="1177" w:type="dxa"/>
            <w:shd w:val="clear" w:color="auto" w:fill="auto"/>
            <w:noWrap/>
            <w:hideMark/>
          </w:tcPr>
          <w:p>
            <w:pPr>
              <w:rPr>
                <w:b/>
                <w:bCs/>
                <w:sz w:val="18"/>
                <w:szCs w:val="22"/>
              </w:rPr>
            </w:pPr>
            <w:r>
              <w:rPr>
                <w:b/>
                <w:bCs/>
                <w:sz w:val="18"/>
                <w:szCs w:val="22"/>
              </w:rPr>
              <w:t>.515**</w:t>
            </w:r>
          </w:p>
        </w:tc>
        <w:tc>
          <w:tcPr>
            <w:tcW w:w="1151" w:type="dxa"/>
            <w:shd w:val="clear" w:color="auto" w:fill="auto"/>
            <w:noWrap/>
            <w:hideMark/>
          </w:tcPr>
          <w:p>
            <w:pPr>
              <w:rPr>
                <w:b/>
                <w:bCs/>
                <w:sz w:val="18"/>
                <w:szCs w:val="22"/>
              </w:rPr>
            </w:pPr>
            <w:r>
              <w:rPr>
                <w:b/>
                <w:bCs/>
                <w:sz w:val="18"/>
                <w:szCs w:val="22"/>
              </w:rPr>
              <w:t>.206**</w:t>
            </w:r>
          </w:p>
        </w:tc>
        <w:tc>
          <w:tcPr>
            <w:tcW w:w="1188" w:type="dxa"/>
            <w:shd w:val="clear" w:color="auto" w:fill="auto"/>
            <w:noWrap/>
            <w:hideMark/>
          </w:tcPr>
          <w:p>
            <w:pPr>
              <w:rPr>
                <w:sz w:val="18"/>
                <w:szCs w:val="22"/>
              </w:rPr>
            </w:pPr>
            <w:r>
              <w:rPr>
                <w:sz w:val="18"/>
                <w:szCs w:val="22"/>
              </w:rPr>
              <w:t>1</w:t>
            </w:r>
          </w:p>
        </w:tc>
        <w:tc>
          <w:tcPr>
            <w:tcW w:w="1107" w:type="dxa"/>
            <w:shd w:val="clear" w:color="auto" w:fill="auto"/>
            <w:noWrap/>
            <w:hideMark/>
          </w:tcPr>
          <w:p>
            <w:pPr>
              <w:rPr>
                <w:sz w:val="18"/>
                <w:szCs w:val="22"/>
              </w:rPr>
            </w:pPr>
          </w:p>
        </w:tc>
        <w:tc>
          <w:tcPr>
            <w:tcW w:w="859" w:type="dxa"/>
            <w:shd w:val="clear" w:color="auto" w:fill="auto"/>
            <w:noWrap/>
            <w:hideMark/>
          </w:tcPr>
          <w:p>
            <w:pPr>
              <w:rPr>
                <w:sz w:val="18"/>
                <w:szCs w:val="22"/>
              </w:rPr>
            </w:pPr>
          </w:p>
        </w:tc>
      </w:tr>
      <w:tr>
        <w:trPr>
          <w:trHeight w:val="574"/>
        </w:trPr>
        <w:tc>
          <w:tcPr>
            <w:tcW w:w="1364" w:type="dxa"/>
            <w:shd w:val="clear" w:color="auto" w:fill="auto"/>
            <w:noWrap/>
            <w:hideMark/>
          </w:tcPr>
          <w:p>
            <w:pPr>
              <w:rPr>
                <w:sz w:val="18"/>
                <w:szCs w:val="22"/>
              </w:rPr>
            </w:pPr>
            <w:r>
              <w:rPr>
                <w:sz w:val="18"/>
                <w:szCs w:val="22"/>
              </w:rPr>
              <w:t xml:space="preserve">Unhygienic goat meat intake may cause food poisoning, </w:t>
            </w:r>
            <w:proofErr w:type="spellStart"/>
            <w:r>
              <w:rPr>
                <w:sz w:val="18"/>
                <w:szCs w:val="22"/>
              </w:rPr>
              <w:t>Diahhoera</w:t>
            </w:r>
            <w:proofErr w:type="spellEnd"/>
            <w:r>
              <w:rPr>
                <w:sz w:val="18"/>
                <w:szCs w:val="22"/>
              </w:rPr>
              <w:t>.</w:t>
            </w:r>
          </w:p>
        </w:tc>
        <w:tc>
          <w:tcPr>
            <w:tcW w:w="748" w:type="dxa"/>
            <w:shd w:val="clear" w:color="auto" w:fill="auto"/>
            <w:noWrap/>
            <w:hideMark/>
          </w:tcPr>
          <w:p>
            <w:pPr>
              <w:rPr>
                <w:sz w:val="18"/>
                <w:szCs w:val="22"/>
              </w:rPr>
            </w:pPr>
            <w:r>
              <w:rPr>
                <w:sz w:val="18"/>
                <w:szCs w:val="22"/>
              </w:rPr>
              <w:t>-0.016</w:t>
            </w:r>
          </w:p>
        </w:tc>
        <w:tc>
          <w:tcPr>
            <w:tcW w:w="1017" w:type="dxa"/>
            <w:shd w:val="clear" w:color="auto" w:fill="auto"/>
            <w:noWrap/>
            <w:hideMark/>
          </w:tcPr>
          <w:p>
            <w:pPr>
              <w:rPr>
                <w:sz w:val="18"/>
                <w:szCs w:val="22"/>
              </w:rPr>
            </w:pPr>
            <w:r>
              <w:rPr>
                <w:sz w:val="18"/>
                <w:szCs w:val="22"/>
              </w:rPr>
              <w:t>.311**</w:t>
            </w:r>
          </w:p>
        </w:tc>
        <w:tc>
          <w:tcPr>
            <w:tcW w:w="887" w:type="dxa"/>
            <w:shd w:val="clear" w:color="auto" w:fill="auto"/>
            <w:noWrap/>
            <w:hideMark/>
          </w:tcPr>
          <w:p>
            <w:pPr>
              <w:rPr>
                <w:sz w:val="18"/>
                <w:szCs w:val="22"/>
              </w:rPr>
            </w:pPr>
            <w:r>
              <w:rPr>
                <w:sz w:val="18"/>
                <w:szCs w:val="22"/>
              </w:rPr>
              <w:t>0.01</w:t>
            </w:r>
          </w:p>
        </w:tc>
        <w:tc>
          <w:tcPr>
            <w:tcW w:w="1177" w:type="dxa"/>
            <w:shd w:val="clear" w:color="auto" w:fill="auto"/>
            <w:noWrap/>
            <w:hideMark/>
          </w:tcPr>
          <w:p>
            <w:pPr>
              <w:rPr>
                <w:b/>
                <w:bCs/>
                <w:sz w:val="18"/>
                <w:szCs w:val="22"/>
              </w:rPr>
            </w:pPr>
            <w:r>
              <w:rPr>
                <w:b/>
                <w:bCs/>
                <w:sz w:val="18"/>
                <w:szCs w:val="22"/>
              </w:rPr>
              <w:t>.180*</w:t>
            </w:r>
          </w:p>
        </w:tc>
        <w:tc>
          <w:tcPr>
            <w:tcW w:w="1151" w:type="dxa"/>
            <w:shd w:val="clear" w:color="auto" w:fill="auto"/>
            <w:noWrap/>
            <w:hideMark/>
          </w:tcPr>
          <w:p>
            <w:pPr>
              <w:rPr>
                <w:b/>
                <w:bCs/>
                <w:sz w:val="18"/>
                <w:szCs w:val="22"/>
              </w:rPr>
            </w:pPr>
            <w:r>
              <w:rPr>
                <w:b/>
                <w:bCs/>
                <w:sz w:val="18"/>
                <w:szCs w:val="22"/>
              </w:rPr>
              <w:t>.189*</w:t>
            </w:r>
          </w:p>
        </w:tc>
        <w:tc>
          <w:tcPr>
            <w:tcW w:w="1188" w:type="dxa"/>
            <w:shd w:val="clear" w:color="auto" w:fill="auto"/>
            <w:noWrap/>
            <w:hideMark/>
          </w:tcPr>
          <w:p>
            <w:pPr>
              <w:rPr>
                <w:b/>
                <w:bCs/>
                <w:sz w:val="18"/>
                <w:szCs w:val="22"/>
              </w:rPr>
            </w:pPr>
            <w:r>
              <w:rPr>
                <w:b/>
                <w:bCs/>
                <w:sz w:val="18"/>
                <w:szCs w:val="22"/>
              </w:rPr>
              <w:t>.283**</w:t>
            </w:r>
          </w:p>
        </w:tc>
        <w:tc>
          <w:tcPr>
            <w:tcW w:w="1107" w:type="dxa"/>
            <w:shd w:val="clear" w:color="auto" w:fill="auto"/>
            <w:noWrap/>
            <w:hideMark/>
          </w:tcPr>
          <w:p>
            <w:pPr>
              <w:rPr>
                <w:sz w:val="18"/>
                <w:szCs w:val="22"/>
              </w:rPr>
            </w:pPr>
            <w:r>
              <w:rPr>
                <w:sz w:val="18"/>
                <w:szCs w:val="22"/>
              </w:rPr>
              <w:t>1</w:t>
            </w:r>
          </w:p>
        </w:tc>
        <w:tc>
          <w:tcPr>
            <w:tcW w:w="859" w:type="dxa"/>
            <w:shd w:val="clear" w:color="auto" w:fill="auto"/>
            <w:noWrap/>
            <w:hideMark/>
          </w:tcPr>
          <w:p>
            <w:pPr>
              <w:rPr>
                <w:sz w:val="18"/>
                <w:szCs w:val="22"/>
              </w:rPr>
            </w:pPr>
          </w:p>
        </w:tc>
      </w:tr>
      <w:tr>
        <w:trPr>
          <w:trHeight w:val="784"/>
        </w:trPr>
        <w:tc>
          <w:tcPr>
            <w:tcW w:w="1364" w:type="dxa"/>
            <w:shd w:val="clear" w:color="auto" w:fill="auto"/>
            <w:noWrap/>
            <w:hideMark/>
          </w:tcPr>
          <w:p>
            <w:pPr>
              <w:rPr>
                <w:sz w:val="18"/>
                <w:szCs w:val="22"/>
              </w:rPr>
            </w:pPr>
            <w:r>
              <w:rPr>
                <w:sz w:val="18"/>
                <w:szCs w:val="22"/>
              </w:rPr>
              <w:t>Knowledge  about zoonotic disease</w:t>
            </w:r>
          </w:p>
        </w:tc>
        <w:tc>
          <w:tcPr>
            <w:tcW w:w="748" w:type="dxa"/>
            <w:shd w:val="clear" w:color="auto" w:fill="auto"/>
            <w:noWrap/>
            <w:hideMark/>
          </w:tcPr>
          <w:p>
            <w:pPr>
              <w:rPr>
                <w:sz w:val="18"/>
                <w:szCs w:val="22"/>
              </w:rPr>
            </w:pPr>
            <w:r>
              <w:rPr>
                <w:sz w:val="18"/>
                <w:szCs w:val="22"/>
              </w:rPr>
              <w:t>-0.014</w:t>
            </w:r>
          </w:p>
        </w:tc>
        <w:tc>
          <w:tcPr>
            <w:tcW w:w="1017" w:type="dxa"/>
            <w:shd w:val="clear" w:color="auto" w:fill="auto"/>
            <w:noWrap/>
            <w:hideMark/>
          </w:tcPr>
          <w:p>
            <w:pPr>
              <w:rPr>
                <w:sz w:val="18"/>
                <w:szCs w:val="22"/>
              </w:rPr>
            </w:pPr>
            <w:r>
              <w:rPr>
                <w:sz w:val="18"/>
                <w:szCs w:val="22"/>
              </w:rPr>
              <w:t>.525**</w:t>
            </w:r>
          </w:p>
        </w:tc>
        <w:tc>
          <w:tcPr>
            <w:tcW w:w="887" w:type="dxa"/>
            <w:shd w:val="clear" w:color="auto" w:fill="auto"/>
            <w:noWrap/>
            <w:hideMark/>
          </w:tcPr>
          <w:p>
            <w:pPr>
              <w:rPr>
                <w:sz w:val="18"/>
                <w:szCs w:val="22"/>
              </w:rPr>
            </w:pPr>
            <w:r>
              <w:rPr>
                <w:sz w:val="18"/>
                <w:szCs w:val="22"/>
              </w:rPr>
              <w:t>0.142</w:t>
            </w:r>
          </w:p>
        </w:tc>
        <w:tc>
          <w:tcPr>
            <w:tcW w:w="1177" w:type="dxa"/>
            <w:shd w:val="clear" w:color="auto" w:fill="auto"/>
            <w:noWrap/>
            <w:hideMark/>
          </w:tcPr>
          <w:p>
            <w:pPr>
              <w:rPr>
                <w:b/>
                <w:bCs/>
                <w:sz w:val="18"/>
                <w:szCs w:val="22"/>
              </w:rPr>
            </w:pPr>
            <w:r>
              <w:rPr>
                <w:b/>
                <w:bCs/>
                <w:sz w:val="18"/>
                <w:szCs w:val="22"/>
              </w:rPr>
              <w:t>.512**</w:t>
            </w:r>
          </w:p>
        </w:tc>
        <w:tc>
          <w:tcPr>
            <w:tcW w:w="1151" w:type="dxa"/>
            <w:shd w:val="clear" w:color="auto" w:fill="auto"/>
            <w:noWrap/>
            <w:hideMark/>
          </w:tcPr>
          <w:p>
            <w:pPr>
              <w:rPr>
                <w:b/>
                <w:bCs/>
                <w:sz w:val="18"/>
                <w:szCs w:val="22"/>
              </w:rPr>
            </w:pPr>
            <w:r>
              <w:rPr>
                <w:b/>
                <w:bCs/>
                <w:sz w:val="18"/>
                <w:szCs w:val="22"/>
              </w:rPr>
              <w:t>.287**</w:t>
            </w:r>
          </w:p>
        </w:tc>
        <w:tc>
          <w:tcPr>
            <w:tcW w:w="1188" w:type="dxa"/>
            <w:shd w:val="clear" w:color="auto" w:fill="auto"/>
            <w:noWrap/>
            <w:hideMark/>
          </w:tcPr>
          <w:p>
            <w:pPr>
              <w:rPr>
                <w:b/>
                <w:bCs/>
                <w:sz w:val="18"/>
                <w:szCs w:val="22"/>
              </w:rPr>
            </w:pPr>
            <w:r>
              <w:rPr>
                <w:b/>
                <w:bCs/>
                <w:sz w:val="18"/>
                <w:szCs w:val="22"/>
              </w:rPr>
              <w:t>.454**</w:t>
            </w:r>
          </w:p>
        </w:tc>
        <w:tc>
          <w:tcPr>
            <w:tcW w:w="1107" w:type="dxa"/>
            <w:shd w:val="clear" w:color="auto" w:fill="auto"/>
            <w:noWrap/>
            <w:hideMark/>
          </w:tcPr>
          <w:p>
            <w:pPr>
              <w:rPr>
                <w:b/>
                <w:bCs/>
                <w:sz w:val="18"/>
                <w:szCs w:val="22"/>
              </w:rPr>
            </w:pPr>
            <w:r>
              <w:rPr>
                <w:b/>
                <w:bCs/>
                <w:sz w:val="18"/>
                <w:szCs w:val="22"/>
              </w:rPr>
              <w:t>.335**</w:t>
            </w:r>
          </w:p>
        </w:tc>
        <w:tc>
          <w:tcPr>
            <w:tcW w:w="859" w:type="dxa"/>
            <w:shd w:val="clear" w:color="auto" w:fill="auto"/>
            <w:noWrap/>
            <w:hideMark/>
          </w:tcPr>
          <w:p>
            <w:pPr>
              <w:rPr>
                <w:sz w:val="18"/>
                <w:szCs w:val="22"/>
              </w:rPr>
            </w:pPr>
            <w:r>
              <w:rPr>
                <w:sz w:val="18"/>
                <w:szCs w:val="22"/>
              </w:rPr>
              <w:t>1</w:t>
            </w:r>
          </w:p>
        </w:tc>
      </w:tr>
    </w:tbl>
    <w:p>
      <w:pPr>
        <w:autoSpaceDE w:val="0"/>
        <w:autoSpaceDN w:val="0"/>
        <w:adjustRightInd w:val="0"/>
        <w:rPr>
          <w:szCs w:val="22"/>
        </w:rPr>
      </w:pPr>
      <w:r>
        <w:rPr>
          <w:szCs w:val="22"/>
        </w:rPr>
        <w:t>** Correlation is significant at the 0.01 level* Correlation is significant at the 0.05 level of significance. List wise N=160</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
          <w:sz w:val="20"/>
          <w:szCs w:val="20"/>
          <w:lang w:val="en-US"/>
        </w:rPr>
      </w:pPr>
      <w:r>
        <w:rPr>
          <w:rFonts w:ascii="Arial" w:hAnsi="Arial" w:cs="Arial"/>
          <w:b/>
          <w:sz w:val="20"/>
          <w:szCs w:val="20"/>
          <w:lang w:val="en-GB"/>
        </w:rPr>
        <w:t>3.6.3 Socio</w:t>
      </w:r>
      <w:r>
        <w:rPr>
          <w:rFonts w:ascii="Arial" w:hAnsi="Arial" w:cs="Arial"/>
          <w:b/>
          <w:sz w:val="20"/>
          <w:szCs w:val="20"/>
          <w:lang w:val="en-US"/>
        </w:rPr>
        <w:t>-Demographic Factors and opinion to pay for safe goat meat</w:t>
      </w:r>
    </w:p>
    <w:p>
      <w:pPr>
        <w:pStyle w:val="NormalWeb"/>
        <w:spacing w:before="0" w:beforeAutospacing="0" w:after="0" w:afterAutospacing="0"/>
        <w:jc w:val="both"/>
        <w:rPr>
          <w:rFonts w:ascii="Arial" w:hAnsi="Arial" w:cs="Arial"/>
          <w:bCs/>
          <w:sz w:val="20"/>
          <w:lang w:val="en-US"/>
        </w:rPr>
      </w:pPr>
      <w:r>
        <w:rPr>
          <w:rFonts w:ascii="Arial" w:hAnsi="Arial" w:cs="Arial"/>
          <w:sz w:val="20"/>
          <w:szCs w:val="20"/>
          <w:lang w:val="en-US"/>
        </w:rPr>
        <w:lastRenderedPageBreak/>
        <w:t xml:space="preserve">As presented in Table 7, positive opinion to pay a premium for safe goat meat showed a positive relationship with both education (r = 0.195, </w:t>
      </w:r>
      <w:r>
        <w:rPr>
          <w:rStyle w:val="Emphasis"/>
          <w:rFonts w:ascii="Arial" w:hAnsi="Arial" w:cs="Arial"/>
          <w:sz w:val="20"/>
          <w:szCs w:val="20"/>
          <w:lang w:val="en-US"/>
        </w:rPr>
        <w:t>p &lt; 0.05</w:t>
      </w:r>
      <w:r>
        <w:rPr>
          <w:rFonts w:ascii="Arial" w:hAnsi="Arial" w:cs="Arial"/>
          <w:sz w:val="20"/>
          <w:szCs w:val="20"/>
          <w:lang w:val="en-US"/>
        </w:rPr>
        <w:t xml:space="preserve">) and monthly average income (r = 0.207, </w:t>
      </w:r>
      <w:r>
        <w:rPr>
          <w:rStyle w:val="Strong"/>
          <w:rFonts w:ascii="Arial" w:hAnsi="Arial" w:cs="Arial"/>
          <w:sz w:val="20"/>
          <w:szCs w:val="20"/>
          <w:lang w:val="en-US"/>
        </w:rPr>
        <w:t>p &lt; 0.01</w:t>
      </w:r>
      <w:r>
        <w:rPr>
          <w:rFonts w:ascii="Arial" w:hAnsi="Arial" w:cs="Arial"/>
          <w:sz w:val="20"/>
          <w:szCs w:val="20"/>
          <w:lang w:val="en-US"/>
        </w:rPr>
        <w:t>). Table 7 illustrates the relationship between socio-demographic characteristics and consumers’ willingness to pay extra money for higher-quality goat meat. In this study, the coefficient of correlation between education and willingness to pay for safe goat meat was found to be 0.195* (at the 0.05 level of significance), indicating that education has a positive impact on willingness to pay extra for safe meat to some extent. There is also a positive relationship between the monthly average income and consumers’ willingness to pay extra money to get safe goat meat. Therefore, consumers with higher education and higher income expressed their opinion to pay extra money for safe goat meat.</w:t>
      </w:r>
    </w:p>
    <w:p>
      <w:pPr>
        <w:jc w:val="both"/>
        <w:rPr>
          <w:color w:val="000000"/>
        </w:rPr>
      </w:pPr>
      <w:r>
        <w:rPr>
          <w:b/>
          <w:color w:val="000000"/>
        </w:rPr>
        <w:t>Table 7</w:t>
      </w:r>
      <w:r>
        <w:rPr>
          <w:color w:val="000000"/>
        </w:rPr>
        <w:t xml:space="preserve"> The relationship between socio-demographic condition and consumers’ opinion to pay extra money to get more quality goat meat</w:t>
      </w:r>
    </w:p>
    <w:tbl>
      <w:tblPr>
        <w:tblW w:w="8563" w:type="dxa"/>
        <w:tblInd w:w="95" w:type="dxa"/>
        <w:tblBorders>
          <w:top w:val="single" w:sz="12" w:space="0" w:color="auto"/>
          <w:bottom w:val="single" w:sz="12" w:space="0" w:color="auto"/>
        </w:tblBorders>
        <w:tblLook w:val="04A0" w:firstRow="1" w:lastRow="0" w:firstColumn="1" w:lastColumn="0" w:noHBand="0" w:noVBand="1"/>
      </w:tblPr>
      <w:tblGrid>
        <w:gridCol w:w="2575"/>
        <w:gridCol w:w="1038"/>
        <w:gridCol w:w="1106"/>
        <w:gridCol w:w="1080"/>
        <w:gridCol w:w="2790"/>
      </w:tblGrid>
      <w:tr>
        <w:trPr>
          <w:trHeight w:val="184"/>
        </w:trPr>
        <w:tc>
          <w:tcPr>
            <w:tcW w:w="8563" w:type="dxa"/>
            <w:gridSpan w:val="5"/>
            <w:tcBorders>
              <w:top w:val="single" w:sz="12" w:space="0" w:color="auto"/>
              <w:bottom w:val="single" w:sz="12" w:space="0" w:color="auto"/>
            </w:tcBorders>
            <w:shd w:val="clear" w:color="auto" w:fill="auto"/>
            <w:noWrap/>
            <w:vAlign w:val="bottom"/>
            <w:hideMark/>
          </w:tcPr>
          <w:p>
            <w:pPr>
              <w:jc w:val="center"/>
              <w:rPr>
                <w:rFonts w:ascii="Arial" w:hAnsi="Arial" w:cs="Arial"/>
                <w:b/>
                <w:color w:val="000000"/>
              </w:rPr>
            </w:pPr>
            <w:r>
              <w:rPr>
                <w:rFonts w:ascii="Arial" w:hAnsi="Arial" w:cs="Arial"/>
                <w:b/>
                <w:color w:val="000000"/>
              </w:rPr>
              <w:t>Pearson Correlation</w:t>
            </w:r>
          </w:p>
        </w:tc>
      </w:tr>
      <w:tr>
        <w:trPr>
          <w:trHeight w:val="1497"/>
        </w:trPr>
        <w:tc>
          <w:tcPr>
            <w:tcW w:w="2575" w:type="dxa"/>
            <w:tcBorders>
              <w:top w:val="single" w:sz="12" w:space="0" w:color="auto"/>
              <w:bottom w:val="single" w:sz="12" w:space="0" w:color="auto"/>
            </w:tcBorders>
            <w:shd w:val="clear" w:color="auto" w:fill="auto"/>
            <w:noWrap/>
            <w:vAlign w:val="bottom"/>
          </w:tcPr>
          <w:p>
            <w:pPr>
              <w:rPr>
                <w:rFonts w:ascii="Arial" w:hAnsi="Arial" w:cs="Arial"/>
                <w:color w:val="000000"/>
                <w:szCs w:val="18"/>
              </w:rPr>
            </w:pPr>
          </w:p>
        </w:tc>
        <w:tc>
          <w:tcPr>
            <w:tcW w:w="1038" w:type="dxa"/>
            <w:tcBorders>
              <w:top w:val="single" w:sz="12" w:space="0" w:color="auto"/>
              <w:bottom w:val="single" w:sz="12" w:space="0" w:color="auto"/>
            </w:tcBorders>
            <w:shd w:val="clear" w:color="auto" w:fill="auto"/>
            <w:noWrap/>
            <w:vAlign w:val="bottom"/>
          </w:tcPr>
          <w:p>
            <w:pPr>
              <w:jc w:val="center"/>
              <w:rPr>
                <w:rFonts w:ascii="Arial" w:hAnsi="Arial" w:cs="Arial"/>
                <w:color w:val="000000"/>
                <w:szCs w:val="18"/>
              </w:rPr>
            </w:pPr>
            <w:r>
              <w:rPr>
                <w:rFonts w:ascii="Arial" w:hAnsi="Arial" w:cs="Arial"/>
                <w:color w:val="000000"/>
                <w:szCs w:val="18"/>
              </w:rPr>
              <w:t>Age</w:t>
            </w:r>
          </w:p>
        </w:tc>
        <w:tc>
          <w:tcPr>
            <w:tcW w:w="1080" w:type="dxa"/>
            <w:tcBorders>
              <w:top w:val="single" w:sz="12" w:space="0" w:color="auto"/>
              <w:bottom w:val="single" w:sz="12" w:space="0" w:color="auto"/>
            </w:tcBorders>
            <w:shd w:val="clear" w:color="auto" w:fill="auto"/>
            <w:noWrap/>
            <w:vAlign w:val="bottom"/>
          </w:tcPr>
          <w:p>
            <w:pPr>
              <w:jc w:val="center"/>
              <w:rPr>
                <w:rFonts w:ascii="Arial" w:hAnsi="Arial" w:cs="Arial"/>
                <w:color w:val="000000"/>
                <w:szCs w:val="18"/>
              </w:rPr>
            </w:pPr>
            <w:r>
              <w:rPr>
                <w:rFonts w:ascii="Arial" w:hAnsi="Arial" w:cs="Arial"/>
                <w:color w:val="000000"/>
                <w:szCs w:val="18"/>
              </w:rPr>
              <w:t>Education</w:t>
            </w:r>
          </w:p>
        </w:tc>
        <w:tc>
          <w:tcPr>
            <w:tcW w:w="1080" w:type="dxa"/>
            <w:tcBorders>
              <w:top w:val="single" w:sz="12" w:space="0" w:color="auto"/>
              <w:bottom w:val="single" w:sz="12" w:space="0" w:color="auto"/>
            </w:tcBorders>
            <w:shd w:val="clear" w:color="auto" w:fill="auto"/>
            <w:noWrap/>
            <w:vAlign w:val="bottom"/>
          </w:tcPr>
          <w:p>
            <w:pPr>
              <w:jc w:val="center"/>
              <w:rPr>
                <w:rFonts w:ascii="Arial" w:hAnsi="Arial" w:cs="Arial"/>
                <w:color w:val="000000"/>
                <w:szCs w:val="18"/>
              </w:rPr>
            </w:pPr>
            <w:r>
              <w:rPr>
                <w:rFonts w:ascii="Arial" w:hAnsi="Arial" w:cs="Arial"/>
                <w:color w:val="000000"/>
                <w:szCs w:val="18"/>
              </w:rPr>
              <w:t>Monthly average income</w:t>
            </w:r>
          </w:p>
        </w:tc>
        <w:tc>
          <w:tcPr>
            <w:tcW w:w="2790" w:type="dxa"/>
            <w:tcBorders>
              <w:top w:val="single" w:sz="12" w:space="0" w:color="auto"/>
              <w:bottom w:val="single" w:sz="12" w:space="0" w:color="auto"/>
            </w:tcBorders>
            <w:shd w:val="clear" w:color="auto" w:fill="auto"/>
            <w:noWrap/>
            <w:vAlign w:val="bottom"/>
          </w:tcPr>
          <w:p>
            <w:pPr>
              <w:rPr>
                <w:rFonts w:ascii="Arial" w:hAnsi="Arial" w:cs="Arial"/>
                <w:color w:val="000000"/>
                <w:szCs w:val="18"/>
              </w:rPr>
            </w:pPr>
            <w:r>
              <w:rPr>
                <w:rFonts w:ascii="Arial" w:hAnsi="Arial" w:cs="Arial"/>
                <w:color w:val="000000"/>
                <w:szCs w:val="18"/>
              </w:rPr>
              <w:t>Consumers’ willingness to pay extra money to get safe goat meat ( as farmers, traders and butchers give opinion it required for safe meat production)</w:t>
            </w:r>
          </w:p>
        </w:tc>
      </w:tr>
      <w:tr>
        <w:trPr>
          <w:trHeight w:val="377"/>
        </w:trPr>
        <w:tc>
          <w:tcPr>
            <w:tcW w:w="2575" w:type="dxa"/>
            <w:tcBorders>
              <w:top w:val="single" w:sz="12" w:space="0" w:color="auto"/>
              <w:bottom w:val="single" w:sz="2" w:space="0" w:color="auto"/>
            </w:tcBorders>
            <w:shd w:val="clear" w:color="auto" w:fill="auto"/>
            <w:noWrap/>
            <w:vAlign w:val="bottom"/>
            <w:hideMark/>
          </w:tcPr>
          <w:p>
            <w:pPr>
              <w:rPr>
                <w:rFonts w:ascii="Arial" w:hAnsi="Arial" w:cs="Arial"/>
                <w:color w:val="000000"/>
                <w:szCs w:val="18"/>
              </w:rPr>
            </w:pPr>
            <w:r>
              <w:rPr>
                <w:rFonts w:ascii="Arial" w:hAnsi="Arial" w:cs="Arial"/>
                <w:color w:val="000000"/>
                <w:szCs w:val="18"/>
              </w:rPr>
              <w:t>Age</w:t>
            </w:r>
          </w:p>
        </w:tc>
        <w:tc>
          <w:tcPr>
            <w:tcW w:w="1038" w:type="dxa"/>
            <w:tcBorders>
              <w:top w:val="single" w:sz="1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1</w:t>
            </w:r>
          </w:p>
        </w:tc>
        <w:tc>
          <w:tcPr>
            <w:tcW w:w="1080" w:type="dxa"/>
            <w:tcBorders>
              <w:top w:val="single" w:sz="12" w:space="0" w:color="auto"/>
              <w:bottom w:val="single" w:sz="2" w:space="0" w:color="auto"/>
            </w:tcBorders>
            <w:shd w:val="clear" w:color="auto" w:fill="auto"/>
            <w:noWrap/>
            <w:vAlign w:val="bottom"/>
            <w:hideMark/>
          </w:tcPr>
          <w:p>
            <w:pPr>
              <w:jc w:val="center"/>
              <w:rPr>
                <w:rFonts w:ascii="Arial" w:hAnsi="Arial" w:cs="Arial"/>
                <w:color w:val="000000"/>
                <w:szCs w:val="18"/>
              </w:rPr>
            </w:pPr>
          </w:p>
        </w:tc>
        <w:tc>
          <w:tcPr>
            <w:tcW w:w="1080" w:type="dxa"/>
            <w:tcBorders>
              <w:top w:val="single" w:sz="12" w:space="0" w:color="auto"/>
              <w:bottom w:val="single" w:sz="2" w:space="0" w:color="auto"/>
            </w:tcBorders>
            <w:shd w:val="clear" w:color="auto" w:fill="auto"/>
            <w:noWrap/>
            <w:vAlign w:val="bottom"/>
            <w:hideMark/>
          </w:tcPr>
          <w:p>
            <w:pPr>
              <w:jc w:val="center"/>
              <w:rPr>
                <w:rFonts w:ascii="Arial" w:hAnsi="Arial" w:cs="Arial"/>
                <w:color w:val="000000"/>
                <w:szCs w:val="18"/>
              </w:rPr>
            </w:pPr>
          </w:p>
        </w:tc>
        <w:tc>
          <w:tcPr>
            <w:tcW w:w="2790" w:type="dxa"/>
            <w:tcBorders>
              <w:top w:val="single" w:sz="12" w:space="0" w:color="auto"/>
              <w:bottom w:val="single" w:sz="2" w:space="0" w:color="auto"/>
            </w:tcBorders>
            <w:shd w:val="clear" w:color="auto" w:fill="auto"/>
            <w:noWrap/>
            <w:vAlign w:val="bottom"/>
            <w:hideMark/>
          </w:tcPr>
          <w:p>
            <w:pPr>
              <w:jc w:val="center"/>
              <w:rPr>
                <w:rFonts w:ascii="Arial" w:hAnsi="Arial" w:cs="Arial"/>
                <w:color w:val="000000"/>
                <w:szCs w:val="18"/>
              </w:rPr>
            </w:pPr>
          </w:p>
        </w:tc>
      </w:tr>
      <w:tr>
        <w:trPr>
          <w:trHeight w:val="341"/>
        </w:trPr>
        <w:tc>
          <w:tcPr>
            <w:tcW w:w="2575" w:type="dxa"/>
            <w:tcBorders>
              <w:top w:val="single" w:sz="2" w:space="0" w:color="auto"/>
              <w:bottom w:val="single" w:sz="2" w:space="0" w:color="auto"/>
            </w:tcBorders>
            <w:shd w:val="clear" w:color="auto" w:fill="auto"/>
            <w:noWrap/>
            <w:vAlign w:val="bottom"/>
            <w:hideMark/>
          </w:tcPr>
          <w:p>
            <w:pPr>
              <w:rPr>
                <w:rFonts w:ascii="Arial" w:hAnsi="Arial" w:cs="Arial"/>
                <w:color w:val="000000"/>
                <w:szCs w:val="18"/>
              </w:rPr>
            </w:pPr>
            <w:r>
              <w:rPr>
                <w:rFonts w:ascii="Arial" w:hAnsi="Arial" w:cs="Arial"/>
                <w:color w:val="000000"/>
                <w:szCs w:val="18"/>
              </w:rPr>
              <w:t>Education</w:t>
            </w:r>
          </w:p>
        </w:tc>
        <w:tc>
          <w:tcPr>
            <w:tcW w:w="1038"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-0.095NS</w:t>
            </w:r>
          </w:p>
        </w:tc>
        <w:tc>
          <w:tcPr>
            <w:tcW w:w="108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1</w:t>
            </w:r>
          </w:p>
        </w:tc>
        <w:tc>
          <w:tcPr>
            <w:tcW w:w="108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p>
        </w:tc>
        <w:tc>
          <w:tcPr>
            <w:tcW w:w="279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p>
        </w:tc>
      </w:tr>
      <w:tr>
        <w:trPr>
          <w:trHeight w:val="359"/>
        </w:trPr>
        <w:tc>
          <w:tcPr>
            <w:tcW w:w="2575" w:type="dxa"/>
            <w:tcBorders>
              <w:top w:val="single" w:sz="2" w:space="0" w:color="auto"/>
              <w:bottom w:val="single" w:sz="2" w:space="0" w:color="auto"/>
            </w:tcBorders>
            <w:shd w:val="clear" w:color="auto" w:fill="auto"/>
            <w:noWrap/>
            <w:vAlign w:val="bottom"/>
            <w:hideMark/>
          </w:tcPr>
          <w:p>
            <w:pPr>
              <w:rPr>
                <w:rFonts w:ascii="Arial" w:hAnsi="Arial" w:cs="Arial"/>
                <w:color w:val="000000"/>
                <w:szCs w:val="18"/>
              </w:rPr>
            </w:pPr>
            <w:r>
              <w:rPr>
                <w:rFonts w:ascii="Arial" w:hAnsi="Arial" w:cs="Arial"/>
                <w:color w:val="000000"/>
                <w:szCs w:val="18"/>
              </w:rPr>
              <w:t>Monthly average income</w:t>
            </w:r>
          </w:p>
        </w:tc>
        <w:tc>
          <w:tcPr>
            <w:tcW w:w="1038"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.326**</w:t>
            </w:r>
          </w:p>
        </w:tc>
        <w:tc>
          <w:tcPr>
            <w:tcW w:w="108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.435**</w:t>
            </w:r>
          </w:p>
        </w:tc>
        <w:tc>
          <w:tcPr>
            <w:tcW w:w="108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1</w:t>
            </w:r>
          </w:p>
        </w:tc>
        <w:tc>
          <w:tcPr>
            <w:tcW w:w="2790" w:type="dxa"/>
            <w:tcBorders>
              <w:top w:val="single" w:sz="2" w:space="0" w:color="auto"/>
              <w:bottom w:val="single" w:sz="2" w:space="0" w:color="auto"/>
            </w:tcBorders>
            <w:shd w:val="clear" w:color="auto" w:fill="auto"/>
            <w:noWrap/>
            <w:vAlign w:val="bottom"/>
            <w:hideMark/>
          </w:tcPr>
          <w:p>
            <w:pPr>
              <w:jc w:val="center"/>
              <w:rPr>
                <w:rFonts w:ascii="Arial" w:hAnsi="Arial" w:cs="Arial"/>
                <w:color w:val="000000"/>
                <w:szCs w:val="18"/>
              </w:rPr>
            </w:pPr>
          </w:p>
        </w:tc>
      </w:tr>
      <w:tr>
        <w:trPr>
          <w:trHeight w:val="413"/>
        </w:trPr>
        <w:tc>
          <w:tcPr>
            <w:tcW w:w="2575" w:type="dxa"/>
            <w:tcBorders>
              <w:top w:val="single" w:sz="2" w:space="0" w:color="auto"/>
            </w:tcBorders>
            <w:shd w:val="clear" w:color="auto" w:fill="auto"/>
            <w:noWrap/>
            <w:vAlign w:val="bottom"/>
            <w:hideMark/>
          </w:tcPr>
          <w:p>
            <w:pPr>
              <w:rPr>
                <w:rFonts w:ascii="Arial" w:hAnsi="Arial" w:cs="Arial"/>
                <w:color w:val="000000"/>
                <w:szCs w:val="18"/>
              </w:rPr>
            </w:pPr>
            <w:r>
              <w:rPr>
                <w:rFonts w:ascii="Arial" w:hAnsi="Arial" w:cs="Arial"/>
                <w:color w:val="000000"/>
                <w:szCs w:val="18"/>
              </w:rPr>
              <w:t>Consumers’ willingness to pay extra money to get safe goat meat ( as farmers, traders and butchers give opinion it required for safe meat production)</w:t>
            </w:r>
          </w:p>
        </w:tc>
        <w:tc>
          <w:tcPr>
            <w:tcW w:w="1038" w:type="dxa"/>
            <w:tcBorders>
              <w:top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0.046</w:t>
            </w:r>
          </w:p>
        </w:tc>
        <w:tc>
          <w:tcPr>
            <w:tcW w:w="1080" w:type="dxa"/>
            <w:tcBorders>
              <w:top w:val="single" w:sz="2" w:space="0" w:color="auto"/>
            </w:tcBorders>
            <w:shd w:val="clear" w:color="auto" w:fill="auto"/>
            <w:noWrap/>
            <w:vAlign w:val="bottom"/>
            <w:hideMark/>
          </w:tcPr>
          <w:p>
            <w:pPr>
              <w:jc w:val="center"/>
              <w:rPr>
                <w:rFonts w:ascii="Arial" w:hAnsi="Arial" w:cs="Arial"/>
                <w:b/>
                <w:bCs/>
                <w:color w:val="000000"/>
                <w:szCs w:val="18"/>
              </w:rPr>
            </w:pPr>
            <w:r>
              <w:rPr>
                <w:rFonts w:ascii="Arial" w:hAnsi="Arial" w:cs="Arial"/>
                <w:b/>
                <w:bCs/>
                <w:color w:val="000000"/>
                <w:szCs w:val="18"/>
              </w:rPr>
              <w:t>.195*</w:t>
            </w:r>
          </w:p>
        </w:tc>
        <w:tc>
          <w:tcPr>
            <w:tcW w:w="1080" w:type="dxa"/>
            <w:tcBorders>
              <w:top w:val="single" w:sz="2" w:space="0" w:color="auto"/>
            </w:tcBorders>
            <w:shd w:val="clear" w:color="auto" w:fill="auto"/>
            <w:noWrap/>
            <w:vAlign w:val="bottom"/>
            <w:hideMark/>
          </w:tcPr>
          <w:p>
            <w:pPr>
              <w:jc w:val="center"/>
              <w:rPr>
                <w:rFonts w:ascii="Arial" w:hAnsi="Arial" w:cs="Arial"/>
                <w:b/>
                <w:bCs/>
                <w:color w:val="000000"/>
                <w:szCs w:val="18"/>
              </w:rPr>
            </w:pPr>
            <w:r>
              <w:rPr>
                <w:rFonts w:ascii="Arial" w:hAnsi="Arial" w:cs="Arial"/>
                <w:b/>
                <w:bCs/>
                <w:color w:val="000000"/>
                <w:szCs w:val="18"/>
              </w:rPr>
              <w:t>.207**</w:t>
            </w:r>
          </w:p>
        </w:tc>
        <w:tc>
          <w:tcPr>
            <w:tcW w:w="2790" w:type="dxa"/>
            <w:tcBorders>
              <w:top w:val="single" w:sz="2" w:space="0" w:color="auto"/>
            </w:tcBorders>
            <w:shd w:val="clear" w:color="auto" w:fill="auto"/>
            <w:noWrap/>
            <w:vAlign w:val="bottom"/>
            <w:hideMark/>
          </w:tcPr>
          <w:p>
            <w:pPr>
              <w:jc w:val="center"/>
              <w:rPr>
                <w:rFonts w:ascii="Arial" w:hAnsi="Arial" w:cs="Arial"/>
                <w:color w:val="000000"/>
                <w:szCs w:val="18"/>
              </w:rPr>
            </w:pPr>
            <w:r>
              <w:rPr>
                <w:rFonts w:ascii="Arial" w:hAnsi="Arial" w:cs="Arial"/>
                <w:color w:val="000000"/>
                <w:szCs w:val="18"/>
              </w:rPr>
              <w:t>1</w:t>
            </w:r>
          </w:p>
        </w:tc>
      </w:tr>
    </w:tbl>
    <w:p>
      <w:pPr>
        <w:autoSpaceDE w:val="0"/>
        <w:autoSpaceDN w:val="0"/>
        <w:adjustRightInd w:val="0"/>
        <w:rPr>
          <w:rFonts w:ascii="Calibri" w:hAnsi="Calibri" w:cs="Calibri"/>
          <w:color w:val="000000"/>
          <w:sz w:val="18"/>
          <w:szCs w:val="18"/>
        </w:rPr>
      </w:pPr>
    </w:p>
    <w:p>
      <w:pPr>
        <w:autoSpaceDE w:val="0"/>
        <w:autoSpaceDN w:val="0"/>
        <w:adjustRightInd w:val="0"/>
        <w:rPr>
          <w:color w:val="000000"/>
          <w:sz w:val="21"/>
          <w:szCs w:val="22"/>
        </w:rPr>
      </w:pPr>
      <w:r>
        <w:rPr>
          <w:color w:val="000000"/>
          <w:sz w:val="21"/>
          <w:szCs w:val="22"/>
        </w:rPr>
        <w:t>NS Means not significant (P&gt;0.05)</w:t>
      </w:r>
    </w:p>
    <w:p>
      <w:pPr>
        <w:autoSpaceDE w:val="0"/>
        <w:autoSpaceDN w:val="0"/>
        <w:adjustRightInd w:val="0"/>
        <w:rPr>
          <w:color w:val="000000"/>
          <w:sz w:val="21"/>
          <w:szCs w:val="22"/>
        </w:rPr>
      </w:pPr>
      <w:r>
        <w:rPr>
          <w:color w:val="000000"/>
          <w:sz w:val="21"/>
          <w:szCs w:val="22"/>
        </w:rPr>
        <w:t>** Correlation is significant at the 0.01 level* Correlation is significant at the 0.05 level, Listwise N=160</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
          <w:bCs/>
          <w:sz w:val="18"/>
          <w:lang w:val="en-US"/>
        </w:rPr>
      </w:pPr>
      <w:r>
        <w:rPr>
          <w:rFonts w:ascii="Arial" w:hAnsi="Arial" w:cs="Arial"/>
          <w:b/>
          <w:sz w:val="22"/>
          <w:lang w:val="en-US"/>
        </w:rPr>
        <w:t>4. DISCUSSION</w:t>
      </w:r>
    </w:p>
    <w:p>
      <w:pPr>
        <w:pStyle w:val="NormalWeb"/>
        <w:spacing w:before="0" w:beforeAutospacing="0" w:after="0" w:afterAutospacing="0"/>
        <w:jc w:val="both"/>
        <w:rPr>
          <w:rFonts w:ascii="Arial" w:hAnsi="Arial" w:cs="Arial"/>
          <w:bCs/>
          <w:sz w:val="20"/>
          <w:szCs w:val="20"/>
          <w:lang w:val="en-US"/>
        </w:rPr>
      </w:pPr>
      <w:r>
        <w:rPr>
          <w:rFonts w:ascii="Arial" w:hAnsi="Arial" w:cs="Arial"/>
          <w:bCs/>
          <w:sz w:val="20"/>
          <w:szCs w:val="20"/>
          <w:lang w:val="en-US"/>
        </w:rPr>
        <w:t>In Bangladesh, shopping is often considered a male responsibility. Though women also have come to go shopping these days, the shopping for meat is still dominantly under males' responsibility. In this survey, the participation of female respondents (14%) was remarkable compared to their male counterparts (86%) involved in goat meat purchase.</w:t>
      </w:r>
      <w:r>
        <w:rPr>
          <w:rFonts w:ascii="Arial" w:hAnsi="Arial" w:cs="Arial"/>
          <w:sz w:val="20"/>
          <w:szCs w:val="20"/>
          <w:lang w:val="en-US"/>
        </w:rPr>
        <w:t xml:space="preserve"> The middle-aged groups predominantly make purchasing decisions, reflecting their role as primary earners in households.</w:t>
      </w:r>
      <w:r>
        <w:rPr>
          <w:rFonts w:ascii="Arial" w:hAnsi="Arial" w:cs="Arial"/>
          <w:bCs/>
          <w:sz w:val="20"/>
          <w:szCs w:val="20"/>
          <w:lang w:val="en-US"/>
        </w:rPr>
        <w:t xml:space="preserve"> Respondents were highly educated.</w:t>
      </w:r>
      <w:r>
        <w:rPr>
          <w:rFonts w:ascii="Arial" w:hAnsi="Arial" w:cs="Arial"/>
          <w:sz w:val="20"/>
          <w:szCs w:val="20"/>
          <w:lang w:val="en-US"/>
        </w:rPr>
        <w:t xml:space="preserve"> Education levels among respondents were higher than the national average, with 67% attaining tertiary education, compared to the national tertiary education rate of 17.33% (BBS, 2018). </w:t>
      </w:r>
      <w:r>
        <w:rPr>
          <w:rFonts w:ascii="Arial" w:hAnsi="Arial" w:cs="Arial"/>
          <w:bCs/>
          <w:sz w:val="20"/>
          <w:szCs w:val="20"/>
          <w:lang w:val="en-US"/>
        </w:rPr>
        <w:t xml:space="preserve"> </w:t>
      </w:r>
      <w:r>
        <w:rPr>
          <w:rFonts w:ascii="Arial" w:hAnsi="Arial" w:cs="Arial"/>
          <w:sz w:val="20"/>
          <w:szCs w:val="20"/>
          <w:lang w:val="en-US"/>
        </w:rPr>
        <w:t xml:space="preserve">The average family size of 4.8 individuals was slightly higher than the national average of 4.5 (United Nations, 2017). </w:t>
      </w:r>
      <w:r>
        <w:rPr>
          <w:rFonts w:ascii="Arial" w:hAnsi="Arial" w:cs="Arial"/>
          <w:bCs/>
          <w:sz w:val="20"/>
          <w:szCs w:val="20"/>
          <w:lang w:val="en-US"/>
        </w:rPr>
        <w:t>The urban or city is becoming a good choice for living day by day due to the country's rapid urbanization. This survey also indicated that some respondent works at the peri-urban or upazila level but live in an urban area. The average monthly income of Bangladeshi people was 13,258 BDT per month in 2017 (BBS, 2018), indicating that the respondents in this survey had a higher monthly income (BDT 22,519).</w:t>
      </w:r>
      <w:r>
        <w:rPr>
          <w:rFonts w:ascii="Arial" w:hAnsi="Arial" w:cs="Arial"/>
          <w:sz w:val="20"/>
          <w:szCs w:val="20"/>
          <w:lang w:val="en-US"/>
        </w:rPr>
        <w:t xml:space="preserve"> Consumption decisions are heavily influenced by one’s degree of education and level of disposable income (Khara et al., 2021). </w:t>
      </w:r>
      <w:r>
        <w:rPr>
          <w:rFonts w:ascii="Arial" w:hAnsi="Arial" w:cs="Arial"/>
          <w:bCs/>
          <w:sz w:val="20"/>
          <w:szCs w:val="20"/>
          <w:lang w:val="en-US"/>
        </w:rPr>
        <w:t>Bangladesh is a country comprising several religious and ethnic groups, with the two major groups being Muslim and Hindu. Mymensingh district is also a favorable place for all types of religious people, which is why the proportion of Hindu consumers is found to be higher (12%) than the national level (9%).</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r>
        <w:rPr>
          <w:rFonts w:ascii="Arial" w:hAnsi="Arial" w:cs="Arial"/>
          <w:bCs/>
          <w:sz w:val="20"/>
          <w:lang w:val="en-US"/>
        </w:rPr>
        <w:t>This survey indicated that the majority of consumers preferred beef, goat meat, and chicken meat; however, they primarily consumed chicken meat due to its lower price and greater availability. The high consumption of chicken compared to other meat types could be attributed to its relatively low price (the most affordable type of meat available in the market) and typically convenient portions (Melisa et al., 2022). The goat meat intake frequency was lower than the total meat intake frequency of the respondent, but the goat meat intake frequency was higher on the occasion of different events or festivals. Goat meat is the ultimate choice for various official parties, birthday celebrations, wedding ceremonies, picnics, and even religious programs of both Muslims and Hindus. In Bangladesh, these two major religious communities live as neighbors throughout the country and actively participate in each other’s programs. The Hindu community cannot consume beef due to religious barriers, and goat meat is a compulsory item in festivals and various events. </w:t>
      </w:r>
    </w:p>
    <w:p>
      <w:pPr>
        <w:pStyle w:val="NormalWeb"/>
        <w:spacing w:before="0" w:beforeAutospacing="0" w:after="0" w:afterAutospacing="0"/>
        <w:jc w:val="both"/>
        <w:rPr>
          <w:rFonts w:ascii="Arial" w:hAnsi="Arial" w:cs="Arial"/>
          <w:bCs/>
          <w:sz w:val="20"/>
          <w:lang w:val="en-US"/>
        </w:rPr>
      </w:pPr>
    </w:p>
    <w:p>
      <w:pPr>
        <w:pStyle w:val="NormalWeb"/>
        <w:spacing w:before="0" w:beforeAutospacing="0" w:after="0" w:afterAutospacing="0"/>
        <w:jc w:val="both"/>
        <w:rPr>
          <w:rFonts w:ascii="Arial" w:hAnsi="Arial" w:cs="Arial"/>
          <w:bCs/>
          <w:sz w:val="20"/>
          <w:lang w:val="en-US"/>
        </w:rPr>
      </w:pPr>
      <w:r>
        <w:rPr>
          <w:rFonts w:ascii="Arial" w:hAnsi="Arial" w:cs="Arial"/>
          <w:bCs/>
          <w:sz w:val="20"/>
          <w:lang w:val="en-US"/>
        </w:rPr>
        <w:t>Respondents of this study did not want to buy goat meat from supermarkets. Li (2012) studied consumers’ behavior when purchasing quality and safety beef and reported that those with higher education were more likely to buy meat from supermarkets in China. By contrast, Kiran et al. (2017) reported that 46.5% of respondents purchased meat from a meat shop. In contrast, only 4.7% purchased it from a supermarket, despite 72.7% of consumers having a tertiary level of education. These are the standard consumption practices observed in the South Asian countries. The price of meat and income level also affect meat consumption (Liang et al., 2014). Most consumers can only judge the color and appearance of meat to evaluate its freshness during the purchasing process (Li, 2012). It is better to return home just after finishing the shopping to keep the meat fresh.</w:t>
      </w:r>
    </w:p>
    <w:p>
      <w:pPr>
        <w:pStyle w:val="NormalWeb"/>
        <w:spacing w:before="0" w:beforeAutospacing="0" w:after="0" w:afterAutospacing="0"/>
        <w:jc w:val="both"/>
        <w:rPr>
          <w:rFonts w:ascii="Arial" w:hAnsi="Arial" w:cs="Arial"/>
          <w:sz w:val="20"/>
          <w:szCs w:val="28"/>
          <w:lang w:val="en-US"/>
        </w:rPr>
      </w:pPr>
      <w:r>
        <w:rPr>
          <w:rFonts w:ascii="Arial" w:hAnsi="Arial" w:cs="Arial"/>
          <w:sz w:val="20"/>
          <w:szCs w:val="28"/>
          <w:lang w:val="en-US"/>
        </w:rPr>
        <w:t>The hygienic condition of a meat shop is also important for supplying fresh goat meat. In this regard, the satisfaction level of consumers should be high or above average in terms of quality. In an open discussion, consumers expressed their dissatisfaction with the hygienic conditions in butcher shops and strongly emphasized the need for regular inspections by local authorities.</w:t>
      </w:r>
    </w:p>
    <w:p>
      <w:pPr>
        <w:pStyle w:val="NormalWeb"/>
        <w:spacing w:before="0" w:beforeAutospacing="0" w:after="0" w:afterAutospacing="0"/>
        <w:jc w:val="both"/>
        <w:rPr>
          <w:rFonts w:ascii="Arial" w:hAnsi="Arial" w:cs="Arial"/>
          <w:sz w:val="21"/>
          <w:szCs w:val="28"/>
          <w:lang w:val="en-US"/>
        </w:rPr>
      </w:pPr>
    </w:p>
    <w:p>
      <w:pPr>
        <w:pStyle w:val="NormalWeb"/>
        <w:spacing w:before="0" w:beforeAutospacing="0" w:after="0" w:afterAutospacing="0"/>
        <w:jc w:val="both"/>
        <w:rPr>
          <w:rFonts w:ascii="Arial" w:hAnsi="Arial" w:cs="Arial"/>
          <w:sz w:val="20"/>
          <w:szCs w:val="28"/>
          <w:lang w:val="en-US"/>
        </w:rPr>
      </w:pPr>
      <w:r>
        <w:rPr>
          <w:rFonts w:ascii="Arial" w:hAnsi="Arial" w:cs="Arial"/>
          <w:sz w:val="20"/>
          <w:szCs w:val="28"/>
          <w:lang w:val="en-US"/>
        </w:rPr>
        <w:t>Trust is considered to be a precondition for exchange (Fischer et al., 2006). One of the primary objectives of food safety measures is to enhance consumers' trust in food and alleviate uncertainty; therefore, information regarding meat quality and safety must be provided to consumers (</w:t>
      </w:r>
      <w:proofErr w:type="spellStart"/>
      <w:r>
        <w:rPr>
          <w:rFonts w:ascii="Arial" w:hAnsi="Arial" w:cs="Arial"/>
          <w:sz w:val="20"/>
          <w:szCs w:val="28"/>
          <w:lang w:val="en-US"/>
        </w:rPr>
        <w:t>Gellynck</w:t>
      </w:r>
      <w:proofErr w:type="spellEnd"/>
      <w:r>
        <w:rPr>
          <w:rFonts w:ascii="Arial" w:hAnsi="Arial" w:cs="Arial"/>
          <w:sz w:val="20"/>
          <w:szCs w:val="28"/>
          <w:lang w:val="en-US"/>
        </w:rPr>
        <w:t xml:space="preserve"> et al., 2006). The meat sellers should be considered in consumers’ trust by avoiding malpractices or cheating activities. Consumers also try to ensure the quality of meat through various activities, such as purchasing goat meat from reputable butchers, or meat from goats slaughtered in the presence of consumers, or purchasing live goats by group or individually. Although these activities have a positive impact on meat safety and may foster new networking based on trust, they are not sustainable for a large number of consumers. The active involvement of the government/concerned authorities may improve the situation, as some consumers gave their opinion about adequate supervision.</w:t>
      </w:r>
    </w:p>
    <w:p>
      <w:pPr>
        <w:jc w:val="both"/>
        <w:rPr>
          <w:rFonts w:ascii="Arial" w:hAnsi="Arial" w:cs="Arial"/>
        </w:rPr>
      </w:pPr>
      <w:r>
        <w:rPr>
          <w:rFonts w:ascii="Arial" w:hAnsi="Arial" w:cs="Arial"/>
        </w:rPr>
        <w:t xml:space="preserve">The price of goat meat is higher than beef and chicken. So, it is not easy for consumers of different income groups to express positive response to pay extra price for safe meat. Consumers having better education and high salary show more interest to pay extra money for safe goat meat which indicates that consumers’ economic capability has direct impact on response to extra pay.   </w:t>
      </w:r>
    </w:p>
    <w:p>
      <w:pPr>
        <w:pStyle w:val="NormalWeb"/>
        <w:spacing w:before="0" w:beforeAutospacing="0" w:after="0" w:afterAutospacing="0"/>
        <w:jc w:val="both"/>
        <w:rPr>
          <w:rFonts w:ascii="Arial" w:hAnsi="Arial" w:cs="Arial"/>
          <w:sz w:val="21"/>
          <w:szCs w:val="28"/>
          <w:lang w:val="en-US"/>
        </w:rPr>
      </w:pPr>
    </w:p>
    <w:p>
      <w:pPr>
        <w:autoSpaceDE w:val="0"/>
        <w:autoSpaceDN w:val="0"/>
        <w:adjustRightInd w:val="0"/>
        <w:jc w:val="both"/>
        <w:rPr>
          <w:rFonts w:ascii="Arial" w:hAnsi="Arial" w:cs="Arial"/>
          <w:lang w:eastAsia="ja-JP"/>
        </w:rPr>
      </w:pPr>
      <w:r>
        <w:rPr>
          <w:rFonts w:ascii="Arial" w:hAnsi="Arial" w:cs="Arial"/>
          <w:lang w:eastAsia="ja-JP"/>
        </w:rPr>
        <w:t>This study revealed several weak but notable correlations between socio-demographic characteristics, meat consumption patterns, food safety perceptions, and the understanding of paying for premium quality goat meat. Consumers with better economic conditions tend to prioritize larger purchases, which may include higher-quality meats. Consumers with heightened awareness of one food safety issue are more likely to be knowledgeable about other related concerns, suggesting that integrated educational campaigns could effectively address multiple aspects of food safety. Respondents who were educated and those with higher incomes were more likely to invest in premium-quality meat, reflecting a direct link between socio economic capacity and consumer preferences.</w:t>
      </w:r>
    </w:p>
    <w:p>
      <w:pPr>
        <w:autoSpaceDE w:val="0"/>
        <w:autoSpaceDN w:val="0"/>
        <w:adjustRightInd w:val="0"/>
        <w:jc w:val="both"/>
        <w:rPr>
          <w:rFonts w:ascii="Arial" w:hAnsi="Arial" w:cs="Arial"/>
        </w:rPr>
      </w:pPr>
      <w:r>
        <w:rPr>
          <w:rFonts w:ascii="Arial" w:hAnsi="Arial" w:cs="Arial"/>
          <w:lang w:eastAsia="ja-JP"/>
        </w:rPr>
        <w:t>This behavior aligns with global trends, where financially secure and better-educated consumers prioritize food safety and quality, even at higher prices. The findings suggest that policies and initiatives targeting affordability and accessibility could ensure safe goat meat for consumers across all socio-economic groups. For example, subsidies or tiered pricing strategies could cater to lower-income segments while maintaining safety and quality standards.</w:t>
      </w:r>
    </w:p>
    <w:p>
      <w:pPr>
        <w:jc w:val="both"/>
        <w:rPr>
          <w:rFonts w:ascii="Arial" w:hAnsi="Arial" w:cs="Arial"/>
          <w:szCs w:val="24"/>
        </w:rPr>
      </w:pPr>
    </w:p>
    <w:p>
      <w:pPr>
        <w:pStyle w:val="ConcHead"/>
        <w:spacing w:after="0"/>
        <w:jc w:val="both"/>
        <w:rPr>
          <w:rFonts w:ascii="Arial" w:hAnsi="Arial" w:cs="Arial"/>
        </w:rPr>
      </w:pPr>
      <w:r>
        <w:rPr>
          <w:rFonts w:ascii="Arial" w:hAnsi="Arial" w:cs="Arial"/>
        </w:rPr>
        <w:t>5. Conclusion</w:t>
      </w:r>
    </w:p>
    <w:p>
      <w:pPr>
        <w:jc w:val="both"/>
        <w:rPr>
          <w:rFonts w:ascii="Arial" w:hAnsi="Arial" w:cs="Arial"/>
        </w:rPr>
      </w:pPr>
      <w:r>
        <w:rPr>
          <w:rFonts w:ascii="Arial" w:hAnsi="Arial" w:cs="Arial"/>
        </w:rPr>
        <w:t>Goat meat is very popular but consumption is limited due to high price. Despite that goat meat has cultural and social value, it’s an essential item for festivals and special occasions. The study found that consumers are not aware of meat safety and therefore not concerned about goat meat safety. Moreover, dissatisfaction with the hygiene of butcher shops and butchers’ behavior has led some consumers to buy goats directly from farmers to ensure freshness and quality.</w:t>
      </w:r>
    </w:p>
    <w:p>
      <w:pPr>
        <w:jc w:val="both"/>
        <w:rPr>
          <w:rFonts w:ascii="Arial" w:hAnsi="Arial" w:cs="Arial"/>
        </w:rPr>
      </w:pPr>
      <w:r>
        <w:rPr>
          <w:rFonts w:ascii="Arial" w:hAnsi="Arial" w:cs="Arial"/>
        </w:rPr>
        <w:t>Regular inspection by technical personnel from local government is very important to improve the safety and hygiene of meat shops. Good to see that most consumers are willing to pay extra for safe and quality goat meat, that’s a growing trend of food safety.</w:t>
      </w:r>
    </w:p>
    <w:p>
      <w:pPr>
        <w:jc w:val="both"/>
        <w:rPr>
          <w:rFonts w:ascii="Arial" w:hAnsi="Arial" w:cs="Arial"/>
        </w:rPr>
      </w:pPr>
      <w:r>
        <w:rPr>
          <w:rFonts w:ascii="Arial" w:hAnsi="Arial" w:cs="Arial"/>
        </w:rPr>
        <w:t>These findings can help to raise awareness of local consumers about food safety and bring positive behavioral change in traditional meat markets especially in developing countries. Bangladesh government should take proactive step to promote safe handling of goats and establish a monitoring system throughout the supply chain from live goat markets to meat shops. That’s the only way to ensure availability of safe and quality goat meat for all.</w:t>
      </w:r>
    </w:p>
    <w:p>
      <w:pPr>
        <w:jc w:val="both"/>
        <w:rPr>
          <w:rFonts w:ascii="Arial" w:hAnsi="Arial" w:cs="Arial"/>
          <w:sz w:val="18"/>
          <w:szCs w:val="24"/>
        </w:rPr>
      </w:pPr>
    </w:p>
    <w:p>
      <w:pPr>
        <w:pStyle w:val="ReferHead"/>
        <w:spacing w:after="0"/>
        <w:jc w:val="both"/>
        <w:rPr>
          <w:rFonts w:ascii="Arial" w:hAnsi="Arial" w:cs="Arial"/>
          <w:bCs/>
        </w:rPr>
      </w:pPr>
      <w:r>
        <w:rPr>
          <w:rFonts w:ascii="Arial" w:hAnsi="Arial" w:cs="Arial"/>
          <w:bCs/>
        </w:rPr>
        <w:t>Competing interests</w:t>
      </w:r>
    </w:p>
    <w:p>
      <w:pPr>
        <w:pStyle w:val="ReferHead"/>
        <w:spacing w:after="0"/>
        <w:jc w:val="both"/>
        <w:rPr>
          <w:rFonts w:ascii="Arial" w:hAnsi="Arial" w:cs="Arial"/>
        </w:rPr>
      </w:pPr>
    </w:p>
    <w:p>
      <w:pPr>
        <w:tabs>
          <w:tab w:val="center" w:pos="4370"/>
          <w:tab w:val="left" w:pos="6915"/>
        </w:tabs>
        <w:jc w:val="both"/>
        <w:rPr>
          <w:rFonts w:ascii="Arial" w:hAnsi="Arial" w:cs="Arial"/>
          <w:szCs w:val="24"/>
        </w:rPr>
      </w:pPr>
      <w:r>
        <w:rPr>
          <w:rFonts w:ascii="Arial" w:hAnsi="Arial" w:cs="Arial"/>
          <w:szCs w:val="24"/>
        </w:rPr>
        <w:t>The authors whose names are listed below certify that they have no affiliation with or involvement in any organization or entity with any financial interest (such as honoraria, membership, employment or any other equity interest; expert testimony), or non-financial interest (such as personal relationship, affiliations) with respect to the research, authorship, and /or publication of this article.</w:t>
      </w:r>
    </w:p>
    <w:p>
      <w:pPr>
        <w:pStyle w:val="ReferHead"/>
        <w:spacing w:after="0"/>
        <w:jc w:val="both"/>
        <w:rPr>
          <w:rFonts w:ascii="Arial" w:hAnsi="Arial" w:cs="Arial"/>
        </w:rPr>
      </w:pPr>
    </w:p>
    <w:p>
      <w:pPr>
        <w:pStyle w:val="ReferHead"/>
        <w:spacing w:after="0"/>
        <w:jc w:val="both"/>
        <w:rPr>
          <w:rFonts w:ascii="Arial" w:hAnsi="Arial" w:cs="Arial"/>
        </w:rPr>
      </w:pPr>
      <w:r>
        <w:rPr>
          <w:rFonts w:ascii="Arial" w:hAnsi="Arial" w:cs="Arial"/>
        </w:rPr>
        <w:t>References</w:t>
      </w:r>
    </w:p>
    <w:p>
      <w:pPr>
        <w:pStyle w:val="ReferHead"/>
        <w:spacing w:after="0"/>
        <w:jc w:val="both"/>
        <w:rPr>
          <w:rFonts w:ascii="Arial" w:hAnsi="Arial" w:cs="Arial"/>
        </w:rPr>
      </w:pPr>
    </w:p>
    <w:p>
      <w:pPr>
        <w:ind w:left="720" w:hanging="720"/>
        <w:jc w:val="both"/>
        <w:rPr>
          <w:rFonts w:ascii="Arial" w:hAnsi="Arial" w:cs="Arial"/>
        </w:rPr>
      </w:pPr>
      <w:r>
        <w:rPr>
          <w:rFonts w:ascii="Arial" w:hAnsi="Arial" w:cs="Arial"/>
        </w:rPr>
        <w:t xml:space="preserve">Alam, M., K. (2019). </w:t>
      </w:r>
      <w:r>
        <w:rPr>
          <w:rFonts w:ascii="Arial" w:hAnsi="Arial" w:cs="Arial"/>
          <w:lang w:val="en-GB"/>
        </w:rPr>
        <w:t>The changes and present situation of goat meat production and distribution system through comparison with other meats in Bangladesh. Report on Agricultural Economic Studies, 50,</w:t>
      </w:r>
      <w:r>
        <w:rPr>
          <w:rFonts w:ascii="Arial" w:hAnsi="Arial" w:cs="Arial"/>
        </w:rPr>
        <w:t xml:space="preserve"> 1-11.</w:t>
      </w:r>
    </w:p>
    <w:p>
      <w:pPr>
        <w:ind w:left="720" w:hanging="720"/>
        <w:jc w:val="both"/>
        <w:rPr>
          <w:rFonts w:ascii="Arial" w:hAnsi="Arial" w:cs="Arial"/>
        </w:rPr>
      </w:pPr>
      <w:r>
        <w:rPr>
          <w:rFonts w:ascii="Arial" w:hAnsi="Arial" w:cs="Arial"/>
        </w:rPr>
        <w:t>BBS (2011). Bangladesh population and housing census, 2011, National Volume 2, Union Statistics,  Bangladesh Bureau of Statistics, Statistics Division, Ministry of Planning, Government of the people`s republic of Bangladesh, Dhaka, Retrieved from</w:t>
      </w:r>
      <w:hyperlink r:id="rId25" w:history="1">
        <w:r>
          <w:rPr>
            <w:rStyle w:val="Hyperlink"/>
            <w:rFonts w:ascii="Arial" w:hAnsi="Arial" w:cs="Arial"/>
            <w:color w:val="auto"/>
          </w:rPr>
          <w:t>http://203.112.218.65:8008/WebTestApplication/userfiles/Image/National%20Reports/Union%20Statistics.pdf</w:t>
        </w:r>
      </w:hyperlink>
    </w:p>
    <w:p>
      <w:pPr>
        <w:ind w:left="567" w:hanging="567"/>
        <w:jc w:val="both"/>
        <w:rPr>
          <w:rFonts w:ascii="Arial" w:hAnsi="Arial" w:cs="Arial"/>
          <w:lang w:val="en-GB"/>
        </w:rPr>
      </w:pPr>
      <w:r>
        <w:rPr>
          <w:rFonts w:ascii="Arial" w:hAnsi="Arial" w:cs="Arial"/>
          <w:lang w:val="en-GB"/>
        </w:rPr>
        <w:t>BBS (2018). Statistical Year Books. Bangladesh. Bangladesh Bureau of Statistics, Statistics Division, Ministry of Planning, Government of the people`s republic of Bangladesh, Dhaka.</w:t>
      </w:r>
    </w:p>
    <w:p>
      <w:pPr>
        <w:ind w:left="720" w:hanging="720"/>
        <w:jc w:val="both"/>
        <w:rPr>
          <w:rFonts w:ascii="Arial" w:hAnsi="Arial" w:cs="Arial"/>
        </w:rPr>
      </w:pPr>
      <w:r>
        <w:rPr>
          <w:rFonts w:ascii="Arial" w:hAnsi="Arial" w:cs="Arial"/>
        </w:rPr>
        <w:t>Delgado, C. L. (2003). Rising consumption of meat and milk in developing countries has created a new food revolution. The Journal of Nutrition, 3907S–3910S.</w:t>
      </w:r>
    </w:p>
    <w:p>
      <w:pPr>
        <w:ind w:left="720" w:hanging="720"/>
        <w:jc w:val="both"/>
        <w:rPr>
          <w:rFonts w:ascii="Arial" w:hAnsi="Arial" w:cs="Arial"/>
        </w:rPr>
      </w:pPr>
      <w:r>
        <w:rPr>
          <w:rFonts w:ascii="Arial" w:hAnsi="Arial" w:cs="Arial"/>
        </w:rPr>
        <w:t xml:space="preserve">Fischer, C., Gonzalez, M., </w:t>
      </w:r>
      <w:proofErr w:type="spellStart"/>
      <w:r>
        <w:rPr>
          <w:rFonts w:ascii="Arial" w:hAnsi="Arial" w:cs="Arial"/>
        </w:rPr>
        <w:t>Henchion</w:t>
      </w:r>
      <w:proofErr w:type="spellEnd"/>
      <w:r>
        <w:rPr>
          <w:rFonts w:ascii="Arial" w:hAnsi="Arial" w:cs="Arial"/>
        </w:rPr>
        <w:t xml:space="preserve">, M., &amp; </w:t>
      </w:r>
      <w:proofErr w:type="spellStart"/>
      <w:r>
        <w:rPr>
          <w:rFonts w:ascii="Arial" w:hAnsi="Arial" w:cs="Arial"/>
        </w:rPr>
        <w:t>Leat</w:t>
      </w:r>
      <w:proofErr w:type="spellEnd"/>
      <w:r>
        <w:rPr>
          <w:rFonts w:ascii="Arial" w:hAnsi="Arial" w:cs="Arial"/>
        </w:rPr>
        <w:t xml:space="preserve">, P. (2006). Factors influencing trust -supporting mechanisms in European </w:t>
      </w:r>
      <w:proofErr w:type="spellStart"/>
      <w:r>
        <w:rPr>
          <w:rFonts w:ascii="Arial" w:hAnsi="Arial" w:cs="Arial"/>
        </w:rPr>
        <w:t>afri</w:t>
      </w:r>
      <w:proofErr w:type="spellEnd"/>
      <w:r>
        <w:rPr>
          <w:rFonts w:ascii="Arial" w:hAnsi="Arial" w:cs="Arial"/>
        </w:rPr>
        <w:t>-food chains. In proceedings of the 99</w:t>
      </w:r>
      <w:r>
        <w:rPr>
          <w:rFonts w:ascii="Arial" w:hAnsi="Arial" w:cs="Arial"/>
          <w:vertAlign w:val="superscript"/>
        </w:rPr>
        <w:t>th</w:t>
      </w:r>
      <w:r>
        <w:rPr>
          <w:rFonts w:ascii="Arial" w:hAnsi="Arial" w:cs="Arial"/>
        </w:rPr>
        <w:t xml:space="preserve"> European seminar of the EAAE on Trust and risk in business networks’ (pp. 63-72). Bonn, Germany: University of Bonn. </w:t>
      </w:r>
    </w:p>
    <w:p>
      <w:pPr>
        <w:ind w:left="720" w:hanging="720"/>
        <w:jc w:val="both"/>
        <w:rPr>
          <w:rFonts w:ascii="Arial" w:hAnsi="Arial" w:cs="Arial"/>
        </w:rPr>
      </w:pPr>
      <w:proofErr w:type="spellStart"/>
      <w:r>
        <w:rPr>
          <w:rFonts w:ascii="Arial" w:hAnsi="Arial" w:cs="Arial"/>
        </w:rPr>
        <w:t>Gellynck</w:t>
      </w:r>
      <w:proofErr w:type="spellEnd"/>
      <w:r>
        <w:rPr>
          <w:rFonts w:ascii="Arial" w:hAnsi="Arial" w:cs="Arial"/>
        </w:rPr>
        <w:t>, X., Verbeke, W., &amp; Vermeire, J. (2006). Pathway to increase consumer trust in meat as a safe and wholesome food. Meat Science 74, 161-171</w:t>
      </w:r>
    </w:p>
    <w:p>
      <w:pPr>
        <w:ind w:left="720" w:hanging="720"/>
        <w:jc w:val="both"/>
        <w:rPr>
          <w:rFonts w:ascii="Arial" w:hAnsi="Arial" w:cs="Arial"/>
        </w:rPr>
      </w:pPr>
      <w:proofErr w:type="spellStart"/>
      <w:r>
        <w:rPr>
          <w:rFonts w:ascii="Arial" w:hAnsi="Arial" w:cs="Arial"/>
        </w:rPr>
        <w:t>Gellynck</w:t>
      </w:r>
      <w:proofErr w:type="spellEnd"/>
      <w:r>
        <w:rPr>
          <w:rFonts w:ascii="Arial" w:hAnsi="Arial" w:cs="Arial"/>
        </w:rPr>
        <w:t xml:space="preserve">, X., Verbeke, W., &amp; Viaene, J. (2004). Quality management in the food supply chain: how does the food industry interact with consumers, retailers and public authorities? In G. Schiefer &amp; U. Rickert (Eds.). Quality assurance, risk management and environmental control in agriculture and food supply networks, Germany: </w:t>
      </w:r>
      <w:proofErr w:type="spellStart"/>
      <w:r>
        <w:rPr>
          <w:rFonts w:ascii="Arial" w:hAnsi="Arial" w:cs="Arial"/>
        </w:rPr>
        <w:t>Universita</w:t>
      </w:r>
      <w:proofErr w:type="spellEnd"/>
      <w:r>
        <w:rPr>
          <w:rFonts w:ascii="Arial" w:hAnsi="Arial" w:cs="Arial"/>
        </w:rPr>
        <w:t xml:space="preserve"> ̈t Bonn-ILB. Vol. B, 443–452.</w:t>
      </w:r>
    </w:p>
    <w:p>
      <w:pPr>
        <w:ind w:left="720" w:hanging="720"/>
        <w:jc w:val="both"/>
        <w:rPr>
          <w:rFonts w:ascii="Arial" w:hAnsi="Arial" w:cs="Arial"/>
        </w:rPr>
      </w:pPr>
      <w:r>
        <w:rPr>
          <w:rFonts w:ascii="Arial" w:hAnsi="Arial" w:cs="Arial"/>
        </w:rPr>
        <w:t xml:space="preserve">Hossain, M., Heinonen, V. </w:t>
      </w:r>
      <w:r>
        <w:rPr>
          <w:rStyle w:val="Emphasis"/>
          <w:rFonts w:ascii="Arial" w:hAnsi="Arial" w:cs="Arial"/>
        </w:rPr>
        <w:t>&amp;</w:t>
      </w:r>
      <w:r>
        <w:rPr>
          <w:rFonts w:ascii="Arial" w:hAnsi="Arial" w:cs="Arial"/>
        </w:rPr>
        <w:t xml:space="preserve"> Islam, K.M. (2008). Consumption of foods and foodstuffs processed with hazardous chemicals: a case study of Bangladesh.  International Journal of Consumer Studies, 32(6), 588–595. </w:t>
      </w:r>
    </w:p>
    <w:p>
      <w:pPr>
        <w:ind w:left="567" w:hanging="567"/>
        <w:jc w:val="both"/>
        <w:rPr>
          <w:rFonts w:ascii="Arial" w:hAnsi="Arial" w:cs="Arial"/>
        </w:rPr>
      </w:pPr>
      <w:r>
        <w:rPr>
          <w:rFonts w:ascii="Arial" w:hAnsi="Arial" w:cs="Arial"/>
        </w:rPr>
        <w:t>Islam, M., J., Sayeed M., A., Akhtar, S., Hossain, M., S. &amp; Liza, A. (2018).</w:t>
      </w:r>
      <w:r>
        <w:rPr>
          <w:rFonts w:ascii="Arial" w:eastAsia="MS Gothic" w:hAnsi="Arial" w:cs="Arial"/>
        </w:rPr>
        <w:t xml:space="preserve">　</w:t>
      </w:r>
      <w:r>
        <w:rPr>
          <w:rFonts w:ascii="Arial" w:hAnsi="Arial" w:cs="Arial"/>
        </w:rPr>
        <w:t>Consumers profile analysis towards chicken, beef, mutton, fish and egg consumption in Bangladesh.  British Food Journal, https://doi.org/10.1108/BFJ-03-2018-0191</w:t>
      </w:r>
    </w:p>
    <w:p>
      <w:pPr>
        <w:ind w:left="720" w:hanging="720"/>
        <w:jc w:val="both"/>
        <w:rPr>
          <w:rFonts w:ascii="Arial" w:hAnsi="Arial" w:cs="Arial"/>
          <w:color w:val="0E101A"/>
        </w:rPr>
      </w:pPr>
      <w:r>
        <w:rPr>
          <w:rFonts w:ascii="Arial" w:hAnsi="Arial" w:cs="Arial"/>
          <w:color w:val="0E101A"/>
        </w:rPr>
        <w:t xml:space="preserve">Khara, T., Riedy, C. &amp; Ruby, M. B. (2021). A cross cultural meat paradox: A qualitative study of Australia and India. </w:t>
      </w:r>
      <w:r>
        <w:rPr>
          <w:rStyle w:val="Emphasis"/>
          <w:rFonts w:ascii="Arial" w:hAnsi="Arial" w:cs="Arial"/>
          <w:color w:val="0E101A"/>
        </w:rPr>
        <w:t>Appetite</w:t>
      </w:r>
      <w:r>
        <w:rPr>
          <w:rFonts w:ascii="Arial" w:hAnsi="Arial" w:cs="Arial"/>
          <w:color w:val="0E101A"/>
        </w:rPr>
        <w:t>, 164, 105227.</w:t>
      </w:r>
    </w:p>
    <w:p>
      <w:pPr>
        <w:ind w:left="720" w:hanging="720"/>
        <w:jc w:val="both"/>
        <w:rPr>
          <w:rFonts w:ascii="Arial" w:hAnsi="Arial" w:cs="Arial"/>
        </w:rPr>
      </w:pPr>
      <w:r>
        <w:rPr>
          <w:rFonts w:ascii="Arial" w:hAnsi="Arial" w:cs="Arial"/>
        </w:rPr>
        <w:t xml:space="preserve">Kiran, M., Nithin Prabhu, K., Paramesha, S. C., Rajshekar, T., Praveen, M. P., </w:t>
      </w:r>
      <w:proofErr w:type="spellStart"/>
      <w:r>
        <w:rPr>
          <w:rFonts w:ascii="Arial" w:hAnsi="Arial" w:cs="Arial"/>
        </w:rPr>
        <w:t>Punitkumar</w:t>
      </w:r>
      <w:proofErr w:type="spellEnd"/>
      <w:r>
        <w:rPr>
          <w:rFonts w:ascii="Arial" w:hAnsi="Arial" w:cs="Arial"/>
        </w:rPr>
        <w:t>, C., Puneetha, S. C., Kumar, R., Rahul, Y. &amp; Nagabhushan, C (2017). Consumption pattern, consumer attitude and consumer perception on meat quality and safety in Southern India. International Food Research Journal 25(3), 1026-1030.</w:t>
      </w:r>
    </w:p>
    <w:p>
      <w:pPr>
        <w:ind w:left="720" w:hanging="720"/>
        <w:jc w:val="both"/>
        <w:rPr>
          <w:rFonts w:ascii="Arial" w:hAnsi="Arial" w:cs="Arial"/>
        </w:rPr>
      </w:pPr>
      <w:r>
        <w:rPr>
          <w:rFonts w:ascii="Arial" w:hAnsi="Arial" w:cs="Arial"/>
        </w:rPr>
        <w:t xml:space="preserve">Li, F. (2012). A study on behavior of consumer’s purchase quality safety beef – based on the survey in Jilin province (Master’s thesis). Retrieved on March 27 2016: http://www.cnki.net/KCMS/detail/ </w:t>
      </w:r>
      <w:proofErr w:type="spellStart"/>
      <w:r>
        <w:rPr>
          <w:rFonts w:ascii="Arial" w:hAnsi="Arial" w:cs="Arial"/>
        </w:rPr>
        <w:t>detail.aspx?QueryID</w:t>
      </w:r>
      <w:proofErr w:type="spellEnd"/>
      <w:r>
        <w:rPr>
          <w:rFonts w:ascii="Arial" w:hAnsi="Arial" w:cs="Arial"/>
        </w:rPr>
        <w:t xml:space="preserve">=4&amp;CurRec=1&amp;recid= &amp; filename=1013126799.nh&amp;dbname=CMFD201301&amp;dbcode=CMFD&amp;pr=&amp;urlid=&amp;yx=&amp;v=0NjRSTCtmWWVkbUZ5 </w:t>
      </w:r>
      <w:proofErr w:type="spellStart"/>
      <w:r>
        <w:rPr>
          <w:rFonts w:ascii="Arial" w:hAnsi="Arial" w:cs="Arial"/>
        </w:rPr>
        <w:t>MjQemtWcjNNVkYyNkhiSzZ</w:t>
      </w:r>
      <w:proofErr w:type="spellEnd"/>
      <w:r>
        <w:rPr>
          <w:rFonts w:ascii="Arial" w:hAnsi="Arial" w:cs="Arial"/>
        </w:rPr>
        <w:t xml:space="preserve"> </w:t>
      </w:r>
    </w:p>
    <w:p>
      <w:pPr>
        <w:ind w:left="720" w:hanging="720"/>
        <w:jc w:val="both"/>
        <w:rPr>
          <w:rFonts w:ascii="Arial" w:hAnsi="Arial" w:cs="Arial"/>
        </w:rPr>
      </w:pPr>
      <w:r>
        <w:rPr>
          <w:rFonts w:ascii="Arial" w:hAnsi="Arial" w:cs="Arial"/>
        </w:rPr>
        <w:t xml:space="preserve">Liang, D., Li, T. </w:t>
      </w:r>
      <w:r>
        <w:rPr>
          <w:rStyle w:val="Emphasis"/>
          <w:rFonts w:ascii="Arial" w:hAnsi="Arial" w:cs="Arial"/>
        </w:rPr>
        <w:t>&amp;</w:t>
      </w:r>
      <w:r>
        <w:rPr>
          <w:rFonts w:ascii="Arial" w:hAnsi="Arial" w:cs="Arial"/>
        </w:rPr>
        <w:t xml:space="preserve"> Gai, L. (2014). Characteristics and influencing factors of rural resident’s beef </w:t>
      </w:r>
    </w:p>
    <w:p>
      <w:pPr>
        <w:ind w:left="720" w:hanging="720"/>
        <w:jc w:val="both"/>
        <w:rPr>
          <w:rFonts w:ascii="Arial" w:hAnsi="Arial" w:cs="Arial"/>
        </w:rPr>
      </w:pPr>
      <w:r>
        <w:rPr>
          <w:rFonts w:ascii="Arial" w:hAnsi="Arial" w:cs="Arial"/>
          <w:color w:val="0E101A"/>
        </w:rPr>
        <w:t xml:space="preserve">Melisa L, Djamel D, Mohammed G. (2022). Goat meat consumption patterns and preferences in three provinces of </w:t>
      </w:r>
      <w:proofErr w:type="spellStart"/>
      <w:r>
        <w:rPr>
          <w:rFonts w:ascii="Arial" w:hAnsi="Arial" w:cs="Arial"/>
          <w:color w:val="0E101A"/>
        </w:rPr>
        <w:t>Kabylia</w:t>
      </w:r>
      <w:proofErr w:type="spellEnd"/>
      <w:r>
        <w:rPr>
          <w:rFonts w:ascii="Arial" w:hAnsi="Arial" w:cs="Arial"/>
          <w:color w:val="0E101A"/>
        </w:rPr>
        <w:t xml:space="preserve"> region in Algeria compared to other meat species: Results of an online survey. Meat Technology, 63 (2), pp.96-108. 10.18485/meattech.2022.63.2.3 </w:t>
      </w:r>
      <w:proofErr w:type="spellStart"/>
      <w:r>
        <w:rPr>
          <w:rFonts w:ascii="Arial" w:hAnsi="Arial" w:cs="Arial"/>
          <w:color w:val="0E101A"/>
        </w:rPr>
        <w:t>hal</w:t>
      </w:r>
      <w:proofErr w:type="spellEnd"/>
      <w:r>
        <w:rPr>
          <w:rFonts w:ascii="Arial" w:hAnsi="Arial" w:cs="Arial"/>
          <w:color w:val="0E101A"/>
        </w:rPr>
        <w:t>- 03885859</w:t>
      </w:r>
    </w:p>
    <w:p>
      <w:pPr>
        <w:ind w:left="720" w:hanging="720"/>
        <w:jc w:val="both"/>
        <w:rPr>
          <w:rFonts w:ascii="Arial" w:hAnsi="Arial" w:cs="Arial"/>
        </w:rPr>
      </w:pPr>
      <w:r>
        <w:rPr>
          <w:rFonts w:ascii="Arial" w:hAnsi="Arial" w:cs="Arial"/>
        </w:rPr>
        <w:t xml:space="preserve">Sarma, P.K. (2017). </w:t>
      </w:r>
      <w:proofErr w:type="spellStart"/>
      <w:r>
        <w:rPr>
          <w:rFonts w:ascii="Arial" w:hAnsi="Arial" w:cs="Arial"/>
        </w:rPr>
        <w:t>Determinating</w:t>
      </w:r>
      <w:proofErr w:type="spellEnd"/>
      <w:r>
        <w:rPr>
          <w:rFonts w:ascii="Arial" w:hAnsi="Arial" w:cs="Arial"/>
        </w:rPr>
        <w:t xml:space="preserve"> Consumers` preference and Willingness to Pay Premium Price for Organic Beef in Bangladesh. International Journal of Science and Research (IJSR), Volume 6, Issue 9, September 2017.</w:t>
      </w:r>
    </w:p>
    <w:p>
      <w:pPr>
        <w:ind w:left="720" w:hanging="720"/>
        <w:jc w:val="both"/>
        <w:rPr>
          <w:rFonts w:ascii="Arial" w:hAnsi="Arial" w:cs="Arial"/>
        </w:rPr>
      </w:pPr>
      <w:r>
        <w:rPr>
          <w:rFonts w:ascii="Arial" w:hAnsi="Arial" w:cs="Arial"/>
        </w:rPr>
        <w:t xml:space="preserve">United Nations Educational, Scientific and Cultural Organization. (2017). Country Profile, Bangladesh. </w:t>
      </w:r>
      <w:r>
        <w:rPr>
          <w:rFonts w:ascii="Arial" w:hAnsi="Arial" w:cs="Arial"/>
          <w:shd w:val="clear" w:color="auto" w:fill="FFFFFF"/>
        </w:rPr>
        <w:t>UNESCO Institute for Statistics: Montreal, Quebec, Canada.</w:t>
      </w:r>
      <w:r>
        <w:rPr>
          <w:rFonts w:ascii="Arial" w:hAnsi="Arial" w:cs="Arial"/>
        </w:rPr>
        <w:t xml:space="preserve"> Retrieved from </w:t>
      </w:r>
      <w:hyperlink r:id="rId26" w:history="1">
        <w:r>
          <w:rPr>
            <w:rStyle w:val="Hyperlink"/>
            <w:rFonts w:ascii="Arial" w:hAnsi="Arial" w:cs="Arial"/>
            <w:color w:val="auto"/>
          </w:rPr>
          <w:t>http://uis.unesco.org/country/BD</w:t>
        </w:r>
      </w:hyperlink>
    </w:p>
    <w:p>
      <w:pPr>
        <w:ind w:left="720" w:hanging="720"/>
        <w:jc w:val="both"/>
        <w:rPr>
          <w:rFonts w:ascii="Arial" w:hAnsi="Arial" w:cs="Arial"/>
        </w:rPr>
      </w:pPr>
      <w:r>
        <w:rPr>
          <w:rFonts w:ascii="Arial" w:hAnsi="Arial" w:cs="Arial"/>
        </w:rPr>
        <w:t xml:space="preserve">Wu, Q. </w:t>
      </w:r>
      <w:r>
        <w:rPr>
          <w:rStyle w:val="Emphasis"/>
          <w:rFonts w:ascii="Arial" w:hAnsi="Arial" w:cs="Arial"/>
        </w:rPr>
        <w:t>&amp;</w:t>
      </w:r>
      <w:r>
        <w:rPr>
          <w:rFonts w:ascii="Arial" w:hAnsi="Arial" w:cs="Arial"/>
        </w:rPr>
        <w:t xml:space="preserve"> Xiao, H. (2013). Characteristics and influence factors of mutton consumption of China’s urban and rural residents. Agricultural Outlook 8, 71-75 </w:t>
      </w:r>
    </w:p>
    <w:p>
      <w:pPr>
        <w:ind w:left="720" w:hanging="720"/>
        <w:jc w:val="both"/>
        <w:rPr>
          <w:rFonts w:ascii="Arial" w:hAnsi="Arial" w:cs="Arial"/>
        </w:rPr>
      </w:pPr>
      <w:proofErr w:type="spellStart"/>
      <w:r>
        <w:rPr>
          <w:rFonts w:ascii="Arial" w:hAnsi="Arial" w:cs="Arial"/>
        </w:rPr>
        <w:t>Yanwei</w:t>
      </w:r>
      <w:proofErr w:type="spellEnd"/>
      <w:r>
        <w:rPr>
          <w:rFonts w:ascii="Arial" w:hAnsi="Arial" w:cs="Arial"/>
        </w:rPr>
        <w:t xml:space="preserve">, M., Hopkins, D. L., Zhang, Y. &amp;Luo, X. (2016). Consumption Patterns and consumer attitudes to beef and sheep meat in china. American Journal of Food and Nutrition 4(2), 30-39. </w:t>
      </w:r>
    </w:p>
    <w:p>
      <w:pPr>
        <w:ind w:left="720" w:hanging="720"/>
        <w:jc w:val="both"/>
        <w:rPr>
          <w:rFonts w:ascii="Arial" w:hAnsi="Arial" w:cs="Arial"/>
        </w:rPr>
      </w:pPr>
      <w:r>
        <w:rPr>
          <w:rFonts w:ascii="Arial" w:hAnsi="Arial" w:cs="Arial"/>
        </w:rPr>
        <w:t>Zhang, H., Sun, S. and Feng, Y. (2014). Analysis of mutton consumption habit and buying behavior in urban and rural area. Xinjiang State Farms Economy 1, 46-51.</w:t>
      </w:r>
    </w:p>
    <w:p>
      <w:pPr>
        <w:pStyle w:val="Appendix"/>
        <w:spacing w:after="0"/>
        <w:jc w:val="both"/>
        <w:rPr>
          <w:rFonts w:ascii="Arial" w:hAnsi="Arial" w:cs="Arial"/>
          <w:b w:val="0"/>
        </w:rPr>
      </w:pPr>
    </w:p>
    <w:sectPr>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26"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27"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25"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29"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30"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31628"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29E65"/>
    <w:multiLevelType w:val="multilevel"/>
    <w:tmpl w:val="CCAECACA"/>
    <w:lvl w:ilvl="0">
      <w:start w:val="1"/>
      <w:numFmt w:val="decimal"/>
      <w:suff w:val="space"/>
      <w:lvlText w:val="%1."/>
      <w:lvlJc w:val="left"/>
      <w:rPr>
        <w:sz w:val="26"/>
        <w:szCs w:val="26"/>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38694D"/>
    <w:multiLevelType w:val="hybridMultilevel"/>
    <w:tmpl w:val="BD6EA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55533"/>
    <w:multiLevelType w:val="hybridMultilevel"/>
    <w:tmpl w:val="7CDE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169EC"/>
    <w:multiLevelType w:val="multilevel"/>
    <w:tmpl w:val="0C0A001F"/>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9"/>
  </w:num>
  <w:num w:numId="10">
    <w:abstractNumId w:val="3"/>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5"/>
  </w:num>
  <w:num w:numId="26">
    <w:abstractNumId w:val="19"/>
  </w:num>
  <w:num w:numId="27">
    <w:abstractNumId w:val="24"/>
  </w:num>
  <w:num w:numId="28">
    <w:abstractNumId w:val="31"/>
  </w:num>
  <w:num w:numId="29">
    <w:abstractNumId w:val="28"/>
  </w:num>
  <w:num w:numId="30">
    <w:abstractNumId w:val="11"/>
  </w:num>
  <w:num w:numId="31">
    <w:abstractNumId w:val="20"/>
  </w:num>
  <w:num w:numId="32">
    <w:abstractNumId w:val="16"/>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Times New Roman" w:hAnsi="Times New Roman"/>
      <w:sz w:val="24"/>
      <w:szCs w:val="24"/>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lang w:val="es-ES" w:eastAsia="ja-JP"/>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0135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uis.unesco.org/country/BD"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203.112.218.65:8008/WebTestApplication/userfiles/Image/National%20Reports/Union%20Statistics.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hart" Target="charts/chart4.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hart" Target="charts/chart3.xm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EF-054F-9189-F7976E1912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EF-054F-9189-F7976E1912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EF-054F-9189-F7976E1912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EF-054F-9189-F7976E191248}"/>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W table (n=160 )  (2)'!$C$224:$C$227</c:f>
              <c:strCache>
                <c:ptCount val="4"/>
                <c:pt idx="0">
                  <c:v>Meat must be 
clean and blood free</c:v>
                </c:pt>
                <c:pt idx="1">
                  <c:v>Meat  should not mixed with dung</c:v>
                </c:pt>
                <c:pt idx="2">
                  <c:v>Goat should be 
slaughtered proper way</c:v>
                </c:pt>
                <c:pt idx="3">
                  <c:v>No opinion</c:v>
                </c:pt>
              </c:strCache>
            </c:strRef>
          </c:cat>
          <c:val>
            <c:numRef>
              <c:f>' W table (n=160 )  (2)'!$D$224:$D$227</c:f>
              <c:numCache>
                <c:formatCode>General</c:formatCode>
                <c:ptCount val="4"/>
                <c:pt idx="0">
                  <c:v>28.1</c:v>
                </c:pt>
                <c:pt idx="1">
                  <c:v>29.4</c:v>
                </c:pt>
                <c:pt idx="2">
                  <c:v>35.6</c:v>
                </c:pt>
                <c:pt idx="3">
                  <c:v>6.9</c:v>
                </c:pt>
              </c:numCache>
            </c:numRef>
          </c:val>
          <c:extLst>
            <c:ext xmlns:c16="http://schemas.microsoft.com/office/drawing/2014/chart" uri="{C3380CC4-5D6E-409C-BE32-E72D297353CC}">
              <c16:uniqueId val="{00000000-B69F-8142-9B16-B1C11E8B1C1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47321224009458"/>
          <c:y val="0.10328592622569728"/>
          <c:w val="0.28119722729626195"/>
          <c:h val="0.791490230387868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21791338582678"/>
          <c:y val="9.3001984612807218E-2"/>
          <c:w val="0.50756417322834646"/>
          <c:h val="0.8307105944817454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3C-41BD-A8A8-C377C2673D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3C-41BD-A8A8-C377C2673D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3C-41BD-A8A8-C377C2673D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3C-41BD-A8A8-C377C2673D17}"/>
              </c:ext>
            </c:extLst>
          </c:dPt>
          <c:dLbls>
            <c:dLbl>
              <c:idx val="2"/>
              <c:layout>
                <c:manualLayout>
                  <c:x val="-4.0048545985506417E-3"/>
                  <c:y val="-0.18288463793799925"/>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574031051182884"/>
                      <c:h val="0.19238412321966095"/>
                    </c:manualLayout>
                  </c15:layout>
                </c:ext>
                <c:ext xmlns:c16="http://schemas.microsoft.com/office/drawing/2014/chart" uri="{C3380CC4-5D6E-409C-BE32-E72D297353CC}">
                  <c16:uniqueId val="{00000005-213C-41BD-A8A8-C377C2673D1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W table (n=160 )  (2)'!$C$264:$F$264</c:f>
              <c:strCache>
                <c:ptCount val="4"/>
                <c:pt idx="0">
                  <c:v>Very good</c:v>
                </c:pt>
                <c:pt idx="1">
                  <c:v>Good</c:v>
                </c:pt>
                <c:pt idx="2">
                  <c:v>Satisfactory</c:v>
                </c:pt>
                <c:pt idx="3">
                  <c:v>Bad</c:v>
                </c:pt>
              </c:strCache>
            </c:strRef>
          </c:cat>
          <c:val>
            <c:numRef>
              <c:f>' W table (n=160 )  (2)'!$C$265:$F$265</c:f>
              <c:numCache>
                <c:formatCode>0.0</c:formatCode>
                <c:ptCount val="4"/>
                <c:pt idx="0">
                  <c:v>5.625</c:v>
                </c:pt>
                <c:pt idx="1">
                  <c:v>25.624999999999996</c:v>
                </c:pt>
                <c:pt idx="2">
                  <c:v>36.875</c:v>
                </c:pt>
                <c:pt idx="3">
                  <c:v>31.874999999999996</c:v>
                </c:pt>
              </c:numCache>
            </c:numRef>
          </c:val>
          <c:extLst>
            <c:ext xmlns:c16="http://schemas.microsoft.com/office/drawing/2014/chart" uri="{C3380CC4-5D6E-409C-BE32-E72D297353CC}">
              <c16:uniqueId val="{00000000-4635-2B49-A6E3-12EA329BF4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447242263853895E-2"/>
          <c:y val="4.8910626945309024E-2"/>
          <c:w val="0.49665794827085152"/>
          <c:h val="0.75989328590484662"/>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E9B-4F0D-A866-7A907CACBD4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E9B-4F0D-A866-7A907CACBD4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E9B-4F0D-A866-7A907CACBD4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E9B-4F0D-A866-7A907CACBD4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E9B-4F0D-A866-7A907CACBD4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 W table (n=160 )  (2)'!$X$7:$X$11</c:f>
              <c:strCache>
                <c:ptCount val="5"/>
                <c:pt idx="0">
                  <c:v>No concern about hygienic meat</c:v>
                </c:pt>
                <c:pt idx="1">
                  <c:v>Disease free healthy goat</c:v>
                </c:pt>
                <c:pt idx="2">
                  <c:v>Better quality of goat meat</c:v>
                </c:pt>
                <c:pt idx="3">
                  <c:v>Organic and natural way of production</c:v>
                </c:pt>
                <c:pt idx="4">
                  <c:v>Better hygienic condition of slaughterhouse and meat shop</c:v>
                </c:pt>
              </c:strCache>
            </c:strRef>
          </c:cat>
          <c:val>
            <c:numRef>
              <c:f>' W table (n=160 )  (2)'!$Y$7:$Y$11</c:f>
              <c:numCache>
                <c:formatCode>General</c:formatCode>
                <c:ptCount val="5"/>
                <c:pt idx="0">
                  <c:v>84</c:v>
                </c:pt>
                <c:pt idx="1">
                  <c:v>27</c:v>
                </c:pt>
                <c:pt idx="2">
                  <c:v>23</c:v>
                </c:pt>
                <c:pt idx="3">
                  <c:v>14</c:v>
                </c:pt>
                <c:pt idx="4">
                  <c:v>12</c:v>
                </c:pt>
              </c:numCache>
            </c:numRef>
          </c:val>
          <c:extLst>
            <c:ext xmlns:c16="http://schemas.microsoft.com/office/drawing/2014/chart" uri="{C3380CC4-5D6E-409C-BE32-E72D297353CC}">
              <c16:uniqueId val="{0000000A-9E9B-4F0D-A866-7A907CACBD4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659550075856913"/>
          <c:y val="1.7986296621770655E-2"/>
          <c:w val="0.2649875173624221"/>
          <c:h val="0.89076229855438815"/>
        </c:manualLayout>
      </c:layout>
      <c:overlay val="0"/>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W table (n=160 )  (2)'!$C$247:$G$247</c:f>
              <c:strCache>
                <c:ptCount val="5"/>
                <c:pt idx="0">
                  <c:v>Mutton mixed with goat meat</c:v>
                </c:pt>
                <c:pt idx="1">
                  <c:v>female meat mixed with Khasi meat</c:v>
                </c:pt>
                <c:pt idx="2">
                  <c:v>Excessive amount of fat mixed with flesh meat </c:v>
                </c:pt>
                <c:pt idx="3">
                  <c:v>cheating by giving less weight</c:v>
                </c:pt>
                <c:pt idx="4">
                  <c:v>previous days meat mix with todays meat and sell</c:v>
                </c:pt>
              </c:strCache>
            </c:strRef>
          </c:cat>
          <c:val>
            <c:numRef>
              <c:f>' W table (n=160 )  (2)'!$C$250:$G$250</c:f>
              <c:numCache>
                <c:formatCode>General</c:formatCode>
                <c:ptCount val="5"/>
                <c:pt idx="0">
                  <c:v>26.9</c:v>
                </c:pt>
                <c:pt idx="1">
                  <c:v>43.8</c:v>
                </c:pt>
                <c:pt idx="2">
                  <c:v>43.1</c:v>
                </c:pt>
                <c:pt idx="3">
                  <c:v>40</c:v>
                </c:pt>
                <c:pt idx="4">
                  <c:v>31.3</c:v>
                </c:pt>
              </c:numCache>
            </c:numRef>
          </c:val>
          <c:extLst>
            <c:ext xmlns:c16="http://schemas.microsoft.com/office/drawing/2014/chart" uri="{C3380CC4-5D6E-409C-BE32-E72D297353CC}">
              <c16:uniqueId val="{00000002-817A-A140-9FDD-048EB80ED4C3}"/>
            </c:ext>
          </c:extLst>
        </c:ser>
        <c:dLbls>
          <c:showLegendKey val="0"/>
          <c:showVal val="0"/>
          <c:showCatName val="0"/>
          <c:showSerName val="0"/>
          <c:showPercent val="0"/>
          <c:showBubbleSize val="0"/>
        </c:dLbls>
        <c:gapWidth val="219"/>
        <c:overlap val="-27"/>
        <c:axId val="316058056"/>
        <c:axId val="316058840"/>
        <c:extLst>
          <c:ext xmlns:c15="http://schemas.microsoft.com/office/drawing/2012/chart" uri="{02D57815-91ED-43cb-92C2-25804820EDAC}">
            <c15:filteredBarSeries>
              <c15:ser>
                <c:idx val="0"/>
                <c:order val="0"/>
                <c:spPr>
                  <a:solidFill>
                    <a:schemeClr val="accent2"/>
                  </a:solidFill>
                  <a:ln>
                    <a:noFill/>
                  </a:ln>
                  <a:effectLst/>
                </c:spPr>
                <c:invertIfNegative val="0"/>
                <c:cat>
                  <c:strRef>
                    <c:extLst>
                      <c:ext uri="{02D57815-91ED-43cb-92C2-25804820EDAC}">
                        <c15:formulaRef>
                          <c15:sqref>' W table (n=160 )  (2)'!$C$247:$G$247</c15:sqref>
                        </c15:formulaRef>
                      </c:ext>
                    </c:extLst>
                    <c:strCache>
                      <c:ptCount val="5"/>
                      <c:pt idx="0">
                        <c:v>Mutton mixed with goat meat</c:v>
                      </c:pt>
                      <c:pt idx="1">
                        <c:v>female meat mixed with Khasi meat</c:v>
                      </c:pt>
                      <c:pt idx="2">
                        <c:v>Excessive amount of fat mixed with flesh meat </c:v>
                      </c:pt>
                      <c:pt idx="3">
                        <c:v>cheating by giving less weight</c:v>
                      </c:pt>
                      <c:pt idx="4">
                        <c:v>previous days meat mix with todays meat and sell</c:v>
                      </c:pt>
                    </c:strCache>
                  </c:strRef>
                </c:cat>
                <c:val>
                  <c:numRef>
                    <c:extLst>
                      <c:ext uri="{02D57815-91ED-43cb-92C2-25804820EDAC}">
                        <c15:formulaRef>
                          <c15:sqref>' W table (n=160 )  (2)'!$C$248:$G$248</c15:sqref>
                        </c15:formulaRef>
                      </c:ext>
                    </c:extLst>
                    <c:numCache>
                      <c:formatCode>General</c:formatCode>
                      <c:ptCount val="5"/>
                    </c:numCache>
                  </c:numRef>
                </c:val>
                <c:extLst>
                  <c:ext xmlns:c16="http://schemas.microsoft.com/office/drawing/2014/chart" uri="{C3380CC4-5D6E-409C-BE32-E72D297353CC}">
                    <c16:uniqueId val="{00000000-817A-A140-9FDD-048EB80ED4C3}"/>
                  </c:ext>
                </c:extLst>
              </c15:ser>
            </c15:filteredBarSeries>
            <c15:filteredBarSeries>
              <c15:ser>
                <c:idx val="1"/>
                <c:order val="1"/>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 W table (n=160 )  (2)'!$C$247:$G$247</c15:sqref>
                        </c15:formulaRef>
                      </c:ext>
                    </c:extLst>
                    <c:strCache>
                      <c:ptCount val="5"/>
                      <c:pt idx="0">
                        <c:v>Mutton mixed with goat meat</c:v>
                      </c:pt>
                      <c:pt idx="1">
                        <c:v>female meat mixed with Khasi meat</c:v>
                      </c:pt>
                      <c:pt idx="2">
                        <c:v>Excessive amount of fat mixed with flesh meat </c:v>
                      </c:pt>
                      <c:pt idx="3">
                        <c:v>cheating by giving less weight</c:v>
                      </c:pt>
                      <c:pt idx="4">
                        <c:v>previous days meat mix with todays meat and sell</c:v>
                      </c:pt>
                    </c:strCache>
                  </c:strRef>
                </c:cat>
                <c:val>
                  <c:numRef>
                    <c:extLst xmlns:c15="http://schemas.microsoft.com/office/drawing/2012/chart">
                      <c:ext xmlns:c15="http://schemas.microsoft.com/office/drawing/2012/chart" uri="{02D57815-91ED-43cb-92C2-25804820EDAC}">
                        <c15:formulaRef>
                          <c15:sqref>' W table (n=160 )  (2)'!$C$249:$G$249</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1-817A-A140-9FDD-048EB80ED4C3}"/>
                  </c:ext>
                </c:extLst>
              </c15:ser>
            </c15:filteredBarSeries>
          </c:ext>
        </c:extLst>
      </c:barChart>
      <c:catAx>
        <c:axId val="31605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6058840"/>
        <c:crosses val="autoZero"/>
        <c:auto val="1"/>
        <c:lblAlgn val="ctr"/>
        <c:lblOffset val="100"/>
        <c:noMultiLvlLbl val="0"/>
      </c:catAx>
      <c:valAx>
        <c:axId val="31605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6058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3D-4D02-A38C-254D9C6251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3D-4D02-A38C-254D9C6251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3D-4D02-A38C-254D9C6251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3D-4D02-A38C-254D9C625113}"/>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W table (n=160 )  (2)'!$C$280:$C$283</c:f>
              <c:strCache>
                <c:ptCount val="4"/>
                <c:pt idx="0">
                  <c:v>Upto BDT 50 / kg</c:v>
                </c:pt>
                <c:pt idx="1">
                  <c:v>Upto BDT 75 / kg</c:v>
                </c:pt>
                <c:pt idx="2">
                  <c:v>Upto BDT 100 / kg</c:v>
                </c:pt>
                <c:pt idx="3">
                  <c:v>Not interest to pay</c:v>
                </c:pt>
              </c:strCache>
            </c:strRef>
          </c:cat>
          <c:val>
            <c:numRef>
              <c:f>' W table (n=160 )  (2)'!$D$280:$D$283</c:f>
              <c:numCache>
                <c:formatCode>General</c:formatCode>
                <c:ptCount val="4"/>
                <c:pt idx="0">
                  <c:v>50</c:v>
                </c:pt>
                <c:pt idx="1">
                  <c:v>65</c:v>
                </c:pt>
                <c:pt idx="2">
                  <c:v>30</c:v>
                </c:pt>
                <c:pt idx="3">
                  <c:v>15</c:v>
                </c:pt>
              </c:numCache>
            </c:numRef>
          </c:val>
          <c:extLst>
            <c:ext xmlns:c16="http://schemas.microsoft.com/office/drawing/2014/chart" uri="{C3380CC4-5D6E-409C-BE32-E72D297353CC}">
              <c16:uniqueId val="{00000008-083D-4D02-A38C-254D9C6251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1C1C-BD9F-477A-BF2E-92C7D521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405</TotalTime>
  <Pages>15</Pages>
  <Words>6306</Words>
  <Characters>35949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201</cp:revision>
  <cp:lastPrinted>1999-07-06T11:00:00Z</cp:lastPrinted>
  <dcterms:created xsi:type="dcterms:W3CDTF">2014-10-25T14:34:00Z</dcterms:created>
  <dcterms:modified xsi:type="dcterms:W3CDTF">2025-07-02T11:44:00Z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949c951e-02a9-4ec0-89a0-917f1f6e3f39</vt:lpwstr>
  </property>
</Properties>
</file>