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05" w:rsidRDefault="00BD5BCB" w:rsidP="00BD5BCB">
      <w:pPr>
        <w:jc w:val="center"/>
        <w:rPr>
          <w:rFonts w:asciiTheme="majorBidi" w:hAnsiTheme="majorBidi" w:cstheme="majorBidi"/>
          <w:b/>
          <w:bCs/>
          <w:sz w:val="24"/>
          <w:szCs w:val="24"/>
        </w:rPr>
      </w:pPr>
      <w:r w:rsidRPr="003E7637">
        <w:rPr>
          <w:rFonts w:asciiTheme="majorBidi" w:hAnsiTheme="majorBidi" w:cstheme="majorBidi"/>
          <w:b/>
          <w:bCs/>
          <w:sz w:val="24"/>
          <w:szCs w:val="24"/>
        </w:rPr>
        <w:t xml:space="preserve">Population dynamics of </w:t>
      </w:r>
      <w:r w:rsidRPr="003E7637">
        <w:rPr>
          <w:rFonts w:asciiTheme="majorBidi" w:hAnsiTheme="majorBidi" w:cstheme="majorBidi"/>
          <w:b/>
          <w:bCs/>
          <w:i/>
          <w:iCs/>
          <w:sz w:val="24"/>
          <w:szCs w:val="24"/>
        </w:rPr>
        <w:t>Labeo senegalensis</w:t>
      </w:r>
      <w:r w:rsidRPr="003E7637">
        <w:rPr>
          <w:rFonts w:asciiTheme="majorBidi" w:hAnsiTheme="majorBidi" w:cstheme="majorBidi"/>
          <w:b/>
          <w:bCs/>
          <w:sz w:val="24"/>
          <w:szCs w:val="24"/>
        </w:rPr>
        <w:t xml:space="preserve"> </w:t>
      </w:r>
      <w:r w:rsidR="004B3FB6" w:rsidRPr="004B3FB6">
        <w:rPr>
          <w:rFonts w:asciiTheme="majorBidi" w:hAnsiTheme="majorBidi" w:cstheme="majorBidi"/>
          <w:b/>
          <w:bCs/>
          <w:sz w:val="24"/>
          <w:szCs w:val="24"/>
        </w:rPr>
        <w:t>(Valenciennes, 1842)</w:t>
      </w:r>
      <w:r w:rsidR="004B3FB6">
        <w:rPr>
          <w:rFonts w:ascii="Times New Roman" w:hAnsi="Times New Roman" w:cs="Times New Roman"/>
          <w:color w:val="000000"/>
          <w:sz w:val="24"/>
          <w:szCs w:val="24"/>
        </w:rPr>
        <w:t xml:space="preserve"> </w:t>
      </w:r>
      <w:r w:rsidRPr="003E7637">
        <w:rPr>
          <w:rFonts w:asciiTheme="majorBidi" w:hAnsiTheme="majorBidi" w:cstheme="majorBidi"/>
          <w:b/>
          <w:bCs/>
          <w:sz w:val="24"/>
          <w:szCs w:val="24"/>
        </w:rPr>
        <w:t>from Roseries reservoir</w:t>
      </w:r>
      <w:r w:rsidR="00777063">
        <w:rPr>
          <w:rFonts w:asciiTheme="majorBidi" w:hAnsiTheme="majorBidi" w:cstheme="majorBidi"/>
          <w:b/>
          <w:bCs/>
          <w:sz w:val="24"/>
          <w:szCs w:val="24"/>
        </w:rPr>
        <w:t>.</w:t>
      </w:r>
    </w:p>
    <w:p w:rsidR="00547BFF" w:rsidRDefault="00547BFF" w:rsidP="00781DE7">
      <w:pPr>
        <w:jc w:val="left"/>
        <w:rPr>
          <w:rFonts w:asciiTheme="majorBidi" w:hAnsiTheme="majorBidi" w:cstheme="majorBidi"/>
          <w:b/>
          <w:bCs/>
          <w:sz w:val="24"/>
          <w:szCs w:val="24"/>
        </w:rPr>
      </w:pPr>
    </w:p>
    <w:p w:rsidR="0089124C" w:rsidRDefault="0089124C" w:rsidP="00781DE7">
      <w:pPr>
        <w:jc w:val="left"/>
        <w:rPr>
          <w:rFonts w:asciiTheme="majorBidi" w:hAnsiTheme="majorBidi" w:cstheme="majorBidi"/>
          <w:sz w:val="24"/>
          <w:szCs w:val="24"/>
        </w:rPr>
      </w:pPr>
      <w:r w:rsidRPr="0089124C">
        <w:rPr>
          <w:rFonts w:asciiTheme="majorBidi" w:hAnsiTheme="majorBidi" w:cstheme="majorBidi"/>
          <w:b/>
          <w:bCs/>
          <w:sz w:val="24"/>
          <w:szCs w:val="24"/>
        </w:rPr>
        <w:t>Abstract</w:t>
      </w:r>
      <w:r>
        <w:rPr>
          <w:rFonts w:asciiTheme="majorBidi" w:hAnsiTheme="majorBidi" w:cstheme="majorBidi"/>
          <w:sz w:val="24"/>
          <w:szCs w:val="24"/>
        </w:rPr>
        <w:t>:</w:t>
      </w:r>
    </w:p>
    <w:p w:rsidR="0090061A" w:rsidRPr="00CE1951" w:rsidRDefault="0090061A" w:rsidP="00680F0E">
      <w:pPr>
        <w:rPr>
          <w:rFonts w:ascii="Times New Roman" w:hAnsi="Times New Roman" w:cs="Times New Roman"/>
          <w:color w:val="000000"/>
          <w:sz w:val="24"/>
          <w:szCs w:val="24"/>
        </w:rPr>
      </w:pPr>
      <w:r w:rsidRPr="0090061A">
        <w:rPr>
          <w:rFonts w:asciiTheme="majorBidi" w:eastAsia="Times New Roman" w:hAnsiTheme="majorBidi" w:cstheme="majorBidi"/>
          <w:sz w:val="24"/>
          <w:szCs w:val="24"/>
        </w:rPr>
        <w:t>This study estimated the population</w:t>
      </w:r>
      <w:r w:rsidR="004B3FB6">
        <w:rPr>
          <w:rFonts w:asciiTheme="majorBidi" w:eastAsia="Times New Roman" w:hAnsiTheme="majorBidi" w:cstheme="majorBidi"/>
          <w:sz w:val="24"/>
          <w:szCs w:val="24"/>
        </w:rPr>
        <w:t xml:space="preserve"> dynamics</w:t>
      </w:r>
      <w:r w:rsidRPr="0090061A">
        <w:rPr>
          <w:rFonts w:asciiTheme="majorBidi" w:eastAsia="Times New Roman" w:hAnsiTheme="majorBidi" w:cstheme="majorBidi"/>
          <w:sz w:val="24"/>
          <w:szCs w:val="24"/>
        </w:rPr>
        <w:t xml:space="preserve"> parameters of </w:t>
      </w:r>
      <w:r w:rsidRPr="0090061A">
        <w:rPr>
          <w:rFonts w:asciiTheme="majorBidi" w:eastAsia="Times New Roman" w:hAnsiTheme="majorBidi" w:cstheme="majorBidi"/>
          <w:i/>
          <w:iCs/>
          <w:sz w:val="24"/>
          <w:szCs w:val="24"/>
        </w:rPr>
        <w:t>Labeo senegalensis</w:t>
      </w:r>
      <w:r w:rsidR="00CE1951">
        <w:rPr>
          <w:rFonts w:asciiTheme="majorBidi" w:eastAsia="Times New Roman" w:hAnsiTheme="majorBidi" w:cstheme="majorBidi"/>
          <w:sz w:val="24"/>
          <w:szCs w:val="24"/>
        </w:rPr>
        <w:t xml:space="preserve"> </w:t>
      </w:r>
      <w:r w:rsidR="00170318">
        <w:rPr>
          <w:rFonts w:asciiTheme="majorBidi" w:eastAsia="Times New Roman" w:hAnsiTheme="majorBidi" w:cstheme="majorBidi"/>
          <w:sz w:val="24"/>
          <w:szCs w:val="24"/>
        </w:rPr>
        <w:t xml:space="preserve">using FiSAT II software and </w:t>
      </w:r>
      <w:r w:rsidR="00680F0E">
        <w:rPr>
          <w:rFonts w:asciiTheme="majorBidi" w:eastAsia="Times New Roman" w:hAnsiTheme="majorBidi" w:cstheme="majorBidi"/>
          <w:sz w:val="24"/>
          <w:szCs w:val="24"/>
        </w:rPr>
        <w:t>analyzed</w:t>
      </w:r>
      <w:r w:rsidRPr="0090061A">
        <w:rPr>
          <w:rFonts w:asciiTheme="majorBidi" w:eastAsia="Times New Roman" w:hAnsiTheme="majorBidi" w:cstheme="majorBidi"/>
          <w:sz w:val="24"/>
          <w:szCs w:val="24"/>
        </w:rPr>
        <w:t xml:space="preserve"> length-frequency data collected from four sites in the Roseries Reservoir, Sudan. The von Bertalanffy growth parameters were determined, with an asymptotic length (</w:t>
      </w:r>
      <w:r w:rsidRPr="0090061A">
        <w:rPr>
          <w:rFonts w:asciiTheme="majorBidi" w:eastAsia="Times New Roman" w:hAnsiTheme="majorBidi" w:cstheme="majorBidi"/>
          <w:i/>
          <w:iCs/>
          <w:sz w:val="24"/>
          <w:szCs w:val="24"/>
        </w:rPr>
        <w:t>L</w:t>
      </w:r>
      <w:r w:rsidRPr="0090061A">
        <w:rPr>
          <w:rFonts w:asciiTheme="majorBidi" w:eastAsia="Times New Roman" w:hAnsiTheme="majorBidi" w:cstheme="majorBidi"/>
          <w:sz w:val="24"/>
          <w:szCs w:val="24"/>
          <w:vertAlign w:val="subscript"/>
        </w:rPr>
        <w:t>∞</w:t>
      </w:r>
      <w:r w:rsidRPr="0090061A">
        <w:rPr>
          <w:rFonts w:asciiTheme="majorBidi" w:eastAsia="Times New Roman" w:hAnsiTheme="majorBidi" w:cstheme="majorBidi"/>
          <w:sz w:val="24"/>
          <w:szCs w:val="24"/>
        </w:rPr>
        <w:t>) of 54.60 cm and a growth coefficient (</w:t>
      </w:r>
      <w:r w:rsidRPr="0090061A">
        <w:rPr>
          <w:rFonts w:asciiTheme="majorBidi" w:eastAsia="Times New Roman" w:hAnsiTheme="majorBidi" w:cstheme="majorBidi"/>
          <w:i/>
          <w:iCs/>
          <w:sz w:val="24"/>
          <w:szCs w:val="24"/>
        </w:rPr>
        <w:t>K</w:t>
      </w:r>
      <w:r w:rsidRPr="0090061A">
        <w:rPr>
          <w:rFonts w:asciiTheme="majorBidi" w:eastAsia="Times New Roman" w:hAnsiTheme="majorBidi" w:cstheme="majorBidi"/>
          <w:sz w:val="24"/>
          <w:szCs w:val="24"/>
        </w:rPr>
        <w:t>) of 0.260 yr.⁻¹.</w:t>
      </w:r>
      <w:r w:rsidR="001B3C16">
        <w:rPr>
          <w:rFonts w:asciiTheme="majorBidi" w:eastAsia="Times New Roman" w:hAnsiTheme="majorBidi" w:cstheme="majorBidi"/>
          <w:sz w:val="24"/>
          <w:szCs w:val="24"/>
        </w:rPr>
        <w:t xml:space="preserve"> The r</w:t>
      </w:r>
      <w:r w:rsidR="001B3C16" w:rsidRPr="0090061A">
        <w:rPr>
          <w:rFonts w:asciiTheme="majorBidi" w:eastAsia="Times New Roman" w:hAnsiTheme="majorBidi" w:cstheme="majorBidi"/>
          <w:sz w:val="24"/>
          <w:szCs w:val="24"/>
        </w:rPr>
        <w:t>ecruitment patterns indicated a peak from April to August, co</w:t>
      </w:r>
      <w:r w:rsidR="001B3C16">
        <w:rPr>
          <w:rFonts w:asciiTheme="majorBidi" w:eastAsia="Times New Roman" w:hAnsiTheme="majorBidi" w:cstheme="majorBidi"/>
          <w:sz w:val="24"/>
          <w:szCs w:val="24"/>
        </w:rPr>
        <w:t>inciding with the rainy season.</w:t>
      </w:r>
      <w:r w:rsidRPr="0090061A">
        <w:rPr>
          <w:rFonts w:asciiTheme="majorBidi" w:eastAsia="Times New Roman" w:hAnsiTheme="majorBidi" w:cstheme="majorBidi"/>
          <w:sz w:val="24"/>
          <w:szCs w:val="24"/>
        </w:rPr>
        <w:t xml:space="preserve"> The annual rates of total mortality (Z), natural mortality (M), and fishing mortality (F) were calculated as 1.06 yr.⁻¹, 0.59 yr.⁻¹, and 0.47 yr.⁻¹, respectively, </w:t>
      </w:r>
      <w:r w:rsidR="00170318">
        <w:rPr>
          <w:rFonts w:asciiTheme="majorBidi" w:eastAsia="Times New Roman" w:hAnsiTheme="majorBidi" w:cstheme="majorBidi"/>
          <w:sz w:val="24"/>
          <w:szCs w:val="24"/>
        </w:rPr>
        <w:t>reflected</w:t>
      </w:r>
      <w:r w:rsidRPr="0090061A">
        <w:rPr>
          <w:rFonts w:asciiTheme="majorBidi" w:eastAsia="Times New Roman" w:hAnsiTheme="majorBidi" w:cstheme="majorBidi"/>
          <w:sz w:val="24"/>
          <w:szCs w:val="24"/>
        </w:rPr>
        <w:t xml:space="preserve"> an exploitation rate (E) of 0.45</w:t>
      </w:r>
      <w:r w:rsidR="00BB1636">
        <w:rPr>
          <w:rFonts w:asciiTheme="majorBidi" w:eastAsia="Times New Roman" w:hAnsiTheme="majorBidi" w:cstheme="majorBidi"/>
          <w:sz w:val="24"/>
          <w:szCs w:val="24"/>
        </w:rPr>
        <w:t xml:space="preserve">; </w:t>
      </w:r>
      <w:r w:rsidR="00BB1636" w:rsidRPr="0090061A">
        <w:rPr>
          <w:rFonts w:asciiTheme="majorBidi" w:eastAsia="Times New Roman" w:hAnsiTheme="majorBidi" w:cstheme="majorBidi"/>
          <w:sz w:val="24"/>
          <w:szCs w:val="24"/>
        </w:rPr>
        <w:t>while the maximum sustainable exploitation rate (E</w:t>
      </w:r>
      <w:r w:rsidR="00BB1636" w:rsidRPr="0090061A">
        <w:rPr>
          <w:rFonts w:asciiTheme="majorBidi" w:eastAsia="Times New Roman" w:hAnsiTheme="majorBidi" w:cstheme="majorBidi"/>
          <w:i/>
          <w:iCs/>
          <w:sz w:val="24"/>
          <w:szCs w:val="24"/>
          <w:vertAlign w:val="subscript"/>
        </w:rPr>
        <w:t>max</w:t>
      </w:r>
      <w:r w:rsidR="00BB1636">
        <w:rPr>
          <w:rFonts w:asciiTheme="majorBidi" w:eastAsia="Times New Roman" w:hAnsiTheme="majorBidi" w:cstheme="majorBidi"/>
          <w:sz w:val="24"/>
          <w:szCs w:val="24"/>
        </w:rPr>
        <w:t>) was identified as 0.5</w:t>
      </w:r>
      <w:r w:rsidR="001B3C16">
        <w:rPr>
          <w:rFonts w:asciiTheme="majorBidi" w:eastAsia="Times New Roman" w:hAnsiTheme="majorBidi" w:cstheme="majorBidi"/>
          <w:sz w:val="24"/>
          <w:szCs w:val="24"/>
        </w:rPr>
        <w:t>.</w:t>
      </w:r>
      <w:r w:rsidRPr="0090061A">
        <w:rPr>
          <w:rFonts w:asciiTheme="majorBidi" w:eastAsia="Times New Roman" w:hAnsiTheme="majorBidi" w:cstheme="majorBidi"/>
          <w:sz w:val="24"/>
          <w:szCs w:val="24"/>
        </w:rPr>
        <w:t xml:space="preserve"> These findings indicate that </w:t>
      </w:r>
      <w:r w:rsidRPr="0090061A">
        <w:rPr>
          <w:rFonts w:asciiTheme="majorBidi" w:eastAsia="Times New Roman" w:hAnsiTheme="majorBidi" w:cstheme="majorBidi"/>
          <w:i/>
          <w:iCs/>
          <w:sz w:val="24"/>
          <w:szCs w:val="24"/>
        </w:rPr>
        <w:t>Labeo senegalensis</w:t>
      </w:r>
      <w:r w:rsidRPr="0090061A">
        <w:rPr>
          <w:rFonts w:asciiTheme="majorBidi" w:eastAsia="Times New Roman" w:hAnsiTheme="majorBidi" w:cstheme="majorBidi"/>
          <w:sz w:val="24"/>
          <w:szCs w:val="24"/>
        </w:rPr>
        <w:t xml:space="preserve"> in the Roseries Reservoir </w:t>
      </w:r>
      <w:r w:rsidR="00F26AB9">
        <w:rPr>
          <w:rFonts w:asciiTheme="majorBidi" w:eastAsia="Times New Roman" w:hAnsiTheme="majorBidi" w:cstheme="majorBidi"/>
          <w:sz w:val="24"/>
          <w:szCs w:val="24"/>
        </w:rPr>
        <w:t>exceeds</w:t>
      </w:r>
      <w:r w:rsidR="004A53DF">
        <w:rPr>
          <w:rFonts w:asciiTheme="majorBidi" w:eastAsia="Times New Roman" w:hAnsiTheme="majorBidi" w:cstheme="majorBidi"/>
          <w:sz w:val="24"/>
          <w:szCs w:val="24"/>
        </w:rPr>
        <w:t xml:space="preserve"> the exploitation edge</w:t>
      </w:r>
      <w:r w:rsidRPr="0090061A">
        <w:rPr>
          <w:rFonts w:asciiTheme="majorBidi" w:eastAsia="Times New Roman" w:hAnsiTheme="majorBidi" w:cstheme="majorBidi"/>
          <w:sz w:val="24"/>
          <w:szCs w:val="24"/>
        </w:rPr>
        <w:t xml:space="preserve">, </w:t>
      </w:r>
      <w:r w:rsidR="008B5D56" w:rsidRPr="00781DE7">
        <w:rPr>
          <w:rFonts w:asciiTheme="majorBidi" w:hAnsiTheme="majorBidi" w:cstheme="majorBidi"/>
          <w:sz w:val="24"/>
          <w:szCs w:val="24"/>
        </w:rPr>
        <w:t>highlighting the need for reduced fishing pressure to ensure sustainability</w:t>
      </w:r>
      <w:r w:rsidRPr="0090061A">
        <w:rPr>
          <w:rFonts w:asciiTheme="majorBidi" w:eastAsia="Times New Roman" w:hAnsiTheme="majorBidi" w:cstheme="majorBidi"/>
          <w:sz w:val="24"/>
          <w:szCs w:val="24"/>
        </w:rPr>
        <w:t>.</w:t>
      </w:r>
    </w:p>
    <w:p w:rsidR="00663593" w:rsidRPr="00781DE7" w:rsidRDefault="00663593" w:rsidP="00432031">
      <w:pPr>
        <w:rPr>
          <w:rFonts w:asciiTheme="majorBidi" w:eastAsia="Times New Roman" w:hAnsiTheme="majorBidi" w:cstheme="majorBidi"/>
          <w:sz w:val="24"/>
          <w:szCs w:val="24"/>
        </w:rPr>
      </w:pPr>
      <w:r w:rsidRPr="00432031">
        <w:rPr>
          <w:rFonts w:asciiTheme="majorBidi" w:eastAsia="Times New Roman" w:hAnsiTheme="majorBidi" w:cstheme="majorBidi"/>
          <w:b/>
          <w:bCs/>
          <w:sz w:val="24"/>
          <w:szCs w:val="24"/>
        </w:rPr>
        <w:t>Keywords</w:t>
      </w:r>
      <w:r>
        <w:rPr>
          <w:rFonts w:asciiTheme="majorBidi" w:eastAsia="Times New Roman" w:hAnsiTheme="majorBidi" w:cstheme="majorBidi"/>
          <w:sz w:val="24"/>
          <w:szCs w:val="24"/>
        </w:rPr>
        <w:t>:</w:t>
      </w:r>
      <w:r w:rsidR="001C4550">
        <w:rPr>
          <w:rFonts w:asciiTheme="majorBidi" w:eastAsia="Times New Roman" w:hAnsiTheme="majorBidi" w:cstheme="majorBidi"/>
          <w:sz w:val="24"/>
          <w:szCs w:val="24"/>
        </w:rPr>
        <w:t xml:space="preserve"> </w:t>
      </w:r>
      <w:r w:rsidR="00432031">
        <w:rPr>
          <w:rFonts w:asciiTheme="majorBidi" w:eastAsia="Times New Roman" w:hAnsiTheme="majorBidi" w:cstheme="majorBidi"/>
          <w:sz w:val="24"/>
          <w:szCs w:val="24"/>
        </w:rPr>
        <w:t>G</w:t>
      </w:r>
      <w:r w:rsidR="001C4550">
        <w:rPr>
          <w:rFonts w:asciiTheme="majorBidi" w:eastAsia="Times New Roman" w:hAnsiTheme="majorBidi" w:cstheme="majorBidi"/>
          <w:sz w:val="24"/>
          <w:szCs w:val="24"/>
        </w:rPr>
        <w:t>rowth, Mortality, Recruitment, FiSAT, and Exploitation rate.</w:t>
      </w:r>
    </w:p>
    <w:p w:rsidR="0089124C" w:rsidRDefault="0089124C" w:rsidP="00154B74">
      <w:pPr>
        <w:jc w:val="left"/>
        <w:rPr>
          <w:rFonts w:asciiTheme="majorBidi" w:hAnsiTheme="majorBidi" w:cstheme="majorBidi"/>
          <w:sz w:val="24"/>
          <w:szCs w:val="24"/>
        </w:rPr>
      </w:pPr>
      <w:r w:rsidRPr="0089124C">
        <w:rPr>
          <w:rFonts w:asciiTheme="majorBidi" w:hAnsiTheme="majorBidi" w:cstheme="majorBidi"/>
          <w:b/>
          <w:bCs/>
          <w:sz w:val="24"/>
          <w:szCs w:val="24"/>
        </w:rPr>
        <w:t>Introduction</w:t>
      </w:r>
      <w:r>
        <w:rPr>
          <w:rFonts w:asciiTheme="majorBidi" w:hAnsiTheme="majorBidi" w:cstheme="majorBidi"/>
          <w:sz w:val="24"/>
          <w:szCs w:val="24"/>
        </w:rPr>
        <w:t>:</w:t>
      </w:r>
    </w:p>
    <w:p w:rsidR="00154B74" w:rsidRPr="00154B74" w:rsidRDefault="00154B74" w:rsidP="00680F0E">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 xml:space="preserve">The </w:t>
      </w:r>
      <w:r w:rsidRPr="00154B74">
        <w:rPr>
          <w:rFonts w:ascii="Times New Roman" w:eastAsia="Times New Roman" w:hAnsi="Times New Roman" w:cs="Times New Roman"/>
          <w:i/>
          <w:iCs/>
          <w:sz w:val="24"/>
          <w:szCs w:val="24"/>
        </w:rPr>
        <w:t>Cyprinidae</w:t>
      </w:r>
      <w:r w:rsidRPr="00154B74">
        <w:rPr>
          <w:rFonts w:ascii="Times New Roman" w:eastAsia="Times New Roman" w:hAnsi="Times New Roman" w:cs="Times New Roman"/>
          <w:sz w:val="24"/>
          <w:szCs w:val="24"/>
        </w:rPr>
        <w:t xml:space="preserve"> family is widely distributed across major African drainages such as the Nile Niger Zaire and Zambezi (Skelton </w:t>
      </w:r>
      <w:r w:rsidRPr="00154B74">
        <w:rPr>
          <w:rFonts w:ascii="Times New Roman" w:eastAsia="Times New Roman" w:hAnsi="Times New Roman" w:cs="Times New Roman"/>
          <w:i/>
          <w:iCs/>
          <w:sz w:val="24"/>
          <w:szCs w:val="24"/>
        </w:rPr>
        <w:t>et</w:t>
      </w:r>
      <w:r w:rsidR="00F80948" w:rsidRPr="00F80948">
        <w:rPr>
          <w:rFonts w:ascii="Times New Roman" w:eastAsia="Times New Roman" w:hAnsi="Times New Roman" w:cs="Times New Roman"/>
          <w:i/>
          <w:iCs/>
          <w:sz w:val="24"/>
          <w:szCs w:val="24"/>
        </w:rPr>
        <w:t>.</w:t>
      </w:r>
      <w:r w:rsidRPr="00154B74">
        <w:rPr>
          <w:rFonts w:ascii="Times New Roman" w:eastAsia="Times New Roman" w:hAnsi="Times New Roman" w:cs="Times New Roman"/>
          <w:i/>
          <w:iCs/>
          <w:sz w:val="24"/>
          <w:szCs w:val="24"/>
        </w:rPr>
        <w:t xml:space="preserve"> al</w:t>
      </w:r>
      <w:r w:rsidRPr="00154B74">
        <w:rPr>
          <w:rFonts w:ascii="Times New Roman" w:eastAsia="Times New Roman" w:hAnsi="Times New Roman" w:cs="Times New Roman"/>
          <w:sz w:val="24"/>
          <w:szCs w:val="24"/>
        </w:rPr>
        <w: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1991). In Sudan</w:t>
      </w:r>
      <w:r w:rsidR="007321A0">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the Roseries Reservoir ranks as the third richest region </w:t>
      </w:r>
      <w:r w:rsidR="00F26AB9">
        <w:rPr>
          <w:rFonts w:ascii="Times New Roman" w:eastAsia="Times New Roman" w:hAnsi="Times New Roman" w:cs="Times New Roman"/>
          <w:sz w:val="24"/>
          <w:szCs w:val="24"/>
        </w:rPr>
        <w:t>in terms of</w:t>
      </w:r>
      <w:r w:rsidRPr="00154B74">
        <w:rPr>
          <w:rFonts w:ascii="Times New Roman" w:eastAsia="Times New Roman" w:hAnsi="Times New Roman" w:cs="Times New Roman"/>
          <w:sz w:val="24"/>
          <w:szCs w:val="24"/>
        </w:rPr>
        <w:t xml:space="preserve"> fish diversity</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w:t>
      </w:r>
      <w:r w:rsidR="00680F0E">
        <w:rPr>
          <w:rFonts w:ascii="Times New Roman" w:eastAsia="Times New Roman" w:hAnsi="Times New Roman" w:cs="Times New Roman"/>
          <w:sz w:val="24"/>
          <w:szCs w:val="24"/>
        </w:rPr>
        <w:t xml:space="preserve">accounting for 36% of the total inland fish species (Abdalla and Adam, 2024); the family Cyprinidae is represented by 22 species (Mahmoud </w:t>
      </w:r>
      <w:r w:rsidR="00680F0E" w:rsidRPr="00680F0E">
        <w:rPr>
          <w:rFonts w:ascii="Times New Roman" w:eastAsia="Times New Roman" w:hAnsi="Times New Roman" w:cs="Times New Roman"/>
          <w:i/>
          <w:iCs/>
          <w:sz w:val="24"/>
          <w:szCs w:val="24"/>
        </w:rPr>
        <w:t>et</w:t>
      </w:r>
      <w:r w:rsidR="00680F0E">
        <w:rPr>
          <w:rFonts w:ascii="Times New Roman" w:eastAsia="Times New Roman" w:hAnsi="Times New Roman" w:cs="Times New Roman"/>
          <w:sz w:val="24"/>
          <w:szCs w:val="24"/>
        </w:rPr>
        <w:t>.</w:t>
      </w:r>
      <w:r w:rsidR="00F80948" w:rsidRPr="00154B74">
        <w:rPr>
          <w:rFonts w:ascii="Times New Roman" w:eastAsia="Times New Roman" w:hAnsi="Times New Roman" w:cs="Times New Roman"/>
          <w:i/>
          <w:iCs/>
          <w:sz w:val="24"/>
          <w:szCs w:val="24"/>
        </w:rPr>
        <w:t xml:space="preserve"> al</w:t>
      </w:r>
      <w:r w:rsidR="00F80948" w:rsidRPr="00154B74">
        <w:rPr>
          <w:rFonts w:ascii="Times New Roman" w:eastAsia="Times New Roman" w:hAnsi="Times New Roman" w:cs="Times New Roman"/>
          <w:sz w:val="24"/>
          <w:szCs w:val="24"/>
        </w:rPr>
        <w: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2024).</w:t>
      </w:r>
    </w:p>
    <w:p w:rsidR="00154B74" w:rsidRPr="00154B74" w:rsidRDefault="00154B74" w:rsidP="00FE68B3">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Studies on fishery stock assessments and management provide valuable insights into various aspects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including fish growth patterns</w:t>
      </w:r>
      <w:r w:rsidR="00F80948">
        <w:rPr>
          <w:rFonts w:ascii="Times New Roman" w:eastAsia="Times New Roman" w:hAnsi="Times New Roman" w:cs="Times New Roman"/>
          <w:sz w:val="24"/>
          <w:szCs w:val="24"/>
        </w:rPr>
        <w:t>, recruitment,</w:t>
      </w:r>
      <w:r w:rsidRPr="00154B74">
        <w:rPr>
          <w:rFonts w:ascii="Times New Roman" w:eastAsia="Times New Roman" w:hAnsi="Times New Roman" w:cs="Times New Roman"/>
          <w:sz w:val="24"/>
          <w:szCs w:val="24"/>
        </w:rPr>
        <w:t xml:space="preserve"> mortality rates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exploitation rates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and stock biomass (</w:t>
      </w:r>
      <w:r w:rsidR="00FE68B3" w:rsidRPr="00B14115">
        <w:rPr>
          <w:rFonts w:ascii="Times New Roman" w:eastAsia="Times New Roman" w:hAnsi="Times New Roman" w:cs="Times New Roman"/>
          <w:sz w:val="24"/>
          <w:szCs w:val="24"/>
        </w:rPr>
        <w:t>Maunder</w:t>
      </w:r>
      <w:r w:rsidR="00FE68B3">
        <w:rPr>
          <w:rFonts w:ascii="Times New Roman" w:eastAsia="Times New Roman" w:hAnsi="Times New Roman" w:cs="Times New Roman"/>
          <w:sz w:val="24"/>
          <w:szCs w:val="24"/>
        </w:rPr>
        <w:t xml:space="preserve"> </w:t>
      </w:r>
      <w:r w:rsidR="00FE68B3">
        <w:rPr>
          <w:rFonts w:ascii="Times New Roman" w:eastAsia="Times New Roman" w:hAnsi="Times New Roman" w:cs="Times New Roman"/>
          <w:i/>
          <w:iCs/>
          <w:sz w:val="24"/>
          <w:szCs w:val="24"/>
        </w:rPr>
        <w:t>et</w:t>
      </w:r>
      <w:r w:rsidR="00FE68B3" w:rsidRPr="00FE68B3">
        <w:rPr>
          <w:rFonts w:ascii="Times New Roman" w:eastAsia="Times New Roman" w:hAnsi="Times New Roman" w:cs="Times New Roman"/>
          <w:i/>
          <w:iCs/>
          <w:sz w:val="24"/>
          <w:szCs w:val="24"/>
        </w:rPr>
        <w:t>. al</w:t>
      </w:r>
      <w:r w:rsidR="00FE68B3">
        <w:rPr>
          <w:rFonts w:ascii="Times New Roman" w:eastAsia="Times New Roman" w:hAnsi="Times New Roman" w:cs="Times New Roman"/>
          <w:sz w:val="24"/>
          <w:szCs w:val="24"/>
        </w:rPr>
        <w:t>., 2023 &amp;</w:t>
      </w:r>
      <w:r w:rsidR="00400848">
        <w:rPr>
          <w:rFonts w:ascii="Times New Roman" w:eastAsia="Times New Roman" w:hAnsi="Times New Roman" w:cs="Times New Roman"/>
          <w:sz w:val="24"/>
          <w:szCs w:val="24"/>
        </w:rPr>
        <w:t xml:space="preserve"> </w:t>
      </w:r>
      <w:r w:rsidRPr="00FE68B3">
        <w:rPr>
          <w:rFonts w:ascii="Times New Roman" w:eastAsia="Times New Roman" w:hAnsi="Times New Roman" w:cs="Times New Roman"/>
          <w:sz w:val="24"/>
          <w:szCs w:val="24"/>
        </w:rPr>
        <w:t>Pervin</w:t>
      </w:r>
      <w:r w:rsidRPr="00154B74">
        <w:rPr>
          <w:rFonts w:ascii="Times New Roman" w:eastAsia="Times New Roman" w:hAnsi="Times New Roman" w:cs="Times New Roman"/>
          <w:sz w:val="24"/>
          <w:szCs w:val="24"/>
        </w:rPr>
        <w:t xml:space="preserve"> and Mort</w:t>
      </w:r>
      <w:r w:rsidR="00F80948">
        <w:rPr>
          <w:rFonts w:ascii="Times New Roman" w:eastAsia="Times New Roman" w:hAnsi="Times New Roman" w:cs="Times New Roman"/>
          <w:sz w:val="24"/>
          <w:szCs w:val="24"/>
        </w:rPr>
        <w:t>uza, 2008</w:t>
      </w:r>
      <w:r w:rsidRPr="00154B74">
        <w:rPr>
          <w:rFonts w:ascii="Times New Roman" w:eastAsia="Times New Roman" w:hAnsi="Times New Roman" w:cs="Times New Roman"/>
          <w:sz w:val="24"/>
          <w:szCs w:val="24"/>
        </w:rPr>
        <w:t>). According to King (2007)</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effective </w:t>
      </w:r>
      <w:r w:rsidR="001C0145">
        <w:rPr>
          <w:rFonts w:ascii="Times New Roman" w:eastAsia="Times New Roman" w:hAnsi="Times New Roman" w:cs="Times New Roman"/>
          <w:sz w:val="24"/>
          <w:szCs w:val="24"/>
        </w:rPr>
        <w:t>management</w:t>
      </w:r>
      <w:r w:rsidRPr="00154B74">
        <w:rPr>
          <w:rFonts w:ascii="Times New Roman" w:eastAsia="Times New Roman" w:hAnsi="Times New Roman" w:cs="Times New Roman"/>
          <w:sz w:val="24"/>
          <w:szCs w:val="24"/>
        </w:rPr>
        <w:t xml:space="preserve"> of inland fisheries requires a comprehensive plan to conserve sustainable fish stocks. Accurate stock assessments rely on thorough studies of growth</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recruitment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and mortality.</w:t>
      </w:r>
    </w:p>
    <w:p w:rsidR="007A7DE5" w:rsidRPr="00154B74" w:rsidRDefault="00154B74" w:rsidP="00394162">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 xml:space="preserve">The present investigation aims to provide a detailed population dynamics of </w:t>
      </w:r>
      <w:r w:rsidR="00F80948">
        <w:rPr>
          <w:rFonts w:ascii="Times New Roman" w:eastAsia="Times New Roman" w:hAnsi="Times New Roman" w:cs="Times New Roman"/>
          <w:i/>
          <w:iCs/>
          <w:sz w:val="24"/>
          <w:szCs w:val="24"/>
        </w:rPr>
        <w:t>L.</w:t>
      </w:r>
      <w:r w:rsidRPr="00154B74">
        <w:rPr>
          <w:rFonts w:ascii="Times New Roman" w:eastAsia="Times New Roman" w:hAnsi="Times New Roman" w:cs="Times New Roman"/>
          <w:i/>
          <w:iCs/>
          <w:sz w:val="24"/>
          <w:szCs w:val="24"/>
        </w:rPr>
        <w:t xml:space="preserve"> senegalensis</w:t>
      </w:r>
      <w:r w:rsidRPr="00154B74">
        <w:rPr>
          <w:rFonts w:ascii="Times New Roman" w:eastAsia="Times New Roman" w:hAnsi="Times New Roman" w:cs="Times New Roman"/>
          <w:sz w:val="24"/>
          <w:szCs w:val="24"/>
        </w:rPr>
        <w:t xml:space="preserve"> in the Roseries Reservoir. Information on these aspects is essential for the effective management of this economically significant </w:t>
      </w:r>
      <w:r w:rsidRPr="00154B74">
        <w:rPr>
          <w:rFonts w:ascii="Times New Roman" w:eastAsia="Times New Roman" w:hAnsi="Times New Roman" w:cs="Times New Roman"/>
          <w:i/>
          <w:iCs/>
          <w:sz w:val="24"/>
          <w:szCs w:val="24"/>
        </w:rPr>
        <w:t>Cyprinidae</w:t>
      </w:r>
      <w:r w:rsidRPr="00154B74">
        <w:rPr>
          <w:rFonts w:ascii="Times New Roman" w:eastAsia="Times New Roman" w:hAnsi="Times New Roman" w:cs="Times New Roman"/>
          <w:sz w:val="24"/>
          <w:szCs w:val="24"/>
        </w:rPr>
        <w:t xml:space="preserve"> species and its fut</w:t>
      </w:r>
      <w:r w:rsidR="00F80948">
        <w:rPr>
          <w:rFonts w:ascii="Times New Roman" w:eastAsia="Times New Roman" w:hAnsi="Times New Roman" w:cs="Times New Roman"/>
          <w:sz w:val="24"/>
          <w:szCs w:val="24"/>
        </w:rPr>
        <w:t>ure exploitation</w:t>
      </w:r>
      <w:r w:rsidRPr="00154B74">
        <w:rPr>
          <w:rFonts w:ascii="Times New Roman" w:eastAsia="Times New Roman" w:hAnsi="Times New Roman" w:cs="Times New Roman"/>
          <w:sz w:val="24"/>
          <w:szCs w:val="24"/>
        </w:rPr>
        <w:t>.</w:t>
      </w:r>
    </w:p>
    <w:p w:rsidR="0089124C" w:rsidRDefault="0089124C" w:rsidP="00154B74">
      <w:pPr>
        <w:jc w:val="left"/>
        <w:rPr>
          <w:rFonts w:asciiTheme="majorBidi" w:hAnsiTheme="majorBidi" w:cstheme="majorBidi"/>
          <w:sz w:val="24"/>
          <w:szCs w:val="24"/>
        </w:rPr>
      </w:pPr>
      <w:r w:rsidRPr="0089124C">
        <w:rPr>
          <w:rFonts w:asciiTheme="majorBidi" w:hAnsiTheme="majorBidi" w:cstheme="majorBidi"/>
          <w:b/>
          <w:bCs/>
          <w:sz w:val="24"/>
          <w:szCs w:val="24"/>
        </w:rPr>
        <w:t>Materials and Methods</w:t>
      </w:r>
      <w:r>
        <w:rPr>
          <w:rFonts w:asciiTheme="majorBidi" w:hAnsiTheme="majorBidi" w:cstheme="majorBidi"/>
          <w:sz w:val="24"/>
          <w:szCs w:val="24"/>
        </w:rPr>
        <w:t>:</w:t>
      </w:r>
    </w:p>
    <w:p w:rsidR="00C250CA" w:rsidRPr="007C61D1" w:rsidRDefault="00C250CA" w:rsidP="00C250CA">
      <w:pPr>
        <w:rPr>
          <w:rFonts w:asciiTheme="majorBidi" w:hAnsiTheme="majorBidi" w:cstheme="majorBidi"/>
          <w:noProof/>
          <w:sz w:val="24"/>
          <w:szCs w:val="24"/>
        </w:rPr>
      </w:pPr>
      <w:r w:rsidRPr="003F4E91">
        <w:rPr>
          <w:rFonts w:asciiTheme="majorBidi" w:hAnsiTheme="majorBidi" w:cstheme="majorBidi"/>
          <w:b/>
          <w:bCs/>
          <w:noProof/>
          <w:sz w:val="24"/>
          <w:szCs w:val="24"/>
        </w:rPr>
        <w:t>Study area</w:t>
      </w:r>
      <w:r w:rsidRPr="007C61D1">
        <w:rPr>
          <w:rFonts w:asciiTheme="majorBidi" w:hAnsiTheme="majorBidi" w:cstheme="majorBidi"/>
          <w:noProof/>
          <w:sz w:val="24"/>
          <w:szCs w:val="24"/>
        </w:rPr>
        <w:t>:</w:t>
      </w:r>
    </w:p>
    <w:p w:rsidR="00C250CA" w:rsidRPr="007C61D1" w:rsidRDefault="00C250CA" w:rsidP="00717FBA">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 xml:space="preserve">The Roseires Dam is situated on the Blue Nile River in Sudan, serving water storage for agricultural irrigation and hydroelectric power generation. Approximately 550 kilometers from </w:t>
      </w:r>
      <w:r w:rsidRPr="007C61D1">
        <w:rPr>
          <w:rFonts w:asciiTheme="majorBidi" w:hAnsiTheme="majorBidi" w:cstheme="majorBidi"/>
          <w:sz w:val="24"/>
          <w:szCs w:val="24"/>
        </w:rPr>
        <w:lastRenderedPageBreak/>
        <w:t xml:space="preserve">Khartoum, the dam's first </w:t>
      </w:r>
      <w:r w:rsidR="00717FBA">
        <w:rPr>
          <w:rFonts w:asciiTheme="majorBidi" w:hAnsiTheme="majorBidi" w:cstheme="majorBidi"/>
          <w:sz w:val="24"/>
          <w:szCs w:val="24"/>
        </w:rPr>
        <w:t>construction phase</w:t>
      </w:r>
      <w:r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 supporting local communities by providing essential livelihoods, employment opportunities, and income. Fish samples were systematically collected from four designated sites within the reservoir as detailed in Table 1. This dam not only plays a vital role in regional water management but also significantly contributes to the socioeconomic development of the surrounding areas.</w:t>
      </w:r>
    </w:p>
    <w:p w:rsidR="00C250CA" w:rsidRPr="007C61D1" w:rsidRDefault="00C250CA" w:rsidP="00C250C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Roseires Reservoir (Blue Nile, Sudan) and the distance from the Damazin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C250CA" w:rsidRPr="007C61D1" w:rsidTr="001A7A5F">
        <w:trPr>
          <w:trHeight w:val="93"/>
          <w:jc w:val="center"/>
        </w:trPr>
        <w:tc>
          <w:tcPr>
            <w:tcW w:w="1615"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EL Regiba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Kirma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Wad EL Mahi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rsidR="00C250CA" w:rsidRPr="007C61D1" w:rsidRDefault="00C250CA" w:rsidP="00C250CA">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rsidR="00C250CA" w:rsidRPr="007C61D1" w:rsidRDefault="00C250CA" w:rsidP="00563A11">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A total of </w:t>
      </w:r>
      <w:r w:rsidR="00563A11">
        <w:rPr>
          <w:rFonts w:asciiTheme="majorBidi" w:hAnsiTheme="majorBidi" w:cstheme="majorBidi"/>
          <w:sz w:val="24"/>
          <w:szCs w:val="24"/>
        </w:rPr>
        <w:t>555</w:t>
      </w:r>
      <w:r w:rsidRPr="007C61D1">
        <w:rPr>
          <w:rFonts w:asciiTheme="majorBidi" w:hAnsiTheme="majorBidi" w:cstheme="majorBidi"/>
          <w:sz w:val="24"/>
          <w:szCs w:val="24"/>
        </w:rPr>
        <w:t xml:space="preserve"> fish specimens were collected monthly from four sites from January to December 2022, as outlined in Table (1). To facilitate sampling, gillnets with stretched bar mesh sizes of 2 cm, 4 cm, 6 cm, and 8 cm were employed. These nets varied in length from 50 m to 100 m and in depth from 2 m to 4.5 m, as detailed in Table (2). 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xml:space="preserve">., (2016) and Bailey (1994). The total length of each fish was measured to the nearest 1.0 mm from the tip of the snout to the end of the upper lobe of the caudal fin (left side) utilizing a standard measuring board. Additionally, fish body weight was recorded to the nearest 1.0 g using a digital balance model FRUIT 2000B. </w:t>
      </w:r>
    </w:p>
    <w:p w:rsidR="00C250CA" w:rsidRPr="007C61D1" w:rsidRDefault="00C250CA" w:rsidP="00C250C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Table 2. Specifications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rsidR="00C250CA" w:rsidRPr="007C61D1" w:rsidRDefault="00C250CA" w:rsidP="00C250CA">
      <w:pPr>
        <w:outlineLvl w:val="2"/>
        <w:rPr>
          <w:rFonts w:asciiTheme="majorBidi" w:eastAsia="Times New Roman" w:hAnsiTheme="majorBidi" w:cstheme="majorBidi"/>
          <w:sz w:val="24"/>
          <w:szCs w:val="24"/>
        </w:rPr>
      </w:pP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lastRenderedPageBreak/>
        <w:t>Growth Parameters: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Bertalanffy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Bertalanffy growth function:</w:t>
      </w:r>
    </w:p>
    <w:p w:rsidR="00C250CA" w:rsidRPr="007C61D1" w:rsidRDefault="00C250CA" w:rsidP="00C250CA">
      <w:pPr>
        <w:jc w:val="center"/>
        <w:rPr>
          <w:rFonts w:asciiTheme="majorBidi" w:eastAsia="Times New Roman" w:hAnsiTheme="majorBidi" w:cstheme="majorBidi"/>
          <w:sz w:val="24"/>
          <w:szCs w:val="24"/>
        </w:rPr>
      </w:pPr>
      <w:r w:rsidRPr="00832850">
        <w:rPr>
          <w:rFonts w:asciiTheme="majorBidi" w:eastAsia="Times New Roman" w:hAnsiTheme="majorBidi" w:cstheme="majorBidi"/>
          <w:i/>
          <w:iCs/>
          <w:sz w:val="24"/>
          <w:szCs w:val="24"/>
        </w:rPr>
        <w:t>L</w:t>
      </w:r>
      <w:r w:rsidRPr="00832850">
        <w:rPr>
          <w:rFonts w:asciiTheme="majorBidi" w:eastAsia="Times New Roman" w:hAnsiTheme="majorBidi" w:cstheme="majorBidi"/>
          <w:i/>
          <w:iCs/>
          <w:sz w:val="24"/>
          <w:szCs w:val="24"/>
          <w:vertAlign w:val="subscript"/>
        </w:rPr>
        <w:t>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(1-e-k(t-t0)).</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rsidR="00C250CA" w:rsidRPr="007C61D1" w:rsidRDefault="00C250CA" w:rsidP="00C250CA">
      <w:pPr>
        <w:jc w:val="cente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Longevity T</w:t>
      </w:r>
      <w:r w:rsidRPr="007C61D1">
        <w:rPr>
          <w:rFonts w:asciiTheme="majorBidi" w:eastAsia="Times New Roman" w:hAnsiTheme="majorBidi" w:cstheme="majorBidi"/>
          <w:i/>
          <w:iCs/>
          <w:sz w:val="24"/>
          <w:szCs w:val="24"/>
          <w:vertAlign w:val="subscript"/>
        </w:rPr>
        <w:t>max</w:t>
      </w:r>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rsidR="00C250CA" w:rsidRPr="007C61D1" w:rsidRDefault="009B3E27" w:rsidP="009B3E27">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250CA" w:rsidRPr="007C61D1">
        <w:rPr>
          <w:rFonts w:asciiTheme="majorBidi" w:eastAsia="Times New Roman" w:hAnsiTheme="majorBidi" w:cstheme="majorBidi"/>
          <w:sz w:val="24"/>
          <w:szCs w:val="24"/>
        </w:rPr>
        <w:t xml:space="preserve"> </w:t>
      </w:r>
      <w:r w:rsidR="008D4A8D">
        <w:rPr>
          <w:rFonts w:asciiTheme="majorBidi" w:eastAsia="Times New Roman" w:hAnsiTheme="majorBidi" w:cstheme="majorBidi"/>
          <w:sz w:val="24"/>
          <w:szCs w:val="24"/>
        </w:rPr>
        <w:t>/</w:t>
      </w:r>
      <w:r>
        <w:rPr>
          <w:rFonts w:asciiTheme="majorBidi" w:eastAsia="Times New Roman" w:hAnsiTheme="majorBidi" w:cstheme="majorBidi"/>
          <w:i/>
          <w:iCs/>
          <w:sz w:val="24"/>
          <w:szCs w:val="24"/>
        </w:rPr>
        <w:t>K</w:t>
      </w:r>
      <w:r w:rsidR="00C250CA"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00C250CA" w:rsidRPr="007C61D1">
        <w:rPr>
          <w:rFonts w:asciiTheme="majorBidi" w:eastAsia="Times New Roman" w:hAnsiTheme="majorBidi" w:cstheme="majorBidi"/>
          <w:sz w:val="24"/>
          <w:szCs w:val="24"/>
        </w:rPr>
        <w:t xml:space="preserve">. (Moreau </w:t>
      </w:r>
      <w:r w:rsidR="00C250CA" w:rsidRPr="007C61D1">
        <w:rPr>
          <w:rFonts w:asciiTheme="majorBidi" w:eastAsia="Times New Roman" w:hAnsiTheme="majorBidi" w:cstheme="majorBidi"/>
          <w:i/>
          <w:iCs/>
          <w:sz w:val="24"/>
          <w:szCs w:val="24"/>
        </w:rPr>
        <w:t>et. al</w:t>
      </w:r>
      <w:r w:rsidR="00C250CA" w:rsidRPr="007C61D1">
        <w:rPr>
          <w:rFonts w:asciiTheme="majorBidi" w:eastAsia="Times New Roman" w:hAnsiTheme="majorBidi" w:cstheme="majorBidi"/>
          <w:sz w:val="24"/>
          <w:szCs w:val="24"/>
        </w:rPr>
        <w:t>., 1986)</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Mortality Parameters: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rsidR="00C250CA" w:rsidRPr="007C61D1" w:rsidRDefault="00C250CA" w:rsidP="00C250CA">
      <w:pPr>
        <w:jc w:val="center"/>
        <w:rPr>
          <w:rFonts w:asciiTheme="majorBidi" w:hAnsiTheme="majorBidi" w:cstheme="majorBidi"/>
          <w:sz w:val="24"/>
          <w:szCs w:val="24"/>
        </w:rPr>
      </w:pPr>
      <w:r w:rsidRPr="007C61D1">
        <w:rPr>
          <w:rFonts w:asciiTheme="majorBidi" w:eastAsia="Times New Roman" w:hAnsiTheme="majorBidi" w:cstheme="majorBidi"/>
          <w:sz w:val="24"/>
          <w:szCs w:val="24"/>
        </w:rPr>
        <w:t>F = Z – M. Beverton &amp; Holt, (1957)</w:t>
      </w:r>
      <w:r w:rsidRPr="007C61D1">
        <w:rPr>
          <w:rFonts w:asciiTheme="majorBidi" w:hAnsiTheme="majorBidi" w:cstheme="majorBidi"/>
          <w:sz w:val="24"/>
          <w:szCs w:val="24"/>
        </w:rPr>
        <w:t>.</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E = F/Z. Gulland (1971).</w:t>
      </w:r>
    </w:p>
    <w:p w:rsidR="00C250CA" w:rsidRPr="007C61D1" w:rsidRDefault="00C250CA" w:rsidP="00C250CA">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rsidR="00C250CA" w:rsidRPr="007C61D1" w:rsidRDefault="00C250CA" w:rsidP="00C250CA">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were derived for 0.1 (E</w:t>
      </w:r>
      <w:r w:rsidRPr="007D77EC">
        <w:rPr>
          <w:rFonts w:asciiTheme="majorBidi" w:hAnsiTheme="majorBidi" w:cstheme="majorBidi"/>
          <w:vertAlign w:val="subscript"/>
        </w:rPr>
        <w:t>0.1</w:t>
      </w:r>
      <w:r w:rsidRPr="007C61D1">
        <w:rPr>
          <w:rFonts w:asciiTheme="majorBidi" w:hAnsiTheme="majorBidi" w:cstheme="majorBidi"/>
        </w:rPr>
        <w:t>) and 0.5 (E</w:t>
      </w:r>
      <w:r w:rsidRPr="007D77EC">
        <w:rPr>
          <w:rFonts w:asciiTheme="majorBidi" w:hAnsiTheme="majorBidi" w:cstheme="majorBidi"/>
          <w:vertAlign w:val="subscript"/>
        </w:rPr>
        <w:t>0.5</w:t>
      </w:r>
      <w:r w:rsidRPr="007C61D1">
        <w:rPr>
          <w:rFonts w:asciiTheme="majorBidi" w:hAnsiTheme="majorBidi" w:cstheme="majorBidi"/>
        </w:rPr>
        <w:t xml:space="preserve">) of the virgin biomass (E0)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rsidR="00C250CA" w:rsidRPr="007C61D1" w:rsidRDefault="00C250CA" w:rsidP="00C250CA">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was determined using Beverton and Holt's equation. The ELEFAN I method was used to estimate age at first capture,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 Z.  Beverton &amp; Holt, (1957).</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rsidR="00C250CA" w:rsidRPr="007C61D1" w:rsidRDefault="00C250CA" w:rsidP="00C250CA">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(2005). The "Percent of sample total" option in FiSAT was used to estimate the recruitment pattern when the samples had dissimilar sizes.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0.67×K/0.67-Lc (Hoggarth </w:t>
      </w:r>
      <w:r w:rsidRPr="007C61D1">
        <w:rPr>
          <w:rFonts w:asciiTheme="majorBidi" w:eastAsia="Times New Roman" w:hAnsiTheme="majorBidi" w:cstheme="majorBidi"/>
          <w:i/>
          <w:iCs/>
          <w:sz w:val="24"/>
          <w:szCs w:val="24"/>
        </w:rPr>
        <w:t>et. al</w:t>
      </w:r>
      <w:r w:rsidRPr="007C61D1">
        <w:rPr>
          <w:rFonts w:asciiTheme="majorBidi" w:eastAsia="Times New Roman" w:hAnsiTheme="majorBidi" w:cstheme="majorBidi"/>
          <w:sz w:val="24"/>
          <w:szCs w:val="24"/>
        </w:rPr>
        <w:t>., 2006).</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limit reference point (F</w:t>
      </w:r>
      <w:r w:rsidRPr="007C61D1">
        <w:rPr>
          <w:rFonts w:asciiTheme="majorBidi" w:eastAsia="Times New Roman" w:hAnsiTheme="majorBidi" w:cstheme="majorBidi"/>
          <w:b/>
          <w:bCs/>
          <w:i/>
          <w:iCs/>
          <w:sz w:val="24"/>
          <w:szCs w:val="24"/>
          <w:vertAlign w:val="subscript"/>
        </w:rPr>
        <w:t>limit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target reference point (F</w:t>
      </w:r>
      <w:r w:rsidRPr="007C61D1">
        <w:rPr>
          <w:rFonts w:asciiTheme="majorBidi" w:eastAsia="Times New Roman" w:hAnsiTheme="majorBidi" w:cstheme="majorBidi"/>
          <w:b/>
          <w:bCs/>
          <w:i/>
          <w:iCs/>
          <w:sz w:val="24"/>
          <w:szCs w:val="24"/>
          <w:vertAlign w:val="subscript"/>
        </w:rPr>
        <w:t>opt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calculated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0.4×M (Pauly, 1984).</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Virtual Population Analysis: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FiSAT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Biological reference points were estimated through Beverton and Holt’s model (1992).</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opt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rsidR="00C250CA" w:rsidRPr="00CF19D8" w:rsidRDefault="00C250CA" w:rsidP="004E18DC">
      <w:pPr>
        <w:rPr>
          <w:rFonts w:asciiTheme="majorBidi" w:eastAsia="Times New Roman" w:hAnsiTheme="majorBidi" w:cstheme="majorBidi"/>
          <w:sz w:val="24"/>
          <w:szCs w:val="24"/>
        </w:rPr>
      </w:pPr>
      <w:r w:rsidRPr="00CF19D8">
        <w:rPr>
          <w:rFonts w:asciiTheme="majorBidi" w:hAnsiTheme="majorBidi" w:cstheme="majorBidi"/>
          <w:sz w:val="24"/>
          <w:szCs w:val="24"/>
        </w:rPr>
        <w:t>M</w:t>
      </w:r>
      <w:r>
        <w:rPr>
          <w:rFonts w:asciiTheme="majorBidi" w:hAnsiTheme="majorBidi" w:cstheme="majorBidi"/>
          <w:sz w:val="24"/>
          <w:szCs w:val="24"/>
        </w:rPr>
        <w:t>icrosoft</w:t>
      </w:r>
      <w:r w:rsidRPr="00CF19D8">
        <w:rPr>
          <w:rFonts w:asciiTheme="majorBidi" w:hAnsiTheme="majorBidi" w:cstheme="majorBidi"/>
          <w:sz w:val="24"/>
          <w:szCs w:val="24"/>
        </w:rPr>
        <w:t xml:space="preserve"> Excel</w:t>
      </w:r>
      <w:r w:rsidR="00760EDB">
        <w:rPr>
          <w:rFonts w:asciiTheme="majorBidi" w:hAnsiTheme="majorBidi" w:cstheme="majorBidi"/>
          <w:sz w:val="24"/>
          <w:szCs w:val="24"/>
        </w:rPr>
        <w:t xml:space="preserve"> was used to organize data</w:t>
      </w:r>
      <w:r>
        <w:rPr>
          <w:rFonts w:asciiTheme="majorBidi" w:hAnsiTheme="majorBidi" w:cstheme="majorBidi"/>
          <w:sz w:val="24"/>
          <w:szCs w:val="24"/>
        </w:rPr>
        <w:t>,</w:t>
      </w:r>
      <w:r w:rsidRPr="00CF19D8">
        <w:rPr>
          <w:rFonts w:asciiTheme="majorBidi" w:hAnsiTheme="majorBidi" w:cstheme="majorBidi"/>
          <w:sz w:val="24"/>
          <w:szCs w:val="24"/>
        </w:rPr>
        <w:t xml:space="preserve"> while population parameters were estimated </w:t>
      </w:r>
      <w:r>
        <w:rPr>
          <w:rFonts w:asciiTheme="majorBidi" w:hAnsiTheme="majorBidi" w:cstheme="majorBidi"/>
          <w:sz w:val="24"/>
          <w:szCs w:val="24"/>
        </w:rPr>
        <w:t>using</w:t>
      </w:r>
      <w:r w:rsidRPr="00CF19D8">
        <w:rPr>
          <w:rFonts w:asciiTheme="majorBidi" w:hAnsiTheme="majorBidi" w:cstheme="majorBidi"/>
          <w:sz w:val="24"/>
          <w:szCs w:val="24"/>
        </w:rPr>
        <w:t xml:space="preserve"> FiSAT software </w:t>
      </w:r>
      <w:r w:rsidR="004E18DC">
        <w:rPr>
          <w:rFonts w:asciiTheme="majorBidi" w:hAnsiTheme="majorBidi" w:cstheme="majorBidi"/>
          <w:sz w:val="24"/>
          <w:szCs w:val="24"/>
        </w:rPr>
        <w:t>(</w:t>
      </w:r>
      <w:r w:rsidRPr="00CF19D8">
        <w:rPr>
          <w:rFonts w:asciiTheme="majorBidi" w:hAnsiTheme="majorBidi" w:cstheme="majorBidi"/>
          <w:sz w:val="24"/>
          <w:szCs w:val="24"/>
        </w:rPr>
        <w:t xml:space="preserve">Gayanilo </w:t>
      </w:r>
      <w:r w:rsidRPr="00CF19D8">
        <w:rPr>
          <w:rFonts w:asciiTheme="majorBidi" w:hAnsiTheme="majorBidi" w:cstheme="majorBidi"/>
          <w:i/>
          <w:iCs/>
          <w:sz w:val="24"/>
          <w:szCs w:val="24"/>
        </w:rPr>
        <w:t>et. al.</w:t>
      </w:r>
      <w:r>
        <w:rPr>
          <w:rFonts w:asciiTheme="majorBidi" w:hAnsiTheme="majorBidi" w:cstheme="majorBidi"/>
          <w:sz w:val="24"/>
          <w:szCs w:val="24"/>
        </w:rPr>
        <w:t>,</w:t>
      </w:r>
      <w:r w:rsidRPr="00CF19D8">
        <w:rPr>
          <w:rFonts w:asciiTheme="majorBidi" w:hAnsiTheme="majorBidi" w:cstheme="majorBidi"/>
          <w:sz w:val="24"/>
          <w:szCs w:val="24"/>
        </w:rPr>
        <w:t xml:space="preserve"> 1996</w:t>
      </w:r>
      <w:r w:rsidR="004E18DC">
        <w:rPr>
          <w:rFonts w:asciiTheme="majorBidi" w:hAnsiTheme="majorBidi" w:cstheme="majorBidi"/>
          <w:sz w:val="24"/>
          <w:szCs w:val="24"/>
        </w:rPr>
        <w:t>,</w:t>
      </w:r>
      <w:r w:rsidRPr="00CF19D8">
        <w:rPr>
          <w:rFonts w:asciiTheme="majorBidi" w:hAnsiTheme="majorBidi" w:cstheme="majorBidi"/>
          <w:sz w:val="24"/>
          <w:szCs w:val="24"/>
        </w:rPr>
        <w:t xml:space="preserve"> and Pauly and Morgan</w:t>
      </w:r>
      <w:r w:rsidR="004E18DC">
        <w:rPr>
          <w:rFonts w:asciiTheme="majorBidi" w:hAnsiTheme="majorBidi" w:cstheme="majorBidi"/>
          <w:sz w:val="24"/>
          <w:szCs w:val="24"/>
        </w:rPr>
        <w:t xml:space="preserve">, </w:t>
      </w:r>
      <w:r w:rsidRPr="00CF19D8">
        <w:rPr>
          <w:rFonts w:asciiTheme="majorBidi" w:hAnsiTheme="majorBidi" w:cstheme="majorBidi"/>
          <w:sz w:val="24"/>
          <w:szCs w:val="24"/>
        </w:rPr>
        <w:t>1987).</w:t>
      </w:r>
    </w:p>
    <w:p w:rsidR="0089124C" w:rsidRDefault="0089124C" w:rsidP="007A6BF3">
      <w:pPr>
        <w:jc w:val="left"/>
        <w:rPr>
          <w:rFonts w:asciiTheme="majorBidi" w:hAnsiTheme="majorBidi" w:cstheme="majorBidi"/>
          <w:sz w:val="24"/>
          <w:szCs w:val="24"/>
        </w:rPr>
      </w:pPr>
      <w:r w:rsidRPr="0089124C">
        <w:rPr>
          <w:rFonts w:asciiTheme="majorBidi" w:hAnsiTheme="majorBidi" w:cstheme="majorBidi"/>
          <w:b/>
          <w:bCs/>
          <w:sz w:val="24"/>
          <w:szCs w:val="24"/>
        </w:rPr>
        <w:t>Results</w:t>
      </w:r>
      <w:r>
        <w:rPr>
          <w:rFonts w:asciiTheme="majorBidi" w:hAnsiTheme="majorBidi" w:cstheme="majorBidi"/>
          <w:sz w:val="24"/>
          <w:szCs w:val="24"/>
        </w:rPr>
        <w:t>:</w:t>
      </w:r>
    </w:p>
    <w:p w:rsidR="00BD5BCB" w:rsidRDefault="003677BA" w:rsidP="004A53DF">
      <w:pPr>
        <w:jc w:val="left"/>
        <w:rPr>
          <w:rFonts w:asciiTheme="majorBidi" w:hAnsiTheme="majorBidi" w:cstheme="majorBidi"/>
          <w:sz w:val="24"/>
          <w:szCs w:val="24"/>
        </w:rPr>
      </w:pPr>
      <w:r>
        <w:rPr>
          <w:rFonts w:asciiTheme="majorBidi" w:hAnsiTheme="majorBidi" w:cstheme="majorBidi"/>
          <w:sz w:val="24"/>
          <w:szCs w:val="24"/>
        </w:rPr>
        <w:t xml:space="preserve">A total of 555 specimens of </w:t>
      </w:r>
      <w:r>
        <w:rPr>
          <w:rFonts w:asciiTheme="majorBidi" w:hAnsiTheme="majorBidi" w:cstheme="majorBidi"/>
          <w:i/>
          <w:iCs/>
          <w:sz w:val="24"/>
          <w:szCs w:val="24"/>
        </w:rPr>
        <w:t>Labeo senegalensis</w:t>
      </w:r>
      <w:r>
        <w:rPr>
          <w:rFonts w:asciiTheme="majorBidi" w:hAnsiTheme="majorBidi" w:cstheme="majorBidi"/>
          <w:sz w:val="24"/>
          <w:szCs w:val="24"/>
        </w:rPr>
        <w:t xml:space="preserve"> were collected from four sites in the Roseries reservoir, as shown in Table </w:t>
      </w:r>
      <w:r w:rsidR="004A53DF">
        <w:rPr>
          <w:rFonts w:asciiTheme="majorBidi" w:hAnsiTheme="majorBidi" w:cstheme="majorBidi"/>
          <w:sz w:val="24"/>
          <w:szCs w:val="24"/>
        </w:rPr>
        <w:t>(</w:t>
      </w:r>
      <w:r>
        <w:rPr>
          <w:rFonts w:asciiTheme="majorBidi" w:hAnsiTheme="majorBidi" w:cstheme="majorBidi"/>
          <w:sz w:val="24"/>
          <w:szCs w:val="24"/>
        </w:rPr>
        <w:t>1</w:t>
      </w:r>
      <w:r w:rsidR="004A53DF">
        <w:rPr>
          <w:rFonts w:asciiTheme="majorBidi" w:hAnsiTheme="majorBidi" w:cstheme="majorBidi"/>
          <w:sz w:val="24"/>
          <w:szCs w:val="24"/>
        </w:rPr>
        <w:t>)</w:t>
      </w:r>
      <w:r>
        <w:rPr>
          <w:rFonts w:asciiTheme="majorBidi" w:hAnsiTheme="majorBidi" w:cstheme="majorBidi"/>
          <w:sz w:val="24"/>
          <w:szCs w:val="24"/>
        </w:rPr>
        <w:t xml:space="preserve">, during January </w:t>
      </w:r>
      <w:r w:rsidR="004A53DF">
        <w:rPr>
          <w:rFonts w:asciiTheme="majorBidi" w:hAnsiTheme="majorBidi" w:cstheme="majorBidi"/>
          <w:sz w:val="24"/>
          <w:szCs w:val="24"/>
        </w:rPr>
        <w:t>and December</w:t>
      </w:r>
      <w:r>
        <w:rPr>
          <w:rFonts w:asciiTheme="majorBidi" w:hAnsiTheme="majorBidi" w:cstheme="majorBidi"/>
          <w:sz w:val="24"/>
          <w:szCs w:val="24"/>
        </w:rPr>
        <w:t xml:space="preserve"> 2022</w:t>
      </w:r>
      <w:r w:rsidR="00F42A11">
        <w:rPr>
          <w:rFonts w:asciiTheme="majorBidi" w:hAnsiTheme="majorBidi" w:cstheme="majorBidi"/>
          <w:sz w:val="24"/>
          <w:szCs w:val="24"/>
        </w:rPr>
        <w:t>. The total length varied between 8.8 and 52</w:t>
      </w:r>
      <w:r w:rsidR="004A53DF">
        <w:rPr>
          <w:rFonts w:asciiTheme="majorBidi" w:hAnsiTheme="majorBidi" w:cstheme="majorBidi"/>
          <w:sz w:val="24"/>
          <w:szCs w:val="24"/>
        </w:rPr>
        <w:t xml:space="preserve"> </w:t>
      </w:r>
      <w:r w:rsidR="00F42A11">
        <w:rPr>
          <w:rFonts w:asciiTheme="majorBidi" w:hAnsiTheme="majorBidi" w:cstheme="majorBidi"/>
          <w:sz w:val="24"/>
          <w:szCs w:val="24"/>
        </w:rPr>
        <w:t xml:space="preserve">cm, </w:t>
      </w:r>
      <w:r w:rsidR="007A6BF3">
        <w:rPr>
          <w:rFonts w:asciiTheme="majorBidi" w:hAnsiTheme="majorBidi" w:cstheme="majorBidi"/>
          <w:sz w:val="24"/>
          <w:szCs w:val="24"/>
        </w:rPr>
        <w:t>computed</w:t>
      </w:r>
      <w:r w:rsidR="00F42A11">
        <w:rPr>
          <w:rFonts w:asciiTheme="majorBidi" w:hAnsiTheme="majorBidi" w:cstheme="majorBidi"/>
          <w:sz w:val="24"/>
          <w:szCs w:val="24"/>
        </w:rPr>
        <w:t xml:space="preserve"> an average of 25.982 ± 6.791 cm.</w:t>
      </w:r>
    </w:p>
    <w:p w:rsidR="00BF1A22" w:rsidRDefault="00BF1A22" w:rsidP="00104698">
      <w:pPr>
        <w:rPr>
          <w:rFonts w:asciiTheme="majorBidi" w:hAnsiTheme="majorBidi" w:cstheme="majorBidi"/>
          <w:sz w:val="24"/>
          <w:szCs w:val="24"/>
        </w:rPr>
      </w:pPr>
      <w:r>
        <w:rPr>
          <w:rFonts w:asciiTheme="majorBidi" w:hAnsiTheme="majorBidi" w:cstheme="majorBidi"/>
          <w:sz w:val="24"/>
          <w:szCs w:val="24"/>
        </w:rPr>
        <w:t xml:space="preserve">Growth parameters were calculated according to the von Bertalanffy function as follows: </w:t>
      </w:r>
      <w:r w:rsidRPr="00A64536">
        <w:rPr>
          <w:rFonts w:asciiTheme="majorBidi" w:hAnsiTheme="majorBidi" w:cstheme="majorBidi"/>
          <w:sz w:val="24"/>
          <w:szCs w:val="24"/>
        </w:rPr>
        <w:t>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54.60 </w:t>
      </w:r>
      <w:r w:rsidRPr="00A64536">
        <w:rPr>
          <w:rFonts w:asciiTheme="majorBidi" w:hAnsiTheme="majorBidi" w:cstheme="majorBidi"/>
          <w:sz w:val="24"/>
          <w:szCs w:val="24"/>
        </w:rPr>
        <w:t xml:space="preserve">cm, a growth </w:t>
      </w:r>
      <w:r>
        <w:rPr>
          <w:rFonts w:asciiTheme="majorBidi" w:hAnsiTheme="majorBidi" w:cstheme="majorBidi"/>
          <w:sz w:val="24"/>
          <w:szCs w:val="24"/>
        </w:rPr>
        <w:t>curvature</w:t>
      </w:r>
      <w:r w:rsidRPr="00A64536">
        <w:rPr>
          <w:rFonts w:asciiTheme="majorBidi" w:hAnsiTheme="majorBidi" w:cstheme="majorBidi"/>
          <w:sz w:val="24"/>
          <w:szCs w:val="24"/>
        </w:rPr>
        <w:t xml:space="preserve"> (</w:t>
      </w:r>
      <w:r w:rsidRPr="00E52BC3">
        <w:rPr>
          <w:rFonts w:asciiTheme="majorBidi" w:hAnsiTheme="majorBidi" w:cstheme="majorBidi"/>
          <w:i/>
          <w:iCs/>
          <w:sz w:val="24"/>
          <w:szCs w:val="24"/>
        </w:rPr>
        <w:t>K</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0.260 </w:t>
      </w:r>
      <w:r w:rsidRPr="00A64536">
        <w:rPr>
          <w:rFonts w:asciiTheme="majorBidi" w:hAnsiTheme="majorBidi" w:cstheme="majorBidi"/>
          <w:sz w:val="24"/>
          <w:szCs w:val="24"/>
        </w:rPr>
        <w:t>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-0.264 </w:t>
      </w:r>
      <w:r w:rsidRPr="00A64536">
        <w:rPr>
          <w:rFonts w:asciiTheme="majorBidi" w:hAnsiTheme="majorBidi" w:cstheme="majorBidi"/>
          <w:sz w:val="24"/>
          <w:szCs w:val="24"/>
        </w:rPr>
        <w:t xml:space="preserve">yr.⁻¹. The growth performance index (Φ') based on the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Bertalanffy growth function (vBGF) was estimated at </w:t>
      </w:r>
      <w:r>
        <w:rPr>
          <w:rFonts w:asciiTheme="majorBidi" w:hAnsiTheme="majorBidi" w:cstheme="majorBidi"/>
          <w:sz w:val="24"/>
          <w:szCs w:val="24"/>
        </w:rPr>
        <w:t xml:space="preserve">2.889 </w:t>
      </w:r>
      <w:r w:rsidRPr="00A64536">
        <w:rPr>
          <w:rFonts w:asciiTheme="majorBidi" w:hAnsiTheme="majorBidi" w:cstheme="majorBidi"/>
          <w:sz w:val="24"/>
          <w:szCs w:val="24"/>
        </w:rPr>
        <w:t xml:space="preserve">while longevity </w:t>
      </w:r>
      <w:r w:rsidRPr="00A64536">
        <w:rPr>
          <w:rFonts w:asciiTheme="majorBidi" w:hAnsiTheme="majorBidi" w:cstheme="majorBidi"/>
          <w:sz w:val="24"/>
          <w:szCs w:val="24"/>
        </w:rPr>
        <w:lastRenderedPageBreak/>
        <w:t>(T</w:t>
      </w:r>
      <w:r w:rsidRPr="00954500">
        <w:rPr>
          <w:rFonts w:asciiTheme="majorBidi" w:hAnsiTheme="majorBidi" w:cstheme="majorBidi"/>
          <w:i/>
          <w:iCs/>
          <w:sz w:val="24"/>
          <w:szCs w:val="24"/>
          <w:vertAlign w:val="subscript"/>
        </w:rPr>
        <w:t>max</w:t>
      </w:r>
      <w:r w:rsidRPr="00A64536">
        <w:rPr>
          <w:rFonts w:asciiTheme="majorBidi" w:hAnsiTheme="majorBidi" w:cstheme="majorBidi"/>
          <w:sz w:val="24"/>
          <w:szCs w:val="24"/>
        </w:rPr>
        <w:t xml:space="preserve">) was determined to be </w:t>
      </w:r>
      <w:r>
        <w:rPr>
          <w:rFonts w:asciiTheme="majorBidi" w:hAnsiTheme="majorBidi" w:cstheme="majorBidi"/>
          <w:sz w:val="24"/>
          <w:szCs w:val="24"/>
        </w:rPr>
        <w:t xml:space="preserve">11.27 </w:t>
      </w:r>
      <w:r w:rsidRPr="00A64536">
        <w:rPr>
          <w:rFonts w:asciiTheme="majorBidi" w:hAnsiTheme="majorBidi" w:cstheme="majorBidi"/>
          <w:sz w:val="24"/>
          <w:szCs w:val="24"/>
        </w:rPr>
        <w:t xml:space="preserve">years, as shown in Fig. </w:t>
      </w:r>
      <w:r>
        <w:rPr>
          <w:rFonts w:asciiTheme="majorBidi" w:hAnsiTheme="majorBidi" w:cstheme="majorBidi"/>
          <w:sz w:val="24"/>
          <w:szCs w:val="24"/>
        </w:rPr>
        <w:t>(</w:t>
      </w:r>
      <w:r w:rsidR="00104698">
        <w:rPr>
          <w:rFonts w:asciiTheme="majorBidi" w:hAnsiTheme="majorBidi" w:cstheme="majorBidi"/>
          <w:sz w:val="24"/>
          <w:szCs w:val="24"/>
        </w:rPr>
        <w:t>1</w:t>
      </w:r>
      <w:r>
        <w:rPr>
          <w:rFonts w:asciiTheme="majorBidi" w:hAnsiTheme="majorBidi" w:cstheme="majorBidi"/>
          <w:sz w:val="24"/>
          <w:szCs w:val="24"/>
        </w:rPr>
        <w:t>),</w:t>
      </w:r>
      <w:r w:rsidRPr="00A64536">
        <w:rPr>
          <w:rFonts w:asciiTheme="majorBidi" w:hAnsiTheme="majorBidi" w:cstheme="majorBidi"/>
          <w:sz w:val="24"/>
          <w:szCs w:val="24"/>
        </w:rPr>
        <w:t xml:space="preserve"> and Table </w:t>
      </w:r>
      <w:r>
        <w:rPr>
          <w:rFonts w:asciiTheme="majorBidi" w:hAnsiTheme="majorBidi" w:cstheme="majorBidi"/>
          <w:sz w:val="24"/>
          <w:szCs w:val="24"/>
        </w:rPr>
        <w:t>(</w:t>
      </w:r>
      <w:r w:rsidRPr="00A64536">
        <w:rPr>
          <w:rFonts w:asciiTheme="majorBidi" w:hAnsiTheme="majorBidi" w:cstheme="majorBidi"/>
          <w:sz w:val="24"/>
          <w:szCs w:val="24"/>
        </w:rPr>
        <w:t>3</w:t>
      </w:r>
      <w:r>
        <w:rPr>
          <w:rFonts w:asciiTheme="majorBidi" w:hAnsiTheme="majorBidi" w:cstheme="majorBidi"/>
          <w:sz w:val="24"/>
          <w:szCs w:val="24"/>
        </w:rPr>
        <w:t>)</w:t>
      </w:r>
      <w:r w:rsidRPr="00A64536">
        <w:rPr>
          <w:rFonts w:asciiTheme="majorBidi" w:hAnsiTheme="majorBidi" w:cstheme="majorBidi"/>
          <w:sz w:val="24"/>
          <w:szCs w:val="24"/>
        </w:rPr>
        <w:t>. The von Bertalanffy growth function was derived accordingly</w:t>
      </w:r>
      <w:r w:rsidRPr="007C61D1">
        <w:rPr>
          <w:rFonts w:asciiTheme="majorBidi" w:hAnsiTheme="majorBidi" w:cstheme="majorBidi"/>
          <w:sz w:val="24"/>
          <w:szCs w:val="24"/>
        </w:rPr>
        <w:t>:</w:t>
      </w:r>
    </w:p>
    <w:p w:rsidR="00666C0C" w:rsidRPr="007C61D1" w:rsidRDefault="00666C0C" w:rsidP="00666C0C">
      <w:pPr>
        <w:jc w:val="cente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xml:space="preserve">= </w:t>
      </w:r>
      <w:r>
        <w:rPr>
          <w:rFonts w:asciiTheme="majorBidi" w:hAnsiTheme="majorBidi" w:cstheme="majorBidi"/>
          <w:sz w:val="24"/>
          <w:szCs w:val="24"/>
        </w:rPr>
        <w:t>54.60</w:t>
      </w:r>
      <w:r w:rsidRPr="007C61D1">
        <w:rPr>
          <w:rFonts w:asciiTheme="majorBidi" w:hAnsiTheme="majorBidi" w:cstheme="majorBidi"/>
          <w:sz w:val="24"/>
          <w:szCs w:val="24"/>
        </w:rPr>
        <w:t xml:space="preserve"> × 1-exp(-0.</w:t>
      </w:r>
      <w:r>
        <w:rPr>
          <w:rFonts w:asciiTheme="majorBidi" w:hAnsiTheme="majorBidi" w:cstheme="majorBidi"/>
          <w:sz w:val="24"/>
          <w:szCs w:val="24"/>
        </w:rPr>
        <w:t>26</w:t>
      </w:r>
      <w:r w:rsidRPr="007C61D1">
        <w:rPr>
          <w:rFonts w:asciiTheme="majorBidi" w:hAnsiTheme="majorBidi" w:cstheme="majorBidi"/>
          <w:sz w:val="24"/>
          <w:szCs w:val="24"/>
        </w:rPr>
        <w:t>0×(t+0.</w:t>
      </w:r>
      <w:r>
        <w:rPr>
          <w:rFonts w:asciiTheme="majorBidi" w:hAnsiTheme="majorBidi" w:cstheme="majorBidi"/>
          <w:sz w:val="24"/>
          <w:szCs w:val="24"/>
        </w:rPr>
        <w:t>264</w:t>
      </w:r>
      <w:r w:rsidRPr="007C61D1">
        <w:rPr>
          <w:rFonts w:asciiTheme="majorBidi" w:hAnsiTheme="majorBidi" w:cstheme="majorBidi"/>
          <w:sz w:val="24"/>
          <w:szCs w:val="24"/>
        </w:rPr>
        <w:t>)).</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5715531" cy="1999281"/>
            <wp:effectExtent l="0" t="0" r="0" b="1270"/>
            <wp:docPr id="2" name="Picture 2" descr="E:\Tangroo\Labeo senegalensis\vBG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Labeo senegalensis\vBGF.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1083" cy="2032705"/>
                    </a:xfrm>
                    <a:prstGeom prst="rect">
                      <a:avLst/>
                    </a:prstGeom>
                    <a:noFill/>
                    <a:ln>
                      <a:noFill/>
                    </a:ln>
                  </pic:spPr>
                </pic:pic>
              </a:graphicData>
            </a:graphic>
          </wp:inline>
        </w:drawing>
      </w:r>
    </w:p>
    <w:p w:rsidR="00244F34" w:rsidRDefault="003E7637" w:rsidP="00104698">
      <w:pPr>
        <w:jc w:val="left"/>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104698">
        <w:rPr>
          <w:rFonts w:asciiTheme="majorBidi" w:hAnsiTheme="majorBidi" w:cstheme="majorBidi"/>
          <w:sz w:val="24"/>
          <w:szCs w:val="24"/>
        </w:rPr>
        <w:t>1</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Von Bertalanffy growth curve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by ELEFAN I based on length-frequency distribution (</w:t>
      </w:r>
      <w:r w:rsidR="000F08AE" w:rsidRPr="007C61D1">
        <w:rPr>
          <w:rFonts w:asciiTheme="majorBidi" w:hAnsiTheme="majorBidi" w:cstheme="majorBidi"/>
          <w:i/>
          <w:iCs/>
          <w:sz w:val="24"/>
          <w:szCs w:val="24"/>
        </w:rPr>
        <w:t>L</w:t>
      </w:r>
      <w:r w:rsidR="000F08AE" w:rsidRPr="007C61D1">
        <w:rPr>
          <w:rFonts w:asciiTheme="majorBidi" w:hAnsiTheme="majorBidi" w:cstheme="majorBidi"/>
          <w:i/>
          <w:iCs/>
          <w:sz w:val="24"/>
          <w:szCs w:val="24"/>
          <w:vertAlign w:val="subscript"/>
        </w:rPr>
        <w:t>∞</w:t>
      </w:r>
      <w:r w:rsidR="000F08AE" w:rsidRPr="007C61D1">
        <w:rPr>
          <w:rFonts w:asciiTheme="majorBidi" w:hAnsiTheme="majorBidi" w:cstheme="majorBidi"/>
          <w:i/>
          <w:iCs/>
          <w:sz w:val="24"/>
          <w:szCs w:val="24"/>
        </w:rPr>
        <w:t xml:space="preserve"> </w:t>
      </w:r>
      <w:r w:rsidR="000C582E">
        <w:rPr>
          <w:rFonts w:asciiTheme="majorBidi" w:hAnsiTheme="majorBidi" w:cstheme="majorBidi"/>
          <w:sz w:val="24"/>
          <w:szCs w:val="24"/>
        </w:rPr>
        <w:t>54.60</w:t>
      </w:r>
      <w:r w:rsidR="000F08AE" w:rsidRPr="007C61D1">
        <w:rPr>
          <w:rFonts w:asciiTheme="majorBidi" w:hAnsiTheme="majorBidi" w:cstheme="majorBidi"/>
          <w:sz w:val="24"/>
          <w:szCs w:val="24"/>
        </w:rPr>
        <w:t xml:space="preserve"> cm and </w:t>
      </w:r>
      <w:r w:rsidR="000F08AE" w:rsidRPr="007C61D1">
        <w:rPr>
          <w:rFonts w:asciiTheme="majorBidi" w:hAnsiTheme="majorBidi" w:cstheme="majorBidi"/>
          <w:i/>
          <w:iCs/>
          <w:sz w:val="24"/>
          <w:szCs w:val="24"/>
        </w:rPr>
        <w:t xml:space="preserve">K </w:t>
      </w:r>
      <w:r w:rsidR="000F08AE" w:rsidRPr="007C61D1">
        <w:rPr>
          <w:rFonts w:asciiTheme="majorBidi" w:hAnsiTheme="majorBidi" w:cstheme="majorBidi"/>
          <w:sz w:val="24"/>
          <w:szCs w:val="24"/>
        </w:rPr>
        <w:t>0.</w:t>
      </w:r>
      <w:r w:rsidR="000C582E">
        <w:rPr>
          <w:rFonts w:asciiTheme="majorBidi" w:hAnsiTheme="majorBidi" w:cstheme="majorBidi"/>
          <w:sz w:val="24"/>
          <w:szCs w:val="24"/>
        </w:rPr>
        <w:t>26</w:t>
      </w:r>
      <w:r w:rsidR="000F08AE" w:rsidRPr="007C61D1">
        <w:rPr>
          <w:rFonts w:asciiTheme="majorBidi" w:hAnsiTheme="majorBidi" w:cstheme="majorBidi"/>
          <w:sz w:val="24"/>
          <w:szCs w:val="24"/>
        </w:rPr>
        <w:t xml:space="preserve">0 yr </w:t>
      </w:r>
      <w:r w:rsidR="000F08AE" w:rsidRPr="007C61D1">
        <w:rPr>
          <w:rFonts w:asciiTheme="majorBidi" w:hAnsiTheme="majorBidi" w:cstheme="majorBidi"/>
          <w:sz w:val="24"/>
          <w:szCs w:val="24"/>
          <w:vertAlign w:val="superscript"/>
        </w:rPr>
        <w:t>-1</w:t>
      </w:r>
      <w:r w:rsidR="000F08AE" w:rsidRPr="007C61D1">
        <w:rPr>
          <w:rFonts w:asciiTheme="majorBidi" w:hAnsiTheme="majorBidi" w:cstheme="majorBidi"/>
          <w:sz w:val="24"/>
          <w:szCs w:val="24"/>
        </w:rPr>
        <w:t>).</w:t>
      </w:r>
    </w:p>
    <w:p w:rsidR="000275D1" w:rsidRPr="004174B9" w:rsidRDefault="00F03E89" w:rsidP="00104698">
      <w:pPr>
        <w:pStyle w:val="NormalWeb"/>
        <w:spacing w:before="0" w:beforeAutospacing="0" w:after="0" w:afterAutospacing="0" w:line="360" w:lineRule="auto"/>
      </w:pPr>
      <w:r>
        <w:rPr>
          <w:rFonts w:asciiTheme="majorBidi" w:hAnsiTheme="majorBidi" w:cstheme="majorBidi"/>
        </w:rPr>
        <w:t>In this investigation, i</w:t>
      </w:r>
      <w:r w:rsidR="008E7A57" w:rsidRPr="008E7A57">
        <w:rPr>
          <w:rFonts w:asciiTheme="majorBidi" w:hAnsiTheme="majorBidi" w:cstheme="majorBidi"/>
        </w:rPr>
        <w:t>nstantaneous mortality</w:t>
      </w:r>
      <w:r w:rsidR="00476D2A">
        <w:rPr>
          <w:rFonts w:asciiTheme="majorBidi" w:hAnsiTheme="majorBidi" w:cstheme="majorBidi"/>
        </w:rPr>
        <w:t xml:space="preserve"> was estimated</w:t>
      </w:r>
      <w:r w:rsidR="008E7A57" w:rsidRPr="008E7A57">
        <w:rPr>
          <w:rFonts w:asciiTheme="majorBidi" w:hAnsiTheme="majorBidi" w:cstheme="majorBidi"/>
        </w:rPr>
        <w:t xml:space="preserve"> </w:t>
      </w:r>
      <w:r w:rsidR="00476D2A">
        <w:rPr>
          <w:rFonts w:asciiTheme="majorBidi" w:hAnsiTheme="majorBidi" w:cstheme="majorBidi"/>
        </w:rPr>
        <w:t xml:space="preserve">for </w:t>
      </w:r>
      <w:r w:rsidR="008E7A57">
        <w:rPr>
          <w:rFonts w:asciiTheme="majorBidi" w:hAnsiTheme="majorBidi" w:cstheme="majorBidi"/>
        </w:rPr>
        <w:t>total</w:t>
      </w:r>
      <w:r w:rsidR="009614B9">
        <w:rPr>
          <w:rFonts w:asciiTheme="majorBidi" w:hAnsiTheme="majorBidi" w:cstheme="majorBidi"/>
        </w:rPr>
        <w:t xml:space="preserve"> (Z)</w:t>
      </w:r>
      <w:r w:rsidR="008E7A57">
        <w:rPr>
          <w:rFonts w:asciiTheme="majorBidi" w:hAnsiTheme="majorBidi" w:cstheme="majorBidi"/>
        </w:rPr>
        <w:t>, natural</w:t>
      </w:r>
      <w:r w:rsidR="009614B9">
        <w:rPr>
          <w:rFonts w:asciiTheme="majorBidi" w:hAnsiTheme="majorBidi" w:cstheme="majorBidi"/>
        </w:rPr>
        <w:t xml:space="preserve"> (M)</w:t>
      </w:r>
      <w:r w:rsidR="008E7A57" w:rsidRPr="008E7A57">
        <w:rPr>
          <w:rFonts w:asciiTheme="majorBidi" w:hAnsiTheme="majorBidi" w:cstheme="majorBidi"/>
        </w:rPr>
        <w:t>, and fishing</w:t>
      </w:r>
      <w:r w:rsidR="009614B9">
        <w:rPr>
          <w:rFonts w:asciiTheme="majorBidi" w:hAnsiTheme="majorBidi" w:cstheme="majorBidi"/>
        </w:rPr>
        <w:t xml:space="preserve"> (F)</w:t>
      </w:r>
      <w:r w:rsidR="008E7A57" w:rsidRPr="008E7A57">
        <w:rPr>
          <w:rFonts w:asciiTheme="majorBidi" w:hAnsiTheme="majorBidi" w:cstheme="majorBidi"/>
        </w:rPr>
        <w:t xml:space="preserve"> mortality as follows</w:t>
      </w:r>
      <w:r w:rsidR="009614B9">
        <w:rPr>
          <w:rFonts w:asciiTheme="majorBidi" w:hAnsiTheme="majorBidi" w:cstheme="majorBidi"/>
        </w:rPr>
        <w:t>:</w:t>
      </w:r>
      <w:r w:rsidR="008E7A57">
        <w:rPr>
          <w:rFonts w:asciiTheme="majorBidi" w:hAnsiTheme="majorBidi" w:cstheme="majorBidi"/>
        </w:rPr>
        <w:t xml:space="preserve"> </w:t>
      </w:r>
      <w:r w:rsidR="009614B9">
        <w:rPr>
          <w:rFonts w:asciiTheme="majorBidi" w:hAnsiTheme="majorBidi" w:cstheme="majorBidi"/>
        </w:rPr>
        <w:t xml:space="preserve">1.06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 xml:space="preserve">, 0.59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 xml:space="preserve">, and 0.47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w:t>
      </w:r>
      <w:r w:rsidR="008E7A57" w:rsidRPr="008E7A57">
        <w:rPr>
          <w:rFonts w:asciiTheme="majorBidi" w:hAnsiTheme="majorBidi" w:cstheme="majorBidi"/>
        </w:rPr>
        <w:t xml:space="preserve"> respectively.</w:t>
      </w:r>
      <w:r w:rsidR="00DD68E9">
        <w:rPr>
          <w:rFonts w:asciiTheme="majorBidi" w:hAnsiTheme="majorBidi" w:cstheme="majorBidi"/>
        </w:rPr>
        <w:t xml:space="preserve"> Reflecting the exploitation rate (E) of </w:t>
      </w:r>
      <w:r w:rsidR="00517C76">
        <w:rPr>
          <w:rFonts w:asciiTheme="majorBidi" w:hAnsiTheme="majorBidi" w:cstheme="majorBidi"/>
        </w:rPr>
        <w:t>0.45, as shown in Fig. (</w:t>
      </w:r>
      <w:r w:rsidR="00104698">
        <w:rPr>
          <w:rFonts w:asciiTheme="majorBidi" w:hAnsiTheme="majorBidi" w:cstheme="majorBidi"/>
        </w:rPr>
        <w:t>2</w:t>
      </w:r>
      <w:r w:rsidR="00517C76">
        <w:rPr>
          <w:rFonts w:asciiTheme="majorBidi" w:hAnsiTheme="majorBidi" w:cstheme="majorBidi"/>
        </w:rPr>
        <w:t>) and Table (3).</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032760" cy="2827020"/>
            <wp:effectExtent l="0" t="0" r="0" b="0"/>
            <wp:docPr id="3" name="Picture 3" descr="E:\Tangroo\Labeo senegalensis\Mort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Labeo senegalensis\Mortality.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rsidR="00244F34" w:rsidRDefault="003E7637" w:rsidP="00104698">
      <w:pPr>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104698">
        <w:rPr>
          <w:rFonts w:asciiTheme="majorBidi" w:hAnsiTheme="majorBidi" w:cstheme="majorBidi"/>
          <w:sz w:val="24"/>
          <w:szCs w:val="24"/>
        </w:rPr>
        <w:t>2</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Total, natural, fishing mortality, and exploitation rate using length-converted catch curve from FiSAT output.</w:t>
      </w:r>
    </w:p>
    <w:p w:rsidR="0054653B" w:rsidRDefault="0054653B" w:rsidP="00104698">
      <w:pPr>
        <w:rPr>
          <w:rFonts w:asciiTheme="majorBidi" w:hAnsiTheme="majorBidi" w:cstheme="majorBidi"/>
          <w:sz w:val="24"/>
          <w:szCs w:val="24"/>
        </w:rPr>
      </w:pPr>
      <w:r w:rsidRPr="00484254">
        <w:rPr>
          <w:rFonts w:asciiTheme="majorBidi" w:hAnsiTheme="majorBidi" w:cstheme="majorBidi"/>
          <w:sz w:val="24"/>
          <w:szCs w:val="24"/>
        </w:rPr>
        <w:lastRenderedPageBreak/>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xml:space="preserve">) was </w:t>
      </w:r>
      <w:r>
        <w:rPr>
          <w:rFonts w:asciiTheme="majorBidi" w:hAnsiTheme="majorBidi" w:cstheme="majorBidi"/>
          <w:sz w:val="24"/>
          <w:szCs w:val="24"/>
        </w:rPr>
        <w:t>8.8</w:t>
      </w:r>
      <w:r w:rsidRPr="00484254">
        <w:rPr>
          <w:rFonts w:asciiTheme="majorBidi" w:hAnsiTheme="majorBidi" w:cstheme="majorBidi"/>
          <w:sz w:val="24"/>
          <w:szCs w:val="24"/>
        </w:rPr>
        <w:t xml:space="preserve"> cm.</w:t>
      </w:r>
      <w:r>
        <w:rPr>
          <w:rFonts w:asciiTheme="majorBidi" w:hAnsiTheme="majorBidi" w:cstheme="majorBidi"/>
          <w:sz w:val="24"/>
          <w:szCs w:val="24"/>
        </w:rPr>
        <w:t xml:space="preserve"> 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w:t>
      </w:r>
      <w:r>
        <w:rPr>
          <w:rFonts w:asciiTheme="majorBidi" w:hAnsiTheme="majorBidi" w:cstheme="majorBidi"/>
          <w:sz w:val="24"/>
          <w:szCs w:val="24"/>
        </w:rPr>
        <w:t>20.6</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w:t>
      </w:r>
      <w:r>
        <w:rPr>
          <w:rFonts w:asciiTheme="majorBidi" w:hAnsiTheme="majorBidi" w:cstheme="majorBidi"/>
          <w:sz w:val="24"/>
          <w:szCs w:val="24"/>
        </w:rPr>
        <w:t>25.97</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and </w:t>
      </w:r>
      <w:r>
        <w:rPr>
          <w:rFonts w:asciiTheme="majorBidi" w:hAnsiTheme="majorBidi" w:cstheme="majorBidi"/>
          <w:sz w:val="24"/>
          <w:szCs w:val="24"/>
        </w:rPr>
        <w:t>31.35</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00104698">
        <w:rPr>
          <w:rFonts w:asciiTheme="majorBidi" w:hAnsiTheme="majorBidi" w:cstheme="majorBidi"/>
          <w:sz w:val="24"/>
          <w:szCs w:val="24"/>
        </w:rPr>
        <w:t>3</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Pr="00484254">
        <w:rPr>
          <w:rFonts w:asciiTheme="majorBidi" w:hAnsiTheme="majorBidi" w:cstheme="majorBidi"/>
          <w:sz w:val="24"/>
          <w:szCs w:val="24"/>
        </w:rPr>
        <w:t>.</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032760" cy="2557220"/>
            <wp:effectExtent l="0" t="0" r="0" b="0"/>
            <wp:docPr id="7" name="Picture 7" descr="E:\Tangroo\Labeo senegalensis\Probability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ngroo\Labeo senegalensis\Probability 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9142" cy="2562601"/>
                    </a:xfrm>
                    <a:prstGeom prst="rect">
                      <a:avLst/>
                    </a:prstGeom>
                    <a:noFill/>
                    <a:ln>
                      <a:noFill/>
                    </a:ln>
                  </pic:spPr>
                </pic:pic>
              </a:graphicData>
            </a:graphic>
          </wp:inline>
        </w:drawing>
      </w:r>
    </w:p>
    <w:p w:rsidR="000F08AE" w:rsidRPr="007C61D1" w:rsidRDefault="003E7637" w:rsidP="00104698">
      <w:pPr>
        <w:pStyle w:val="Default"/>
        <w:spacing w:line="360" w:lineRule="auto"/>
        <w:jc w:val="both"/>
        <w:rPr>
          <w:rFonts w:asciiTheme="majorBidi" w:hAnsiTheme="majorBidi" w:cstheme="majorBidi"/>
        </w:rPr>
      </w:pPr>
      <w:r>
        <w:rPr>
          <w:rFonts w:asciiTheme="majorBidi" w:hAnsiTheme="majorBidi" w:cstheme="majorBidi"/>
        </w:rPr>
        <w:t xml:space="preserve">Fig. </w:t>
      </w:r>
      <w:r w:rsidR="00084C70">
        <w:rPr>
          <w:rFonts w:asciiTheme="majorBidi" w:hAnsiTheme="majorBidi" w:cstheme="majorBidi"/>
        </w:rPr>
        <w:t>(</w:t>
      </w:r>
      <w:r w:rsidR="00104698">
        <w:rPr>
          <w:rFonts w:asciiTheme="majorBidi" w:hAnsiTheme="majorBidi" w:cstheme="majorBidi"/>
        </w:rPr>
        <w:t>3</w:t>
      </w:r>
      <w:r w:rsidR="00084C70">
        <w:rPr>
          <w:rFonts w:asciiTheme="majorBidi" w:hAnsiTheme="majorBidi" w:cstheme="majorBidi"/>
        </w:rPr>
        <w:t>)</w:t>
      </w:r>
      <w:r>
        <w:rPr>
          <w:rFonts w:asciiTheme="majorBidi" w:hAnsiTheme="majorBidi" w:cstheme="majorBidi"/>
        </w:rPr>
        <w:t>:</w:t>
      </w:r>
      <w:r w:rsidR="000F08AE">
        <w:rPr>
          <w:rFonts w:asciiTheme="majorBidi" w:hAnsiTheme="majorBidi" w:cstheme="majorBidi"/>
        </w:rPr>
        <w:t xml:space="preserve"> </w:t>
      </w:r>
      <w:r w:rsidR="000C582E">
        <w:rPr>
          <w:rFonts w:asciiTheme="majorBidi" w:hAnsiTheme="majorBidi" w:cstheme="majorBidi"/>
        </w:rPr>
        <w:t>Probability</w:t>
      </w:r>
      <w:r w:rsidR="000C582E" w:rsidRPr="007C61D1">
        <w:rPr>
          <w:rFonts w:asciiTheme="majorBidi" w:hAnsiTheme="majorBidi" w:cstheme="majorBidi"/>
        </w:rPr>
        <w:t xml:space="preserve"> capture</w:t>
      </w:r>
      <w:r w:rsidR="000C582E">
        <w:rPr>
          <w:rFonts w:asciiTheme="majorBidi" w:hAnsiTheme="majorBidi" w:cstheme="majorBidi"/>
        </w:rPr>
        <w:t xml:space="preserve"> of </w:t>
      </w:r>
      <w:r w:rsidR="000C582E">
        <w:rPr>
          <w:rFonts w:asciiTheme="majorBidi" w:hAnsiTheme="majorBidi" w:cstheme="majorBidi"/>
          <w:i/>
          <w:iCs/>
        </w:rPr>
        <w:t>L. senegalensis</w:t>
      </w:r>
      <w:r w:rsidR="000F08AE" w:rsidRPr="007C61D1">
        <w:rPr>
          <w:rFonts w:asciiTheme="majorBidi" w:hAnsiTheme="majorBidi" w:cstheme="majorBidi"/>
        </w:rPr>
        <w:t xml:space="preserve"> in the reservoir.</w:t>
      </w:r>
    </w:p>
    <w:p w:rsidR="00B036DF" w:rsidRDefault="00895738" w:rsidP="00104698">
      <w:pPr>
        <w:rPr>
          <w:rFonts w:asciiTheme="majorBidi" w:hAnsiTheme="majorBidi" w:cstheme="majorBidi"/>
          <w:sz w:val="24"/>
          <w:szCs w:val="24"/>
        </w:rPr>
      </w:pPr>
      <w:r w:rsidRPr="00484254">
        <w:rPr>
          <w:rFonts w:asciiTheme="majorBidi" w:hAnsiTheme="majorBidi" w:cstheme="majorBidi"/>
          <w:sz w:val="24"/>
          <w:szCs w:val="24"/>
        </w:rPr>
        <w:t>In this investigation</w:t>
      </w:r>
      <w:r>
        <w:rPr>
          <w:rFonts w:asciiTheme="majorBidi" w:hAnsiTheme="majorBidi" w:cstheme="majorBidi"/>
          <w:sz w:val="24"/>
          <w:szCs w:val="24"/>
        </w:rPr>
        <w:t>,</w:t>
      </w:r>
      <w:r w:rsidRPr="00484254">
        <w:rPr>
          <w:rFonts w:asciiTheme="majorBidi" w:hAnsiTheme="majorBidi" w:cstheme="majorBidi"/>
          <w:sz w:val="24"/>
          <w:szCs w:val="24"/>
        </w:rPr>
        <w:t xml:space="preserve"> </w:t>
      </w:r>
      <w:r>
        <w:rPr>
          <w:rFonts w:asciiTheme="majorBidi" w:hAnsiTheme="majorBidi" w:cstheme="majorBidi"/>
          <w:i/>
          <w:iCs/>
          <w:sz w:val="24"/>
          <w:szCs w:val="24"/>
        </w:rPr>
        <w:t>L. senegalensis</w:t>
      </w:r>
      <w:r w:rsidRPr="00484254">
        <w:rPr>
          <w:rFonts w:asciiTheme="majorBidi" w:hAnsiTheme="majorBidi" w:cstheme="majorBidi"/>
          <w:sz w:val="24"/>
          <w:szCs w:val="24"/>
        </w:rPr>
        <w:t xml:space="preserve"> showed one round of recruitment with a peak </w:t>
      </w:r>
      <w:r>
        <w:rPr>
          <w:rFonts w:asciiTheme="majorBidi" w:hAnsiTheme="majorBidi" w:cstheme="majorBidi"/>
          <w:sz w:val="24"/>
          <w:szCs w:val="24"/>
        </w:rPr>
        <w:t>extended</w:t>
      </w:r>
      <w:r w:rsidRPr="00484254">
        <w:rPr>
          <w:rFonts w:asciiTheme="majorBidi" w:hAnsiTheme="majorBidi" w:cstheme="majorBidi"/>
          <w:sz w:val="24"/>
          <w:szCs w:val="24"/>
        </w:rPr>
        <w:t xml:space="preserve"> from April to August</w:t>
      </w:r>
      <w:r>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Pr>
          <w:rFonts w:asciiTheme="majorBidi" w:hAnsiTheme="majorBidi" w:cstheme="majorBidi"/>
          <w:sz w:val="24"/>
          <w:szCs w:val="24"/>
        </w:rPr>
        <w:t>appears</w:t>
      </w:r>
      <w:r w:rsidRPr="00484254">
        <w:rPr>
          <w:rFonts w:asciiTheme="majorBidi" w:hAnsiTheme="majorBidi" w:cstheme="majorBidi"/>
          <w:sz w:val="24"/>
          <w:szCs w:val="24"/>
        </w:rPr>
        <w:t xml:space="preserve"> in Fig. (</w:t>
      </w:r>
      <w:r w:rsidR="00104698">
        <w:rPr>
          <w:rFonts w:asciiTheme="majorBidi" w:hAnsiTheme="majorBidi" w:cstheme="majorBidi"/>
          <w:sz w:val="24"/>
          <w:szCs w:val="24"/>
        </w:rPr>
        <w:t>4</w:t>
      </w:r>
      <w:r w:rsidRPr="00484254">
        <w:rPr>
          <w:rFonts w:asciiTheme="majorBidi" w:hAnsiTheme="majorBidi" w:cstheme="majorBidi"/>
          <w:sz w:val="24"/>
          <w:szCs w:val="24"/>
        </w:rPr>
        <w:t>).</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070860" cy="2788920"/>
            <wp:effectExtent l="0" t="0" r="0" b="0"/>
            <wp:docPr id="4" name="Picture 4" descr="E:\Tangroo\Labeo senegalensis\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Labeo senegalensis\Recuritment.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860" cy="2788920"/>
                    </a:xfrm>
                    <a:prstGeom prst="rect">
                      <a:avLst/>
                    </a:prstGeom>
                    <a:noFill/>
                    <a:ln>
                      <a:noFill/>
                    </a:ln>
                  </pic:spPr>
                </pic:pic>
              </a:graphicData>
            </a:graphic>
          </wp:inline>
        </w:drawing>
      </w:r>
    </w:p>
    <w:p w:rsidR="00244F34" w:rsidRDefault="003E7637" w:rsidP="00104698">
      <w:pPr>
        <w:jc w:val="left"/>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104698">
        <w:rPr>
          <w:rFonts w:asciiTheme="majorBidi" w:hAnsiTheme="majorBidi" w:cstheme="majorBidi"/>
          <w:sz w:val="24"/>
          <w:szCs w:val="24"/>
        </w:rPr>
        <w:t>4</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Annual recruitment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 xml:space="preserve">from the Roseries reservoir. </w:t>
      </w:r>
    </w:p>
    <w:p w:rsidR="00553E60" w:rsidRPr="00CB7CCF" w:rsidRDefault="00553E60" w:rsidP="00104698">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xml:space="preserve">) of </w:t>
      </w:r>
      <w:r w:rsidR="00D80FEF">
        <w:rPr>
          <w:rFonts w:asciiTheme="majorBidi" w:hAnsiTheme="majorBidi" w:cstheme="majorBidi"/>
          <w:sz w:val="24"/>
          <w:szCs w:val="24"/>
        </w:rPr>
        <w:t>0.5</w:t>
      </w:r>
      <w:r w:rsidRPr="00F3093D">
        <w:rPr>
          <w:rFonts w:ascii="Times New Roman" w:eastAsia="Times New Roman" w:hAnsi="Times New Roman" w:cs="Times New Roman"/>
          <w:sz w:val="24"/>
          <w:szCs w:val="24"/>
        </w:rPr>
        <w:t>.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xml:space="preserve">) were estimated at </w:t>
      </w:r>
      <w:r w:rsidR="00D80FEF">
        <w:rPr>
          <w:rFonts w:asciiTheme="majorBidi" w:hAnsiTheme="majorBidi" w:cstheme="majorBidi"/>
          <w:sz w:val="24"/>
          <w:szCs w:val="24"/>
        </w:rPr>
        <w:t xml:space="preserve">0.418 </w:t>
      </w:r>
      <w:r w:rsidRPr="00F3093D">
        <w:rPr>
          <w:rFonts w:ascii="Times New Roman" w:eastAsia="Times New Roman" w:hAnsi="Times New Roman" w:cs="Times New Roman"/>
          <w:sz w:val="24"/>
          <w:szCs w:val="24"/>
        </w:rPr>
        <w:t xml:space="preserve">and </w:t>
      </w:r>
      <w:r w:rsidR="00D80FEF">
        <w:rPr>
          <w:rFonts w:asciiTheme="majorBidi" w:hAnsiTheme="majorBidi" w:cstheme="majorBidi"/>
          <w:sz w:val="24"/>
          <w:szCs w:val="24"/>
        </w:rPr>
        <w:t>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w:t>
      </w:r>
      <w:r w:rsidR="003E3047">
        <w:rPr>
          <w:rFonts w:asciiTheme="majorBidi" w:hAnsiTheme="majorBidi" w:cstheme="majorBidi"/>
          <w:sz w:val="24"/>
          <w:szCs w:val="24"/>
        </w:rPr>
        <w:t>0.261</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w:t>
      </w:r>
      <w:r w:rsidRPr="00F3093D">
        <w:rPr>
          <w:rFonts w:ascii="Times New Roman" w:eastAsia="Times New Roman" w:hAnsi="Times New Roman" w:cs="Times New Roman"/>
          <w:sz w:val="24"/>
          <w:szCs w:val="24"/>
        </w:rPr>
        <w:lastRenderedPageBreak/>
        <w:t xml:space="preserve">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r w:rsidRPr="00F3093D">
        <w:rPr>
          <w:rFonts w:ascii="Times New Roman" w:eastAsia="Times New Roman" w:hAnsi="Times New Roman" w:cs="Times New Roman"/>
          <w:sz w:val="24"/>
          <w:szCs w:val="24"/>
        </w:rPr>
        <w:t xml:space="preserve">) was </w:t>
      </w:r>
      <w:r w:rsidR="003E3047">
        <w:rPr>
          <w:rFonts w:asciiTheme="majorBidi" w:hAnsiTheme="majorBidi" w:cstheme="majorBidi"/>
          <w:sz w:val="24"/>
          <w:szCs w:val="24"/>
        </w:rPr>
        <w:t>31.09</w:t>
      </w:r>
      <w:r w:rsidRPr="00F3093D">
        <w:rPr>
          <w:rFonts w:ascii="Times New Roman" w:eastAsia="Times New Roman" w:hAnsi="Times New Roman" w:cs="Times New Roman"/>
          <w:sz w:val="24"/>
          <w:szCs w:val="24"/>
        </w:rPr>
        <w:t xml:space="preserve"> cm</w:t>
      </w:r>
      <w:r w:rsidR="00104698">
        <w:rPr>
          <w:rFonts w:asciiTheme="majorBidi" w:hAnsiTheme="majorBidi" w:cstheme="majorBidi"/>
          <w:sz w:val="24"/>
          <w:szCs w:val="24"/>
        </w:rPr>
        <w:t>,</w:t>
      </w:r>
      <w:r w:rsidR="00E459B6">
        <w:rPr>
          <w:rFonts w:asciiTheme="majorBidi" w:hAnsiTheme="majorBidi" w:cstheme="majorBidi"/>
          <w:sz w:val="24"/>
          <w:szCs w:val="24"/>
        </w:rPr>
        <w:t xml:space="preserve"> as appears in Fig. (</w:t>
      </w:r>
      <w:r w:rsidR="00104698">
        <w:rPr>
          <w:rFonts w:asciiTheme="majorBidi" w:hAnsiTheme="majorBidi" w:cstheme="majorBidi"/>
          <w:sz w:val="24"/>
          <w:szCs w:val="24"/>
        </w:rPr>
        <w:t>5</w:t>
      </w:r>
      <w:r w:rsidR="00E459B6">
        <w:rPr>
          <w:rFonts w:asciiTheme="majorBidi" w:hAnsiTheme="majorBidi" w:cstheme="majorBidi"/>
          <w:sz w:val="24"/>
          <w:szCs w:val="24"/>
        </w:rPr>
        <w:t xml:space="preserve"> &amp; </w:t>
      </w:r>
      <w:r w:rsidR="00104698">
        <w:rPr>
          <w:rFonts w:asciiTheme="majorBidi" w:hAnsiTheme="majorBidi" w:cstheme="majorBidi"/>
          <w:sz w:val="24"/>
          <w:szCs w:val="24"/>
        </w:rPr>
        <w:t>6</w:t>
      </w:r>
      <w:r w:rsidR="00E459B6">
        <w:rPr>
          <w:rFonts w:asciiTheme="majorBidi" w:hAnsiTheme="majorBidi" w:cstheme="majorBidi"/>
          <w:sz w:val="24"/>
          <w:szCs w:val="24"/>
        </w:rPr>
        <w:t>) and Table (3).</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398520" cy="2409986"/>
            <wp:effectExtent l="0" t="0" r="0" b="9525"/>
            <wp:docPr id="6" name="Picture 6" descr="E:\Tangroo\Labeo senegalensis\Y B relati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Labeo senegalensis\Y B relative.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3283" cy="2413363"/>
                    </a:xfrm>
                    <a:prstGeom prst="rect">
                      <a:avLst/>
                    </a:prstGeom>
                    <a:noFill/>
                    <a:ln>
                      <a:noFill/>
                    </a:ln>
                  </pic:spPr>
                </pic:pic>
              </a:graphicData>
            </a:graphic>
          </wp:inline>
        </w:drawing>
      </w:r>
    </w:p>
    <w:p w:rsidR="00244F34" w:rsidRDefault="003E7637" w:rsidP="00104698">
      <w:pPr>
        <w:rPr>
          <w:rFonts w:asciiTheme="majorBidi" w:hAnsiTheme="majorBidi" w:cstheme="majorBidi"/>
          <w:sz w:val="24"/>
          <w:szCs w:val="24"/>
        </w:rPr>
      </w:pPr>
      <w:r>
        <w:rPr>
          <w:rFonts w:asciiTheme="majorBidi" w:hAnsiTheme="majorBidi" w:cstheme="majorBidi"/>
          <w:sz w:val="24"/>
          <w:szCs w:val="24"/>
        </w:rPr>
        <w:t xml:space="preserve">Fig. </w:t>
      </w:r>
      <w:r w:rsidR="00553E60">
        <w:rPr>
          <w:rFonts w:asciiTheme="majorBidi" w:hAnsiTheme="majorBidi" w:cstheme="majorBidi"/>
          <w:sz w:val="24"/>
          <w:szCs w:val="24"/>
        </w:rPr>
        <w:t>(</w:t>
      </w:r>
      <w:r w:rsidR="00104698">
        <w:rPr>
          <w:rFonts w:asciiTheme="majorBidi" w:hAnsiTheme="majorBidi" w:cstheme="majorBidi"/>
          <w:sz w:val="24"/>
          <w:szCs w:val="24"/>
        </w:rPr>
        <w:t>5</w:t>
      </w:r>
      <w:r w:rsidR="00553E6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Beverton and Holt's relative yield per recruitment (Y/R) and biomass per recruit (B/R)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in the Roseries reservoir.</w:t>
      </w:r>
    </w:p>
    <w:p w:rsidR="00553E60" w:rsidRDefault="00553E60" w:rsidP="00553E60">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14:anchorId="23F2F1DD" wp14:editId="3A356761">
            <wp:extent cx="3771900" cy="2598420"/>
            <wp:effectExtent l="0" t="0" r="0" b="0"/>
            <wp:docPr id="5" name="Picture 5" descr="E:\Tangroo\Labeo senegalensis\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Labeo senegalensis\VPA.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2598420"/>
                    </a:xfrm>
                    <a:prstGeom prst="rect">
                      <a:avLst/>
                    </a:prstGeom>
                    <a:noFill/>
                    <a:ln>
                      <a:noFill/>
                    </a:ln>
                  </pic:spPr>
                </pic:pic>
              </a:graphicData>
            </a:graphic>
          </wp:inline>
        </w:drawing>
      </w:r>
    </w:p>
    <w:p w:rsidR="00553E60" w:rsidRDefault="00553E60" w:rsidP="00104698">
      <w:pPr>
        <w:jc w:val="left"/>
        <w:rPr>
          <w:rFonts w:asciiTheme="majorBidi" w:hAnsiTheme="majorBidi" w:cstheme="majorBidi"/>
          <w:sz w:val="24"/>
          <w:szCs w:val="24"/>
        </w:rPr>
      </w:pPr>
      <w:r>
        <w:rPr>
          <w:rFonts w:asciiTheme="majorBidi" w:hAnsiTheme="majorBidi" w:cstheme="majorBidi"/>
          <w:sz w:val="24"/>
          <w:szCs w:val="24"/>
        </w:rPr>
        <w:t>Fig. (</w:t>
      </w:r>
      <w:r w:rsidR="00104698">
        <w:rPr>
          <w:rFonts w:asciiTheme="majorBidi" w:hAnsiTheme="majorBidi" w:cstheme="majorBidi"/>
          <w:sz w:val="24"/>
          <w:szCs w:val="24"/>
        </w:rPr>
        <w:t>6</w:t>
      </w:r>
      <w:r>
        <w:rPr>
          <w:rFonts w:asciiTheme="majorBidi" w:hAnsiTheme="majorBidi" w:cstheme="majorBidi"/>
          <w:sz w:val="24"/>
          <w:szCs w:val="24"/>
        </w:rPr>
        <w:t>):</w:t>
      </w:r>
      <w:r w:rsidRPr="007C61D1">
        <w:rPr>
          <w:rFonts w:asciiTheme="majorBidi" w:hAnsiTheme="majorBidi" w:cstheme="majorBidi"/>
          <w:sz w:val="24"/>
          <w:szCs w:val="24"/>
        </w:rPr>
        <w:t xml:space="preserve"> Length of structured virtual population analysis of </w:t>
      </w:r>
      <w:r w:rsidRPr="000F08AE">
        <w:rPr>
          <w:rFonts w:asciiTheme="majorBidi" w:hAnsiTheme="majorBidi" w:cstheme="majorBidi"/>
          <w:i/>
          <w:iCs/>
          <w:sz w:val="24"/>
          <w:szCs w:val="24"/>
        </w:rPr>
        <w:t>Labeo senegalensis</w:t>
      </w:r>
      <w:r w:rsidRPr="007C61D1">
        <w:rPr>
          <w:rFonts w:asciiTheme="majorBidi" w:hAnsiTheme="majorBidi" w:cstheme="majorBidi"/>
          <w:i/>
          <w:iCs/>
          <w:sz w:val="24"/>
          <w:szCs w:val="24"/>
        </w:rPr>
        <w:t>.</w:t>
      </w:r>
    </w:p>
    <w:p w:rsidR="00C245A3" w:rsidRDefault="006C1D37" w:rsidP="00E81B3E">
      <w:pPr>
        <w:rPr>
          <w:rFonts w:asciiTheme="majorBidi" w:hAnsiTheme="majorBidi" w:cstheme="majorBidi"/>
          <w:sz w:val="24"/>
          <w:szCs w:val="24"/>
        </w:rPr>
      </w:pPr>
      <w:r w:rsidRPr="007C61D1">
        <w:rPr>
          <w:rFonts w:asciiTheme="majorBidi" w:hAnsiTheme="majorBidi" w:cstheme="majorBidi"/>
          <w:sz w:val="24"/>
          <w:szCs w:val="24"/>
        </w:rPr>
        <w:t>Table (</w:t>
      </w:r>
      <w:r w:rsidR="00BF1A22">
        <w:rPr>
          <w:rFonts w:asciiTheme="majorBidi" w:hAnsiTheme="majorBidi" w:cstheme="majorBidi"/>
          <w:sz w:val="24"/>
          <w:szCs w:val="24"/>
        </w:rPr>
        <w:t>3</w:t>
      </w:r>
      <w:r w:rsidRPr="007C61D1">
        <w:rPr>
          <w:rFonts w:asciiTheme="majorBidi" w:hAnsiTheme="majorBidi" w:cstheme="majorBidi"/>
          <w:sz w:val="24"/>
          <w:szCs w:val="24"/>
        </w:rPr>
        <w:t xml:space="preserve">): Bio-parameters of </w:t>
      </w:r>
      <w:r>
        <w:rPr>
          <w:rFonts w:asciiTheme="majorBidi" w:hAnsiTheme="majorBidi" w:cstheme="majorBidi"/>
          <w:i/>
          <w:iCs/>
          <w:sz w:val="24"/>
          <w:szCs w:val="24"/>
        </w:rPr>
        <w:t>L</w:t>
      </w:r>
      <w:r w:rsidRPr="007C61D1">
        <w:rPr>
          <w:rFonts w:asciiTheme="majorBidi" w:hAnsiTheme="majorBidi" w:cstheme="majorBidi"/>
          <w:i/>
          <w:iCs/>
          <w:sz w:val="24"/>
          <w:szCs w:val="24"/>
        </w:rPr>
        <w:t xml:space="preserve">. </w:t>
      </w:r>
      <w:r>
        <w:rPr>
          <w:rFonts w:asciiTheme="majorBidi" w:hAnsiTheme="majorBidi" w:cstheme="majorBidi"/>
          <w:i/>
          <w:iCs/>
          <w:sz w:val="24"/>
          <w:szCs w:val="24"/>
        </w:rPr>
        <w:t>senegalensis</w:t>
      </w:r>
      <w:r w:rsidRPr="007C61D1">
        <w:rPr>
          <w:rFonts w:asciiTheme="majorBidi" w:hAnsiTheme="majorBidi" w:cstheme="majorBidi"/>
          <w:sz w:val="24"/>
          <w:szCs w:val="24"/>
        </w:rPr>
        <w:t xml:space="preserve"> from Roseries reservoir.</w:t>
      </w:r>
    </w:p>
    <w:tbl>
      <w:tblPr>
        <w:tblStyle w:val="TableGrid"/>
        <w:tblW w:w="0" w:type="auto"/>
        <w:jc w:val="center"/>
        <w:tblLook w:val="04A0" w:firstRow="1" w:lastRow="0" w:firstColumn="1" w:lastColumn="0" w:noHBand="0" w:noVBand="1"/>
      </w:tblPr>
      <w:tblGrid>
        <w:gridCol w:w="1615"/>
        <w:gridCol w:w="2430"/>
        <w:gridCol w:w="1350"/>
        <w:gridCol w:w="1890"/>
      </w:tblGrid>
      <w:tr w:rsidR="00FD3814" w:rsidTr="00C05A0E">
        <w:trPr>
          <w:jc w:val="center"/>
        </w:trPr>
        <w:tc>
          <w:tcPr>
            <w:tcW w:w="1615"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Parameter</w:t>
            </w:r>
          </w:p>
        </w:tc>
        <w:tc>
          <w:tcPr>
            <w:tcW w:w="2430"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Calculated value</w:t>
            </w:r>
          </w:p>
        </w:tc>
        <w:tc>
          <w:tcPr>
            <w:tcW w:w="1350"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Parameter</w:t>
            </w:r>
          </w:p>
        </w:tc>
        <w:tc>
          <w:tcPr>
            <w:tcW w:w="1890"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Calculated value</w:t>
            </w:r>
          </w:p>
        </w:tc>
      </w:tr>
      <w:tr w:rsidR="0076575E" w:rsidTr="00C05A0E">
        <w:trPr>
          <w:jc w:val="center"/>
        </w:trPr>
        <w:tc>
          <w:tcPr>
            <w:tcW w:w="1615" w:type="dxa"/>
          </w:tcPr>
          <w:p w:rsidR="0076575E" w:rsidRDefault="0076575E" w:rsidP="00F42A11">
            <w:pPr>
              <w:jc w:val="left"/>
              <w:rPr>
                <w:rFonts w:asciiTheme="majorBidi" w:hAnsiTheme="majorBidi" w:cstheme="majorBidi"/>
                <w:sz w:val="24"/>
                <w:szCs w:val="24"/>
              </w:rPr>
            </w:pPr>
            <w:r w:rsidRPr="0076575E">
              <w:rPr>
                <w:rFonts w:asciiTheme="majorBidi" w:hAnsiTheme="majorBidi" w:cstheme="majorBidi"/>
                <w:i/>
                <w:iCs/>
                <w:sz w:val="24"/>
                <w:szCs w:val="24"/>
              </w:rPr>
              <w:t>L</w:t>
            </w:r>
            <w:r w:rsidRPr="0076575E">
              <w:rPr>
                <w:rFonts w:asciiTheme="majorBidi" w:hAnsiTheme="majorBidi" w:cstheme="majorBidi"/>
                <w:sz w:val="24"/>
                <w:szCs w:val="24"/>
                <w:vertAlign w:val="subscript"/>
              </w:rPr>
              <w:t>∞</w:t>
            </w:r>
          </w:p>
        </w:tc>
        <w:tc>
          <w:tcPr>
            <w:tcW w:w="2430" w:type="dxa"/>
          </w:tcPr>
          <w:p w:rsidR="0076575E" w:rsidRDefault="00007FC6" w:rsidP="00C05A0E">
            <w:pPr>
              <w:jc w:val="center"/>
              <w:rPr>
                <w:rFonts w:asciiTheme="majorBidi" w:hAnsiTheme="majorBidi" w:cstheme="majorBidi"/>
                <w:sz w:val="24"/>
                <w:szCs w:val="24"/>
              </w:rPr>
            </w:pPr>
            <w:r>
              <w:rPr>
                <w:rFonts w:asciiTheme="majorBidi" w:hAnsiTheme="majorBidi" w:cstheme="majorBidi"/>
                <w:sz w:val="24"/>
                <w:szCs w:val="24"/>
              </w:rPr>
              <w:t>54.60</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p>
        </w:tc>
        <w:tc>
          <w:tcPr>
            <w:tcW w:w="1890" w:type="dxa"/>
          </w:tcPr>
          <w:p w:rsidR="0076575E" w:rsidRDefault="002921F3" w:rsidP="00C05A0E">
            <w:pPr>
              <w:jc w:val="center"/>
              <w:rPr>
                <w:rFonts w:asciiTheme="majorBidi" w:hAnsiTheme="majorBidi" w:cstheme="majorBidi"/>
                <w:sz w:val="24"/>
                <w:szCs w:val="24"/>
              </w:rPr>
            </w:pPr>
            <w:r>
              <w:rPr>
                <w:rFonts w:asciiTheme="majorBidi" w:hAnsiTheme="majorBidi" w:cstheme="majorBidi"/>
                <w:sz w:val="24"/>
                <w:szCs w:val="24"/>
              </w:rPr>
              <w:t>0.45</w:t>
            </w:r>
          </w:p>
        </w:tc>
      </w:tr>
      <w:tr w:rsidR="0076575E" w:rsidTr="00C05A0E">
        <w:trPr>
          <w:jc w:val="center"/>
        </w:trPr>
        <w:tc>
          <w:tcPr>
            <w:tcW w:w="1615" w:type="dxa"/>
          </w:tcPr>
          <w:p w:rsidR="0076575E" w:rsidRPr="0076575E" w:rsidRDefault="0076575E" w:rsidP="00F42A11">
            <w:pPr>
              <w:jc w:val="left"/>
              <w:rPr>
                <w:rFonts w:asciiTheme="majorBidi" w:hAnsiTheme="majorBidi" w:cstheme="majorBidi"/>
                <w:i/>
                <w:iCs/>
                <w:sz w:val="24"/>
                <w:szCs w:val="24"/>
              </w:rPr>
            </w:pPr>
            <w:r w:rsidRPr="0076575E">
              <w:rPr>
                <w:rFonts w:asciiTheme="majorBidi" w:hAnsiTheme="majorBidi" w:cstheme="majorBidi"/>
                <w:i/>
                <w:iCs/>
                <w:sz w:val="24"/>
                <w:szCs w:val="24"/>
              </w:rPr>
              <w:t>K</w:t>
            </w:r>
          </w:p>
        </w:tc>
        <w:tc>
          <w:tcPr>
            <w:tcW w:w="2430" w:type="dxa"/>
          </w:tcPr>
          <w:p w:rsidR="0076575E" w:rsidRDefault="00007FC6" w:rsidP="00C05A0E">
            <w:pPr>
              <w:jc w:val="center"/>
              <w:rPr>
                <w:rFonts w:asciiTheme="majorBidi" w:hAnsiTheme="majorBidi" w:cstheme="majorBidi"/>
                <w:sz w:val="24"/>
                <w:szCs w:val="24"/>
              </w:rPr>
            </w:pPr>
            <w:r>
              <w:rPr>
                <w:rFonts w:asciiTheme="majorBidi" w:hAnsiTheme="majorBidi" w:cstheme="majorBidi"/>
                <w:sz w:val="24"/>
                <w:szCs w:val="24"/>
              </w:rPr>
              <w:t>0.260</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sz w:val="24"/>
                <w:szCs w:val="24"/>
                <w:vertAlign w:val="subscript"/>
              </w:rPr>
              <w:t>01</w:t>
            </w:r>
          </w:p>
        </w:tc>
        <w:tc>
          <w:tcPr>
            <w:tcW w:w="1890" w:type="dxa"/>
          </w:tcPr>
          <w:p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0.418</w:t>
            </w:r>
          </w:p>
        </w:tc>
      </w:tr>
      <w:tr w:rsidR="0076575E" w:rsidTr="00C05A0E">
        <w:trPr>
          <w:jc w:val="center"/>
        </w:trPr>
        <w:tc>
          <w:tcPr>
            <w:tcW w:w="1615" w:type="dxa"/>
          </w:tcPr>
          <w:p w:rsidR="0076575E" w:rsidRDefault="0076575E" w:rsidP="00F42A11">
            <w:pPr>
              <w:jc w:val="left"/>
              <w:rPr>
                <w:rFonts w:asciiTheme="majorBidi" w:hAnsiTheme="majorBidi" w:cstheme="majorBidi"/>
                <w:sz w:val="24"/>
                <w:szCs w:val="24"/>
              </w:rPr>
            </w:pPr>
            <w:r w:rsidRPr="0076575E">
              <w:rPr>
                <w:rFonts w:asciiTheme="majorBidi" w:hAnsiTheme="majorBidi" w:cstheme="majorBidi"/>
                <w:i/>
                <w:iCs/>
                <w:sz w:val="24"/>
                <w:szCs w:val="24"/>
              </w:rPr>
              <w:t>t</w:t>
            </w:r>
            <w:r w:rsidRPr="0076575E">
              <w:rPr>
                <w:rFonts w:asciiTheme="majorBidi" w:hAnsiTheme="majorBidi" w:cstheme="majorBidi"/>
                <w:sz w:val="24"/>
                <w:szCs w:val="24"/>
                <w:vertAlign w:val="subscript"/>
              </w:rPr>
              <w:t>0</w:t>
            </w:r>
          </w:p>
        </w:tc>
        <w:tc>
          <w:tcPr>
            <w:tcW w:w="2430" w:type="dxa"/>
          </w:tcPr>
          <w:p w:rsidR="0076575E" w:rsidRDefault="000347F4" w:rsidP="00C05A0E">
            <w:pPr>
              <w:jc w:val="center"/>
              <w:rPr>
                <w:rFonts w:asciiTheme="majorBidi" w:hAnsiTheme="majorBidi" w:cstheme="majorBidi"/>
                <w:sz w:val="24"/>
                <w:szCs w:val="24"/>
              </w:rPr>
            </w:pPr>
            <w:r>
              <w:rPr>
                <w:rFonts w:asciiTheme="majorBidi" w:hAnsiTheme="majorBidi" w:cstheme="majorBidi"/>
                <w:sz w:val="24"/>
                <w:szCs w:val="24"/>
              </w:rPr>
              <w:t>-0.264</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sz w:val="24"/>
                <w:szCs w:val="24"/>
                <w:vertAlign w:val="subscript"/>
              </w:rPr>
              <w:t>05</w:t>
            </w:r>
          </w:p>
        </w:tc>
        <w:tc>
          <w:tcPr>
            <w:tcW w:w="1890" w:type="dxa"/>
          </w:tcPr>
          <w:p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0.312</w:t>
            </w:r>
          </w:p>
        </w:tc>
      </w:tr>
      <w:tr w:rsidR="0076575E" w:rsidTr="00C05A0E">
        <w:trPr>
          <w:jc w:val="center"/>
        </w:trPr>
        <w:tc>
          <w:tcPr>
            <w:tcW w:w="1615" w:type="dxa"/>
          </w:tcPr>
          <w:p w:rsidR="0076575E" w:rsidRDefault="00B15AC2" w:rsidP="00C245A3">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Phi</w:t>
            </w:r>
            <w:r w:rsidR="00C245A3">
              <w:rPr>
                <w:rFonts w:asciiTheme="majorBidi" w:hAnsiTheme="majorBidi" w:cstheme="majorBidi"/>
                <w:sz w:val="24"/>
                <w:szCs w:val="24"/>
              </w:rPr>
              <w:t xml:space="preserve"> (</w:t>
            </w:r>
            <w:r w:rsidR="00C245A3" w:rsidRPr="00C245A3">
              <w:rPr>
                <w:rFonts w:asciiTheme="majorBidi" w:hAnsiTheme="majorBidi" w:cstheme="majorBidi"/>
                <w:sz w:val="24"/>
                <w:szCs w:val="24"/>
              </w:rPr>
              <w:t>Փ</w:t>
            </w:r>
            <w:r w:rsidR="00C245A3">
              <w:rPr>
                <w:rFonts w:asciiTheme="majorBidi" w:hAnsiTheme="majorBidi" w:cstheme="majorBidi"/>
                <w:sz w:val="24"/>
                <w:szCs w:val="24"/>
              </w:rPr>
              <w:t>')</w:t>
            </w:r>
          </w:p>
        </w:tc>
        <w:tc>
          <w:tcPr>
            <w:tcW w:w="2430" w:type="dxa"/>
          </w:tcPr>
          <w:p w:rsidR="0076575E" w:rsidRDefault="002801C5" w:rsidP="00C05A0E">
            <w:pPr>
              <w:jc w:val="center"/>
              <w:rPr>
                <w:rFonts w:asciiTheme="majorBidi" w:hAnsiTheme="majorBidi" w:cstheme="majorBidi"/>
                <w:sz w:val="24"/>
                <w:szCs w:val="24"/>
              </w:rPr>
            </w:pPr>
            <w:r>
              <w:rPr>
                <w:rFonts w:asciiTheme="majorBidi" w:hAnsiTheme="majorBidi" w:cstheme="majorBidi"/>
                <w:sz w:val="24"/>
                <w:szCs w:val="24"/>
              </w:rPr>
              <w:t>2.889</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i/>
                <w:iCs/>
                <w:sz w:val="24"/>
                <w:szCs w:val="24"/>
                <w:vertAlign w:val="subscript"/>
              </w:rPr>
              <w:t>max</w:t>
            </w:r>
          </w:p>
        </w:tc>
        <w:tc>
          <w:tcPr>
            <w:tcW w:w="1890" w:type="dxa"/>
          </w:tcPr>
          <w:p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0.5</w:t>
            </w:r>
          </w:p>
        </w:tc>
      </w:tr>
      <w:tr w:rsidR="00B15AC2" w:rsidTr="00C05A0E">
        <w:trPr>
          <w:jc w:val="center"/>
        </w:trPr>
        <w:tc>
          <w:tcPr>
            <w:tcW w:w="1615" w:type="dxa"/>
          </w:tcPr>
          <w:p w:rsidR="00B15AC2" w:rsidRDefault="00B15AC2" w:rsidP="00B15AC2">
            <w:pPr>
              <w:jc w:val="left"/>
              <w:rPr>
                <w:rFonts w:asciiTheme="majorBidi" w:hAnsiTheme="majorBidi" w:cstheme="majorBidi"/>
                <w:sz w:val="24"/>
                <w:szCs w:val="24"/>
              </w:rPr>
            </w:pPr>
            <w:r>
              <w:rPr>
                <w:rFonts w:asciiTheme="majorBidi" w:hAnsiTheme="majorBidi" w:cstheme="majorBidi"/>
                <w:sz w:val="24"/>
                <w:szCs w:val="24"/>
              </w:rPr>
              <w:t>Z</w:t>
            </w:r>
          </w:p>
        </w:tc>
        <w:tc>
          <w:tcPr>
            <w:tcW w:w="2430" w:type="dxa"/>
          </w:tcPr>
          <w:p w:rsidR="00B15AC2" w:rsidRDefault="002921F3" w:rsidP="00C05A0E">
            <w:pPr>
              <w:jc w:val="center"/>
              <w:rPr>
                <w:rFonts w:asciiTheme="majorBidi" w:hAnsiTheme="majorBidi" w:cstheme="majorBidi"/>
                <w:sz w:val="24"/>
                <w:szCs w:val="24"/>
              </w:rPr>
            </w:pPr>
            <w:r>
              <w:rPr>
                <w:rFonts w:asciiTheme="majorBidi" w:hAnsiTheme="majorBidi" w:cstheme="majorBidi"/>
                <w:sz w:val="24"/>
                <w:szCs w:val="24"/>
              </w:rPr>
              <w:t>1.06</w:t>
            </w:r>
          </w:p>
        </w:tc>
        <w:tc>
          <w:tcPr>
            <w:tcW w:w="1350" w:type="dxa"/>
          </w:tcPr>
          <w:p w:rsidR="00B15AC2" w:rsidRDefault="00B15AC2" w:rsidP="00B15AC2">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sz w:val="24"/>
                <w:szCs w:val="24"/>
                <w:vertAlign w:val="subscript"/>
              </w:rPr>
              <w:t>25</w:t>
            </w:r>
          </w:p>
        </w:tc>
        <w:tc>
          <w:tcPr>
            <w:tcW w:w="1890" w:type="dxa"/>
          </w:tcPr>
          <w:p w:rsidR="00B15AC2" w:rsidRDefault="007B1805" w:rsidP="00C05A0E">
            <w:pPr>
              <w:jc w:val="center"/>
              <w:rPr>
                <w:rFonts w:asciiTheme="majorBidi" w:hAnsiTheme="majorBidi" w:cstheme="majorBidi"/>
                <w:sz w:val="24"/>
                <w:szCs w:val="24"/>
              </w:rPr>
            </w:pPr>
            <w:r>
              <w:rPr>
                <w:rFonts w:asciiTheme="majorBidi" w:hAnsiTheme="majorBidi" w:cstheme="majorBidi"/>
                <w:sz w:val="24"/>
                <w:szCs w:val="24"/>
              </w:rPr>
              <w:t>20.60</w:t>
            </w:r>
          </w:p>
        </w:tc>
      </w:tr>
      <w:tr w:rsidR="00B15AC2" w:rsidTr="00C05A0E">
        <w:trPr>
          <w:jc w:val="center"/>
        </w:trPr>
        <w:tc>
          <w:tcPr>
            <w:tcW w:w="1615" w:type="dxa"/>
          </w:tcPr>
          <w:p w:rsidR="00B15AC2" w:rsidRDefault="00B15AC2" w:rsidP="00B15AC2">
            <w:pPr>
              <w:jc w:val="left"/>
              <w:rPr>
                <w:rFonts w:asciiTheme="majorBidi" w:hAnsiTheme="majorBidi" w:cstheme="majorBidi"/>
                <w:sz w:val="24"/>
                <w:szCs w:val="24"/>
              </w:rPr>
            </w:pPr>
            <w:r>
              <w:rPr>
                <w:rFonts w:asciiTheme="majorBidi" w:hAnsiTheme="majorBidi" w:cstheme="majorBidi"/>
                <w:sz w:val="24"/>
                <w:szCs w:val="24"/>
              </w:rPr>
              <w:t>M</w:t>
            </w:r>
          </w:p>
        </w:tc>
        <w:tc>
          <w:tcPr>
            <w:tcW w:w="2430" w:type="dxa"/>
          </w:tcPr>
          <w:p w:rsidR="00B15AC2" w:rsidRDefault="002921F3" w:rsidP="00C05A0E">
            <w:pPr>
              <w:jc w:val="center"/>
              <w:rPr>
                <w:rFonts w:asciiTheme="majorBidi" w:hAnsiTheme="majorBidi" w:cstheme="majorBidi"/>
                <w:sz w:val="24"/>
                <w:szCs w:val="24"/>
              </w:rPr>
            </w:pPr>
            <w:r>
              <w:rPr>
                <w:rFonts w:asciiTheme="majorBidi" w:hAnsiTheme="majorBidi" w:cstheme="majorBidi"/>
                <w:sz w:val="24"/>
                <w:szCs w:val="24"/>
              </w:rPr>
              <w:t>0.59</w:t>
            </w:r>
          </w:p>
        </w:tc>
        <w:tc>
          <w:tcPr>
            <w:tcW w:w="1350" w:type="dxa"/>
          </w:tcPr>
          <w:p w:rsidR="00B15AC2" w:rsidRDefault="00B15AC2" w:rsidP="00B15AC2">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sz w:val="24"/>
                <w:szCs w:val="24"/>
                <w:vertAlign w:val="subscript"/>
              </w:rPr>
              <w:t>50</w:t>
            </w:r>
          </w:p>
        </w:tc>
        <w:tc>
          <w:tcPr>
            <w:tcW w:w="1890" w:type="dxa"/>
          </w:tcPr>
          <w:p w:rsidR="00B15AC2" w:rsidRDefault="007B1805" w:rsidP="00C05A0E">
            <w:pPr>
              <w:jc w:val="center"/>
              <w:rPr>
                <w:rFonts w:asciiTheme="majorBidi" w:hAnsiTheme="majorBidi" w:cstheme="majorBidi"/>
                <w:sz w:val="24"/>
                <w:szCs w:val="24"/>
              </w:rPr>
            </w:pPr>
            <w:r>
              <w:rPr>
                <w:rFonts w:asciiTheme="majorBidi" w:hAnsiTheme="majorBidi" w:cstheme="majorBidi"/>
                <w:sz w:val="24"/>
                <w:szCs w:val="24"/>
              </w:rPr>
              <w:t>25.97</w:t>
            </w:r>
          </w:p>
        </w:tc>
      </w:tr>
      <w:tr w:rsidR="0076575E" w:rsidTr="00C05A0E">
        <w:trPr>
          <w:jc w:val="center"/>
        </w:trPr>
        <w:tc>
          <w:tcPr>
            <w:tcW w:w="1615"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F</w:t>
            </w:r>
          </w:p>
        </w:tc>
        <w:tc>
          <w:tcPr>
            <w:tcW w:w="2430" w:type="dxa"/>
          </w:tcPr>
          <w:p w:rsidR="0076575E" w:rsidRDefault="002921F3" w:rsidP="00C05A0E">
            <w:pPr>
              <w:jc w:val="center"/>
              <w:rPr>
                <w:rFonts w:asciiTheme="majorBidi" w:hAnsiTheme="majorBidi" w:cstheme="majorBidi"/>
                <w:sz w:val="24"/>
                <w:szCs w:val="24"/>
              </w:rPr>
            </w:pPr>
            <w:r>
              <w:rPr>
                <w:rFonts w:asciiTheme="majorBidi" w:hAnsiTheme="majorBidi" w:cstheme="majorBidi"/>
                <w:sz w:val="24"/>
                <w:szCs w:val="24"/>
              </w:rPr>
              <w:t>0.47</w:t>
            </w:r>
          </w:p>
        </w:tc>
        <w:tc>
          <w:tcPr>
            <w:tcW w:w="1350" w:type="dxa"/>
          </w:tcPr>
          <w:p w:rsidR="0076575E" w:rsidRDefault="00B15AC2"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00180DB2" w:rsidRPr="00427169">
              <w:rPr>
                <w:rFonts w:asciiTheme="majorBidi" w:hAnsiTheme="majorBidi" w:cstheme="majorBidi"/>
                <w:sz w:val="24"/>
                <w:szCs w:val="24"/>
                <w:vertAlign w:val="subscript"/>
              </w:rPr>
              <w:t>75</w:t>
            </w:r>
          </w:p>
        </w:tc>
        <w:tc>
          <w:tcPr>
            <w:tcW w:w="1890" w:type="dxa"/>
          </w:tcPr>
          <w:p w:rsidR="0076575E" w:rsidRDefault="007B1805" w:rsidP="00C05A0E">
            <w:pPr>
              <w:jc w:val="center"/>
              <w:rPr>
                <w:rFonts w:asciiTheme="majorBidi" w:hAnsiTheme="majorBidi" w:cstheme="majorBidi"/>
                <w:sz w:val="24"/>
                <w:szCs w:val="24"/>
              </w:rPr>
            </w:pPr>
            <w:r>
              <w:rPr>
                <w:rFonts w:asciiTheme="majorBidi" w:hAnsiTheme="majorBidi" w:cstheme="majorBidi"/>
                <w:sz w:val="24"/>
                <w:szCs w:val="24"/>
              </w:rPr>
              <w:t>31.35</w:t>
            </w:r>
          </w:p>
        </w:tc>
      </w:tr>
      <w:tr w:rsidR="00180DB2" w:rsidTr="00C05A0E">
        <w:trPr>
          <w:jc w:val="center"/>
        </w:trPr>
        <w:tc>
          <w:tcPr>
            <w:tcW w:w="1615" w:type="dxa"/>
          </w:tcPr>
          <w:p w:rsidR="00180DB2" w:rsidRDefault="00765B0C" w:rsidP="00F42A11">
            <w:pPr>
              <w:jc w:val="left"/>
              <w:rPr>
                <w:rFonts w:asciiTheme="majorBidi" w:hAnsiTheme="majorBidi" w:cstheme="majorBidi"/>
                <w:sz w:val="24"/>
                <w:szCs w:val="24"/>
              </w:rPr>
            </w:pPr>
            <w:r>
              <w:rPr>
                <w:rFonts w:asciiTheme="majorBidi" w:hAnsiTheme="majorBidi" w:cstheme="majorBidi"/>
                <w:sz w:val="24"/>
                <w:szCs w:val="24"/>
              </w:rPr>
              <w:lastRenderedPageBreak/>
              <w:t>T</w:t>
            </w:r>
            <w:r w:rsidRPr="00427169">
              <w:rPr>
                <w:rFonts w:asciiTheme="majorBidi" w:hAnsiTheme="majorBidi" w:cstheme="majorBidi"/>
                <w:i/>
                <w:iCs/>
                <w:sz w:val="24"/>
                <w:szCs w:val="24"/>
                <w:vertAlign w:val="subscript"/>
              </w:rPr>
              <w:t>max</w:t>
            </w:r>
          </w:p>
        </w:tc>
        <w:tc>
          <w:tcPr>
            <w:tcW w:w="2430" w:type="dxa"/>
          </w:tcPr>
          <w:p w:rsidR="00180DB2" w:rsidRDefault="00765B0C" w:rsidP="00C05A0E">
            <w:pPr>
              <w:jc w:val="center"/>
              <w:rPr>
                <w:rFonts w:asciiTheme="majorBidi" w:hAnsiTheme="majorBidi" w:cstheme="majorBidi"/>
                <w:sz w:val="24"/>
                <w:szCs w:val="24"/>
              </w:rPr>
            </w:pPr>
            <w:r>
              <w:rPr>
                <w:rFonts w:asciiTheme="majorBidi" w:hAnsiTheme="majorBidi" w:cstheme="majorBidi"/>
                <w:sz w:val="24"/>
                <w:szCs w:val="24"/>
              </w:rPr>
              <w:t>11.27</w:t>
            </w:r>
          </w:p>
        </w:tc>
        <w:tc>
          <w:tcPr>
            <w:tcW w:w="1350" w:type="dxa"/>
          </w:tcPr>
          <w:p w:rsidR="00180DB2" w:rsidRDefault="009C6E3B"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i/>
                <w:iCs/>
                <w:sz w:val="24"/>
                <w:szCs w:val="24"/>
                <w:vertAlign w:val="subscript"/>
              </w:rPr>
              <w:t>opt</w:t>
            </w:r>
          </w:p>
        </w:tc>
        <w:tc>
          <w:tcPr>
            <w:tcW w:w="1890" w:type="dxa"/>
          </w:tcPr>
          <w:p w:rsidR="00180DB2" w:rsidRDefault="009C6E3B" w:rsidP="00C05A0E">
            <w:pPr>
              <w:jc w:val="center"/>
              <w:rPr>
                <w:rFonts w:asciiTheme="majorBidi" w:hAnsiTheme="majorBidi" w:cstheme="majorBidi"/>
                <w:sz w:val="24"/>
                <w:szCs w:val="24"/>
              </w:rPr>
            </w:pPr>
            <w:r>
              <w:rPr>
                <w:rFonts w:asciiTheme="majorBidi" w:hAnsiTheme="majorBidi" w:cstheme="majorBidi"/>
                <w:sz w:val="24"/>
                <w:szCs w:val="24"/>
              </w:rPr>
              <w:t>31.09</w:t>
            </w:r>
          </w:p>
        </w:tc>
      </w:tr>
      <w:tr w:rsidR="00180DB2" w:rsidTr="00C05A0E">
        <w:trPr>
          <w:jc w:val="center"/>
        </w:trPr>
        <w:tc>
          <w:tcPr>
            <w:tcW w:w="1615" w:type="dxa"/>
          </w:tcPr>
          <w:p w:rsidR="00180DB2" w:rsidRDefault="009C6E3B" w:rsidP="00F42A11">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max</w:t>
            </w:r>
          </w:p>
        </w:tc>
        <w:tc>
          <w:tcPr>
            <w:tcW w:w="2430" w:type="dxa"/>
          </w:tcPr>
          <w:p w:rsidR="00180DB2" w:rsidRDefault="009C6E3B" w:rsidP="00C05A0E">
            <w:pPr>
              <w:jc w:val="center"/>
              <w:rPr>
                <w:rFonts w:asciiTheme="majorBidi" w:hAnsiTheme="majorBidi" w:cstheme="majorBidi"/>
                <w:sz w:val="24"/>
                <w:szCs w:val="24"/>
              </w:rPr>
            </w:pPr>
            <w:r>
              <w:rPr>
                <w:rFonts w:asciiTheme="majorBidi" w:hAnsiTheme="majorBidi" w:cstheme="majorBidi"/>
                <w:sz w:val="24"/>
                <w:szCs w:val="24"/>
              </w:rPr>
              <w:t>0.210</w:t>
            </w:r>
          </w:p>
        </w:tc>
        <w:tc>
          <w:tcPr>
            <w:tcW w:w="1350" w:type="dxa"/>
          </w:tcPr>
          <w:p w:rsidR="00180DB2" w:rsidRDefault="00FD2E60"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i/>
                <w:iCs/>
                <w:sz w:val="24"/>
                <w:szCs w:val="24"/>
                <w:vertAlign w:val="subscript"/>
              </w:rPr>
              <w:t>c</w:t>
            </w:r>
          </w:p>
        </w:tc>
        <w:tc>
          <w:tcPr>
            <w:tcW w:w="1890" w:type="dxa"/>
          </w:tcPr>
          <w:p w:rsidR="00180DB2" w:rsidRDefault="00FD2E60" w:rsidP="00C05A0E">
            <w:pPr>
              <w:jc w:val="center"/>
              <w:rPr>
                <w:rFonts w:asciiTheme="majorBidi" w:hAnsiTheme="majorBidi" w:cstheme="majorBidi"/>
                <w:sz w:val="24"/>
                <w:szCs w:val="24"/>
              </w:rPr>
            </w:pPr>
            <w:r>
              <w:rPr>
                <w:rFonts w:asciiTheme="majorBidi" w:hAnsiTheme="majorBidi" w:cstheme="majorBidi"/>
                <w:sz w:val="24"/>
                <w:szCs w:val="24"/>
              </w:rPr>
              <w:t>8.8</w:t>
            </w:r>
          </w:p>
        </w:tc>
      </w:tr>
      <w:tr w:rsidR="00FD2E60" w:rsidTr="00C05A0E">
        <w:trPr>
          <w:jc w:val="center"/>
        </w:trPr>
        <w:tc>
          <w:tcPr>
            <w:tcW w:w="1615" w:type="dxa"/>
          </w:tcPr>
          <w:p w:rsidR="00FD2E60" w:rsidRDefault="00FD2E60" w:rsidP="00FD2E60">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limit</w:t>
            </w:r>
          </w:p>
        </w:tc>
        <w:tc>
          <w:tcPr>
            <w:tcW w:w="243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0.393</w:t>
            </w:r>
          </w:p>
        </w:tc>
        <w:tc>
          <w:tcPr>
            <w:tcW w:w="1350" w:type="dxa"/>
          </w:tcPr>
          <w:p w:rsidR="00FD2E60" w:rsidRDefault="00FD2E60" w:rsidP="00FD2E60">
            <w:pPr>
              <w:jc w:val="left"/>
              <w:rPr>
                <w:rFonts w:asciiTheme="majorBidi" w:hAnsiTheme="majorBidi" w:cstheme="majorBidi"/>
                <w:sz w:val="24"/>
                <w:szCs w:val="24"/>
              </w:rPr>
            </w:pPr>
            <w:r w:rsidRPr="00427169">
              <w:rPr>
                <w:rFonts w:asciiTheme="majorBidi" w:hAnsiTheme="majorBidi" w:cstheme="majorBidi"/>
                <w:i/>
                <w:iCs/>
                <w:sz w:val="24"/>
                <w:szCs w:val="24"/>
              </w:rPr>
              <w:t>L</w:t>
            </w:r>
            <w:r>
              <w:rPr>
                <w:rFonts w:asciiTheme="majorBidi" w:hAnsiTheme="majorBidi" w:cstheme="majorBidi"/>
                <w:sz w:val="24"/>
                <w:szCs w:val="24"/>
              </w:rPr>
              <w:t>c/</w:t>
            </w:r>
            <w:r w:rsidRPr="0076575E">
              <w:rPr>
                <w:rFonts w:asciiTheme="majorBidi" w:hAnsiTheme="majorBidi" w:cstheme="majorBidi"/>
                <w:i/>
                <w:iCs/>
                <w:sz w:val="24"/>
                <w:szCs w:val="24"/>
              </w:rPr>
              <w:t>L</w:t>
            </w:r>
            <w:r w:rsidRPr="0076575E">
              <w:rPr>
                <w:rFonts w:asciiTheme="majorBidi" w:hAnsiTheme="majorBidi" w:cstheme="majorBidi"/>
                <w:sz w:val="24"/>
                <w:szCs w:val="24"/>
                <w:vertAlign w:val="subscript"/>
              </w:rPr>
              <w:t>∞</w:t>
            </w:r>
          </w:p>
        </w:tc>
        <w:tc>
          <w:tcPr>
            <w:tcW w:w="189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0.261</w:t>
            </w:r>
          </w:p>
        </w:tc>
      </w:tr>
      <w:tr w:rsidR="00FD2E60" w:rsidTr="00C05A0E">
        <w:trPr>
          <w:jc w:val="center"/>
        </w:trPr>
        <w:tc>
          <w:tcPr>
            <w:tcW w:w="1615" w:type="dxa"/>
          </w:tcPr>
          <w:p w:rsidR="00FD2E60" w:rsidRDefault="00FD2E60" w:rsidP="00FD2E60">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opt</w:t>
            </w:r>
          </w:p>
        </w:tc>
        <w:tc>
          <w:tcPr>
            <w:tcW w:w="243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0.236</w:t>
            </w:r>
          </w:p>
        </w:tc>
        <w:tc>
          <w:tcPr>
            <w:tcW w:w="1350" w:type="dxa"/>
          </w:tcPr>
          <w:p w:rsidR="00FD2E60" w:rsidRDefault="00FD2E60" w:rsidP="00FD2E60">
            <w:pPr>
              <w:jc w:val="left"/>
              <w:rPr>
                <w:rFonts w:asciiTheme="majorBidi" w:hAnsiTheme="majorBidi" w:cstheme="majorBidi"/>
                <w:sz w:val="24"/>
                <w:szCs w:val="24"/>
              </w:rPr>
            </w:pPr>
            <w:r w:rsidRPr="00427169">
              <w:rPr>
                <w:rFonts w:asciiTheme="majorBidi" w:hAnsiTheme="majorBidi" w:cstheme="majorBidi"/>
                <w:i/>
                <w:iCs/>
                <w:sz w:val="24"/>
                <w:szCs w:val="24"/>
              </w:rPr>
              <w:t>M</w:t>
            </w:r>
            <w:r>
              <w:rPr>
                <w:rFonts w:asciiTheme="majorBidi" w:hAnsiTheme="majorBidi" w:cstheme="majorBidi"/>
                <w:sz w:val="24"/>
                <w:szCs w:val="24"/>
              </w:rPr>
              <w:t>/</w:t>
            </w:r>
            <w:r w:rsidRPr="00427169">
              <w:rPr>
                <w:rFonts w:asciiTheme="majorBidi" w:hAnsiTheme="majorBidi" w:cstheme="majorBidi"/>
                <w:i/>
                <w:iCs/>
                <w:sz w:val="24"/>
                <w:szCs w:val="24"/>
              </w:rPr>
              <w:t>K</w:t>
            </w:r>
          </w:p>
        </w:tc>
        <w:tc>
          <w:tcPr>
            <w:tcW w:w="189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1</w:t>
            </w:r>
          </w:p>
        </w:tc>
      </w:tr>
      <w:tr w:rsidR="004D077F" w:rsidTr="00C05A0E">
        <w:trPr>
          <w:jc w:val="center"/>
        </w:trPr>
        <w:tc>
          <w:tcPr>
            <w:tcW w:w="1615" w:type="dxa"/>
          </w:tcPr>
          <w:p w:rsidR="004D077F" w:rsidRPr="00634025" w:rsidRDefault="004D077F" w:rsidP="004D077F">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2430" w:type="dxa"/>
          </w:tcPr>
          <w:p w:rsidR="004D077F" w:rsidRPr="007C61D1" w:rsidRDefault="00584019" w:rsidP="004D077F">
            <w:pPr>
              <w:jc w:val="center"/>
              <w:rPr>
                <w:rFonts w:asciiTheme="majorBidi" w:hAnsiTheme="majorBidi" w:cstheme="majorBidi"/>
                <w:sz w:val="24"/>
                <w:szCs w:val="24"/>
              </w:rPr>
            </w:pPr>
            <w:r>
              <w:rPr>
                <w:rFonts w:asciiTheme="majorBidi" w:hAnsiTheme="majorBidi" w:cstheme="majorBidi"/>
                <w:sz w:val="24"/>
                <w:szCs w:val="24"/>
              </w:rPr>
              <w:t>0.97</w:t>
            </w:r>
          </w:p>
        </w:tc>
        <w:tc>
          <w:tcPr>
            <w:tcW w:w="1350" w:type="dxa"/>
          </w:tcPr>
          <w:p w:rsidR="004D077F" w:rsidRPr="00634025" w:rsidRDefault="004D077F" w:rsidP="004D077F">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90" w:type="dxa"/>
          </w:tcPr>
          <w:p w:rsidR="004D077F" w:rsidRPr="007C61D1" w:rsidRDefault="00584019" w:rsidP="004D077F">
            <w:pPr>
              <w:jc w:val="center"/>
              <w:rPr>
                <w:rFonts w:asciiTheme="majorBidi" w:hAnsiTheme="majorBidi" w:cstheme="majorBidi"/>
                <w:sz w:val="24"/>
                <w:szCs w:val="24"/>
              </w:rPr>
            </w:pPr>
            <w:r>
              <w:rPr>
                <w:rFonts w:asciiTheme="majorBidi" w:hAnsiTheme="majorBidi" w:cstheme="majorBidi"/>
                <w:sz w:val="24"/>
                <w:szCs w:val="24"/>
              </w:rPr>
              <w:t>31.09</w:t>
            </w:r>
          </w:p>
        </w:tc>
      </w:tr>
    </w:tbl>
    <w:p w:rsidR="007332BF" w:rsidRDefault="007332BF" w:rsidP="00E85AAB">
      <w:pPr>
        <w:autoSpaceDE w:val="0"/>
        <w:autoSpaceDN w:val="0"/>
        <w:adjustRightInd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Discussion:</w:t>
      </w:r>
    </w:p>
    <w:p w:rsidR="00E85AAB" w:rsidRDefault="00E85AAB" w:rsidP="001F0802">
      <w:pPr>
        <w:pStyle w:val="ds-markdown-paragraph"/>
        <w:spacing w:before="0" w:beforeAutospacing="0" w:after="0" w:afterAutospacing="0" w:line="360" w:lineRule="auto"/>
        <w:jc w:val="both"/>
      </w:pPr>
      <w:r>
        <w:t xml:space="preserve">The present study examined the population dynamics of </w:t>
      </w:r>
      <w:r>
        <w:rPr>
          <w:rStyle w:val="Emphasis"/>
        </w:rPr>
        <w:t>Labeo senegalensis</w:t>
      </w:r>
      <w:r>
        <w:t xml:space="preserve"> in the Roseries reservoir, with a total of 555 specimens collected. The total length (TL) ranged from 8.8 to 52 cm, with a mean of 25.982 ± 6.791 cm. S</w:t>
      </w:r>
      <w:r w:rsidR="005E79CC">
        <w:t>lightly s</w:t>
      </w:r>
      <w:r>
        <w:t>imilar findings were reported</w:t>
      </w:r>
      <w:r w:rsidR="005E79CC">
        <w:t xml:space="preserve"> by</w:t>
      </w:r>
      <w:r>
        <w:t xml:space="preserve"> </w:t>
      </w:r>
      <w:r w:rsidR="005E79CC">
        <w:t xml:space="preserve">Abdalla </w:t>
      </w:r>
      <w:r w:rsidR="005E79CC" w:rsidRPr="00CE6B13">
        <w:rPr>
          <w:i/>
          <w:iCs/>
        </w:rPr>
        <w:t>et</w:t>
      </w:r>
      <w:r w:rsidR="00CE6B13" w:rsidRPr="00CE6B13">
        <w:rPr>
          <w:i/>
          <w:iCs/>
        </w:rPr>
        <w:t>.</w:t>
      </w:r>
      <w:r w:rsidR="005E79CC" w:rsidRPr="00CE6B13">
        <w:rPr>
          <w:i/>
          <w:iCs/>
        </w:rPr>
        <w:t xml:space="preserve"> al</w:t>
      </w:r>
      <w:r w:rsidR="005E79CC">
        <w:t>.</w:t>
      </w:r>
      <w:r w:rsidR="00CE6B13">
        <w:t>,</w:t>
      </w:r>
      <w:r w:rsidR="005E79CC">
        <w:t xml:space="preserve"> (2024), who recorded comparable lengths (8.8 – 40.5 cm) for the same species in the Khashm El-Girba reservoir (Sudan)</w:t>
      </w:r>
      <w:r w:rsidR="00C827B5">
        <w:t>;</w:t>
      </w:r>
      <w:r w:rsidR="005E79CC">
        <w:t xml:space="preserve"> While</w:t>
      </w:r>
      <w:r>
        <w:t xml:space="preserve"> Shuaib </w:t>
      </w:r>
      <w:r w:rsidRPr="00CE6B13">
        <w:rPr>
          <w:i/>
          <w:iCs/>
        </w:rPr>
        <w:t>et</w:t>
      </w:r>
      <w:r w:rsidR="00CE6B13" w:rsidRPr="00CE6B13">
        <w:rPr>
          <w:i/>
          <w:iCs/>
        </w:rPr>
        <w:t>.</w:t>
      </w:r>
      <w:r w:rsidRPr="00CE6B13">
        <w:rPr>
          <w:i/>
          <w:iCs/>
        </w:rPr>
        <w:t xml:space="preserve"> al</w:t>
      </w:r>
      <w:r>
        <w:t>.</w:t>
      </w:r>
      <w:r w:rsidR="00CE6B13">
        <w:t>,</w:t>
      </w:r>
      <w:r>
        <w:t xml:space="preserve"> (2025) in the Upper Atbara and Setit complex dam (Sudan), </w:t>
      </w:r>
      <w:r w:rsidR="005E79CC">
        <w:t>they reported</w:t>
      </w:r>
      <w:r>
        <w:t xml:space="preserve"> TL ranged between 21.2 and </w:t>
      </w:r>
      <w:r w:rsidR="005E79CC">
        <w:t>47.5 cm (mean 27.7 ± 10.91 cm).</w:t>
      </w:r>
      <w:r>
        <w:t xml:space="preserve"> The variations in size distribution may be attributed to differences in fishing pressure and gear selectivity across study locations.</w:t>
      </w:r>
    </w:p>
    <w:p w:rsidR="00E85AAB" w:rsidRDefault="004D077F" w:rsidP="009C14A1">
      <w:pPr>
        <w:pStyle w:val="ds-markdown-paragraph"/>
        <w:spacing w:before="0" w:beforeAutospacing="0" w:after="0" w:afterAutospacing="0" w:line="360" w:lineRule="auto"/>
        <w:jc w:val="both"/>
      </w:pPr>
      <w:r>
        <w:t xml:space="preserve">This study's von Bertalanffy growth parameters </w:t>
      </w:r>
      <w:r w:rsidR="00E85AAB">
        <w:t>(</w:t>
      </w:r>
      <w:r w:rsidR="00E85AAB" w:rsidRPr="006C2A3F">
        <w:rPr>
          <w:i/>
          <w:iCs/>
        </w:rPr>
        <w:t>L</w:t>
      </w:r>
      <w:r w:rsidR="00E85AAB" w:rsidRPr="006C2A3F">
        <w:rPr>
          <w:vertAlign w:val="subscript"/>
        </w:rPr>
        <w:t>∞</w:t>
      </w:r>
      <w:r w:rsidR="00E85AAB">
        <w:t xml:space="preserve"> = 54.60 cm, </w:t>
      </w:r>
      <w:r w:rsidR="00E85AAB" w:rsidRPr="006C2A3F">
        <w:rPr>
          <w:i/>
          <w:iCs/>
        </w:rPr>
        <w:t>K</w:t>
      </w:r>
      <w:r w:rsidR="00E85AAB">
        <w:t xml:space="preserve"> = 0.260 yr</w:t>
      </w:r>
      <w:r w:rsidR="006C2A3F">
        <w:t xml:space="preserve"> </w:t>
      </w:r>
      <w:r w:rsidR="00E85AAB">
        <w:t>⁻¹,</w:t>
      </w:r>
      <w:r w:rsidR="001B0F43">
        <w:t xml:space="preserve"> and</w:t>
      </w:r>
      <w:r w:rsidR="00E85AAB">
        <w:t xml:space="preserve"> </w:t>
      </w:r>
      <w:r w:rsidR="00E85AAB" w:rsidRPr="006C2A3F">
        <w:rPr>
          <w:i/>
          <w:iCs/>
        </w:rPr>
        <w:t>t</w:t>
      </w:r>
      <w:r w:rsidR="006C2A3F" w:rsidRPr="006C2A3F">
        <w:rPr>
          <w:vertAlign w:val="subscript"/>
        </w:rPr>
        <w:t>0</w:t>
      </w:r>
      <w:r w:rsidR="00E85AAB">
        <w:t xml:space="preserve"> = -0.264 yr⁻¹, Φ' = 2.889) differed from those reported in other regions. Shuaib </w:t>
      </w:r>
      <w:r w:rsidR="006C2A3F" w:rsidRPr="00CE6B13">
        <w:rPr>
          <w:i/>
          <w:iCs/>
        </w:rPr>
        <w:t>et. al</w:t>
      </w:r>
      <w:r w:rsidR="006C2A3F">
        <w:t>.,</w:t>
      </w:r>
      <w:r w:rsidR="00E85AAB">
        <w:t xml:space="preserve"> (2025) found a lower </w:t>
      </w:r>
      <w:r w:rsidR="00481E92">
        <w:t>symptomatic</w:t>
      </w:r>
      <w:r w:rsidR="001B0F43">
        <w:t xml:space="preserve"> length</w:t>
      </w:r>
      <w:r w:rsidR="00E85AAB">
        <w:t xml:space="preserve"> (47.5 cm) but higher </w:t>
      </w:r>
      <w:r w:rsidR="00481E92">
        <w:t>growth curvature</w:t>
      </w:r>
      <w:r w:rsidR="00E85AAB">
        <w:t xml:space="preserve"> (0.86 yr</w:t>
      </w:r>
      <w:r w:rsidR="006C2A3F">
        <w:t>.</w:t>
      </w:r>
      <w:r w:rsidR="00E85AAB">
        <w:t xml:space="preserve">⁻¹) and </w:t>
      </w:r>
      <w:r w:rsidR="00E85AAB" w:rsidRPr="006C2A3F">
        <w:rPr>
          <w:i/>
          <w:iCs/>
        </w:rPr>
        <w:t>t</w:t>
      </w:r>
      <w:r w:rsidR="006C2A3F" w:rsidRPr="006C2A3F">
        <w:rPr>
          <w:i/>
          <w:iCs/>
          <w:vertAlign w:val="subscript"/>
        </w:rPr>
        <w:t>0</w:t>
      </w:r>
      <w:r w:rsidR="00E85AAB">
        <w:t xml:space="preserve"> (-0.786 yr⁻¹) for </w:t>
      </w:r>
      <w:r w:rsidR="00E85AAB">
        <w:rPr>
          <w:rStyle w:val="Emphasis"/>
        </w:rPr>
        <w:t>L. senegalensis</w:t>
      </w:r>
      <w:r w:rsidR="00E85AAB">
        <w:t xml:space="preserve"> in</w:t>
      </w:r>
      <w:r w:rsidR="006C2A3F">
        <w:t xml:space="preserve"> Upper Atbara and Setit complex dam,</w:t>
      </w:r>
      <w:r w:rsidR="00E85AAB">
        <w:t xml:space="preserve"> Sudan, while Abdalla </w:t>
      </w:r>
      <w:r w:rsidR="006C2A3F" w:rsidRPr="00CE6B13">
        <w:rPr>
          <w:i/>
          <w:iCs/>
        </w:rPr>
        <w:t>et. al</w:t>
      </w:r>
      <w:r w:rsidR="006C2A3F">
        <w:t>.,</w:t>
      </w:r>
      <w:r w:rsidR="00E85AAB">
        <w:t xml:space="preserve"> (2024) reported even lower values (</w:t>
      </w:r>
      <w:r w:rsidR="00E85AAB" w:rsidRPr="006C2A3F">
        <w:rPr>
          <w:i/>
          <w:iCs/>
        </w:rPr>
        <w:t>L</w:t>
      </w:r>
      <w:r w:rsidR="00E85AAB" w:rsidRPr="006C2A3F">
        <w:rPr>
          <w:vertAlign w:val="subscript"/>
        </w:rPr>
        <w:t>∞</w:t>
      </w:r>
      <w:r w:rsidR="00E85AAB">
        <w:t xml:space="preserve"> = 42 cm, </w:t>
      </w:r>
      <w:r w:rsidR="00E85AAB" w:rsidRPr="006C2A3F">
        <w:rPr>
          <w:i/>
          <w:iCs/>
        </w:rPr>
        <w:t>K</w:t>
      </w:r>
      <w:r w:rsidR="00E85AAB">
        <w:t xml:space="preserve"> = 0.490 yr</w:t>
      </w:r>
      <w:r w:rsidR="006C2A3F">
        <w:t>.</w:t>
      </w:r>
      <w:r w:rsidR="00E85AAB">
        <w:t xml:space="preserve">⁻¹). Conversely, El-Kasheif </w:t>
      </w:r>
      <w:r w:rsidR="006C2A3F" w:rsidRPr="00CE6B13">
        <w:rPr>
          <w:i/>
          <w:iCs/>
        </w:rPr>
        <w:t>et. al</w:t>
      </w:r>
      <w:r w:rsidR="006C2A3F">
        <w:t>.,</w:t>
      </w:r>
      <w:r w:rsidR="00E85AAB">
        <w:t xml:space="preserve"> (2007) documented a higher </w:t>
      </w:r>
      <w:r w:rsidR="00E85AAB" w:rsidRPr="006C2A3F">
        <w:rPr>
          <w:i/>
          <w:iCs/>
        </w:rPr>
        <w:t>L</w:t>
      </w:r>
      <w:r w:rsidR="00E85AAB" w:rsidRPr="006C2A3F">
        <w:rPr>
          <w:vertAlign w:val="subscript"/>
        </w:rPr>
        <w:t>∞</w:t>
      </w:r>
      <w:r w:rsidR="00E85AAB">
        <w:t xml:space="preserve"> (72.99 cm) for </w:t>
      </w:r>
      <w:r w:rsidR="00E85AAB">
        <w:rPr>
          <w:rStyle w:val="Emphasis"/>
        </w:rPr>
        <w:t>Labeo niloticus</w:t>
      </w:r>
      <w:r w:rsidR="00E85AAB">
        <w:t xml:space="preserve"> (syn. </w:t>
      </w:r>
      <w:r w:rsidR="00E85AAB">
        <w:rPr>
          <w:rStyle w:val="Emphasis"/>
        </w:rPr>
        <w:t>L. senegalensis</w:t>
      </w:r>
      <w:r w:rsidR="00E85AAB">
        <w:t xml:space="preserve">) in the Nile River (Egypt). Variations in growth parameters were also observed in other </w:t>
      </w:r>
      <w:r w:rsidR="00E85AAB">
        <w:rPr>
          <w:rStyle w:val="Emphasis"/>
        </w:rPr>
        <w:t>Labeo</w:t>
      </w:r>
      <w:r w:rsidR="00E85AAB">
        <w:t xml:space="preserve"> species, such as </w:t>
      </w:r>
      <w:r w:rsidR="00E85AAB">
        <w:rPr>
          <w:rStyle w:val="Emphasis"/>
        </w:rPr>
        <w:t>L. rohita</w:t>
      </w:r>
      <w:r w:rsidR="00E85AAB">
        <w:t xml:space="preserve"> (</w:t>
      </w:r>
      <w:r w:rsidR="00E85AAB" w:rsidRPr="006C2A3F">
        <w:rPr>
          <w:i/>
          <w:iCs/>
        </w:rPr>
        <w:t>L</w:t>
      </w:r>
      <w:r w:rsidR="00E85AAB" w:rsidRPr="006C2A3F">
        <w:rPr>
          <w:vertAlign w:val="subscript"/>
        </w:rPr>
        <w:t>∞</w:t>
      </w:r>
      <w:r w:rsidR="00E85AAB">
        <w:t xml:space="preserve"> = 83.3 cm, </w:t>
      </w:r>
      <w:r w:rsidR="00E85AAB" w:rsidRPr="006C2A3F">
        <w:rPr>
          <w:i/>
          <w:iCs/>
        </w:rPr>
        <w:t>K</w:t>
      </w:r>
      <w:r w:rsidR="00E85AAB">
        <w:t xml:space="preserve"> = 0.56 yr⁻¹) and </w:t>
      </w:r>
      <w:r w:rsidR="00E85AAB">
        <w:rPr>
          <w:rStyle w:val="Emphasis"/>
        </w:rPr>
        <w:t>L. calbasu</w:t>
      </w:r>
      <w:r w:rsidR="00E85AAB">
        <w:t xml:space="preserve"> (</w:t>
      </w:r>
      <w:r w:rsidR="00E85AAB" w:rsidRPr="006C2A3F">
        <w:rPr>
          <w:i/>
          <w:iCs/>
        </w:rPr>
        <w:t>L</w:t>
      </w:r>
      <w:r w:rsidR="00E85AAB" w:rsidRPr="006C2A3F">
        <w:rPr>
          <w:vertAlign w:val="subscript"/>
        </w:rPr>
        <w:t>∞</w:t>
      </w:r>
      <w:r w:rsidR="00E85AAB">
        <w:t xml:space="preserve"> = 61.2 cm, </w:t>
      </w:r>
      <w:r w:rsidR="00E85AAB" w:rsidRPr="006C2A3F">
        <w:rPr>
          <w:i/>
          <w:iCs/>
        </w:rPr>
        <w:t>K</w:t>
      </w:r>
      <w:r w:rsidR="00E85AAB">
        <w:t xml:space="preserve"> = 0.28 yr⁻¹) in India (Dwivedi, 2009), and </w:t>
      </w:r>
      <w:r w:rsidR="00E85AAB">
        <w:rPr>
          <w:rStyle w:val="Emphasis"/>
        </w:rPr>
        <w:t>L. dussumieri</w:t>
      </w:r>
      <w:r w:rsidR="00E85AAB">
        <w:t xml:space="preserve"> (</w:t>
      </w:r>
      <w:r w:rsidR="00E85AAB" w:rsidRPr="006C2A3F">
        <w:rPr>
          <w:i/>
          <w:iCs/>
        </w:rPr>
        <w:t>L</w:t>
      </w:r>
      <w:r w:rsidR="00E85AAB" w:rsidRPr="006C2A3F">
        <w:rPr>
          <w:vertAlign w:val="subscript"/>
        </w:rPr>
        <w:t>∞</w:t>
      </w:r>
      <w:r w:rsidR="00E85AAB">
        <w:t xml:space="preserve"> = 41.7 cm, </w:t>
      </w:r>
      <w:r w:rsidR="00E85AAB" w:rsidRPr="006C2A3F">
        <w:rPr>
          <w:i/>
          <w:iCs/>
        </w:rPr>
        <w:t>K</w:t>
      </w:r>
      <w:r w:rsidR="00E85AAB">
        <w:t xml:space="preserve"> = 0.52 yr⁻¹) in Sri Lanka (Athukorala &amp; Amarasinghe, 2010). Montchowui </w:t>
      </w:r>
      <w:r w:rsidR="006C2A3F" w:rsidRPr="00CE6B13">
        <w:rPr>
          <w:i/>
          <w:iCs/>
        </w:rPr>
        <w:t>et. al</w:t>
      </w:r>
      <w:r w:rsidR="006C2A3F">
        <w:t>.,</w:t>
      </w:r>
      <w:r w:rsidR="00E85AAB">
        <w:t xml:space="preserve"> (2011) noted that </w:t>
      </w:r>
      <w:r w:rsidR="009C14A1">
        <w:t>hydrological conditions, species-specific traits, and environmental factors could influence differences in growth rates</w:t>
      </w:r>
      <w:r w:rsidR="00E85AAB">
        <w:t>.</w:t>
      </w:r>
    </w:p>
    <w:p w:rsidR="00E85AAB" w:rsidRDefault="00E85AAB" w:rsidP="00886A9E">
      <w:pPr>
        <w:pStyle w:val="ds-markdown-paragraph"/>
        <w:spacing w:before="0" w:beforeAutospacing="0" w:after="0" w:afterAutospacing="0" w:line="360" w:lineRule="auto"/>
        <w:jc w:val="both"/>
      </w:pPr>
      <w:r>
        <w:t>The longevity (T</w:t>
      </w:r>
      <w:r w:rsidRPr="006C2A3F">
        <w:rPr>
          <w:i/>
          <w:iCs/>
          <w:vertAlign w:val="subscript"/>
        </w:rPr>
        <w:t>max</w:t>
      </w:r>
      <w:r>
        <w:t xml:space="preserve">) of </w:t>
      </w:r>
      <w:r>
        <w:rPr>
          <w:rStyle w:val="Emphasis"/>
        </w:rPr>
        <w:t>L. senegalensis</w:t>
      </w:r>
      <w:r>
        <w:t xml:space="preserve"> in this study was estimated at 11.27 years, which was higher than the values reported by Abdalla (2018) (5.604 years) and Abdalla </w:t>
      </w:r>
      <w:r w:rsidR="0090598B" w:rsidRPr="00CE6B13">
        <w:rPr>
          <w:i/>
          <w:iCs/>
        </w:rPr>
        <w:t>et. al</w:t>
      </w:r>
      <w:r w:rsidR="0090598B">
        <w:t>.,</w:t>
      </w:r>
      <w:r>
        <w:t xml:space="preserve"> (2024) for the same species in</w:t>
      </w:r>
      <w:r w:rsidR="0090598B">
        <w:t xml:space="preserve"> Khashm El-Girba reservoir</w:t>
      </w:r>
      <w:r>
        <w:t xml:space="preserve"> </w:t>
      </w:r>
      <w:r w:rsidR="0090598B">
        <w:t>(</w:t>
      </w:r>
      <w:r>
        <w:t>Sudan</w:t>
      </w:r>
      <w:r w:rsidR="0090598B">
        <w:t>)</w:t>
      </w:r>
      <w:r>
        <w:t xml:space="preserve">, Montchowui </w:t>
      </w:r>
      <w:r w:rsidR="00316C46" w:rsidRPr="00CE6B13">
        <w:rPr>
          <w:i/>
          <w:iCs/>
        </w:rPr>
        <w:t>et. al</w:t>
      </w:r>
      <w:r w:rsidR="00316C46">
        <w:t>.,</w:t>
      </w:r>
      <w:r>
        <w:t xml:space="preserve"> (2011) (10.0 years)</w:t>
      </w:r>
      <w:r w:rsidR="00886A9E">
        <w:t>,</w:t>
      </w:r>
      <w:r>
        <w:t xml:space="preserve"> and El-Kasheif </w:t>
      </w:r>
      <w:r w:rsidR="00316C46" w:rsidRPr="00CE6B13">
        <w:rPr>
          <w:i/>
          <w:iCs/>
        </w:rPr>
        <w:t>et. al</w:t>
      </w:r>
      <w:r w:rsidR="00316C46">
        <w:t>.,</w:t>
      </w:r>
      <w:r>
        <w:t xml:space="preserve"> (2007) (8.3 years). These discrepancies may be linked to variations in mortality rates, exploitation levels, and habitat conditions.</w:t>
      </w:r>
    </w:p>
    <w:p w:rsidR="00E85AAB" w:rsidRDefault="00E85AAB" w:rsidP="001304BA">
      <w:pPr>
        <w:pStyle w:val="ds-markdown-paragraph"/>
        <w:spacing w:before="0" w:beforeAutospacing="0" w:after="0" w:afterAutospacing="0" w:line="360" w:lineRule="auto"/>
        <w:jc w:val="both"/>
      </w:pPr>
      <w:r>
        <w:t xml:space="preserve">Total mortality (Z = 1.06 yr⁻¹), natural mortality (M = 0.59 yr⁻¹), and fishing mortality (F = 0.47 yr⁻¹) in this study were lower than those reported by Shuaib </w:t>
      </w:r>
      <w:r w:rsidR="00F61861" w:rsidRPr="00CE6B13">
        <w:rPr>
          <w:i/>
          <w:iCs/>
        </w:rPr>
        <w:t>et. al</w:t>
      </w:r>
      <w:r w:rsidR="00F61861">
        <w:t xml:space="preserve">., </w:t>
      </w:r>
      <w:r>
        <w:t>(2025) (Z = 2.29 yr⁻¹, M = 1.38 yr⁻¹, F = 0.91 yr⁻¹)</w:t>
      </w:r>
      <w:r w:rsidR="001304BA">
        <w:t>;</w:t>
      </w:r>
      <w:r>
        <w:t xml:space="preserve"> Abdalla </w:t>
      </w:r>
      <w:r w:rsidR="00F61861" w:rsidRPr="00CE6B13">
        <w:rPr>
          <w:i/>
          <w:iCs/>
        </w:rPr>
        <w:t>et. al</w:t>
      </w:r>
      <w:r w:rsidR="00F61861">
        <w:t>.,</w:t>
      </w:r>
      <w:r>
        <w:t xml:space="preserve"> (2024)</w:t>
      </w:r>
      <w:r w:rsidR="001304BA">
        <w:t xml:space="preserve"> documented mortality levels of </w:t>
      </w:r>
      <w:r w:rsidR="001304BA">
        <w:rPr>
          <w:i/>
          <w:iCs/>
        </w:rPr>
        <w:t>L. senegalensis</w:t>
      </w:r>
      <w:r w:rsidR="001304BA">
        <w:t xml:space="preserve"> in </w:t>
      </w:r>
      <w:r w:rsidR="001304BA">
        <w:lastRenderedPageBreak/>
        <w:t>Khashm El-Girba reservoir</w:t>
      </w:r>
      <w:r>
        <w:t xml:space="preserve"> (Z = 1.41 yr⁻¹, M = 0.98 yr⁻¹, F = 0.43 yr⁻¹). Similar</w:t>
      </w:r>
      <w:r w:rsidR="001115F5">
        <w:t xml:space="preserve"> with slight</w:t>
      </w:r>
      <w:r>
        <w:t xml:space="preserve"> variations were observed in other </w:t>
      </w:r>
      <w:r>
        <w:rPr>
          <w:rStyle w:val="Emphasis"/>
        </w:rPr>
        <w:t>Labeo</w:t>
      </w:r>
      <w:r>
        <w:t xml:space="preserve"> species, such as </w:t>
      </w:r>
      <w:r>
        <w:rPr>
          <w:rStyle w:val="Emphasis"/>
        </w:rPr>
        <w:t>L. calbasu</w:t>
      </w:r>
      <w:r>
        <w:t xml:space="preserve"> (M = 1.11 yr⁻¹, F = 3.48 yr⁻¹) in Bangladesh (Alam </w:t>
      </w:r>
      <w:r w:rsidR="00F61861" w:rsidRPr="00CE6B13">
        <w:rPr>
          <w:i/>
          <w:iCs/>
        </w:rPr>
        <w:t>et. al</w:t>
      </w:r>
      <w:r w:rsidR="00F61861">
        <w:t>.,</w:t>
      </w:r>
      <w:r>
        <w:t xml:space="preserve"> 2000) and </w:t>
      </w:r>
      <w:r>
        <w:rPr>
          <w:rStyle w:val="Emphasis"/>
        </w:rPr>
        <w:t>L. rohita</w:t>
      </w:r>
      <w:r>
        <w:t xml:space="preserve"> (F = 2.73 yr⁻¹, M = 0.94 yr⁻¹) in India (Dwivedi, 2009). These differences likely stem from varying fishing pressures and ecological conditions across study sites.</w:t>
      </w:r>
    </w:p>
    <w:p w:rsidR="00E85AAB" w:rsidRDefault="00E85AAB" w:rsidP="00325E7E">
      <w:pPr>
        <w:pStyle w:val="ds-markdown-paragraph"/>
        <w:spacing w:before="0" w:beforeAutospacing="0" w:after="0" w:afterAutospacing="0" w:line="360" w:lineRule="auto"/>
        <w:jc w:val="both"/>
      </w:pPr>
      <w:r>
        <w:t xml:space="preserve">The growth performance index (Φ' = </w:t>
      </w:r>
      <w:r w:rsidR="001F49F6">
        <w:t>2.889</w:t>
      </w:r>
      <w:r>
        <w:t xml:space="preserve">) in this study was </w:t>
      </w:r>
      <w:r w:rsidR="00577BBA">
        <w:t>slightly similar to</w:t>
      </w:r>
      <w:r>
        <w:t xml:space="preserve"> those reported by Abdalla </w:t>
      </w:r>
      <w:r w:rsidR="00F61861" w:rsidRPr="00CE6B13">
        <w:rPr>
          <w:i/>
          <w:iCs/>
        </w:rPr>
        <w:t>et. al</w:t>
      </w:r>
      <w:r w:rsidR="00F61861">
        <w:t>.,</w:t>
      </w:r>
      <w:r>
        <w:t xml:space="preserve"> (2024) (Φ' = 2.937) and Montchowui </w:t>
      </w:r>
      <w:r w:rsidR="00F61861" w:rsidRPr="00CE6B13">
        <w:rPr>
          <w:i/>
          <w:iCs/>
        </w:rPr>
        <w:t>et. al</w:t>
      </w:r>
      <w:r w:rsidR="00F61861">
        <w:t>.,</w:t>
      </w:r>
      <w:r>
        <w:t xml:space="preserve"> (2011) (Φ' = 2.99), but within the range (2.61–3.50) documented for other </w:t>
      </w:r>
      <w:r>
        <w:rPr>
          <w:rStyle w:val="Emphasis"/>
        </w:rPr>
        <w:t>Labeo</w:t>
      </w:r>
      <w:r>
        <w:t xml:space="preserve"> species (Athukorala &amp; Amarasinghe, 2010; Ahmed </w:t>
      </w:r>
      <w:r w:rsidR="00F61861" w:rsidRPr="00CE6B13">
        <w:rPr>
          <w:i/>
          <w:iCs/>
        </w:rPr>
        <w:t>et. al</w:t>
      </w:r>
      <w:r w:rsidR="00F61861">
        <w:t>.,</w:t>
      </w:r>
      <w:r>
        <w:t xml:space="preserve"> 2005). The length at first sexual maturity (</w:t>
      </w:r>
      <w:r w:rsidRPr="00F61861">
        <w:rPr>
          <w:i/>
          <w:iCs/>
        </w:rPr>
        <w:t>L</w:t>
      </w:r>
      <w:r w:rsidRPr="00F61861">
        <w:rPr>
          <w:i/>
          <w:iCs/>
          <w:vertAlign w:val="subscript"/>
        </w:rPr>
        <w:t>m</w:t>
      </w:r>
      <w:r w:rsidRPr="00F61861">
        <w:rPr>
          <w:vertAlign w:val="subscript"/>
        </w:rPr>
        <w:t>50</w:t>
      </w:r>
      <w:r>
        <w:t xml:space="preserve"> = </w:t>
      </w:r>
      <w:r w:rsidR="00325E7E">
        <w:rPr>
          <w:rFonts w:asciiTheme="majorBidi" w:hAnsiTheme="majorBidi" w:cstheme="majorBidi"/>
        </w:rPr>
        <w:t>31.09</w:t>
      </w:r>
      <w:r>
        <w:t xml:space="preserve"> cm) was</w:t>
      </w:r>
      <w:r w:rsidR="00325E7E">
        <w:t xml:space="preserve"> similar to El-Kasheif </w:t>
      </w:r>
      <w:r w:rsidR="00325E7E" w:rsidRPr="00CE6B13">
        <w:rPr>
          <w:i/>
          <w:iCs/>
        </w:rPr>
        <w:t>et. al</w:t>
      </w:r>
      <w:r w:rsidR="00325E7E">
        <w:t>., (2007) (30.0 cm), but</w:t>
      </w:r>
      <w:r>
        <w:t xml:space="preserve"> </w:t>
      </w:r>
      <w:r w:rsidR="00325E7E">
        <w:t>slightly lower</w:t>
      </w:r>
      <w:r w:rsidR="00166406">
        <w:t xml:space="preserve"> </w:t>
      </w:r>
      <w:r>
        <w:t xml:space="preserve">that reported by Abdalla </w:t>
      </w:r>
      <w:r w:rsidR="00F61861" w:rsidRPr="00CE6B13">
        <w:rPr>
          <w:i/>
          <w:iCs/>
        </w:rPr>
        <w:t>et. al</w:t>
      </w:r>
      <w:r w:rsidR="00F61861">
        <w:t>.,</w:t>
      </w:r>
      <w:r>
        <w:t xml:space="preserve"> (2024) (25.26 cm)</w:t>
      </w:r>
      <w:r w:rsidR="00166406">
        <w:t>,</w:t>
      </w:r>
      <w:r>
        <w:t xml:space="preserve"> possibly due to differences in environmental conditions affecting maturation.</w:t>
      </w:r>
    </w:p>
    <w:p w:rsidR="00E85AAB" w:rsidRDefault="00E85AAB" w:rsidP="0084700D">
      <w:pPr>
        <w:pStyle w:val="ds-markdown-paragraph"/>
        <w:spacing w:before="0" w:beforeAutospacing="0" w:after="0" w:afterAutospacing="0" w:line="360" w:lineRule="auto"/>
        <w:jc w:val="both"/>
      </w:pPr>
      <w:r>
        <w:t>The exploitation rate (E = 0.45) was close to the maximum sustainable yield (E</w:t>
      </w:r>
      <w:r w:rsidRPr="00F61861">
        <w:rPr>
          <w:i/>
          <w:iCs/>
          <w:vertAlign w:val="subscript"/>
        </w:rPr>
        <w:t>max</w:t>
      </w:r>
      <w:r>
        <w:t xml:space="preserve"> = 0.5), indicating that the stock is near full exploitation. This finding aligns with those of Abdalla </w:t>
      </w:r>
      <w:r w:rsidR="00F61861" w:rsidRPr="00CE6B13">
        <w:rPr>
          <w:i/>
          <w:iCs/>
        </w:rPr>
        <w:t>et. al</w:t>
      </w:r>
      <w:r w:rsidR="00F61861">
        <w:t>.,</w:t>
      </w:r>
      <w:r>
        <w:t xml:space="preserve"> (2024) and Montchowui </w:t>
      </w:r>
      <w:r w:rsidR="00F61861" w:rsidRPr="00CE6B13">
        <w:rPr>
          <w:i/>
          <w:iCs/>
        </w:rPr>
        <w:t>et. al</w:t>
      </w:r>
      <w:r w:rsidR="00F61861">
        <w:t>.,</w:t>
      </w:r>
      <w:r>
        <w:t xml:space="preserve"> (2011), </w:t>
      </w:r>
      <w:r w:rsidR="0084700D">
        <w:t xml:space="preserve">and </w:t>
      </w:r>
      <w:r>
        <w:t xml:space="preserve">exploitation rate (E = 0.4) reported by </w:t>
      </w:r>
      <w:r w:rsidR="0084700D">
        <w:t xml:space="preserve">Shuaib </w:t>
      </w:r>
      <w:r w:rsidR="0084700D" w:rsidRPr="00CE6B13">
        <w:rPr>
          <w:i/>
          <w:iCs/>
        </w:rPr>
        <w:t>et. al</w:t>
      </w:r>
      <w:r w:rsidR="0084700D">
        <w:t>., (2025)</w:t>
      </w:r>
      <w:r>
        <w:t>. The length at first capture (</w:t>
      </w:r>
      <w:r w:rsidRPr="00F61861">
        <w:rPr>
          <w:i/>
          <w:iCs/>
        </w:rPr>
        <w:t>L</w:t>
      </w:r>
      <w:r w:rsidRPr="00F61861">
        <w:rPr>
          <w:i/>
          <w:iCs/>
          <w:vertAlign w:val="subscript"/>
        </w:rPr>
        <w:t>c</w:t>
      </w:r>
      <w:r>
        <w:t xml:space="preserve"> = 8.8 cm) </w:t>
      </w:r>
      <w:r w:rsidR="00C7647B">
        <w:t>was aligned</w:t>
      </w:r>
      <w:r w:rsidR="00F47A33">
        <w:t xml:space="preserve"> with Abdalla </w:t>
      </w:r>
      <w:r w:rsidR="00F47A33">
        <w:rPr>
          <w:i/>
          <w:iCs/>
        </w:rPr>
        <w:t>et. al.,</w:t>
      </w:r>
      <w:r w:rsidR="00F47A33">
        <w:t xml:space="preserve"> (2024), but</w:t>
      </w:r>
      <w:r>
        <w:t xml:space="preserve"> lower than that recorded by Shuaib </w:t>
      </w:r>
      <w:r w:rsidR="00F61861" w:rsidRPr="00CE6B13">
        <w:rPr>
          <w:i/>
          <w:iCs/>
        </w:rPr>
        <w:t>et. al</w:t>
      </w:r>
      <w:r w:rsidR="00F61861">
        <w:t>.,</w:t>
      </w:r>
      <w:r>
        <w:t xml:space="preserve"> (2025) (24.02 cm), suggesting differences in fishing gear selectivity.</w:t>
      </w:r>
    </w:p>
    <w:p w:rsidR="00E85AAB" w:rsidRDefault="00E85AAB" w:rsidP="0041000C">
      <w:pPr>
        <w:pStyle w:val="ds-markdown-paragraph"/>
        <w:spacing w:before="0" w:beforeAutospacing="0" w:after="0" w:afterAutospacing="0" w:line="360" w:lineRule="auto"/>
        <w:jc w:val="both"/>
      </w:pPr>
      <w:r>
        <w:t xml:space="preserve">Recruitment patterns showed a single peak from April to August, coinciding with the rainy season, similar to findings by Shuaib </w:t>
      </w:r>
      <w:r w:rsidR="00F61861" w:rsidRPr="00CE6B13">
        <w:rPr>
          <w:i/>
          <w:iCs/>
        </w:rPr>
        <w:t>et. al</w:t>
      </w:r>
      <w:r w:rsidR="00F61861">
        <w:t>.,</w:t>
      </w:r>
      <w:r>
        <w:t xml:space="preserve"> (2025) and Montchowui </w:t>
      </w:r>
      <w:r w:rsidR="00F61861" w:rsidRPr="00CE6B13">
        <w:rPr>
          <w:i/>
          <w:iCs/>
        </w:rPr>
        <w:t>et. al</w:t>
      </w:r>
      <w:r w:rsidR="00F61861">
        <w:t>.,</w:t>
      </w:r>
      <w:r>
        <w:t xml:space="preserve"> (2011). However, Abdalla </w:t>
      </w:r>
      <w:r w:rsidR="00F61861" w:rsidRPr="00CE6B13">
        <w:rPr>
          <w:i/>
          <w:iCs/>
        </w:rPr>
        <w:t>et. al</w:t>
      </w:r>
      <w:r w:rsidR="00F61861">
        <w:t>.,</w:t>
      </w:r>
      <w:r>
        <w:t xml:space="preserve"> (2024) reported a peak in July, while Alam </w:t>
      </w:r>
      <w:r w:rsidR="0041000C" w:rsidRPr="00CE6B13">
        <w:rPr>
          <w:i/>
          <w:iCs/>
        </w:rPr>
        <w:t>et. al</w:t>
      </w:r>
      <w:r w:rsidR="0041000C">
        <w:t>.,</w:t>
      </w:r>
      <w:r>
        <w:t xml:space="preserve"> (2000) observed recruitment in August–October for </w:t>
      </w:r>
      <w:r>
        <w:rPr>
          <w:rStyle w:val="Emphasis"/>
        </w:rPr>
        <w:t>L. calbasu</w:t>
      </w:r>
      <w:r>
        <w:t>. These variations may reflect species-specific spawning behaviors and environmental triggers.</w:t>
      </w:r>
    </w:p>
    <w:p w:rsidR="00E85AAB" w:rsidRDefault="00E85AAB" w:rsidP="0041000C">
      <w:pPr>
        <w:pStyle w:val="ds-markdown-paragraph"/>
        <w:spacing w:before="0" w:beforeAutospacing="0" w:after="0" w:afterAutospacing="0" w:line="360" w:lineRule="auto"/>
        <w:jc w:val="both"/>
      </w:pPr>
      <w:r>
        <w:t xml:space="preserve">The estimated </w:t>
      </w:r>
      <w:r w:rsidR="00C942ED">
        <w:t xml:space="preserve">fishing </w:t>
      </w:r>
      <w:r>
        <w:t>reference points (F</w:t>
      </w:r>
      <w:r w:rsidRPr="0041000C">
        <w:rPr>
          <w:i/>
          <w:iCs/>
          <w:vertAlign w:val="subscript"/>
        </w:rPr>
        <w:t>max</w:t>
      </w:r>
      <w:r>
        <w:t xml:space="preserve"> = 0.210, F</w:t>
      </w:r>
      <w:r w:rsidRPr="0041000C">
        <w:rPr>
          <w:i/>
          <w:iCs/>
          <w:vertAlign w:val="subscript"/>
        </w:rPr>
        <w:t>limit</w:t>
      </w:r>
      <w:r>
        <w:t xml:space="preserve"> = 0.393, F</w:t>
      </w:r>
      <w:r w:rsidRPr="0041000C">
        <w:rPr>
          <w:i/>
          <w:iCs/>
          <w:vertAlign w:val="subscript"/>
        </w:rPr>
        <w:t>opt</w:t>
      </w:r>
      <w:r>
        <w:t xml:space="preserve"> = 0.236) were lower than those reported by Shuaib </w:t>
      </w:r>
      <w:r w:rsidR="0041000C" w:rsidRPr="00CE6B13">
        <w:rPr>
          <w:i/>
          <w:iCs/>
        </w:rPr>
        <w:t>et. al</w:t>
      </w:r>
      <w:r w:rsidR="0041000C">
        <w:t>.,</w:t>
      </w:r>
      <w:r>
        <w:t xml:space="preserve"> (2025) (F</w:t>
      </w:r>
      <w:r w:rsidRPr="0041000C">
        <w:rPr>
          <w:i/>
          <w:iCs/>
          <w:vertAlign w:val="subscript"/>
        </w:rPr>
        <w:t>max</w:t>
      </w:r>
      <w:r>
        <w:t xml:space="preserve"> = 0.81, F</w:t>
      </w:r>
      <w:r w:rsidRPr="0041000C">
        <w:rPr>
          <w:i/>
          <w:iCs/>
          <w:vertAlign w:val="subscript"/>
        </w:rPr>
        <w:t>limit</w:t>
      </w:r>
      <w:r>
        <w:t xml:space="preserve"> = 0.92, F</w:t>
      </w:r>
      <w:r w:rsidRPr="0041000C">
        <w:rPr>
          <w:i/>
          <w:iCs/>
          <w:vertAlign w:val="subscript"/>
        </w:rPr>
        <w:t>opt</w:t>
      </w:r>
      <w:r>
        <w:t xml:space="preserve"> = 0.55), indicating regional differences in stock resilience and fishing pressure.</w:t>
      </w:r>
    </w:p>
    <w:p w:rsidR="00113054" w:rsidRDefault="00113054" w:rsidP="0041000C">
      <w:pPr>
        <w:pStyle w:val="ds-markdown-paragraph"/>
        <w:spacing w:before="0" w:beforeAutospacing="0" w:after="0" w:afterAutospacing="0" w:line="360" w:lineRule="auto"/>
        <w:jc w:val="both"/>
      </w:pPr>
      <w:r>
        <w:t xml:space="preserve">Recommendations for managing </w:t>
      </w:r>
      <w:r>
        <w:rPr>
          <w:i/>
          <w:iCs/>
        </w:rPr>
        <w:t>L. senegalensis</w:t>
      </w:r>
      <w:r>
        <w:t xml:space="preserve"> fishery in Roseries reservoir:</w:t>
      </w:r>
    </w:p>
    <w:p w:rsidR="00113054" w:rsidRDefault="00113054" w:rsidP="00113054">
      <w:pPr>
        <w:pStyle w:val="ds-markdown-paragraph"/>
        <w:spacing w:before="0" w:beforeAutospacing="0" w:after="0" w:afterAutospacing="0" w:line="360" w:lineRule="auto"/>
        <w:jc w:val="both"/>
      </w:pPr>
      <w:r>
        <w:t>F</w:t>
      </w:r>
      <w:r w:rsidRPr="0041000C">
        <w:rPr>
          <w:i/>
          <w:iCs/>
          <w:vertAlign w:val="subscript"/>
        </w:rPr>
        <w:t>limit</w:t>
      </w:r>
      <w:r>
        <w:t xml:space="preserve"> (0.393 yr.</w:t>
      </w:r>
      <w:r w:rsidRPr="00113054">
        <w:rPr>
          <w:vertAlign w:val="superscript"/>
        </w:rPr>
        <w:t>-1</w:t>
      </w:r>
      <w:r>
        <w:t>): Absolute upper limit to prevent overfishing.</w:t>
      </w:r>
    </w:p>
    <w:p w:rsidR="00113054" w:rsidRDefault="00113054" w:rsidP="00113054">
      <w:pPr>
        <w:pStyle w:val="ds-markdown-paragraph"/>
        <w:spacing w:before="0" w:beforeAutospacing="0" w:after="0" w:afterAutospacing="0" w:line="360" w:lineRule="auto"/>
        <w:jc w:val="both"/>
      </w:pPr>
      <w:r>
        <w:t>F</w:t>
      </w:r>
      <w:r w:rsidRPr="0041000C">
        <w:rPr>
          <w:i/>
          <w:iCs/>
          <w:vertAlign w:val="subscript"/>
        </w:rPr>
        <w:t>opt</w:t>
      </w:r>
      <w:r>
        <w:t xml:space="preserve"> (0.236 yr.</w:t>
      </w:r>
      <w:r w:rsidRPr="00113054">
        <w:rPr>
          <w:vertAlign w:val="superscript"/>
        </w:rPr>
        <w:t>-1</w:t>
      </w:r>
      <w:r>
        <w:t>):  Target for sustainable yield.</w:t>
      </w:r>
    </w:p>
    <w:p w:rsidR="00113054" w:rsidRPr="00113054" w:rsidRDefault="00113054" w:rsidP="00113054">
      <w:pPr>
        <w:pStyle w:val="ds-markdown-paragraph"/>
        <w:spacing w:before="0" w:beforeAutospacing="0" w:after="0" w:afterAutospacing="0" w:line="360" w:lineRule="auto"/>
        <w:jc w:val="both"/>
      </w:pPr>
      <w:r>
        <w:t>F</w:t>
      </w:r>
      <w:r w:rsidRPr="0041000C">
        <w:rPr>
          <w:i/>
          <w:iCs/>
          <w:vertAlign w:val="subscript"/>
        </w:rPr>
        <w:t>max</w:t>
      </w:r>
      <w:r>
        <w:t xml:space="preserve"> (0.210 yr.</w:t>
      </w:r>
      <w:r w:rsidRPr="00113054">
        <w:rPr>
          <w:vertAlign w:val="superscript"/>
        </w:rPr>
        <w:t>-1</w:t>
      </w:r>
      <w:r>
        <w:t xml:space="preserve">): Theoretical maximum effort (risky).  </w:t>
      </w:r>
    </w:p>
    <w:p w:rsidR="00E85AAB" w:rsidRDefault="00E475AF" w:rsidP="00E475AF">
      <w:pPr>
        <w:pStyle w:val="ds-markdown-paragraph"/>
        <w:spacing w:before="0" w:beforeAutospacing="0" w:after="0" w:afterAutospacing="0" w:line="360" w:lineRule="auto"/>
        <w:jc w:val="both"/>
      </w:pPr>
      <w:r>
        <w:t>Overall</w:t>
      </w:r>
      <w:r w:rsidR="00E85AAB">
        <w:t xml:space="preserve">, the observed variations in growth, mortality, and recruitment parameters highlight the influence of environmental conditions, fishing practices, and species-specific traits on </w:t>
      </w:r>
      <w:r w:rsidR="00E85AAB">
        <w:rPr>
          <w:rStyle w:val="Emphasis"/>
        </w:rPr>
        <w:t xml:space="preserve">L. </w:t>
      </w:r>
      <w:r w:rsidR="00E85AAB">
        <w:rPr>
          <w:rStyle w:val="Emphasis"/>
        </w:rPr>
        <w:lastRenderedPageBreak/>
        <w:t>senegalensis</w:t>
      </w:r>
      <w:r w:rsidR="00E85AAB">
        <w:t xml:space="preserve"> populations. Management strategies should consider regional differences to ensure sustainable exploitation.</w:t>
      </w:r>
    </w:p>
    <w:p w:rsidR="0027402F" w:rsidRPr="0027402F" w:rsidRDefault="0027402F" w:rsidP="0027402F">
      <w:pPr>
        <w:pStyle w:val="Heading2"/>
        <w:spacing w:before="0"/>
        <w:rPr>
          <w:rFonts w:ascii="Times New Roman" w:eastAsia="Times New Roman" w:hAnsi="Times New Roman" w:cs="Times New Roman"/>
          <w:color w:val="auto"/>
          <w:sz w:val="24"/>
          <w:szCs w:val="24"/>
        </w:rPr>
      </w:pPr>
      <w:r w:rsidRPr="0027402F">
        <w:rPr>
          <w:rFonts w:ascii="Times New Roman" w:eastAsia="Times New Roman" w:hAnsi="Times New Roman" w:cs="Times New Roman"/>
          <w:b/>
          <w:bCs/>
          <w:color w:val="auto"/>
          <w:sz w:val="24"/>
          <w:szCs w:val="24"/>
        </w:rPr>
        <w:t>Conclusion</w:t>
      </w:r>
      <w:r>
        <w:rPr>
          <w:rFonts w:ascii="Times New Roman" w:eastAsia="Times New Roman" w:hAnsi="Times New Roman" w:cs="Times New Roman"/>
          <w:color w:val="auto"/>
          <w:sz w:val="24"/>
          <w:szCs w:val="24"/>
        </w:rPr>
        <w:t>:</w:t>
      </w:r>
    </w:p>
    <w:p w:rsidR="001F2553" w:rsidRDefault="001F2553" w:rsidP="009618E5">
      <w:pPr>
        <w:pStyle w:val="NormalWeb"/>
        <w:spacing w:before="0" w:beforeAutospacing="0" w:after="0" w:afterAutospacing="0" w:line="360" w:lineRule="auto"/>
      </w:pPr>
      <w:r>
        <w:t xml:space="preserve">This research delivers an in-depth analysis of the population dynamics of </w:t>
      </w:r>
      <w:r w:rsidRPr="001F2553">
        <w:rPr>
          <w:i/>
          <w:iCs/>
        </w:rPr>
        <w:t>Labeo senegalensis</w:t>
      </w:r>
      <w:r>
        <w:t xml:space="preserve"> within the Roseries Reservoir. The growth parameters reveal an asymptotic length of 54.60 cm and a growth coefficient of 0.26 yr⁻¹. The instantaneous mortality rate indicates moderate levels, suggesting a significant exploitation rate. Capture probability data illustrate that the species is susceptible to fishing at relatively small sizes, which are below the length at first maturity. Nonetheless, early harvesting practices and gear selectivity pose risks to the long-term sustainability of the population. Implementing size limits, seasonal closures, and effort regulations may enhance yield while safeguarding the stock.</w:t>
      </w:r>
    </w:p>
    <w:p w:rsidR="00547BFF" w:rsidRDefault="00547BFF" w:rsidP="00F42A11">
      <w:pPr>
        <w:jc w:val="left"/>
        <w:rPr>
          <w:rFonts w:asciiTheme="majorBidi" w:hAnsiTheme="majorBidi" w:cstheme="majorBidi"/>
          <w:b/>
          <w:bCs/>
          <w:sz w:val="24"/>
          <w:szCs w:val="24"/>
        </w:rPr>
      </w:pPr>
    </w:p>
    <w:p w:rsidR="007F5624" w:rsidRDefault="00184D42" w:rsidP="00F42A11">
      <w:pPr>
        <w:jc w:val="left"/>
        <w:rPr>
          <w:rFonts w:asciiTheme="majorBidi" w:hAnsiTheme="majorBidi" w:cstheme="majorBidi"/>
          <w:sz w:val="24"/>
          <w:szCs w:val="24"/>
        </w:rPr>
      </w:pPr>
      <w:bookmarkStart w:id="0" w:name="_GoBack"/>
      <w:bookmarkEnd w:id="0"/>
      <w:r w:rsidRPr="00184D42">
        <w:rPr>
          <w:rFonts w:asciiTheme="majorBidi" w:hAnsiTheme="majorBidi" w:cstheme="majorBidi"/>
          <w:b/>
          <w:bCs/>
          <w:sz w:val="24"/>
          <w:szCs w:val="24"/>
        </w:rPr>
        <w:t>Reference</w:t>
      </w:r>
      <w:r>
        <w:rPr>
          <w:rFonts w:asciiTheme="majorBidi" w:hAnsiTheme="majorBidi" w:cstheme="majorBidi"/>
          <w:sz w:val="24"/>
          <w:szCs w:val="24"/>
        </w:rPr>
        <w:t>:</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Abdalla, M. Y. M. (2018). Biological aspects of</w:t>
      </w:r>
      <w:r w:rsidRPr="00A17CDF">
        <w:rPr>
          <w:rFonts w:asciiTheme="majorBidi" w:hAnsiTheme="majorBidi" w:cstheme="majorBidi"/>
          <w:i/>
          <w:iCs/>
          <w:sz w:val="24"/>
          <w:szCs w:val="24"/>
        </w:rPr>
        <w:t xml:space="preserve"> Oreochromis niloticus </w:t>
      </w:r>
      <w:r w:rsidRPr="00A17CDF">
        <w:rPr>
          <w:rFonts w:asciiTheme="majorBidi" w:hAnsiTheme="majorBidi" w:cstheme="majorBidi"/>
          <w:sz w:val="24"/>
          <w:szCs w:val="24"/>
        </w:rPr>
        <w:t>and</w:t>
      </w:r>
      <w:r w:rsidRPr="00A17CDF">
        <w:rPr>
          <w:rFonts w:asciiTheme="majorBidi" w:hAnsiTheme="majorBidi" w:cstheme="majorBidi"/>
          <w:i/>
          <w:iCs/>
          <w:sz w:val="24"/>
          <w:szCs w:val="24"/>
        </w:rPr>
        <w:t xml:space="preserve"> Labeo niloticus </w:t>
      </w:r>
      <w:r w:rsidRPr="00A17CDF">
        <w:rPr>
          <w:rFonts w:asciiTheme="majorBidi" w:hAnsiTheme="majorBidi" w:cstheme="majorBidi"/>
          <w:sz w:val="24"/>
          <w:szCs w:val="24"/>
        </w:rPr>
        <w:t>from Khashm El-Girba reservoir, Kassala state, Sudan</w:t>
      </w:r>
      <w:r w:rsidRPr="00A17CDF">
        <w:rPr>
          <w:rFonts w:asciiTheme="majorBidi" w:hAnsiTheme="majorBidi" w:cstheme="majorBidi"/>
          <w:i/>
          <w:iCs/>
          <w:sz w:val="24"/>
          <w:szCs w:val="24"/>
        </w:rPr>
        <w:t xml:space="preserve"> </w:t>
      </w:r>
      <w:r w:rsidRPr="00A17CDF">
        <w:rPr>
          <w:rFonts w:asciiTheme="majorBidi" w:hAnsiTheme="majorBidi" w:cstheme="majorBidi"/>
          <w:sz w:val="24"/>
          <w:szCs w:val="24"/>
        </w:rPr>
        <w:t>(</w:t>
      </w:r>
      <w:r w:rsidRPr="00A17CDF">
        <w:rPr>
          <w:rFonts w:asciiTheme="majorBidi" w:hAnsiTheme="majorBidi" w:cstheme="majorBidi"/>
          <w:i/>
          <w:iCs/>
          <w:sz w:val="24"/>
          <w:szCs w:val="24"/>
        </w:rPr>
        <w:t>M. Sc.</w:t>
      </w:r>
      <w:r>
        <w:rPr>
          <w:rFonts w:asciiTheme="majorBidi" w:hAnsiTheme="majorBidi" w:cstheme="majorBidi"/>
          <w:i/>
          <w:iCs/>
          <w:sz w:val="24"/>
          <w:szCs w:val="24"/>
        </w:rPr>
        <w:t>,</w:t>
      </w:r>
      <w:r w:rsidRPr="00A17CDF">
        <w:rPr>
          <w:rFonts w:asciiTheme="majorBidi" w:hAnsiTheme="majorBidi" w:cstheme="majorBidi"/>
          <w:i/>
          <w:iCs/>
          <w:sz w:val="24"/>
          <w:szCs w:val="24"/>
        </w:rPr>
        <w:t xml:space="preserve"> thesis</w:t>
      </w:r>
      <w:r w:rsidRPr="00A17CDF">
        <w:rPr>
          <w:rFonts w:asciiTheme="majorBidi" w:hAnsiTheme="majorBidi" w:cstheme="majorBidi"/>
          <w:sz w:val="24"/>
          <w:szCs w:val="24"/>
        </w:rPr>
        <w:t xml:space="preserve">). Department of Zoology, Faculty of Science, University of Khartoum, Sudan. </w:t>
      </w:r>
    </w:p>
    <w:p w:rsidR="00D96F86" w:rsidRPr="0029199D" w:rsidRDefault="00D96F86" w:rsidP="001254B4">
      <w:pPr>
        <w:autoSpaceDE w:val="0"/>
        <w:autoSpaceDN w:val="0"/>
        <w:adjustRightInd w:val="0"/>
        <w:rPr>
          <w:rFonts w:asciiTheme="majorBidi" w:hAnsiTheme="majorBidi" w:cstheme="majorBidi"/>
          <w:color w:val="000000"/>
          <w:sz w:val="24"/>
          <w:szCs w:val="24"/>
        </w:rPr>
      </w:pPr>
      <w:r w:rsidRPr="00F8304D">
        <w:rPr>
          <w:rFonts w:asciiTheme="majorBidi" w:hAnsiTheme="majorBidi" w:cstheme="majorBidi"/>
          <w:color w:val="000000"/>
          <w:sz w:val="24"/>
          <w:szCs w:val="24"/>
        </w:rPr>
        <w:t xml:space="preserve">Abdalla, M. Y. M., &amp; Adam, A. E. B. (2024). Diversity and </w:t>
      </w:r>
      <w:r>
        <w:rPr>
          <w:rFonts w:asciiTheme="majorBidi" w:hAnsiTheme="majorBidi" w:cstheme="majorBidi"/>
          <w:color w:val="000000"/>
          <w:sz w:val="24"/>
          <w:szCs w:val="24"/>
        </w:rPr>
        <w:t>d</w:t>
      </w:r>
      <w:r w:rsidRPr="00F8304D">
        <w:rPr>
          <w:rFonts w:asciiTheme="majorBidi" w:hAnsiTheme="majorBidi" w:cstheme="majorBidi"/>
          <w:color w:val="000000"/>
          <w:sz w:val="24"/>
          <w:szCs w:val="24"/>
        </w:rPr>
        <w:t xml:space="preserve">istribution of </w:t>
      </w:r>
      <w:r>
        <w:rPr>
          <w:rFonts w:asciiTheme="majorBidi" w:hAnsiTheme="majorBidi" w:cstheme="majorBidi"/>
          <w:color w:val="000000"/>
          <w:sz w:val="24"/>
          <w:szCs w:val="24"/>
        </w:rPr>
        <w:t>i</w:t>
      </w:r>
      <w:r w:rsidRPr="00F8304D">
        <w:rPr>
          <w:rFonts w:asciiTheme="majorBidi" w:hAnsiTheme="majorBidi" w:cstheme="majorBidi"/>
          <w:color w:val="000000"/>
          <w:sz w:val="24"/>
          <w:szCs w:val="24"/>
        </w:rPr>
        <w:t xml:space="preserve">chthyofauna in the </w:t>
      </w:r>
      <w:r>
        <w:rPr>
          <w:rFonts w:asciiTheme="majorBidi" w:hAnsiTheme="majorBidi" w:cstheme="majorBidi"/>
          <w:color w:val="000000"/>
          <w:sz w:val="24"/>
          <w:szCs w:val="24"/>
        </w:rPr>
        <w:t>i</w:t>
      </w:r>
      <w:r w:rsidRPr="00F8304D">
        <w:rPr>
          <w:rFonts w:asciiTheme="majorBidi" w:hAnsiTheme="majorBidi" w:cstheme="majorBidi"/>
          <w:color w:val="000000"/>
          <w:sz w:val="24"/>
          <w:szCs w:val="24"/>
        </w:rPr>
        <w:t xml:space="preserve">nland </w:t>
      </w:r>
      <w:r>
        <w:rPr>
          <w:rFonts w:asciiTheme="majorBidi" w:hAnsiTheme="majorBidi" w:cstheme="majorBidi"/>
          <w:color w:val="000000"/>
          <w:sz w:val="24"/>
          <w:szCs w:val="24"/>
        </w:rPr>
        <w:t>w</w:t>
      </w:r>
      <w:r w:rsidRPr="00F8304D">
        <w:rPr>
          <w:rFonts w:asciiTheme="majorBidi" w:hAnsiTheme="majorBidi" w:cstheme="majorBidi"/>
          <w:color w:val="000000"/>
          <w:sz w:val="24"/>
          <w:szCs w:val="24"/>
        </w:rPr>
        <w:t>aters of Sudan: A Review.</w:t>
      </w:r>
      <w:r w:rsidRPr="00F8304D">
        <w:rPr>
          <w:rFonts w:asciiTheme="majorBidi" w:hAnsiTheme="majorBidi" w:cstheme="majorBidi"/>
          <w:i/>
          <w:iCs/>
          <w:color w:val="000000"/>
          <w:sz w:val="24"/>
          <w:szCs w:val="24"/>
        </w:rPr>
        <w:t xml:space="preserve"> Asian </w:t>
      </w:r>
      <w:r>
        <w:rPr>
          <w:rFonts w:asciiTheme="majorBidi" w:hAnsiTheme="majorBidi" w:cstheme="majorBidi"/>
          <w:i/>
          <w:iCs/>
          <w:color w:val="000000"/>
          <w:sz w:val="24"/>
          <w:szCs w:val="24"/>
        </w:rPr>
        <w:t>J.</w:t>
      </w:r>
      <w:r w:rsidRPr="00F8304D">
        <w:rPr>
          <w:rFonts w:asciiTheme="majorBidi" w:hAnsiTheme="majorBidi" w:cstheme="majorBidi"/>
          <w:i/>
          <w:iCs/>
          <w:color w:val="000000"/>
          <w:sz w:val="24"/>
          <w:szCs w:val="24"/>
        </w:rPr>
        <w:t xml:space="preserve"> Res</w:t>
      </w:r>
      <w:r>
        <w:rPr>
          <w:rFonts w:asciiTheme="majorBidi" w:hAnsiTheme="majorBidi" w:cstheme="majorBidi"/>
          <w:i/>
          <w:iCs/>
          <w:color w:val="000000"/>
          <w:sz w:val="24"/>
          <w:szCs w:val="24"/>
        </w:rPr>
        <w:t>.,</w:t>
      </w:r>
      <w:r w:rsidRPr="00F8304D">
        <w:rPr>
          <w:rFonts w:asciiTheme="majorBidi" w:hAnsiTheme="majorBidi" w:cstheme="majorBidi"/>
          <w:i/>
          <w:iCs/>
          <w:color w:val="000000"/>
          <w:sz w:val="24"/>
          <w:szCs w:val="24"/>
        </w:rPr>
        <w:t xml:space="preserve"> Zool</w:t>
      </w:r>
      <w:r>
        <w:rPr>
          <w:rFonts w:asciiTheme="majorBidi" w:hAnsiTheme="majorBidi" w:cstheme="majorBidi"/>
          <w:i/>
          <w:iCs/>
          <w:color w:val="000000"/>
          <w:sz w:val="24"/>
          <w:szCs w:val="24"/>
        </w:rPr>
        <w:t>.</w:t>
      </w:r>
      <w:r w:rsidRPr="00F8304D">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Vol., 7(3):</w:t>
      </w:r>
      <w:r w:rsidRPr="00F8304D">
        <w:rPr>
          <w:rFonts w:asciiTheme="majorBidi" w:hAnsiTheme="majorBidi" w:cstheme="majorBidi"/>
          <w:color w:val="000000"/>
          <w:sz w:val="24"/>
          <w:szCs w:val="24"/>
        </w:rPr>
        <w:t xml:space="preserve"> 1–13. </w:t>
      </w:r>
      <w:hyperlink r:id="rId12" w:history="1">
        <w:r w:rsidRPr="009E2A03">
          <w:rPr>
            <w:rStyle w:val="Hyperlink"/>
            <w:rFonts w:asciiTheme="majorBidi" w:hAnsiTheme="majorBidi" w:cstheme="majorBidi"/>
            <w:sz w:val="24"/>
            <w:szCs w:val="24"/>
          </w:rPr>
          <w:t>https://doi.org/10.9734/ajriz/2024/v7i3151</w:t>
        </w:r>
      </w:hyperlink>
      <w:r>
        <w:rPr>
          <w:rFonts w:asciiTheme="majorBidi" w:hAnsiTheme="majorBidi" w:cstheme="majorBidi"/>
          <w:color w:val="000000"/>
          <w:sz w:val="24"/>
          <w:szCs w:val="24"/>
        </w:rPr>
        <w:t>.</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Abdalla, M. Y. M., Adam, A. E., Shuaib, M. E., &amp; Mahmoud, Z. N. (2024). Population dynamics of </w:t>
      </w:r>
      <w:r w:rsidRPr="00A17CDF">
        <w:rPr>
          <w:rFonts w:asciiTheme="majorBidi" w:hAnsiTheme="majorBidi" w:cstheme="majorBidi"/>
          <w:i/>
          <w:iCs/>
          <w:sz w:val="24"/>
          <w:szCs w:val="24"/>
        </w:rPr>
        <w:t xml:space="preserve">Labeo senegalensis </w:t>
      </w:r>
      <w:r w:rsidRPr="00A17CDF">
        <w:rPr>
          <w:rFonts w:asciiTheme="majorBidi" w:hAnsiTheme="majorBidi" w:cstheme="majorBidi"/>
          <w:sz w:val="24"/>
          <w:szCs w:val="24"/>
        </w:rPr>
        <w:t xml:space="preserve">from Khashm El-Girba Reservoir, Sudan. </w:t>
      </w:r>
      <w:r w:rsidRPr="00A17CDF">
        <w:rPr>
          <w:rFonts w:asciiTheme="majorBidi" w:hAnsiTheme="majorBidi" w:cstheme="majorBidi"/>
          <w:i/>
          <w:iCs/>
          <w:sz w:val="24"/>
          <w:szCs w:val="24"/>
        </w:rPr>
        <w:t>International Journal of Fisheries and Aquatic Studies</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12</w:t>
      </w:r>
      <w:r w:rsidRPr="00A17CDF">
        <w:rPr>
          <w:rFonts w:asciiTheme="majorBidi" w:hAnsiTheme="majorBidi" w:cstheme="majorBidi"/>
          <w:sz w:val="24"/>
          <w:szCs w:val="24"/>
        </w:rPr>
        <w:t xml:space="preserve">, 104–111. </w:t>
      </w:r>
      <w:hyperlink r:id="rId13" w:history="1">
        <w:r w:rsidRPr="00A17CDF">
          <w:rPr>
            <w:rStyle w:val="Hyperlink"/>
            <w:rFonts w:asciiTheme="majorBidi" w:hAnsiTheme="majorBidi" w:cstheme="majorBidi"/>
            <w:sz w:val="24"/>
            <w:szCs w:val="24"/>
          </w:rPr>
          <w:t>https://doi.org/10.22271/fish.2024.v12.i5b.2971</w:t>
        </w:r>
      </w:hyperlink>
      <w:r w:rsidRPr="00A17CDF">
        <w:rPr>
          <w:rFonts w:asciiTheme="majorBidi" w:hAnsiTheme="majorBidi" w:cstheme="majorBidi"/>
          <w:sz w:val="24"/>
          <w:szCs w:val="24"/>
        </w:rPr>
        <w:t>.</w:t>
      </w:r>
    </w:p>
    <w:p w:rsidR="00D96F86" w:rsidRPr="00562A66" w:rsidRDefault="00D96F86" w:rsidP="00562A66">
      <w:pPr>
        <w:pStyle w:val="Default"/>
        <w:spacing w:line="360" w:lineRule="auto"/>
        <w:jc w:val="both"/>
        <w:rPr>
          <w:rFonts w:ascii="Times New Roman" w:eastAsia="Times New Roman" w:hAnsi="Times New Roman" w:cs="Times New Roman"/>
        </w:rPr>
      </w:pPr>
      <w:r w:rsidRPr="00562A66">
        <w:rPr>
          <w:rFonts w:ascii="Times New Roman" w:eastAsia="Times New Roman" w:hAnsi="Times New Roman" w:cs="Times New Roman"/>
        </w:rPr>
        <w:t>Abdalla, M.</w:t>
      </w:r>
      <w:r>
        <w:rPr>
          <w:rFonts w:ascii="Times New Roman" w:eastAsia="Times New Roman" w:hAnsi="Times New Roman" w:cs="Times New Roman"/>
        </w:rPr>
        <w:t xml:space="preserve"> </w:t>
      </w:r>
      <w:r w:rsidRPr="00562A66">
        <w:rPr>
          <w:rFonts w:ascii="Times New Roman" w:eastAsia="Times New Roman" w:hAnsi="Times New Roman" w:cs="Times New Roman"/>
        </w:rPr>
        <w:t>Y.,</w:t>
      </w:r>
      <w:r>
        <w:rPr>
          <w:rFonts w:ascii="Times New Roman" w:eastAsia="Times New Roman" w:hAnsi="Times New Roman" w:cs="Times New Roman"/>
        </w:rPr>
        <w:t xml:space="preserve"> M.,</w:t>
      </w:r>
      <w:r w:rsidRPr="00562A66">
        <w:rPr>
          <w:rFonts w:ascii="Times New Roman" w:eastAsia="Times New Roman" w:hAnsi="Times New Roman" w:cs="Times New Roman"/>
        </w:rPr>
        <w:t xml:space="preserve"> Adam, A.</w:t>
      </w:r>
      <w:r>
        <w:rPr>
          <w:rFonts w:ascii="Times New Roman" w:eastAsia="Times New Roman" w:hAnsi="Times New Roman" w:cs="Times New Roman"/>
        </w:rPr>
        <w:t xml:space="preserve"> </w:t>
      </w:r>
      <w:r w:rsidRPr="00562A66">
        <w:rPr>
          <w:rFonts w:ascii="Times New Roman" w:eastAsia="Times New Roman" w:hAnsi="Times New Roman" w:cs="Times New Roman"/>
        </w:rPr>
        <w:t>E., Shuaib, M.</w:t>
      </w:r>
      <w:r>
        <w:rPr>
          <w:rFonts w:ascii="Times New Roman" w:eastAsia="Times New Roman" w:hAnsi="Times New Roman" w:cs="Times New Roman"/>
        </w:rPr>
        <w:t xml:space="preserve"> </w:t>
      </w:r>
      <w:r w:rsidRPr="00562A66">
        <w:rPr>
          <w:rFonts w:ascii="Times New Roman" w:eastAsia="Times New Roman" w:hAnsi="Times New Roman" w:cs="Times New Roman"/>
        </w:rPr>
        <w:t>E. and Mahmoud, Z.</w:t>
      </w:r>
      <w:r>
        <w:rPr>
          <w:rFonts w:ascii="Times New Roman" w:eastAsia="Times New Roman" w:hAnsi="Times New Roman" w:cs="Times New Roman"/>
        </w:rPr>
        <w:t xml:space="preserve"> N.</w:t>
      </w:r>
      <w:r w:rsidRPr="00562A66">
        <w:rPr>
          <w:rFonts w:ascii="Times New Roman" w:eastAsia="Times New Roman" w:hAnsi="Times New Roman" w:cs="Times New Roman"/>
        </w:rPr>
        <w:t xml:space="preserve"> </w:t>
      </w:r>
      <w:r>
        <w:rPr>
          <w:rFonts w:ascii="Times New Roman" w:eastAsia="Times New Roman" w:hAnsi="Times New Roman" w:cs="Times New Roman"/>
        </w:rPr>
        <w:t>(</w:t>
      </w:r>
      <w:r w:rsidRPr="00562A66">
        <w:rPr>
          <w:rFonts w:ascii="Times New Roman" w:eastAsia="Times New Roman" w:hAnsi="Times New Roman" w:cs="Times New Roman"/>
        </w:rPr>
        <w:t>2024</w:t>
      </w:r>
      <w:r>
        <w:rPr>
          <w:rFonts w:ascii="Times New Roman" w:eastAsia="Times New Roman" w:hAnsi="Times New Roman" w:cs="Times New Roman"/>
        </w:rPr>
        <w:t>)</w:t>
      </w:r>
      <w:r w:rsidRPr="00562A66">
        <w:rPr>
          <w:rFonts w:ascii="Times New Roman" w:eastAsia="Times New Roman" w:hAnsi="Times New Roman" w:cs="Times New Roman"/>
        </w:rPr>
        <w:t xml:space="preserve">. Population dynamics of </w:t>
      </w:r>
      <w:r w:rsidRPr="00562A66">
        <w:rPr>
          <w:rFonts w:ascii="Times New Roman" w:eastAsia="Times New Roman" w:hAnsi="Times New Roman" w:cs="Times New Roman"/>
          <w:i/>
          <w:iCs/>
        </w:rPr>
        <w:t>Labeo senegalensis</w:t>
      </w:r>
      <w:r w:rsidRPr="00562A66">
        <w:rPr>
          <w:rFonts w:ascii="Times New Roman" w:eastAsia="Times New Roman" w:hAnsi="Times New Roman" w:cs="Times New Roman"/>
        </w:rPr>
        <w:t xml:space="preserve"> from Khashm El-Girba Reservoir, Sudan.</w:t>
      </w:r>
      <w:r>
        <w:rPr>
          <w:rFonts w:ascii="Times New Roman" w:eastAsia="Times New Roman" w:hAnsi="Times New Roman" w:cs="Times New Roman"/>
        </w:rPr>
        <w:t xml:space="preserve"> </w:t>
      </w:r>
      <w:r>
        <w:rPr>
          <w:rFonts w:ascii="Times New Roman" w:eastAsia="Times New Roman" w:hAnsi="Times New Roman" w:cs="Times New Roman"/>
          <w:i/>
          <w:iCs/>
        </w:rPr>
        <w:t>Inter., J. Fish., Aquat., Stud.,</w:t>
      </w:r>
      <w:r>
        <w:rPr>
          <w:rFonts w:ascii="Times New Roman" w:eastAsia="Times New Roman" w:hAnsi="Times New Roman" w:cs="Times New Roman"/>
        </w:rPr>
        <w:t xml:space="preserve"> Vol., 12(5): 104 – 111.</w:t>
      </w:r>
      <w:r w:rsidRPr="00562A66">
        <w:rPr>
          <w:rFonts w:ascii="Times New Roman" w:hAnsi="Times New Roman" w:cs="Times New Roman"/>
        </w:rPr>
        <w:t xml:space="preserve"> DOI:</w:t>
      </w:r>
      <w:r w:rsidRPr="00562A66">
        <w:rPr>
          <w:rFonts w:ascii="Times New Roman" w:hAnsi="Times New Roman" w:cs="Times New Roman"/>
          <w:b/>
          <w:bCs/>
        </w:rPr>
        <w:t xml:space="preserve"> </w:t>
      </w:r>
      <w:r w:rsidRPr="00562A66">
        <w:rPr>
          <w:rFonts w:ascii="Times New Roman" w:hAnsi="Times New Roman" w:cs="Times New Roman"/>
          <w:color w:val="0000FF"/>
        </w:rPr>
        <w:t>https://doi.org/10.22271/fish.2024.v12.i5b.2971.</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Alam, M., Amin, S. N., &amp; Haroon, A. Y. (2000). Population dynamics of </w:t>
      </w:r>
      <w:r w:rsidRPr="00A17CDF">
        <w:rPr>
          <w:rFonts w:asciiTheme="majorBidi" w:hAnsiTheme="majorBidi" w:cstheme="majorBidi"/>
          <w:i/>
          <w:iCs/>
          <w:sz w:val="24"/>
          <w:szCs w:val="24"/>
        </w:rPr>
        <w:t xml:space="preserve">Labeo calbasu </w:t>
      </w:r>
      <w:r w:rsidRPr="00A17CDF">
        <w:rPr>
          <w:rFonts w:asciiTheme="majorBidi" w:hAnsiTheme="majorBidi" w:cstheme="majorBidi"/>
          <w:sz w:val="24"/>
          <w:szCs w:val="24"/>
        </w:rPr>
        <w:t xml:space="preserve">(Hamilton) in the Sylhet basin, Bangladesh. </w:t>
      </w:r>
      <w:r w:rsidRPr="00A17CDF">
        <w:rPr>
          <w:rFonts w:asciiTheme="majorBidi" w:hAnsiTheme="majorBidi" w:cstheme="majorBidi"/>
          <w:i/>
          <w:iCs/>
          <w:sz w:val="24"/>
          <w:szCs w:val="24"/>
        </w:rPr>
        <w:t>Indian Journal of Fisheries</w:t>
      </w:r>
      <w:r w:rsidRPr="00A17CDF">
        <w:rPr>
          <w:rFonts w:asciiTheme="majorBidi" w:hAnsiTheme="majorBidi" w:cstheme="majorBidi"/>
          <w:sz w:val="24"/>
          <w:szCs w:val="24"/>
        </w:rPr>
        <w:t xml:space="preserve">, </w:t>
      </w:r>
      <w:r>
        <w:rPr>
          <w:rFonts w:asciiTheme="majorBidi" w:hAnsiTheme="majorBidi" w:cstheme="majorBidi"/>
          <w:sz w:val="24"/>
          <w:szCs w:val="24"/>
        </w:rPr>
        <w:t xml:space="preserve">Vol., </w:t>
      </w:r>
      <w:r w:rsidRPr="00A17CDF">
        <w:rPr>
          <w:rFonts w:asciiTheme="majorBidi" w:hAnsiTheme="majorBidi" w:cstheme="majorBidi"/>
          <w:sz w:val="24"/>
          <w:szCs w:val="24"/>
        </w:rPr>
        <w:t>47</w:t>
      </w:r>
      <w:r>
        <w:rPr>
          <w:rFonts w:asciiTheme="majorBidi" w:hAnsiTheme="majorBidi" w:cstheme="majorBidi"/>
          <w:sz w:val="24"/>
          <w:szCs w:val="24"/>
        </w:rPr>
        <w:t>:</w:t>
      </w:r>
      <w:r w:rsidRPr="00A17CDF">
        <w:rPr>
          <w:rFonts w:asciiTheme="majorBidi" w:hAnsiTheme="majorBidi" w:cstheme="majorBidi"/>
          <w:sz w:val="24"/>
          <w:szCs w:val="24"/>
        </w:rPr>
        <w:t xml:space="preserve"> 1–6. </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Athukorala, D. A., &amp; Amarasinghe, U. S. (2010). Population dynamics of commercially important fish species in two reservoirs of the Walawe River Basin, Sri Lanka. </w:t>
      </w:r>
      <w:r>
        <w:rPr>
          <w:rFonts w:asciiTheme="majorBidi" w:hAnsiTheme="majorBidi" w:cstheme="majorBidi"/>
          <w:i/>
          <w:iCs/>
          <w:sz w:val="24"/>
          <w:szCs w:val="24"/>
        </w:rPr>
        <w:t>Asian Fish.</w:t>
      </w:r>
      <w:r>
        <w:rPr>
          <w:rFonts w:asciiTheme="majorBidi" w:hAnsiTheme="majorBidi" w:cstheme="majorBidi"/>
          <w:sz w:val="24"/>
          <w:szCs w:val="24"/>
        </w:rPr>
        <w:t>,</w:t>
      </w:r>
      <w:r w:rsidRPr="00A17CDF">
        <w:rPr>
          <w:rFonts w:asciiTheme="majorBidi" w:hAnsiTheme="majorBidi" w:cstheme="majorBidi"/>
          <w:i/>
          <w:iCs/>
          <w:sz w:val="24"/>
          <w:szCs w:val="24"/>
        </w:rPr>
        <w:t xml:space="preserve"> Sci</w:t>
      </w:r>
      <w:r>
        <w:rPr>
          <w:rFonts w:asciiTheme="majorBidi" w:hAnsiTheme="majorBidi" w:cstheme="majorBidi"/>
          <w:i/>
          <w:iCs/>
          <w:sz w:val="24"/>
          <w:szCs w:val="24"/>
        </w:rPr>
        <w:t>.</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23</w:t>
      </w:r>
      <w:r w:rsidRPr="00A17CDF">
        <w:rPr>
          <w:rFonts w:asciiTheme="majorBidi" w:hAnsiTheme="majorBidi" w:cstheme="majorBidi"/>
          <w:sz w:val="24"/>
          <w:szCs w:val="24"/>
        </w:rPr>
        <w:t xml:space="preserve">. </w:t>
      </w:r>
      <w:hyperlink r:id="rId14" w:history="1">
        <w:r w:rsidRPr="00A17CDF">
          <w:rPr>
            <w:rStyle w:val="Hyperlink"/>
            <w:rFonts w:asciiTheme="majorBidi" w:hAnsiTheme="majorBidi" w:cstheme="majorBidi"/>
            <w:sz w:val="24"/>
            <w:szCs w:val="24"/>
          </w:rPr>
          <w:t>https://doi.org/10.33997/j.afs.2010.23.1.007</w:t>
        </w:r>
      </w:hyperlink>
      <w:r w:rsidRPr="00A17CDF">
        <w:rPr>
          <w:rFonts w:asciiTheme="majorBidi" w:hAnsiTheme="majorBidi" w:cstheme="majorBidi"/>
          <w:sz w:val="24"/>
          <w:szCs w:val="24"/>
        </w:rPr>
        <w:t>.</w:t>
      </w:r>
    </w:p>
    <w:p w:rsidR="00D96F86" w:rsidRPr="00184D42" w:rsidRDefault="00D96F86" w:rsidP="00184D4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15"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 xml:space="preserve">. </w:t>
      </w:r>
    </w:p>
    <w:p w:rsidR="00D96F86" w:rsidRPr="007C61D1" w:rsidRDefault="00D96F86" w:rsidP="00184D4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(1992). Patterns of reproductive strategy parameters in some marine teleost fishes. </w:t>
      </w:r>
      <w:r>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Vol.,</w:t>
      </w:r>
      <w:r>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rsidR="00D96F86" w:rsidRPr="00184D42" w:rsidRDefault="00D96F86" w:rsidP="00184D42">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rsidR="00D96F86" w:rsidRPr="00A17CDF" w:rsidRDefault="00D96F86" w:rsidP="00A17CDF">
      <w:pPr>
        <w:autoSpaceDE w:val="0"/>
        <w:autoSpaceDN w:val="0"/>
        <w:adjustRightInd w:val="0"/>
        <w:rPr>
          <w:rFonts w:asciiTheme="majorBidi" w:hAnsiTheme="majorBidi" w:cstheme="majorBidi"/>
          <w:color w:val="000000"/>
          <w:sz w:val="24"/>
          <w:szCs w:val="24"/>
        </w:rPr>
      </w:pPr>
      <w:r w:rsidRPr="00A17CDF">
        <w:rPr>
          <w:rFonts w:asciiTheme="majorBidi" w:hAnsiTheme="majorBidi" w:cstheme="majorBidi"/>
          <w:color w:val="000000"/>
          <w:sz w:val="24"/>
          <w:szCs w:val="24"/>
        </w:rPr>
        <w:t xml:space="preserve">Dwivedi, A. C. (2009). Ecological assessment of fishes and population dynamics of </w:t>
      </w:r>
      <w:r w:rsidRPr="00A17CDF">
        <w:rPr>
          <w:rFonts w:asciiTheme="majorBidi" w:hAnsiTheme="majorBidi" w:cstheme="majorBidi"/>
          <w:i/>
          <w:iCs/>
          <w:color w:val="000000"/>
          <w:sz w:val="24"/>
          <w:szCs w:val="24"/>
        </w:rPr>
        <w:t xml:space="preserve">Labeo </w:t>
      </w:r>
      <w:proofErr w:type="spellStart"/>
      <w:r w:rsidRPr="00A17CDF">
        <w:rPr>
          <w:rFonts w:asciiTheme="majorBidi" w:hAnsiTheme="majorBidi" w:cstheme="majorBidi"/>
          <w:i/>
          <w:iCs/>
          <w:color w:val="000000"/>
          <w:sz w:val="24"/>
          <w:szCs w:val="24"/>
        </w:rPr>
        <w:t>rohita</w:t>
      </w:r>
      <w:proofErr w:type="spellEnd"/>
      <w:r w:rsidRPr="00A17CDF">
        <w:rPr>
          <w:rFonts w:asciiTheme="majorBidi" w:hAnsiTheme="majorBidi" w:cstheme="majorBidi"/>
          <w:i/>
          <w:iCs/>
          <w:color w:val="000000"/>
          <w:sz w:val="24"/>
          <w:szCs w:val="24"/>
        </w:rPr>
        <w:t xml:space="preserve"> </w:t>
      </w:r>
      <w:r w:rsidRPr="00A17CDF">
        <w:rPr>
          <w:rFonts w:asciiTheme="majorBidi" w:hAnsiTheme="majorBidi" w:cstheme="majorBidi"/>
          <w:color w:val="000000"/>
          <w:sz w:val="24"/>
          <w:szCs w:val="24"/>
        </w:rPr>
        <w:t xml:space="preserve">(Hamilton), </w:t>
      </w:r>
      <w:r w:rsidRPr="00A17CDF">
        <w:rPr>
          <w:rFonts w:asciiTheme="majorBidi" w:hAnsiTheme="majorBidi" w:cstheme="majorBidi"/>
          <w:i/>
          <w:iCs/>
          <w:color w:val="000000"/>
          <w:sz w:val="24"/>
          <w:szCs w:val="24"/>
        </w:rPr>
        <w:t xml:space="preserve">Tor </w:t>
      </w:r>
      <w:proofErr w:type="spellStart"/>
      <w:r w:rsidRPr="00A17CDF">
        <w:rPr>
          <w:rFonts w:asciiTheme="majorBidi" w:hAnsiTheme="majorBidi" w:cstheme="majorBidi"/>
          <w:i/>
          <w:iCs/>
          <w:color w:val="000000"/>
          <w:sz w:val="24"/>
          <w:szCs w:val="24"/>
        </w:rPr>
        <w:t>tor</w:t>
      </w:r>
      <w:proofErr w:type="spellEnd"/>
      <w:r w:rsidRPr="00A17CDF">
        <w:rPr>
          <w:rFonts w:asciiTheme="majorBidi" w:hAnsiTheme="majorBidi" w:cstheme="majorBidi"/>
          <w:i/>
          <w:iCs/>
          <w:color w:val="000000"/>
          <w:sz w:val="24"/>
          <w:szCs w:val="24"/>
        </w:rPr>
        <w:t xml:space="preserve"> </w:t>
      </w:r>
      <w:r w:rsidRPr="00A17CDF">
        <w:rPr>
          <w:rFonts w:asciiTheme="majorBidi" w:hAnsiTheme="majorBidi" w:cstheme="majorBidi"/>
          <w:color w:val="000000"/>
          <w:sz w:val="24"/>
          <w:szCs w:val="24"/>
        </w:rPr>
        <w:t xml:space="preserve">(Hamilton), and </w:t>
      </w:r>
      <w:proofErr w:type="spellStart"/>
      <w:r w:rsidRPr="00A17CDF">
        <w:rPr>
          <w:rFonts w:asciiTheme="majorBidi" w:hAnsiTheme="majorBidi" w:cstheme="majorBidi"/>
          <w:i/>
          <w:iCs/>
          <w:color w:val="000000"/>
          <w:sz w:val="24"/>
          <w:szCs w:val="24"/>
        </w:rPr>
        <w:t>Labeo</w:t>
      </w:r>
      <w:proofErr w:type="spellEnd"/>
      <w:r w:rsidRPr="00A17CDF">
        <w:rPr>
          <w:rFonts w:asciiTheme="majorBidi" w:hAnsiTheme="majorBidi" w:cstheme="majorBidi"/>
          <w:i/>
          <w:iCs/>
          <w:color w:val="000000"/>
          <w:sz w:val="24"/>
          <w:szCs w:val="24"/>
        </w:rPr>
        <w:t xml:space="preserve"> calbasu </w:t>
      </w:r>
      <w:r w:rsidRPr="00A17CDF">
        <w:rPr>
          <w:rFonts w:asciiTheme="majorBidi" w:hAnsiTheme="majorBidi" w:cstheme="majorBidi"/>
          <w:color w:val="000000"/>
          <w:sz w:val="24"/>
          <w:szCs w:val="24"/>
        </w:rPr>
        <w:t xml:space="preserve">(Hamilton) in the Paisuni River. </w:t>
      </w:r>
      <w:r w:rsidRPr="00A17CDF">
        <w:rPr>
          <w:rFonts w:asciiTheme="majorBidi" w:hAnsiTheme="majorBidi" w:cstheme="majorBidi"/>
          <w:i/>
          <w:iCs/>
          <w:color w:val="000000"/>
          <w:sz w:val="24"/>
          <w:szCs w:val="24"/>
        </w:rPr>
        <w:t>Aquaculture</w:t>
      </w:r>
      <w:r w:rsidRPr="00A17CDF">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Vol., </w:t>
      </w:r>
      <w:r w:rsidRPr="00A17CDF">
        <w:rPr>
          <w:rFonts w:asciiTheme="majorBidi" w:hAnsiTheme="majorBidi" w:cstheme="majorBidi"/>
          <w:color w:val="000000"/>
          <w:sz w:val="24"/>
          <w:szCs w:val="24"/>
        </w:rPr>
        <w:t>10</w:t>
      </w:r>
      <w:r>
        <w:rPr>
          <w:rFonts w:asciiTheme="majorBidi" w:hAnsiTheme="majorBidi" w:cstheme="majorBidi"/>
          <w:color w:val="000000"/>
          <w:sz w:val="24"/>
          <w:szCs w:val="24"/>
        </w:rPr>
        <w:t>:</w:t>
      </w:r>
      <w:r w:rsidRPr="00A17CDF">
        <w:rPr>
          <w:rFonts w:asciiTheme="majorBidi" w:hAnsiTheme="majorBidi" w:cstheme="majorBidi"/>
          <w:color w:val="000000"/>
          <w:sz w:val="24"/>
          <w:szCs w:val="24"/>
        </w:rPr>
        <w:t xml:space="preserve"> 249–259. </w:t>
      </w:r>
    </w:p>
    <w:p w:rsidR="00D96F86" w:rsidRPr="00A17CDF" w:rsidRDefault="00D96F86" w:rsidP="00B7361B">
      <w:pPr>
        <w:rPr>
          <w:rFonts w:asciiTheme="majorBidi" w:hAnsiTheme="majorBidi" w:cstheme="majorBidi"/>
          <w:color w:val="000000"/>
          <w:sz w:val="24"/>
          <w:szCs w:val="24"/>
        </w:rPr>
      </w:pPr>
      <w:r w:rsidRPr="00A17CDF">
        <w:rPr>
          <w:rFonts w:asciiTheme="majorBidi" w:hAnsiTheme="majorBidi" w:cstheme="majorBidi"/>
          <w:color w:val="000000"/>
          <w:sz w:val="24"/>
          <w:szCs w:val="24"/>
        </w:rPr>
        <w:t xml:space="preserve">El-Kasheif, M., Authman, M., &amp; Ibrahim, S. (2007). Study of age, growth and some population dynamics aspects of the Nile Cyprinidae fish, </w:t>
      </w:r>
      <w:r w:rsidRPr="00A17CDF">
        <w:rPr>
          <w:rFonts w:asciiTheme="majorBidi" w:hAnsiTheme="majorBidi" w:cstheme="majorBidi"/>
          <w:i/>
          <w:iCs/>
          <w:color w:val="000000"/>
          <w:sz w:val="24"/>
          <w:szCs w:val="24"/>
        </w:rPr>
        <w:t>Labeo niloticus</w:t>
      </w:r>
      <w:r w:rsidRPr="00A17CDF">
        <w:rPr>
          <w:rFonts w:asciiTheme="majorBidi" w:hAnsiTheme="majorBidi" w:cstheme="majorBidi"/>
          <w:color w:val="000000"/>
          <w:sz w:val="24"/>
          <w:szCs w:val="24"/>
        </w:rPr>
        <w:t xml:space="preserve">, from the River Nile at El-Kanater El-Khyria, Egypt. </w:t>
      </w:r>
      <w:r w:rsidRPr="00A17CDF">
        <w:rPr>
          <w:rFonts w:asciiTheme="majorBidi" w:hAnsiTheme="majorBidi" w:cstheme="majorBidi"/>
          <w:i/>
          <w:iCs/>
          <w:color w:val="000000"/>
          <w:sz w:val="24"/>
          <w:szCs w:val="24"/>
        </w:rPr>
        <w:t>Catrina Inter</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sidRPr="00A17CDF">
        <w:rPr>
          <w:rFonts w:asciiTheme="majorBidi" w:hAnsiTheme="majorBidi" w:cstheme="majorBidi"/>
          <w:i/>
          <w:iCs/>
          <w:color w:val="000000"/>
          <w:sz w:val="24"/>
          <w:szCs w:val="24"/>
        </w:rPr>
        <w:t xml:space="preserve"> </w:t>
      </w:r>
      <w:r>
        <w:rPr>
          <w:rFonts w:asciiTheme="majorBidi" w:hAnsiTheme="majorBidi" w:cstheme="majorBidi"/>
          <w:i/>
          <w:iCs/>
          <w:color w:val="000000"/>
          <w:sz w:val="24"/>
          <w:szCs w:val="24"/>
        </w:rPr>
        <w:t>J.</w:t>
      </w:r>
      <w:r w:rsidRPr="00A17CDF">
        <w:rPr>
          <w:rFonts w:asciiTheme="majorBidi" w:hAnsiTheme="majorBidi" w:cstheme="majorBidi"/>
          <w:i/>
          <w:iCs/>
          <w:color w:val="000000"/>
          <w:sz w:val="24"/>
          <w:szCs w:val="24"/>
        </w:rPr>
        <w:t xml:space="preserve"> Environ</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sidRPr="00A17CDF">
        <w:rPr>
          <w:rFonts w:asciiTheme="majorBidi" w:hAnsiTheme="majorBidi" w:cstheme="majorBidi"/>
          <w:i/>
          <w:iCs/>
          <w:color w:val="000000"/>
          <w:sz w:val="24"/>
          <w:szCs w:val="24"/>
        </w:rPr>
        <w:t xml:space="preserve"> Sci</w:t>
      </w:r>
      <w:r>
        <w:rPr>
          <w:rFonts w:asciiTheme="majorBidi" w:hAnsiTheme="majorBidi" w:cstheme="majorBidi"/>
          <w:i/>
          <w:iCs/>
          <w:color w:val="000000"/>
          <w:sz w:val="24"/>
          <w:szCs w:val="24"/>
        </w:rPr>
        <w:t>.</w:t>
      </w:r>
      <w:r w:rsidRPr="00A17CDF">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Vol., </w:t>
      </w:r>
      <w:r w:rsidRPr="00B7361B">
        <w:rPr>
          <w:rFonts w:asciiTheme="majorBidi" w:hAnsiTheme="majorBidi" w:cstheme="majorBidi"/>
          <w:color w:val="000000"/>
          <w:sz w:val="24"/>
          <w:szCs w:val="24"/>
        </w:rPr>
        <w:t>2</w:t>
      </w:r>
      <w:r>
        <w:rPr>
          <w:rFonts w:asciiTheme="majorBidi" w:hAnsiTheme="majorBidi" w:cstheme="majorBidi"/>
          <w:color w:val="000000"/>
          <w:sz w:val="24"/>
          <w:szCs w:val="24"/>
        </w:rPr>
        <w:t>:</w:t>
      </w:r>
      <w:r w:rsidRPr="00A17CDF">
        <w:rPr>
          <w:rFonts w:asciiTheme="majorBidi" w:hAnsiTheme="majorBidi" w:cstheme="majorBidi"/>
          <w:color w:val="000000"/>
          <w:sz w:val="24"/>
          <w:szCs w:val="24"/>
        </w:rPr>
        <w:t xml:space="preserve"> 7–21.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B7361B">
        <w:rPr>
          <w:rFonts w:asciiTheme="majorBidi" w:hAnsiTheme="majorBidi" w:cstheme="majorBidi"/>
          <w:sz w:val="24"/>
          <w:szCs w:val="24"/>
        </w:rPr>
        <w:t>FAO-ICLARM Fish Stock Assessment Tools (FISAT) Software Package User’s Manual</w:t>
      </w:r>
      <w:r w:rsidRPr="007C61D1">
        <w:rPr>
          <w:rFonts w:asciiTheme="majorBidi" w:hAnsiTheme="majorBidi" w:cstheme="majorBidi"/>
          <w:sz w:val="24"/>
          <w:szCs w:val="24"/>
        </w:rPr>
        <w:t xml:space="preserve">. </w:t>
      </w:r>
      <w:r w:rsidRPr="00B7361B">
        <w:rPr>
          <w:rFonts w:asciiTheme="majorBidi" w:hAnsiTheme="majorBidi" w:cstheme="majorBidi"/>
          <w:i/>
          <w:iCs/>
          <w:sz w:val="24"/>
          <w:szCs w:val="24"/>
        </w:rPr>
        <w:t>Food &amp; Agriculture Organization</w:t>
      </w:r>
      <w:r w:rsidRPr="007C61D1">
        <w:rPr>
          <w:rFonts w:asciiTheme="majorBidi" w:hAnsiTheme="majorBidi" w:cstheme="majorBidi"/>
          <w:sz w:val="24"/>
          <w:szCs w:val="24"/>
        </w:rPr>
        <w:t xml:space="preserve">.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B7361B">
        <w:rPr>
          <w:rFonts w:asciiTheme="majorBidi" w:hAnsiTheme="majorBidi" w:cstheme="majorBidi"/>
          <w:sz w:val="24"/>
          <w:szCs w:val="24"/>
        </w:rPr>
        <w:t>FAO-ICLARM stock assessment tools II: Revised version: User’s guide.</w:t>
      </w:r>
      <w:r w:rsidRPr="007C61D1">
        <w:rPr>
          <w:rFonts w:asciiTheme="majorBidi" w:hAnsiTheme="majorBidi" w:cstheme="majorBidi"/>
          <w:sz w:val="24"/>
          <w:szCs w:val="24"/>
        </w:rPr>
        <w:t xml:space="preserve"> </w:t>
      </w:r>
      <w:r w:rsidRPr="00B7361B">
        <w:rPr>
          <w:rFonts w:asciiTheme="majorBidi" w:hAnsiTheme="majorBidi" w:cstheme="majorBidi"/>
          <w:i/>
          <w:iCs/>
          <w:sz w:val="24"/>
          <w:szCs w:val="24"/>
        </w:rPr>
        <w:t>FAO Computerized Information Series on Fish</w:t>
      </w:r>
      <w:r w:rsidRPr="007C61D1">
        <w:rPr>
          <w:rFonts w:asciiTheme="majorBidi" w:hAnsiTheme="majorBidi" w:cstheme="majorBidi"/>
          <w:sz w:val="24"/>
          <w:szCs w:val="24"/>
        </w:rPr>
        <w:t xml:space="preserve">. </w:t>
      </w:r>
      <w:r w:rsidRPr="007C61D1">
        <w:rPr>
          <w:rFonts w:asciiTheme="majorBidi" w:hAnsiTheme="majorBidi" w:cstheme="majorBidi"/>
          <w:color w:val="000000"/>
          <w:sz w:val="24"/>
          <w:szCs w:val="24"/>
        </w:rPr>
        <w:t xml:space="preserve"> </w:t>
      </w:r>
    </w:p>
    <w:p w:rsidR="00D96F86" w:rsidRPr="00E05882" w:rsidRDefault="00D96F86" w:rsidP="00B7361B">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 xml:space="preserve">ICES </w:t>
      </w:r>
      <w:r>
        <w:rPr>
          <w:rFonts w:asciiTheme="majorBidi" w:hAnsiTheme="majorBidi" w:cstheme="majorBidi"/>
          <w:i/>
          <w:iCs/>
          <w:sz w:val="24"/>
          <w:szCs w:val="24"/>
        </w:rPr>
        <w:t>J.</w:t>
      </w:r>
      <w:r w:rsidRPr="007C61D1">
        <w:rPr>
          <w:rFonts w:asciiTheme="majorBidi" w:hAnsiTheme="majorBidi" w:cstheme="majorBidi"/>
          <w:i/>
          <w:iCs/>
          <w:sz w:val="24"/>
          <w:szCs w:val="24"/>
        </w:rPr>
        <w:t xml:space="preserve"> Mar</w:t>
      </w:r>
      <w:r>
        <w:rPr>
          <w:rFonts w:asciiTheme="majorBidi" w:hAnsiTheme="majorBidi" w:cstheme="majorBidi"/>
          <w:i/>
          <w:iCs/>
          <w:sz w:val="24"/>
          <w:szCs w:val="24"/>
        </w:rPr>
        <w:t>.</w:t>
      </w:r>
      <w:r>
        <w:rPr>
          <w:rFonts w:asciiTheme="majorBidi" w:hAnsiTheme="majorBidi" w:cstheme="majorBidi"/>
          <w:sz w:val="24"/>
          <w:szCs w:val="24"/>
        </w:rPr>
        <w:t>,</w:t>
      </w:r>
      <w:r w:rsidRPr="007C61D1">
        <w:rPr>
          <w:rFonts w:asciiTheme="majorBidi" w:hAnsiTheme="majorBidi" w:cstheme="majorBidi"/>
          <w:i/>
          <w:iCs/>
          <w:sz w:val="24"/>
          <w:szCs w:val="24"/>
        </w:rPr>
        <w:t xml:space="preserve"> Sci</w:t>
      </w:r>
      <w:r>
        <w:rPr>
          <w:rFonts w:asciiTheme="majorBidi" w:hAnsiTheme="majorBidi" w:cstheme="majorBidi"/>
          <w:i/>
          <w:iCs/>
          <w:sz w:val="24"/>
          <w:szCs w:val="24"/>
        </w:rPr>
        <w:t>.</w:t>
      </w:r>
      <w:r>
        <w:rPr>
          <w:rFonts w:asciiTheme="majorBidi" w:hAnsiTheme="majorBidi" w:cstheme="majorBidi"/>
          <w:sz w:val="24"/>
          <w:szCs w:val="24"/>
        </w:rPr>
        <w:t>,</w:t>
      </w:r>
      <w:r w:rsidRPr="007C61D1">
        <w:rPr>
          <w:rFonts w:asciiTheme="majorBidi" w:hAnsiTheme="majorBidi" w:cstheme="majorBidi"/>
          <w:i/>
          <w:iCs/>
          <w:sz w:val="24"/>
          <w:szCs w:val="24"/>
        </w:rPr>
        <w:t xml:space="preserve"> </w:t>
      </w:r>
      <w:r>
        <w:rPr>
          <w:rFonts w:asciiTheme="majorBidi" w:hAnsiTheme="majorBidi" w:cstheme="majorBidi"/>
          <w:sz w:val="24"/>
          <w:szCs w:val="24"/>
        </w:rPr>
        <w:t xml:space="preserve">Vol., </w:t>
      </w:r>
      <w:r w:rsidRPr="00B7361B">
        <w:rPr>
          <w:rFonts w:asciiTheme="majorBidi" w:hAnsiTheme="majorBidi" w:cstheme="majorBidi"/>
          <w:sz w:val="24"/>
          <w:szCs w:val="24"/>
        </w:rPr>
        <w:t>33</w:t>
      </w:r>
      <w:r>
        <w:rPr>
          <w:rFonts w:asciiTheme="majorBidi" w:hAnsiTheme="majorBidi" w:cstheme="majorBidi"/>
          <w:sz w:val="24"/>
          <w:szCs w:val="24"/>
        </w:rPr>
        <w:t>:</w:t>
      </w:r>
      <w:r w:rsidRPr="007C61D1">
        <w:rPr>
          <w:rFonts w:asciiTheme="majorBidi" w:hAnsiTheme="majorBidi" w:cstheme="majorBidi"/>
          <w:sz w:val="24"/>
          <w:szCs w:val="24"/>
        </w:rPr>
        <w:t xml:space="preserve"> 471–477.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Hoggarth, D. D., Abeyasekera, S., Arthur, R. I., Beddington, J. R., Burn, R. W., Halls, A. S., Kirkwood, G. P., McAllister, M., Medley, P., Mees, C. C., et al. (2006). </w:t>
      </w:r>
      <w:r w:rsidRPr="00EA22F0">
        <w:rPr>
          <w:rFonts w:asciiTheme="majorBidi" w:hAnsiTheme="majorBidi" w:cstheme="majorBidi"/>
          <w:sz w:val="24"/>
          <w:szCs w:val="24"/>
        </w:rPr>
        <w:t>Stock assessment for fishery management: A framework guide to the stock assessment tools of the Fisheries Management and Science Programme</w:t>
      </w:r>
      <w:r w:rsidRPr="007C61D1">
        <w:rPr>
          <w:rFonts w:asciiTheme="majorBidi" w:hAnsiTheme="majorBidi" w:cstheme="majorBidi"/>
          <w:sz w:val="24"/>
          <w:szCs w:val="24"/>
        </w:rPr>
        <w:t xml:space="preserve">. </w:t>
      </w:r>
      <w:r w:rsidRPr="00EA22F0">
        <w:rPr>
          <w:rFonts w:asciiTheme="majorBidi" w:hAnsiTheme="majorBidi" w:cstheme="majorBidi"/>
          <w:i/>
          <w:iCs/>
          <w:sz w:val="24"/>
          <w:szCs w:val="24"/>
        </w:rPr>
        <w:t>Food &amp; Agriculture Organization. ISBN 92-5-105503-3</w:t>
      </w:r>
      <w:r w:rsidRPr="007C61D1">
        <w:rPr>
          <w:rFonts w:asciiTheme="majorBidi" w:hAnsiTheme="majorBidi" w:cstheme="majorBidi"/>
          <w:sz w:val="24"/>
          <w:szCs w:val="24"/>
        </w:rPr>
        <w:t xml:space="preserve">. </w:t>
      </w:r>
    </w:p>
    <w:p w:rsidR="00D96F86" w:rsidRPr="0029199D" w:rsidRDefault="00D96F86" w:rsidP="0029199D">
      <w:pPr>
        <w:autoSpaceDE w:val="0"/>
        <w:autoSpaceDN w:val="0"/>
        <w:adjustRightInd w:val="0"/>
        <w:rPr>
          <w:rFonts w:ascii="Times New Roman" w:hAnsi="Times New Roman" w:cs="Times New Roman"/>
          <w:color w:val="000000"/>
          <w:sz w:val="24"/>
          <w:szCs w:val="24"/>
        </w:rPr>
      </w:pPr>
      <w:r w:rsidRPr="0029199D">
        <w:rPr>
          <w:rFonts w:ascii="Times New Roman" w:hAnsi="Times New Roman" w:cs="Times New Roman"/>
          <w:color w:val="000000"/>
          <w:sz w:val="24"/>
          <w:szCs w:val="24"/>
        </w:rPr>
        <w:t>King, M. G. (2007). Fisheries biology: assessment and management. 2</w:t>
      </w:r>
      <w:r w:rsidRPr="0029199D">
        <w:rPr>
          <w:rFonts w:ascii="Times New Roman" w:hAnsi="Times New Roman" w:cs="Times New Roman"/>
          <w:color w:val="000000"/>
          <w:sz w:val="24"/>
          <w:szCs w:val="24"/>
          <w:vertAlign w:val="superscript"/>
        </w:rPr>
        <w:t>nd</w:t>
      </w:r>
      <w:r w:rsidRPr="002919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ed</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Oxford: </w:t>
      </w:r>
      <w:r w:rsidRPr="00FF72EE">
        <w:rPr>
          <w:rFonts w:ascii="Times New Roman" w:hAnsi="Times New Roman" w:cs="Times New Roman"/>
          <w:i/>
          <w:iCs/>
          <w:color w:val="000000"/>
          <w:sz w:val="24"/>
          <w:szCs w:val="24"/>
        </w:rPr>
        <w:t>Blackwell Publishing</w:t>
      </w:r>
      <w:r w:rsidRPr="0029199D">
        <w:rPr>
          <w:rFonts w:ascii="Times New Roman" w:hAnsi="Times New Roman" w:cs="Times New Roman"/>
          <w:color w:val="000000"/>
          <w:sz w:val="24"/>
          <w:szCs w:val="24"/>
        </w:rPr>
        <w:t xml:space="preserve">. </w:t>
      </w:r>
    </w:p>
    <w:p w:rsidR="00D96F86" w:rsidRPr="00F8304D" w:rsidRDefault="00D96F86" w:rsidP="00F8304D">
      <w:pPr>
        <w:autoSpaceDE w:val="0"/>
        <w:autoSpaceDN w:val="0"/>
        <w:adjustRightInd w:val="0"/>
        <w:rPr>
          <w:rFonts w:ascii="Times New Roman" w:hAnsi="Times New Roman" w:cs="Times New Roman"/>
          <w:color w:val="0000FF"/>
          <w:sz w:val="24"/>
          <w:szCs w:val="24"/>
        </w:rPr>
      </w:pPr>
      <w:r w:rsidRPr="007C50E5">
        <w:rPr>
          <w:rFonts w:ascii="Times New Roman" w:hAnsi="Times New Roman" w:cs="Times New Roman"/>
          <w:color w:val="000000"/>
          <w:sz w:val="24"/>
          <w:szCs w:val="24"/>
        </w:rPr>
        <w:t>Mahmoud</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Z</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N</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Hagar</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A</w:t>
      </w:r>
      <w:r>
        <w:rPr>
          <w:rFonts w:ascii="Times New Roman" w:hAnsi="Times New Roman" w:cs="Times New Roman"/>
          <w:color w:val="000000"/>
          <w:sz w:val="24"/>
          <w:szCs w:val="24"/>
        </w:rPr>
        <w:t>. and</w:t>
      </w:r>
      <w:r w:rsidRPr="007C50E5">
        <w:rPr>
          <w:rFonts w:ascii="Times New Roman" w:hAnsi="Times New Roman" w:cs="Times New Roman"/>
          <w:color w:val="000000"/>
          <w:sz w:val="24"/>
          <w:szCs w:val="24"/>
        </w:rPr>
        <w:t xml:space="preserve"> Abdalla</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M.</w:t>
      </w:r>
      <w:r>
        <w:rPr>
          <w:rFonts w:ascii="Times New Roman" w:hAnsi="Times New Roman" w:cs="Times New Roman"/>
          <w:color w:val="000000"/>
          <w:sz w:val="24"/>
          <w:szCs w:val="24"/>
        </w:rPr>
        <w:t xml:space="preserve"> (2024).</w:t>
      </w:r>
      <w:r w:rsidRPr="007C50E5">
        <w:rPr>
          <w:rFonts w:ascii="Times New Roman" w:hAnsi="Times New Roman" w:cs="Times New Roman"/>
          <w:color w:val="000000"/>
          <w:sz w:val="24"/>
          <w:szCs w:val="24"/>
        </w:rPr>
        <w:t xml:space="preserve"> Fish diversity in the Nile system and ephemeral water bodies in Sudan: Records and a review. </w:t>
      </w:r>
      <w:r w:rsidRPr="00EA22F0">
        <w:rPr>
          <w:rFonts w:ascii="Times New Roman" w:hAnsi="Times New Roman" w:cs="Times New Roman"/>
          <w:i/>
          <w:iCs/>
          <w:color w:val="000000"/>
          <w:sz w:val="24"/>
          <w:szCs w:val="24"/>
        </w:rPr>
        <w:t>Int., J. Fish., Aquat., Stud</w:t>
      </w:r>
      <w:r w:rsidRPr="007C50E5">
        <w:rPr>
          <w:rFonts w:ascii="Times New Roman" w:hAnsi="Times New Roman" w:cs="Times New Roman"/>
          <w:color w:val="000000"/>
          <w:sz w:val="24"/>
          <w:szCs w:val="24"/>
        </w:rPr>
        <w:t>.</w:t>
      </w:r>
      <w:r>
        <w:rPr>
          <w:rFonts w:ascii="Times New Roman" w:hAnsi="Times New Roman" w:cs="Times New Roman"/>
          <w:color w:val="000000"/>
          <w:sz w:val="24"/>
          <w:szCs w:val="24"/>
        </w:rPr>
        <w:t xml:space="preserve">, Vol., </w:t>
      </w:r>
      <w:r w:rsidRPr="007C50E5">
        <w:rPr>
          <w:rFonts w:ascii="Times New Roman" w:hAnsi="Times New Roman" w:cs="Times New Roman"/>
          <w:color w:val="000000"/>
          <w:sz w:val="24"/>
          <w:szCs w:val="24"/>
        </w:rPr>
        <w:t xml:space="preserve">12(4):1-8. </w:t>
      </w:r>
      <w:r w:rsidRPr="00A17CDF">
        <w:rPr>
          <w:rFonts w:ascii="Times New Roman" w:hAnsi="Times New Roman" w:cs="Times New Roman"/>
          <w:color w:val="000000"/>
          <w:sz w:val="24"/>
          <w:szCs w:val="24"/>
        </w:rPr>
        <w:t>DOI:</w:t>
      </w:r>
      <w:r w:rsidRPr="00685596">
        <w:rPr>
          <w:rFonts w:ascii="Times New Roman" w:hAnsi="Times New Roman" w:cs="Times New Roman"/>
          <w:b/>
          <w:bCs/>
          <w:color w:val="000000"/>
          <w:sz w:val="24"/>
          <w:szCs w:val="24"/>
        </w:rPr>
        <w:t xml:space="preserve"> </w:t>
      </w:r>
      <w:hyperlink r:id="rId16" w:history="1">
        <w:r w:rsidRPr="009E2A03">
          <w:rPr>
            <w:rStyle w:val="Hyperlink"/>
            <w:rFonts w:ascii="Times New Roman" w:hAnsi="Times New Roman" w:cs="Times New Roman"/>
            <w:sz w:val="24"/>
            <w:szCs w:val="24"/>
          </w:rPr>
          <w:t>https://doi.org/10.22271/fish.2024.v12.i5b.2971</w:t>
        </w:r>
      </w:hyperlink>
      <w:r>
        <w:rPr>
          <w:rFonts w:ascii="Times New Roman" w:hAnsi="Times New Roman" w:cs="Times New Roman"/>
          <w:color w:val="0000FF"/>
          <w:sz w:val="24"/>
          <w:szCs w:val="24"/>
        </w:rPr>
        <w:t>.</w:t>
      </w:r>
    </w:p>
    <w:p w:rsidR="00D96F86" w:rsidRDefault="00D96F86" w:rsidP="00B14115">
      <w:pPr>
        <w:rPr>
          <w:rFonts w:asciiTheme="majorBidi" w:hAnsiTheme="majorBidi" w:cstheme="majorBidi"/>
          <w:color w:val="0000FF"/>
          <w:sz w:val="24"/>
          <w:szCs w:val="24"/>
        </w:rPr>
      </w:pPr>
      <w:r w:rsidRPr="00B14115">
        <w:rPr>
          <w:rFonts w:ascii="Times New Roman" w:eastAsia="Times New Roman" w:hAnsi="Times New Roman" w:cs="Times New Roman"/>
          <w:sz w:val="24"/>
          <w:szCs w:val="24"/>
        </w:rPr>
        <w:t xml:space="preserve">Maunder, M.N., Hamel, O.S., Lee, H.H., </w:t>
      </w:r>
      <w:proofErr w:type="spellStart"/>
      <w:r w:rsidRPr="00B14115">
        <w:rPr>
          <w:rFonts w:ascii="Times New Roman" w:eastAsia="Times New Roman" w:hAnsi="Times New Roman" w:cs="Times New Roman"/>
          <w:sz w:val="24"/>
          <w:szCs w:val="24"/>
        </w:rPr>
        <w:t>Piner</w:t>
      </w:r>
      <w:proofErr w:type="spellEnd"/>
      <w:r w:rsidRPr="00B14115">
        <w:rPr>
          <w:rFonts w:ascii="Times New Roman" w:eastAsia="Times New Roman" w:hAnsi="Times New Roman" w:cs="Times New Roman"/>
          <w:sz w:val="24"/>
          <w:szCs w:val="24"/>
        </w:rPr>
        <w:t xml:space="preserve">, K.R., Cope, J.M., Punt, A.E., </w:t>
      </w:r>
      <w:proofErr w:type="spellStart"/>
      <w:r w:rsidRPr="00B14115">
        <w:rPr>
          <w:rFonts w:ascii="Times New Roman" w:eastAsia="Times New Roman" w:hAnsi="Times New Roman" w:cs="Times New Roman"/>
          <w:sz w:val="24"/>
          <w:szCs w:val="24"/>
        </w:rPr>
        <w:t>Ianelli</w:t>
      </w:r>
      <w:proofErr w:type="spellEnd"/>
      <w:r w:rsidRPr="00B14115">
        <w:rPr>
          <w:rFonts w:ascii="Times New Roman" w:eastAsia="Times New Roman" w:hAnsi="Times New Roman" w:cs="Times New Roman"/>
          <w:sz w:val="24"/>
          <w:szCs w:val="24"/>
        </w:rPr>
        <w:t>, J.N., Castillo-</w:t>
      </w:r>
      <w:proofErr w:type="spellStart"/>
      <w:r w:rsidRPr="00B14115">
        <w:rPr>
          <w:rFonts w:ascii="Times New Roman" w:eastAsia="Times New Roman" w:hAnsi="Times New Roman" w:cs="Times New Roman"/>
          <w:sz w:val="24"/>
          <w:szCs w:val="24"/>
        </w:rPr>
        <w:t>Jordán</w:t>
      </w:r>
      <w:proofErr w:type="spellEnd"/>
      <w:r w:rsidRPr="00B14115">
        <w:rPr>
          <w:rFonts w:ascii="Times New Roman" w:eastAsia="Times New Roman" w:hAnsi="Times New Roman" w:cs="Times New Roman"/>
          <w:sz w:val="24"/>
          <w:szCs w:val="24"/>
        </w:rPr>
        <w:t xml:space="preserve">, C., </w:t>
      </w:r>
      <w:proofErr w:type="spellStart"/>
      <w:r w:rsidRPr="00B14115">
        <w:rPr>
          <w:rFonts w:ascii="Times New Roman" w:eastAsia="Times New Roman" w:hAnsi="Times New Roman" w:cs="Times New Roman"/>
          <w:sz w:val="24"/>
          <w:szCs w:val="24"/>
        </w:rPr>
        <w:t>Kapur</w:t>
      </w:r>
      <w:proofErr w:type="spellEnd"/>
      <w:r w:rsidRPr="00B14115">
        <w:rPr>
          <w:rFonts w:ascii="Times New Roman" w:eastAsia="Times New Roman" w:hAnsi="Times New Roman" w:cs="Times New Roman"/>
          <w:sz w:val="24"/>
          <w:szCs w:val="24"/>
        </w:rPr>
        <w:t xml:space="preserve">, M.S. and </w:t>
      </w:r>
      <w:proofErr w:type="spellStart"/>
      <w:r w:rsidRPr="00B14115">
        <w:rPr>
          <w:rFonts w:ascii="Times New Roman" w:eastAsia="Times New Roman" w:hAnsi="Times New Roman" w:cs="Times New Roman"/>
          <w:sz w:val="24"/>
          <w:szCs w:val="24"/>
        </w:rPr>
        <w:t>Methot</w:t>
      </w:r>
      <w:proofErr w:type="spellEnd"/>
      <w:r w:rsidRPr="00B14115">
        <w:rPr>
          <w:rFonts w:ascii="Times New Roman" w:eastAsia="Times New Roman" w:hAnsi="Times New Roman" w:cs="Times New Roman"/>
          <w:sz w:val="24"/>
          <w:szCs w:val="24"/>
        </w:rPr>
        <w:t xml:space="preserve">, R.D., </w:t>
      </w:r>
      <w:r>
        <w:rPr>
          <w:rFonts w:ascii="Times New Roman" w:eastAsia="Times New Roman" w:hAnsi="Times New Roman" w:cs="Times New Roman"/>
          <w:sz w:val="24"/>
          <w:szCs w:val="24"/>
        </w:rPr>
        <w:t>(</w:t>
      </w:r>
      <w:r w:rsidRPr="00B14115">
        <w:rPr>
          <w:rFonts w:ascii="Times New Roman" w:eastAsia="Times New Roman" w:hAnsi="Times New Roman" w:cs="Times New Roman"/>
          <w:sz w:val="24"/>
          <w:szCs w:val="24"/>
        </w:rPr>
        <w:t>2023</w:t>
      </w:r>
      <w:r>
        <w:rPr>
          <w:rFonts w:ascii="Times New Roman" w:eastAsia="Times New Roman" w:hAnsi="Times New Roman" w:cs="Times New Roman"/>
          <w:sz w:val="24"/>
          <w:szCs w:val="24"/>
        </w:rPr>
        <w:t>)</w:t>
      </w:r>
      <w:r w:rsidRPr="00B14115">
        <w:rPr>
          <w:rFonts w:ascii="Times New Roman" w:eastAsia="Times New Roman" w:hAnsi="Times New Roman" w:cs="Times New Roman"/>
          <w:sz w:val="24"/>
          <w:szCs w:val="24"/>
        </w:rPr>
        <w:t xml:space="preserve">. A review of estimation methods for natural mortality and their performance in the context of fishery stock assessment. </w:t>
      </w:r>
      <w:r w:rsidRPr="00B14115">
        <w:rPr>
          <w:rFonts w:ascii="Times New Roman" w:eastAsia="Times New Roman" w:hAnsi="Times New Roman" w:cs="Times New Roman"/>
          <w:i/>
          <w:iCs/>
          <w:sz w:val="24"/>
          <w:szCs w:val="24"/>
        </w:rPr>
        <w:t>Fisheries Research</w:t>
      </w:r>
      <w:r w:rsidRPr="00B14115">
        <w:rPr>
          <w:rFonts w:ascii="Times New Roman" w:eastAsia="Times New Roman" w:hAnsi="Times New Roman" w:cs="Times New Roman"/>
          <w:sz w:val="24"/>
          <w:szCs w:val="24"/>
        </w:rPr>
        <w:t xml:space="preserve">, </w:t>
      </w:r>
      <w:r w:rsidRPr="00B14115">
        <w:rPr>
          <w:rFonts w:ascii="Times New Roman" w:eastAsia="Times New Roman" w:hAnsi="Times New Roman" w:cs="Times New Roman"/>
          <w:i/>
          <w:iCs/>
          <w:sz w:val="24"/>
          <w:szCs w:val="24"/>
        </w:rPr>
        <w:t>257</w:t>
      </w:r>
      <w:r w:rsidRPr="00B14115">
        <w:rPr>
          <w:rFonts w:ascii="Times New Roman" w:eastAsia="Times New Roman" w:hAnsi="Times New Roman" w:cs="Times New Roman"/>
          <w:sz w:val="24"/>
          <w:szCs w:val="24"/>
        </w:rPr>
        <w:t>, p.106489.</w:t>
      </w:r>
      <w:r>
        <w:rPr>
          <w:rFonts w:ascii="Times New Roman" w:eastAsia="Times New Roman" w:hAnsi="Times New Roman" w:cs="Times New Roman"/>
          <w:sz w:val="24"/>
          <w:szCs w:val="24"/>
        </w:rPr>
        <w:t xml:space="preserve"> </w:t>
      </w:r>
      <w:hyperlink r:id="rId17" w:tgtFrame="_blank" w:tooltip="Persistent link using digital object identifier" w:history="1">
        <w:r w:rsidRPr="00B14115">
          <w:rPr>
            <w:rFonts w:asciiTheme="majorBidi" w:hAnsiTheme="majorBidi" w:cstheme="majorBidi"/>
            <w:color w:val="0000FF"/>
            <w:sz w:val="24"/>
            <w:szCs w:val="24"/>
          </w:rPr>
          <w:t>https://doi.org/10.1016/j.fishres.2022.106489</w:t>
        </w:r>
      </w:hyperlink>
      <w:r>
        <w:rPr>
          <w:rFonts w:asciiTheme="majorBidi" w:hAnsiTheme="majorBidi" w:cstheme="majorBidi"/>
          <w:color w:val="0000FF"/>
          <w:sz w:val="24"/>
          <w:szCs w:val="24"/>
        </w:rPr>
        <w:t>.</w:t>
      </w:r>
    </w:p>
    <w:p w:rsidR="00D96F86" w:rsidRPr="00A17CDF" w:rsidRDefault="00D96F86" w:rsidP="00EA22F0">
      <w:pPr>
        <w:rPr>
          <w:rFonts w:asciiTheme="majorBidi" w:hAnsiTheme="majorBidi" w:cstheme="majorBidi"/>
          <w:sz w:val="24"/>
          <w:szCs w:val="24"/>
        </w:rPr>
      </w:pPr>
      <w:r w:rsidRPr="00A17CDF">
        <w:rPr>
          <w:rFonts w:asciiTheme="majorBidi" w:hAnsiTheme="majorBidi" w:cstheme="majorBidi"/>
          <w:sz w:val="24"/>
          <w:szCs w:val="24"/>
        </w:rPr>
        <w:lastRenderedPageBreak/>
        <w:t xml:space="preserve">Montchowui, E., </w:t>
      </w:r>
      <w:proofErr w:type="spellStart"/>
      <w:r w:rsidRPr="00A17CDF">
        <w:rPr>
          <w:rFonts w:asciiTheme="majorBidi" w:hAnsiTheme="majorBidi" w:cstheme="majorBidi"/>
          <w:sz w:val="24"/>
          <w:szCs w:val="24"/>
        </w:rPr>
        <w:t>Chikou</w:t>
      </w:r>
      <w:proofErr w:type="spellEnd"/>
      <w:r w:rsidRPr="00A17CDF">
        <w:rPr>
          <w:rFonts w:asciiTheme="majorBidi" w:hAnsiTheme="majorBidi" w:cstheme="majorBidi"/>
          <w:sz w:val="24"/>
          <w:szCs w:val="24"/>
        </w:rPr>
        <w:t xml:space="preserve">, A., </w:t>
      </w:r>
      <w:proofErr w:type="spellStart"/>
      <w:r w:rsidRPr="00A17CDF">
        <w:rPr>
          <w:rFonts w:asciiTheme="majorBidi" w:hAnsiTheme="majorBidi" w:cstheme="majorBidi"/>
          <w:sz w:val="24"/>
          <w:szCs w:val="24"/>
        </w:rPr>
        <w:t>Ovidio</w:t>
      </w:r>
      <w:proofErr w:type="spellEnd"/>
      <w:r w:rsidRPr="00A17CDF">
        <w:rPr>
          <w:rFonts w:asciiTheme="majorBidi" w:hAnsiTheme="majorBidi" w:cstheme="majorBidi"/>
          <w:sz w:val="24"/>
          <w:szCs w:val="24"/>
        </w:rPr>
        <w:t xml:space="preserve">, M., </w:t>
      </w:r>
      <w:proofErr w:type="spellStart"/>
      <w:r w:rsidRPr="00A17CDF">
        <w:rPr>
          <w:rFonts w:asciiTheme="majorBidi" w:hAnsiTheme="majorBidi" w:cstheme="majorBidi"/>
          <w:sz w:val="24"/>
          <w:szCs w:val="24"/>
        </w:rPr>
        <w:t>Laleye</w:t>
      </w:r>
      <w:proofErr w:type="spellEnd"/>
      <w:r w:rsidRPr="00A17CDF">
        <w:rPr>
          <w:rFonts w:asciiTheme="majorBidi" w:hAnsiTheme="majorBidi" w:cstheme="majorBidi"/>
          <w:sz w:val="24"/>
          <w:szCs w:val="24"/>
        </w:rPr>
        <w:t xml:space="preserve">, P., &amp; </w:t>
      </w:r>
      <w:proofErr w:type="spellStart"/>
      <w:r w:rsidRPr="00A17CDF">
        <w:rPr>
          <w:rFonts w:asciiTheme="majorBidi" w:hAnsiTheme="majorBidi" w:cstheme="majorBidi"/>
          <w:sz w:val="24"/>
          <w:szCs w:val="24"/>
        </w:rPr>
        <w:t>Poncin</w:t>
      </w:r>
      <w:proofErr w:type="spellEnd"/>
      <w:r w:rsidRPr="00A17CDF">
        <w:rPr>
          <w:rFonts w:asciiTheme="majorBidi" w:hAnsiTheme="majorBidi" w:cstheme="majorBidi"/>
          <w:sz w:val="24"/>
          <w:szCs w:val="24"/>
        </w:rPr>
        <w:t xml:space="preserve">, P. (2011). Population dynamics of </w:t>
      </w:r>
      <w:r w:rsidRPr="00A17CDF">
        <w:rPr>
          <w:rFonts w:asciiTheme="majorBidi" w:hAnsiTheme="majorBidi" w:cstheme="majorBidi"/>
          <w:i/>
          <w:iCs/>
          <w:sz w:val="24"/>
          <w:szCs w:val="24"/>
        </w:rPr>
        <w:t xml:space="preserve">Labeo senegalensis </w:t>
      </w:r>
      <w:r w:rsidRPr="00A17CDF">
        <w:rPr>
          <w:rFonts w:asciiTheme="majorBidi" w:hAnsiTheme="majorBidi" w:cstheme="majorBidi"/>
          <w:sz w:val="24"/>
          <w:szCs w:val="24"/>
        </w:rPr>
        <w:t xml:space="preserve">Valenciennes 1842 (Pisces: Cyprinidae) in the Oueme River, Benin. </w:t>
      </w:r>
      <w:r>
        <w:rPr>
          <w:rFonts w:asciiTheme="majorBidi" w:hAnsiTheme="majorBidi" w:cstheme="majorBidi"/>
          <w:i/>
          <w:iCs/>
          <w:sz w:val="24"/>
          <w:szCs w:val="24"/>
        </w:rPr>
        <w:t>J.</w:t>
      </w:r>
      <w:r w:rsidRPr="00A17CDF">
        <w:rPr>
          <w:rFonts w:asciiTheme="majorBidi" w:hAnsiTheme="majorBidi" w:cstheme="majorBidi"/>
          <w:i/>
          <w:iCs/>
          <w:sz w:val="24"/>
          <w:szCs w:val="24"/>
        </w:rPr>
        <w:t xml:space="preserve"> Fisher</w:t>
      </w:r>
      <w:r>
        <w:rPr>
          <w:rFonts w:asciiTheme="majorBidi" w:hAnsiTheme="majorBidi" w:cstheme="majorBidi"/>
          <w:i/>
          <w:iCs/>
          <w:sz w:val="24"/>
          <w:szCs w:val="24"/>
        </w:rPr>
        <w:t>.</w:t>
      </w:r>
      <w:r>
        <w:rPr>
          <w:rFonts w:asciiTheme="majorBidi" w:hAnsiTheme="majorBidi" w:cstheme="majorBidi"/>
          <w:sz w:val="24"/>
          <w:szCs w:val="24"/>
        </w:rPr>
        <w:t>,</w:t>
      </w:r>
      <w:r w:rsidRPr="00A17CDF">
        <w:rPr>
          <w:rFonts w:asciiTheme="majorBidi" w:hAnsiTheme="majorBidi" w:cstheme="majorBidi"/>
          <w:i/>
          <w:iCs/>
          <w:sz w:val="24"/>
          <w:szCs w:val="24"/>
        </w:rPr>
        <w:t xml:space="preserve"> Inter</w:t>
      </w:r>
      <w:r>
        <w:rPr>
          <w:rFonts w:asciiTheme="majorBidi" w:hAnsiTheme="majorBidi" w:cstheme="majorBidi"/>
          <w:i/>
          <w:iCs/>
          <w:sz w:val="24"/>
          <w:szCs w:val="24"/>
        </w:rPr>
        <w:t>.</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6</w:t>
      </w:r>
      <w:r w:rsidRPr="00A17CDF">
        <w:rPr>
          <w:rFonts w:asciiTheme="majorBidi" w:hAnsiTheme="majorBidi" w:cstheme="majorBidi"/>
          <w:sz w:val="24"/>
          <w:szCs w:val="24"/>
        </w:rPr>
        <w:t xml:space="preserve">. </w:t>
      </w:r>
    </w:p>
    <w:p w:rsidR="00D96F86" w:rsidRPr="00E05882" w:rsidRDefault="00D96F86" w:rsidP="00024EF5">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Moreau, J., Bambino, C. and Pauly, D. (1986). Indices of overall growth performance of 100 Tilapia (Cichlidae) populations. </w:t>
      </w:r>
      <w:r w:rsidRPr="00563A11">
        <w:rPr>
          <w:rFonts w:asciiTheme="majorBidi" w:hAnsiTheme="majorBidi" w:cstheme="majorBidi"/>
          <w:i/>
          <w:iCs/>
          <w:color w:val="000000"/>
          <w:sz w:val="24"/>
          <w:szCs w:val="24"/>
        </w:rPr>
        <w:t>In</w:t>
      </w:r>
      <w:r w:rsidRPr="007C61D1">
        <w:rPr>
          <w:rFonts w:asciiTheme="majorBidi" w:hAnsiTheme="majorBidi" w:cstheme="majorBidi"/>
          <w:color w:val="000000"/>
          <w:sz w:val="24"/>
          <w:szCs w:val="24"/>
        </w:rPr>
        <w:t xml:space="preserve">: Maclean JL, Dizon LB, Hosillos LV, editors. The First Asian Fisheries Forum. </w:t>
      </w:r>
      <w:r w:rsidRPr="00024EF5">
        <w:rPr>
          <w:rFonts w:asciiTheme="majorBidi" w:hAnsiTheme="majorBidi" w:cstheme="majorBidi"/>
          <w:i/>
          <w:iCs/>
          <w:color w:val="000000"/>
          <w:sz w:val="24"/>
          <w:szCs w:val="24"/>
        </w:rPr>
        <w:t>Asian Fisher</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Pr>
          <w:rFonts w:asciiTheme="majorBidi" w:hAnsiTheme="majorBidi" w:cstheme="majorBidi"/>
          <w:i/>
          <w:iCs/>
          <w:color w:val="000000"/>
          <w:sz w:val="24"/>
          <w:szCs w:val="24"/>
        </w:rPr>
        <w:t xml:space="preserve"> Soc.</w:t>
      </w:r>
      <w:r w:rsidRPr="007C61D1">
        <w:rPr>
          <w:rFonts w:asciiTheme="majorBidi" w:hAnsiTheme="majorBidi" w:cstheme="majorBidi"/>
          <w:color w:val="000000"/>
          <w:sz w:val="24"/>
          <w:szCs w:val="24"/>
        </w:rPr>
        <w:t xml:space="preserve">; c1986. p. 201-206. </w:t>
      </w:r>
    </w:p>
    <w:p w:rsidR="00D96F86" w:rsidRPr="00E05882" w:rsidRDefault="00D96F86" w:rsidP="00E0588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r w:rsidRPr="007C61D1">
        <w:rPr>
          <w:rFonts w:asciiTheme="majorBidi" w:hAnsiTheme="majorBidi" w:cstheme="majorBidi"/>
          <w:i/>
          <w:iCs/>
          <w:color w:val="000000"/>
          <w:sz w:val="24"/>
          <w:szCs w:val="24"/>
        </w:rPr>
        <w:t>Cybium</w:t>
      </w:r>
      <w:r w:rsidRPr="007C61D1">
        <w:rPr>
          <w:rFonts w:asciiTheme="majorBidi" w:hAnsiTheme="majorBidi" w:cstheme="majorBidi"/>
          <w:color w:val="000000"/>
          <w:sz w:val="24"/>
          <w:szCs w:val="24"/>
        </w:rPr>
        <w:t xml:space="preserve">. Vol., 40(2):287-317. </w:t>
      </w:r>
    </w:p>
    <w:p w:rsidR="00D96F86" w:rsidRPr="00E05882" w:rsidRDefault="00D96F86" w:rsidP="00DC2892">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Pr>
          <w:rFonts w:asciiTheme="majorBidi" w:hAnsiTheme="majorBidi" w:cstheme="majorBidi"/>
          <w:i/>
          <w:iCs/>
          <w:sz w:val="24"/>
          <w:szCs w:val="24"/>
        </w:rPr>
        <w:t>Reviews in Fish Biol.</w:t>
      </w:r>
      <w:r>
        <w:rPr>
          <w:rFonts w:asciiTheme="majorBidi" w:hAnsiTheme="majorBidi" w:cstheme="majorBidi"/>
          <w:sz w:val="24"/>
          <w:szCs w:val="24"/>
        </w:rPr>
        <w:t>,</w:t>
      </w:r>
      <w:r w:rsidRPr="007C61D1">
        <w:rPr>
          <w:rFonts w:asciiTheme="majorBidi" w:hAnsiTheme="majorBidi" w:cstheme="majorBidi"/>
          <w:i/>
          <w:iCs/>
          <w:sz w:val="24"/>
          <w:szCs w:val="24"/>
        </w:rPr>
        <w:t xml:space="preserve"> Fisher</w:t>
      </w:r>
      <w:r>
        <w:rPr>
          <w:rFonts w:asciiTheme="majorBidi" w:hAnsiTheme="majorBidi" w:cstheme="majorBidi"/>
          <w:i/>
          <w:iCs/>
          <w:sz w:val="24"/>
          <w:szCs w:val="24"/>
        </w:rPr>
        <w:t>.</w:t>
      </w:r>
      <w:r w:rsidRPr="007C61D1">
        <w:rPr>
          <w:rFonts w:asciiTheme="majorBidi" w:hAnsiTheme="majorBidi" w:cstheme="majorBidi"/>
          <w:i/>
          <w:iCs/>
          <w:sz w:val="24"/>
          <w:szCs w:val="24"/>
        </w:rPr>
        <w:t xml:space="preserve">, </w:t>
      </w:r>
      <w:r>
        <w:rPr>
          <w:rFonts w:asciiTheme="majorBidi" w:hAnsiTheme="majorBidi" w:cstheme="majorBidi"/>
          <w:sz w:val="24"/>
          <w:szCs w:val="24"/>
        </w:rPr>
        <w:t xml:space="preserve">Vol., </w:t>
      </w:r>
      <w:r w:rsidRPr="00DC2892">
        <w:rPr>
          <w:rFonts w:asciiTheme="majorBidi" w:hAnsiTheme="majorBidi" w:cstheme="majorBidi"/>
          <w:sz w:val="24"/>
          <w:szCs w:val="24"/>
        </w:rPr>
        <w:t>2</w:t>
      </w:r>
      <w:r>
        <w:rPr>
          <w:rFonts w:asciiTheme="majorBidi" w:hAnsiTheme="majorBidi" w:cstheme="majorBidi"/>
          <w:sz w:val="24"/>
          <w:szCs w:val="24"/>
        </w:rPr>
        <w:t>:</w:t>
      </w:r>
      <w:r w:rsidRPr="007C61D1">
        <w:rPr>
          <w:rFonts w:asciiTheme="majorBidi" w:hAnsiTheme="majorBidi" w:cstheme="majorBidi"/>
          <w:sz w:val="24"/>
          <w:szCs w:val="24"/>
        </w:rPr>
        <w:t xml:space="preserve"> 321–338. </w:t>
      </w:r>
    </w:p>
    <w:p w:rsidR="00D96F86" w:rsidRPr="00E05882"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Bertalanffy’s growth formula.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rsidR="00D96F86" w:rsidRPr="007C61D1" w:rsidRDefault="00D96F86" w:rsidP="00E0588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rsidR="00D96F86" w:rsidRPr="0029199D" w:rsidRDefault="00D96F86" w:rsidP="0029199D">
      <w:pPr>
        <w:rPr>
          <w:rFonts w:ascii="Times New Roman" w:eastAsia="Times New Roman" w:hAnsi="Times New Roman" w:cs="Times New Roman"/>
          <w:sz w:val="24"/>
          <w:szCs w:val="24"/>
        </w:rPr>
      </w:pPr>
      <w:r w:rsidRPr="0029199D">
        <w:rPr>
          <w:rFonts w:ascii="Times New Roman" w:eastAsia="Times New Roman" w:hAnsi="Times New Roman" w:cs="Times New Roman"/>
          <w:sz w:val="24"/>
          <w:szCs w:val="24"/>
        </w:rPr>
        <w:t xml:space="preserve">Pauly, D., </w:t>
      </w:r>
      <w:r>
        <w:rPr>
          <w:rFonts w:ascii="Times New Roman" w:eastAsia="Times New Roman" w:hAnsi="Times New Roman" w:cs="Times New Roman"/>
          <w:sz w:val="24"/>
          <w:szCs w:val="24"/>
        </w:rPr>
        <w:t>(</w:t>
      </w:r>
      <w:r w:rsidRPr="0029199D">
        <w:rPr>
          <w:rFonts w:ascii="Times New Roman" w:eastAsia="Times New Roman" w:hAnsi="Times New Roman" w:cs="Times New Roman"/>
          <w:sz w:val="24"/>
          <w:szCs w:val="24"/>
        </w:rPr>
        <w:t>1983</w:t>
      </w:r>
      <w:r>
        <w:rPr>
          <w:rFonts w:ascii="Times New Roman" w:eastAsia="Times New Roman" w:hAnsi="Times New Roman" w:cs="Times New Roman"/>
          <w:sz w:val="24"/>
          <w:szCs w:val="24"/>
        </w:rPr>
        <w:t>)</w:t>
      </w:r>
      <w:r w:rsidRPr="0029199D">
        <w:rPr>
          <w:rFonts w:ascii="Times New Roman" w:eastAsia="Times New Roman" w:hAnsi="Times New Roman" w:cs="Times New Roman"/>
          <w:sz w:val="24"/>
          <w:szCs w:val="24"/>
        </w:rPr>
        <w:t xml:space="preserve">. Some simple methods for the assessment of tropical fish stocks. Vol., 234. </w:t>
      </w:r>
      <w:r w:rsidRPr="0029199D">
        <w:rPr>
          <w:rFonts w:ascii="Times New Roman" w:eastAsia="Times New Roman" w:hAnsi="Times New Roman" w:cs="Times New Roman"/>
          <w:i/>
          <w:iCs/>
          <w:sz w:val="24"/>
          <w:szCs w:val="24"/>
        </w:rPr>
        <w:t xml:space="preserve">Food &amp; </w:t>
      </w:r>
      <w:r w:rsidRPr="00FF72EE">
        <w:rPr>
          <w:rFonts w:ascii="Times New Roman" w:eastAsia="Times New Roman" w:hAnsi="Times New Roman" w:cs="Times New Roman"/>
          <w:i/>
          <w:iCs/>
          <w:sz w:val="24"/>
          <w:szCs w:val="24"/>
        </w:rPr>
        <w:t>Agriculture Org.</w:t>
      </w:r>
    </w:p>
    <w:p w:rsidR="00D96F86" w:rsidRPr="00313FF6" w:rsidRDefault="00D96F86" w:rsidP="00313FF6">
      <w:pPr>
        <w:rPr>
          <w:rFonts w:asciiTheme="majorBidi" w:hAnsiTheme="majorBidi" w:cstheme="majorBidi"/>
          <w:sz w:val="24"/>
          <w:szCs w:val="24"/>
        </w:rPr>
      </w:pPr>
      <w:r w:rsidRPr="00DC2892">
        <w:rPr>
          <w:rFonts w:asciiTheme="majorBidi" w:hAnsiTheme="majorBidi" w:cstheme="majorBidi"/>
          <w:sz w:val="24"/>
          <w:szCs w:val="24"/>
        </w:rPr>
        <w:t xml:space="preserve">Pauly, </w:t>
      </w:r>
      <w:proofErr w:type="spellStart"/>
      <w:r w:rsidRPr="00DC2892">
        <w:rPr>
          <w:rFonts w:asciiTheme="majorBidi" w:hAnsiTheme="majorBidi" w:cstheme="majorBidi"/>
          <w:sz w:val="24"/>
          <w:szCs w:val="24"/>
        </w:rPr>
        <w:t>D.and</w:t>
      </w:r>
      <w:proofErr w:type="spellEnd"/>
      <w:r w:rsidRPr="00DC2892">
        <w:rPr>
          <w:rFonts w:asciiTheme="majorBidi" w:hAnsiTheme="majorBidi" w:cstheme="majorBidi"/>
          <w:sz w:val="24"/>
          <w:szCs w:val="24"/>
        </w:rPr>
        <w:t xml:space="preserve"> Soriano, M.</w:t>
      </w:r>
      <w:r>
        <w:rPr>
          <w:rFonts w:asciiTheme="majorBidi" w:hAnsiTheme="majorBidi" w:cstheme="majorBidi"/>
          <w:sz w:val="24"/>
          <w:szCs w:val="24"/>
        </w:rPr>
        <w:t xml:space="preserve"> </w:t>
      </w:r>
      <w:r w:rsidRPr="00DC2892">
        <w:rPr>
          <w:rFonts w:asciiTheme="majorBidi" w:hAnsiTheme="majorBidi" w:cstheme="majorBidi"/>
          <w:sz w:val="24"/>
          <w:szCs w:val="24"/>
        </w:rPr>
        <w:t xml:space="preserve">L., </w:t>
      </w:r>
      <w:r>
        <w:rPr>
          <w:rFonts w:asciiTheme="majorBidi" w:hAnsiTheme="majorBidi" w:cstheme="majorBidi"/>
          <w:sz w:val="24"/>
          <w:szCs w:val="24"/>
        </w:rPr>
        <w:t>(</w:t>
      </w:r>
      <w:r w:rsidRPr="00DC2892">
        <w:rPr>
          <w:rFonts w:asciiTheme="majorBidi" w:hAnsiTheme="majorBidi" w:cstheme="majorBidi"/>
          <w:sz w:val="24"/>
          <w:szCs w:val="24"/>
        </w:rPr>
        <w:t>1986</w:t>
      </w:r>
      <w:r>
        <w:rPr>
          <w:rFonts w:asciiTheme="majorBidi" w:hAnsiTheme="majorBidi" w:cstheme="majorBidi"/>
          <w:sz w:val="24"/>
          <w:szCs w:val="24"/>
        </w:rPr>
        <w:t>).</w:t>
      </w:r>
      <w:r w:rsidRPr="00DC2892">
        <w:rPr>
          <w:rFonts w:asciiTheme="majorBidi" w:hAnsiTheme="majorBidi" w:cstheme="majorBidi"/>
          <w:sz w:val="24"/>
          <w:szCs w:val="24"/>
        </w:rPr>
        <w:t xml:space="preserve"> May. Some practical extensions to Beverton and Holt’s relative yield-per-recruit model. In The first Asian fisheries forum (pp. 491-496). Manila: </w:t>
      </w:r>
      <w:r w:rsidRPr="00DC2892">
        <w:rPr>
          <w:rFonts w:asciiTheme="majorBidi" w:hAnsiTheme="majorBidi" w:cstheme="majorBidi"/>
          <w:i/>
          <w:iCs/>
          <w:sz w:val="24"/>
          <w:szCs w:val="24"/>
        </w:rPr>
        <w:t>Asian Fisher</w:t>
      </w:r>
      <w:r>
        <w:rPr>
          <w:rFonts w:asciiTheme="majorBidi" w:hAnsiTheme="majorBidi" w:cstheme="majorBidi"/>
          <w:i/>
          <w:iCs/>
          <w:sz w:val="24"/>
          <w:szCs w:val="24"/>
        </w:rPr>
        <w:t>.</w:t>
      </w:r>
      <w:r>
        <w:rPr>
          <w:rFonts w:asciiTheme="majorBidi" w:hAnsiTheme="majorBidi" w:cstheme="majorBidi"/>
          <w:sz w:val="24"/>
          <w:szCs w:val="24"/>
        </w:rPr>
        <w:t>,</w:t>
      </w:r>
      <w:r w:rsidRPr="00DC2892">
        <w:rPr>
          <w:rFonts w:asciiTheme="majorBidi" w:hAnsiTheme="majorBidi" w:cstheme="majorBidi"/>
          <w:i/>
          <w:iCs/>
          <w:sz w:val="24"/>
          <w:szCs w:val="24"/>
        </w:rPr>
        <w:t xml:space="preserve"> </w:t>
      </w:r>
      <w:proofErr w:type="gramStart"/>
      <w:r w:rsidRPr="00DC2892">
        <w:rPr>
          <w:rFonts w:asciiTheme="majorBidi" w:hAnsiTheme="majorBidi" w:cstheme="majorBidi"/>
          <w:i/>
          <w:iCs/>
          <w:sz w:val="24"/>
          <w:szCs w:val="24"/>
        </w:rPr>
        <w:t>Soc</w:t>
      </w:r>
      <w:r w:rsidRPr="00DC2892">
        <w:rPr>
          <w:rFonts w:asciiTheme="majorBidi" w:hAnsiTheme="majorBidi" w:cstheme="majorBidi"/>
          <w:sz w:val="24"/>
          <w:szCs w:val="24"/>
        </w:rPr>
        <w:t>.</w:t>
      </w:r>
      <w:r>
        <w:rPr>
          <w:rFonts w:asciiTheme="majorBidi" w:hAnsiTheme="majorBidi" w:cstheme="majorBidi"/>
          <w:sz w:val="24"/>
          <w:szCs w:val="24"/>
        </w:rPr>
        <w:t>,.</w:t>
      </w:r>
      <w:proofErr w:type="gramEnd"/>
    </w:p>
    <w:p w:rsidR="00D96F86" w:rsidRPr="0029199D" w:rsidRDefault="00D96F86" w:rsidP="00FF72EE">
      <w:pPr>
        <w:autoSpaceDE w:val="0"/>
        <w:autoSpaceDN w:val="0"/>
        <w:adjustRightInd w:val="0"/>
        <w:rPr>
          <w:rFonts w:ascii="Times New Roman" w:hAnsi="Times New Roman" w:cs="Times New Roman"/>
          <w:color w:val="000000"/>
          <w:sz w:val="24"/>
          <w:szCs w:val="24"/>
        </w:rPr>
      </w:pPr>
      <w:r w:rsidRPr="0029199D">
        <w:rPr>
          <w:rFonts w:ascii="Times New Roman" w:hAnsi="Times New Roman" w:cs="Times New Roman"/>
          <w:color w:val="000000"/>
          <w:sz w:val="24"/>
          <w:szCs w:val="24"/>
        </w:rPr>
        <w:t>Pervin</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29199D">
        <w:rPr>
          <w:rFonts w:ascii="Times New Roman" w:hAnsi="Times New Roman" w:cs="Times New Roman"/>
          <w:color w:val="000000"/>
          <w:sz w:val="24"/>
          <w:szCs w:val="24"/>
        </w:rPr>
        <w:t>R</w:t>
      </w:r>
      <w:r>
        <w:rPr>
          <w:rFonts w:ascii="Times New Roman" w:hAnsi="Times New Roman" w:cs="Times New Roman"/>
          <w:color w:val="000000"/>
          <w:sz w:val="24"/>
          <w:szCs w:val="24"/>
        </w:rPr>
        <w:t>. and</w:t>
      </w:r>
      <w:r w:rsidRPr="0029199D">
        <w:rPr>
          <w:rFonts w:ascii="Times New Roman" w:hAnsi="Times New Roman" w:cs="Times New Roman"/>
          <w:color w:val="000000"/>
          <w:sz w:val="24"/>
          <w:szCs w:val="24"/>
        </w:rPr>
        <w:t xml:space="preserve"> Mortuza</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29199D">
        <w:rPr>
          <w:rFonts w:ascii="Times New Roman" w:hAnsi="Times New Roman" w:cs="Times New Roman"/>
          <w:color w:val="000000"/>
          <w:sz w:val="24"/>
          <w:szCs w:val="24"/>
        </w:rPr>
        <w:t xml:space="preserve">G. (2008). Notes on length-weight relationship and condition factor of fresh water fish, </w:t>
      </w:r>
      <w:r w:rsidRPr="0029199D">
        <w:rPr>
          <w:rFonts w:ascii="Times New Roman" w:hAnsi="Times New Roman" w:cs="Times New Roman"/>
          <w:i/>
          <w:iCs/>
          <w:color w:val="000000"/>
          <w:sz w:val="24"/>
          <w:szCs w:val="24"/>
        </w:rPr>
        <w:t xml:space="preserve">Labeo boga </w:t>
      </w:r>
      <w:r w:rsidRPr="0029199D">
        <w:rPr>
          <w:rFonts w:ascii="Times New Roman" w:hAnsi="Times New Roman" w:cs="Times New Roman"/>
          <w:color w:val="000000"/>
          <w:sz w:val="24"/>
          <w:szCs w:val="24"/>
        </w:rPr>
        <w:t xml:space="preserve">(Hamilton) (Cypriniformes: Cyprinidae). </w:t>
      </w:r>
      <w:r w:rsidRPr="0029199D">
        <w:rPr>
          <w:rFonts w:ascii="Times New Roman" w:hAnsi="Times New Roman" w:cs="Times New Roman"/>
          <w:i/>
          <w:iCs/>
          <w:color w:val="000000"/>
          <w:sz w:val="24"/>
          <w:szCs w:val="24"/>
        </w:rPr>
        <w:t>Univ.</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J. Zool</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w:t>
      </w:r>
      <w:proofErr w:type="spellStart"/>
      <w:r w:rsidRPr="0029199D">
        <w:rPr>
          <w:rFonts w:ascii="Times New Roman" w:hAnsi="Times New Roman" w:cs="Times New Roman"/>
          <w:i/>
          <w:iCs/>
          <w:color w:val="000000"/>
          <w:sz w:val="24"/>
          <w:szCs w:val="24"/>
        </w:rPr>
        <w:t>Rajshahi</w:t>
      </w:r>
      <w:proofErr w:type="spellEnd"/>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Univ.</w:t>
      </w:r>
      <w:r w:rsidRPr="0029199D">
        <w:rPr>
          <w:rFonts w:ascii="Times New Roman" w:hAnsi="Times New Roman" w:cs="Times New Roman"/>
          <w:color w:val="000000"/>
          <w:sz w:val="24"/>
          <w:szCs w:val="24"/>
        </w:rPr>
        <w:t>, Vol., 27: 97-98.</w:t>
      </w:r>
    </w:p>
    <w:p w:rsidR="00D96F86" w:rsidRPr="005546D9" w:rsidRDefault="00D96F86" w:rsidP="005546D9">
      <w:pPr>
        <w:rPr>
          <w:rFonts w:ascii="Times New Roman" w:eastAsia="Times New Roman" w:hAnsi="Times New Roman" w:cs="Times New Roman"/>
          <w:sz w:val="24"/>
          <w:szCs w:val="24"/>
        </w:rPr>
      </w:pPr>
      <w:r w:rsidRPr="00B20CDD">
        <w:rPr>
          <w:rFonts w:ascii="Times New Roman" w:eastAsia="Times New Roman" w:hAnsi="Times New Roman" w:cs="Times New Roman"/>
          <w:sz w:val="24"/>
          <w:szCs w:val="24"/>
        </w:rPr>
        <w:t>Shuaib, M.</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K., Adam, A.E., Adam, H.</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S. and Abdalla, M.</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2025</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 xml:space="preserve">. On the Population Dynamics of </w:t>
      </w:r>
      <w:r w:rsidRPr="00B20CDD">
        <w:rPr>
          <w:rFonts w:ascii="Times New Roman" w:eastAsia="Times New Roman" w:hAnsi="Times New Roman" w:cs="Times New Roman"/>
          <w:i/>
          <w:iCs/>
          <w:sz w:val="24"/>
          <w:szCs w:val="24"/>
        </w:rPr>
        <w:t>Labeo senegalensis</w:t>
      </w:r>
      <w:r w:rsidRPr="00B20CDD">
        <w:rPr>
          <w:rFonts w:ascii="Times New Roman" w:eastAsia="Times New Roman" w:hAnsi="Times New Roman" w:cs="Times New Roman"/>
          <w:sz w:val="24"/>
          <w:szCs w:val="24"/>
        </w:rPr>
        <w:t xml:space="preserve"> (Valenciennes, 1842) in Upper Atbara and Settit Dam Complex, </w:t>
      </w:r>
      <w:r w:rsidRPr="00B20CDD">
        <w:rPr>
          <w:rFonts w:ascii="Times New Roman" w:eastAsia="Times New Roman" w:hAnsi="Times New Roman" w:cs="Times New Roman"/>
          <w:sz w:val="24"/>
          <w:szCs w:val="24"/>
        </w:rPr>
        <w:lastRenderedPageBreak/>
        <w:t xml:space="preserve">Eastern Sudan. </w:t>
      </w:r>
      <w:r w:rsidRPr="00B20CDD">
        <w:rPr>
          <w:rFonts w:ascii="Times New Roman" w:eastAsia="Times New Roman" w:hAnsi="Times New Roman" w:cs="Times New Roman"/>
          <w:i/>
          <w:iCs/>
          <w:sz w:val="24"/>
          <w:szCs w:val="24"/>
        </w:rPr>
        <w:t xml:space="preserve">Asian </w:t>
      </w:r>
      <w:r>
        <w:rPr>
          <w:rFonts w:ascii="Times New Roman" w:eastAsia="Times New Roman" w:hAnsi="Times New Roman" w:cs="Times New Roman"/>
          <w:i/>
          <w:iCs/>
          <w:sz w:val="24"/>
          <w:szCs w:val="24"/>
        </w:rPr>
        <w:t>J.</w:t>
      </w:r>
      <w:r w:rsidRPr="00B20CDD">
        <w:rPr>
          <w:rFonts w:ascii="Times New Roman" w:eastAsia="Times New Roman" w:hAnsi="Times New Roman" w:cs="Times New Roman"/>
          <w:i/>
          <w:iCs/>
          <w:sz w:val="24"/>
          <w:szCs w:val="24"/>
        </w:rPr>
        <w:t xml:space="preserve"> Fish</w:t>
      </w:r>
      <w:r>
        <w:rPr>
          <w:rFonts w:ascii="Times New Roman" w:eastAsia="Times New Roman" w:hAnsi="Times New Roman" w:cs="Times New Roman"/>
          <w:i/>
          <w:iCs/>
          <w:sz w:val="24"/>
          <w:szCs w:val="24"/>
        </w:rPr>
        <w:t>.,</w:t>
      </w:r>
      <w:r w:rsidRPr="00B20CDD">
        <w:rPr>
          <w:rFonts w:ascii="Times New Roman" w:eastAsia="Times New Roman" w:hAnsi="Times New Roman" w:cs="Times New Roman"/>
          <w:i/>
          <w:iCs/>
          <w:sz w:val="24"/>
          <w:szCs w:val="24"/>
        </w:rPr>
        <w:t xml:space="preserve"> Aquat</w:t>
      </w:r>
      <w:r>
        <w:rPr>
          <w:rFonts w:ascii="Times New Roman" w:eastAsia="Times New Roman" w:hAnsi="Times New Roman" w:cs="Times New Roman"/>
          <w:i/>
          <w:iCs/>
          <w:sz w:val="24"/>
          <w:szCs w:val="24"/>
        </w:rPr>
        <w:t>.,</w:t>
      </w:r>
      <w:r w:rsidRPr="00B20CDD">
        <w:rPr>
          <w:rFonts w:ascii="Times New Roman" w:eastAsia="Times New Roman" w:hAnsi="Times New Roman" w:cs="Times New Roman"/>
          <w:i/>
          <w:iCs/>
          <w:sz w:val="24"/>
          <w:szCs w:val="24"/>
        </w:rPr>
        <w:t xml:space="preserve"> Res</w:t>
      </w:r>
      <w:r>
        <w:rPr>
          <w:rFonts w:ascii="Times New Roman" w:eastAsia="Times New Roman" w:hAnsi="Times New Roman" w:cs="Times New Roman"/>
          <w:i/>
          <w:iCs/>
          <w:sz w:val="24"/>
          <w:szCs w:val="24"/>
        </w:rPr>
        <w:t>.</w:t>
      </w:r>
      <w:r w:rsidRPr="00B20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B20CDD">
        <w:rPr>
          <w:rFonts w:ascii="Times New Roman" w:eastAsia="Times New Roman" w:hAnsi="Times New Roman" w:cs="Times New Roman"/>
          <w:sz w:val="24"/>
          <w:szCs w:val="24"/>
        </w:rPr>
        <w:t>27(2)</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 xml:space="preserve"> 164-176.</w:t>
      </w:r>
      <w:r>
        <w:rPr>
          <w:rFonts w:ascii="Times New Roman" w:eastAsia="Times New Roman" w:hAnsi="Times New Roman" w:cs="Times New Roman"/>
          <w:sz w:val="24"/>
          <w:szCs w:val="24"/>
        </w:rPr>
        <w:t xml:space="preserve"> </w:t>
      </w:r>
      <w:r w:rsidRPr="005546D9">
        <w:rPr>
          <w:rFonts w:asciiTheme="majorBidi" w:hAnsiTheme="majorBidi" w:cstheme="majorBidi"/>
          <w:color w:val="000000"/>
          <w:sz w:val="24"/>
          <w:szCs w:val="24"/>
        </w:rPr>
        <w:t xml:space="preserve">DOI: </w:t>
      </w:r>
      <w:r w:rsidRPr="005546D9">
        <w:rPr>
          <w:rFonts w:asciiTheme="majorBidi" w:hAnsiTheme="majorBidi" w:cstheme="majorBidi"/>
          <w:color w:val="0000FF"/>
          <w:sz w:val="24"/>
          <w:szCs w:val="24"/>
        </w:rPr>
        <w:t>https://doi.</w:t>
      </w:r>
      <w:r>
        <w:rPr>
          <w:rFonts w:asciiTheme="majorBidi" w:hAnsiTheme="majorBidi" w:cstheme="majorBidi"/>
          <w:color w:val="0000FF"/>
          <w:sz w:val="24"/>
          <w:szCs w:val="24"/>
        </w:rPr>
        <w:t>org/10.9734/ajfar/2025/v27i2889.</w:t>
      </w:r>
    </w:p>
    <w:p w:rsidR="00D96F86" w:rsidRPr="007C50E5" w:rsidRDefault="00D96F86" w:rsidP="009A5A8F">
      <w:pPr>
        <w:rPr>
          <w:rFonts w:ascii="Times New Roman" w:eastAsia="Times New Roman" w:hAnsi="Times New Roman" w:cs="Times New Roman"/>
          <w:sz w:val="24"/>
          <w:szCs w:val="24"/>
        </w:rPr>
      </w:pPr>
      <w:r w:rsidRPr="000D77E9">
        <w:rPr>
          <w:rFonts w:ascii="Times New Roman" w:eastAsia="Times New Roman" w:hAnsi="Times New Roman" w:cs="Times New Roman"/>
          <w:sz w:val="24"/>
          <w:szCs w:val="24"/>
        </w:rPr>
        <w:t xml:space="preserve">Skelton, P.H., Tweddle, D. and Jackson, P.B.N., 1991. Cyprinids of Africa. </w:t>
      </w:r>
      <w:r w:rsidRPr="000D77E9">
        <w:rPr>
          <w:rFonts w:ascii="Times New Roman" w:eastAsia="Times New Roman" w:hAnsi="Times New Roman" w:cs="Times New Roman"/>
          <w:i/>
          <w:iCs/>
          <w:sz w:val="24"/>
          <w:szCs w:val="24"/>
        </w:rPr>
        <w:t>In</w:t>
      </w:r>
      <w:r>
        <w:rPr>
          <w:rFonts w:ascii="Times New Roman" w:eastAsia="Times New Roman" w:hAnsi="Times New Roman" w:cs="Times New Roman"/>
          <w:sz w:val="24"/>
          <w:szCs w:val="24"/>
        </w:rPr>
        <w:t>:</w:t>
      </w:r>
      <w:r w:rsidRPr="000D77E9">
        <w:rPr>
          <w:rFonts w:ascii="Times New Roman" w:eastAsia="Times New Roman" w:hAnsi="Times New Roman" w:cs="Times New Roman"/>
          <w:sz w:val="24"/>
          <w:szCs w:val="24"/>
        </w:rPr>
        <w:t xml:space="preserve"> </w:t>
      </w:r>
      <w:r w:rsidRPr="000D77E9">
        <w:rPr>
          <w:rFonts w:ascii="Times New Roman" w:eastAsia="Times New Roman" w:hAnsi="Times New Roman" w:cs="Times New Roman"/>
          <w:i/>
          <w:iCs/>
          <w:sz w:val="24"/>
          <w:szCs w:val="24"/>
        </w:rPr>
        <w:t>Cyprinid fishes: systematics, biology and exploitation</w:t>
      </w:r>
      <w:r w:rsidRPr="000D77E9">
        <w:rPr>
          <w:rFonts w:ascii="Times New Roman" w:eastAsia="Times New Roman" w:hAnsi="Times New Roman" w:cs="Times New Roman"/>
          <w:sz w:val="24"/>
          <w:szCs w:val="24"/>
        </w:rPr>
        <w:t xml:space="preserve"> (pp. 211-239). Dordrecht: Springer Netherlands.</w:t>
      </w:r>
    </w:p>
    <w:p w:rsidR="00D96F86" w:rsidRDefault="00D96F86" w:rsidP="00ED2340">
      <w:pPr>
        <w:rPr>
          <w:rFonts w:asciiTheme="majorBidi" w:hAnsiTheme="majorBidi" w:cstheme="majorBidi"/>
          <w:sz w:val="24"/>
          <w:szCs w:val="24"/>
        </w:rPr>
      </w:pPr>
      <w:r w:rsidRPr="007C61D1">
        <w:rPr>
          <w:rFonts w:asciiTheme="majorBidi" w:hAnsiTheme="majorBidi" w:cstheme="majorBidi"/>
          <w:sz w:val="24"/>
          <w:szCs w:val="24"/>
        </w:rPr>
        <w:t xml:space="preserve">Von Bertalanffy, L. (1957). Quantitative laws in metabolism and growth. </w:t>
      </w:r>
      <w:r w:rsidRPr="007C61D1">
        <w:rPr>
          <w:rFonts w:asciiTheme="majorBidi" w:hAnsiTheme="majorBidi" w:cstheme="majorBidi"/>
          <w:i/>
          <w:iCs/>
          <w:sz w:val="24"/>
          <w:szCs w:val="24"/>
        </w:rPr>
        <w:t xml:space="preserve">Quarterly Review of Biology, </w:t>
      </w:r>
      <w:r>
        <w:rPr>
          <w:rFonts w:asciiTheme="majorBidi" w:hAnsiTheme="majorBidi" w:cstheme="majorBidi"/>
          <w:sz w:val="24"/>
          <w:szCs w:val="24"/>
        </w:rPr>
        <w:t>Vol., 32: 217–231.</w:t>
      </w:r>
    </w:p>
    <w:p w:rsidR="00B14115" w:rsidRPr="00A17CDF" w:rsidRDefault="00B14115" w:rsidP="00ED2340">
      <w:pPr>
        <w:rPr>
          <w:rFonts w:asciiTheme="majorBidi" w:hAnsiTheme="majorBidi" w:cstheme="majorBidi"/>
          <w:sz w:val="24"/>
          <w:szCs w:val="24"/>
        </w:rPr>
      </w:pPr>
    </w:p>
    <w:sectPr w:rsidR="00B14115" w:rsidRPr="00A17CD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F18" w:rsidRDefault="00644F18" w:rsidP="00547BFF">
      <w:pPr>
        <w:spacing w:line="240" w:lineRule="auto"/>
      </w:pPr>
      <w:r>
        <w:separator/>
      </w:r>
    </w:p>
  </w:endnote>
  <w:endnote w:type="continuationSeparator" w:id="0">
    <w:p w:rsidR="00644F18" w:rsidRDefault="00644F18" w:rsidP="0054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F18" w:rsidRDefault="00644F18" w:rsidP="00547BFF">
      <w:pPr>
        <w:spacing w:line="240" w:lineRule="auto"/>
      </w:pPr>
      <w:r>
        <w:separator/>
      </w:r>
    </w:p>
  </w:footnote>
  <w:footnote w:type="continuationSeparator" w:id="0">
    <w:p w:rsidR="00644F18" w:rsidRDefault="00644F18" w:rsidP="00547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60"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6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59"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2C"/>
    <w:rsid w:val="0000620C"/>
    <w:rsid w:val="00007FC6"/>
    <w:rsid w:val="00017122"/>
    <w:rsid w:val="00024EF5"/>
    <w:rsid w:val="000275D1"/>
    <w:rsid w:val="000347F4"/>
    <w:rsid w:val="00047C71"/>
    <w:rsid w:val="00053C68"/>
    <w:rsid w:val="00055795"/>
    <w:rsid w:val="00071A10"/>
    <w:rsid w:val="00076105"/>
    <w:rsid w:val="00084C70"/>
    <w:rsid w:val="000C582E"/>
    <w:rsid w:val="000D77E9"/>
    <w:rsid w:val="000F08AE"/>
    <w:rsid w:val="00104698"/>
    <w:rsid w:val="001115F5"/>
    <w:rsid w:val="00113054"/>
    <w:rsid w:val="001254B4"/>
    <w:rsid w:val="001304BA"/>
    <w:rsid w:val="00141456"/>
    <w:rsid w:val="00144DC0"/>
    <w:rsid w:val="00154B74"/>
    <w:rsid w:val="00166406"/>
    <w:rsid w:val="00170318"/>
    <w:rsid w:val="00180DB2"/>
    <w:rsid w:val="00184D42"/>
    <w:rsid w:val="001B0F43"/>
    <w:rsid w:val="001B3C16"/>
    <w:rsid w:val="001C0145"/>
    <w:rsid w:val="001C4550"/>
    <w:rsid w:val="001F0802"/>
    <w:rsid w:val="001F2553"/>
    <w:rsid w:val="001F49F6"/>
    <w:rsid w:val="00213D0B"/>
    <w:rsid w:val="00221D8E"/>
    <w:rsid w:val="0022399E"/>
    <w:rsid w:val="00244F34"/>
    <w:rsid w:val="0027402F"/>
    <w:rsid w:val="002801C5"/>
    <w:rsid w:val="0029199D"/>
    <w:rsid w:val="00292179"/>
    <w:rsid w:val="002921F3"/>
    <w:rsid w:val="002C70CB"/>
    <w:rsid w:val="002D5D5B"/>
    <w:rsid w:val="002E5390"/>
    <w:rsid w:val="002F3279"/>
    <w:rsid w:val="00306929"/>
    <w:rsid w:val="00313FF6"/>
    <w:rsid w:val="00316C46"/>
    <w:rsid w:val="00325E7E"/>
    <w:rsid w:val="0033243A"/>
    <w:rsid w:val="0036480F"/>
    <w:rsid w:val="003677BA"/>
    <w:rsid w:val="003722F6"/>
    <w:rsid w:val="00394162"/>
    <w:rsid w:val="003A1FA3"/>
    <w:rsid w:val="003E3047"/>
    <w:rsid w:val="003E7637"/>
    <w:rsid w:val="003F4E91"/>
    <w:rsid w:val="00400848"/>
    <w:rsid w:val="0040142C"/>
    <w:rsid w:val="00401B27"/>
    <w:rsid w:val="0041000C"/>
    <w:rsid w:val="004174B9"/>
    <w:rsid w:val="00427169"/>
    <w:rsid w:val="00432031"/>
    <w:rsid w:val="004377C0"/>
    <w:rsid w:val="0046459B"/>
    <w:rsid w:val="00475F8F"/>
    <w:rsid w:val="00476D2A"/>
    <w:rsid w:val="00477155"/>
    <w:rsid w:val="00481E92"/>
    <w:rsid w:val="00490F16"/>
    <w:rsid w:val="004A53DF"/>
    <w:rsid w:val="004B3FB6"/>
    <w:rsid w:val="004D077F"/>
    <w:rsid w:val="004E18DC"/>
    <w:rsid w:val="005046DC"/>
    <w:rsid w:val="00512127"/>
    <w:rsid w:val="00517C76"/>
    <w:rsid w:val="00525BA0"/>
    <w:rsid w:val="0053065B"/>
    <w:rsid w:val="0054653B"/>
    <w:rsid w:val="00547BFF"/>
    <w:rsid w:val="00553E60"/>
    <w:rsid w:val="005546D9"/>
    <w:rsid w:val="00562A66"/>
    <w:rsid w:val="00563A11"/>
    <w:rsid w:val="00577BBA"/>
    <w:rsid w:val="00584019"/>
    <w:rsid w:val="00587835"/>
    <w:rsid w:val="005D42D4"/>
    <w:rsid w:val="005E79CC"/>
    <w:rsid w:val="00625CCC"/>
    <w:rsid w:val="00635477"/>
    <w:rsid w:val="00644F18"/>
    <w:rsid w:val="00647A96"/>
    <w:rsid w:val="00663593"/>
    <w:rsid w:val="00666C0C"/>
    <w:rsid w:val="00680F0E"/>
    <w:rsid w:val="00685596"/>
    <w:rsid w:val="00685894"/>
    <w:rsid w:val="006B1B74"/>
    <w:rsid w:val="006C1D37"/>
    <w:rsid w:val="006C2A3F"/>
    <w:rsid w:val="006E7605"/>
    <w:rsid w:val="006F1759"/>
    <w:rsid w:val="00717FBA"/>
    <w:rsid w:val="007321A0"/>
    <w:rsid w:val="00732D93"/>
    <w:rsid w:val="007332BF"/>
    <w:rsid w:val="00742105"/>
    <w:rsid w:val="00760EDB"/>
    <w:rsid w:val="0076575E"/>
    <w:rsid w:val="00765B0C"/>
    <w:rsid w:val="00772F49"/>
    <w:rsid w:val="00773FF8"/>
    <w:rsid w:val="00777063"/>
    <w:rsid w:val="00781DE7"/>
    <w:rsid w:val="007A6BF3"/>
    <w:rsid w:val="007A7DE5"/>
    <w:rsid w:val="007B1805"/>
    <w:rsid w:val="007C50E5"/>
    <w:rsid w:val="007D38C5"/>
    <w:rsid w:val="007F4064"/>
    <w:rsid w:val="007F5624"/>
    <w:rsid w:val="00804E3A"/>
    <w:rsid w:val="008117C1"/>
    <w:rsid w:val="00832850"/>
    <w:rsid w:val="0084700D"/>
    <w:rsid w:val="00866D54"/>
    <w:rsid w:val="00875A48"/>
    <w:rsid w:val="00886A9E"/>
    <w:rsid w:val="00887347"/>
    <w:rsid w:val="0089124C"/>
    <w:rsid w:val="00892535"/>
    <w:rsid w:val="00895738"/>
    <w:rsid w:val="008B5D56"/>
    <w:rsid w:val="008C1A2A"/>
    <w:rsid w:val="008D4A8D"/>
    <w:rsid w:val="008D5AB9"/>
    <w:rsid w:val="008E7A57"/>
    <w:rsid w:val="008F33E6"/>
    <w:rsid w:val="008F3DEA"/>
    <w:rsid w:val="008F4534"/>
    <w:rsid w:val="008F64B2"/>
    <w:rsid w:val="0090061A"/>
    <w:rsid w:val="0090598B"/>
    <w:rsid w:val="00913BAD"/>
    <w:rsid w:val="009614B9"/>
    <w:rsid w:val="009618E5"/>
    <w:rsid w:val="00994D21"/>
    <w:rsid w:val="009A2C0A"/>
    <w:rsid w:val="009A5A8F"/>
    <w:rsid w:val="009B3E27"/>
    <w:rsid w:val="009B6623"/>
    <w:rsid w:val="009C14A1"/>
    <w:rsid w:val="009C6E3B"/>
    <w:rsid w:val="009E7A59"/>
    <w:rsid w:val="00A07581"/>
    <w:rsid w:val="00A17CDF"/>
    <w:rsid w:val="00A25D43"/>
    <w:rsid w:val="00A567E5"/>
    <w:rsid w:val="00A632BD"/>
    <w:rsid w:val="00A93241"/>
    <w:rsid w:val="00AA1FAB"/>
    <w:rsid w:val="00AE4D84"/>
    <w:rsid w:val="00AF406F"/>
    <w:rsid w:val="00AF6AFF"/>
    <w:rsid w:val="00B0225E"/>
    <w:rsid w:val="00B036DF"/>
    <w:rsid w:val="00B14115"/>
    <w:rsid w:val="00B15AC2"/>
    <w:rsid w:val="00B20CDD"/>
    <w:rsid w:val="00B340E5"/>
    <w:rsid w:val="00B7361B"/>
    <w:rsid w:val="00BB1636"/>
    <w:rsid w:val="00BB215B"/>
    <w:rsid w:val="00BB39E6"/>
    <w:rsid w:val="00BC4E1C"/>
    <w:rsid w:val="00BD5BCB"/>
    <w:rsid w:val="00BE0989"/>
    <w:rsid w:val="00BF1A22"/>
    <w:rsid w:val="00C05A0E"/>
    <w:rsid w:val="00C245A3"/>
    <w:rsid w:val="00C250CA"/>
    <w:rsid w:val="00C332F4"/>
    <w:rsid w:val="00C7647B"/>
    <w:rsid w:val="00C827B5"/>
    <w:rsid w:val="00C942ED"/>
    <w:rsid w:val="00C97557"/>
    <w:rsid w:val="00CA217A"/>
    <w:rsid w:val="00CB7CCF"/>
    <w:rsid w:val="00CC27A8"/>
    <w:rsid w:val="00CE1951"/>
    <w:rsid w:val="00CE6B13"/>
    <w:rsid w:val="00CF2E7E"/>
    <w:rsid w:val="00D24A3F"/>
    <w:rsid w:val="00D80FEF"/>
    <w:rsid w:val="00D8754E"/>
    <w:rsid w:val="00D95734"/>
    <w:rsid w:val="00D96F86"/>
    <w:rsid w:val="00DB4233"/>
    <w:rsid w:val="00DC2892"/>
    <w:rsid w:val="00DD68E9"/>
    <w:rsid w:val="00E05882"/>
    <w:rsid w:val="00E459B6"/>
    <w:rsid w:val="00E475AF"/>
    <w:rsid w:val="00E81B3E"/>
    <w:rsid w:val="00E85AAB"/>
    <w:rsid w:val="00EA22F0"/>
    <w:rsid w:val="00EA6BCF"/>
    <w:rsid w:val="00ED09DE"/>
    <w:rsid w:val="00ED2340"/>
    <w:rsid w:val="00ED7E9A"/>
    <w:rsid w:val="00F027EC"/>
    <w:rsid w:val="00F03E89"/>
    <w:rsid w:val="00F1367A"/>
    <w:rsid w:val="00F13AB8"/>
    <w:rsid w:val="00F15BC7"/>
    <w:rsid w:val="00F26AB9"/>
    <w:rsid w:val="00F42A11"/>
    <w:rsid w:val="00F47A33"/>
    <w:rsid w:val="00F61861"/>
    <w:rsid w:val="00F80948"/>
    <w:rsid w:val="00F8304D"/>
    <w:rsid w:val="00FA61D2"/>
    <w:rsid w:val="00FB4D5E"/>
    <w:rsid w:val="00FC52B1"/>
    <w:rsid w:val="00FD2E60"/>
    <w:rsid w:val="00FD3814"/>
    <w:rsid w:val="00FE68B3"/>
    <w:rsid w:val="00FF7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974591"/>
  <w15:chartTrackingRefBased/>
  <w15:docId w15:val="{DEAA6FE1-84AE-46A7-A0A9-45B0A062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25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7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8AE"/>
    <w:pPr>
      <w:autoSpaceDE w:val="0"/>
      <w:autoSpaceDN w:val="0"/>
      <w:adjustRightInd w:val="0"/>
      <w:spacing w:line="240" w:lineRule="auto"/>
      <w:jc w:val="left"/>
    </w:pPr>
    <w:rPr>
      <w:rFonts w:ascii="Arial" w:hAnsi="Arial" w:cs="Arial"/>
      <w:color w:val="000000"/>
      <w:sz w:val="24"/>
      <w:szCs w:val="24"/>
    </w:rPr>
  </w:style>
  <w:style w:type="character" w:customStyle="1" w:styleId="Heading3Char">
    <w:name w:val="Heading 3 Char"/>
    <w:basedOn w:val="DefaultParagraphFont"/>
    <w:link w:val="Heading3"/>
    <w:uiPriority w:val="9"/>
    <w:rsid w:val="00C250CA"/>
    <w:rPr>
      <w:rFonts w:ascii="Times New Roman" w:eastAsia="Times New Roman" w:hAnsi="Times New Roman" w:cs="Times New Roman"/>
      <w:b/>
      <w:bCs/>
      <w:sz w:val="27"/>
      <w:szCs w:val="27"/>
    </w:rPr>
  </w:style>
  <w:style w:type="paragraph" w:styleId="NormalWeb">
    <w:name w:val="Normal (Web)"/>
    <w:basedOn w:val="Normal"/>
    <w:uiPriority w:val="99"/>
    <w:unhideWhenUsed/>
    <w:rsid w:val="00C25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4D42"/>
    <w:rPr>
      <w:color w:val="0000FF"/>
      <w:u w:val="single"/>
    </w:rPr>
  </w:style>
  <w:style w:type="paragraph" w:customStyle="1" w:styleId="ds-markdown-paragraph">
    <w:name w:val="ds-markdown-paragraph"/>
    <w:basedOn w:val="Normal"/>
    <w:rsid w:val="00E85AA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85AAB"/>
    <w:rPr>
      <w:i/>
      <w:iCs/>
    </w:rPr>
  </w:style>
  <w:style w:type="character" w:customStyle="1" w:styleId="Heading2Char">
    <w:name w:val="Heading 2 Char"/>
    <w:basedOn w:val="DefaultParagraphFont"/>
    <w:link w:val="Heading2"/>
    <w:uiPriority w:val="9"/>
    <w:semiHidden/>
    <w:rsid w:val="0027402F"/>
    <w:rPr>
      <w:rFonts w:asciiTheme="majorHAnsi" w:eastAsiaTheme="majorEastAsia" w:hAnsiTheme="majorHAnsi" w:cstheme="majorBidi"/>
      <w:color w:val="2E74B5" w:themeColor="accent1" w:themeShade="BF"/>
      <w:sz w:val="26"/>
      <w:szCs w:val="26"/>
    </w:rPr>
  </w:style>
  <w:style w:type="character" w:customStyle="1" w:styleId="articletitle">
    <w:name w:val="articletitle"/>
    <w:basedOn w:val="DefaultParagraphFont"/>
    <w:rsid w:val="00777063"/>
  </w:style>
  <w:style w:type="character" w:customStyle="1" w:styleId="anchor-text">
    <w:name w:val="anchor-text"/>
    <w:basedOn w:val="DefaultParagraphFont"/>
    <w:rsid w:val="00B14115"/>
  </w:style>
  <w:style w:type="paragraph" w:styleId="Header">
    <w:name w:val="header"/>
    <w:basedOn w:val="Normal"/>
    <w:link w:val="HeaderChar"/>
    <w:uiPriority w:val="99"/>
    <w:unhideWhenUsed/>
    <w:rsid w:val="00547BFF"/>
    <w:pPr>
      <w:tabs>
        <w:tab w:val="center" w:pos="4680"/>
        <w:tab w:val="right" w:pos="9360"/>
      </w:tabs>
      <w:spacing w:line="240" w:lineRule="auto"/>
    </w:pPr>
  </w:style>
  <w:style w:type="character" w:customStyle="1" w:styleId="HeaderChar">
    <w:name w:val="Header Char"/>
    <w:basedOn w:val="DefaultParagraphFont"/>
    <w:link w:val="Header"/>
    <w:uiPriority w:val="99"/>
    <w:rsid w:val="00547BFF"/>
  </w:style>
  <w:style w:type="paragraph" w:styleId="Footer">
    <w:name w:val="footer"/>
    <w:basedOn w:val="Normal"/>
    <w:link w:val="FooterChar"/>
    <w:uiPriority w:val="99"/>
    <w:unhideWhenUsed/>
    <w:rsid w:val="00547BFF"/>
    <w:pPr>
      <w:tabs>
        <w:tab w:val="center" w:pos="4680"/>
        <w:tab w:val="right" w:pos="9360"/>
      </w:tabs>
      <w:spacing w:line="240" w:lineRule="auto"/>
    </w:pPr>
  </w:style>
  <w:style w:type="character" w:customStyle="1" w:styleId="FooterChar">
    <w:name w:val="Footer Char"/>
    <w:basedOn w:val="DefaultParagraphFont"/>
    <w:link w:val="Footer"/>
    <w:uiPriority w:val="99"/>
    <w:rsid w:val="0054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573">
      <w:bodyDiv w:val="1"/>
      <w:marLeft w:val="0"/>
      <w:marRight w:val="0"/>
      <w:marTop w:val="0"/>
      <w:marBottom w:val="0"/>
      <w:divBdr>
        <w:top w:val="none" w:sz="0" w:space="0" w:color="auto"/>
        <w:left w:val="none" w:sz="0" w:space="0" w:color="auto"/>
        <w:bottom w:val="none" w:sz="0" w:space="0" w:color="auto"/>
        <w:right w:val="none" w:sz="0" w:space="0" w:color="auto"/>
      </w:divBdr>
      <w:divsChild>
        <w:div w:id="244072426">
          <w:marLeft w:val="0"/>
          <w:marRight w:val="0"/>
          <w:marTop w:val="0"/>
          <w:marBottom w:val="0"/>
          <w:divBdr>
            <w:top w:val="none" w:sz="0" w:space="0" w:color="auto"/>
            <w:left w:val="none" w:sz="0" w:space="0" w:color="auto"/>
            <w:bottom w:val="none" w:sz="0" w:space="0" w:color="auto"/>
            <w:right w:val="none" w:sz="0" w:space="0" w:color="auto"/>
          </w:divBdr>
        </w:div>
      </w:divsChild>
    </w:div>
    <w:div w:id="118568056">
      <w:bodyDiv w:val="1"/>
      <w:marLeft w:val="0"/>
      <w:marRight w:val="0"/>
      <w:marTop w:val="0"/>
      <w:marBottom w:val="0"/>
      <w:divBdr>
        <w:top w:val="none" w:sz="0" w:space="0" w:color="auto"/>
        <w:left w:val="none" w:sz="0" w:space="0" w:color="auto"/>
        <w:bottom w:val="none" w:sz="0" w:space="0" w:color="auto"/>
        <w:right w:val="none" w:sz="0" w:space="0" w:color="auto"/>
      </w:divBdr>
      <w:divsChild>
        <w:div w:id="622271550">
          <w:marLeft w:val="0"/>
          <w:marRight w:val="0"/>
          <w:marTop w:val="0"/>
          <w:marBottom w:val="0"/>
          <w:divBdr>
            <w:top w:val="none" w:sz="0" w:space="0" w:color="auto"/>
            <w:left w:val="none" w:sz="0" w:space="0" w:color="auto"/>
            <w:bottom w:val="none" w:sz="0" w:space="0" w:color="auto"/>
            <w:right w:val="none" w:sz="0" w:space="0" w:color="auto"/>
          </w:divBdr>
          <w:divsChild>
            <w:div w:id="2069455419">
              <w:marLeft w:val="0"/>
              <w:marRight w:val="0"/>
              <w:marTop w:val="0"/>
              <w:marBottom w:val="0"/>
              <w:divBdr>
                <w:top w:val="none" w:sz="0" w:space="0" w:color="auto"/>
                <w:left w:val="none" w:sz="0" w:space="0" w:color="auto"/>
                <w:bottom w:val="none" w:sz="0" w:space="0" w:color="auto"/>
                <w:right w:val="none" w:sz="0" w:space="0" w:color="auto"/>
              </w:divBdr>
              <w:divsChild>
                <w:div w:id="888494056">
                  <w:marLeft w:val="0"/>
                  <w:marRight w:val="0"/>
                  <w:marTop w:val="0"/>
                  <w:marBottom w:val="0"/>
                  <w:divBdr>
                    <w:top w:val="none" w:sz="0" w:space="0" w:color="auto"/>
                    <w:left w:val="none" w:sz="0" w:space="0" w:color="auto"/>
                    <w:bottom w:val="none" w:sz="0" w:space="0" w:color="auto"/>
                    <w:right w:val="none" w:sz="0" w:space="0" w:color="auto"/>
                  </w:divBdr>
                  <w:divsChild>
                    <w:div w:id="5828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4137">
      <w:bodyDiv w:val="1"/>
      <w:marLeft w:val="0"/>
      <w:marRight w:val="0"/>
      <w:marTop w:val="0"/>
      <w:marBottom w:val="0"/>
      <w:divBdr>
        <w:top w:val="none" w:sz="0" w:space="0" w:color="auto"/>
        <w:left w:val="none" w:sz="0" w:space="0" w:color="auto"/>
        <w:bottom w:val="none" w:sz="0" w:space="0" w:color="auto"/>
        <w:right w:val="none" w:sz="0" w:space="0" w:color="auto"/>
      </w:divBdr>
      <w:divsChild>
        <w:div w:id="836195511">
          <w:marLeft w:val="0"/>
          <w:marRight w:val="0"/>
          <w:marTop w:val="0"/>
          <w:marBottom w:val="0"/>
          <w:divBdr>
            <w:top w:val="none" w:sz="0" w:space="0" w:color="auto"/>
            <w:left w:val="none" w:sz="0" w:space="0" w:color="auto"/>
            <w:bottom w:val="none" w:sz="0" w:space="0" w:color="auto"/>
            <w:right w:val="none" w:sz="0" w:space="0" w:color="auto"/>
          </w:divBdr>
        </w:div>
      </w:divsChild>
    </w:div>
    <w:div w:id="311376508">
      <w:bodyDiv w:val="1"/>
      <w:marLeft w:val="0"/>
      <w:marRight w:val="0"/>
      <w:marTop w:val="0"/>
      <w:marBottom w:val="0"/>
      <w:divBdr>
        <w:top w:val="none" w:sz="0" w:space="0" w:color="auto"/>
        <w:left w:val="none" w:sz="0" w:space="0" w:color="auto"/>
        <w:bottom w:val="none" w:sz="0" w:space="0" w:color="auto"/>
        <w:right w:val="none" w:sz="0" w:space="0" w:color="auto"/>
      </w:divBdr>
      <w:divsChild>
        <w:div w:id="280958437">
          <w:marLeft w:val="0"/>
          <w:marRight w:val="0"/>
          <w:marTop w:val="0"/>
          <w:marBottom w:val="0"/>
          <w:divBdr>
            <w:top w:val="none" w:sz="0" w:space="0" w:color="auto"/>
            <w:left w:val="none" w:sz="0" w:space="0" w:color="auto"/>
            <w:bottom w:val="none" w:sz="0" w:space="0" w:color="auto"/>
            <w:right w:val="none" w:sz="0" w:space="0" w:color="auto"/>
          </w:divBdr>
          <w:divsChild>
            <w:div w:id="249315766">
              <w:marLeft w:val="0"/>
              <w:marRight w:val="0"/>
              <w:marTop w:val="0"/>
              <w:marBottom w:val="0"/>
              <w:divBdr>
                <w:top w:val="none" w:sz="0" w:space="0" w:color="auto"/>
                <w:left w:val="none" w:sz="0" w:space="0" w:color="auto"/>
                <w:bottom w:val="none" w:sz="0" w:space="0" w:color="auto"/>
                <w:right w:val="none" w:sz="0" w:space="0" w:color="auto"/>
              </w:divBdr>
              <w:divsChild>
                <w:div w:id="1004744634">
                  <w:marLeft w:val="0"/>
                  <w:marRight w:val="0"/>
                  <w:marTop w:val="0"/>
                  <w:marBottom w:val="0"/>
                  <w:divBdr>
                    <w:top w:val="none" w:sz="0" w:space="0" w:color="auto"/>
                    <w:left w:val="none" w:sz="0" w:space="0" w:color="auto"/>
                    <w:bottom w:val="none" w:sz="0" w:space="0" w:color="auto"/>
                    <w:right w:val="none" w:sz="0" w:space="0" w:color="auto"/>
                  </w:divBdr>
                  <w:divsChild>
                    <w:div w:id="12099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1439">
      <w:bodyDiv w:val="1"/>
      <w:marLeft w:val="0"/>
      <w:marRight w:val="0"/>
      <w:marTop w:val="0"/>
      <w:marBottom w:val="0"/>
      <w:divBdr>
        <w:top w:val="none" w:sz="0" w:space="0" w:color="auto"/>
        <w:left w:val="none" w:sz="0" w:space="0" w:color="auto"/>
        <w:bottom w:val="none" w:sz="0" w:space="0" w:color="auto"/>
        <w:right w:val="none" w:sz="0" w:space="0" w:color="auto"/>
      </w:divBdr>
    </w:div>
    <w:div w:id="754127819">
      <w:bodyDiv w:val="1"/>
      <w:marLeft w:val="0"/>
      <w:marRight w:val="0"/>
      <w:marTop w:val="0"/>
      <w:marBottom w:val="0"/>
      <w:divBdr>
        <w:top w:val="none" w:sz="0" w:space="0" w:color="auto"/>
        <w:left w:val="none" w:sz="0" w:space="0" w:color="auto"/>
        <w:bottom w:val="none" w:sz="0" w:space="0" w:color="auto"/>
        <w:right w:val="none" w:sz="0" w:space="0" w:color="auto"/>
      </w:divBdr>
    </w:div>
    <w:div w:id="1216431056">
      <w:bodyDiv w:val="1"/>
      <w:marLeft w:val="0"/>
      <w:marRight w:val="0"/>
      <w:marTop w:val="0"/>
      <w:marBottom w:val="0"/>
      <w:divBdr>
        <w:top w:val="none" w:sz="0" w:space="0" w:color="auto"/>
        <w:left w:val="none" w:sz="0" w:space="0" w:color="auto"/>
        <w:bottom w:val="none" w:sz="0" w:space="0" w:color="auto"/>
        <w:right w:val="none" w:sz="0" w:space="0" w:color="auto"/>
      </w:divBdr>
      <w:divsChild>
        <w:div w:id="277103552">
          <w:marLeft w:val="0"/>
          <w:marRight w:val="0"/>
          <w:marTop w:val="0"/>
          <w:marBottom w:val="0"/>
          <w:divBdr>
            <w:top w:val="none" w:sz="0" w:space="0" w:color="auto"/>
            <w:left w:val="none" w:sz="0" w:space="0" w:color="auto"/>
            <w:bottom w:val="none" w:sz="0" w:space="0" w:color="auto"/>
            <w:right w:val="none" w:sz="0" w:space="0" w:color="auto"/>
          </w:divBdr>
        </w:div>
      </w:divsChild>
    </w:div>
    <w:div w:id="1245412229">
      <w:bodyDiv w:val="1"/>
      <w:marLeft w:val="0"/>
      <w:marRight w:val="0"/>
      <w:marTop w:val="0"/>
      <w:marBottom w:val="0"/>
      <w:divBdr>
        <w:top w:val="none" w:sz="0" w:space="0" w:color="auto"/>
        <w:left w:val="none" w:sz="0" w:space="0" w:color="auto"/>
        <w:bottom w:val="none" w:sz="0" w:space="0" w:color="auto"/>
        <w:right w:val="none" w:sz="0" w:space="0" w:color="auto"/>
      </w:divBdr>
      <w:divsChild>
        <w:div w:id="858465928">
          <w:marLeft w:val="0"/>
          <w:marRight w:val="0"/>
          <w:marTop w:val="0"/>
          <w:marBottom w:val="0"/>
          <w:divBdr>
            <w:top w:val="none" w:sz="0" w:space="0" w:color="auto"/>
            <w:left w:val="none" w:sz="0" w:space="0" w:color="auto"/>
            <w:bottom w:val="none" w:sz="0" w:space="0" w:color="auto"/>
            <w:right w:val="none" w:sz="0" w:space="0" w:color="auto"/>
          </w:divBdr>
        </w:div>
      </w:divsChild>
    </w:div>
    <w:div w:id="1323197763">
      <w:bodyDiv w:val="1"/>
      <w:marLeft w:val="0"/>
      <w:marRight w:val="0"/>
      <w:marTop w:val="0"/>
      <w:marBottom w:val="0"/>
      <w:divBdr>
        <w:top w:val="none" w:sz="0" w:space="0" w:color="auto"/>
        <w:left w:val="none" w:sz="0" w:space="0" w:color="auto"/>
        <w:bottom w:val="none" w:sz="0" w:space="0" w:color="auto"/>
        <w:right w:val="none" w:sz="0" w:space="0" w:color="auto"/>
      </w:divBdr>
      <w:divsChild>
        <w:div w:id="1711952360">
          <w:marLeft w:val="0"/>
          <w:marRight w:val="0"/>
          <w:marTop w:val="0"/>
          <w:marBottom w:val="0"/>
          <w:divBdr>
            <w:top w:val="none" w:sz="0" w:space="0" w:color="auto"/>
            <w:left w:val="none" w:sz="0" w:space="0" w:color="auto"/>
            <w:bottom w:val="none" w:sz="0" w:space="0" w:color="auto"/>
            <w:right w:val="none" w:sz="0" w:space="0" w:color="auto"/>
          </w:divBdr>
        </w:div>
      </w:divsChild>
    </w:div>
    <w:div w:id="1407800116">
      <w:bodyDiv w:val="1"/>
      <w:marLeft w:val="0"/>
      <w:marRight w:val="0"/>
      <w:marTop w:val="0"/>
      <w:marBottom w:val="0"/>
      <w:divBdr>
        <w:top w:val="none" w:sz="0" w:space="0" w:color="auto"/>
        <w:left w:val="none" w:sz="0" w:space="0" w:color="auto"/>
        <w:bottom w:val="none" w:sz="0" w:space="0" w:color="auto"/>
        <w:right w:val="none" w:sz="0" w:space="0" w:color="auto"/>
      </w:divBdr>
      <w:divsChild>
        <w:div w:id="1891646157">
          <w:marLeft w:val="0"/>
          <w:marRight w:val="0"/>
          <w:marTop w:val="0"/>
          <w:marBottom w:val="0"/>
          <w:divBdr>
            <w:top w:val="none" w:sz="0" w:space="0" w:color="auto"/>
            <w:left w:val="none" w:sz="0" w:space="0" w:color="auto"/>
            <w:bottom w:val="none" w:sz="0" w:space="0" w:color="auto"/>
            <w:right w:val="none" w:sz="0" w:space="0" w:color="auto"/>
          </w:divBdr>
        </w:div>
      </w:divsChild>
    </w:div>
    <w:div w:id="1420639545">
      <w:bodyDiv w:val="1"/>
      <w:marLeft w:val="0"/>
      <w:marRight w:val="0"/>
      <w:marTop w:val="0"/>
      <w:marBottom w:val="0"/>
      <w:divBdr>
        <w:top w:val="none" w:sz="0" w:space="0" w:color="auto"/>
        <w:left w:val="none" w:sz="0" w:space="0" w:color="auto"/>
        <w:bottom w:val="none" w:sz="0" w:space="0" w:color="auto"/>
        <w:right w:val="none" w:sz="0" w:space="0" w:color="auto"/>
      </w:divBdr>
      <w:divsChild>
        <w:div w:id="1518696889">
          <w:marLeft w:val="0"/>
          <w:marRight w:val="0"/>
          <w:marTop w:val="0"/>
          <w:marBottom w:val="0"/>
          <w:divBdr>
            <w:top w:val="none" w:sz="0" w:space="0" w:color="auto"/>
            <w:left w:val="none" w:sz="0" w:space="0" w:color="auto"/>
            <w:bottom w:val="none" w:sz="0" w:space="0" w:color="auto"/>
            <w:right w:val="none" w:sz="0" w:space="0" w:color="auto"/>
          </w:divBdr>
        </w:div>
      </w:divsChild>
    </w:div>
    <w:div w:id="1586766914">
      <w:bodyDiv w:val="1"/>
      <w:marLeft w:val="0"/>
      <w:marRight w:val="0"/>
      <w:marTop w:val="0"/>
      <w:marBottom w:val="0"/>
      <w:divBdr>
        <w:top w:val="none" w:sz="0" w:space="0" w:color="auto"/>
        <w:left w:val="none" w:sz="0" w:space="0" w:color="auto"/>
        <w:bottom w:val="none" w:sz="0" w:space="0" w:color="auto"/>
        <w:right w:val="none" w:sz="0" w:space="0" w:color="auto"/>
      </w:divBdr>
      <w:divsChild>
        <w:div w:id="234630336">
          <w:marLeft w:val="0"/>
          <w:marRight w:val="0"/>
          <w:marTop w:val="0"/>
          <w:marBottom w:val="0"/>
          <w:divBdr>
            <w:top w:val="none" w:sz="0" w:space="0" w:color="auto"/>
            <w:left w:val="none" w:sz="0" w:space="0" w:color="auto"/>
            <w:bottom w:val="none" w:sz="0" w:space="0" w:color="auto"/>
            <w:right w:val="none" w:sz="0" w:space="0" w:color="auto"/>
          </w:divBdr>
          <w:divsChild>
            <w:div w:id="979188810">
              <w:marLeft w:val="0"/>
              <w:marRight w:val="0"/>
              <w:marTop w:val="0"/>
              <w:marBottom w:val="0"/>
              <w:divBdr>
                <w:top w:val="none" w:sz="0" w:space="0" w:color="auto"/>
                <w:left w:val="none" w:sz="0" w:space="0" w:color="auto"/>
                <w:bottom w:val="none" w:sz="0" w:space="0" w:color="auto"/>
                <w:right w:val="none" w:sz="0" w:space="0" w:color="auto"/>
              </w:divBdr>
              <w:divsChild>
                <w:div w:id="1636645500">
                  <w:marLeft w:val="0"/>
                  <w:marRight w:val="0"/>
                  <w:marTop w:val="0"/>
                  <w:marBottom w:val="0"/>
                  <w:divBdr>
                    <w:top w:val="none" w:sz="0" w:space="0" w:color="auto"/>
                    <w:left w:val="none" w:sz="0" w:space="0" w:color="auto"/>
                    <w:bottom w:val="none" w:sz="0" w:space="0" w:color="auto"/>
                    <w:right w:val="none" w:sz="0" w:space="0" w:color="auto"/>
                  </w:divBdr>
                  <w:divsChild>
                    <w:div w:id="7293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22271/fish.2024.v12.i5b.2971"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s://doi.org/10.9734/ajriz/2024/v7i3151" TargetMode="External"/><Relationship Id="rId17" Type="http://schemas.openxmlformats.org/officeDocument/2006/relationships/hyperlink" Target="https://doi.org/10.1016/j.fishres.2022.10648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22271/fish.2024.v12.i5b.297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080/00222939400770501" TargetMode="External"/><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i.org/10.33997/j.afs.2010.23.1.00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13</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1180</cp:lastModifiedBy>
  <cp:revision>259</cp:revision>
  <dcterms:created xsi:type="dcterms:W3CDTF">2025-04-13T06:46:00Z</dcterms:created>
  <dcterms:modified xsi:type="dcterms:W3CDTF">2025-07-04T11:03:00Z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a8762e1f9abba51e502318bebe2abdee575d3790c24518bbbefe9314ec4c6993</vt:lpwstr>
  </property>
</Properties>
</file>