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886BA" w14:textId="77777777" w:rsidR="00D61762" w:rsidRDefault="00D61762" w:rsidP="002F53C4">
      <w:pPr>
        <w:spacing w:after="0"/>
        <w:ind w:left="1440"/>
        <w:jc w:val="right"/>
        <w:rPr>
          <w:rFonts w:ascii="Arial" w:hAnsi="Arial" w:cs="Arial"/>
          <w:b/>
          <w:sz w:val="36"/>
          <w:szCs w:val="36"/>
        </w:rPr>
      </w:pPr>
      <w:r w:rsidRPr="00D61762">
        <w:rPr>
          <w:rFonts w:ascii="Arial" w:hAnsi="Arial" w:cs="Arial"/>
          <w:b/>
          <w:sz w:val="36"/>
          <w:szCs w:val="36"/>
        </w:rPr>
        <w:t xml:space="preserve">Original Research Article </w:t>
      </w:r>
    </w:p>
    <w:p w14:paraId="274ACF9F" w14:textId="77777777" w:rsidR="00D61762" w:rsidRDefault="00D61762" w:rsidP="002F53C4">
      <w:pPr>
        <w:spacing w:after="0"/>
        <w:ind w:left="1440"/>
        <w:jc w:val="right"/>
        <w:rPr>
          <w:rFonts w:ascii="Arial" w:hAnsi="Arial" w:cs="Arial"/>
          <w:b/>
          <w:sz w:val="36"/>
          <w:szCs w:val="36"/>
        </w:rPr>
      </w:pPr>
    </w:p>
    <w:p w14:paraId="279448BC" w14:textId="7C60C3F7" w:rsidR="00804B23" w:rsidRDefault="0052380D" w:rsidP="002F53C4">
      <w:pPr>
        <w:spacing w:after="0"/>
        <w:ind w:left="1440"/>
        <w:jc w:val="right"/>
        <w:rPr>
          <w:rFonts w:ascii="Arial" w:hAnsi="Arial" w:cs="Arial"/>
          <w:b/>
          <w:sz w:val="36"/>
          <w:szCs w:val="36"/>
        </w:rPr>
      </w:pPr>
      <w:r>
        <w:rPr>
          <w:rFonts w:ascii="Arial" w:hAnsi="Arial" w:cs="Arial"/>
          <w:b/>
          <w:sz w:val="36"/>
          <w:szCs w:val="36"/>
        </w:rPr>
        <w:t>Cust</w:t>
      </w:r>
      <w:r w:rsidR="00DE0830">
        <w:rPr>
          <w:rFonts w:ascii="Arial" w:hAnsi="Arial" w:cs="Arial"/>
          <w:b/>
          <w:sz w:val="36"/>
          <w:szCs w:val="36"/>
        </w:rPr>
        <w:t>omer Satisfaction on E- Banking</w:t>
      </w:r>
      <w:r>
        <w:rPr>
          <w:rFonts w:ascii="Arial" w:hAnsi="Arial" w:cs="Arial"/>
          <w:b/>
          <w:sz w:val="36"/>
          <w:szCs w:val="36"/>
        </w:rPr>
        <w:t xml:space="preserve">: Basis </w:t>
      </w:r>
      <w:r w:rsidR="00DE0830">
        <w:rPr>
          <w:rFonts w:ascii="Arial" w:hAnsi="Arial" w:cs="Arial"/>
          <w:b/>
          <w:sz w:val="36"/>
          <w:szCs w:val="36"/>
        </w:rPr>
        <w:t>for</w:t>
      </w:r>
      <w:r>
        <w:rPr>
          <w:rFonts w:ascii="Arial" w:hAnsi="Arial" w:cs="Arial"/>
          <w:b/>
          <w:sz w:val="36"/>
          <w:szCs w:val="36"/>
        </w:rPr>
        <w:t xml:space="preserve"> Action Plan</w:t>
      </w:r>
    </w:p>
    <w:p w14:paraId="7C442CF8" w14:textId="77777777" w:rsidR="002F53C4" w:rsidRDefault="002F53C4" w:rsidP="002F53C4">
      <w:pPr>
        <w:spacing w:after="0"/>
        <w:ind w:left="1440"/>
        <w:jc w:val="right"/>
        <w:rPr>
          <w:rFonts w:ascii="Arial" w:hAnsi="Arial" w:cs="Arial"/>
          <w:b/>
          <w:sz w:val="36"/>
          <w:szCs w:val="36"/>
        </w:rPr>
      </w:pPr>
    </w:p>
    <w:p w14:paraId="6BFFC8C9" w14:textId="77777777" w:rsidR="003D5167" w:rsidRDefault="00E705CD" w:rsidP="003D5167">
      <w:pPr>
        <w:spacing w:after="0"/>
        <w:rPr>
          <w:rFonts w:ascii="Arial" w:eastAsia="Arial" w:hAnsi="Arial" w:cs="Arial"/>
          <w:b/>
          <w:smallCaps/>
          <w:color w:val="000000"/>
          <w:lang w:val="en-US" w:eastAsia="en-PH"/>
        </w:rPr>
      </w:pPr>
      <w:r w:rsidRPr="00FA3ACF">
        <w:rPr>
          <w:rFonts w:ascii="Arial" w:eastAsia="Arial" w:hAnsi="Arial" w:cs="Arial"/>
          <w:noProof/>
          <w:color w:val="000000"/>
          <w:sz w:val="16"/>
          <w:szCs w:val="16"/>
          <w:lang w:eastAsia="en-PH"/>
        </w:rPr>
        <mc:AlternateContent>
          <mc:Choice Requires="wps">
            <w:drawing>
              <wp:anchor distT="0" distB="0" distL="114300" distR="114300" simplePos="0" relativeHeight="251658240" behindDoc="0" locked="0" layoutInCell="1" allowOverlap="1" wp14:anchorId="71C37906" wp14:editId="7306C5A6">
                <wp:simplePos x="0" y="0"/>
                <wp:positionH relativeFrom="column">
                  <wp:posOffset>19685</wp:posOffset>
                </wp:positionH>
                <wp:positionV relativeFrom="paragraph">
                  <wp:posOffset>191770</wp:posOffset>
                </wp:positionV>
                <wp:extent cx="5212080" cy="18415"/>
                <wp:effectExtent l="0" t="0" r="26670" b="19685"/>
                <wp:wrapTopAndBottom/>
                <wp:docPr id="2"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950BA4" id="_x0000_t32" coordsize="21600,21600" o:spt="32" o:oned="t" path="m,l21600,21600e" filled="f">
                <v:path arrowok="t" fillok="f" o:connecttype="none"/>
                <o:lock v:ext="edit" shapetype="t"/>
              </v:shapetype>
              <v:shape id="Straight Arrow Connector 2" o:spid="_x0000_s1026" type="#_x0000_t32" style="position:absolute;margin-left:1.55pt;margin-top:15.1pt;width:410.4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" strokeweight="1.5pt">
                <w10:wrap type="topAndBottom"/>
              </v:shape>
            </w:pict>
          </mc:Fallback>
        </mc:AlternateContent>
      </w:r>
      <w:r w:rsidR="003D5167" w:rsidRPr="003D5167">
        <w:rPr>
          <w:rFonts w:ascii="Arial" w:eastAsia="Arial" w:hAnsi="Arial" w:cs="Arial"/>
          <w:b/>
          <w:smallCaps/>
          <w:color w:val="000000"/>
          <w:lang w:val="en-US" w:eastAsia="en-PH"/>
        </w:rPr>
        <w:t xml:space="preserve"> </w:t>
      </w:r>
    </w:p>
    <w:p w14:paraId="4EC6C041" w14:textId="77777777" w:rsidR="003D5167" w:rsidRDefault="003D5167" w:rsidP="003D5167">
      <w:pPr>
        <w:spacing w:after="0"/>
        <w:rPr>
          <w:rFonts w:ascii="Arial" w:eastAsia="Arial" w:hAnsi="Arial" w:cs="Arial"/>
          <w:b/>
          <w:smallCaps/>
          <w:color w:val="000000"/>
          <w:lang w:val="en-US" w:eastAsia="en-PH"/>
        </w:rPr>
      </w:pPr>
    </w:p>
    <w:p w14:paraId="39CA538F" w14:textId="77777777" w:rsidR="00FA3ACF" w:rsidRDefault="003D5167"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21F4558A"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3D5167" w14:paraId="648F4652" w14:textId="77777777" w:rsidTr="007C2C1D">
        <w:tc>
          <w:tcPr>
            <w:tcW w:w="8198" w:type="dxa"/>
            <w:shd w:val="clear" w:color="auto" w:fill="F2F2F2"/>
          </w:tcPr>
          <w:p w14:paraId="358258A3" w14:textId="765C6942" w:rsidR="003D5167" w:rsidRPr="002F53C4" w:rsidRDefault="0052380D" w:rsidP="002F53C4">
            <w:pPr>
              <w:pStyle w:val="NormalWeb"/>
              <w:jc w:val="both"/>
              <w:rPr>
                <w:rFonts w:ascii="Arial" w:hAnsi="Arial" w:cs="Arial"/>
                <w:sz w:val="22"/>
                <w:szCs w:val="22"/>
              </w:rPr>
            </w:pPr>
            <w:r w:rsidRPr="002F53C4">
              <w:rPr>
                <w:rFonts w:ascii="Arial" w:hAnsi="Arial" w:cs="Arial"/>
                <w:sz w:val="20"/>
                <w:szCs w:val="20"/>
              </w:rPr>
              <w:t xml:space="preserve">This study assessed the level of customer satisfaction on e-banking services among government employees in </w:t>
            </w:r>
            <w:proofErr w:type="spellStart"/>
            <w:r w:rsidRPr="002F53C4">
              <w:rPr>
                <w:rFonts w:ascii="Arial" w:hAnsi="Arial" w:cs="Arial"/>
                <w:sz w:val="20"/>
                <w:szCs w:val="20"/>
              </w:rPr>
              <w:t>Cateel</w:t>
            </w:r>
            <w:proofErr w:type="spellEnd"/>
            <w:r w:rsidRPr="002F53C4">
              <w:rPr>
                <w:rFonts w:ascii="Arial" w:hAnsi="Arial" w:cs="Arial"/>
                <w:sz w:val="20"/>
                <w:szCs w:val="20"/>
              </w:rPr>
              <w:t>, Davao Oriental using the SERVQUAL model. The study focused on five service quality dimensions: efficiency and ease of use, reliability, security and privacy, responsiveness and communication, and empathy. A descriptive-comparative research method was employed with a validated survey tool administered to 185 respondents. Findings revealed a high overall level of satisfaction, with efficiency and ease of use rated highest and responsiveness lowest. No significant differences were observed across demographic variables. A proposed action plan addresses service gaps, particularly in responsiveness, to improve user experience in rural banking contexts.</w:t>
            </w:r>
          </w:p>
        </w:tc>
      </w:tr>
    </w:tbl>
    <w:p w14:paraId="6789A136" w14:textId="77777777" w:rsidR="003D5167" w:rsidRDefault="003D5167" w:rsidP="003D5167">
      <w:pPr>
        <w:spacing w:after="0"/>
        <w:rPr>
          <w:rFonts w:ascii="Arial" w:hAnsi="Arial" w:cs="Arial"/>
          <w:b/>
          <w:sz w:val="36"/>
          <w:szCs w:val="36"/>
        </w:rPr>
      </w:pPr>
    </w:p>
    <w:p w14:paraId="14CDFB66" w14:textId="54C55A1E" w:rsidR="0052380D" w:rsidRPr="00EF692B" w:rsidRDefault="00883684" w:rsidP="004E071F">
      <w:pPr>
        <w:spacing w:after="0"/>
        <w:rPr>
          <w:rFonts w:ascii="Arial" w:hAnsi="Arial" w:cs="Arial"/>
          <w:sz w:val="20"/>
          <w:szCs w:val="20"/>
        </w:rPr>
      </w:pPr>
      <w:r w:rsidRPr="00EF692B">
        <w:rPr>
          <w:rFonts w:ascii="Arial" w:hAnsi="Arial" w:cs="Arial"/>
          <w:i/>
          <w:sz w:val="20"/>
          <w:szCs w:val="20"/>
        </w:rPr>
        <w:t>Keywords:</w:t>
      </w:r>
      <w:r w:rsidR="004E071F" w:rsidRPr="00EF692B">
        <w:rPr>
          <w:rFonts w:ascii="Arial" w:hAnsi="Arial" w:cs="Arial"/>
          <w:i/>
          <w:sz w:val="20"/>
          <w:szCs w:val="20"/>
        </w:rPr>
        <w:t xml:space="preserve"> customer satisfaction, action plan, and e- banking</w:t>
      </w:r>
    </w:p>
    <w:p w14:paraId="008AF6E5" w14:textId="77777777" w:rsidR="00580FBF" w:rsidRPr="002F53C4" w:rsidRDefault="00580FBF" w:rsidP="003D5167">
      <w:pPr>
        <w:spacing w:after="0"/>
        <w:rPr>
          <w:rFonts w:ascii="Arial" w:hAnsi="Arial" w:cs="Arial"/>
          <w:sz w:val="20"/>
          <w:szCs w:val="20"/>
        </w:rPr>
      </w:pPr>
    </w:p>
    <w:p w14:paraId="3706C06E" w14:textId="77777777" w:rsidR="004E071F" w:rsidRPr="002F53C4" w:rsidRDefault="00580FBF" w:rsidP="004E071F">
      <w:pPr>
        <w:spacing w:after="0"/>
        <w:rPr>
          <w:rFonts w:ascii="Arial" w:eastAsia="Arial" w:hAnsi="Arial" w:cs="Arial"/>
          <w:b/>
          <w:smallCaps/>
          <w:color w:val="000000"/>
          <w:sz w:val="20"/>
          <w:szCs w:val="20"/>
          <w:lang w:val="en-US" w:eastAsia="en-PH"/>
        </w:rPr>
      </w:pPr>
      <w:r w:rsidRPr="002F53C4">
        <w:rPr>
          <w:rFonts w:ascii="Arial" w:eastAsia="Arial" w:hAnsi="Arial" w:cs="Arial"/>
          <w:b/>
          <w:smallCaps/>
          <w:color w:val="000000"/>
          <w:sz w:val="20"/>
          <w:szCs w:val="20"/>
          <w:lang w:val="en-US" w:eastAsia="en-PH"/>
        </w:rPr>
        <w:t>1. INTRODUCTION</w:t>
      </w:r>
      <w:r w:rsidR="004E071F" w:rsidRPr="002F53C4">
        <w:rPr>
          <w:rFonts w:ascii="Arial" w:eastAsia="Arial" w:hAnsi="Arial" w:cs="Arial"/>
          <w:b/>
          <w:smallCaps/>
          <w:color w:val="000000"/>
          <w:sz w:val="20"/>
          <w:szCs w:val="20"/>
          <w:lang w:val="en-US" w:eastAsia="en-PH"/>
        </w:rPr>
        <w:t xml:space="preserve">   </w:t>
      </w:r>
    </w:p>
    <w:p w14:paraId="5D25C67B" w14:textId="77777777" w:rsidR="004E071F" w:rsidRPr="002F53C4" w:rsidRDefault="004E071F" w:rsidP="004E071F">
      <w:pPr>
        <w:spacing w:after="0"/>
        <w:rPr>
          <w:rFonts w:ascii="Arial" w:eastAsia="Arial" w:hAnsi="Arial" w:cs="Arial"/>
          <w:b/>
          <w:smallCaps/>
          <w:color w:val="000000"/>
          <w:sz w:val="20"/>
          <w:szCs w:val="20"/>
          <w:lang w:val="en-US" w:eastAsia="en-PH"/>
        </w:rPr>
      </w:pPr>
      <w:r w:rsidRPr="002F53C4">
        <w:rPr>
          <w:rFonts w:ascii="Arial" w:eastAsia="Arial" w:hAnsi="Arial" w:cs="Arial"/>
          <w:b/>
          <w:smallCaps/>
          <w:color w:val="000000"/>
          <w:sz w:val="20"/>
          <w:szCs w:val="20"/>
          <w:lang w:val="en-US" w:eastAsia="en-PH"/>
        </w:rPr>
        <w:t xml:space="preserve">                </w:t>
      </w:r>
    </w:p>
    <w:p w14:paraId="17525702" w14:textId="77777777" w:rsidR="002F53C4" w:rsidRDefault="00BE30A5" w:rsidP="002F53C4">
      <w:pPr>
        <w:spacing w:after="0"/>
        <w:jc w:val="both"/>
        <w:rPr>
          <w:rFonts w:ascii="Arial" w:hAnsi="Arial" w:cs="Arial"/>
          <w:sz w:val="20"/>
          <w:szCs w:val="20"/>
        </w:rPr>
      </w:pPr>
      <w:r w:rsidRPr="002F53C4">
        <w:rPr>
          <w:rFonts w:ascii="Arial" w:eastAsia="Arial" w:hAnsi="Arial" w:cs="Arial"/>
          <w:b/>
          <w:smallCaps/>
          <w:color w:val="000000"/>
          <w:sz w:val="20"/>
          <w:szCs w:val="20"/>
          <w:lang w:val="en-US" w:eastAsia="en-PH"/>
        </w:rPr>
        <w:t xml:space="preserve">            </w:t>
      </w:r>
      <w:r w:rsidR="004E071F" w:rsidRPr="002F53C4">
        <w:rPr>
          <w:rFonts w:ascii="Arial" w:eastAsia="Arial" w:hAnsi="Arial" w:cs="Arial"/>
          <w:b/>
          <w:smallCaps/>
          <w:color w:val="000000"/>
          <w:sz w:val="20"/>
          <w:szCs w:val="20"/>
          <w:lang w:val="en-US" w:eastAsia="en-PH"/>
        </w:rPr>
        <w:t xml:space="preserve">  </w:t>
      </w:r>
      <w:r w:rsidR="004E071F" w:rsidRPr="002F53C4">
        <w:rPr>
          <w:rFonts w:ascii="Arial" w:hAnsi="Arial" w:cs="Arial"/>
          <w:sz w:val="20"/>
          <w:szCs w:val="20"/>
        </w:rPr>
        <w:t>In today’s fast-paced digital era, e-banking has become an essential component of financial management, offering convenience, accessibility, and efficiency. The ability to conduct transactions anytime and anywhere has transformed how customers interact with banks. As banks increasingly shift toward digital platforms, understanding customer satisfaction is vital to ensuring continued engagement and loyalty (</w:t>
      </w:r>
      <w:proofErr w:type="spellStart"/>
      <w:r w:rsidR="004E071F" w:rsidRPr="002F53C4">
        <w:rPr>
          <w:rFonts w:ascii="Arial" w:hAnsi="Arial" w:cs="Arial"/>
          <w:sz w:val="20"/>
          <w:szCs w:val="20"/>
        </w:rPr>
        <w:t>Sathiyavany</w:t>
      </w:r>
      <w:proofErr w:type="spellEnd"/>
      <w:r w:rsidR="004E071F" w:rsidRPr="002F53C4">
        <w:rPr>
          <w:rFonts w:ascii="Arial" w:hAnsi="Arial" w:cs="Arial"/>
          <w:sz w:val="20"/>
          <w:szCs w:val="20"/>
        </w:rPr>
        <w:t xml:space="preserve"> &amp; </w:t>
      </w:r>
      <w:proofErr w:type="spellStart"/>
      <w:r w:rsidR="004E071F" w:rsidRPr="002F53C4">
        <w:rPr>
          <w:rFonts w:ascii="Arial" w:hAnsi="Arial" w:cs="Arial"/>
          <w:sz w:val="20"/>
          <w:szCs w:val="20"/>
        </w:rPr>
        <w:t>Shivany</w:t>
      </w:r>
      <w:proofErr w:type="spellEnd"/>
      <w:r w:rsidR="004E071F" w:rsidRPr="002F53C4">
        <w:rPr>
          <w:rFonts w:ascii="Arial" w:hAnsi="Arial" w:cs="Arial"/>
          <w:sz w:val="20"/>
          <w:szCs w:val="20"/>
        </w:rPr>
        <w:t>, 2018).</w:t>
      </w:r>
    </w:p>
    <w:p w14:paraId="25CFCBFA" w14:textId="77777777" w:rsidR="002F53C4" w:rsidRDefault="004E071F" w:rsidP="002F53C4">
      <w:pPr>
        <w:spacing w:after="0"/>
        <w:ind w:firstLine="720"/>
        <w:jc w:val="both"/>
        <w:rPr>
          <w:rFonts w:ascii="Arial" w:hAnsi="Arial" w:cs="Arial"/>
          <w:sz w:val="20"/>
          <w:szCs w:val="20"/>
        </w:rPr>
      </w:pPr>
      <w:r w:rsidRPr="002F53C4">
        <w:rPr>
          <w:rFonts w:ascii="Arial" w:hAnsi="Arial" w:cs="Arial"/>
          <w:sz w:val="20"/>
          <w:szCs w:val="20"/>
        </w:rPr>
        <w:t>Key factors influencing e-banking satisfaction include platform usability, service reliability, and responsive customer support. Alalwan et al. (2016) emphasize that users are more likely to remain loyal if the platform is easy to navigate and support is readily available. Similarly, features such as intuitive mobile apps and responsive websites enhance user experience and satisfaction (Khadka &amp; Maharjan, 2017).</w:t>
      </w:r>
    </w:p>
    <w:p w14:paraId="7B50023C" w14:textId="77777777" w:rsidR="002F53C4" w:rsidRDefault="004E071F" w:rsidP="002F53C4">
      <w:pPr>
        <w:spacing w:after="0"/>
        <w:ind w:firstLine="720"/>
        <w:jc w:val="both"/>
        <w:rPr>
          <w:rFonts w:ascii="Arial" w:hAnsi="Arial" w:cs="Arial"/>
          <w:sz w:val="20"/>
          <w:szCs w:val="20"/>
        </w:rPr>
      </w:pPr>
      <w:r w:rsidRPr="002F53C4">
        <w:rPr>
          <w:rFonts w:ascii="Arial" w:hAnsi="Arial" w:cs="Arial"/>
          <w:sz w:val="20"/>
          <w:szCs w:val="20"/>
        </w:rPr>
        <w:t>Security remains a top concern for digital banking users. Strong measures such as two-factor authentication and encryption are necessary to protect customer data and build trust. When users feel secure, satisfaction and adoption rates improve significantly (</w:t>
      </w:r>
      <w:proofErr w:type="spellStart"/>
      <w:r w:rsidRPr="002F53C4">
        <w:rPr>
          <w:rFonts w:ascii="Arial" w:hAnsi="Arial" w:cs="Arial"/>
          <w:sz w:val="20"/>
          <w:szCs w:val="20"/>
        </w:rPr>
        <w:t>Tahtamouni</w:t>
      </w:r>
      <w:proofErr w:type="spellEnd"/>
      <w:r w:rsidRPr="002F53C4">
        <w:rPr>
          <w:rFonts w:ascii="Arial" w:hAnsi="Arial" w:cs="Arial"/>
          <w:sz w:val="20"/>
          <w:szCs w:val="20"/>
        </w:rPr>
        <w:t xml:space="preserve">, 2023). In the Philippines, e-banking has reshaped the financial landscape by making services more accessible, especially in remote regions (Llanto et al., 2018). As digital tools continue to evolve, customer satisfaction has become a key metric for competitiveness in the banking sector. Mendoza and Silva (2021) found that speed, safety, and simplicity are the top drivers of satisfaction. Additionally, Phakathi (2023) underscores the role of satisfaction in fostering customer retention. </w:t>
      </w:r>
    </w:p>
    <w:p w14:paraId="55DD244D" w14:textId="77777777" w:rsidR="002F53C4" w:rsidRDefault="004E071F" w:rsidP="002F53C4">
      <w:pPr>
        <w:spacing w:after="0"/>
        <w:ind w:firstLine="720"/>
        <w:jc w:val="both"/>
        <w:rPr>
          <w:rFonts w:ascii="Arial" w:hAnsi="Arial" w:cs="Arial"/>
          <w:sz w:val="20"/>
          <w:szCs w:val="20"/>
        </w:rPr>
      </w:pPr>
      <w:r w:rsidRPr="002F53C4">
        <w:rPr>
          <w:rFonts w:ascii="Arial" w:hAnsi="Arial" w:cs="Arial"/>
          <w:sz w:val="20"/>
          <w:szCs w:val="20"/>
        </w:rPr>
        <w:t xml:space="preserve">However, the digital divide remains a challenge, particularly in underserved communities. Gonzales (2016) noted that limited internet access and low digital literacy hinder </w:t>
      </w:r>
      <w:r w:rsidRPr="002F53C4">
        <w:rPr>
          <w:rFonts w:ascii="Arial" w:hAnsi="Arial" w:cs="Arial"/>
          <w:sz w:val="20"/>
          <w:szCs w:val="20"/>
        </w:rPr>
        <w:lastRenderedPageBreak/>
        <w:t>satisfaction, while Pazarbasioglu et al. (2020) called for more inclusive services to bridge these gaps.</w:t>
      </w:r>
      <w:r w:rsidR="002F53C4">
        <w:rPr>
          <w:rFonts w:ascii="Arial" w:hAnsi="Arial" w:cs="Arial"/>
          <w:sz w:val="20"/>
          <w:szCs w:val="20"/>
        </w:rPr>
        <w:t xml:space="preserve"> </w:t>
      </w:r>
      <w:r w:rsidRPr="002F53C4">
        <w:rPr>
          <w:rFonts w:ascii="Arial" w:hAnsi="Arial" w:cs="Arial"/>
          <w:sz w:val="20"/>
          <w:szCs w:val="20"/>
        </w:rPr>
        <w:t>These findings highlight the importance of assessing satisfaction across diverse user groups. Personalized service is another emerging driver of satisfaction.</w:t>
      </w:r>
      <w:r w:rsidR="002F53C4">
        <w:rPr>
          <w:rFonts w:ascii="Arial" w:hAnsi="Arial" w:cs="Arial"/>
          <w:sz w:val="20"/>
          <w:szCs w:val="20"/>
        </w:rPr>
        <w:t xml:space="preserve"> </w:t>
      </w:r>
      <w:r w:rsidRPr="002F53C4">
        <w:rPr>
          <w:rFonts w:ascii="Arial" w:hAnsi="Arial" w:cs="Arial"/>
          <w:sz w:val="20"/>
          <w:szCs w:val="20"/>
        </w:rPr>
        <w:t xml:space="preserve">Tailored experiences, such as individualized recommendations and support, strengthen customer relationships and loyalty (Bock, Mangus, &amp; Folse, 2016). Especially in rural areas like </w:t>
      </w:r>
      <w:proofErr w:type="spellStart"/>
      <w:r w:rsidRPr="002F53C4">
        <w:rPr>
          <w:rFonts w:ascii="Arial" w:hAnsi="Arial" w:cs="Arial"/>
          <w:sz w:val="20"/>
          <w:szCs w:val="20"/>
        </w:rPr>
        <w:t>Cateel</w:t>
      </w:r>
      <w:proofErr w:type="spellEnd"/>
      <w:r w:rsidRPr="002F53C4">
        <w:rPr>
          <w:rFonts w:ascii="Arial" w:hAnsi="Arial" w:cs="Arial"/>
          <w:sz w:val="20"/>
          <w:szCs w:val="20"/>
        </w:rPr>
        <w:t xml:space="preserve">, Davao Oriental, where infrastructure and digital skills may be limited, personalized service can compensate for technological shortcomings. Li and Kostka (2022) argue that unstable connectivity and limited tech familiarity reduce e-banking satisfaction in rural settings. </w:t>
      </w:r>
    </w:p>
    <w:p w14:paraId="50A744F0" w14:textId="5DF68870" w:rsidR="004E071F" w:rsidRPr="002F53C4" w:rsidRDefault="004E071F" w:rsidP="002F53C4">
      <w:pPr>
        <w:spacing w:after="0"/>
        <w:ind w:firstLine="720"/>
        <w:jc w:val="both"/>
        <w:rPr>
          <w:rFonts w:ascii="Arial" w:eastAsia="Arial" w:hAnsi="Arial" w:cs="Arial"/>
          <w:b/>
          <w:smallCaps/>
          <w:color w:val="000000"/>
          <w:sz w:val="20"/>
          <w:szCs w:val="20"/>
          <w:lang w:val="en-US" w:eastAsia="en-PH"/>
        </w:rPr>
      </w:pPr>
      <w:r w:rsidRPr="002F53C4">
        <w:rPr>
          <w:rFonts w:ascii="Arial" w:hAnsi="Arial" w:cs="Arial"/>
          <w:sz w:val="20"/>
          <w:szCs w:val="20"/>
        </w:rPr>
        <w:t>Therefore, accessible features like simplified navigation, offline capabilities, and real-time assistance are critical. Security features such as multi-factor authentication also build trust (Mostafa et al., 2023), while consistent system performance remains essential (</w:t>
      </w:r>
      <w:proofErr w:type="spellStart"/>
      <w:r w:rsidRPr="002F53C4">
        <w:rPr>
          <w:rFonts w:ascii="Arial" w:hAnsi="Arial" w:cs="Arial"/>
          <w:sz w:val="20"/>
          <w:szCs w:val="20"/>
        </w:rPr>
        <w:t>Sarrab</w:t>
      </w:r>
      <w:proofErr w:type="spellEnd"/>
      <w:r w:rsidRPr="002F53C4">
        <w:rPr>
          <w:rFonts w:ascii="Arial" w:hAnsi="Arial" w:cs="Arial"/>
          <w:sz w:val="20"/>
          <w:szCs w:val="20"/>
        </w:rPr>
        <w:t xml:space="preserve"> et al., 2016). Moreover, responsive customer support and feedback integration improve user experience and service quality (Law, 2024; Gupta, 2024</w:t>
      </w:r>
      <w:proofErr w:type="gramStart"/>
      <w:r w:rsidRPr="002F53C4">
        <w:rPr>
          <w:rFonts w:ascii="Arial" w:hAnsi="Arial" w:cs="Arial"/>
          <w:sz w:val="20"/>
          <w:szCs w:val="20"/>
        </w:rPr>
        <w:t>).This</w:t>
      </w:r>
      <w:proofErr w:type="gramEnd"/>
      <w:r w:rsidRPr="002F53C4">
        <w:rPr>
          <w:rFonts w:ascii="Arial" w:hAnsi="Arial" w:cs="Arial"/>
          <w:sz w:val="20"/>
          <w:szCs w:val="20"/>
        </w:rPr>
        <w:t xml:space="preserve"> study aims to examine the factors affecting customer satisfaction in e-banking within the Philippine context, with particular focus on rural users. It explores how usability, security, and support contribute to satisfaction and identifies demographic variations in user experience</w:t>
      </w:r>
      <w:r w:rsidR="002F53C4" w:rsidRPr="002F53C4">
        <w:rPr>
          <w:rFonts w:ascii="Arial" w:hAnsi="Arial" w:cs="Arial"/>
          <w:sz w:val="20"/>
          <w:szCs w:val="20"/>
        </w:rPr>
        <w:t>.</w:t>
      </w:r>
    </w:p>
    <w:p w14:paraId="0A42BD82" w14:textId="466F2BE8" w:rsidR="00690128" w:rsidRPr="002F53C4" w:rsidRDefault="00690128" w:rsidP="004E071F">
      <w:pPr>
        <w:pStyle w:val="NormalWeb"/>
        <w:rPr>
          <w:rFonts w:ascii="Arial" w:hAnsi="Arial" w:cs="Arial"/>
          <w:sz w:val="20"/>
          <w:szCs w:val="20"/>
        </w:rPr>
      </w:pPr>
      <w:r w:rsidRPr="002F53C4">
        <w:rPr>
          <w:rFonts w:ascii="Arial" w:eastAsia="Arial" w:hAnsi="Arial" w:cs="Arial"/>
          <w:b/>
          <w:smallCaps/>
          <w:color w:val="000000"/>
          <w:sz w:val="20"/>
          <w:szCs w:val="20"/>
          <w:lang w:val="en-US"/>
        </w:rPr>
        <w:t>2. OBJECTIVES</w:t>
      </w:r>
    </w:p>
    <w:p w14:paraId="7D566F1A" w14:textId="33E69F7E" w:rsidR="004E071F" w:rsidRPr="002F53C4" w:rsidRDefault="004E071F" w:rsidP="004E071F">
      <w:pPr>
        <w:pStyle w:val="NoSpacing"/>
        <w:rPr>
          <w:rFonts w:ascii="Arial" w:hAnsi="Arial" w:cs="Arial"/>
          <w:sz w:val="20"/>
          <w:szCs w:val="20"/>
        </w:rPr>
      </w:pPr>
      <w:r w:rsidRPr="002F53C4">
        <w:rPr>
          <w:rFonts w:ascii="Arial" w:hAnsi="Arial" w:cs="Arial"/>
          <w:sz w:val="20"/>
          <w:szCs w:val="20"/>
        </w:rPr>
        <w:t xml:space="preserve">         This research aims to achieve the following objectives: </w:t>
      </w:r>
    </w:p>
    <w:p w14:paraId="77F136C5" w14:textId="77777777" w:rsidR="004E071F" w:rsidRPr="002F53C4" w:rsidRDefault="004E071F" w:rsidP="002F53C4">
      <w:pPr>
        <w:pStyle w:val="NoSpacing"/>
        <w:numPr>
          <w:ilvl w:val="0"/>
          <w:numId w:val="7"/>
        </w:numPr>
        <w:ind w:left="284" w:hanging="284"/>
        <w:rPr>
          <w:rFonts w:ascii="Arial" w:hAnsi="Arial" w:cs="Arial"/>
          <w:sz w:val="20"/>
          <w:szCs w:val="20"/>
        </w:rPr>
      </w:pPr>
      <w:r w:rsidRPr="002F53C4">
        <w:rPr>
          <w:rFonts w:ascii="Arial" w:hAnsi="Arial" w:cs="Arial"/>
          <w:sz w:val="20"/>
          <w:szCs w:val="20"/>
        </w:rPr>
        <w:t xml:space="preserve">To determine the profile of the respondents in terms of: </w:t>
      </w:r>
    </w:p>
    <w:p w14:paraId="7BCF2D5B" w14:textId="69E25882" w:rsidR="004E071F" w:rsidRPr="002F53C4" w:rsidRDefault="004E071F" w:rsidP="002F53C4">
      <w:pPr>
        <w:pStyle w:val="NoSpacing"/>
        <w:ind w:left="851" w:hanging="142"/>
        <w:rPr>
          <w:rFonts w:ascii="Arial" w:hAnsi="Arial" w:cs="Arial"/>
          <w:sz w:val="20"/>
          <w:szCs w:val="20"/>
        </w:rPr>
      </w:pPr>
      <w:r w:rsidRPr="002F53C4">
        <w:rPr>
          <w:rFonts w:ascii="Arial" w:hAnsi="Arial" w:cs="Arial"/>
          <w:sz w:val="20"/>
          <w:szCs w:val="20"/>
        </w:rPr>
        <w:t xml:space="preserve">a. age; </w:t>
      </w:r>
    </w:p>
    <w:p w14:paraId="560BFDC2" w14:textId="75187668" w:rsidR="004E071F" w:rsidRPr="002F53C4" w:rsidRDefault="004E071F" w:rsidP="002F53C4">
      <w:pPr>
        <w:pStyle w:val="NoSpacing"/>
        <w:ind w:left="851" w:hanging="142"/>
        <w:rPr>
          <w:rFonts w:ascii="Arial" w:hAnsi="Arial" w:cs="Arial"/>
          <w:sz w:val="20"/>
          <w:szCs w:val="20"/>
        </w:rPr>
      </w:pPr>
      <w:r w:rsidRPr="002F53C4">
        <w:rPr>
          <w:rFonts w:ascii="Arial" w:hAnsi="Arial" w:cs="Arial"/>
          <w:sz w:val="20"/>
          <w:szCs w:val="20"/>
        </w:rPr>
        <w:t xml:space="preserve">b. sex; </w:t>
      </w:r>
    </w:p>
    <w:p w14:paraId="2512E581" w14:textId="76740F74" w:rsidR="004E071F" w:rsidRPr="002F53C4" w:rsidRDefault="00E67A2B" w:rsidP="002F53C4">
      <w:pPr>
        <w:pStyle w:val="NoSpacing"/>
        <w:ind w:left="851" w:hanging="142"/>
        <w:rPr>
          <w:rFonts w:ascii="Arial" w:hAnsi="Arial" w:cs="Arial"/>
          <w:sz w:val="20"/>
          <w:szCs w:val="20"/>
        </w:rPr>
      </w:pPr>
      <w:r w:rsidRPr="002F53C4">
        <w:rPr>
          <w:rFonts w:ascii="Arial" w:hAnsi="Arial" w:cs="Arial"/>
          <w:sz w:val="20"/>
          <w:szCs w:val="20"/>
        </w:rPr>
        <w:t xml:space="preserve">c. </w:t>
      </w:r>
      <w:r w:rsidR="004E071F" w:rsidRPr="002F53C4">
        <w:rPr>
          <w:rFonts w:ascii="Arial" w:hAnsi="Arial" w:cs="Arial"/>
          <w:sz w:val="20"/>
          <w:szCs w:val="20"/>
        </w:rPr>
        <w:t xml:space="preserve">occupation; </w:t>
      </w:r>
    </w:p>
    <w:p w14:paraId="60FB3A29" w14:textId="76723909" w:rsidR="004E071F" w:rsidRPr="002F53C4" w:rsidRDefault="00E67A2B" w:rsidP="002F53C4">
      <w:pPr>
        <w:pStyle w:val="NoSpacing"/>
        <w:ind w:left="851" w:hanging="142"/>
        <w:rPr>
          <w:rFonts w:ascii="Arial" w:hAnsi="Arial" w:cs="Arial"/>
          <w:sz w:val="20"/>
          <w:szCs w:val="20"/>
        </w:rPr>
      </w:pPr>
      <w:r w:rsidRPr="002F53C4">
        <w:rPr>
          <w:rFonts w:ascii="Arial" w:hAnsi="Arial" w:cs="Arial"/>
          <w:sz w:val="20"/>
          <w:szCs w:val="20"/>
        </w:rPr>
        <w:t xml:space="preserve">d. </w:t>
      </w:r>
      <w:r w:rsidR="004E071F" w:rsidRPr="002F53C4">
        <w:rPr>
          <w:rFonts w:ascii="Arial" w:hAnsi="Arial" w:cs="Arial"/>
          <w:sz w:val="20"/>
          <w:szCs w:val="20"/>
        </w:rPr>
        <w:t xml:space="preserve">employment status; </w:t>
      </w:r>
    </w:p>
    <w:p w14:paraId="20F32EDB" w14:textId="2D01B3D3" w:rsidR="004E071F" w:rsidRPr="002F53C4" w:rsidRDefault="00E67A2B" w:rsidP="002F53C4">
      <w:pPr>
        <w:pStyle w:val="NoSpacing"/>
        <w:ind w:left="851" w:hanging="142"/>
        <w:rPr>
          <w:rFonts w:ascii="Arial" w:hAnsi="Arial" w:cs="Arial"/>
          <w:sz w:val="20"/>
          <w:szCs w:val="20"/>
        </w:rPr>
      </w:pPr>
      <w:r w:rsidRPr="002F53C4">
        <w:rPr>
          <w:rFonts w:ascii="Arial" w:hAnsi="Arial" w:cs="Arial"/>
          <w:sz w:val="20"/>
          <w:szCs w:val="20"/>
        </w:rPr>
        <w:t xml:space="preserve">f. </w:t>
      </w:r>
      <w:proofErr w:type="gramStart"/>
      <w:r w:rsidR="004E071F" w:rsidRPr="002F53C4">
        <w:rPr>
          <w:rFonts w:ascii="Arial" w:hAnsi="Arial" w:cs="Arial"/>
          <w:sz w:val="20"/>
          <w:szCs w:val="20"/>
        </w:rPr>
        <w:t>monthly  income</w:t>
      </w:r>
      <w:proofErr w:type="gramEnd"/>
      <w:r w:rsidR="004E071F" w:rsidRPr="002F53C4">
        <w:rPr>
          <w:rFonts w:ascii="Arial" w:hAnsi="Arial" w:cs="Arial"/>
          <w:sz w:val="20"/>
          <w:szCs w:val="20"/>
        </w:rPr>
        <w:t xml:space="preserve">; </w:t>
      </w:r>
    </w:p>
    <w:p w14:paraId="2C5959FB" w14:textId="2D18EAE7" w:rsidR="004E071F" w:rsidRPr="002F53C4" w:rsidRDefault="00E67A2B" w:rsidP="002F53C4">
      <w:pPr>
        <w:pStyle w:val="NoSpacing"/>
        <w:ind w:left="851" w:hanging="142"/>
        <w:rPr>
          <w:rFonts w:ascii="Arial" w:hAnsi="Arial" w:cs="Arial"/>
          <w:sz w:val="20"/>
          <w:szCs w:val="20"/>
        </w:rPr>
      </w:pPr>
      <w:r w:rsidRPr="002F53C4">
        <w:rPr>
          <w:rFonts w:ascii="Arial" w:hAnsi="Arial" w:cs="Arial"/>
          <w:sz w:val="20"/>
          <w:szCs w:val="20"/>
        </w:rPr>
        <w:t xml:space="preserve">g. </w:t>
      </w:r>
      <w:r w:rsidR="004E071F" w:rsidRPr="002F53C4">
        <w:rPr>
          <w:rFonts w:ascii="Arial" w:hAnsi="Arial" w:cs="Arial"/>
          <w:sz w:val="20"/>
          <w:szCs w:val="20"/>
        </w:rPr>
        <w:t xml:space="preserve">nature of transaction; </w:t>
      </w:r>
    </w:p>
    <w:p w14:paraId="7ADDC487" w14:textId="7D6C30EC" w:rsidR="004E071F" w:rsidRPr="002F53C4" w:rsidRDefault="00E67A2B" w:rsidP="002F53C4">
      <w:pPr>
        <w:pStyle w:val="NoSpacing"/>
        <w:ind w:left="851" w:hanging="142"/>
        <w:rPr>
          <w:rFonts w:ascii="Arial" w:hAnsi="Arial" w:cs="Arial"/>
          <w:sz w:val="20"/>
          <w:szCs w:val="20"/>
        </w:rPr>
      </w:pPr>
      <w:r w:rsidRPr="002F53C4">
        <w:rPr>
          <w:rFonts w:ascii="Arial" w:hAnsi="Arial" w:cs="Arial"/>
          <w:sz w:val="20"/>
          <w:szCs w:val="20"/>
        </w:rPr>
        <w:t xml:space="preserve">h. </w:t>
      </w:r>
      <w:r w:rsidR="004E071F" w:rsidRPr="002F53C4">
        <w:rPr>
          <w:rFonts w:ascii="Arial" w:hAnsi="Arial" w:cs="Arial"/>
          <w:sz w:val="20"/>
          <w:szCs w:val="20"/>
        </w:rPr>
        <w:t xml:space="preserve">frequency of transaction. </w:t>
      </w:r>
    </w:p>
    <w:p w14:paraId="28C960C9" w14:textId="5A8F5AD8" w:rsidR="004E071F" w:rsidRPr="002F53C4" w:rsidRDefault="00E67A2B" w:rsidP="004E071F">
      <w:pPr>
        <w:pStyle w:val="NoSpacing"/>
        <w:rPr>
          <w:rFonts w:ascii="Arial" w:hAnsi="Arial" w:cs="Arial"/>
          <w:sz w:val="20"/>
          <w:szCs w:val="20"/>
        </w:rPr>
      </w:pPr>
      <w:r w:rsidRPr="002F53C4">
        <w:rPr>
          <w:rFonts w:ascii="Arial" w:hAnsi="Arial" w:cs="Arial"/>
          <w:sz w:val="20"/>
          <w:szCs w:val="20"/>
        </w:rPr>
        <w:t xml:space="preserve">2. </w:t>
      </w:r>
      <w:r w:rsidR="004E071F" w:rsidRPr="002F53C4">
        <w:rPr>
          <w:rFonts w:ascii="Arial" w:hAnsi="Arial" w:cs="Arial"/>
          <w:sz w:val="20"/>
          <w:szCs w:val="20"/>
        </w:rPr>
        <w:t xml:space="preserve">To assess the level of customer satisfaction with e-banking services as perceived by the respondents in terms of: </w:t>
      </w:r>
    </w:p>
    <w:p w14:paraId="5092CEAB" w14:textId="77777777" w:rsidR="004E071F" w:rsidRPr="002F53C4" w:rsidRDefault="004E071F" w:rsidP="004E071F">
      <w:pPr>
        <w:pStyle w:val="NoSpacing"/>
        <w:rPr>
          <w:rFonts w:ascii="Arial" w:hAnsi="Arial" w:cs="Arial"/>
          <w:sz w:val="20"/>
          <w:szCs w:val="20"/>
        </w:rPr>
      </w:pPr>
      <w:r w:rsidRPr="002F53C4">
        <w:rPr>
          <w:rFonts w:ascii="Arial" w:hAnsi="Arial" w:cs="Arial"/>
          <w:sz w:val="20"/>
          <w:szCs w:val="20"/>
        </w:rPr>
        <w:t xml:space="preserve">efficiency and ease of use; </w:t>
      </w:r>
    </w:p>
    <w:p w14:paraId="2B0F532F" w14:textId="050ACDAD"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a. </w:t>
      </w:r>
      <w:r w:rsidR="004E071F" w:rsidRPr="002F53C4">
        <w:rPr>
          <w:rFonts w:ascii="Arial" w:hAnsi="Arial" w:cs="Arial"/>
          <w:sz w:val="20"/>
          <w:szCs w:val="20"/>
        </w:rPr>
        <w:t xml:space="preserve">reliability; </w:t>
      </w:r>
    </w:p>
    <w:p w14:paraId="05F6FC7B" w14:textId="1E7F1653"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b. </w:t>
      </w:r>
      <w:r w:rsidR="004E071F" w:rsidRPr="002F53C4">
        <w:rPr>
          <w:rFonts w:ascii="Arial" w:hAnsi="Arial" w:cs="Arial"/>
          <w:sz w:val="20"/>
          <w:szCs w:val="20"/>
        </w:rPr>
        <w:t xml:space="preserve">security and privacy; </w:t>
      </w:r>
    </w:p>
    <w:p w14:paraId="6F40BC51" w14:textId="58F8827D"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c. </w:t>
      </w:r>
      <w:r w:rsidR="004E071F" w:rsidRPr="002F53C4">
        <w:rPr>
          <w:rFonts w:ascii="Arial" w:hAnsi="Arial" w:cs="Arial"/>
          <w:sz w:val="20"/>
          <w:szCs w:val="20"/>
        </w:rPr>
        <w:t xml:space="preserve">responsiveness and communication; </w:t>
      </w:r>
    </w:p>
    <w:p w14:paraId="21857420" w14:textId="0D39C18D"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d. </w:t>
      </w:r>
      <w:r w:rsidR="004E071F" w:rsidRPr="002F53C4">
        <w:rPr>
          <w:rFonts w:ascii="Arial" w:hAnsi="Arial" w:cs="Arial"/>
          <w:sz w:val="20"/>
          <w:szCs w:val="20"/>
        </w:rPr>
        <w:t xml:space="preserve">satisfaction with the quality of service. </w:t>
      </w:r>
    </w:p>
    <w:p w14:paraId="17C4BD7A" w14:textId="6C9D972B" w:rsidR="004E071F" w:rsidRPr="002F53C4" w:rsidRDefault="00E67A2B" w:rsidP="004E071F">
      <w:pPr>
        <w:pStyle w:val="NoSpacing"/>
        <w:rPr>
          <w:rFonts w:ascii="Arial" w:hAnsi="Arial" w:cs="Arial"/>
          <w:sz w:val="20"/>
          <w:szCs w:val="20"/>
        </w:rPr>
      </w:pPr>
      <w:r w:rsidRPr="002F53C4">
        <w:rPr>
          <w:rFonts w:ascii="Arial" w:hAnsi="Arial" w:cs="Arial"/>
          <w:sz w:val="20"/>
          <w:szCs w:val="20"/>
        </w:rPr>
        <w:t xml:space="preserve">3. </w:t>
      </w:r>
      <w:r w:rsidR="004E071F" w:rsidRPr="002F53C4">
        <w:rPr>
          <w:rFonts w:ascii="Arial" w:hAnsi="Arial" w:cs="Arial"/>
          <w:sz w:val="20"/>
          <w:szCs w:val="20"/>
        </w:rPr>
        <w:t xml:space="preserve">To identify if there is any significant difference in the level of satisfaction with e-banking services when respondents are grouped according to: </w:t>
      </w:r>
    </w:p>
    <w:p w14:paraId="71A5C097" w14:textId="01738F30"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a. </w:t>
      </w:r>
      <w:r w:rsidR="004E071F" w:rsidRPr="002F53C4">
        <w:rPr>
          <w:rFonts w:ascii="Arial" w:hAnsi="Arial" w:cs="Arial"/>
          <w:sz w:val="20"/>
          <w:szCs w:val="20"/>
        </w:rPr>
        <w:t xml:space="preserve">age; </w:t>
      </w:r>
    </w:p>
    <w:p w14:paraId="7EDA67CC" w14:textId="5656FB8F"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b. </w:t>
      </w:r>
      <w:r w:rsidR="004E071F" w:rsidRPr="002F53C4">
        <w:rPr>
          <w:rFonts w:ascii="Arial" w:hAnsi="Arial" w:cs="Arial"/>
          <w:sz w:val="20"/>
          <w:szCs w:val="20"/>
        </w:rPr>
        <w:t xml:space="preserve">sex; </w:t>
      </w:r>
    </w:p>
    <w:p w14:paraId="1BCD028F" w14:textId="47835FF5"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c. </w:t>
      </w:r>
      <w:r w:rsidR="004E071F" w:rsidRPr="002F53C4">
        <w:rPr>
          <w:rFonts w:ascii="Arial" w:hAnsi="Arial" w:cs="Arial"/>
          <w:sz w:val="20"/>
          <w:szCs w:val="20"/>
        </w:rPr>
        <w:t xml:space="preserve">occupation; </w:t>
      </w:r>
    </w:p>
    <w:p w14:paraId="22E7EEC2" w14:textId="77777777" w:rsidR="004E071F" w:rsidRPr="002F53C4" w:rsidRDefault="004E071F" w:rsidP="002F53C4">
      <w:pPr>
        <w:pStyle w:val="NoSpacing"/>
        <w:ind w:left="709"/>
        <w:rPr>
          <w:rFonts w:ascii="Arial" w:hAnsi="Arial" w:cs="Arial"/>
          <w:sz w:val="20"/>
          <w:szCs w:val="20"/>
        </w:rPr>
      </w:pPr>
      <w:r w:rsidRPr="002F53C4">
        <w:rPr>
          <w:rFonts w:ascii="Arial" w:hAnsi="Arial" w:cs="Arial"/>
          <w:sz w:val="20"/>
          <w:szCs w:val="20"/>
        </w:rPr>
        <w:t xml:space="preserve">employment status;  </w:t>
      </w:r>
    </w:p>
    <w:p w14:paraId="36BF54E8" w14:textId="0A3E1601"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d. </w:t>
      </w:r>
      <w:proofErr w:type="gramStart"/>
      <w:r w:rsidR="004E071F" w:rsidRPr="002F53C4">
        <w:rPr>
          <w:rFonts w:ascii="Arial" w:hAnsi="Arial" w:cs="Arial"/>
          <w:sz w:val="20"/>
          <w:szCs w:val="20"/>
        </w:rPr>
        <w:t>monthly  income</w:t>
      </w:r>
      <w:proofErr w:type="gramEnd"/>
      <w:r w:rsidR="004E071F" w:rsidRPr="002F53C4">
        <w:rPr>
          <w:rFonts w:ascii="Arial" w:hAnsi="Arial" w:cs="Arial"/>
          <w:sz w:val="20"/>
          <w:szCs w:val="20"/>
        </w:rPr>
        <w:t xml:space="preserve">; </w:t>
      </w:r>
    </w:p>
    <w:p w14:paraId="6529063F" w14:textId="4B670383"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e. </w:t>
      </w:r>
      <w:r w:rsidR="004E071F" w:rsidRPr="002F53C4">
        <w:rPr>
          <w:rFonts w:ascii="Arial" w:hAnsi="Arial" w:cs="Arial"/>
          <w:sz w:val="20"/>
          <w:szCs w:val="20"/>
        </w:rPr>
        <w:t xml:space="preserve">nature of transaction; </w:t>
      </w:r>
    </w:p>
    <w:p w14:paraId="71E1810A" w14:textId="5B47D759" w:rsidR="004E071F" w:rsidRPr="002F53C4" w:rsidRDefault="00E67A2B" w:rsidP="002F53C4">
      <w:pPr>
        <w:pStyle w:val="NoSpacing"/>
        <w:ind w:left="709"/>
        <w:rPr>
          <w:rFonts w:ascii="Arial" w:hAnsi="Arial" w:cs="Arial"/>
          <w:sz w:val="20"/>
          <w:szCs w:val="20"/>
        </w:rPr>
      </w:pPr>
      <w:r w:rsidRPr="002F53C4">
        <w:rPr>
          <w:rFonts w:ascii="Arial" w:hAnsi="Arial" w:cs="Arial"/>
          <w:sz w:val="20"/>
          <w:szCs w:val="20"/>
        </w:rPr>
        <w:t xml:space="preserve">f. </w:t>
      </w:r>
      <w:r w:rsidR="004E071F" w:rsidRPr="002F53C4">
        <w:rPr>
          <w:rFonts w:ascii="Arial" w:hAnsi="Arial" w:cs="Arial"/>
          <w:sz w:val="20"/>
          <w:szCs w:val="20"/>
        </w:rPr>
        <w:t xml:space="preserve">frequency of transaction. </w:t>
      </w:r>
    </w:p>
    <w:p w14:paraId="73205AE2" w14:textId="079B11D8" w:rsidR="004E071F" w:rsidRPr="002F53C4" w:rsidRDefault="00E67A2B" w:rsidP="004E071F">
      <w:pPr>
        <w:pStyle w:val="NoSpacing"/>
        <w:rPr>
          <w:rFonts w:ascii="Arial" w:hAnsi="Arial" w:cs="Arial"/>
          <w:sz w:val="20"/>
          <w:szCs w:val="20"/>
        </w:rPr>
      </w:pPr>
      <w:r w:rsidRPr="002F53C4">
        <w:rPr>
          <w:rFonts w:ascii="Arial" w:hAnsi="Arial" w:cs="Arial"/>
          <w:sz w:val="20"/>
          <w:szCs w:val="20"/>
        </w:rPr>
        <w:t xml:space="preserve">4. </w:t>
      </w:r>
      <w:r w:rsidR="004E071F" w:rsidRPr="002F53C4">
        <w:rPr>
          <w:rFonts w:ascii="Arial" w:hAnsi="Arial" w:cs="Arial"/>
          <w:sz w:val="20"/>
          <w:szCs w:val="20"/>
        </w:rPr>
        <w:t xml:space="preserve">To propose an action plan based on the results of the study that can help improve customer satisfaction with e-banking services. </w:t>
      </w:r>
    </w:p>
    <w:p w14:paraId="5538289F" w14:textId="77777777" w:rsidR="00690128" w:rsidRPr="002F53C4" w:rsidRDefault="00690128" w:rsidP="00690128">
      <w:pPr>
        <w:spacing w:after="0"/>
        <w:jc w:val="both"/>
        <w:rPr>
          <w:rFonts w:ascii="Arial" w:hAnsi="Arial" w:cs="Arial"/>
          <w:bCs/>
          <w:sz w:val="20"/>
          <w:szCs w:val="20"/>
          <w:lang w:val="en-US"/>
        </w:rPr>
      </w:pPr>
    </w:p>
    <w:p w14:paraId="667B500C" w14:textId="77777777" w:rsidR="00690128" w:rsidRPr="002F53C4" w:rsidRDefault="00690128" w:rsidP="00690128">
      <w:pPr>
        <w:spacing w:after="0"/>
        <w:jc w:val="both"/>
        <w:rPr>
          <w:rFonts w:ascii="Arial" w:eastAsia="Arial" w:hAnsi="Arial" w:cs="Arial"/>
          <w:b/>
          <w:smallCaps/>
          <w:color w:val="000000"/>
          <w:sz w:val="20"/>
          <w:szCs w:val="20"/>
        </w:rPr>
      </w:pPr>
      <w:r w:rsidRPr="002F53C4">
        <w:rPr>
          <w:rFonts w:ascii="Arial" w:eastAsia="Arial" w:hAnsi="Arial" w:cs="Arial"/>
          <w:b/>
          <w:smallCaps/>
          <w:color w:val="000000"/>
          <w:sz w:val="20"/>
          <w:szCs w:val="20"/>
        </w:rPr>
        <w:t>3. MATERIALS AND METHODS</w:t>
      </w:r>
    </w:p>
    <w:p w14:paraId="23BAD8F8" w14:textId="77777777" w:rsidR="00690128" w:rsidRPr="002F53C4" w:rsidRDefault="00690128" w:rsidP="00690128">
      <w:pPr>
        <w:spacing w:after="0"/>
        <w:jc w:val="both"/>
        <w:rPr>
          <w:rFonts w:ascii="Arial" w:eastAsia="Arial" w:hAnsi="Arial" w:cs="Arial"/>
          <w:b/>
          <w:smallCaps/>
          <w:color w:val="000000"/>
          <w:sz w:val="20"/>
          <w:szCs w:val="20"/>
        </w:rPr>
      </w:pPr>
    </w:p>
    <w:p w14:paraId="52225831" w14:textId="77777777" w:rsidR="00690128" w:rsidRPr="002F53C4" w:rsidRDefault="00690128" w:rsidP="00690128">
      <w:pPr>
        <w:spacing w:after="0"/>
        <w:jc w:val="both"/>
        <w:rPr>
          <w:rFonts w:ascii="Arial" w:hAnsi="Arial" w:cs="Arial"/>
          <w:b/>
          <w:bCs/>
          <w:sz w:val="20"/>
          <w:szCs w:val="20"/>
        </w:rPr>
      </w:pPr>
      <w:r w:rsidRPr="002F53C4">
        <w:rPr>
          <w:rFonts w:ascii="Arial" w:hAnsi="Arial" w:cs="Arial"/>
          <w:b/>
          <w:bCs/>
          <w:sz w:val="20"/>
          <w:szCs w:val="20"/>
        </w:rPr>
        <w:t>Research Design</w:t>
      </w:r>
    </w:p>
    <w:p w14:paraId="138130CC" w14:textId="77777777" w:rsidR="002F53C4" w:rsidRDefault="00E67A2B" w:rsidP="002F53C4">
      <w:pPr>
        <w:spacing w:after="0" w:line="240" w:lineRule="auto"/>
        <w:jc w:val="both"/>
        <w:rPr>
          <w:rFonts w:ascii="Arial" w:hAnsi="Arial" w:cs="Arial"/>
          <w:sz w:val="20"/>
          <w:szCs w:val="20"/>
        </w:rPr>
      </w:pPr>
      <w:r w:rsidRPr="002F53C4">
        <w:rPr>
          <w:rFonts w:ascii="Arial" w:hAnsi="Arial" w:cs="Arial"/>
          <w:sz w:val="20"/>
          <w:szCs w:val="20"/>
        </w:rPr>
        <w:lastRenderedPageBreak/>
        <w:t xml:space="preserve">              This study utilized a descriptive-comparative survey design to assess customer satisfaction with e-banking services among government employees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Davao Oriental. It aimed to evaluate satisfaction across five key service quality dimensions: efficiency and ease of use, reliability, security and privacy, communication and timeliness, and overall service quality. Additionally, the study examined whether satisfaction levels differed significantly based on demographic variables.</w:t>
      </w:r>
    </w:p>
    <w:p w14:paraId="718500AD" w14:textId="1FC2E969" w:rsidR="009A4A8A" w:rsidRPr="002F53C4" w:rsidRDefault="00E67A2B" w:rsidP="002F53C4">
      <w:pPr>
        <w:spacing w:after="0" w:line="240" w:lineRule="auto"/>
        <w:ind w:firstLine="720"/>
        <w:jc w:val="both"/>
        <w:rPr>
          <w:rFonts w:ascii="Arial" w:hAnsi="Arial" w:cs="Arial"/>
          <w:sz w:val="20"/>
          <w:szCs w:val="20"/>
        </w:rPr>
      </w:pPr>
      <w:r w:rsidRPr="002F53C4">
        <w:rPr>
          <w:rFonts w:ascii="Arial" w:hAnsi="Arial" w:cs="Arial"/>
          <w:sz w:val="20"/>
          <w:szCs w:val="20"/>
        </w:rPr>
        <w:t>Data were gathered using a structured questionnaire adapted from Hammoud et al. (2018), which assessed various aspects of service quality through statements rated on a five-point Likert scale. Slovin’s formula was used to determine the appropriate sample size. Descriptive and inferential statistical methods, including mean, t-test, and ANOVA, were applied to analyze the data and identify which service attributes most significantly influenced customer satisfaction with e-banking platforms.</w:t>
      </w:r>
    </w:p>
    <w:p w14:paraId="443B8BFC" w14:textId="77777777" w:rsidR="002F53C4" w:rsidRDefault="002F53C4" w:rsidP="009A4A8A">
      <w:pPr>
        <w:spacing w:after="0"/>
        <w:jc w:val="both"/>
        <w:rPr>
          <w:rFonts w:ascii="Arial" w:hAnsi="Arial" w:cs="Arial"/>
          <w:b/>
          <w:bCs/>
          <w:sz w:val="20"/>
          <w:szCs w:val="20"/>
        </w:rPr>
      </w:pPr>
    </w:p>
    <w:p w14:paraId="1677EE8D" w14:textId="7803C8CE" w:rsidR="009A4A8A" w:rsidRPr="002F53C4" w:rsidRDefault="009A4A8A" w:rsidP="009A4A8A">
      <w:pPr>
        <w:spacing w:after="0"/>
        <w:jc w:val="both"/>
        <w:rPr>
          <w:rFonts w:ascii="Arial" w:hAnsi="Arial" w:cs="Arial"/>
          <w:b/>
          <w:bCs/>
          <w:sz w:val="20"/>
          <w:szCs w:val="20"/>
        </w:rPr>
      </w:pPr>
      <w:r w:rsidRPr="002F53C4">
        <w:rPr>
          <w:rFonts w:ascii="Arial" w:hAnsi="Arial" w:cs="Arial"/>
          <w:b/>
          <w:bCs/>
          <w:sz w:val="20"/>
          <w:szCs w:val="20"/>
        </w:rPr>
        <w:t>Research Instrument</w:t>
      </w:r>
    </w:p>
    <w:p w14:paraId="6EFD2409" w14:textId="268BD484" w:rsidR="00E67A2B" w:rsidRPr="002F53C4" w:rsidRDefault="00E67A2B" w:rsidP="002F53C4">
      <w:pPr>
        <w:pStyle w:val="NoSpacing"/>
        <w:jc w:val="both"/>
        <w:rPr>
          <w:rFonts w:ascii="Arial" w:hAnsi="Arial" w:cs="Arial"/>
          <w:sz w:val="20"/>
          <w:szCs w:val="20"/>
        </w:rPr>
      </w:pPr>
      <w:r w:rsidRPr="002F53C4">
        <w:rPr>
          <w:rFonts w:ascii="Arial" w:hAnsi="Arial" w:cs="Arial"/>
          <w:sz w:val="20"/>
          <w:szCs w:val="20"/>
        </w:rPr>
        <w:t xml:space="preserve">             This study employed a descriptive-comparative quantitative design using a structured questionnaire adapted from Hammoud et al. (2018) to assess customer satisfaction with e-banking services. The instrument consisted of statements rated on a five-point Likert scale, where 1 indicated “strongly disagree” and 5 indicated “strongly agree.” This format enabled respondents to express the intensity of their agreement and allowed for easier quantification and analysis of satisfaction levels.</w:t>
      </w:r>
    </w:p>
    <w:p w14:paraId="005C4F0E" w14:textId="391E3AA9" w:rsidR="00E67A2B" w:rsidRPr="002F53C4" w:rsidRDefault="00E67A2B" w:rsidP="002F53C4">
      <w:pPr>
        <w:pStyle w:val="NoSpacing"/>
        <w:jc w:val="both"/>
        <w:rPr>
          <w:rFonts w:ascii="Arial" w:hAnsi="Arial" w:cs="Arial"/>
          <w:sz w:val="20"/>
          <w:szCs w:val="20"/>
        </w:rPr>
      </w:pPr>
      <w:r w:rsidRPr="002F53C4">
        <w:rPr>
          <w:rFonts w:ascii="Arial" w:hAnsi="Arial" w:cs="Arial"/>
          <w:sz w:val="20"/>
          <w:szCs w:val="20"/>
        </w:rPr>
        <w:t xml:space="preserve">            The survey targeted government employees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Davao Oriental. It was divided into two main parts: the first collected demographic data such as age, gender, government occupation, employment status, monthly income, transaction type, and frequency of e-banking usage; the second evaluated satisfaction using five SERVQUAL dimensions.</w:t>
      </w:r>
    </w:p>
    <w:p w14:paraId="25AAB2CD" w14:textId="77777777" w:rsidR="009A4A8A" w:rsidRPr="002F53C4" w:rsidRDefault="009A4A8A" w:rsidP="009A4A8A">
      <w:pPr>
        <w:spacing w:after="0"/>
        <w:jc w:val="both"/>
        <w:rPr>
          <w:rFonts w:ascii="Arial" w:hAnsi="Arial" w:cs="Arial"/>
          <w:bCs/>
          <w:sz w:val="20"/>
          <w:szCs w:val="20"/>
        </w:rPr>
      </w:pPr>
    </w:p>
    <w:p w14:paraId="209A34E5" w14:textId="77777777" w:rsidR="009A4A8A" w:rsidRPr="002F53C4" w:rsidRDefault="009A4A8A" w:rsidP="009A4A8A">
      <w:pPr>
        <w:spacing w:after="0"/>
        <w:jc w:val="both"/>
        <w:rPr>
          <w:rFonts w:ascii="Arial" w:hAnsi="Arial" w:cs="Arial"/>
          <w:b/>
          <w:bCs/>
          <w:sz w:val="20"/>
          <w:szCs w:val="20"/>
        </w:rPr>
      </w:pPr>
      <w:r w:rsidRPr="002F53C4">
        <w:rPr>
          <w:rFonts w:ascii="Arial" w:eastAsia="Arial" w:hAnsi="Arial" w:cs="Arial"/>
          <w:b/>
          <w:color w:val="000000"/>
          <w:sz w:val="20"/>
          <w:szCs w:val="20"/>
          <w:highlight w:val="white"/>
        </w:rPr>
        <w:t>Respondents of the Study</w:t>
      </w:r>
    </w:p>
    <w:p w14:paraId="37EA0483" w14:textId="7FAB4300" w:rsidR="00597F5E" w:rsidRPr="002F53C4" w:rsidRDefault="00943423" w:rsidP="00597F5E">
      <w:pPr>
        <w:spacing w:after="0"/>
        <w:ind w:firstLine="720"/>
        <w:jc w:val="both"/>
        <w:rPr>
          <w:rFonts w:ascii="Arial" w:hAnsi="Arial" w:cs="Arial"/>
          <w:bCs/>
          <w:sz w:val="20"/>
          <w:szCs w:val="20"/>
        </w:rPr>
      </w:pPr>
      <w:r w:rsidRPr="002F53C4">
        <w:rPr>
          <w:rFonts w:ascii="Arial" w:hAnsi="Arial" w:cs="Arial"/>
          <w:sz w:val="20"/>
          <w:szCs w:val="20"/>
        </w:rPr>
        <w:t xml:space="preserve">The respondents of this study were government employees whose workplace was located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Davao Oriental, and who regularly used e-banking services, including online banking, mobile applications, and other digital platforms offered by local financial institutions. A diverse group was selected based on demographic variables such as age, gender, occupation, employment status, monthly income, transaction type, and frequency of e-banking use. This demographic segmentation was intended to ensure a comprehensive understanding of how different user groups perceive and experience e-banking services. As noted by Alalwan et al. (2017), factors such as age, gender, and income may significantly influence satisfaction levels in digital banking contexts.</w:t>
      </w:r>
    </w:p>
    <w:p w14:paraId="6DA78BBD" w14:textId="37A58C66" w:rsidR="00943423" w:rsidRPr="002F53C4" w:rsidRDefault="00943423" w:rsidP="00943423">
      <w:pPr>
        <w:spacing w:after="227" w:line="268" w:lineRule="auto"/>
        <w:ind w:left="-5"/>
        <w:rPr>
          <w:b/>
          <w:i/>
          <w:sz w:val="20"/>
          <w:szCs w:val="20"/>
        </w:rPr>
      </w:pPr>
      <w:r w:rsidRPr="002F53C4">
        <w:rPr>
          <w:b/>
          <w:sz w:val="20"/>
          <w:szCs w:val="20"/>
        </w:rPr>
        <w:t>Table 1</w:t>
      </w:r>
      <w:r w:rsidRPr="002F53C4">
        <w:rPr>
          <w:b/>
          <w:i/>
          <w:sz w:val="20"/>
          <w:szCs w:val="20"/>
        </w:rPr>
        <w:t xml:space="preserve"> </w:t>
      </w:r>
      <w:r w:rsidRPr="002F53C4">
        <w:rPr>
          <w:rFonts w:ascii="Arial" w:hAnsi="Arial" w:cs="Arial"/>
          <w:sz w:val="20"/>
          <w:szCs w:val="20"/>
        </w:rPr>
        <w:t>Respondents</w:t>
      </w:r>
      <w:r w:rsidRPr="002F53C4">
        <w:rPr>
          <w:sz w:val="20"/>
          <w:szCs w:val="20"/>
        </w:rPr>
        <w:t xml:space="preserve">  </w:t>
      </w:r>
    </w:p>
    <w:tbl>
      <w:tblPr>
        <w:tblStyle w:val="TableGrid"/>
        <w:tblW w:w="8222" w:type="dxa"/>
        <w:tblInd w:w="0" w:type="dxa"/>
        <w:tblCellMar>
          <w:top w:w="5" w:type="dxa"/>
          <w:right w:w="115" w:type="dxa"/>
        </w:tblCellMar>
        <w:tblLook w:val="04A0" w:firstRow="1" w:lastRow="0" w:firstColumn="1" w:lastColumn="0" w:noHBand="0" w:noVBand="1"/>
      </w:tblPr>
      <w:tblGrid>
        <w:gridCol w:w="3746"/>
        <w:gridCol w:w="2408"/>
        <w:gridCol w:w="2068"/>
      </w:tblGrid>
      <w:tr w:rsidR="00943423" w:rsidRPr="002F53C4" w14:paraId="06D53CD4" w14:textId="77777777" w:rsidTr="002F53C4">
        <w:trPr>
          <w:trHeight w:val="516"/>
        </w:trPr>
        <w:tc>
          <w:tcPr>
            <w:tcW w:w="3746" w:type="dxa"/>
            <w:tcBorders>
              <w:top w:val="single" w:sz="3" w:space="0" w:color="000000"/>
              <w:left w:val="nil"/>
              <w:bottom w:val="single" w:sz="3" w:space="0" w:color="000000"/>
              <w:right w:val="nil"/>
            </w:tcBorders>
          </w:tcPr>
          <w:p w14:paraId="4FA8B444" w14:textId="6400003F" w:rsidR="00943423" w:rsidRPr="002F53C4" w:rsidRDefault="00943423" w:rsidP="002F53C4">
            <w:pPr>
              <w:spacing w:line="259" w:lineRule="auto"/>
              <w:ind w:left="176"/>
              <w:jc w:val="center"/>
              <w:rPr>
                <w:rFonts w:ascii="Arial" w:hAnsi="Arial" w:cs="Arial"/>
                <w:sz w:val="20"/>
                <w:szCs w:val="20"/>
              </w:rPr>
            </w:pPr>
            <w:r w:rsidRPr="002F53C4">
              <w:rPr>
                <w:rFonts w:ascii="Arial" w:hAnsi="Arial" w:cs="Arial"/>
                <w:b/>
                <w:sz w:val="20"/>
                <w:szCs w:val="20"/>
              </w:rPr>
              <w:t>Government Employees</w:t>
            </w:r>
          </w:p>
        </w:tc>
        <w:tc>
          <w:tcPr>
            <w:tcW w:w="2408" w:type="dxa"/>
            <w:tcBorders>
              <w:top w:val="single" w:sz="3" w:space="0" w:color="000000"/>
              <w:left w:val="nil"/>
              <w:bottom w:val="single" w:sz="3" w:space="0" w:color="000000"/>
              <w:right w:val="nil"/>
            </w:tcBorders>
          </w:tcPr>
          <w:p w14:paraId="1618700B" w14:textId="099B7BFB" w:rsidR="00943423" w:rsidRPr="002F53C4" w:rsidRDefault="00943423" w:rsidP="002F53C4">
            <w:pPr>
              <w:spacing w:line="259" w:lineRule="auto"/>
              <w:jc w:val="center"/>
              <w:rPr>
                <w:rFonts w:ascii="Arial" w:hAnsi="Arial" w:cs="Arial"/>
                <w:sz w:val="20"/>
                <w:szCs w:val="20"/>
              </w:rPr>
            </w:pPr>
            <w:r w:rsidRPr="002F53C4">
              <w:rPr>
                <w:rFonts w:ascii="Arial" w:hAnsi="Arial" w:cs="Arial"/>
                <w:b/>
                <w:sz w:val="20"/>
                <w:szCs w:val="20"/>
              </w:rPr>
              <w:t>Population</w:t>
            </w:r>
          </w:p>
        </w:tc>
        <w:tc>
          <w:tcPr>
            <w:tcW w:w="2068" w:type="dxa"/>
            <w:tcBorders>
              <w:top w:val="single" w:sz="3" w:space="0" w:color="000000"/>
              <w:left w:val="nil"/>
              <w:bottom w:val="single" w:sz="3" w:space="0" w:color="000000"/>
              <w:right w:val="nil"/>
            </w:tcBorders>
          </w:tcPr>
          <w:p w14:paraId="428F1995" w14:textId="03EEA622" w:rsidR="00943423" w:rsidRPr="002F53C4" w:rsidRDefault="00943423" w:rsidP="002F53C4">
            <w:pPr>
              <w:spacing w:line="259" w:lineRule="auto"/>
              <w:jc w:val="center"/>
              <w:rPr>
                <w:rFonts w:ascii="Arial" w:hAnsi="Arial" w:cs="Arial"/>
                <w:sz w:val="20"/>
                <w:szCs w:val="20"/>
              </w:rPr>
            </w:pPr>
            <w:r w:rsidRPr="002F53C4">
              <w:rPr>
                <w:rFonts w:ascii="Arial" w:hAnsi="Arial" w:cs="Arial"/>
                <w:b/>
                <w:sz w:val="20"/>
                <w:szCs w:val="20"/>
              </w:rPr>
              <w:t>No. of Respondents</w:t>
            </w:r>
          </w:p>
        </w:tc>
      </w:tr>
      <w:tr w:rsidR="00943423" w:rsidRPr="002F53C4" w14:paraId="7DDCC6E8" w14:textId="77777777" w:rsidTr="002F53C4">
        <w:trPr>
          <w:trHeight w:val="219"/>
        </w:trPr>
        <w:tc>
          <w:tcPr>
            <w:tcW w:w="3746" w:type="dxa"/>
            <w:tcBorders>
              <w:top w:val="single" w:sz="3" w:space="0" w:color="000000"/>
              <w:left w:val="nil"/>
              <w:bottom w:val="nil"/>
              <w:right w:val="nil"/>
            </w:tcBorders>
          </w:tcPr>
          <w:p w14:paraId="3D8B405F" w14:textId="396FA17E"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Teachers</w:t>
            </w:r>
          </w:p>
        </w:tc>
        <w:tc>
          <w:tcPr>
            <w:tcW w:w="2408" w:type="dxa"/>
            <w:tcBorders>
              <w:top w:val="single" w:sz="3" w:space="0" w:color="000000"/>
              <w:left w:val="nil"/>
              <w:bottom w:val="nil"/>
              <w:right w:val="nil"/>
            </w:tcBorders>
          </w:tcPr>
          <w:p w14:paraId="22314E8F" w14:textId="0A9329EE"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213</w:t>
            </w:r>
          </w:p>
        </w:tc>
        <w:tc>
          <w:tcPr>
            <w:tcW w:w="2068" w:type="dxa"/>
            <w:tcBorders>
              <w:top w:val="single" w:sz="3" w:space="0" w:color="000000"/>
              <w:left w:val="nil"/>
              <w:bottom w:val="nil"/>
              <w:right w:val="nil"/>
            </w:tcBorders>
          </w:tcPr>
          <w:p w14:paraId="589F99D1" w14:textId="4ABC4A0E"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68</w:t>
            </w:r>
          </w:p>
        </w:tc>
      </w:tr>
      <w:tr w:rsidR="00943423" w:rsidRPr="002F53C4" w14:paraId="2D2186F9" w14:textId="77777777" w:rsidTr="002F53C4">
        <w:trPr>
          <w:trHeight w:val="372"/>
        </w:trPr>
        <w:tc>
          <w:tcPr>
            <w:tcW w:w="3746" w:type="dxa"/>
            <w:tcBorders>
              <w:top w:val="nil"/>
              <w:left w:val="nil"/>
              <w:bottom w:val="nil"/>
              <w:right w:val="nil"/>
            </w:tcBorders>
            <w:vAlign w:val="center"/>
          </w:tcPr>
          <w:p w14:paraId="19C7A646" w14:textId="3471D693"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Local Government Unit</w:t>
            </w:r>
          </w:p>
        </w:tc>
        <w:tc>
          <w:tcPr>
            <w:tcW w:w="2408" w:type="dxa"/>
            <w:tcBorders>
              <w:top w:val="nil"/>
              <w:left w:val="nil"/>
              <w:bottom w:val="nil"/>
              <w:right w:val="nil"/>
            </w:tcBorders>
            <w:vAlign w:val="center"/>
          </w:tcPr>
          <w:p w14:paraId="1B4285CD" w14:textId="0E4196ED"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207</w:t>
            </w:r>
          </w:p>
        </w:tc>
        <w:tc>
          <w:tcPr>
            <w:tcW w:w="2068" w:type="dxa"/>
            <w:tcBorders>
              <w:top w:val="nil"/>
              <w:left w:val="nil"/>
              <w:bottom w:val="nil"/>
              <w:right w:val="nil"/>
            </w:tcBorders>
            <w:vAlign w:val="center"/>
          </w:tcPr>
          <w:p w14:paraId="6213D00E" w14:textId="0547CD8E"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67</w:t>
            </w:r>
          </w:p>
        </w:tc>
      </w:tr>
      <w:tr w:rsidR="00943423" w:rsidRPr="002F53C4" w14:paraId="666DDAFB" w14:textId="77777777" w:rsidTr="002F53C4">
        <w:trPr>
          <w:trHeight w:val="310"/>
        </w:trPr>
        <w:tc>
          <w:tcPr>
            <w:tcW w:w="3746" w:type="dxa"/>
            <w:tcBorders>
              <w:top w:val="nil"/>
              <w:left w:val="nil"/>
              <w:bottom w:val="nil"/>
              <w:right w:val="nil"/>
            </w:tcBorders>
          </w:tcPr>
          <w:p w14:paraId="7A43C8C8" w14:textId="2EA570B1"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Health workers</w:t>
            </w:r>
          </w:p>
        </w:tc>
        <w:tc>
          <w:tcPr>
            <w:tcW w:w="2408" w:type="dxa"/>
            <w:tcBorders>
              <w:top w:val="nil"/>
              <w:left w:val="nil"/>
              <w:bottom w:val="nil"/>
              <w:right w:val="nil"/>
            </w:tcBorders>
          </w:tcPr>
          <w:p w14:paraId="157AA80E" w14:textId="1BE1014E"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100</w:t>
            </w:r>
          </w:p>
        </w:tc>
        <w:tc>
          <w:tcPr>
            <w:tcW w:w="2068" w:type="dxa"/>
            <w:tcBorders>
              <w:top w:val="nil"/>
              <w:left w:val="nil"/>
              <w:bottom w:val="nil"/>
              <w:right w:val="nil"/>
            </w:tcBorders>
          </w:tcPr>
          <w:p w14:paraId="1D8DDD41" w14:textId="21FBE05C" w:rsidR="00943423" w:rsidRPr="002F53C4" w:rsidRDefault="00943423" w:rsidP="00943423">
            <w:pPr>
              <w:pStyle w:val="NoSpacing"/>
              <w:jc w:val="center"/>
              <w:rPr>
                <w:rFonts w:ascii="Arial" w:hAnsi="Arial" w:cs="Arial"/>
                <w:sz w:val="20"/>
                <w:szCs w:val="20"/>
              </w:rPr>
            </w:pPr>
            <w:r w:rsidRPr="002F53C4">
              <w:rPr>
                <w:rFonts w:ascii="Arial" w:hAnsi="Arial" w:cs="Arial"/>
                <w:sz w:val="20"/>
                <w:szCs w:val="20"/>
              </w:rPr>
              <w:t>50</w:t>
            </w:r>
          </w:p>
        </w:tc>
      </w:tr>
      <w:tr w:rsidR="002F53C4" w:rsidRPr="002F53C4" w14:paraId="2DBEB03D" w14:textId="77777777" w:rsidTr="002F53C4">
        <w:trPr>
          <w:trHeight w:val="310"/>
        </w:trPr>
        <w:tc>
          <w:tcPr>
            <w:tcW w:w="3746" w:type="dxa"/>
            <w:tcBorders>
              <w:top w:val="nil"/>
              <w:left w:val="nil"/>
              <w:bottom w:val="single" w:sz="3" w:space="0" w:color="000000"/>
              <w:right w:val="nil"/>
            </w:tcBorders>
          </w:tcPr>
          <w:p w14:paraId="66B4CCFC" w14:textId="6C2DCD16" w:rsidR="002F53C4" w:rsidRPr="002F53C4" w:rsidRDefault="002F53C4" w:rsidP="00943423">
            <w:pPr>
              <w:pStyle w:val="NoSpacing"/>
              <w:jc w:val="center"/>
              <w:rPr>
                <w:rFonts w:ascii="Arial" w:hAnsi="Arial" w:cs="Arial"/>
                <w:sz w:val="20"/>
                <w:szCs w:val="20"/>
              </w:rPr>
            </w:pPr>
            <w:r w:rsidRPr="002F53C4">
              <w:rPr>
                <w:rFonts w:ascii="Arial" w:hAnsi="Arial" w:cs="Arial"/>
                <w:b/>
                <w:bCs/>
                <w:sz w:val="20"/>
                <w:szCs w:val="20"/>
              </w:rPr>
              <w:t>TOTAL SAMPLE SIZE</w:t>
            </w:r>
          </w:p>
        </w:tc>
        <w:tc>
          <w:tcPr>
            <w:tcW w:w="2408" w:type="dxa"/>
            <w:tcBorders>
              <w:top w:val="nil"/>
              <w:left w:val="nil"/>
              <w:bottom w:val="single" w:sz="3" w:space="0" w:color="000000"/>
              <w:right w:val="nil"/>
            </w:tcBorders>
          </w:tcPr>
          <w:p w14:paraId="4128C5F9" w14:textId="3D55EA28" w:rsidR="002F53C4" w:rsidRPr="002F53C4" w:rsidRDefault="002F53C4" w:rsidP="00943423">
            <w:pPr>
              <w:pStyle w:val="NoSpacing"/>
              <w:jc w:val="center"/>
              <w:rPr>
                <w:rFonts w:ascii="Arial" w:hAnsi="Arial" w:cs="Arial"/>
                <w:sz w:val="20"/>
                <w:szCs w:val="20"/>
              </w:rPr>
            </w:pPr>
            <w:r>
              <w:rPr>
                <w:rFonts w:ascii="Arial" w:hAnsi="Arial" w:cs="Arial"/>
                <w:sz w:val="20"/>
                <w:szCs w:val="20"/>
              </w:rPr>
              <w:t>460</w:t>
            </w:r>
          </w:p>
        </w:tc>
        <w:tc>
          <w:tcPr>
            <w:tcW w:w="2068" w:type="dxa"/>
            <w:tcBorders>
              <w:top w:val="nil"/>
              <w:left w:val="nil"/>
              <w:bottom w:val="single" w:sz="3" w:space="0" w:color="000000"/>
              <w:right w:val="nil"/>
            </w:tcBorders>
          </w:tcPr>
          <w:p w14:paraId="543FC6E9" w14:textId="64D86EE7" w:rsidR="002F53C4" w:rsidRPr="002F53C4" w:rsidRDefault="002F53C4" w:rsidP="00943423">
            <w:pPr>
              <w:pStyle w:val="NoSpacing"/>
              <w:jc w:val="center"/>
              <w:rPr>
                <w:rFonts w:ascii="Arial" w:hAnsi="Arial" w:cs="Arial"/>
                <w:sz w:val="20"/>
                <w:szCs w:val="20"/>
              </w:rPr>
            </w:pPr>
            <w:r>
              <w:rPr>
                <w:rFonts w:ascii="Arial" w:hAnsi="Arial" w:cs="Arial"/>
                <w:sz w:val="20"/>
                <w:szCs w:val="20"/>
              </w:rPr>
              <w:t>185</w:t>
            </w:r>
          </w:p>
        </w:tc>
      </w:tr>
    </w:tbl>
    <w:p w14:paraId="2E9A3DE6" w14:textId="35249F8B" w:rsidR="009A4A8A" w:rsidRPr="002F53C4" w:rsidRDefault="00943423" w:rsidP="002F53C4">
      <w:pPr>
        <w:pStyle w:val="NoSpacing"/>
        <w:jc w:val="center"/>
        <w:rPr>
          <w:rFonts w:ascii="Arial" w:hAnsi="Arial" w:cs="Arial"/>
          <w:bCs/>
          <w:sz w:val="20"/>
          <w:szCs w:val="20"/>
          <w:lang w:val="en-US"/>
        </w:rPr>
      </w:pPr>
      <w:r w:rsidRPr="002F53C4">
        <w:rPr>
          <w:rFonts w:ascii="Arial" w:hAnsi="Arial" w:cs="Arial"/>
          <w:b/>
          <w:bCs/>
          <w:sz w:val="20"/>
          <w:szCs w:val="20"/>
        </w:rPr>
        <w:tab/>
      </w:r>
      <w:r w:rsidR="002F53C4" w:rsidRPr="002F53C4">
        <w:rPr>
          <w:rFonts w:ascii="Arial" w:hAnsi="Arial" w:cs="Arial"/>
          <w:b/>
          <w:bCs/>
          <w:sz w:val="20"/>
          <w:szCs w:val="20"/>
        </w:rPr>
        <w:tab/>
      </w:r>
      <w:r w:rsidR="002F53C4" w:rsidRPr="002F53C4">
        <w:rPr>
          <w:rFonts w:ascii="Arial" w:hAnsi="Arial" w:cs="Arial"/>
          <w:b/>
          <w:bCs/>
          <w:sz w:val="20"/>
          <w:szCs w:val="20"/>
        </w:rPr>
        <w:tab/>
        <w:t xml:space="preserve">      </w:t>
      </w:r>
    </w:p>
    <w:p w14:paraId="6E456CC1" w14:textId="77777777" w:rsidR="00B109CD" w:rsidRPr="002F53C4" w:rsidRDefault="00B109CD" w:rsidP="00B109CD">
      <w:pPr>
        <w:spacing w:after="0"/>
        <w:jc w:val="both"/>
        <w:rPr>
          <w:rFonts w:ascii="Arial" w:hAnsi="Arial" w:cs="Arial"/>
          <w:sz w:val="20"/>
          <w:szCs w:val="20"/>
        </w:rPr>
      </w:pPr>
      <w:r w:rsidRPr="002F53C4">
        <w:rPr>
          <w:rFonts w:ascii="Arial" w:hAnsi="Arial" w:cs="Arial"/>
          <w:b/>
          <w:sz w:val="20"/>
          <w:szCs w:val="20"/>
          <w:lang w:val="en-US"/>
        </w:rPr>
        <w:t>Data Gathering</w:t>
      </w:r>
    </w:p>
    <w:p w14:paraId="0A2582BF" w14:textId="42B17F86" w:rsidR="00B109CD" w:rsidRDefault="0074135C" w:rsidP="00580FBF">
      <w:pPr>
        <w:spacing w:after="0"/>
        <w:jc w:val="both"/>
        <w:rPr>
          <w:sz w:val="20"/>
          <w:szCs w:val="20"/>
        </w:rPr>
      </w:pPr>
      <w:r w:rsidRPr="002F53C4">
        <w:rPr>
          <w:rFonts w:ascii="Arial" w:hAnsi="Arial" w:cs="Arial"/>
          <w:sz w:val="20"/>
          <w:szCs w:val="20"/>
        </w:rPr>
        <w:t xml:space="preserve">               In gathering the data for this study, several systematic steps were followed to ensure ethical and accurate research outcomes. First, ethical clearance was secured from the University’s Research Ethics Board (UREB) to safeguard the rights and confidentiality of all respondents. The participants were carefully identified, focusing on government employees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xml:space="preserve">, who use e-banking services to ensure a representative sample. Permission </w:t>
      </w:r>
      <w:r w:rsidRPr="002F53C4">
        <w:rPr>
          <w:rFonts w:ascii="Arial" w:hAnsi="Arial" w:cs="Arial"/>
          <w:sz w:val="20"/>
          <w:szCs w:val="20"/>
        </w:rPr>
        <w:lastRenderedPageBreak/>
        <w:t>was then requested by sending official letters to the relevant banks and institutions, clearly stating the study’s purpose and seeking consent to proceed. Once approval was granted, questionnaires were distributed with consideration for the respondents' time and convenience. After completion, the surveys were retrieved, and participants were thanked for their cooperation. The data collected were then thoroughly organized and analyzed using statistical methods to maintain the accuracy, validity, and reliability of the results</w:t>
      </w:r>
      <w:r w:rsidRPr="002F53C4">
        <w:rPr>
          <w:sz w:val="20"/>
          <w:szCs w:val="20"/>
        </w:rPr>
        <w:t>.</w:t>
      </w:r>
    </w:p>
    <w:p w14:paraId="2E761797" w14:textId="77777777" w:rsidR="002F53C4" w:rsidRPr="002F53C4" w:rsidRDefault="002F53C4" w:rsidP="00580FBF">
      <w:pPr>
        <w:spacing w:after="0"/>
        <w:jc w:val="both"/>
        <w:rPr>
          <w:rFonts w:ascii="Arial" w:hAnsi="Arial" w:cs="Arial"/>
          <w:sz w:val="20"/>
          <w:szCs w:val="20"/>
        </w:rPr>
      </w:pPr>
    </w:p>
    <w:p w14:paraId="5C15A0DE" w14:textId="77777777" w:rsidR="007C2C1D" w:rsidRPr="002F53C4" w:rsidRDefault="007C2C1D" w:rsidP="00580FBF">
      <w:pPr>
        <w:spacing w:after="0"/>
        <w:jc w:val="both"/>
        <w:rPr>
          <w:rFonts w:ascii="Arial" w:eastAsia="Arial" w:hAnsi="Arial" w:cs="Arial"/>
          <w:b/>
          <w:smallCaps/>
          <w:color w:val="000000"/>
          <w:sz w:val="20"/>
          <w:szCs w:val="20"/>
          <w:lang w:val="en-US" w:eastAsia="en-PH"/>
        </w:rPr>
      </w:pPr>
      <w:r w:rsidRPr="002F53C4">
        <w:rPr>
          <w:rFonts w:ascii="Arial" w:eastAsia="Arial" w:hAnsi="Arial" w:cs="Arial"/>
          <w:b/>
          <w:smallCaps/>
          <w:color w:val="000000"/>
          <w:sz w:val="20"/>
          <w:szCs w:val="20"/>
          <w:lang w:val="en-US" w:eastAsia="en-PH"/>
        </w:rPr>
        <w:t>4. RESULTS AND DISCUSSION</w:t>
      </w:r>
    </w:p>
    <w:p w14:paraId="44C9496D" w14:textId="77777777" w:rsidR="007C2C1D" w:rsidRPr="002F53C4" w:rsidRDefault="007C2C1D" w:rsidP="00580FBF">
      <w:pPr>
        <w:spacing w:after="0"/>
        <w:jc w:val="both"/>
        <w:rPr>
          <w:rFonts w:ascii="Arial" w:hAnsi="Arial" w:cs="Arial"/>
          <w:sz w:val="20"/>
          <w:szCs w:val="20"/>
        </w:rPr>
      </w:pPr>
    </w:p>
    <w:p w14:paraId="7912C032" w14:textId="77777777" w:rsidR="007C2C1D" w:rsidRPr="002F53C4" w:rsidRDefault="007C2C1D" w:rsidP="00BE59DE">
      <w:pPr>
        <w:shd w:val="clear" w:color="auto" w:fill="FFFFFF" w:themeFill="background1"/>
        <w:spacing w:after="0" w:line="240" w:lineRule="auto"/>
        <w:jc w:val="center"/>
        <w:rPr>
          <w:rFonts w:ascii="Arial" w:hAnsi="Arial" w:cs="Arial"/>
          <w:b/>
          <w:sz w:val="20"/>
          <w:szCs w:val="20"/>
        </w:rPr>
      </w:pPr>
      <w:r w:rsidRPr="002F53C4">
        <w:rPr>
          <w:rFonts w:ascii="Arial" w:hAnsi="Arial" w:cs="Arial"/>
          <w:b/>
          <w:sz w:val="20"/>
          <w:szCs w:val="20"/>
        </w:rPr>
        <w:t>Profile of the Respondents</w:t>
      </w:r>
    </w:p>
    <w:p w14:paraId="5F644A0E" w14:textId="77777777" w:rsidR="008A1A9B" w:rsidRPr="002F53C4" w:rsidRDefault="008A1A9B" w:rsidP="00BE59DE">
      <w:pPr>
        <w:shd w:val="clear" w:color="auto" w:fill="FFFFFF" w:themeFill="background1"/>
        <w:spacing w:after="0" w:line="240" w:lineRule="auto"/>
        <w:jc w:val="center"/>
        <w:rPr>
          <w:rFonts w:ascii="Arial" w:hAnsi="Arial" w:cs="Arial"/>
          <w:b/>
          <w:sz w:val="20"/>
          <w:szCs w:val="20"/>
        </w:rPr>
      </w:pPr>
    </w:p>
    <w:p w14:paraId="33FE2DB5" w14:textId="37F1843D" w:rsidR="00943423" w:rsidRDefault="00BE30A5" w:rsidP="00BE30A5">
      <w:pPr>
        <w:shd w:val="clear" w:color="auto" w:fill="FFFFFF" w:themeFill="background1"/>
        <w:spacing w:after="0" w:line="240" w:lineRule="auto"/>
        <w:jc w:val="both"/>
        <w:rPr>
          <w:rFonts w:ascii="Arial" w:hAnsi="Arial" w:cs="Arial"/>
          <w:sz w:val="20"/>
          <w:szCs w:val="20"/>
        </w:rPr>
      </w:pPr>
      <w:r w:rsidRPr="002F53C4">
        <w:rPr>
          <w:rFonts w:ascii="Arial" w:hAnsi="Arial" w:cs="Arial"/>
          <w:sz w:val="20"/>
          <w:szCs w:val="20"/>
        </w:rPr>
        <w:t xml:space="preserve">             </w:t>
      </w:r>
      <w:r w:rsidR="0074135C" w:rsidRPr="002F53C4">
        <w:rPr>
          <w:rFonts w:ascii="Arial" w:hAnsi="Arial" w:cs="Arial"/>
          <w:sz w:val="20"/>
          <w:szCs w:val="20"/>
        </w:rPr>
        <w:t>This section outlines the demographic profile of e-banking respondents, focusing on variables that may impact their satisfaction with the services. The key characteristics analyzed include age, sex, type of government occupation, employment status, monthly income, and type of account held. Understanding these factors offers essential context for interpreting differences in satisfaction levels and helps establish a clearer picture of the users' backgrounds and how these may relate to their e-banking experiences.</w:t>
      </w:r>
    </w:p>
    <w:p w14:paraId="476AE0C4" w14:textId="77777777" w:rsidR="002F53C4" w:rsidRPr="002F53C4" w:rsidRDefault="002F53C4" w:rsidP="00BE30A5">
      <w:pPr>
        <w:shd w:val="clear" w:color="auto" w:fill="FFFFFF" w:themeFill="background1"/>
        <w:spacing w:after="0" w:line="240" w:lineRule="auto"/>
        <w:jc w:val="both"/>
        <w:rPr>
          <w:rFonts w:ascii="Arial" w:hAnsi="Arial" w:cs="Arial"/>
          <w:sz w:val="20"/>
          <w:szCs w:val="20"/>
        </w:rPr>
      </w:pPr>
    </w:p>
    <w:p w14:paraId="79FDF199" w14:textId="0ED3DB16" w:rsidR="0074135C" w:rsidRPr="002F53C4" w:rsidRDefault="0074135C" w:rsidP="0074135C">
      <w:pPr>
        <w:pStyle w:val="Heading4"/>
        <w:ind w:left="-5"/>
        <w:rPr>
          <w:rFonts w:ascii="Arial" w:hAnsi="Arial" w:cs="Arial"/>
          <w:bCs/>
          <w:i w:val="0"/>
          <w:color w:val="auto"/>
          <w:sz w:val="20"/>
          <w:szCs w:val="20"/>
          <w:u w:val="single"/>
        </w:rPr>
      </w:pPr>
      <w:r w:rsidRPr="002F53C4">
        <w:rPr>
          <w:rFonts w:ascii="Arial" w:hAnsi="Arial" w:cs="Arial"/>
          <w:b/>
          <w:i w:val="0"/>
          <w:color w:val="auto"/>
          <w:sz w:val="20"/>
          <w:szCs w:val="20"/>
          <w:u w:val="single"/>
        </w:rPr>
        <w:t xml:space="preserve">Table </w:t>
      </w:r>
      <w:r w:rsidR="00742142">
        <w:rPr>
          <w:rFonts w:ascii="Arial" w:hAnsi="Arial" w:cs="Arial"/>
          <w:b/>
          <w:i w:val="0"/>
          <w:color w:val="auto"/>
          <w:sz w:val="20"/>
          <w:szCs w:val="20"/>
          <w:u w:val="single"/>
        </w:rPr>
        <w:t>2</w:t>
      </w:r>
      <w:r w:rsidRPr="002F53C4">
        <w:rPr>
          <w:rFonts w:ascii="Arial" w:hAnsi="Arial" w:cs="Arial"/>
          <w:b/>
          <w:i w:val="0"/>
          <w:color w:val="auto"/>
          <w:sz w:val="20"/>
          <w:szCs w:val="20"/>
          <w:u w:val="single"/>
        </w:rPr>
        <w:t xml:space="preserve">. </w:t>
      </w:r>
      <w:r w:rsidRPr="002F53C4">
        <w:rPr>
          <w:rFonts w:ascii="Arial" w:hAnsi="Arial" w:cs="Arial"/>
          <w:bCs/>
          <w:i w:val="0"/>
          <w:color w:val="auto"/>
          <w:sz w:val="20"/>
          <w:szCs w:val="20"/>
          <w:u w:val="single"/>
        </w:rPr>
        <w:t xml:space="preserve">Demographic </w:t>
      </w:r>
      <w:r w:rsidR="001178EC">
        <w:rPr>
          <w:rFonts w:ascii="Arial" w:hAnsi="Arial" w:cs="Arial"/>
          <w:bCs/>
          <w:i w:val="0"/>
          <w:color w:val="auto"/>
          <w:sz w:val="20"/>
          <w:szCs w:val="20"/>
          <w:u w:val="single"/>
        </w:rPr>
        <w:t>p</w:t>
      </w:r>
      <w:r w:rsidRPr="002F53C4">
        <w:rPr>
          <w:rFonts w:ascii="Arial" w:hAnsi="Arial" w:cs="Arial"/>
          <w:bCs/>
          <w:i w:val="0"/>
          <w:color w:val="auto"/>
          <w:sz w:val="20"/>
          <w:szCs w:val="20"/>
          <w:u w:val="single"/>
        </w:rPr>
        <w:t xml:space="preserve">rofile of the </w:t>
      </w:r>
      <w:r w:rsidR="001178EC">
        <w:rPr>
          <w:rFonts w:ascii="Arial" w:hAnsi="Arial" w:cs="Arial"/>
          <w:bCs/>
          <w:i w:val="0"/>
          <w:color w:val="auto"/>
          <w:sz w:val="20"/>
          <w:szCs w:val="20"/>
          <w:u w:val="single"/>
        </w:rPr>
        <w:t>r</w:t>
      </w:r>
      <w:r w:rsidRPr="002F53C4">
        <w:rPr>
          <w:rFonts w:ascii="Arial" w:hAnsi="Arial" w:cs="Arial"/>
          <w:bCs/>
          <w:i w:val="0"/>
          <w:color w:val="auto"/>
          <w:sz w:val="20"/>
          <w:szCs w:val="20"/>
          <w:u w:val="single"/>
        </w:rPr>
        <w:t xml:space="preserve">espondents in terms of </w:t>
      </w:r>
      <w:r w:rsidR="001178EC">
        <w:rPr>
          <w:rFonts w:ascii="Arial" w:hAnsi="Arial" w:cs="Arial"/>
          <w:bCs/>
          <w:i w:val="0"/>
          <w:color w:val="auto"/>
          <w:sz w:val="20"/>
          <w:szCs w:val="20"/>
          <w:u w:val="single"/>
        </w:rPr>
        <w:t>a</w:t>
      </w:r>
      <w:r w:rsidRPr="002F53C4">
        <w:rPr>
          <w:rFonts w:ascii="Arial" w:hAnsi="Arial" w:cs="Arial"/>
          <w:bCs/>
          <w:i w:val="0"/>
          <w:color w:val="auto"/>
          <w:sz w:val="20"/>
          <w:szCs w:val="20"/>
          <w:u w:val="single"/>
        </w:rPr>
        <w:t xml:space="preserve">ge </w:t>
      </w:r>
    </w:p>
    <w:tbl>
      <w:tblPr>
        <w:tblStyle w:val="TableGrid"/>
        <w:tblW w:w="8142" w:type="dxa"/>
        <w:tblInd w:w="80" w:type="dxa"/>
        <w:tblCellMar>
          <w:top w:w="5" w:type="dxa"/>
          <w:right w:w="115" w:type="dxa"/>
        </w:tblCellMar>
        <w:tblLook w:val="04A0" w:firstRow="1" w:lastRow="0" w:firstColumn="1" w:lastColumn="0" w:noHBand="0" w:noVBand="1"/>
      </w:tblPr>
      <w:tblGrid>
        <w:gridCol w:w="3945"/>
        <w:gridCol w:w="2557"/>
        <w:gridCol w:w="1640"/>
      </w:tblGrid>
      <w:tr w:rsidR="0074135C" w:rsidRPr="002F53C4" w14:paraId="0B256135" w14:textId="77777777" w:rsidTr="001178EC">
        <w:trPr>
          <w:trHeight w:val="261"/>
        </w:trPr>
        <w:tc>
          <w:tcPr>
            <w:tcW w:w="3945" w:type="dxa"/>
            <w:tcBorders>
              <w:top w:val="nil"/>
              <w:left w:val="nil"/>
              <w:bottom w:val="single" w:sz="3" w:space="0" w:color="000000"/>
              <w:right w:val="nil"/>
            </w:tcBorders>
          </w:tcPr>
          <w:p w14:paraId="1E2A7FE2" w14:textId="77777777" w:rsidR="0074135C" w:rsidRPr="002F53C4" w:rsidRDefault="0074135C" w:rsidP="001B3747">
            <w:pPr>
              <w:spacing w:line="259" w:lineRule="auto"/>
              <w:ind w:right="75"/>
              <w:jc w:val="center"/>
              <w:rPr>
                <w:rFonts w:ascii="Arial" w:hAnsi="Arial" w:cs="Arial"/>
                <w:sz w:val="20"/>
                <w:szCs w:val="20"/>
              </w:rPr>
            </w:pPr>
            <w:r w:rsidRPr="002F53C4">
              <w:rPr>
                <w:rFonts w:ascii="Arial" w:hAnsi="Arial" w:cs="Arial"/>
                <w:b/>
                <w:sz w:val="20"/>
                <w:szCs w:val="20"/>
              </w:rPr>
              <w:t xml:space="preserve">Age </w:t>
            </w:r>
          </w:p>
        </w:tc>
        <w:tc>
          <w:tcPr>
            <w:tcW w:w="2557" w:type="dxa"/>
            <w:tcBorders>
              <w:top w:val="nil"/>
              <w:left w:val="nil"/>
              <w:bottom w:val="single" w:sz="3" w:space="0" w:color="000000"/>
              <w:right w:val="nil"/>
            </w:tcBorders>
          </w:tcPr>
          <w:p w14:paraId="5F78B9F8"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640" w:type="dxa"/>
            <w:tcBorders>
              <w:top w:val="single" w:sz="3" w:space="0" w:color="000000"/>
              <w:left w:val="nil"/>
              <w:bottom w:val="single" w:sz="3" w:space="0" w:color="000000"/>
              <w:right w:val="nil"/>
            </w:tcBorders>
          </w:tcPr>
          <w:p w14:paraId="35835A21"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700EF5D1" w14:textId="77777777" w:rsidTr="001178EC">
        <w:trPr>
          <w:trHeight w:val="298"/>
        </w:trPr>
        <w:tc>
          <w:tcPr>
            <w:tcW w:w="3945" w:type="dxa"/>
            <w:tcBorders>
              <w:top w:val="single" w:sz="3" w:space="0" w:color="000000"/>
              <w:left w:val="nil"/>
              <w:bottom w:val="nil"/>
              <w:right w:val="nil"/>
            </w:tcBorders>
          </w:tcPr>
          <w:p w14:paraId="340EF117"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25 years old and below </w:t>
            </w:r>
          </w:p>
        </w:tc>
        <w:tc>
          <w:tcPr>
            <w:tcW w:w="2557" w:type="dxa"/>
            <w:tcBorders>
              <w:top w:val="single" w:sz="3" w:space="0" w:color="000000"/>
              <w:left w:val="nil"/>
              <w:bottom w:val="nil"/>
              <w:right w:val="nil"/>
            </w:tcBorders>
          </w:tcPr>
          <w:p w14:paraId="3C43DA18"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12 </w:t>
            </w:r>
          </w:p>
        </w:tc>
        <w:tc>
          <w:tcPr>
            <w:tcW w:w="1640" w:type="dxa"/>
            <w:tcBorders>
              <w:top w:val="single" w:sz="3" w:space="0" w:color="000000"/>
              <w:left w:val="nil"/>
              <w:bottom w:val="nil"/>
              <w:right w:val="nil"/>
            </w:tcBorders>
          </w:tcPr>
          <w:p w14:paraId="1212A34A" w14:textId="77777777" w:rsidR="0074135C" w:rsidRPr="002F53C4" w:rsidRDefault="0074135C" w:rsidP="001B3747">
            <w:pPr>
              <w:spacing w:line="259" w:lineRule="auto"/>
              <w:ind w:left="192"/>
              <w:rPr>
                <w:rFonts w:ascii="Arial" w:hAnsi="Arial" w:cs="Arial"/>
                <w:sz w:val="20"/>
                <w:szCs w:val="20"/>
              </w:rPr>
            </w:pPr>
            <w:r w:rsidRPr="002F53C4">
              <w:rPr>
                <w:rFonts w:ascii="Arial" w:hAnsi="Arial" w:cs="Arial"/>
                <w:sz w:val="20"/>
                <w:szCs w:val="20"/>
              </w:rPr>
              <w:t xml:space="preserve">6.49 </w:t>
            </w:r>
          </w:p>
        </w:tc>
      </w:tr>
      <w:tr w:rsidR="0074135C" w:rsidRPr="002F53C4" w14:paraId="22DEDFFC" w14:textId="77777777" w:rsidTr="001178EC">
        <w:trPr>
          <w:trHeight w:val="300"/>
        </w:trPr>
        <w:tc>
          <w:tcPr>
            <w:tcW w:w="3945" w:type="dxa"/>
            <w:tcBorders>
              <w:top w:val="nil"/>
              <w:left w:val="nil"/>
              <w:bottom w:val="nil"/>
              <w:right w:val="nil"/>
            </w:tcBorders>
          </w:tcPr>
          <w:p w14:paraId="08F94C03"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26 to 35 years old </w:t>
            </w:r>
          </w:p>
        </w:tc>
        <w:tc>
          <w:tcPr>
            <w:tcW w:w="2557" w:type="dxa"/>
            <w:tcBorders>
              <w:top w:val="nil"/>
              <w:left w:val="nil"/>
              <w:bottom w:val="nil"/>
              <w:right w:val="nil"/>
            </w:tcBorders>
          </w:tcPr>
          <w:p w14:paraId="5EE5D6F2"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61 </w:t>
            </w:r>
          </w:p>
        </w:tc>
        <w:tc>
          <w:tcPr>
            <w:tcW w:w="1640" w:type="dxa"/>
            <w:tcBorders>
              <w:top w:val="nil"/>
              <w:left w:val="nil"/>
              <w:bottom w:val="nil"/>
              <w:right w:val="nil"/>
            </w:tcBorders>
          </w:tcPr>
          <w:p w14:paraId="3273E32C"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32.97 </w:t>
            </w:r>
          </w:p>
        </w:tc>
      </w:tr>
      <w:tr w:rsidR="0074135C" w:rsidRPr="002F53C4" w14:paraId="05BA026C" w14:textId="77777777" w:rsidTr="001178EC">
        <w:trPr>
          <w:trHeight w:val="300"/>
        </w:trPr>
        <w:tc>
          <w:tcPr>
            <w:tcW w:w="3945" w:type="dxa"/>
            <w:tcBorders>
              <w:top w:val="nil"/>
              <w:left w:val="nil"/>
              <w:bottom w:val="nil"/>
              <w:right w:val="nil"/>
            </w:tcBorders>
          </w:tcPr>
          <w:p w14:paraId="5B438795"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36 to 45 years old </w:t>
            </w:r>
          </w:p>
        </w:tc>
        <w:tc>
          <w:tcPr>
            <w:tcW w:w="2557" w:type="dxa"/>
            <w:tcBorders>
              <w:top w:val="nil"/>
              <w:left w:val="nil"/>
              <w:bottom w:val="nil"/>
              <w:right w:val="nil"/>
            </w:tcBorders>
          </w:tcPr>
          <w:p w14:paraId="48B55271"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61 </w:t>
            </w:r>
          </w:p>
        </w:tc>
        <w:tc>
          <w:tcPr>
            <w:tcW w:w="1640" w:type="dxa"/>
            <w:tcBorders>
              <w:top w:val="nil"/>
              <w:left w:val="nil"/>
              <w:bottom w:val="nil"/>
              <w:right w:val="nil"/>
            </w:tcBorders>
          </w:tcPr>
          <w:p w14:paraId="6F28A7CB"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32.97 </w:t>
            </w:r>
          </w:p>
        </w:tc>
      </w:tr>
      <w:tr w:rsidR="0074135C" w:rsidRPr="002F53C4" w14:paraId="37829D2F" w14:textId="77777777" w:rsidTr="001178EC">
        <w:trPr>
          <w:trHeight w:val="300"/>
        </w:trPr>
        <w:tc>
          <w:tcPr>
            <w:tcW w:w="3945" w:type="dxa"/>
            <w:tcBorders>
              <w:top w:val="nil"/>
              <w:left w:val="nil"/>
              <w:bottom w:val="nil"/>
              <w:right w:val="nil"/>
            </w:tcBorders>
          </w:tcPr>
          <w:p w14:paraId="4BFB9D76"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46 to 55 years old </w:t>
            </w:r>
          </w:p>
        </w:tc>
        <w:tc>
          <w:tcPr>
            <w:tcW w:w="2557" w:type="dxa"/>
            <w:tcBorders>
              <w:top w:val="nil"/>
              <w:left w:val="nil"/>
              <w:bottom w:val="nil"/>
              <w:right w:val="nil"/>
            </w:tcBorders>
          </w:tcPr>
          <w:p w14:paraId="0ED48280"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26 </w:t>
            </w:r>
          </w:p>
        </w:tc>
        <w:tc>
          <w:tcPr>
            <w:tcW w:w="1640" w:type="dxa"/>
            <w:tcBorders>
              <w:top w:val="nil"/>
              <w:left w:val="nil"/>
              <w:bottom w:val="nil"/>
              <w:right w:val="nil"/>
            </w:tcBorders>
          </w:tcPr>
          <w:p w14:paraId="099F18AF"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14.05 </w:t>
            </w:r>
          </w:p>
        </w:tc>
      </w:tr>
      <w:tr w:rsidR="0074135C" w:rsidRPr="002F53C4" w14:paraId="2A8CF391" w14:textId="77777777" w:rsidTr="001178EC">
        <w:trPr>
          <w:trHeight w:val="314"/>
        </w:trPr>
        <w:tc>
          <w:tcPr>
            <w:tcW w:w="3945" w:type="dxa"/>
            <w:tcBorders>
              <w:top w:val="nil"/>
              <w:left w:val="nil"/>
              <w:bottom w:val="single" w:sz="3" w:space="0" w:color="000000"/>
              <w:right w:val="nil"/>
            </w:tcBorders>
          </w:tcPr>
          <w:p w14:paraId="28D4E2FA"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56 years old and above </w:t>
            </w:r>
          </w:p>
        </w:tc>
        <w:tc>
          <w:tcPr>
            <w:tcW w:w="2557" w:type="dxa"/>
            <w:tcBorders>
              <w:top w:val="nil"/>
              <w:left w:val="nil"/>
              <w:bottom w:val="single" w:sz="3" w:space="0" w:color="000000"/>
              <w:right w:val="nil"/>
            </w:tcBorders>
          </w:tcPr>
          <w:p w14:paraId="0A144E91"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25 </w:t>
            </w:r>
          </w:p>
        </w:tc>
        <w:tc>
          <w:tcPr>
            <w:tcW w:w="1640" w:type="dxa"/>
            <w:tcBorders>
              <w:top w:val="nil"/>
              <w:left w:val="nil"/>
              <w:bottom w:val="single" w:sz="3" w:space="0" w:color="000000"/>
              <w:right w:val="nil"/>
            </w:tcBorders>
          </w:tcPr>
          <w:p w14:paraId="4816B790"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13.51 </w:t>
            </w:r>
          </w:p>
        </w:tc>
      </w:tr>
      <w:tr w:rsidR="0074135C" w:rsidRPr="002F53C4" w14:paraId="08E248D5" w14:textId="77777777" w:rsidTr="001178EC">
        <w:trPr>
          <w:trHeight w:val="312"/>
        </w:trPr>
        <w:tc>
          <w:tcPr>
            <w:tcW w:w="3945" w:type="dxa"/>
            <w:tcBorders>
              <w:top w:val="single" w:sz="3" w:space="0" w:color="000000"/>
              <w:left w:val="nil"/>
              <w:bottom w:val="single" w:sz="3" w:space="0" w:color="000000"/>
              <w:right w:val="nil"/>
            </w:tcBorders>
          </w:tcPr>
          <w:p w14:paraId="7C68DCDC" w14:textId="77777777" w:rsidR="0074135C" w:rsidRPr="002F53C4" w:rsidRDefault="0074135C" w:rsidP="001B3747">
            <w:pPr>
              <w:spacing w:line="259" w:lineRule="auto"/>
              <w:ind w:right="61"/>
              <w:jc w:val="center"/>
              <w:rPr>
                <w:rFonts w:ascii="Arial" w:hAnsi="Arial" w:cs="Arial"/>
                <w:sz w:val="20"/>
                <w:szCs w:val="20"/>
              </w:rPr>
            </w:pPr>
            <w:r w:rsidRPr="002F53C4">
              <w:rPr>
                <w:rFonts w:ascii="Arial" w:hAnsi="Arial" w:cs="Arial"/>
                <w:b/>
                <w:sz w:val="20"/>
                <w:szCs w:val="20"/>
              </w:rPr>
              <w:t xml:space="preserve">Total </w:t>
            </w:r>
          </w:p>
        </w:tc>
        <w:tc>
          <w:tcPr>
            <w:tcW w:w="2557" w:type="dxa"/>
            <w:tcBorders>
              <w:top w:val="single" w:sz="3" w:space="0" w:color="000000"/>
              <w:left w:val="nil"/>
              <w:bottom w:val="single" w:sz="3" w:space="0" w:color="000000"/>
              <w:right w:val="nil"/>
            </w:tcBorders>
          </w:tcPr>
          <w:p w14:paraId="5DEDE64C"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640" w:type="dxa"/>
            <w:tcBorders>
              <w:top w:val="single" w:sz="3" w:space="0" w:color="000000"/>
              <w:left w:val="nil"/>
              <w:bottom w:val="single" w:sz="3" w:space="0" w:color="000000"/>
              <w:right w:val="nil"/>
            </w:tcBorders>
          </w:tcPr>
          <w:p w14:paraId="0AA8CD8D"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43B3A003" w14:textId="77777777" w:rsidR="007C2C1D" w:rsidRPr="002F53C4" w:rsidRDefault="007C2C1D" w:rsidP="007C2C1D">
      <w:pPr>
        <w:spacing w:after="0" w:line="240" w:lineRule="auto"/>
        <w:jc w:val="both"/>
        <w:rPr>
          <w:rFonts w:ascii="Arial" w:hAnsi="Arial" w:cs="Arial"/>
          <w:sz w:val="20"/>
          <w:szCs w:val="20"/>
        </w:rPr>
      </w:pPr>
    </w:p>
    <w:p w14:paraId="60F5C1A7" w14:textId="5C964319" w:rsidR="007C2C1D" w:rsidRDefault="0074135C" w:rsidP="0074135C">
      <w:pPr>
        <w:spacing w:after="0" w:line="240" w:lineRule="auto"/>
        <w:jc w:val="both"/>
        <w:rPr>
          <w:rFonts w:ascii="Arial" w:hAnsi="Arial" w:cs="Arial"/>
          <w:sz w:val="20"/>
          <w:szCs w:val="20"/>
        </w:rPr>
      </w:pPr>
      <w:r w:rsidRPr="002F53C4">
        <w:rPr>
          <w:rFonts w:ascii="Arial" w:hAnsi="Arial" w:cs="Arial"/>
          <w:sz w:val="20"/>
          <w:szCs w:val="20"/>
        </w:rPr>
        <w:t xml:space="preserve">         In terms of age, the majority of respondents fell within the 26 to 45 age range—specifically, 32.97% were aged 26–35 and another 32.97% were aged 36–45—making this group the most active users of e-banking platforms. This aligns with the findings of Hammoud et al. (2018), who noted that younger and mid-career individuals are generally more adaptable to digital financial services due to their greater familiarity with technology. Similarly, </w:t>
      </w:r>
      <w:proofErr w:type="spellStart"/>
      <w:r w:rsidRPr="002F53C4">
        <w:rPr>
          <w:rFonts w:ascii="Arial" w:hAnsi="Arial" w:cs="Arial"/>
          <w:sz w:val="20"/>
          <w:szCs w:val="20"/>
        </w:rPr>
        <w:t>Chaimaa</w:t>
      </w:r>
      <w:proofErr w:type="spellEnd"/>
      <w:r w:rsidRPr="002F53C4">
        <w:rPr>
          <w:rFonts w:ascii="Arial" w:hAnsi="Arial" w:cs="Arial"/>
          <w:sz w:val="20"/>
          <w:szCs w:val="20"/>
        </w:rPr>
        <w:t xml:space="preserve"> et al. (2021) emphasized that age significantly influences attitudes toward e-banking, with middle-aged users often valuing speed and accessibility as key service attributes.</w:t>
      </w:r>
    </w:p>
    <w:p w14:paraId="0B98EFED" w14:textId="77777777" w:rsidR="002F53C4" w:rsidRPr="002F53C4" w:rsidRDefault="002F53C4" w:rsidP="0074135C">
      <w:pPr>
        <w:spacing w:after="0" w:line="240" w:lineRule="auto"/>
        <w:jc w:val="both"/>
        <w:rPr>
          <w:rFonts w:ascii="Arial" w:hAnsi="Arial" w:cs="Arial"/>
          <w:sz w:val="20"/>
          <w:szCs w:val="20"/>
        </w:rPr>
      </w:pPr>
    </w:p>
    <w:p w14:paraId="4C1582F2" w14:textId="6010850A" w:rsidR="0074135C" w:rsidRPr="002F53C4" w:rsidRDefault="0074135C" w:rsidP="0074135C">
      <w:pPr>
        <w:pStyle w:val="Heading4"/>
        <w:pBdr>
          <w:bottom w:val="single" w:sz="4" w:space="1" w:color="auto"/>
        </w:pBdr>
        <w:rPr>
          <w:rFonts w:ascii="Arial" w:hAnsi="Arial" w:cs="Arial"/>
          <w:i w:val="0"/>
          <w:color w:val="auto"/>
          <w:sz w:val="20"/>
          <w:szCs w:val="20"/>
        </w:rPr>
      </w:pPr>
      <w:r w:rsidRPr="002F53C4">
        <w:rPr>
          <w:rFonts w:ascii="Arial" w:hAnsi="Arial" w:cs="Arial"/>
          <w:b/>
          <w:bCs/>
          <w:i w:val="0"/>
          <w:color w:val="auto"/>
          <w:sz w:val="20"/>
          <w:szCs w:val="20"/>
        </w:rPr>
        <w:t xml:space="preserve">Table </w:t>
      </w:r>
      <w:r w:rsidR="00742142">
        <w:rPr>
          <w:rFonts w:ascii="Arial" w:hAnsi="Arial" w:cs="Arial"/>
          <w:b/>
          <w:bCs/>
          <w:i w:val="0"/>
          <w:color w:val="auto"/>
          <w:sz w:val="20"/>
          <w:szCs w:val="20"/>
        </w:rPr>
        <w:t>3</w:t>
      </w:r>
      <w:r w:rsidRPr="002F53C4">
        <w:rPr>
          <w:rFonts w:ascii="Arial" w:hAnsi="Arial" w:cs="Arial"/>
          <w:b/>
          <w:bCs/>
          <w:i w:val="0"/>
          <w:color w:val="auto"/>
          <w:sz w:val="20"/>
          <w:szCs w:val="20"/>
        </w:rPr>
        <w:t>.</w:t>
      </w:r>
      <w:r w:rsidRPr="002F53C4">
        <w:rPr>
          <w:rFonts w:ascii="Arial" w:hAnsi="Arial" w:cs="Arial"/>
          <w:i w:val="0"/>
          <w:color w:val="auto"/>
          <w:sz w:val="20"/>
          <w:szCs w:val="20"/>
        </w:rPr>
        <w:t xml:space="preserve"> </w:t>
      </w:r>
      <w:r w:rsidR="001178EC">
        <w:rPr>
          <w:rFonts w:ascii="Arial" w:hAnsi="Arial" w:cs="Arial"/>
          <w:i w:val="0"/>
          <w:color w:val="auto"/>
          <w:sz w:val="20"/>
          <w:szCs w:val="20"/>
        </w:rPr>
        <w:t>D</w:t>
      </w:r>
      <w:r w:rsidR="001178EC" w:rsidRPr="002F53C4">
        <w:rPr>
          <w:rFonts w:ascii="Arial" w:hAnsi="Arial" w:cs="Arial"/>
          <w:i w:val="0"/>
          <w:color w:val="auto"/>
          <w:sz w:val="20"/>
          <w:szCs w:val="20"/>
        </w:rPr>
        <w:t xml:space="preserve">emographic profile of the respondents in terms of sex </w:t>
      </w:r>
    </w:p>
    <w:tbl>
      <w:tblPr>
        <w:tblStyle w:val="TableGrid"/>
        <w:tblW w:w="8142" w:type="dxa"/>
        <w:tblInd w:w="80" w:type="dxa"/>
        <w:tblCellMar>
          <w:top w:w="9" w:type="dxa"/>
          <w:right w:w="115" w:type="dxa"/>
        </w:tblCellMar>
        <w:tblLook w:val="04A0" w:firstRow="1" w:lastRow="0" w:firstColumn="1" w:lastColumn="0" w:noHBand="0" w:noVBand="1"/>
      </w:tblPr>
      <w:tblGrid>
        <w:gridCol w:w="1620"/>
        <w:gridCol w:w="2325"/>
        <w:gridCol w:w="2557"/>
        <w:gridCol w:w="1640"/>
      </w:tblGrid>
      <w:tr w:rsidR="0074135C" w:rsidRPr="002F53C4" w14:paraId="134DBF08" w14:textId="77777777" w:rsidTr="001178EC">
        <w:trPr>
          <w:trHeight w:val="312"/>
        </w:trPr>
        <w:tc>
          <w:tcPr>
            <w:tcW w:w="1620" w:type="dxa"/>
            <w:tcBorders>
              <w:top w:val="nil"/>
              <w:left w:val="nil"/>
              <w:bottom w:val="single" w:sz="3" w:space="0" w:color="000000"/>
              <w:right w:val="nil"/>
            </w:tcBorders>
          </w:tcPr>
          <w:p w14:paraId="704D6012" w14:textId="77777777" w:rsidR="0074135C" w:rsidRPr="002F53C4" w:rsidRDefault="0074135C" w:rsidP="001B3747">
            <w:pPr>
              <w:spacing w:after="160" w:line="259" w:lineRule="auto"/>
              <w:rPr>
                <w:rFonts w:ascii="Arial" w:hAnsi="Arial" w:cs="Arial"/>
                <w:sz w:val="20"/>
                <w:szCs w:val="20"/>
              </w:rPr>
            </w:pPr>
          </w:p>
        </w:tc>
        <w:tc>
          <w:tcPr>
            <w:tcW w:w="2325" w:type="dxa"/>
            <w:tcBorders>
              <w:top w:val="nil"/>
              <w:left w:val="nil"/>
              <w:bottom w:val="single" w:sz="4" w:space="0" w:color="000000"/>
              <w:right w:val="nil"/>
            </w:tcBorders>
          </w:tcPr>
          <w:p w14:paraId="636B75E4" w14:textId="77777777" w:rsidR="0074135C" w:rsidRPr="002F53C4" w:rsidRDefault="0074135C" w:rsidP="001B3747">
            <w:pPr>
              <w:spacing w:line="259" w:lineRule="auto"/>
              <w:ind w:left="64"/>
              <w:rPr>
                <w:rFonts w:ascii="Arial" w:hAnsi="Arial" w:cs="Arial"/>
                <w:sz w:val="20"/>
                <w:szCs w:val="20"/>
              </w:rPr>
            </w:pPr>
            <w:r w:rsidRPr="002F53C4">
              <w:rPr>
                <w:rFonts w:ascii="Arial" w:hAnsi="Arial" w:cs="Arial"/>
                <w:b/>
                <w:sz w:val="20"/>
                <w:szCs w:val="20"/>
              </w:rPr>
              <w:t xml:space="preserve">Sex </w:t>
            </w:r>
          </w:p>
        </w:tc>
        <w:tc>
          <w:tcPr>
            <w:tcW w:w="2557" w:type="dxa"/>
            <w:tcBorders>
              <w:top w:val="nil"/>
              <w:left w:val="nil"/>
              <w:bottom w:val="single" w:sz="3" w:space="0" w:color="000000"/>
              <w:right w:val="nil"/>
            </w:tcBorders>
          </w:tcPr>
          <w:p w14:paraId="2C96A6A3"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640" w:type="dxa"/>
            <w:tcBorders>
              <w:top w:val="single" w:sz="3" w:space="0" w:color="000000"/>
              <w:left w:val="nil"/>
              <w:bottom w:val="single" w:sz="3" w:space="0" w:color="000000"/>
              <w:right w:val="nil"/>
            </w:tcBorders>
          </w:tcPr>
          <w:p w14:paraId="2A8389E4"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30FA1F9A" w14:textId="77777777" w:rsidTr="001178EC">
        <w:trPr>
          <w:trHeight w:val="294"/>
        </w:trPr>
        <w:tc>
          <w:tcPr>
            <w:tcW w:w="1620" w:type="dxa"/>
            <w:tcBorders>
              <w:top w:val="single" w:sz="3" w:space="0" w:color="000000"/>
              <w:left w:val="nil"/>
              <w:bottom w:val="nil"/>
              <w:right w:val="nil"/>
            </w:tcBorders>
          </w:tcPr>
          <w:p w14:paraId="28A64929"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Female </w:t>
            </w:r>
          </w:p>
        </w:tc>
        <w:tc>
          <w:tcPr>
            <w:tcW w:w="2325" w:type="dxa"/>
            <w:tcBorders>
              <w:top w:val="single" w:sz="4" w:space="0" w:color="000000"/>
              <w:left w:val="nil"/>
              <w:right w:val="nil"/>
            </w:tcBorders>
          </w:tcPr>
          <w:p w14:paraId="0E5166AA" w14:textId="77777777" w:rsidR="0074135C" w:rsidRPr="002F53C4" w:rsidRDefault="0074135C" w:rsidP="001B3747">
            <w:pPr>
              <w:spacing w:after="160" w:line="259" w:lineRule="auto"/>
              <w:rPr>
                <w:rFonts w:ascii="Arial" w:hAnsi="Arial" w:cs="Arial"/>
                <w:sz w:val="20"/>
                <w:szCs w:val="20"/>
              </w:rPr>
            </w:pPr>
          </w:p>
        </w:tc>
        <w:tc>
          <w:tcPr>
            <w:tcW w:w="2557" w:type="dxa"/>
            <w:tcBorders>
              <w:top w:val="single" w:sz="3" w:space="0" w:color="000000"/>
              <w:left w:val="nil"/>
              <w:bottom w:val="nil"/>
              <w:right w:val="nil"/>
            </w:tcBorders>
          </w:tcPr>
          <w:p w14:paraId="63DC4725"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sz w:val="20"/>
                <w:szCs w:val="20"/>
              </w:rPr>
              <w:t xml:space="preserve">103 </w:t>
            </w:r>
          </w:p>
        </w:tc>
        <w:tc>
          <w:tcPr>
            <w:tcW w:w="1640" w:type="dxa"/>
            <w:tcBorders>
              <w:top w:val="single" w:sz="3" w:space="0" w:color="000000"/>
              <w:left w:val="nil"/>
              <w:bottom w:val="nil"/>
              <w:right w:val="nil"/>
            </w:tcBorders>
          </w:tcPr>
          <w:p w14:paraId="14A249E9"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55.68 </w:t>
            </w:r>
          </w:p>
        </w:tc>
      </w:tr>
      <w:tr w:rsidR="0074135C" w:rsidRPr="002F53C4" w14:paraId="5A04F41A" w14:textId="77777777" w:rsidTr="001178EC">
        <w:trPr>
          <w:trHeight w:val="314"/>
        </w:trPr>
        <w:tc>
          <w:tcPr>
            <w:tcW w:w="1620" w:type="dxa"/>
            <w:tcBorders>
              <w:top w:val="nil"/>
              <w:left w:val="nil"/>
              <w:bottom w:val="single" w:sz="3" w:space="0" w:color="000000"/>
              <w:right w:val="nil"/>
            </w:tcBorders>
          </w:tcPr>
          <w:p w14:paraId="069B1404"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Male </w:t>
            </w:r>
          </w:p>
        </w:tc>
        <w:tc>
          <w:tcPr>
            <w:tcW w:w="2325" w:type="dxa"/>
            <w:tcBorders>
              <w:left w:val="nil"/>
              <w:bottom w:val="single" w:sz="3" w:space="0" w:color="000000"/>
              <w:right w:val="nil"/>
            </w:tcBorders>
          </w:tcPr>
          <w:p w14:paraId="065B925B" w14:textId="77777777" w:rsidR="0074135C" w:rsidRPr="002F53C4" w:rsidRDefault="0074135C" w:rsidP="001B3747">
            <w:pPr>
              <w:spacing w:after="160" w:line="259" w:lineRule="auto"/>
              <w:rPr>
                <w:rFonts w:ascii="Arial" w:hAnsi="Arial" w:cs="Arial"/>
                <w:sz w:val="20"/>
                <w:szCs w:val="20"/>
              </w:rPr>
            </w:pPr>
          </w:p>
        </w:tc>
        <w:tc>
          <w:tcPr>
            <w:tcW w:w="2557" w:type="dxa"/>
            <w:tcBorders>
              <w:top w:val="nil"/>
              <w:left w:val="nil"/>
              <w:bottom w:val="single" w:sz="3" w:space="0" w:color="000000"/>
              <w:right w:val="nil"/>
            </w:tcBorders>
          </w:tcPr>
          <w:p w14:paraId="020A69AE"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82 </w:t>
            </w:r>
          </w:p>
        </w:tc>
        <w:tc>
          <w:tcPr>
            <w:tcW w:w="1640" w:type="dxa"/>
            <w:tcBorders>
              <w:top w:val="nil"/>
              <w:left w:val="nil"/>
              <w:bottom w:val="single" w:sz="3" w:space="0" w:color="000000"/>
              <w:right w:val="nil"/>
            </w:tcBorders>
          </w:tcPr>
          <w:p w14:paraId="6484E9A9"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44.32 </w:t>
            </w:r>
          </w:p>
        </w:tc>
      </w:tr>
      <w:tr w:rsidR="0074135C" w:rsidRPr="002F53C4" w14:paraId="266F0E8C" w14:textId="77777777" w:rsidTr="001178EC">
        <w:trPr>
          <w:trHeight w:val="312"/>
        </w:trPr>
        <w:tc>
          <w:tcPr>
            <w:tcW w:w="1620" w:type="dxa"/>
            <w:tcBorders>
              <w:top w:val="single" w:sz="3" w:space="0" w:color="000000"/>
              <w:left w:val="nil"/>
              <w:bottom w:val="single" w:sz="3" w:space="0" w:color="000000"/>
              <w:right w:val="nil"/>
            </w:tcBorders>
          </w:tcPr>
          <w:p w14:paraId="0B157605" w14:textId="77777777" w:rsidR="0074135C" w:rsidRPr="002F53C4" w:rsidRDefault="0074135C" w:rsidP="001B3747">
            <w:pPr>
              <w:spacing w:after="160" w:line="259" w:lineRule="auto"/>
              <w:rPr>
                <w:rFonts w:ascii="Arial" w:hAnsi="Arial" w:cs="Arial"/>
                <w:sz w:val="20"/>
                <w:szCs w:val="20"/>
              </w:rPr>
            </w:pPr>
          </w:p>
        </w:tc>
        <w:tc>
          <w:tcPr>
            <w:tcW w:w="2325" w:type="dxa"/>
            <w:tcBorders>
              <w:top w:val="single" w:sz="3" w:space="0" w:color="000000"/>
              <w:left w:val="nil"/>
              <w:bottom w:val="single" w:sz="3" w:space="0" w:color="000000"/>
              <w:right w:val="nil"/>
            </w:tcBorders>
          </w:tcPr>
          <w:p w14:paraId="515D58DC"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Total </w:t>
            </w:r>
          </w:p>
        </w:tc>
        <w:tc>
          <w:tcPr>
            <w:tcW w:w="2557" w:type="dxa"/>
            <w:tcBorders>
              <w:top w:val="single" w:sz="3" w:space="0" w:color="000000"/>
              <w:left w:val="nil"/>
              <w:bottom w:val="single" w:sz="3" w:space="0" w:color="000000"/>
              <w:right w:val="nil"/>
            </w:tcBorders>
          </w:tcPr>
          <w:p w14:paraId="0526CEDC"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640" w:type="dxa"/>
            <w:tcBorders>
              <w:top w:val="single" w:sz="3" w:space="0" w:color="000000"/>
              <w:left w:val="nil"/>
              <w:bottom w:val="single" w:sz="3" w:space="0" w:color="000000"/>
              <w:right w:val="nil"/>
            </w:tcBorders>
          </w:tcPr>
          <w:p w14:paraId="3CDA86B8"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330B1D42" w14:textId="77777777" w:rsidR="007C2C1D" w:rsidRPr="002F53C4" w:rsidRDefault="007C2C1D" w:rsidP="0074135C">
      <w:pPr>
        <w:shd w:val="clear" w:color="auto" w:fill="FFFFFF" w:themeFill="background1"/>
        <w:spacing w:after="0" w:line="240" w:lineRule="auto"/>
        <w:rPr>
          <w:i/>
          <w:color w:val="222222"/>
          <w:sz w:val="20"/>
          <w:szCs w:val="20"/>
          <w:shd w:val="clear" w:color="auto" w:fill="FFFFFF"/>
        </w:rPr>
      </w:pPr>
    </w:p>
    <w:p w14:paraId="3871CF30" w14:textId="45E0858A" w:rsidR="00FD17EF" w:rsidRPr="002F53C4" w:rsidRDefault="0074135C" w:rsidP="00AE22F5">
      <w:pPr>
        <w:spacing w:after="0" w:line="240" w:lineRule="auto"/>
        <w:jc w:val="both"/>
        <w:rPr>
          <w:rFonts w:ascii="Arial" w:hAnsi="Arial" w:cs="Arial"/>
          <w:sz w:val="20"/>
          <w:szCs w:val="20"/>
        </w:rPr>
      </w:pPr>
      <w:r w:rsidRPr="002F53C4">
        <w:rPr>
          <w:rFonts w:ascii="Arial" w:hAnsi="Arial" w:cs="Arial"/>
          <w:sz w:val="20"/>
          <w:szCs w:val="20"/>
        </w:rPr>
        <w:t xml:space="preserve">           With respect to sex, 55.68% of the respondents were female, while 44.32% were male. This slight female majority indicates that women in government employment are actively engaged with e-banking services. </w:t>
      </w:r>
      <w:proofErr w:type="spellStart"/>
      <w:r w:rsidRPr="002F53C4">
        <w:rPr>
          <w:rFonts w:ascii="Arial" w:hAnsi="Arial" w:cs="Arial"/>
          <w:sz w:val="20"/>
          <w:szCs w:val="20"/>
        </w:rPr>
        <w:t>Sathiyavany</w:t>
      </w:r>
      <w:proofErr w:type="spellEnd"/>
      <w:r w:rsidRPr="002F53C4">
        <w:rPr>
          <w:rFonts w:ascii="Arial" w:hAnsi="Arial" w:cs="Arial"/>
          <w:sz w:val="20"/>
          <w:szCs w:val="20"/>
        </w:rPr>
        <w:t xml:space="preserve"> and </w:t>
      </w:r>
      <w:proofErr w:type="spellStart"/>
      <w:r w:rsidRPr="002F53C4">
        <w:rPr>
          <w:rFonts w:ascii="Arial" w:hAnsi="Arial" w:cs="Arial"/>
          <w:sz w:val="20"/>
          <w:szCs w:val="20"/>
        </w:rPr>
        <w:t>Shivany</w:t>
      </w:r>
      <w:proofErr w:type="spellEnd"/>
      <w:r w:rsidRPr="002F53C4">
        <w:rPr>
          <w:rFonts w:ascii="Arial" w:hAnsi="Arial" w:cs="Arial"/>
          <w:sz w:val="20"/>
          <w:szCs w:val="20"/>
        </w:rPr>
        <w:t xml:space="preserve"> (2018) asserted that gender does not significantly impact the adoption of digital banking when platforms prioritize accessibility and user-friendliness. Similarly, Rane et al. (2024) highlighted that the gender gap in digital </w:t>
      </w:r>
      <w:r w:rsidRPr="002F53C4">
        <w:rPr>
          <w:rFonts w:ascii="Arial" w:hAnsi="Arial" w:cs="Arial"/>
          <w:sz w:val="20"/>
          <w:szCs w:val="20"/>
        </w:rPr>
        <w:lastRenderedPageBreak/>
        <w:t>finance is steadily narrowing as mobile banking technologies become more inclusive and intuitive for all users.</w:t>
      </w:r>
    </w:p>
    <w:p w14:paraId="18E881B3" w14:textId="75A50B23" w:rsidR="002F53C4" w:rsidRPr="002F53C4" w:rsidRDefault="0074135C" w:rsidP="00AE22F5">
      <w:pPr>
        <w:spacing w:after="0" w:line="240" w:lineRule="auto"/>
        <w:jc w:val="both"/>
        <w:rPr>
          <w:rFonts w:ascii="Arial" w:hAnsi="Arial" w:cs="Arial"/>
          <w:sz w:val="20"/>
          <w:szCs w:val="20"/>
        </w:rPr>
      </w:pPr>
      <w:r w:rsidRPr="002F53C4">
        <w:rPr>
          <w:rFonts w:ascii="Arial" w:hAnsi="Arial" w:cs="Arial"/>
          <w:sz w:val="20"/>
          <w:szCs w:val="20"/>
        </w:rPr>
        <w:t xml:space="preserve">      </w:t>
      </w:r>
    </w:p>
    <w:p w14:paraId="0CBB27A8" w14:textId="77555A26" w:rsidR="0074135C" w:rsidRPr="002F53C4" w:rsidRDefault="0074135C" w:rsidP="0074135C">
      <w:pPr>
        <w:pStyle w:val="Heading5"/>
        <w:ind w:left="-5"/>
        <w:rPr>
          <w:rFonts w:ascii="Arial" w:hAnsi="Arial" w:cs="Arial"/>
          <w:bCs/>
          <w:color w:val="auto"/>
          <w:sz w:val="20"/>
          <w:szCs w:val="20"/>
        </w:rPr>
      </w:pPr>
      <w:r w:rsidRPr="002F53C4">
        <w:rPr>
          <w:rFonts w:ascii="Arial" w:hAnsi="Arial" w:cs="Arial"/>
          <w:b/>
          <w:color w:val="auto"/>
          <w:sz w:val="20"/>
          <w:szCs w:val="20"/>
        </w:rPr>
        <w:t xml:space="preserve">Table </w:t>
      </w:r>
      <w:r w:rsidR="00742142">
        <w:rPr>
          <w:rFonts w:ascii="Arial" w:hAnsi="Arial" w:cs="Arial"/>
          <w:b/>
          <w:color w:val="auto"/>
          <w:sz w:val="20"/>
          <w:szCs w:val="20"/>
        </w:rPr>
        <w:t>4</w:t>
      </w:r>
      <w:r w:rsidRPr="002F53C4">
        <w:rPr>
          <w:rFonts w:ascii="Arial" w:hAnsi="Arial" w:cs="Arial"/>
          <w:b/>
          <w:color w:val="auto"/>
          <w:sz w:val="20"/>
          <w:szCs w:val="20"/>
        </w:rPr>
        <w:t xml:space="preserve">. </w:t>
      </w:r>
      <w:r w:rsidRPr="002F53C4">
        <w:rPr>
          <w:rFonts w:ascii="Arial" w:hAnsi="Arial" w:cs="Arial"/>
          <w:bCs/>
          <w:color w:val="auto"/>
          <w:sz w:val="20"/>
          <w:szCs w:val="20"/>
        </w:rPr>
        <w:t xml:space="preserve">Demographic Profile of the Respondents in terms of Government Occupation </w:t>
      </w:r>
    </w:p>
    <w:tbl>
      <w:tblPr>
        <w:tblStyle w:val="TableGrid"/>
        <w:tblW w:w="8142" w:type="dxa"/>
        <w:tblInd w:w="80" w:type="dxa"/>
        <w:tblCellMar>
          <w:top w:w="9" w:type="dxa"/>
          <w:right w:w="115" w:type="dxa"/>
        </w:tblCellMar>
        <w:tblLook w:val="04A0" w:firstRow="1" w:lastRow="0" w:firstColumn="1" w:lastColumn="0" w:noHBand="0" w:noVBand="1"/>
      </w:tblPr>
      <w:tblGrid>
        <w:gridCol w:w="3945"/>
        <w:gridCol w:w="2557"/>
        <w:gridCol w:w="1640"/>
      </w:tblGrid>
      <w:tr w:rsidR="0074135C" w:rsidRPr="002F53C4" w14:paraId="4248BD61" w14:textId="77777777" w:rsidTr="001178EC">
        <w:trPr>
          <w:trHeight w:val="312"/>
        </w:trPr>
        <w:tc>
          <w:tcPr>
            <w:tcW w:w="3945" w:type="dxa"/>
            <w:tcBorders>
              <w:top w:val="single" w:sz="3" w:space="0" w:color="000000"/>
              <w:left w:val="nil"/>
              <w:bottom w:val="single" w:sz="3" w:space="0" w:color="000000"/>
              <w:right w:val="nil"/>
            </w:tcBorders>
          </w:tcPr>
          <w:p w14:paraId="02ED11E1" w14:textId="77777777" w:rsidR="0074135C" w:rsidRPr="002F53C4" w:rsidRDefault="0074135C" w:rsidP="001B3747">
            <w:pPr>
              <w:spacing w:line="259" w:lineRule="auto"/>
              <w:ind w:right="69"/>
              <w:jc w:val="center"/>
              <w:rPr>
                <w:rFonts w:ascii="Arial" w:hAnsi="Arial" w:cs="Arial"/>
                <w:sz w:val="20"/>
                <w:szCs w:val="20"/>
              </w:rPr>
            </w:pPr>
            <w:r w:rsidRPr="002F53C4">
              <w:rPr>
                <w:rFonts w:ascii="Arial" w:hAnsi="Arial" w:cs="Arial"/>
                <w:b/>
                <w:sz w:val="20"/>
                <w:szCs w:val="20"/>
              </w:rPr>
              <w:t xml:space="preserve">Government Occupation </w:t>
            </w:r>
          </w:p>
        </w:tc>
        <w:tc>
          <w:tcPr>
            <w:tcW w:w="2557" w:type="dxa"/>
            <w:tcBorders>
              <w:top w:val="single" w:sz="3" w:space="0" w:color="000000"/>
              <w:left w:val="nil"/>
              <w:bottom w:val="single" w:sz="3" w:space="0" w:color="000000"/>
              <w:right w:val="nil"/>
            </w:tcBorders>
          </w:tcPr>
          <w:p w14:paraId="5BD3A0E8"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640" w:type="dxa"/>
            <w:tcBorders>
              <w:top w:val="single" w:sz="3" w:space="0" w:color="000000"/>
              <w:left w:val="nil"/>
              <w:bottom w:val="single" w:sz="3" w:space="0" w:color="000000"/>
              <w:right w:val="nil"/>
            </w:tcBorders>
          </w:tcPr>
          <w:p w14:paraId="60D0B8A7"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300BAD8F" w14:textId="77777777" w:rsidTr="001178EC">
        <w:trPr>
          <w:trHeight w:val="294"/>
        </w:trPr>
        <w:tc>
          <w:tcPr>
            <w:tcW w:w="3945" w:type="dxa"/>
            <w:tcBorders>
              <w:top w:val="single" w:sz="3" w:space="0" w:color="000000"/>
              <w:left w:val="nil"/>
              <w:bottom w:val="nil"/>
              <w:right w:val="nil"/>
            </w:tcBorders>
          </w:tcPr>
          <w:p w14:paraId="7B95FC7D"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Teacher </w:t>
            </w:r>
          </w:p>
        </w:tc>
        <w:tc>
          <w:tcPr>
            <w:tcW w:w="2557" w:type="dxa"/>
            <w:tcBorders>
              <w:top w:val="single" w:sz="3" w:space="0" w:color="000000"/>
              <w:left w:val="nil"/>
              <w:bottom w:val="nil"/>
              <w:right w:val="nil"/>
            </w:tcBorders>
          </w:tcPr>
          <w:p w14:paraId="440447D6"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68 </w:t>
            </w:r>
          </w:p>
        </w:tc>
        <w:tc>
          <w:tcPr>
            <w:tcW w:w="1640" w:type="dxa"/>
            <w:tcBorders>
              <w:top w:val="single" w:sz="3" w:space="0" w:color="000000"/>
              <w:left w:val="nil"/>
              <w:bottom w:val="nil"/>
              <w:right w:val="nil"/>
            </w:tcBorders>
          </w:tcPr>
          <w:p w14:paraId="7344C377"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36.76 </w:t>
            </w:r>
          </w:p>
        </w:tc>
      </w:tr>
      <w:tr w:rsidR="0074135C" w:rsidRPr="002F53C4" w14:paraId="23A1FD56" w14:textId="77777777" w:rsidTr="001178EC">
        <w:trPr>
          <w:trHeight w:val="300"/>
        </w:trPr>
        <w:tc>
          <w:tcPr>
            <w:tcW w:w="3945" w:type="dxa"/>
            <w:tcBorders>
              <w:top w:val="nil"/>
              <w:left w:val="nil"/>
              <w:bottom w:val="nil"/>
              <w:right w:val="nil"/>
            </w:tcBorders>
          </w:tcPr>
          <w:p w14:paraId="4B0E0E35"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LGU Employee </w:t>
            </w:r>
          </w:p>
        </w:tc>
        <w:tc>
          <w:tcPr>
            <w:tcW w:w="2557" w:type="dxa"/>
            <w:tcBorders>
              <w:top w:val="nil"/>
              <w:left w:val="nil"/>
              <w:bottom w:val="nil"/>
              <w:right w:val="nil"/>
            </w:tcBorders>
          </w:tcPr>
          <w:p w14:paraId="7543D720"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67 </w:t>
            </w:r>
          </w:p>
        </w:tc>
        <w:tc>
          <w:tcPr>
            <w:tcW w:w="1640" w:type="dxa"/>
            <w:tcBorders>
              <w:top w:val="nil"/>
              <w:left w:val="nil"/>
              <w:bottom w:val="nil"/>
              <w:right w:val="nil"/>
            </w:tcBorders>
          </w:tcPr>
          <w:p w14:paraId="46A0D897"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36.22 </w:t>
            </w:r>
          </w:p>
        </w:tc>
      </w:tr>
      <w:tr w:rsidR="0074135C" w:rsidRPr="002F53C4" w14:paraId="6CA8866A" w14:textId="77777777" w:rsidTr="001178EC">
        <w:trPr>
          <w:trHeight w:val="314"/>
        </w:trPr>
        <w:tc>
          <w:tcPr>
            <w:tcW w:w="3945" w:type="dxa"/>
            <w:tcBorders>
              <w:top w:val="nil"/>
              <w:left w:val="nil"/>
              <w:bottom w:val="single" w:sz="3" w:space="0" w:color="000000"/>
              <w:right w:val="nil"/>
            </w:tcBorders>
          </w:tcPr>
          <w:p w14:paraId="188095F9"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Health Worker </w:t>
            </w:r>
          </w:p>
        </w:tc>
        <w:tc>
          <w:tcPr>
            <w:tcW w:w="2557" w:type="dxa"/>
            <w:tcBorders>
              <w:top w:val="nil"/>
              <w:left w:val="nil"/>
              <w:bottom w:val="single" w:sz="3" w:space="0" w:color="000000"/>
              <w:right w:val="nil"/>
            </w:tcBorders>
          </w:tcPr>
          <w:p w14:paraId="1806411C"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50 </w:t>
            </w:r>
          </w:p>
        </w:tc>
        <w:tc>
          <w:tcPr>
            <w:tcW w:w="1640" w:type="dxa"/>
            <w:tcBorders>
              <w:top w:val="nil"/>
              <w:left w:val="nil"/>
              <w:bottom w:val="single" w:sz="3" w:space="0" w:color="000000"/>
              <w:right w:val="nil"/>
            </w:tcBorders>
          </w:tcPr>
          <w:p w14:paraId="42FC85DF"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27.03 </w:t>
            </w:r>
          </w:p>
        </w:tc>
      </w:tr>
      <w:tr w:rsidR="0074135C" w:rsidRPr="002F53C4" w14:paraId="6D140DCF" w14:textId="77777777" w:rsidTr="001178EC">
        <w:trPr>
          <w:trHeight w:val="312"/>
        </w:trPr>
        <w:tc>
          <w:tcPr>
            <w:tcW w:w="3945" w:type="dxa"/>
            <w:tcBorders>
              <w:top w:val="single" w:sz="3" w:space="0" w:color="000000"/>
              <w:left w:val="nil"/>
              <w:bottom w:val="single" w:sz="3" w:space="0" w:color="000000"/>
              <w:right w:val="nil"/>
            </w:tcBorders>
          </w:tcPr>
          <w:p w14:paraId="18397883" w14:textId="77777777" w:rsidR="0074135C" w:rsidRPr="002F53C4" w:rsidRDefault="0074135C" w:rsidP="001B3747">
            <w:pPr>
              <w:spacing w:line="259" w:lineRule="auto"/>
              <w:ind w:right="61"/>
              <w:jc w:val="center"/>
              <w:rPr>
                <w:rFonts w:ascii="Arial" w:hAnsi="Arial" w:cs="Arial"/>
                <w:sz w:val="20"/>
                <w:szCs w:val="20"/>
              </w:rPr>
            </w:pPr>
            <w:r w:rsidRPr="002F53C4">
              <w:rPr>
                <w:rFonts w:ascii="Arial" w:hAnsi="Arial" w:cs="Arial"/>
                <w:b/>
                <w:sz w:val="20"/>
                <w:szCs w:val="20"/>
              </w:rPr>
              <w:t xml:space="preserve">Total </w:t>
            </w:r>
          </w:p>
        </w:tc>
        <w:tc>
          <w:tcPr>
            <w:tcW w:w="2557" w:type="dxa"/>
            <w:tcBorders>
              <w:top w:val="single" w:sz="3" w:space="0" w:color="000000"/>
              <w:left w:val="nil"/>
              <w:bottom w:val="single" w:sz="3" w:space="0" w:color="000000"/>
              <w:right w:val="nil"/>
            </w:tcBorders>
          </w:tcPr>
          <w:p w14:paraId="6FD0F18F"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640" w:type="dxa"/>
            <w:tcBorders>
              <w:top w:val="single" w:sz="3" w:space="0" w:color="000000"/>
              <w:left w:val="nil"/>
              <w:bottom w:val="single" w:sz="3" w:space="0" w:color="000000"/>
              <w:right w:val="nil"/>
            </w:tcBorders>
          </w:tcPr>
          <w:p w14:paraId="3DCFEF17"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5B46BA4F" w14:textId="77777777" w:rsidR="00BE59DE" w:rsidRPr="002F53C4" w:rsidRDefault="00BE59DE" w:rsidP="00BE59DE">
      <w:pPr>
        <w:shd w:val="clear" w:color="auto" w:fill="FFFFFF" w:themeFill="background1"/>
        <w:spacing w:after="0" w:line="240" w:lineRule="auto"/>
        <w:jc w:val="both"/>
        <w:rPr>
          <w:rFonts w:ascii="Arial" w:hAnsi="Arial" w:cs="Arial"/>
          <w:sz w:val="20"/>
          <w:szCs w:val="20"/>
        </w:rPr>
      </w:pPr>
    </w:p>
    <w:p w14:paraId="17482D53" w14:textId="2F8F5C3B" w:rsidR="0074135C" w:rsidRDefault="0074135C" w:rsidP="0074135C">
      <w:pPr>
        <w:spacing w:after="0" w:line="240" w:lineRule="auto"/>
        <w:jc w:val="both"/>
        <w:rPr>
          <w:rFonts w:ascii="Arial" w:hAnsi="Arial" w:cs="Arial"/>
          <w:sz w:val="20"/>
          <w:szCs w:val="20"/>
        </w:rPr>
      </w:pPr>
      <w:r w:rsidRPr="002F53C4">
        <w:rPr>
          <w:rFonts w:ascii="Arial" w:hAnsi="Arial" w:cs="Arial"/>
          <w:sz w:val="20"/>
          <w:szCs w:val="20"/>
        </w:rPr>
        <w:t xml:space="preserve">           </w:t>
      </w:r>
      <w:r w:rsidR="001178EC" w:rsidRPr="002F53C4">
        <w:rPr>
          <w:rFonts w:ascii="Arial" w:hAnsi="Arial" w:cs="Arial"/>
          <w:sz w:val="20"/>
          <w:szCs w:val="20"/>
        </w:rPr>
        <w:t>For occupation, the sample consisted of teachers (36.76%), LGU employees (36.22%), and health workers (27.03%). This relatively even distribution across occupational groups suggests that e-banking is widely adopted regardless of job type. This supports the findings of Hammoud et al. (2018), who highlighted the increasing relevance of occupation-neutral digital financial tools, emphasizing that e-banking services are designed to cater to a broad spectrum of users within the modern banking ecosystem.</w:t>
      </w:r>
      <w:r w:rsidR="001178EC">
        <w:rPr>
          <w:rFonts w:ascii="Arial" w:hAnsi="Arial" w:cs="Arial"/>
          <w:sz w:val="20"/>
          <w:szCs w:val="20"/>
        </w:rPr>
        <w:t xml:space="preserve"> </w:t>
      </w:r>
    </w:p>
    <w:p w14:paraId="29D21F26" w14:textId="77777777" w:rsidR="001178EC" w:rsidRPr="002F53C4" w:rsidRDefault="001178EC" w:rsidP="0074135C">
      <w:pPr>
        <w:spacing w:after="0" w:line="240" w:lineRule="auto"/>
        <w:jc w:val="both"/>
        <w:rPr>
          <w:sz w:val="20"/>
          <w:szCs w:val="20"/>
        </w:rPr>
      </w:pPr>
    </w:p>
    <w:p w14:paraId="3FBED872" w14:textId="5BEF0027" w:rsidR="0074135C" w:rsidRPr="00EF692B" w:rsidRDefault="0074135C" w:rsidP="00EF692B">
      <w:pPr>
        <w:pStyle w:val="Heading4"/>
        <w:rPr>
          <w:rFonts w:ascii="Arial" w:hAnsi="Arial" w:cs="Arial"/>
          <w:i w:val="0"/>
          <w:color w:val="auto"/>
          <w:sz w:val="20"/>
          <w:szCs w:val="20"/>
        </w:rPr>
      </w:pPr>
      <w:r w:rsidRPr="00EF692B">
        <w:rPr>
          <w:rFonts w:ascii="Arial" w:hAnsi="Arial" w:cs="Arial"/>
          <w:b/>
          <w:bCs/>
          <w:i w:val="0"/>
          <w:color w:val="auto"/>
          <w:sz w:val="20"/>
          <w:szCs w:val="20"/>
        </w:rPr>
        <w:t xml:space="preserve">Table </w:t>
      </w:r>
      <w:r w:rsidR="00742142">
        <w:rPr>
          <w:rFonts w:ascii="Arial" w:hAnsi="Arial" w:cs="Arial"/>
          <w:b/>
          <w:bCs/>
          <w:i w:val="0"/>
          <w:color w:val="auto"/>
          <w:sz w:val="20"/>
          <w:szCs w:val="20"/>
        </w:rPr>
        <w:t>5</w:t>
      </w:r>
      <w:r w:rsidRPr="00EF692B">
        <w:rPr>
          <w:rFonts w:ascii="Arial" w:hAnsi="Arial" w:cs="Arial"/>
          <w:b/>
          <w:bCs/>
          <w:i w:val="0"/>
          <w:color w:val="auto"/>
          <w:sz w:val="20"/>
          <w:szCs w:val="20"/>
        </w:rPr>
        <w:t>.</w:t>
      </w:r>
      <w:r w:rsidRPr="002F53C4">
        <w:rPr>
          <w:rFonts w:ascii="Arial" w:hAnsi="Arial" w:cs="Arial"/>
          <w:i w:val="0"/>
          <w:color w:val="auto"/>
          <w:sz w:val="20"/>
          <w:szCs w:val="20"/>
        </w:rPr>
        <w:t xml:space="preserve"> Demographic Profile of the Respondents in terms of Employment Status </w:t>
      </w:r>
    </w:p>
    <w:tbl>
      <w:tblPr>
        <w:tblStyle w:val="TableGrid"/>
        <w:tblW w:w="8145" w:type="dxa"/>
        <w:tblInd w:w="80" w:type="dxa"/>
        <w:tblCellMar>
          <w:right w:w="115" w:type="dxa"/>
        </w:tblCellMar>
        <w:tblLook w:val="04A0" w:firstRow="1" w:lastRow="0" w:firstColumn="1" w:lastColumn="0" w:noHBand="0" w:noVBand="1"/>
      </w:tblPr>
      <w:tblGrid>
        <w:gridCol w:w="3751"/>
        <w:gridCol w:w="2431"/>
        <w:gridCol w:w="1963"/>
      </w:tblGrid>
      <w:tr w:rsidR="0074135C" w:rsidRPr="002F53C4" w14:paraId="59C05A6C" w14:textId="77777777" w:rsidTr="0074135C">
        <w:trPr>
          <w:trHeight w:val="262"/>
        </w:trPr>
        <w:tc>
          <w:tcPr>
            <w:tcW w:w="3751" w:type="dxa"/>
            <w:tcBorders>
              <w:top w:val="nil"/>
              <w:left w:val="nil"/>
              <w:bottom w:val="single" w:sz="3" w:space="0" w:color="000000"/>
              <w:right w:val="nil"/>
            </w:tcBorders>
          </w:tcPr>
          <w:p w14:paraId="46469342" w14:textId="77777777" w:rsidR="0074135C" w:rsidRPr="002F53C4" w:rsidRDefault="0074135C" w:rsidP="001B3747">
            <w:pPr>
              <w:spacing w:line="259" w:lineRule="auto"/>
              <w:ind w:right="65"/>
              <w:jc w:val="center"/>
              <w:rPr>
                <w:rFonts w:ascii="Arial" w:hAnsi="Arial" w:cs="Arial"/>
                <w:sz w:val="20"/>
                <w:szCs w:val="20"/>
              </w:rPr>
            </w:pPr>
            <w:r w:rsidRPr="002F53C4">
              <w:rPr>
                <w:rFonts w:ascii="Arial" w:hAnsi="Arial" w:cs="Arial"/>
                <w:b/>
                <w:sz w:val="20"/>
                <w:szCs w:val="20"/>
              </w:rPr>
              <w:t xml:space="preserve">Employment Status </w:t>
            </w:r>
          </w:p>
        </w:tc>
        <w:tc>
          <w:tcPr>
            <w:tcW w:w="2431" w:type="dxa"/>
            <w:tcBorders>
              <w:top w:val="nil"/>
              <w:left w:val="nil"/>
              <w:bottom w:val="single" w:sz="3" w:space="0" w:color="000000"/>
              <w:right w:val="nil"/>
            </w:tcBorders>
          </w:tcPr>
          <w:p w14:paraId="1C8C2066"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963" w:type="dxa"/>
            <w:tcBorders>
              <w:top w:val="nil"/>
              <w:left w:val="nil"/>
              <w:bottom w:val="single" w:sz="3" w:space="0" w:color="000000"/>
              <w:right w:val="nil"/>
            </w:tcBorders>
          </w:tcPr>
          <w:p w14:paraId="46C39F3A"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2239278B" w14:textId="77777777" w:rsidTr="0074135C">
        <w:trPr>
          <w:trHeight w:val="298"/>
        </w:trPr>
        <w:tc>
          <w:tcPr>
            <w:tcW w:w="3751" w:type="dxa"/>
            <w:tcBorders>
              <w:top w:val="single" w:sz="3" w:space="0" w:color="000000"/>
              <w:left w:val="nil"/>
              <w:bottom w:val="nil"/>
              <w:right w:val="nil"/>
            </w:tcBorders>
          </w:tcPr>
          <w:p w14:paraId="4359BFB8"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Regular </w:t>
            </w:r>
          </w:p>
        </w:tc>
        <w:tc>
          <w:tcPr>
            <w:tcW w:w="2431" w:type="dxa"/>
            <w:tcBorders>
              <w:top w:val="single" w:sz="3" w:space="0" w:color="000000"/>
              <w:left w:val="nil"/>
              <w:bottom w:val="nil"/>
              <w:right w:val="nil"/>
            </w:tcBorders>
          </w:tcPr>
          <w:p w14:paraId="651CD18E"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sz w:val="20"/>
                <w:szCs w:val="20"/>
              </w:rPr>
              <w:t xml:space="preserve">149 </w:t>
            </w:r>
          </w:p>
        </w:tc>
        <w:tc>
          <w:tcPr>
            <w:tcW w:w="1963" w:type="dxa"/>
            <w:tcBorders>
              <w:top w:val="single" w:sz="3" w:space="0" w:color="000000"/>
              <w:left w:val="nil"/>
              <w:bottom w:val="nil"/>
              <w:right w:val="nil"/>
            </w:tcBorders>
          </w:tcPr>
          <w:p w14:paraId="1DA01B04"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80.54 </w:t>
            </w:r>
          </w:p>
        </w:tc>
      </w:tr>
      <w:tr w:rsidR="0074135C" w:rsidRPr="002F53C4" w14:paraId="53534432" w14:textId="77777777" w:rsidTr="0074135C">
        <w:trPr>
          <w:trHeight w:val="304"/>
        </w:trPr>
        <w:tc>
          <w:tcPr>
            <w:tcW w:w="3751" w:type="dxa"/>
            <w:tcBorders>
              <w:top w:val="nil"/>
              <w:left w:val="nil"/>
              <w:bottom w:val="nil"/>
              <w:right w:val="nil"/>
            </w:tcBorders>
          </w:tcPr>
          <w:p w14:paraId="05AED717"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Casual </w:t>
            </w:r>
          </w:p>
        </w:tc>
        <w:tc>
          <w:tcPr>
            <w:tcW w:w="2431" w:type="dxa"/>
            <w:tcBorders>
              <w:top w:val="nil"/>
              <w:left w:val="nil"/>
              <w:bottom w:val="nil"/>
              <w:right w:val="nil"/>
            </w:tcBorders>
          </w:tcPr>
          <w:p w14:paraId="1F7E4DCC"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15 </w:t>
            </w:r>
          </w:p>
        </w:tc>
        <w:tc>
          <w:tcPr>
            <w:tcW w:w="1963" w:type="dxa"/>
            <w:tcBorders>
              <w:top w:val="nil"/>
              <w:left w:val="nil"/>
              <w:bottom w:val="nil"/>
              <w:right w:val="nil"/>
            </w:tcBorders>
          </w:tcPr>
          <w:p w14:paraId="4B7B46AD" w14:textId="77777777" w:rsidR="0074135C" w:rsidRPr="002F53C4" w:rsidRDefault="0074135C" w:rsidP="001B3747">
            <w:pPr>
              <w:spacing w:line="259" w:lineRule="auto"/>
              <w:ind w:left="192"/>
              <w:rPr>
                <w:rFonts w:ascii="Arial" w:hAnsi="Arial" w:cs="Arial"/>
                <w:sz w:val="20"/>
                <w:szCs w:val="20"/>
              </w:rPr>
            </w:pPr>
            <w:r w:rsidRPr="002F53C4">
              <w:rPr>
                <w:rFonts w:ascii="Arial" w:hAnsi="Arial" w:cs="Arial"/>
                <w:sz w:val="20"/>
                <w:szCs w:val="20"/>
              </w:rPr>
              <w:t xml:space="preserve">8.11 </w:t>
            </w:r>
          </w:p>
        </w:tc>
      </w:tr>
      <w:tr w:rsidR="0074135C" w:rsidRPr="002F53C4" w14:paraId="6B8347C4" w14:textId="77777777" w:rsidTr="0074135C">
        <w:trPr>
          <w:trHeight w:val="319"/>
        </w:trPr>
        <w:tc>
          <w:tcPr>
            <w:tcW w:w="3751" w:type="dxa"/>
            <w:tcBorders>
              <w:top w:val="nil"/>
              <w:left w:val="nil"/>
              <w:bottom w:val="single" w:sz="3" w:space="0" w:color="000000"/>
              <w:right w:val="nil"/>
            </w:tcBorders>
          </w:tcPr>
          <w:p w14:paraId="3C6C1AD7"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Job Order </w:t>
            </w:r>
          </w:p>
        </w:tc>
        <w:tc>
          <w:tcPr>
            <w:tcW w:w="2431" w:type="dxa"/>
            <w:tcBorders>
              <w:top w:val="nil"/>
              <w:left w:val="nil"/>
              <w:bottom w:val="single" w:sz="3" w:space="0" w:color="000000"/>
              <w:right w:val="nil"/>
            </w:tcBorders>
          </w:tcPr>
          <w:p w14:paraId="1A4E7A6E"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21 </w:t>
            </w:r>
          </w:p>
        </w:tc>
        <w:tc>
          <w:tcPr>
            <w:tcW w:w="1963" w:type="dxa"/>
            <w:tcBorders>
              <w:top w:val="nil"/>
              <w:left w:val="nil"/>
              <w:bottom w:val="single" w:sz="3" w:space="0" w:color="000000"/>
              <w:right w:val="nil"/>
            </w:tcBorders>
          </w:tcPr>
          <w:p w14:paraId="4FBB9D02"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11.35 </w:t>
            </w:r>
          </w:p>
        </w:tc>
      </w:tr>
      <w:tr w:rsidR="0074135C" w:rsidRPr="002F53C4" w14:paraId="4C67A127" w14:textId="77777777" w:rsidTr="0074135C">
        <w:trPr>
          <w:trHeight w:val="316"/>
        </w:trPr>
        <w:tc>
          <w:tcPr>
            <w:tcW w:w="3751" w:type="dxa"/>
            <w:tcBorders>
              <w:top w:val="single" w:sz="3" w:space="0" w:color="000000"/>
              <w:left w:val="nil"/>
              <w:bottom w:val="single" w:sz="3" w:space="0" w:color="000000"/>
              <w:right w:val="nil"/>
            </w:tcBorders>
          </w:tcPr>
          <w:p w14:paraId="26651594" w14:textId="77777777" w:rsidR="0074135C" w:rsidRPr="002F53C4" w:rsidRDefault="0074135C" w:rsidP="001B3747">
            <w:pPr>
              <w:spacing w:line="259" w:lineRule="auto"/>
              <w:ind w:right="61"/>
              <w:jc w:val="center"/>
              <w:rPr>
                <w:rFonts w:ascii="Arial" w:hAnsi="Arial" w:cs="Arial"/>
                <w:sz w:val="20"/>
                <w:szCs w:val="20"/>
              </w:rPr>
            </w:pPr>
            <w:r w:rsidRPr="002F53C4">
              <w:rPr>
                <w:rFonts w:ascii="Arial" w:hAnsi="Arial" w:cs="Arial"/>
                <w:b/>
                <w:sz w:val="20"/>
                <w:szCs w:val="20"/>
              </w:rPr>
              <w:t xml:space="preserve">Total </w:t>
            </w:r>
          </w:p>
        </w:tc>
        <w:tc>
          <w:tcPr>
            <w:tcW w:w="2431" w:type="dxa"/>
            <w:tcBorders>
              <w:top w:val="single" w:sz="3" w:space="0" w:color="000000"/>
              <w:left w:val="nil"/>
              <w:bottom w:val="single" w:sz="3" w:space="0" w:color="000000"/>
              <w:right w:val="nil"/>
            </w:tcBorders>
          </w:tcPr>
          <w:p w14:paraId="0EF98D7C"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963" w:type="dxa"/>
            <w:tcBorders>
              <w:top w:val="single" w:sz="3" w:space="0" w:color="000000"/>
              <w:left w:val="nil"/>
              <w:bottom w:val="single" w:sz="3" w:space="0" w:color="000000"/>
              <w:right w:val="nil"/>
            </w:tcBorders>
          </w:tcPr>
          <w:p w14:paraId="16B582CD"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6F8E02B4" w14:textId="77777777" w:rsidR="0074135C" w:rsidRPr="002F53C4" w:rsidRDefault="0074135C" w:rsidP="0074135C">
      <w:pPr>
        <w:spacing w:after="0" w:line="240" w:lineRule="auto"/>
        <w:jc w:val="both"/>
        <w:rPr>
          <w:rFonts w:ascii="Arial" w:hAnsi="Arial" w:cs="Arial"/>
          <w:sz w:val="20"/>
          <w:szCs w:val="20"/>
        </w:rPr>
      </w:pPr>
    </w:p>
    <w:p w14:paraId="736F306A" w14:textId="640899F7" w:rsidR="0074135C" w:rsidRDefault="0074135C" w:rsidP="0074135C">
      <w:pPr>
        <w:spacing w:after="0" w:line="240" w:lineRule="auto"/>
        <w:jc w:val="both"/>
        <w:rPr>
          <w:sz w:val="20"/>
          <w:szCs w:val="20"/>
        </w:rPr>
      </w:pPr>
      <w:r w:rsidRPr="002F53C4">
        <w:rPr>
          <w:rFonts w:ascii="Arial" w:hAnsi="Arial" w:cs="Arial"/>
          <w:sz w:val="20"/>
          <w:szCs w:val="20"/>
        </w:rPr>
        <w:t xml:space="preserve">           </w:t>
      </w:r>
      <w:r w:rsidR="001178EC" w:rsidRPr="002F53C4">
        <w:rPr>
          <w:rFonts w:ascii="Arial" w:hAnsi="Arial" w:cs="Arial"/>
          <w:sz w:val="20"/>
          <w:szCs w:val="20"/>
        </w:rPr>
        <w:t xml:space="preserve">In terms of employment status, 80.54% of the respondents held regular positions, while 11.35% were job order employees and 8.11% were casual workers. The predominance of regular employees suggests that individuals with more stable and consistent financial needs are more actively engaged with e-banking services. This observation is supported by </w:t>
      </w:r>
      <w:proofErr w:type="spellStart"/>
      <w:r w:rsidR="001178EC" w:rsidRPr="002F53C4">
        <w:rPr>
          <w:rFonts w:ascii="Arial" w:hAnsi="Arial" w:cs="Arial"/>
          <w:sz w:val="20"/>
          <w:szCs w:val="20"/>
        </w:rPr>
        <w:t>Chaimaa</w:t>
      </w:r>
      <w:proofErr w:type="spellEnd"/>
      <w:r w:rsidR="001178EC" w:rsidRPr="002F53C4">
        <w:rPr>
          <w:rFonts w:ascii="Arial" w:hAnsi="Arial" w:cs="Arial"/>
          <w:sz w:val="20"/>
          <w:szCs w:val="20"/>
        </w:rPr>
        <w:t xml:space="preserve"> et al. (2021), Singh and Srivastava (2020), and Velasco et al. (2024), who emphasized that job security and income stability are positively associated with higher adoption of digital technologies, as financially stable individuals tend to transact more frequently and demand greater financial flexibility</w:t>
      </w:r>
      <w:r w:rsidR="001178EC" w:rsidRPr="002F53C4">
        <w:rPr>
          <w:sz w:val="20"/>
          <w:szCs w:val="20"/>
        </w:rPr>
        <w:t>.</w:t>
      </w:r>
      <w:r w:rsidRPr="002F53C4">
        <w:rPr>
          <w:rFonts w:ascii="Arial" w:hAnsi="Arial" w:cs="Arial"/>
          <w:sz w:val="20"/>
          <w:szCs w:val="20"/>
        </w:rPr>
        <w:t xml:space="preserve"> </w:t>
      </w:r>
    </w:p>
    <w:p w14:paraId="2164DCD8" w14:textId="77777777" w:rsidR="002F53C4" w:rsidRPr="002F53C4" w:rsidRDefault="002F53C4" w:rsidP="0074135C">
      <w:pPr>
        <w:spacing w:after="0" w:line="240" w:lineRule="auto"/>
        <w:jc w:val="both"/>
        <w:rPr>
          <w:sz w:val="20"/>
          <w:szCs w:val="20"/>
        </w:rPr>
      </w:pPr>
    </w:p>
    <w:p w14:paraId="1F31CD30" w14:textId="6C314C1A" w:rsidR="0074135C" w:rsidRPr="002F53C4" w:rsidRDefault="0074135C" w:rsidP="0074135C">
      <w:pPr>
        <w:pStyle w:val="Heading4"/>
        <w:ind w:left="-5"/>
        <w:rPr>
          <w:rFonts w:ascii="Arial" w:hAnsi="Arial" w:cs="Arial"/>
          <w:i w:val="0"/>
          <w:color w:val="auto"/>
          <w:sz w:val="20"/>
          <w:szCs w:val="20"/>
        </w:rPr>
      </w:pPr>
      <w:r w:rsidRPr="002F53C4">
        <w:rPr>
          <w:rFonts w:ascii="Arial" w:hAnsi="Arial" w:cs="Arial"/>
          <w:b/>
          <w:bCs/>
          <w:i w:val="0"/>
          <w:color w:val="auto"/>
          <w:sz w:val="20"/>
          <w:szCs w:val="20"/>
        </w:rPr>
        <w:t>T</w:t>
      </w:r>
      <w:r w:rsidRPr="002F53C4">
        <w:rPr>
          <w:rFonts w:ascii="Arial" w:hAnsi="Arial" w:cs="Arial"/>
          <w:b/>
          <w:bCs/>
          <w:i w:val="0"/>
          <w:color w:val="auto"/>
          <w:sz w:val="20"/>
          <w:szCs w:val="20"/>
          <w:u w:val="single" w:color="000000"/>
        </w:rPr>
        <w:t xml:space="preserve">able </w:t>
      </w:r>
      <w:r w:rsidR="00742142">
        <w:rPr>
          <w:rFonts w:ascii="Arial" w:hAnsi="Arial" w:cs="Arial"/>
          <w:b/>
          <w:bCs/>
          <w:i w:val="0"/>
          <w:color w:val="auto"/>
          <w:sz w:val="20"/>
          <w:szCs w:val="20"/>
          <w:u w:val="single" w:color="000000"/>
        </w:rPr>
        <w:t>6</w:t>
      </w:r>
      <w:r w:rsidRPr="002F53C4">
        <w:rPr>
          <w:rFonts w:ascii="Arial" w:hAnsi="Arial" w:cs="Arial"/>
          <w:b/>
          <w:bCs/>
          <w:i w:val="0"/>
          <w:color w:val="auto"/>
          <w:sz w:val="20"/>
          <w:szCs w:val="20"/>
          <w:u w:val="single" w:color="000000"/>
        </w:rPr>
        <w:t>.</w:t>
      </w:r>
      <w:r w:rsidRPr="002F53C4">
        <w:rPr>
          <w:rFonts w:ascii="Arial" w:hAnsi="Arial" w:cs="Arial"/>
          <w:i w:val="0"/>
          <w:color w:val="auto"/>
          <w:sz w:val="20"/>
          <w:szCs w:val="20"/>
          <w:u w:val="single" w:color="000000"/>
        </w:rPr>
        <w:t xml:space="preserve"> Demographic Profile of the Respondents in</w:t>
      </w:r>
      <w:r w:rsidRPr="002F53C4">
        <w:rPr>
          <w:rFonts w:ascii="Arial" w:hAnsi="Arial" w:cs="Arial"/>
          <w:i w:val="0"/>
          <w:color w:val="auto"/>
          <w:sz w:val="20"/>
          <w:szCs w:val="20"/>
        </w:rPr>
        <w:t xml:space="preserve"> terms of Level of Income </w:t>
      </w:r>
    </w:p>
    <w:tbl>
      <w:tblPr>
        <w:tblStyle w:val="TableGrid"/>
        <w:tblW w:w="8142" w:type="dxa"/>
        <w:tblInd w:w="80" w:type="dxa"/>
        <w:tblCellMar>
          <w:top w:w="9" w:type="dxa"/>
          <w:right w:w="115" w:type="dxa"/>
        </w:tblCellMar>
        <w:tblLook w:val="04A0" w:firstRow="1" w:lastRow="0" w:firstColumn="1" w:lastColumn="0" w:noHBand="0" w:noVBand="1"/>
      </w:tblPr>
      <w:tblGrid>
        <w:gridCol w:w="3945"/>
        <w:gridCol w:w="2557"/>
        <w:gridCol w:w="1640"/>
      </w:tblGrid>
      <w:tr w:rsidR="0074135C" w:rsidRPr="002F53C4" w14:paraId="3FFBA956" w14:textId="77777777" w:rsidTr="001178EC">
        <w:trPr>
          <w:trHeight w:val="312"/>
        </w:trPr>
        <w:tc>
          <w:tcPr>
            <w:tcW w:w="3945" w:type="dxa"/>
            <w:tcBorders>
              <w:top w:val="nil"/>
              <w:left w:val="nil"/>
              <w:bottom w:val="single" w:sz="3" w:space="0" w:color="000000"/>
              <w:right w:val="nil"/>
            </w:tcBorders>
          </w:tcPr>
          <w:p w14:paraId="549972AB" w14:textId="77777777" w:rsidR="0074135C" w:rsidRPr="002F53C4" w:rsidRDefault="0074135C" w:rsidP="001B3747">
            <w:pPr>
              <w:spacing w:line="259" w:lineRule="auto"/>
              <w:ind w:right="69"/>
              <w:jc w:val="center"/>
              <w:rPr>
                <w:rFonts w:ascii="Arial" w:hAnsi="Arial" w:cs="Arial"/>
                <w:sz w:val="20"/>
                <w:szCs w:val="20"/>
              </w:rPr>
            </w:pPr>
            <w:r w:rsidRPr="002F53C4">
              <w:rPr>
                <w:rFonts w:ascii="Arial" w:hAnsi="Arial" w:cs="Arial"/>
                <w:b/>
                <w:sz w:val="20"/>
                <w:szCs w:val="20"/>
              </w:rPr>
              <w:t xml:space="preserve">Income Bracket </w:t>
            </w:r>
          </w:p>
        </w:tc>
        <w:tc>
          <w:tcPr>
            <w:tcW w:w="2557" w:type="dxa"/>
            <w:tcBorders>
              <w:top w:val="nil"/>
              <w:left w:val="nil"/>
              <w:bottom w:val="single" w:sz="3" w:space="0" w:color="000000"/>
              <w:right w:val="nil"/>
            </w:tcBorders>
          </w:tcPr>
          <w:p w14:paraId="1DD0E7DC"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640" w:type="dxa"/>
            <w:tcBorders>
              <w:top w:val="single" w:sz="3" w:space="0" w:color="000000"/>
              <w:left w:val="nil"/>
              <w:bottom w:val="single" w:sz="3" w:space="0" w:color="000000"/>
              <w:right w:val="nil"/>
            </w:tcBorders>
          </w:tcPr>
          <w:p w14:paraId="725B9F50"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48C28381" w14:textId="77777777" w:rsidTr="001178EC">
        <w:trPr>
          <w:trHeight w:val="294"/>
        </w:trPr>
        <w:tc>
          <w:tcPr>
            <w:tcW w:w="3945" w:type="dxa"/>
            <w:tcBorders>
              <w:top w:val="single" w:sz="3" w:space="0" w:color="000000"/>
              <w:left w:val="nil"/>
              <w:bottom w:val="nil"/>
              <w:right w:val="nil"/>
            </w:tcBorders>
          </w:tcPr>
          <w:p w14:paraId="349C2A06"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Php 7,000 and below </w:t>
            </w:r>
          </w:p>
        </w:tc>
        <w:tc>
          <w:tcPr>
            <w:tcW w:w="2557" w:type="dxa"/>
            <w:tcBorders>
              <w:top w:val="single" w:sz="3" w:space="0" w:color="000000"/>
              <w:left w:val="nil"/>
              <w:bottom w:val="nil"/>
              <w:right w:val="nil"/>
            </w:tcBorders>
          </w:tcPr>
          <w:p w14:paraId="66050397"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14 </w:t>
            </w:r>
          </w:p>
        </w:tc>
        <w:tc>
          <w:tcPr>
            <w:tcW w:w="1640" w:type="dxa"/>
            <w:tcBorders>
              <w:top w:val="single" w:sz="3" w:space="0" w:color="000000"/>
              <w:left w:val="nil"/>
              <w:bottom w:val="nil"/>
              <w:right w:val="nil"/>
            </w:tcBorders>
          </w:tcPr>
          <w:p w14:paraId="6967A8C5" w14:textId="77777777" w:rsidR="0074135C" w:rsidRPr="002F53C4" w:rsidRDefault="0074135C" w:rsidP="001B3747">
            <w:pPr>
              <w:spacing w:line="259" w:lineRule="auto"/>
              <w:ind w:left="192"/>
              <w:rPr>
                <w:rFonts w:ascii="Arial" w:hAnsi="Arial" w:cs="Arial"/>
                <w:sz w:val="20"/>
                <w:szCs w:val="20"/>
              </w:rPr>
            </w:pPr>
            <w:r w:rsidRPr="002F53C4">
              <w:rPr>
                <w:rFonts w:ascii="Arial" w:hAnsi="Arial" w:cs="Arial"/>
                <w:sz w:val="20"/>
                <w:szCs w:val="20"/>
              </w:rPr>
              <w:t xml:space="preserve">7.57 </w:t>
            </w:r>
          </w:p>
        </w:tc>
      </w:tr>
      <w:tr w:rsidR="0074135C" w:rsidRPr="002F53C4" w14:paraId="55410DFA" w14:textId="77777777" w:rsidTr="001178EC">
        <w:trPr>
          <w:trHeight w:val="300"/>
        </w:trPr>
        <w:tc>
          <w:tcPr>
            <w:tcW w:w="3945" w:type="dxa"/>
            <w:tcBorders>
              <w:top w:val="nil"/>
              <w:left w:val="nil"/>
              <w:bottom w:val="nil"/>
              <w:right w:val="nil"/>
            </w:tcBorders>
          </w:tcPr>
          <w:p w14:paraId="693BC1F4"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Php 7,001 to Php 10,000 </w:t>
            </w:r>
          </w:p>
        </w:tc>
        <w:tc>
          <w:tcPr>
            <w:tcW w:w="2557" w:type="dxa"/>
            <w:tcBorders>
              <w:top w:val="nil"/>
              <w:left w:val="nil"/>
              <w:bottom w:val="nil"/>
              <w:right w:val="nil"/>
            </w:tcBorders>
          </w:tcPr>
          <w:p w14:paraId="348CA288"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13 </w:t>
            </w:r>
          </w:p>
        </w:tc>
        <w:tc>
          <w:tcPr>
            <w:tcW w:w="1640" w:type="dxa"/>
            <w:tcBorders>
              <w:top w:val="nil"/>
              <w:left w:val="nil"/>
              <w:bottom w:val="nil"/>
              <w:right w:val="nil"/>
            </w:tcBorders>
          </w:tcPr>
          <w:p w14:paraId="1243FCAC" w14:textId="77777777" w:rsidR="0074135C" w:rsidRPr="002F53C4" w:rsidRDefault="0074135C" w:rsidP="001B3747">
            <w:pPr>
              <w:spacing w:line="259" w:lineRule="auto"/>
              <w:ind w:left="192"/>
              <w:rPr>
                <w:rFonts w:ascii="Arial" w:hAnsi="Arial" w:cs="Arial"/>
                <w:sz w:val="20"/>
                <w:szCs w:val="20"/>
              </w:rPr>
            </w:pPr>
            <w:r w:rsidRPr="002F53C4">
              <w:rPr>
                <w:rFonts w:ascii="Arial" w:hAnsi="Arial" w:cs="Arial"/>
                <w:sz w:val="20"/>
                <w:szCs w:val="20"/>
              </w:rPr>
              <w:t xml:space="preserve">7.03 </w:t>
            </w:r>
          </w:p>
        </w:tc>
      </w:tr>
      <w:tr w:rsidR="0074135C" w:rsidRPr="002F53C4" w14:paraId="72CA2B03" w14:textId="77777777" w:rsidTr="001178EC">
        <w:trPr>
          <w:trHeight w:val="300"/>
        </w:trPr>
        <w:tc>
          <w:tcPr>
            <w:tcW w:w="3945" w:type="dxa"/>
            <w:tcBorders>
              <w:top w:val="nil"/>
              <w:left w:val="nil"/>
              <w:bottom w:val="nil"/>
              <w:right w:val="nil"/>
            </w:tcBorders>
          </w:tcPr>
          <w:p w14:paraId="3BC21234"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Php 10,001 to Php 15,000 </w:t>
            </w:r>
          </w:p>
        </w:tc>
        <w:tc>
          <w:tcPr>
            <w:tcW w:w="2557" w:type="dxa"/>
            <w:tcBorders>
              <w:top w:val="nil"/>
              <w:left w:val="nil"/>
              <w:bottom w:val="nil"/>
              <w:right w:val="nil"/>
            </w:tcBorders>
          </w:tcPr>
          <w:p w14:paraId="1F411B53"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21 </w:t>
            </w:r>
          </w:p>
        </w:tc>
        <w:tc>
          <w:tcPr>
            <w:tcW w:w="1640" w:type="dxa"/>
            <w:tcBorders>
              <w:top w:val="nil"/>
              <w:left w:val="nil"/>
              <w:bottom w:val="nil"/>
              <w:right w:val="nil"/>
            </w:tcBorders>
          </w:tcPr>
          <w:p w14:paraId="1FC20F1A"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11.35 </w:t>
            </w:r>
          </w:p>
        </w:tc>
      </w:tr>
      <w:tr w:rsidR="0074135C" w:rsidRPr="002F53C4" w14:paraId="62978A64" w14:textId="77777777" w:rsidTr="001178EC">
        <w:trPr>
          <w:trHeight w:val="300"/>
        </w:trPr>
        <w:tc>
          <w:tcPr>
            <w:tcW w:w="3945" w:type="dxa"/>
            <w:tcBorders>
              <w:top w:val="nil"/>
              <w:left w:val="nil"/>
              <w:bottom w:val="nil"/>
              <w:right w:val="nil"/>
            </w:tcBorders>
          </w:tcPr>
          <w:p w14:paraId="50E118BC"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Php 15,001 to Php 30,000 </w:t>
            </w:r>
          </w:p>
        </w:tc>
        <w:tc>
          <w:tcPr>
            <w:tcW w:w="2557" w:type="dxa"/>
            <w:tcBorders>
              <w:top w:val="nil"/>
              <w:left w:val="nil"/>
              <w:bottom w:val="nil"/>
              <w:right w:val="nil"/>
            </w:tcBorders>
          </w:tcPr>
          <w:p w14:paraId="667ECDDE"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83 </w:t>
            </w:r>
          </w:p>
        </w:tc>
        <w:tc>
          <w:tcPr>
            <w:tcW w:w="1640" w:type="dxa"/>
            <w:tcBorders>
              <w:top w:val="nil"/>
              <w:left w:val="nil"/>
              <w:bottom w:val="nil"/>
              <w:right w:val="nil"/>
            </w:tcBorders>
          </w:tcPr>
          <w:p w14:paraId="29ACBB3B"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44.86 </w:t>
            </w:r>
          </w:p>
        </w:tc>
      </w:tr>
      <w:tr w:rsidR="0074135C" w:rsidRPr="002F53C4" w14:paraId="4BE4AA19" w14:textId="77777777" w:rsidTr="001178EC">
        <w:trPr>
          <w:trHeight w:val="314"/>
        </w:trPr>
        <w:tc>
          <w:tcPr>
            <w:tcW w:w="3945" w:type="dxa"/>
            <w:tcBorders>
              <w:top w:val="nil"/>
              <w:left w:val="nil"/>
              <w:bottom w:val="single" w:sz="3" w:space="0" w:color="000000"/>
              <w:right w:val="nil"/>
            </w:tcBorders>
          </w:tcPr>
          <w:p w14:paraId="6AA514DD"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Php 30,001 and above </w:t>
            </w:r>
          </w:p>
        </w:tc>
        <w:tc>
          <w:tcPr>
            <w:tcW w:w="2557" w:type="dxa"/>
            <w:tcBorders>
              <w:top w:val="nil"/>
              <w:left w:val="nil"/>
              <w:bottom w:val="single" w:sz="3" w:space="0" w:color="000000"/>
              <w:right w:val="nil"/>
            </w:tcBorders>
          </w:tcPr>
          <w:p w14:paraId="5A1E49C3"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54 </w:t>
            </w:r>
          </w:p>
        </w:tc>
        <w:tc>
          <w:tcPr>
            <w:tcW w:w="1640" w:type="dxa"/>
            <w:tcBorders>
              <w:top w:val="nil"/>
              <w:left w:val="nil"/>
              <w:bottom w:val="single" w:sz="3" w:space="0" w:color="000000"/>
              <w:right w:val="nil"/>
            </w:tcBorders>
          </w:tcPr>
          <w:p w14:paraId="570091C2"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29.19 </w:t>
            </w:r>
          </w:p>
        </w:tc>
      </w:tr>
      <w:tr w:rsidR="0074135C" w:rsidRPr="002F53C4" w14:paraId="4701837B" w14:textId="77777777" w:rsidTr="001178EC">
        <w:trPr>
          <w:trHeight w:val="313"/>
        </w:trPr>
        <w:tc>
          <w:tcPr>
            <w:tcW w:w="3945" w:type="dxa"/>
            <w:tcBorders>
              <w:top w:val="single" w:sz="3" w:space="0" w:color="000000"/>
              <w:left w:val="nil"/>
              <w:bottom w:val="single" w:sz="3" w:space="0" w:color="000000"/>
              <w:right w:val="nil"/>
            </w:tcBorders>
          </w:tcPr>
          <w:p w14:paraId="1E5E6D22" w14:textId="77777777" w:rsidR="0074135C" w:rsidRPr="002F53C4" w:rsidRDefault="0074135C" w:rsidP="001B3747">
            <w:pPr>
              <w:spacing w:line="259" w:lineRule="auto"/>
              <w:ind w:right="61"/>
              <w:jc w:val="center"/>
              <w:rPr>
                <w:rFonts w:ascii="Arial" w:hAnsi="Arial" w:cs="Arial"/>
                <w:sz w:val="20"/>
                <w:szCs w:val="20"/>
              </w:rPr>
            </w:pPr>
            <w:r w:rsidRPr="002F53C4">
              <w:rPr>
                <w:rFonts w:ascii="Arial" w:hAnsi="Arial" w:cs="Arial"/>
                <w:b/>
                <w:sz w:val="20"/>
                <w:szCs w:val="20"/>
              </w:rPr>
              <w:t xml:space="preserve">Total </w:t>
            </w:r>
          </w:p>
        </w:tc>
        <w:tc>
          <w:tcPr>
            <w:tcW w:w="2557" w:type="dxa"/>
            <w:tcBorders>
              <w:top w:val="single" w:sz="3" w:space="0" w:color="000000"/>
              <w:left w:val="nil"/>
              <w:bottom w:val="single" w:sz="3" w:space="0" w:color="000000"/>
              <w:right w:val="nil"/>
            </w:tcBorders>
          </w:tcPr>
          <w:p w14:paraId="278D61FB"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640" w:type="dxa"/>
            <w:tcBorders>
              <w:top w:val="single" w:sz="3" w:space="0" w:color="000000"/>
              <w:left w:val="nil"/>
              <w:bottom w:val="single" w:sz="3" w:space="0" w:color="000000"/>
              <w:right w:val="nil"/>
            </w:tcBorders>
          </w:tcPr>
          <w:p w14:paraId="75F4AF99"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3FC9922F" w14:textId="0549D20A" w:rsidR="0074135C" w:rsidRDefault="0074135C" w:rsidP="001178EC">
      <w:pPr>
        <w:spacing w:after="0" w:line="240" w:lineRule="auto"/>
        <w:jc w:val="both"/>
        <w:rPr>
          <w:sz w:val="20"/>
          <w:szCs w:val="20"/>
        </w:rPr>
      </w:pPr>
      <w:r w:rsidRPr="002F53C4">
        <w:rPr>
          <w:sz w:val="20"/>
          <w:szCs w:val="20"/>
        </w:rPr>
        <w:t xml:space="preserve">               </w:t>
      </w:r>
      <w:r w:rsidR="001178EC" w:rsidRPr="002F53C4">
        <w:rPr>
          <w:rFonts w:ascii="Arial" w:hAnsi="Arial" w:cs="Arial"/>
          <w:sz w:val="20"/>
          <w:szCs w:val="20"/>
        </w:rPr>
        <w:t xml:space="preserve">Regarding monthly income, the largest portion of respondents (44.86%) earned between Php 15,001 and Php 30,000, while 29.19% reported earning Php 30,001 and above. This indicates that middle- to upper-income individuals are the primary users of e-banking services. Rane et al. (2024) noted that income significantly influences digital banking behavior, </w:t>
      </w:r>
      <w:r w:rsidR="001178EC" w:rsidRPr="002F53C4">
        <w:rPr>
          <w:rFonts w:ascii="Arial" w:hAnsi="Arial" w:cs="Arial"/>
          <w:sz w:val="20"/>
          <w:szCs w:val="20"/>
        </w:rPr>
        <w:lastRenderedPageBreak/>
        <w:t>as individuals with greater financial capacity are more inclined to utilize online tools to manage their assets.</w:t>
      </w:r>
      <w:r w:rsidR="001178EC" w:rsidRPr="002F53C4">
        <w:rPr>
          <w:sz w:val="20"/>
          <w:szCs w:val="20"/>
        </w:rPr>
        <w:t xml:space="preserve"> </w:t>
      </w:r>
    </w:p>
    <w:p w14:paraId="7C0B8E90" w14:textId="77777777" w:rsidR="001178EC" w:rsidRPr="002F53C4" w:rsidRDefault="001178EC" w:rsidP="001178EC">
      <w:pPr>
        <w:spacing w:after="0" w:line="240" w:lineRule="auto"/>
        <w:jc w:val="both"/>
        <w:rPr>
          <w:sz w:val="20"/>
          <w:szCs w:val="20"/>
        </w:rPr>
      </w:pPr>
    </w:p>
    <w:p w14:paraId="019F75E3" w14:textId="20FF0968" w:rsidR="0074135C" w:rsidRPr="002F53C4" w:rsidRDefault="0074135C" w:rsidP="0074135C">
      <w:pPr>
        <w:pStyle w:val="Heading5"/>
        <w:rPr>
          <w:rFonts w:ascii="Arial" w:hAnsi="Arial" w:cs="Arial"/>
          <w:sz w:val="20"/>
          <w:szCs w:val="20"/>
        </w:rPr>
      </w:pPr>
      <w:r w:rsidRPr="002F53C4">
        <w:rPr>
          <w:rFonts w:ascii="Arial" w:hAnsi="Arial" w:cs="Arial"/>
          <w:b/>
          <w:color w:val="auto"/>
          <w:sz w:val="20"/>
          <w:szCs w:val="20"/>
          <w:u w:val="single"/>
        </w:rPr>
        <w:t xml:space="preserve">Table </w:t>
      </w:r>
      <w:r w:rsidR="00742142">
        <w:rPr>
          <w:rFonts w:ascii="Arial" w:hAnsi="Arial" w:cs="Arial"/>
          <w:b/>
          <w:color w:val="auto"/>
          <w:sz w:val="20"/>
          <w:szCs w:val="20"/>
          <w:u w:val="single"/>
        </w:rPr>
        <w:t>7</w:t>
      </w:r>
      <w:r w:rsidRPr="002F53C4">
        <w:rPr>
          <w:rFonts w:ascii="Arial" w:hAnsi="Arial" w:cs="Arial"/>
          <w:b/>
          <w:color w:val="auto"/>
          <w:sz w:val="20"/>
          <w:szCs w:val="20"/>
          <w:u w:val="single"/>
        </w:rPr>
        <w:t xml:space="preserve">. </w:t>
      </w:r>
      <w:r w:rsidRPr="001178EC">
        <w:rPr>
          <w:rFonts w:ascii="Arial" w:hAnsi="Arial" w:cs="Arial"/>
          <w:bCs/>
          <w:color w:val="auto"/>
          <w:sz w:val="20"/>
          <w:szCs w:val="20"/>
          <w:u w:val="single"/>
        </w:rPr>
        <w:t>Demographic Profile of the Respondents in terms of Type of</w:t>
      </w:r>
      <w:r w:rsidRPr="001178EC">
        <w:rPr>
          <w:rFonts w:ascii="Arial" w:hAnsi="Arial" w:cs="Arial"/>
          <w:bCs/>
          <w:color w:val="auto"/>
          <w:sz w:val="20"/>
          <w:szCs w:val="20"/>
        </w:rPr>
        <w:t xml:space="preserve"> Transaction</w:t>
      </w:r>
      <w:r w:rsidRPr="002F53C4">
        <w:rPr>
          <w:rFonts w:ascii="Arial" w:hAnsi="Arial" w:cs="Arial"/>
          <w:b/>
          <w:color w:val="auto"/>
          <w:sz w:val="20"/>
          <w:szCs w:val="20"/>
        </w:rPr>
        <w:t xml:space="preserve"> </w:t>
      </w:r>
    </w:p>
    <w:tbl>
      <w:tblPr>
        <w:tblStyle w:val="TableGrid"/>
        <w:tblW w:w="8142" w:type="dxa"/>
        <w:tblInd w:w="80" w:type="dxa"/>
        <w:tblCellMar>
          <w:top w:w="5" w:type="dxa"/>
          <w:right w:w="115" w:type="dxa"/>
        </w:tblCellMar>
        <w:tblLook w:val="04A0" w:firstRow="1" w:lastRow="0" w:firstColumn="1" w:lastColumn="0" w:noHBand="0" w:noVBand="1"/>
      </w:tblPr>
      <w:tblGrid>
        <w:gridCol w:w="3945"/>
        <w:gridCol w:w="2561"/>
        <w:gridCol w:w="1636"/>
      </w:tblGrid>
      <w:tr w:rsidR="0074135C" w:rsidRPr="002F53C4" w14:paraId="7565DD2A" w14:textId="77777777" w:rsidTr="001178EC">
        <w:trPr>
          <w:trHeight w:val="308"/>
        </w:trPr>
        <w:tc>
          <w:tcPr>
            <w:tcW w:w="3945" w:type="dxa"/>
            <w:tcBorders>
              <w:top w:val="nil"/>
              <w:left w:val="nil"/>
              <w:bottom w:val="single" w:sz="3" w:space="0" w:color="000000"/>
              <w:right w:val="nil"/>
            </w:tcBorders>
          </w:tcPr>
          <w:p w14:paraId="5D7A4501" w14:textId="77777777" w:rsidR="0074135C" w:rsidRPr="002F53C4" w:rsidRDefault="0074135C" w:rsidP="001B3747">
            <w:pPr>
              <w:spacing w:line="259" w:lineRule="auto"/>
              <w:ind w:right="65"/>
              <w:jc w:val="center"/>
              <w:rPr>
                <w:rFonts w:ascii="Arial" w:hAnsi="Arial" w:cs="Arial"/>
                <w:sz w:val="20"/>
                <w:szCs w:val="20"/>
              </w:rPr>
            </w:pPr>
            <w:r w:rsidRPr="002F53C4">
              <w:rPr>
                <w:rFonts w:ascii="Arial" w:hAnsi="Arial" w:cs="Arial"/>
                <w:b/>
                <w:sz w:val="20"/>
                <w:szCs w:val="20"/>
              </w:rPr>
              <w:t xml:space="preserve">Type of Transaction </w:t>
            </w:r>
          </w:p>
        </w:tc>
        <w:tc>
          <w:tcPr>
            <w:tcW w:w="2561" w:type="dxa"/>
            <w:tcBorders>
              <w:top w:val="nil"/>
              <w:left w:val="nil"/>
              <w:bottom w:val="single" w:sz="3" w:space="0" w:color="000000"/>
              <w:right w:val="nil"/>
            </w:tcBorders>
          </w:tcPr>
          <w:p w14:paraId="36B61267"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Frequency </w:t>
            </w:r>
          </w:p>
        </w:tc>
        <w:tc>
          <w:tcPr>
            <w:tcW w:w="1636" w:type="dxa"/>
            <w:tcBorders>
              <w:top w:val="single" w:sz="3" w:space="0" w:color="000000"/>
              <w:left w:val="nil"/>
              <w:bottom w:val="single" w:sz="3" w:space="0" w:color="000000"/>
              <w:right w:val="nil"/>
            </w:tcBorders>
          </w:tcPr>
          <w:p w14:paraId="01ECD2F6"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Percent </w:t>
            </w:r>
          </w:p>
        </w:tc>
      </w:tr>
      <w:tr w:rsidR="0074135C" w:rsidRPr="002F53C4" w14:paraId="0673F1EB" w14:textId="77777777" w:rsidTr="001178EC">
        <w:trPr>
          <w:trHeight w:val="295"/>
        </w:trPr>
        <w:tc>
          <w:tcPr>
            <w:tcW w:w="3945" w:type="dxa"/>
            <w:tcBorders>
              <w:top w:val="single" w:sz="3" w:space="0" w:color="000000"/>
              <w:left w:val="nil"/>
              <w:bottom w:val="nil"/>
              <w:right w:val="nil"/>
            </w:tcBorders>
          </w:tcPr>
          <w:p w14:paraId="5FE27E22"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Cash Transfer </w:t>
            </w:r>
          </w:p>
        </w:tc>
        <w:tc>
          <w:tcPr>
            <w:tcW w:w="2561" w:type="dxa"/>
            <w:tcBorders>
              <w:top w:val="single" w:sz="3" w:space="0" w:color="000000"/>
              <w:left w:val="nil"/>
              <w:bottom w:val="nil"/>
              <w:right w:val="nil"/>
            </w:tcBorders>
          </w:tcPr>
          <w:p w14:paraId="0F0DC216"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98 </w:t>
            </w:r>
          </w:p>
        </w:tc>
        <w:tc>
          <w:tcPr>
            <w:tcW w:w="1636" w:type="dxa"/>
            <w:tcBorders>
              <w:top w:val="single" w:sz="3" w:space="0" w:color="000000"/>
              <w:left w:val="nil"/>
              <w:bottom w:val="nil"/>
              <w:right w:val="nil"/>
            </w:tcBorders>
          </w:tcPr>
          <w:p w14:paraId="1DDB7067"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52.97 </w:t>
            </w:r>
          </w:p>
        </w:tc>
      </w:tr>
      <w:tr w:rsidR="0074135C" w:rsidRPr="002F53C4" w14:paraId="7DF9E96A" w14:textId="77777777" w:rsidTr="001178EC">
        <w:trPr>
          <w:trHeight w:val="317"/>
        </w:trPr>
        <w:tc>
          <w:tcPr>
            <w:tcW w:w="3945" w:type="dxa"/>
            <w:tcBorders>
              <w:top w:val="nil"/>
              <w:left w:val="nil"/>
              <w:bottom w:val="single" w:sz="3" w:space="0" w:color="000000"/>
              <w:right w:val="nil"/>
            </w:tcBorders>
          </w:tcPr>
          <w:p w14:paraId="29147753" w14:textId="77777777" w:rsidR="0074135C" w:rsidRPr="002F53C4" w:rsidRDefault="0074135C" w:rsidP="001B3747">
            <w:pPr>
              <w:spacing w:line="259" w:lineRule="auto"/>
              <w:ind w:left="121"/>
              <w:rPr>
                <w:rFonts w:ascii="Arial" w:hAnsi="Arial" w:cs="Arial"/>
                <w:sz w:val="20"/>
                <w:szCs w:val="20"/>
              </w:rPr>
            </w:pPr>
            <w:r w:rsidRPr="002F53C4">
              <w:rPr>
                <w:rFonts w:ascii="Arial" w:hAnsi="Arial" w:cs="Arial"/>
                <w:sz w:val="20"/>
                <w:szCs w:val="20"/>
              </w:rPr>
              <w:t xml:space="preserve">Payment of Bills </w:t>
            </w:r>
          </w:p>
        </w:tc>
        <w:tc>
          <w:tcPr>
            <w:tcW w:w="2561" w:type="dxa"/>
            <w:tcBorders>
              <w:top w:val="nil"/>
              <w:left w:val="nil"/>
              <w:bottom w:val="single" w:sz="3" w:space="0" w:color="000000"/>
              <w:right w:val="nil"/>
            </w:tcBorders>
          </w:tcPr>
          <w:p w14:paraId="1132726A" w14:textId="77777777" w:rsidR="0074135C" w:rsidRPr="002F53C4" w:rsidRDefault="0074135C" w:rsidP="001B3747">
            <w:pPr>
              <w:spacing w:line="259" w:lineRule="auto"/>
              <w:ind w:left="436"/>
              <w:rPr>
                <w:rFonts w:ascii="Arial" w:hAnsi="Arial" w:cs="Arial"/>
                <w:sz w:val="20"/>
                <w:szCs w:val="20"/>
              </w:rPr>
            </w:pPr>
            <w:r w:rsidRPr="002F53C4">
              <w:rPr>
                <w:rFonts w:ascii="Arial" w:hAnsi="Arial" w:cs="Arial"/>
                <w:sz w:val="20"/>
                <w:szCs w:val="20"/>
              </w:rPr>
              <w:t xml:space="preserve">87 </w:t>
            </w:r>
          </w:p>
        </w:tc>
        <w:tc>
          <w:tcPr>
            <w:tcW w:w="1636" w:type="dxa"/>
            <w:tcBorders>
              <w:top w:val="nil"/>
              <w:left w:val="nil"/>
              <w:bottom w:val="single" w:sz="3" w:space="0" w:color="000000"/>
              <w:right w:val="nil"/>
            </w:tcBorders>
          </w:tcPr>
          <w:p w14:paraId="575BF604" w14:textId="77777777" w:rsidR="0074135C" w:rsidRPr="002F53C4" w:rsidRDefault="0074135C" w:rsidP="001B3747">
            <w:pPr>
              <w:spacing w:line="259" w:lineRule="auto"/>
              <w:ind w:left="128"/>
              <w:rPr>
                <w:rFonts w:ascii="Arial" w:hAnsi="Arial" w:cs="Arial"/>
                <w:sz w:val="20"/>
                <w:szCs w:val="20"/>
              </w:rPr>
            </w:pPr>
            <w:r w:rsidRPr="002F53C4">
              <w:rPr>
                <w:rFonts w:ascii="Arial" w:hAnsi="Arial" w:cs="Arial"/>
                <w:sz w:val="20"/>
                <w:szCs w:val="20"/>
              </w:rPr>
              <w:t xml:space="preserve">47.03 </w:t>
            </w:r>
          </w:p>
        </w:tc>
      </w:tr>
      <w:tr w:rsidR="0074135C" w:rsidRPr="002F53C4" w14:paraId="29AF1E9E" w14:textId="77777777" w:rsidTr="001178EC">
        <w:trPr>
          <w:trHeight w:val="312"/>
        </w:trPr>
        <w:tc>
          <w:tcPr>
            <w:tcW w:w="3945" w:type="dxa"/>
            <w:tcBorders>
              <w:top w:val="single" w:sz="3" w:space="0" w:color="000000"/>
              <w:left w:val="nil"/>
              <w:bottom w:val="single" w:sz="3" w:space="0" w:color="000000"/>
              <w:right w:val="nil"/>
            </w:tcBorders>
          </w:tcPr>
          <w:p w14:paraId="777C9246" w14:textId="77777777" w:rsidR="0074135C" w:rsidRPr="002F53C4" w:rsidRDefault="0074135C" w:rsidP="001B3747">
            <w:pPr>
              <w:spacing w:line="259" w:lineRule="auto"/>
              <w:ind w:right="61"/>
              <w:jc w:val="center"/>
              <w:rPr>
                <w:rFonts w:ascii="Arial" w:hAnsi="Arial" w:cs="Arial"/>
                <w:sz w:val="20"/>
                <w:szCs w:val="20"/>
              </w:rPr>
            </w:pPr>
            <w:r w:rsidRPr="002F53C4">
              <w:rPr>
                <w:rFonts w:ascii="Arial" w:hAnsi="Arial" w:cs="Arial"/>
                <w:b/>
                <w:sz w:val="20"/>
                <w:szCs w:val="20"/>
              </w:rPr>
              <w:t xml:space="preserve">Total </w:t>
            </w:r>
          </w:p>
        </w:tc>
        <w:tc>
          <w:tcPr>
            <w:tcW w:w="2561" w:type="dxa"/>
            <w:tcBorders>
              <w:top w:val="single" w:sz="3" w:space="0" w:color="000000"/>
              <w:left w:val="nil"/>
              <w:bottom w:val="single" w:sz="3" w:space="0" w:color="000000"/>
              <w:right w:val="nil"/>
            </w:tcBorders>
          </w:tcPr>
          <w:p w14:paraId="0104708F" w14:textId="77777777" w:rsidR="0074135C" w:rsidRPr="002F53C4" w:rsidRDefault="0074135C" w:rsidP="001B3747">
            <w:pPr>
              <w:spacing w:line="259" w:lineRule="auto"/>
              <w:ind w:left="372"/>
              <w:rPr>
                <w:rFonts w:ascii="Arial" w:hAnsi="Arial" w:cs="Arial"/>
                <w:sz w:val="20"/>
                <w:szCs w:val="20"/>
              </w:rPr>
            </w:pPr>
            <w:r w:rsidRPr="002F53C4">
              <w:rPr>
                <w:rFonts w:ascii="Arial" w:hAnsi="Arial" w:cs="Arial"/>
                <w:b/>
                <w:sz w:val="20"/>
                <w:szCs w:val="20"/>
              </w:rPr>
              <w:t xml:space="preserve">185 </w:t>
            </w:r>
          </w:p>
        </w:tc>
        <w:tc>
          <w:tcPr>
            <w:tcW w:w="1636" w:type="dxa"/>
            <w:tcBorders>
              <w:top w:val="single" w:sz="3" w:space="0" w:color="000000"/>
              <w:left w:val="nil"/>
              <w:bottom w:val="single" w:sz="3" w:space="0" w:color="000000"/>
              <w:right w:val="nil"/>
            </w:tcBorders>
          </w:tcPr>
          <w:p w14:paraId="225ECB6F"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100.00 </w:t>
            </w:r>
          </w:p>
        </w:tc>
      </w:tr>
    </w:tbl>
    <w:p w14:paraId="27EC4C8D" w14:textId="56143086" w:rsidR="0074135C" w:rsidRPr="001178EC" w:rsidRDefault="001178EC" w:rsidP="00EF692B">
      <w:pPr>
        <w:spacing w:after="235"/>
        <w:ind w:firstLine="720"/>
        <w:jc w:val="both"/>
        <w:rPr>
          <w:sz w:val="20"/>
          <w:szCs w:val="20"/>
        </w:rPr>
      </w:pPr>
      <w:r w:rsidRPr="002F53C4">
        <w:rPr>
          <w:rFonts w:ascii="Arial" w:hAnsi="Arial" w:cs="Arial"/>
          <w:sz w:val="20"/>
          <w:szCs w:val="20"/>
        </w:rPr>
        <w:t xml:space="preserve">As for the type of transaction, 52.97% of the respondents primarily used e-banking for cash transfers, while 47.03% utilized it for bill payments. This suggests a balanced demand for both peer-to-peer and institutional transactions. Salem et al. (2019), </w:t>
      </w:r>
      <w:proofErr w:type="spellStart"/>
      <w:r w:rsidRPr="002F53C4">
        <w:rPr>
          <w:rFonts w:ascii="Arial" w:hAnsi="Arial" w:cs="Arial"/>
          <w:sz w:val="20"/>
          <w:szCs w:val="20"/>
        </w:rPr>
        <w:t>Wewege</w:t>
      </w:r>
      <w:proofErr w:type="spellEnd"/>
      <w:r w:rsidRPr="002F53C4">
        <w:rPr>
          <w:rFonts w:ascii="Arial" w:hAnsi="Arial" w:cs="Arial"/>
          <w:sz w:val="20"/>
          <w:szCs w:val="20"/>
        </w:rPr>
        <w:t xml:space="preserve"> et al. (2020), and Jo and Park (2023) highlighted that such usage patterns indicate a maturing engagement with e-banking services, where users rely on digital platforms not only for personal financial transfers but also for managing routine obligations—valuing the flexibility, security, and multifunctional features these platforms offer.</w:t>
      </w:r>
      <w:r w:rsidRPr="002F53C4">
        <w:rPr>
          <w:sz w:val="20"/>
          <w:szCs w:val="20"/>
        </w:rPr>
        <w:t xml:space="preserve">   </w:t>
      </w:r>
    </w:p>
    <w:p w14:paraId="211197DE" w14:textId="5EF94E9D" w:rsidR="0074135C" w:rsidRPr="002F53C4" w:rsidRDefault="0074135C" w:rsidP="0074135C">
      <w:pPr>
        <w:pStyle w:val="Heading5"/>
        <w:spacing w:line="240" w:lineRule="auto"/>
        <w:rPr>
          <w:rFonts w:ascii="Arial" w:hAnsi="Arial" w:cs="Arial"/>
          <w:b/>
          <w:color w:val="auto"/>
          <w:sz w:val="20"/>
          <w:szCs w:val="20"/>
        </w:rPr>
      </w:pPr>
      <w:r w:rsidRPr="002F53C4">
        <w:rPr>
          <w:rFonts w:ascii="Arial" w:hAnsi="Arial" w:cs="Arial"/>
          <w:b/>
          <w:color w:val="auto"/>
          <w:sz w:val="20"/>
          <w:szCs w:val="20"/>
        </w:rPr>
        <w:t xml:space="preserve">Table </w:t>
      </w:r>
      <w:r w:rsidR="00742142">
        <w:rPr>
          <w:rFonts w:ascii="Arial" w:hAnsi="Arial" w:cs="Arial"/>
          <w:b/>
          <w:color w:val="auto"/>
          <w:sz w:val="20"/>
          <w:szCs w:val="20"/>
        </w:rPr>
        <w:t>8</w:t>
      </w:r>
      <w:r w:rsidRPr="002F53C4">
        <w:rPr>
          <w:rFonts w:ascii="Arial" w:hAnsi="Arial" w:cs="Arial"/>
          <w:b/>
          <w:color w:val="auto"/>
          <w:sz w:val="20"/>
          <w:szCs w:val="20"/>
        </w:rPr>
        <w:t xml:space="preserve">. </w:t>
      </w:r>
      <w:r w:rsidRPr="001178EC">
        <w:rPr>
          <w:rFonts w:ascii="Arial" w:hAnsi="Arial" w:cs="Arial"/>
          <w:bCs/>
          <w:color w:val="auto"/>
          <w:sz w:val="20"/>
          <w:szCs w:val="20"/>
        </w:rPr>
        <w:t>Demographic Profile of the Respondents in terms of Frequency of Transaction</w:t>
      </w:r>
      <w:r w:rsidRPr="002F53C4">
        <w:rPr>
          <w:rFonts w:ascii="Arial" w:hAnsi="Arial" w:cs="Arial"/>
          <w:b/>
          <w:color w:val="auto"/>
          <w:sz w:val="20"/>
          <w:szCs w:val="20"/>
        </w:rPr>
        <w:t xml:space="preserve"> </w:t>
      </w:r>
    </w:p>
    <w:tbl>
      <w:tblPr>
        <w:tblStyle w:val="TableGrid"/>
        <w:tblW w:w="8142" w:type="dxa"/>
        <w:tblInd w:w="80" w:type="dxa"/>
        <w:tblCellMar>
          <w:right w:w="115" w:type="dxa"/>
        </w:tblCellMar>
        <w:tblLook w:val="04A0" w:firstRow="1" w:lastRow="0" w:firstColumn="1" w:lastColumn="0" w:noHBand="0" w:noVBand="1"/>
      </w:tblPr>
      <w:tblGrid>
        <w:gridCol w:w="3945"/>
        <w:gridCol w:w="2557"/>
        <w:gridCol w:w="1640"/>
      </w:tblGrid>
      <w:tr w:rsidR="0074135C" w:rsidRPr="002F53C4" w14:paraId="55D42E3D" w14:textId="77777777" w:rsidTr="001178EC">
        <w:trPr>
          <w:trHeight w:val="255"/>
        </w:trPr>
        <w:tc>
          <w:tcPr>
            <w:tcW w:w="3945" w:type="dxa"/>
            <w:tcBorders>
              <w:top w:val="single" w:sz="4" w:space="0" w:color="auto"/>
              <w:left w:val="nil"/>
              <w:bottom w:val="single" w:sz="4" w:space="0" w:color="000000"/>
              <w:right w:val="nil"/>
            </w:tcBorders>
          </w:tcPr>
          <w:p w14:paraId="5D759AC3" w14:textId="77777777" w:rsidR="0074135C" w:rsidRPr="002F53C4" w:rsidRDefault="0074135C" w:rsidP="0074135C">
            <w:pPr>
              <w:ind w:right="69"/>
              <w:jc w:val="center"/>
              <w:rPr>
                <w:rFonts w:ascii="Arial" w:hAnsi="Arial" w:cs="Arial"/>
                <w:sz w:val="20"/>
                <w:szCs w:val="20"/>
              </w:rPr>
            </w:pPr>
            <w:r w:rsidRPr="002F53C4">
              <w:rPr>
                <w:rFonts w:ascii="Arial" w:hAnsi="Arial" w:cs="Arial"/>
                <w:b/>
                <w:sz w:val="20"/>
                <w:szCs w:val="20"/>
              </w:rPr>
              <w:t xml:space="preserve">Frequency of Transaction </w:t>
            </w:r>
          </w:p>
        </w:tc>
        <w:tc>
          <w:tcPr>
            <w:tcW w:w="2557" w:type="dxa"/>
            <w:tcBorders>
              <w:top w:val="single" w:sz="4" w:space="0" w:color="auto"/>
              <w:left w:val="nil"/>
              <w:bottom w:val="single" w:sz="4" w:space="0" w:color="000000"/>
              <w:right w:val="nil"/>
            </w:tcBorders>
          </w:tcPr>
          <w:p w14:paraId="03BF1F95" w14:textId="77777777" w:rsidR="0074135C" w:rsidRPr="002F53C4" w:rsidRDefault="0074135C" w:rsidP="0074135C">
            <w:pPr>
              <w:rPr>
                <w:rFonts w:ascii="Arial" w:hAnsi="Arial" w:cs="Arial"/>
                <w:sz w:val="20"/>
                <w:szCs w:val="20"/>
              </w:rPr>
            </w:pPr>
            <w:r w:rsidRPr="002F53C4">
              <w:rPr>
                <w:rFonts w:ascii="Arial" w:hAnsi="Arial" w:cs="Arial"/>
                <w:b/>
                <w:sz w:val="20"/>
                <w:szCs w:val="20"/>
              </w:rPr>
              <w:t xml:space="preserve">Frequency </w:t>
            </w:r>
          </w:p>
        </w:tc>
        <w:tc>
          <w:tcPr>
            <w:tcW w:w="1640" w:type="dxa"/>
            <w:tcBorders>
              <w:top w:val="single" w:sz="4" w:space="0" w:color="auto"/>
              <w:left w:val="nil"/>
              <w:bottom w:val="single" w:sz="4" w:space="0" w:color="000000"/>
              <w:right w:val="nil"/>
            </w:tcBorders>
          </w:tcPr>
          <w:p w14:paraId="562B4A74" w14:textId="77777777" w:rsidR="0074135C" w:rsidRPr="002F53C4" w:rsidRDefault="0074135C" w:rsidP="0074135C">
            <w:pPr>
              <w:rPr>
                <w:rFonts w:ascii="Arial" w:hAnsi="Arial" w:cs="Arial"/>
                <w:sz w:val="20"/>
                <w:szCs w:val="20"/>
              </w:rPr>
            </w:pPr>
            <w:r w:rsidRPr="002F53C4">
              <w:rPr>
                <w:rFonts w:ascii="Arial" w:hAnsi="Arial" w:cs="Arial"/>
                <w:b/>
                <w:sz w:val="20"/>
                <w:szCs w:val="20"/>
              </w:rPr>
              <w:t xml:space="preserve">Percent </w:t>
            </w:r>
          </w:p>
        </w:tc>
      </w:tr>
      <w:tr w:rsidR="0074135C" w:rsidRPr="002F53C4" w14:paraId="6DC754AF" w14:textId="77777777" w:rsidTr="001178EC">
        <w:trPr>
          <w:trHeight w:val="294"/>
        </w:trPr>
        <w:tc>
          <w:tcPr>
            <w:tcW w:w="3945" w:type="dxa"/>
            <w:tcBorders>
              <w:top w:val="single" w:sz="4" w:space="0" w:color="000000"/>
              <w:left w:val="nil"/>
              <w:bottom w:val="nil"/>
              <w:right w:val="nil"/>
            </w:tcBorders>
          </w:tcPr>
          <w:p w14:paraId="47FEBBCB" w14:textId="77777777" w:rsidR="0074135C" w:rsidRPr="002F53C4" w:rsidRDefault="0074135C" w:rsidP="0074135C">
            <w:pPr>
              <w:ind w:left="121"/>
              <w:rPr>
                <w:rFonts w:ascii="Arial" w:hAnsi="Arial" w:cs="Arial"/>
                <w:sz w:val="20"/>
                <w:szCs w:val="20"/>
              </w:rPr>
            </w:pPr>
            <w:r w:rsidRPr="002F53C4">
              <w:rPr>
                <w:rFonts w:ascii="Arial" w:hAnsi="Arial" w:cs="Arial"/>
                <w:sz w:val="20"/>
                <w:szCs w:val="20"/>
              </w:rPr>
              <w:t xml:space="preserve">Daily </w:t>
            </w:r>
          </w:p>
        </w:tc>
        <w:tc>
          <w:tcPr>
            <w:tcW w:w="2557" w:type="dxa"/>
            <w:tcBorders>
              <w:top w:val="single" w:sz="4" w:space="0" w:color="000000"/>
              <w:left w:val="nil"/>
              <w:bottom w:val="nil"/>
              <w:right w:val="nil"/>
            </w:tcBorders>
          </w:tcPr>
          <w:p w14:paraId="1277283A" w14:textId="77777777" w:rsidR="0074135C" w:rsidRPr="002F53C4" w:rsidRDefault="0074135C" w:rsidP="0074135C">
            <w:pPr>
              <w:ind w:left="436"/>
              <w:rPr>
                <w:rFonts w:ascii="Arial" w:hAnsi="Arial" w:cs="Arial"/>
                <w:sz w:val="20"/>
                <w:szCs w:val="20"/>
              </w:rPr>
            </w:pPr>
            <w:r w:rsidRPr="002F53C4">
              <w:rPr>
                <w:rFonts w:ascii="Arial" w:hAnsi="Arial" w:cs="Arial"/>
                <w:sz w:val="20"/>
                <w:szCs w:val="20"/>
              </w:rPr>
              <w:t xml:space="preserve">33 </w:t>
            </w:r>
          </w:p>
        </w:tc>
        <w:tc>
          <w:tcPr>
            <w:tcW w:w="1640" w:type="dxa"/>
            <w:tcBorders>
              <w:top w:val="single" w:sz="4" w:space="0" w:color="000000"/>
              <w:left w:val="nil"/>
              <w:bottom w:val="nil"/>
              <w:right w:val="nil"/>
            </w:tcBorders>
          </w:tcPr>
          <w:p w14:paraId="004EE582" w14:textId="77777777" w:rsidR="0074135C" w:rsidRPr="002F53C4" w:rsidRDefault="0074135C" w:rsidP="0074135C">
            <w:pPr>
              <w:ind w:left="128"/>
              <w:rPr>
                <w:rFonts w:ascii="Arial" w:hAnsi="Arial" w:cs="Arial"/>
                <w:sz w:val="20"/>
                <w:szCs w:val="20"/>
              </w:rPr>
            </w:pPr>
            <w:r w:rsidRPr="002F53C4">
              <w:rPr>
                <w:rFonts w:ascii="Arial" w:hAnsi="Arial" w:cs="Arial"/>
                <w:sz w:val="20"/>
                <w:szCs w:val="20"/>
              </w:rPr>
              <w:t xml:space="preserve">17.84 </w:t>
            </w:r>
          </w:p>
        </w:tc>
      </w:tr>
      <w:tr w:rsidR="0074135C" w:rsidRPr="002F53C4" w14:paraId="7CD5064E" w14:textId="77777777" w:rsidTr="001178EC">
        <w:trPr>
          <w:trHeight w:val="300"/>
        </w:trPr>
        <w:tc>
          <w:tcPr>
            <w:tcW w:w="3945" w:type="dxa"/>
            <w:tcBorders>
              <w:top w:val="nil"/>
              <w:left w:val="nil"/>
              <w:bottom w:val="nil"/>
              <w:right w:val="nil"/>
            </w:tcBorders>
          </w:tcPr>
          <w:p w14:paraId="1308C114" w14:textId="77777777" w:rsidR="0074135C" w:rsidRPr="002F53C4" w:rsidRDefault="0074135C" w:rsidP="0074135C">
            <w:pPr>
              <w:ind w:left="121"/>
              <w:rPr>
                <w:rFonts w:ascii="Arial" w:hAnsi="Arial" w:cs="Arial"/>
                <w:sz w:val="20"/>
                <w:szCs w:val="20"/>
              </w:rPr>
            </w:pPr>
            <w:r w:rsidRPr="002F53C4">
              <w:rPr>
                <w:rFonts w:ascii="Arial" w:hAnsi="Arial" w:cs="Arial"/>
                <w:sz w:val="20"/>
                <w:szCs w:val="20"/>
              </w:rPr>
              <w:t xml:space="preserve">Weekly </w:t>
            </w:r>
          </w:p>
        </w:tc>
        <w:tc>
          <w:tcPr>
            <w:tcW w:w="2557" w:type="dxa"/>
            <w:tcBorders>
              <w:top w:val="nil"/>
              <w:left w:val="nil"/>
              <w:bottom w:val="nil"/>
              <w:right w:val="nil"/>
            </w:tcBorders>
          </w:tcPr>
          <w:p w14:paraId="51E3D5BC" w14:textId="77777777" w:rsidR="0074135C" w:rsidRPr="002F53C4" w:rsidRDefault="0074135C" w:rsidP="0074135C">
            <w:pPr>
              <w:ind w:left="436"/>
              <w:rPr>
                <w:rFonts w:ascii="Arial" w:hAnsi="Arial" w:cs="Arial"/>
                <w:sz w:val="20"/>
                <w:szCs w:val="20"/>
              </w:rPr>
            </w:pPr>
            <w:r w:rsidRPr="002F53C4">
              <w:rPr>
                <w:rFonts w:ascii="Arial" w:hAnsi="Arial" w:cs="Arial"/>
                <w:sz w:val="20"/>
                <w:szCs w:val="20"/>
              </w:rPr>
              <w:t xml:space="preserve">88 </w:t>
            </w:r>
          </w:p>
        </w:tc>
        <w:tc>
          <w:tcPr>
            <w:tcW w:w="1640" w:type="dxa"/>
            <w:tcBorders>
              <w:top w:val="nil"/>
              <w:left w:val="nil"/>
              <w:bottom w:val="nil"/>
              <w:right w:val="nil"/>
            </w:tcBorders>
          </w:tcPr>
          <w:p w14:paraId="2C8B735A" w14:textId="77777777" w:rsidR="0074135C" w:rsidRPr="002F53C4" w:rsidRDefault="0074135C" w:rsidP="0074135C">
            <w:pPr>
              <w:ind w:left="128"/>
              <w:rPr>
                <w:rFonts w:ascii="Arial" w:hAnsi="Arial" w:cs="Arial"/>
                <w:sz w:val="20"/>
                <w:szCs w:val="20"/>
              </w:rPr>
            </w:pPr>
            <w:r w:rsidRPr="002F53C4">
              <w:rPr>
                <w:rFonts w:ascii="Arial" w:hAnsi="Arial" w:cs="Arial"/>
                <w:sz w:val="20"/>
                <w:szCs w:val="20"/>
              </w:rPr>
              <w:t xml:space="preserve">47.57 </w:t>
            </w:r>
          </w:p>
        </w:tc>
      </w:tr>
      <w:tr w:rsidR="0074135C" w:rsidRPr="002F53C4" w14:paraId="100EBE29" w14:textId="77777777" w:rsidTr="001178EC">
        <w:trPr>
          <w:trHeight w:val="314"/>
        </w:trPr>
        <w:tc>
          <w:tcPr>
            <w:tcW w:w="3945" w:type="dxa"/>
            <w:tcBorders>
              <w:top w:val="nil"/>
              <w:left w:val="nil"/>
              <w:bottom w:val="single" w:sz="3" w:space="0" w:color="000000"/>
              <w:right w:val="nil"/>
            </w:tcBorders>
          </w:tcPr>
          <w:p w14:paraId="135FCA89" w14:textId="77777777" w:rsidR="0074135C" w:rsidRPr="002F53C4" w:rsidRDefault="0074135C" w:rsidP="0074135C">
            <w:pPr>
              <w:ind w:left="121"/>
              <w:rPr>
                <w:rFonts w:ascii="Arial" w:hAnsi="Arial" w:cs="Arial"/>
                <w:sz w:val="20"/>
                <w:szCs w:val="20"/>
              </w:rPr>
            </w:pPr>
            <w:r w:rsidRPr="002F53C4">
              <w:rPr>
                <w:rFonts w:ascii="Arial" w:hAnsi="Arial" w:cs="Arial"/>
                <w:sz w:val="20"/>
                <w:szCs w:val="20"/>
              </w:rPr>
              <w:t xml:space="preserve">Monthly </w:t>
            </w:r>
          </w:p>
        </w:tc>
        <w:tc>
          <w:tcPr>
            <w:tcW w:w="2557" w:type="dxa"/>
            <w:tcBorders>
              <w:top w:val="nil"/>
              <w:left w:val="nil"/>
              <w:bottom w:val="single" w:sz="3" w:space="0" w:color="000000"/>
              <w:right w:val="nil"/>
            </w:tcBorders>
          </w:tcPr>
          <w:p w14:paraId="5CE9A855" w14:textId="77777777" w:rsidR="0074135C" w:rsidRPr="002F53C4" w:rsidRDefault="0074135C" w:rsidP="0074135C">
            <w:pPr>
              <w:ind w:left="436"/>
              <w:rPr>
                <w:rFonts w:ascii="Arial" w:hAnsi="Arial" w:cs="Arial"/>
                <w:sz w:val="20"/>
                <w:szCs w:val="20"/>
              </w:rPr>
            </w:pPr>
            <w:r w:rsidRPr="002F53C4">
              <w:rPr>
                <w:rFonts w:ascii="Arial" w:hAnsi="Arial" w:cs="Arial"/>
                <w:sz w:val="20"/>
                <w:szCs w:val="20"/>
              </w:rPr>
              <w:t xml:space="preserve">64 </w:t>
            </w:r>
          </w:p>
        </w:tc>
        <w:tc>
          <w:tcPr>
            <w:tcW w:w="1640" w:type="dxa"/>
            <w:tcBorders>
              <w:top w:val="nil"/>
              <w:left w:val="nil"/>
              <w:bottom w:val="single" w:sz="3" w:space="0" w:color="000000"/>
              <w:right w:val="nil"/>
            </w:tcBorders>
          </w:tcPr>
          <w:p w14:paraId="0AEBB86C" w14:textId="77777777" w:rsidR="0074135C" w:rsidRPr="002F53C4" w:rsidRDefault="0074135C" w:rsidP="0074135C">
            <w:pPr>
              <w:ind w:left="128"/>
              <w:rPr>
                <w:rFonts w:ascii="Arial" w:hAnsi="Arial" w:cs="Arial"/>
                <w:sz w:val="20"/>
                <w:szCs w:val="20"/>
              </w:rPr>
            </w:pPr>
            <w:r w:rsidRPr="002F53C4">
              <w:rPr>
                <w:rFonts w:ascii="Arial" w:hAnsi="Arial" w:cs="Arial"/>
                <w:sz w:val="20"/>
                <w:szCs w:val="20"/>
              </w:rPr>
              <w:t xml:space="preserve">34.59 </w:t>
            </w:r>
          </w:p>
        </w:tc>
      </w:tr>
      <w:tr w:rsidR="0074135C" w:rsidRPr="002F53C4" w14:paraId="1C20AA69" w14:textId="77777777" w:rsidTr="001178EC">
        <w:trPr>
          <w:trHeight w:val="312"/>
        </w:trPr>
        <w:tc>
          <w:tcPr>
            <w:tcW w:w="3945" w:type="dxa"/>
            <w:tcBorders>
              <w:top w:val="single" w:sz="3" w:space="0" w:color="000000"/>
              <w:left w:val="nil"/>
              <w:bottom w:val="single" w:sz="3" w:space="0" w:color="000000"/>
              <w:right w:val="nil"/>
            </w:tcBorders>
          </w:tcPr>
          <w:p w14:paraId="20A1E3D8" w14:textId="77777777" w:rsidR="0074135C" w:rsidRPr="002F53C4" w:rsidRDefault="0074135C" w:rsidP="0074135C">
            <w:pPr>
              <w:ind w:right="61"/>
              <w:jc w:val="center"/>
              <w:rPr>
                <w:rFonts w:ascii="Arial" w:hAnsi="Arial" w:cs="Arial"/>
                <w:sz w:val="20"/>
                <w:szCs w:val="20"/>
              </w:rPr>
            </w:pPr>
            <w:r w:rsidRPr="002F53C4">
              <w:rPr>
                <w:rFonts w:ascii="Arial" w:hAnsi="Arial" w:cs="Arial"/>
                <w:b/>
                <w:sz w:val="20"/>
                <w:szCs w:val="20"/>
              </w:rPr>
              <w:t xml:space="preserve">Total </w:t>
            </w:r>
          </w:p>
        </w:tc>
        <w:tc>
          <w:tcPr>
            <w:tcW w:w="2557" w:type="dxa"/>
            <w:tcBorders>
              <w:top w:val="single" w:sz="3" w:space="0" w:color="000000"/>
              <w:left w:val="nil"/>
              <w:bottom w:val="single" w:sz="3" w:space="0" w:color="000000"/>
              <w:right w:val="nil"/>
            </w:tcBorders>
          </w:tcPr>
          <w:p w14:paraId="7DAE8ABD" w14:textId="77777777" w:rsidR="0074135C" w:rsidRPr="002F53C4" w:rsidRDefault="0074135C" w:rsidP="0074135C">
            <w:pPr>
              <w:ind w:left="372"/>
              <w:rPr>
                <w:rFonts w:ascii="Arial" w:hAnsi="Arial" w:cs="Arial"/>
                <w:sz w:val="20"/>
                <w:szCs w:val="20"/>
              </w:rPr>
            </w:pPr>
            <w:r w:rsidRPr="002F53C4">
              <w:rPr>
                <w:rFonts w:ascii="Arial" w:hAnsi="Arial" w:cs="Arial"/>
                <w:b/>
                <w:sz w:val="20"/>
                <w:szCs w:val="20"/>
              </w:rPr>
              <w:t xml:space="preserve">185 </w:t>
            </w:r>
          </w:p>
        </w:tc>
        <w:tc>
          <w:tcPr>
            <w:tcW w:w="1640" w:type="dxa"/>
            <w:tcBorders>
              <w:top w:val="single" w:sz="3" w:space="0" w:color="000000"/>
              <w:left w:val="nil"/>
              <w:bottom w:val="single" w:sz="3" w:space="0" w:color="000000"/>
              <w:right w:val="nil"/>
            </w:tcBorders>
          </w:tcPr>
          <w:p w14:paraId="2C0D7A7C" w14:textId="77777777" w:rsidR="0074135C" w:rsidRPr="002F53C4" w:rsidRDefault="0074135C" w:rsidP="0074135C">
            <w:pPr>
              <w:ind w:left="68"/>
              <w:rPr>
                <w:rFonts w:ascii="Arial" w:hAnsi="Arial" w:cs="Arial"/>
                <w:sz w:val="20"/>
                <w:szCs w:val="20"/>
              </w:rPr>
            </w:pPr>
            <w:r w:rsidRPr="002F53C4">
              <w:rPr>
                <w:rFonts w:ascii="Arial" w:hAnsi="Arial" w:cs="Arial"/>
                <w:b/>
                <w:sz w:val="20"/>
                <w:szCs w:val="20"/>
              </w:rPr>
              <w:t xml:space="preserve">100.00 </w:t>
            </w:r>
          </w:p>
        </w:tc>
      </w:tr>
    </w:tbl>
    <w:p w14:paraId="752AA8C2" w14:textId="2C020916" w:rsidR="0074135C" w:rsidRPr="002F53C4" w:rsidRDefault="001178EC" w:rsidP="001178EC">
      <w:pPr>
        <w:spacing w:after="231"/>
        <w:ind w:firstLine="720"/>
        <w:jc w:val="both"/>
        <w:rPr>
          <w:sz w:val="20"/>
          <w:szCs w:val="20"/>
        </w:rPr>
      </w:pPr>
      <w:r w:rsidRPr="002F53C4">
        <w:rPr>
          <w:rFonts w:ascii="Arial" w:hAnsi="Arial" w:cs="Arial"/>
          <w:sz w:val="20"/>
          <w:szCs w:val="20"/>
        </w:rPr>
        <w:t>Lastly, the frequency of e-banking usage reveals that 47.57% of respondents transact weekly, 34.59% transact monthly, and 17.84% use e-banking daily. This pattern indicates a habitual reliance on digital banking services. According to Rane et al. (2024), Blut et al. (2016), and Chaudhary et al. (2019), the convenience, user-friendliness, and round-the-clock accessibility of e-banking platforms significantly promote repeated use. Moreover, regular interaction with these services helps build user trust, fosters deeper engagement, and enhances long-term customer loyalty.</w:t>
      </w:r>
      <w:r w:rsidRPr="002F53C4">
        <w:rPr>
          <w:sz w:val="20"/>
          <w:szCs w:val="20"/>
        </w:rPr>
        <w:t xml:space="preserve">                  </w:t>
      </w:r>
    </w:p>
    <w:p w14:paraId="00991EE1" w14:textId="77777777" w:rsidR="0074135C" w:rsidRPr="002F53C4" w:rsidRDefault="0074135C" w:rsidP="0074135C">
      <w:pPr>
        <w:pStyle w:val="Heading5"/>
        <w:ind w:left="-5"/>
        <w:rPr>
          <w:rFonts w:ascii="Arial" w:hAnsi="Arial" w:cs="Arial"/>
          <w:b/>
          <w:color w:val="auto"/>
          <w:sz w:val="20"/>
          <w:szCs w:val="20"/>
        </w:rPr>
      </w:pPr>
      <w:r w:rsidRPr="002F53C4">
        <w:rPr>
          <w:rFonts w:ascii="Arial" w:hAnsi="Arial" w:cs="Arial"/>
          <w:b/>
          <w:color w:val="auto"/>
          <w:sz w:val="20"/>
          <w:szCs w:val="20"/>
        </w:rPr>
        <w:t xml:space="preserve">Level of Customer Satisfaction on e-banking </w:t>
      </w:r>
    </w:p>
    <w:p w14:paraId="17F1C2A7" w14:textId="6CBCFC47" w:rsidR="007C2C1D" w:rsidRPr="002F53C4" w:rsidRDefault="0074135C" w:rsidP="0074135C">
      <w:pPr>
        <w:spacing w:after="0" w:line="240" w:lineRule="auto"/>
        <w:jc w:val="both"/>
        <w:rPr>
          <w:rFonts w:ascii="Arial" w:hAnsi="Arial" w:cs="Arial"/>
          <w:sz w:val="20"/>
          <w:szCs w:val="20"/>
        </w:rPr>
      </w:pPr>
      <w:r w:rsidRPr="002F53C4">
        <w:rPr>
          <w:sz w:val="20"/>
          <w:szCs w:val="20"/>
        </w:rPr>
        <w:t xml:space="preserve">          </w:t>
      </w:r>
      <w:r w:rsidRPr="002F53C4">
        <w:rPr>
          <w:rFonts w:ascii="Arial" w:hAnsi="Arial" w:cs="Arial"/>
          <w:sz w:val="20"/>
          <w:szCs w:val="20"/>
        </w:rPr>
        <w:t xml:space="preserve">This section analyzes customer satisfaction with e-banking services using the SERVQUAL model, which includes five essential dimensions: efficiency and ease of use, reliability, assurance (security and privacy), responsiveness and communication, and empathy (quality of service). The data were collected from government employees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Davao Oriental, and analyzed using descriptive statistics. Assessing satisfaction across these dimensions offers valuable insights into the performance of current e-banking platforms and highlights areas where improvements can enhance user experience.</w:t>
      </w:r>
    </w:p>
    <w:p w14:paraId="2D35AB92" w14:textId="77777777" w:rsidR="001178EC" w:rsidRPr="002F53C4" w:rsidRDefault="001178EC" w:rsidP="001178EC">
      <w:pPr>
        <w:spacing w:after="0" w:line="240" w:lineRule="auto"/>
        <w:jc w:val="both"/>
        <w:rPr>
          <w:rFonts w:ascii="Arial" w:hAnsi="Arial" w:cs="Arial"/>
          <w:sz w:val="20"/>
          <w:szCs w:val="20"/>
        </w:rPr>
      </w:pPr>
    </w:p>
    <w:p w14:paraId="350D5AA7" w14:textId="6A50353D" w:rsidR="0074135C" w:rsidRPr="001178EC" w:rsidRDefault="0074135C" w:rsidP="0074135C">
      <w:pPr>
        <w:spacing w:after="0"/>
        <w:ind w:left="-5" w:right="58"/>
        <w:rPr>
          <w:rFonts w:ascii="Arial" w:hAnsi="Arial" w:cs="Arial"/>
          <w:bCs/>
          <w:sz w:val="20"/>
          <w:szCs w:val="20"/>
        </w:rPr>
      </w:pPr>
      <w:r w:rsidRPr="002F53C4">
        <w:rPr>
          <w:rFonts w:ascii="Arial" w:hAnsi="Arial" w:cs="Arial"/>
          <w:b/>
          <w:sz w:val="20"/>
          <w:szCs w:val="20"/>
        </w:rPr>
        <w:t xml:space="preserve">Table </w:t>
      </w:r>
      <w:r w:rsidR="00742142">
        <w:rPr>
          <w:rFonts w:ascii="Arial" w:hAnsi="Arial" w:cs="Arial"/>
          <w:b/>
          <w:sz w:val="20"/>
          <w:szCs w:val="20"/>
        </w:rPr>
        <w:t>9</w:t>
      </w:r>
      <w:r w:rsidRPr="002F53C4">
        <w:rPr>
          <w:rFonts w:ascii="Arial" w:hAnsi="Arial" w:cs="Arial"/>
          <w:b/>
          <w:sz w:val="20"/>
          <w:szCs w:val="20"/>
        </w:rPr>
        <w:t xml:space="preserve">. </w:t>
      </w:r>
      <w:r w:rsidRPr="001178EC">
        <w:rPr>
          <w:rFonts w:ascii="Arial" w:hAnsi="Arial" w:cs="Arial"/>
          <w:bCs/>
          <w:sz w:val="20"/>
          <w:szCs w:val="20"/>
        </w:rPr>
        <w:t xml:space="preserve">Level of Customer Satisfaction on e-banking in terms of Efficiency &amp; Ease of Use </w:t>
      </w:r>
      <w:r w:rsidRPr="001178EC">
        <w:rPr>
          <w:rFonts w:ascii="Arial" w:hAnsi="Arial" w:cs="Arial"/>
          <w:bCs/>
          <w:i/>
          <w:sz w:val="20"/>
          <w:szCs w:val="20"/>
        </w:rPr>
        <w:t xml:space="preserve"> </w:t>
      </w:r>
    </w:p>
    <w:tbl>
      <w:tblPr>
        <w:tblStyle w:val="TableGrid"/>
        <w:tblW w:w="8142" w:type="dxa"/>
        <w:tblInd w:w="80" w:type="dxa"/>
        <w:tblCellMar>
          <w:top w:w="3" w:type="dxa"/>
          <w:right w:w="115" w:type="dxa"/>
        </w:tblCellMar>
        <w:tblLook w:val="04A0" w:firstRow="1" w:lastRow="0" w:firstColumn="1" w:lastColumn="0" w:noHBand="0" w:noVBand="1"/>
      </w:tblPr>
      <w:tblGrid>
        <w:gridCol w:w="4661"/>
        <w:gridCol w:w="872"/>
        <w:gridCol w:w="1191"/>
        <w:gridCol w:w="1418"/>
      </w:tblGrid>
      <w:tr w:rsidR="0074135C" w:rsidRPr="002F53C4" w14:paraId="5E4DA585" w14:textId="77777777" w:rsidTr="001178EC">
        <w:trPr>
          <w:trHeight w:val="581"/>
        </w:trPr>
        <w:tc>
          <w:tcPr>
            <w:tcW w:w="4661" w:type="dxa"/>
            <w:tcBorders>
              <w:top w:val="single" w:sz="3" w:space="0" w:color="000000"/>
              <w:left w:val="nil"/>
              <w:bottom w:val="single" w:sz="3" w:space="0" w:color="000000"/>
              <w:right w:val="nil"/>
            </w:tcBorders>
            <w:vAlign w:val="center"/>
          </w:tcPr>
          <w:p w14:paraId="5C5B7EF3" w14:textId="77777777" w:rsidR="0074135C" w:rsidRPr="002F53C4" w:rsidRDefault="0074135C" w:rsidP="001B3747">
            <w:pPr>
              <w:spacing w:line="259" w:lineRule="auto"/>
              <w:ind w:right="72"/>
              <w:jc w:val="center"/>
              <w:rPr>
                <w:rFonts w:ascii="Arial" w:hAnsi="Arial" w:cs="Arial"/>
                <w:sz w:val="20"/>
                <w:szCs w:val="20"/>
              </w:rPr>
            </w:pPr>
            <w:r w:rsidRPr="002F53C4">
              <w:rPr>
                <w:rFonts w:ascii="Arial" w:hAnsi="Arial" w:cs="Arial"/>
                <w:b/>
                <w:sz w:val="20"/>
                <w:szCs w:val="20"/>
              </w:rPr>
              <w:t xml:space="preserve">Statements </w:t>
            </w:r>
          </w:p>
        </w:tc>
        <w:tc>
          <w:tcPr>
            <w:tcW w:w="872" w:type="dxa"/>
            <w:tcBorders>
              <w:top w:val="single" w:sz="3" w:space="0" w:color="000000"/>
              <w:left w:val="nil"/>
              <w:bottom w:val="single" w:sz="3" w:space="0" w:color="000000"/>
              <w:right w:val="nil"/>
            </w:tcBorders>
            <w:vAlign w:val="center"/>
          </w:tcPr>
          <w:p w14:paraId="3D2218A7"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Mean </w:t>
            </w:r>
          </w:p>
        </w:tc>
        <w:tc>
          <w:tcPr>
            <w:tcW w:w="1191" w:type="dxa"/>
            <w:tcBorders>
              <w:top w:val="single" w:sz="3" w:space="0" w:color="000000"/>
              <w:left w:val="nil"/>
              <w:bottom w:val="single" w:sz="3" w:space="0" w:color="000000"/>
              <w:right w:val="nil"/>
            </w:tcBorders>
          </w:tcPr>
          <w:p w14:paraId="6018997B" w14:textId="77777777" w:rsidR="0074135C" w:rsidRPr="002F53C4" w:rsidRDefault="0074135C" w:rsidP="001B3747">
            <w:pPr>
              <w:spacing w:line="259" w:lineRule="auto"/>
              <w:ind w:firstLine="288"/>
              <w:rPr>
                <w:rFonts w:ascii="Arial" w:hAnsi="Arial" w:cs="Arial"/>
                <w:sz w:val="20"/>
                <w:szCs w:val="20"/>
              </w:rPr>
            </w:pPr>
            <w:r w:rsidRPr="002F53C4">
              <w:rPr>
                <w:rFonts w:ascii="Arial" w:hAnsi="Arial" w:cs="Arial"/>
                <w:b/>
                <w:sz w:val="20"/>
                <w:szCs w:val="20"/>
              </w:rPr>
              <w:t xml:space="preserve">Std. Deviation </w:t>
            </w:r>
          </w:p>
        </w:tc>
        <w:tc>
          <w:tcPr>
            <w:tcW w:w="1418" w:type="dxa"/>
            <w:tcBorders>
              <w:top w:val="single" w:sz="3" w:space="0" w:color="000000"/>
              <w:left w:val="nil"/>
              <w:bottom w:val="single" w:sz="3" w:space="0" w:color="000000"/>
              <w:right w:val="nil"/>
            </w:tcBorders>
            <w:vAlign w:val="center"/>
          </w:tcPr>
          <w:p w14:paraId="2AC4E338"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Interpretation </w:t>
            </w:r>
          </w:p>
        </w:tc>
      </w:tr>
      <w:tr w:rsidR="0074135C" w:rsidRPr="002F53C4" w14:paraId="35D09612" w14:textId="77777777" w:rsidTr="001178EC">
        <w:trPr>
          <w:trHeight w:val="514"/>
        </w:trPr>
        <w:tc>
          <w:tcPr>
            <w:tcW w:w="4661" w:type="dxa"/>
            <w:tcBorders>
              <w:top w:val="single" w:sz="3" w:space="0" w:color="000000"/>
              <w:left w:val="nil"/>
              <w:bottom w:val="nil"/>
              <w:right w:val="nil"/>
            </w:tcBorders>
          </w:tcPr>
          <w:p w14:paraId="63D3D8C6" w14:textId="58B85FDD"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The use of E-Banking services is timesaving.  </w:t>
            </w:r>
          </w:p>
        </w:tc>
        <w:tc>
          <w:tcPr>
            <w:tcW w:w="872" w:type="dxa"/>
            <w:tcBorders>
              <w:top w:val="single" w:sz="3" w:space="0" w:color="000000"/>
              <w:left w:val="nil"/>
              <w:bottom w:val="nil"/>
              <w:right w:val="nil"/>
            </w:tcBorders>
            <w:vAlign w:val="center"/>
          </w:tcPr>
          <w:p w14:paraId="51300EA0"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4.59 </w:t>
            </w:r>
          </w:p>
        </w:tc>
        <w:tc>
          <w:tcPr>
            <w:tcW w:w="1191" w:type="dxa"/>
            <w:tcBorders>
              <w:top w:val="single" w:sz="3" w:space="0" w:color="000000"/>
              <w:left w:val="nil"/>
              <w:bottom w:val="nil"/>
              <w:right w:val="nil"/>
            </w:tcBorders>
            <w:vAlign w:val="center"/>
          </w:tcPr>
          <w:p w14:paraId="3BAE0324"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0.64 </w:t>
            </w:r>
          </w:p>
        </w:tc>
        <w:tc>
          <w:tcPr>
            <w:tcW w:w="1418" w:type="dxa"/>
            <w:tcBorders>
              <w:top w:val="single" w:sz="3" w:space="0" w:color="000000"/>
              <w:left w:val="nil"/>
              <w:bottom w:val="nil"/>
              <w:right w:val="nil"/>
            </w:tcBorders>
            <w:vAlign w:val="center"/>
          </w:tcPr>
          <w:p w14:paraId="1DBB4EF4"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797A8DD4" w14:textId="77777777" w:rsidTr="001178EC">
        <w:trPr>
          <w:trHeight w:val="506"/>
        </w:trPr>
        <w:tc>
          <w:tcPr>
            <w:tcW w:w="4661" w:type="dxa"/>
            <w:tcBorders>
              <w:top w:val="nil"/>
              <w:left w:val="nil"/>
              <w:bottom w:val="nil"/>
              <w:right w:val="nil"/>
            </w:tcBorders>
          </w:tcPr>
          <w:p w14:paraId="1E1A098E" w14:textId="65ECA58F"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The service delivered through the </w:t>
            </w:r>
            <w:proofErr w:type="spellStart"/>
            <w:r w:rsidRPr="002F53C4">
              <w:rPr>
                <w:rFonts w:ascii="Arial" w:hAnsi="Arial" w:cs="Arial"/>
                <w:sz w:val="20"/>
                <w:szCs w:val="20"/>
              </w:rPr>
              <w:t>EBanking</w:t>
            </w:r>
            <w:proofErr w:type="spellEnd"/>
            <w:r w:rsidRPr="002F53C4">
              <w:rPr>
                <w:rFonts w:ascii="Arial" w:hAnsi="Arial" w:cs="Arial"/>
                <w:sz w:val="20"/>
                <w:szCs w:val="20"/>
              </w:rPr>
              <w:t xml:space="preserve"> services is quick.  </w:t>
            </w:r>
          </w:p>
        </w:tc>
        <w:tc>
          <w:tcPr>
            <w:tcW w:w="872" w:type="dxa"/>
            <w:tcBorders>
              <w:top w:val="nil"/>
              <w:left w:val="nil"/>
              <w:bottom w:val="nil"/>
              <w:right w:val="nil"/>
            </w:tcBorders>
            <w:vAlign w:val="center"/>
          </w:tcPr>
          <w:p w14:paraId="67ED5E55"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4.45 </w:t>
            </w:r>
          </w:p>
        </w:tc>
        <w:tc>
          <w:tcPr>
            <w:tcW w:w="1191" w:type="dxa"/>
            <w:tcBorders>
              <w:top w:val="nil"/>
              <w:left w:val="nil"/>
              <w:bottom w:val="nil"/>
              <w:right w:val="nil"/>
            </w:tcBorders>
            <w:vAlign w:val="center"/>
          </w:tcPr>
          <w:p w14:paraId="1848C33D"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0.74 </w:t>
            </w:r>
          </w:p>
        </w:tc>
        <w:tc>
          <w:tcPr>
            <w:tcW w:w="1418" w:type="dxa"/>
            <w:tcBorders>
              <w:top w:val="nil"/>
              <w:left w:val="nil"/>
              <w:bottom w:val="nil"/>
              <w:right w:val="nil"/>
            </w:tcBorders>
            <w:vAlign w:val="center"/>
          </w:tcPr>
          <w:p w14:paraId="3A76C544"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120AEEE8" w14:textId="77777777" w:rsidTr="001178EC">
        <w:trPr>
          <w:trHeight w:val="506"/>
        </w:trPr>
        <w:tc>
          <w:tcPr>
            <w:tcW w:w="4661" w:type="dxa"/>
            <w:tcBorders>
              <w:top w:val="nil"/>
              <w:left w:val="nil"/>
              <w:bottom w:val="nil"/>
              <w:right w:val="nil"/>
            </w:tcBorders>
          </w:tcPr>
          <w:p w14:paraId="6D9FECD5" w14:textId="736AA262"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lastRenderedPageBreak/>
              <w:t xml:space="preserve">I can complete any transaction quickly through the E-Banking service channels.   </w:t>
            </w:r>
          </w:p>
        </w:tc>
        <w:tc>
          <w:tcPr>
            <w:tcW w:w="872" w:type="dxa"/>
            <w:tcBorders>
              <w:top w:val="nil"/>
              <w:left w:val="nil"/>
              <w:bottom w:val="nil"/>
              <w:right w:val="nil"/>
            </w:tcBorders>
            <w:vAlign w:val="center"/>
          </w:tcPr>
          <w:p w14:paraId="2B4D9A19"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4.32 </w:t>
            </w:r>
          </w:p>
        </w:tc>
        <w:tc>
          <w:tcPr>
            <w:tcW w:w="1191" w:type="dxa"/>
            <w:tcBorders>
              <w:top w:val="nil"/>
              <w:left w:val="nil"/>
              <w:bottom w:val="nil"/>
              <w:right w:val="nil"/>
            </w:tcBorders>
            <w:vAlign w:val="center"/>
          </w:tcPr>
          <w:p w14:paraId="5B1D6827"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0.70 </w:t>
            </w:r>
          </w:p>
        </w:tc>
        <w:tc>
          <w:tcPr>
            <w:tcW w:w="1418" w:type="dxa"/>
            <w:tcBorders>
              <w:top w:val="nil"/>
              <w:left w:val="nil"/>
              <w:bottom w:val="nil"/>
              <w:right w:val="nil"/>
            </w:tcBorders>
            <w:vAlign w:val="center"/>
          </w:tcPr>
          <w:p w14:paraId="12318D6B"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26D1FA72" w14:textId="77777777" w:rsidTr="001178EC">
        <w:trPr>
          <w:trHeight w:val="506"/>
        </w:trPr>
        <w:tc>
          <w:tcPr>
            <w:tcW w:w="4661" w:type="dxa"/>
            <w:tcBorders>
              <w:top w:val="nil"/>
              <w:left w:val="nil"/>
              <w:bottom w:val="nil"/>
              <w:right w:val="nil"/>
            </w:tcBorders>
          </w:tcPr>
          <w:p w14:paraId="487BF420" w14:textId="5722D54C" w:rsidR="0074135C" w:rsidRPr="002F53C4" w:rsidRDefault="0074135C" w:rsidP="001178EC">
            <w:pPr>
              <w:spacing w:line="259" w:lineRule="auto"/>
              <w:ind w:right="53"/>
              <w:rPr>
                <w:rFonts w:ascii="Arial" w:hAnsi="Arial" w:cs="Arial"/>
                <w:sz w:val="20"/>
                <w:szCs w:val="20"/>
              </w:rPr>
            </w:pPr>
            <w:r w:rsidRPr="002F53C4">
              <w:rPr>
                <w:rFonts w:ascii="Arial" w:hAnsi="Arial" w:cs="Arial"/>
                <w:sz w:val="20"/>
                <w:szCs w:val="20"/>
              </w:rPr>
              <w:t xml:space="preserve">I found that E-Banking services are easy to use. </w:t>
            </w:r>
          </w:p>
        </w:tc>
        <w:tc>
          <w:tcPr>
            <w:tcW w:w="872" w:type="dxa"/>
            <w:tcBorders>
              <w:top w:val="nil"/>
              <w:left w:val="nil"/>
              <w:bottom w:val="nil"/>
              <w:right w:val="nil"/>
            </w:tcBorders>
            <w:vAlign w:val="center"/>
          </w:tcPr>
          <w:p w14:paraId="56515228"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4.31 </w:t>
            </w:r>
          </w:p>
        </w:tc>
        <w:tc>
          <w:tcPr>
            <w:tcW w:w="1191" w:type="dxa"/>
            <w:tcBorders>
              <w:top w:val="nil"/>
              <w:left w:val="nil"/>
              <w:bottom w:val="nil"/>
              <w:right w:val="nil"/>
            </w:tcBorders>
            <w:vAlign w:val="center"/>
          </w:tcPr>
          <w:p w14:paraId="08C99CE7"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0.68 </w:t>
            </w:r>
          </w:p>
        </w:tc>
        <w:tc>
          <w:tcPr>
            <w:tcW w:w="1418" w:type="dxa"/>
            <w:tcBorders>
              <w:top w:val="nil"/>
              <w:left w:val="nil"/>
              <w:bottom w:val="nil"/>
              <w:right w:val="nil"/>
            </w:tcBorders>
            <w:vAlign w:val="center"/>
          </w:tcPr>
          <w:p w14:paraId="399511A0"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4AA060AF" w14:textId="77777777" w:rsidTr="001178EC">
        <w:trPr>
          <w:trHeight w:val="506"/>
        </w:trPr>
        <w:tc>
          <w:tcPr>
            <w:tcW w:w="4661" w:type="dxa"/>
            <w:tcBorders>
              <w:top w:val="nil"/>
              <w:left w:val="nil"/>
              <w:bottom w:val="nil"/>
              <w:right w:val="nil"/>
            </w:tcBorders>
          </w:tcPr>
          <w:p w14:paraId="6081C0A7" w14:textId="35910863" w:rsidR="0074135C" w:rsidRPr="002F53C4" w:rsidRDefault="0074135C" w:rsidP="001178EC">
            <w:pPr>
              <w:spacing w:line="259" w:lineRule="auto"/>
              <w:ind w:right="15"/>
              <w:rPr>
                <w:rFonts w:ascii="Arial" w:hAnsi="Arial" w:cs="Arial"/>
                <w:sz w:val="20"/>
                <w:szCs w:val="20"/>
              </w:rPr>
            </w:pPr>
            <w:r w:rsidRPr="002F53C4">
              <w:rPr>
                <w:rFonts w:ascii="Arial" w:hAnsi="Arial" w:cs="Arial"/>
                <w:sz w:val="20"/>
                <w:szCs w:val="20"/>
              </w:rPr>
              <w:t xml:space="preserve">E-Banking services are provided in various languages.  </w:t>
            </w:r>
          </w:p>
        </w:tc>
        <w:tc>
          <w:tcPr>
            <w:tcW w:w="872" w:type="dxa"/>
            <w:tcBorders>
              <w:top w:val="nil"/>
              <w:left w:val="nil"/>
              <w:bottom w:val="nil"/>
              <w:right w:val="nil"/>
            </w:tcBorders>
            <w:vAlign w:val="center"/>
          </w:tcPr>
          <w:p w14:paraId="6CC8AD51"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4.18 </w:t>
            </w:r>
          </w:p>
        </w:tc>
        <w:tc>
          <w:tcPr>
            <w:tcW w:w="1191" w:type="dxa"/>
            <w:tcBorders>
              <w:top w:val="nil"/>
              <w:left w:val="nil"/>
              <w:bottom w:val="nil"/>
              <w:right w:val="nil"/>
            </w:tcBorders>
          </w:tcPr>
          <w:p w14:paraId="69ADF6C8"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0.67 </w:t>
            </w:r>
          </w:p>
        </w:tc>
        <w:tc>
          <w:tcPr>
            <w:tcW w:w="1418" w:type="dxa"/>
            <w:tcBorders>
              <w:top w:val="nil"/>
              <w:left w:val="nil"/>
              <w:bottom w:val="nil"/>
              <w:right w:val="nil"/>
            </w:tcBorders>
          </w:tcPr>
          <w:p w14:paraId="51E14852" w14:textId="77777777" w:rsidR="0074135C" w:rsidRPr="002F53C4" w:rsidRDefault="0074135C"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74135C" w:rsidRPr="002F53C4" w14:paraId="2CBF35BF" w14:textId="77777777" w:rsidTr="001178EC">
        <w:trPr>
          <w:trHeight w:val="506"/>
        </w:trPr>
        <w:tc>
          <w:tcPr>
            <w:tcW w:w="4661" w:type="dxa"/>
            <w:tcBorders>
              <w:top w:val="nil"/>
              <w:left w:val="nil"/>
              <w:bottom w:val="nil"/>
              <w:right w:val="nil"/>
            </w:tcBorders>
          </w:tcPr>
          <w:p w14:paraId="6359265E" w14:textId="05A69F72" w:rsidR="0074135C" w:rsidRPr="002F53C4" w:rsidRDefault="0074135C" w:rsidP="001178EC">
            <w:pPr>
              <w:spacing w:line="259" w:lineRule="auto"/>
              <w:ind w:right="146"/>
              <w:rPr>
                <w:rFonts w:ascii="Arial" w:hAnsi="Arial" w:cs="Arial"/>
                <w:sz w:val="20"/>
                <w:szCs w:val="20"/>
              </w:rPr>
            </w:pPr>
            <w:r w:rsidRPr="002F53C4">
              <w:rPr>
                <w:rFonts w:ascii="Arial" w:hAnsi="Arial" w:cs="Arial"/>
                <w:sz w:val="20"/>
                <w:szCs w:val="20"/>
              </w:rPr>
              <w:t xml:space="preserve">My Interaction with the E-Banking system is clear and understandable.   </w:t>
            </w:r>
          </w:p>
        </w:tc>
        <w:tc>
          <w:tcPr>
            <w:tcW w:w="872" w:type="dxa"/>
            <w:tcBorders>
              <w:top w:val="nil"/>
              <w:left w:val="nil"/>
              <w:bottom w:val="nil"/>
              <w:right w:val="nil"/>
            </w:tcBorders>
            <w:vAlign w:val="center"/>
          </w:tcPr>
          <w:p w14:paraId="6E21E027"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4.21 </w:t>
            </w:r>
          </w:p>
        </w:tc>
        <w:tc>
          <w:tcPr>
            <w:tcW w:w="1191" w:type="dxa"/>
            <w:tcBorders>
              <w:top w:val="nil"/>
              <w:left w:val="nil"/>
              <w:bottom w:val="nil"/>
              <w:right w:val="nil"/>
            </w:tcBorders>
            <w:vAlign w:val="center"/>
          </w:tcPr>
          <w:p w14:paraId="24A1299D"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0.73 </w:t>
            </w:r>
          </w:p>
        </w:tc>
        <w:tc>
          <w:tcPr>
            <w:tcW w:w="1418" w:type="dxa"/>
            <w:tcBorders>
              <w:top w:val="nil"/>
              <w:left w:val="nil"/>
              <w:bottom w:val="nil"/>
              <w:right w:val="nil"/>
            </w:tcBorders>
          </w:tcPr>
          <w:p w14:paraId="55C61FCF"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352B6C9A" w14:textId="77777777" w:rsidTr="001178EC">
        <w:trPr>
          <w:trHeight w:val="506"/>
        </w:trPr>
        <w:tc>
          <w:tcPr>
            <w:tcW w:w="4661" w:type="dxa"/>
            <w:tcBorders>
              <w:top w:val="nil"/>
              <w:left w:val="nil"/>
              <w:bottom w:val="nil"/>
              <w:right w:val="nil"/>
            </w:tcBorders>
          </w:tcPr>
          <w:p w14:paraId="3E7DA94B" w14:textId="0931C946"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I find the E-Banking system to be flexible to interact with.   </w:t>
            </w:r>
          </w:p>
        </w:tc>
        <w:tc>
          <w:tcPr>
            <w:tcW w:w="872" w:type="dxa"/>
            <w:tcBorders>
              <w:top w:val="nil"/>
              <w:left w:val="nil"/>
              <w:bottom w:val="nil"/>
              <w:right w:val="nil"/>
            </w:tcBorders>
            <w:vAlign w:val="center"/>
          </w:tcPr>
          <w:p w14:paraId="75D471F8"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4.15 </w:t>
            </w:r>
          </w:p>
        </w:tc>
        <w:tc>
          <w:tcPr>
            <w:tcW w:w="1191" w:type="dxa"/>
            <w:tcBorders>
              <w:top w:val="nil"/>
              <w:left w:val="nil"/>
              <w:bottom w:val="nil"/>
              <w:right w:val="nil"/>
            </w:tcBorders>
            <w:vAlign w:val="center"/>
          </w:tcPr>
          <w:p w14:paraId="72251B1F"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0.78 </w:t>
            </w:r>
          </w:p>
        </w:tc>
        <w:tc>
          <w:tcPr>
            <w:tcW w:w="1418" w:type="dxa"/>
            <w:tcBorders>
              <w:top w:val="nil"/>
              <w:left w:val="nil"/>
              <w:bottom w:val="nil"/>
              <w:right w:val="nil"/>
            </w:tcBorders>
          </w:tcPr>
          <w:p w14:paraId="148E60FC" w14:textId="77777777" w:rsidR="0074135C" w:rsidRPr="002F53C4" w:rsidRDefault="0074135C"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74135C" w:rsidRPr="002F53C4" w14:paraId="098332B1" w14:textId="77777777" w:rsidTr="001178EC">
        <w:trPr>
          <w:trHeight w:val="511"/>
        </w:trPr>
        <w:tc>
          <w:tcPr>
            <w:tcW w:w="4661" w:type="dxa"/>
            <w:tcBorders>
              <w:top w:val="nil"/>
              <w:left w:val="nil"/>
              <w:bottom w:val="single" w:sz="3" w:space="0" w:color="000000"/>
              <w:right w:val="nil"/>
            </w:tcBorders>
          </w:tcPr>
          <w:p w14:paraId="5DF22D9B" w14:textId="0D10DA14" w:rsidR="0074135C" w:rsidRPr="002F53C4" w:rsidRDefault="0074135C" w:rsidP="001178EC">
            <w:pPr>
              <w:spacing w:line="259" w:lineRule="auto"/>
              <w:ind w:right="70"/>
              <w:rPr>
                <w:rFonts w:ascii="Arial" w:hAnsi="Arial" w:cs="Arial"/>
                <w:sz w:val="20"/>
                <w:szCs w:val="20"/>
              </w:rPr>
            </w:pPr>
            <w:r w:rsidRPr="002F53C4">
              <w:rPr>
                <w:rFonts w:ascii="Arial" w:hAnsi="Arial" w:cs="Arial"/>
                <w:sz w:val="20"/>
                <w:szCs w:val="20"/>
              </w:rPr>
              <w:t xml:space="preserve">Learning to operate the E-Banking system is easy for me.   </w:t>
            </w:r>
          </w:p>
        </w:tc>
        <w:tc>
          <w:tcPr>
            <w:tcW w:w="872" w:type="dxa"/>
            <w:tcBorders>
              <w:top w:val="nil"/>
              <w:left w:val="nil"/>
              <w:bottom w:val="single" w:sz="3" w:space="0" w:color="000000"/>
              <w:right w:val="nil"/>
            </w:tcBorders>
            <w:vAlign w:val="center"/>
          </w:tcPr>
          <w:p w14:paraId="2ECC6F19"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4.19 </w:t>
            </w:r>
          </w:p>
        </w:tc>
        <w:tc>
          <w:tcPr>
            <w:tcW w:w="1191" w:type="dxa"/>
            <w:tcBorders>
              <w:top w:val="nil"/>
              <w:left w:val="nil"/>
              <w:bottom w:val="single" w:sz="3" w:space="0" w:color="000000"/>
              <w:right w:val="nil"/>
            </w:tcBorders>
            <w:vAlign w:val="center"/>
          </w:tcPr>
          <w:p w14:paraId="73CED91C"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0.76 </w:t>
            </w:r>
          </w:p>
        </w:tc>
        <w:tc>
          <w:tcPr>
            <w:tcW w:w="1418" w:type="dxa"/>
            <w:tcBorders>
              <w:top w:val="nil"/>
              <w:left w:val="nil"/>
              <w:bottom w:val="single" w:sz="3" w:space="0" w:color="000000"/>
              <w:right w:val="nil"/>
            </w:tcBorders>
          </w:tcPr>
          <w:p w14:paraId="616C0EDE" w14:textId="77777777" w:rsidR="0074135C" w:rsidRPr="002F53C4" w:rsidRDefault="0074135C"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74135C" w:rsidRPr="002F53C4" w14:paraId="26BF12F9" w14:textId="77777777" w:rsidTr="001178EC">
        <w:trPr>
          <w:trHeight w:val="312"/>
        </w:trPr>
        <w:tc>
          <w:tcPr>
            <w:tcW w:w="4661" w:type="dxa"/>
            <w:tcBorders>
              <w:top w:val="single" w:sz="3" w:space="0" w:color="000000"/>
              <w:left w:val="nil"/>
              <w:bottom w:val="single" w:sz="3" w:space="0" w:color="000000"/>
              <w:right w:val="nil"/>
            </w:tcBorders>
          </w:tcPr>
          <w:p w14:paraId="093C7431" w14:textId="77777777" w:rsidR="0074135C" w:rsidRPr="002F53C4" w:rsidRDefault="0074135C" w:rsidP="001B3747">
            <w:pPr>
              <w:spacing w:line="259" w:lineRule="auto"/>
              <w:ind w:right="70"/>
              <w:jc w:val="center"/>
              <w:rPr>
                <w:rFonts w:ascii="Arial" w:hAnsi="Arial" w:cs="Arial"/>
                <w:sz w:val="20"/>
                <w:szCs w:val="20"/>
              </w:rPr>
            </w:pPr>
            <w:r w:rsidRPr="002F53C4">
              <w:rPr>
                <w:rFonts w:ascii="Arial" w:hAnsi="Arial" w:cs="Arial"/>
                <w:b/>
                <w:sz w:val="20"/>
                <w:szCs w:val="20"/>
              </w:rPr>
              <w:t xml:space="preserve">Average </w:t>
            </w:r>
          </w:p>
        </w:tc>
        <w:tc>
          <w:tcPr>
            <w:tcW w:w="872" w:type="dxa"/>
            <w:tcBorders>
              <w:top w:val="single" w:sz="3" w:space="0" w:color="000000"/>
              <w:left w:val="nil"/>
              <w:bottom w:val="single" w:sz="3" w:space="0" w:color="000000"/>
              <w:right w:val="nil"/>
            </w:tcBorders>
          </w:tcPr>
          <w:p w14:paraId="6F421EA4"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4.30 </w:t>
            </w:r>
          </w:p>
        </w:tc>
        <w:tc>
          <w:tcPr>
            <w:tcW w:w="1191" w:type="dxa"/>
            <w:tcBorders>
              <w:top w:val="single" w:sz="3" w:space="0" w:color="000000"/>
              <w:left w:val="nil"/>
              <w:bottom w:val="single" w:sz="3" w:space="0" w:color="000000"/>
              <w:right w:val="nil"/>
            </w:tcBorders>
          </w:tcPr>
          <w:p w14:paraId="569E652D"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b/>
                <w:sz w:val="20"/>
                <w:szCs w:val="20"/>
              </w:rPr>
              <w:t xml:space="preserve">0.47 </w:t>
            </w:r>
          </w:p>
        </w:tc>
        <w:tc>
          <w:tcPr>
            <w:tcW w:w="1418" w:type="dxa"/>
            <w:tcBorders>
              <w:top w:val="single" w:sz="3" w:space="0" w:color="000000"/>
              <w:left w:val="nil"/>
              <w:bottom w:val="single" w:sz="3" w:space="0" w:color="000000"/>
              <w:right w:val="nil"/>
            </w:tcBorders>
          </w:tcPr>
          <w:p w14:paraId="159C42E5" w14:textId="77777777" w:rsidR="0074135C" w:rsidRPr="002F53C4" w:rsidRDefault="0074135C" w:rsidP="001B3747">
            <w:pPr>
              <w:spacing w:line="259" w:lineRule="auto"/>
              <w:ind w:left="208"/>
              <w:rPr>
                <w:rFonts w:ascii="Arial" w:hAnsi="Arial" w:cs="Arial"/>
                <w:sz w:val="20"/>
                <w:szCs w:val="20"/>
              </w:rPr>
            </w:pPr>
            <w:r w:rsidRPr="002F53C4">
              <w:rPr>
                <w:rFonts w:ascii="Arial" w:hAnsi="Arial" w:cs="Arial"/>
                <w:b/>
                <w:sz w:val="20"/>
                <w:szCs w:val="20"/>
              </w:rPr>
              <w:t xml:space="preserve">Very high </w:t>
            </w:r>
          </w:p>
        </w:tc>
      </w:tr>
    </w:tbl>
    <w:p w14:paraId="5CE27EB2" w14:textId="55B19098" w:rsidR="001178EC" w:rsidRPr="002F53C4" w:rsidRDefault="0074135C" w:rsidP="001178EC">
      <w:pPr>
        <w:spacing w:after="0" w:line="240" w:lineRule="auto"/>
        <w:jc w:val="both"/>
        <w:rPr>
          <w:rFonts w:ascii="Arial" w:hAnsi="Arial" w:cs="Arial"/>
          <w:sz w:val="20"/>
          <w:szCs w:val="20"/>
        </w:rPr>
      </w:pPr>
      <w:r w:rsidRPr="002F53C4">
        <w:rPr>
          <w:rFonts w:ascii="Arial" w:hAnsi="Arial" w:cs="Arial"/>
          <w:sz w:val="20"/>
          <w:szCs w:val="20"/>
        </w:rPr>
        <w:t xml:space="preserve">       </w:t>
      </w:r>
      <w:r w:rsidR="001178EC" w:rsidRPr="001178EC">
        <w:rPr>
          <w:rFonts w:ascii="Arial" w:hAnsi="Arial" w:cs="Arial"/>
          <w:sz w:val="20"/>
          <w:szCs w:val="20"/>
        </w:rPr>
        <w:t xml:space="preserve">Table </w:t>
      </w:r>
      <w:r w:rsidR="005E2C4A">
        <w:rPr>
          <w:rFonts w:ascii="Arial" w:hAnsi="Arial" w:cs="Arial"/>
          <w:sz w:val="20"/>
          <w:szCs w:val="20"/>
        </w:rPr>
        <w:t>9</w:t>
      </w:r>
      <w:r w:rsidR="001178EC" w:rsidRPr="001178EC">
        <w:rPr>
          <w:rFonts w:ascii="Arial" w:hAnsi="Arial" w:cs="Arial"/>
          <w:sz w:val="20"/>
          <w:szCs w:val="20"/>
        </w:rPr>
        <w:t xml:space="preserve"> presents the respondents’ evaluation of customer satisfaction in terms of </w:t>
      </w:r>
      <w:r w:rsidR="001178EC" w:rsidRPr="001178EC">
        <w:rPr>
          <w:rStyle w:val="Strong"/>
          <w:rFonts w:ascii="Arial" w:hAnsi="Arial" w:cs="Arial"/>
          <w:b w:val="0"/>
          <w:bCs w:val="0"/>
          <w:sz w:val="20"/>
          <w:szCs w:val="20"/>
        </w:rPr>
        <w:t>efficiency and ease of use</w:t>
      </w:r>
      <w:r w:rsidR="001178EC" w:rsidRPr="001178EC">
        <w:rPr>
          <w:rFonts w:ascii="Arial" w:hAnsi="Arial" w:cs="Arial"/>
          <w:sz w:val="20"/>
          <w:szCs w:val="20"/>
        </w:rPr>
        <w:t xml:space="preserve">, with a </w:t>
      </w:r>
      <w:r w:rsidR="001178EC" w:rsidRPr="001178EC">
        <w:rPr>
          <w:rStyle w:val="Strong"/>
          <w:rFonts w:ascii="Arial" w:hAnsi="Arial" w:cs="Arial"/>
          <w:b w:val="0"/>
          <w:bCs w:val="0"/>
          <w:sz w:val="20"/>
          <w:szCs w:val="20"/>
        </w:rPr>
        <w:t>composite mean of 4.30</w:t>
      </w:r>
      <w:r w:rsidR="001178EC" w:rsidRPr="001178EC">
        <w:rPr>
          <w:rFonts w:ascii="Arial" w:hAnsi="Arial" w:cs="Arial"/>
          <w:sz w:val="20"/>
          <w:szCs w:val="20"/>
        </w:rPr>
        <w:t xml:space="preserve">, interpreted as </w:t>
      </w:r>
      <w:r w:rsidR="001178EC" w:rsidRPr="001178EC">
        <w:rPr>
          <w:rStyle w:val="Strong"/>
          <w:rFonts w:ascii="Arial" w:hAnsi="Arial" w:cs="Arial"/>
          <w:b w:val="0"/>
          <w:bCs w:val="0"/>
          <w:sz w:val="20"/>
          <w:szCs w:val="20"/>
        </w:rPr>
        <w:t>very high</w:t>
      </w:r>
      <w:r w:rsidR="001178EC" w:rsidRPr="001178EC">
        <w:rPr>
          <w:rFonts w:ascii="Arial" w:hAnsi="Arial" w:cs="Arial"/>
          <w:sz w:val="20"/>
          <w:szCs w:val="20"/>
        </w:rPr>
        <w:t xml:space="preserve">. The highest-rated indicator was </w:t>
      </w:r>
      <w:r w:rsidR="001178EC" w:rsidRPr="001178EC">
        <w:rPr>
          <w:rStyle w:val="Emphasis"/>
          <w:rFonts w:ascii="Arial" w:hAnsi="Arial" w:cs="Arial"/>
          <w:sz w:val="20"/>
          <w:szCs w:val="20"/>
        </w:rPr>
        <w:t>“The use of e-banking services is time-saving”</w:t>
      </w:r>
      <w:r w:rsidR="001178EC" w:rsidRPr="001178EC">
        <w:rPr>
          <w:rFonts w:ascii="Arial" w:hAnsi="Arial" w:cs="Arial"/>
          <w:sz w:val="20"/>
          <w:szCs w:val="20"/>
        </w:rPr>
        <w:t xml:space="preserve"> (mean = 4.59), followed by </w:t>
      </w:r>
      <w:r w:rsidR="001178EC" w:rsidRPr="001178EC">
        <w:rPr>
          <w:rStyle w:val="Emphasis"/>
          <w:rFonts w:ascii="Arial" w:hAnsi="Arial" w:cs="Arial"/>
          <w:sz w:val="20"/>
          <w:szCs w:val="20"/>
        </w:rPr>
        <w:t>“The service delivered through the e-banking services is quick”</w:t>
      </w:r>
      <w:r w:rsidR="001178EC" w:rsidRPr="001178EC">
        <w:rPr>
          <w:rFonts w:ascii="Arial" w:hAnsi="Arial" w:cs="Arial"/>
          <w:sz w:val="20"/>
          <w:szCs w:val="20"/>
        </w:rPr>
        <w:t xml:space="preserve"> (mean = 4.45), and </w:t>
      </w:r>
      <w:r w:rsidR="001178EC" w:rsidRPr="001178EC">
        <w:rPr>
          <w:rStyle w:val="Emphasis"/>
          <w:rFonts w:ascii="Arial" w:hAnsi="Arial" w:cs="Arial"/>
          <w:sz w:val="20"/>
          <w:szCs w:val="20"/>
        </w:rPr>
        <w:t>“I can complete quickly any transaction through the e-banking service channels”</w:t>
      </w:r>
      <w:r w:rsidR="001178EC" w:rsidRPr="001178EC">
        <w:rPr>
          <w:rFonts w:ascii="Arial" w:hAnsi="Arial" w:cs="Arial"/>
          <w:sz w:val="20"/>
          <w:szCs w:val="20"/>
        </w:rPr>
        <w:t xml:space="preserve"> (mean = 4.32).</w:t>
      </w:r>
      <w:r w:rsidR="001178EC" w:rsidRPr="002F53C4">
        <w:rPr>
          <w:rFonts w:ascii="Arial" w:hAnsi="Arial" w:cs="Arial"/>
          <w:sz w:val="20"/>
          <w:szCs w:val="20"/>
        </w:rPr>
        <w:t xml:space="preserve"> These results indicate that most users perceive e-banking platforms as highly efficient, convenient, and easy to navigate. This supports the findings of Raza et al. (2017), </w:t>
      </w:r>
      <w:proofErr w:type="spellStart"/>
      <w:r w:rsidR="001178EC" w:rsidRPr="002F53C4">
        <w:rPr>
          <w:rFonts w:ascii="Arial" w:hAnsi="Arial" w:cs="Arial"/>
          <w:sz w:val="20"/>
          <w:szCs w:val="20"/>
        </w:rPr>
        <w:t>Chaimaa</w:t>
      </w:r>
      <w:proofErr w:type="spellEnd"/>
      <w:r w:rsidR="001178EC" w:rsidRPr="002F53C4">
        <w:rPr>
          <w:rFonts w:ascii="Arial" w:hAnsi="Arial" w:cs="Arial"/>
          <w:sz w:val="20"/>
          <w:szCs w:val="20"/>
        </w:rPr>
        <w:t xml:space="preserve"> et al. (2021), and </w:t>
      </w:r>
      <w:proofErr w:type="spellStart"/>
      <w:r w:rsidR="001178EC" w:rsidRPr="002F53C4">
        <w:rPr>
          <w:rFonts w:ascii="Arial" w:hAnsi="Arial" w:cs="Arial"/>
          <w:sz w:val="20"/>
          <w:szCs w:val="20"/>
        </w:rPr>
        <w:t>Sathiyavany</w:t>
      </w:r>
      <w:proofErr w:type="spellEnd"/>
      <w:r w:rsidR="001178EC" w:rsidRPr="002F53C4">
        <w:rPr>
          <w:rFonts w:ascii="Arial" w:hAnsi="Arial" w:cs="Arial"/>
          <w:sz w:val="20"/>
          <w:szCs w:val="20"/>
        </w:rPr>
        <w:t xml:space="preserve"> and </w:t>
      </w:r>
      <w:proofErr w:type="spellStart"/>
      <w:r w:rsidR="001178EC" w:rsidRPr="002F53C4">
        <w:rPr>
          <w:rFonts w:ascii="Arial" w:hAnsi="Arial" w:cs="Arial"/>
          <w:sz w:val="20"/>
          <w:szCs w:val="20"/>
        </w:rPr>
        <w:t>Shivany</w:t>
      </w:r>
      <w:proofErr w:type="spellEnd"/>
      <w:r w:rsidR="001178EC" w:rsidRPr="002F53C4">
        <w:rPr>
          <w:rFonts w:ascii="Arial" w:hAnsi="Arial" w:cs="Arial"/>
          <w:sz w:val="20"/>
          <w:szCs w:val="20"/>
        </w:rPr>
        <w:t xml:space="preserve"> (2018), who emphasized that efficiency and ease of use are essential drivers of customer satisfaction in digital banking.</w:t>
      </w:r>
    </w:p>
    <w:p w14:paraId="03F8BB14" w14:textId="1A216E99" w:rsidR="001178EC" w:rsidRPr="002F53C4" w:rsidRDefault="001178EC" w:rsidP="001178EC">
      <w:pPr>
        <w:spacing w:after="0" w:line="240" w:lineRule="auto"/>
        <w:ind w:firstLine="720"/>
        <w:jc w:val="both"/>
        <w:rPr>
          <w:rFonts w:ascii="Arial" w:hAnsi="Arial" w:cs="Arial"/>
          <w:sz w:val="20"/>
          <w:szCs w:val="20"/>
        </w:rPr>
      </w:pPr>
      <w:r w:rsidRPr="002F53C4">
        <w:rPr>
          <w:rFonts w:ascii="Arial" w:hAnsi="Arial" w:cs="Arial"/>
          <w:sz w:val="20"/>
          <w:szCs w:val="20"/>
        </w:rPr>
        <w:t xml:space="preserve">Moreover, moderately high ratings for items such as </w:t>
      </w:r>
      <w:r w:rsidRPr="002F53C4">
        <w:rPr>
          <w:rStyle w:val="Emphasis"/>
          <w:rFonts w:ascii="Arial" w:hAnsi="Arial" w:cs="Arial"/>
          <w:sz w:val="20"/>
          <w:szCs w:val="20"/>
        </w:rPr>
        <w:t>“E-banking services are provided in various languages”</w:t>
      </w:r>
      <w:r w:rsidRPr="002F53C4">
        <w:rPr>
          <w:rFonts w:ascii="Arial" w:hAnsi="Arial" w:cs="Arial"/>
          <w:sz w:val="20"/>
          <w:szCs w:val="20"/>
        </w:rPr>
        <w:t xml:space="preserve"> (mean = 4.18) and </w:t>
      </w:r>
      <w:r w:rsidRPr="002F53C4">
        <w:rPr>
          <w:rStyle w:val="Emphasis"/>
          <w:rFonts w:ascii="Arial" w:hAnsi="Arial" w:cs="Arial"/>
          <w:sz w:val="20"/>
          <w:szCs w:val="20"/>
        </w:rPr>
        <w:t>“Learning to operate the e-banking system is easy for me”</w:t>
      </w:r>
      <w:r w:rsidRPr="002F53C4">
        <w:rPr>
          <w:rFonts w:ascii="Arial" w:hAnsi="Arial" w:cs="Arial"/>
          <w:sz w:val="20"/>
          <w:szCs w:val="20"/>
        </w:rPr>
        <w:t xml:space="preserve"> (mean = 4.19) suggest that the system is generally user-friendly and accessible. However, these results also highlight opportunities for improvement, particularly in enhancing multilingual support and user adaptability. This observation is consistent with the insights of Rane et al. (2024), </w:t>
      </w:r>
      <w:proofErr w:type="spellStart"/>
      <w:r w:rsidRPr="002F53C4">
        <w:rPr>
          <w:rFonts w:ascii="Arial" w:hAnsi="Arial" w:cs="Arial"/>
          <w:sz w:val="20"/>
          <w:szCs w:val="20"/>
        </w:rPr>
        <w:t>Suryono</w:t>
      </w:r>
      <w:proofErr w:type="spellEnd"/>
      <w:r w:rsidRPr="002F53C4">
        <w:rPr>
          <w:rFonts w:ascii="Arial" w:hAnsi="Arial" w:cs="Arial"/>
          <w:sz w:val="20"/>
          <w:szCs w:val="20"/>
        </w:rPr>
        <w:t xml:space="preserve"> et al. (2020), and Mousa and Puhakka (2019), who noted that flexible, intuitive systems and inclusive design contribute significantly to repeated use and overall satisfaction in digital banking platforms.</w:t>
      </w:r>
    </w:p>
    <w:p w14:paraId="478FBE68" w14:textId="76BDA014" w:rsidR="0074135C" w:rsidRPr="002F53C4" w:rsidRDefault="0074135C" w:rsidP="0074135C">
      <w:pPr>
        <w:pStyle w:val="NormalWeb"/>
        <w:rPr>
          <w:rFonts w:ascii="Arial" w:hAnsi="Arial" w:cs="Arial"/>
          <w:sz w:val="20"/>
          <w:szCs w:val="20"/>
        </w:rPr>
      </w:pPr>
      <w:r w:rsidRPr="001178EC">
        <w:rPr>
          <w:rFonts w:ascii="Arial" w:hAnsi="Arial" w:cs="Arial"/>
          <w:b/>
          <w:bCs/>
          <w:sz w:val="20"/>
          <w:szCs w:val="20"/>
        </w:rPr>
        <w:t>Table 1</w:t>
      </w:r>
      <w:r w:rsidR="005E2C4A">
        <w:rPr>
          <w:rFonts w:ascii="Arial" w:hAnsi="Arial" w:cs="Arial"/>
          <w:b/>
          <w:bCs/>
          <w:sz w:val="20"/>
          <w:szCs w:val="20"/>
        </w:rPr>
        <w:t>0</w:t>
      </w:r>
      <w:r w:rsidRPr="001178EC">
        <w:rPr>
          <w:rFonts w:ascii="Arial" w:hAnsi="Arial" w:cs="Arial"/>
          <w:b/>
          <w:bCs/>
          <w:sz w:val="20"/>
          <w:szCs w:val="20"/>
        </w:rPr>
        <w:t>.</w:t>
      </w:r>
      <w:r w:rsidRPr="002F53C4">
        <w:rPr>
          <w:rFonts w:ascii="Arial" w:hAnsi="Arial" w:cs="Arial"/>
          <w:sz w:val="20"/>
          <w:szCs w:val="20"/>
        </w:rPr>
        <w:t xml:space="preserve"> Level of Customer Satisfaction on e-banking in terms of Reliability  </w:t>
      </w:r>
      <w:r w:rsidRPr="002F53C4">
        <w:rPr>
          <w:rFonts w:ascii="Arial" w:hAnsi="Arial" w:cs="Arial"/>
          <w:sz w:val="20"/>
          <w:szCs w:val="20"/>
        </w:rPr>
        <w:tab/>
      </w:r>
    </w:p>
    <w:tbl>
      <w:tblPr>
        <w:tblStyle w:val="TableGrid"/>
        <w:tblW w:w="8415" w:type="dxa"/>
        <w:tblInd w:w="80" w:type="dxa"/>
        <w:tblCellMar>
          <w:top w:w="3" w:type="dxa"/>
          <w:bottom w:w="3" w:type="dxa"/>
          <w:right w:w="115" w:type="dxa"/>
        </w:tblCellMar>
        <w:tblLook w:val="04A0" w:firstRow="1" w:lastRow="0" w:firstColumn="1" w:lastColumn="0" w:noHBand="0" w:noVBand="1"/>
      </w:tblPr>
      <w:tblGrid>
        <w:gridCol w:w="4661"/>
        <w:gridCol w:w="872"/>
        <w:gridCol w:w="1281"/>
        <w:gridCol w:w="1601"/>
      </w:tblGrid>
      <w:tr w:rsidR="0074135C" w:rsidRPr="002F53C4" w14:paraId="34AF96C1" w14:textId="77777777" w:rsidTr="0074135C">
        <w:trPr>
          <w:trHeight w:val="580"/>
        </w:trPr>
        <w:tc>
          <w:tcPr>
            <w:tcW w:w="4661" w:type="dxa"/>
            <w:tcBorders>
              <w:top w:val="single" w:sz="4" w:space="0" w:color="auto"/>
              <w:left w:val="nil"/>
              <w:bottom w:val="single" w:sz="4" w:space="0" w:color="000000"/>
              <w:right w:val="nil"/>
            </w:tcBorders>
            <w:vAlign w:val="center"/>
          </w:tcPr>
          <w:p w14:paraId="1988AF3B" w14:textId="77777777" w:rsidR="0074135C" w:rsidRPr="002F53C4" w:rsidRDefault="0074135C" w:rsidP="001B3747">
            <w:pPr>
              <w:spacing w:line="259" w:lineRule="auto"/>
              <w:ind w:right="72"/>
              <w:jc w:val="center"/>
              <w:rPr>
                <w:rFonts w:ascii="Arial" w:hAnsi="Arial" w:cs="Arial"/>
                <w:sz w:val="20"/>
                <w:szCs w:val="20"/>
              </w:rPr>
            </w:pPr>
            <w:r w:rsidRPr="002F53C4">
              <w:rPr>
                <w:rFonts w:ascii="Arial" w:hAnsi="Arial" w:cs="Arial"/>
                <w:b/>
                <w:sz w:val="20"/>
                <w:szCs w:val="20"/>
              </w:rPr>
              <w:t xml:space="preserve">Statements </w:t>
            </w:r>
          </w:p>
        </w:tc>
        <w:tc>
          <w:tcPr>
            <w:tcW w:w="872" w:type="dxa"/>
            <w:tcBorders>
              <w:top w:val="single" w:sz="4" w:space="0" w:color="auto"/>
              <w:left w:val="nil"/>
              <w:bottom w:val="single" w:sz="4" w:space="0" w:color="000000"/>
              <w:right w:val="nil"/>
            </w:tcBorders>
            <w:vAlign w:val="center"/>
          </w:tcPr>
          <w:p w14:paraId="2BB728DA"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Mean </w:t>
            </w:r>
          </w:p>
        </w:tc>
        <w:tc>
          <w:tcPr>
            <w:tcW w:w="1281" w:type="dxa"/>
            <w:tcBorders>
              <w:top w:val="single" w:sz="4" w:space="0" w:color="auto"/>
              <w:left w:val="nil"/>
              <w:bottom w:val="single" w:sz="4" w:space="0" w:color="000000"/>
              <w:right w:val="nil"/>
            </w:tcBorders>
          </w:tcPr>
          <w:p w14:paraId="2CA6F270" w14:textId="77777777" w:rsidR="0074135C" w:rsidRPr="002F53C4" w:rsidRDefault="0074135C" w:rsidP="001B3747">
            <w:pPr>
              <w:spacing w:line="259" w:lineRule="auto"/>
              <w:ind w:firstLine="288"/>
              <w:rPr>
                <w:rFonts w:ascii="Arial" w:hAnsi="Arial" w:cs="Arial"/>
                <w:sz w:val="20"/>
                <w:szCs w:val="20"/>
              </w:rPr>
            </w:pPr>
            <w:r w:rsidRPr="002F53C4">
              <w:rPr>
                <w:rFonts w:ascii="Arial" w:hAnsi="Arial" w:cs="Arial"/>
                <w:b/>
                <w:sz w:val="20"/>
                <w:szCs w:val="20"/>
              </w:rPr>
              <w:t xml:space="preserve">Std. Deviation </w:t>
            </w:r>
          </w:p>
        </w:tc>
        <w:tc>
          <w:tcPr>
            <w:tcW w:w="1601" w:type="dxa"/>
            <w:tcBorders>
              <w:top w:val="single" w:sz="4" w:space="0" w:color="auto"/>
              <w:left w:val="nil"/>
              <w:bottom w:val="single" w:sz="4" w:space="0" w:color="000000"/>
              <w:right w:val="nil"/>
            </w:tcBorders>
            <w:vAlign w:val="center"/>
          </w:tcPr>
          <w:p w14:paraId="1BAF71DB" w14:textId="77777777" w:rsidR="0074135C" w:rsidRPr="002F53C4" w:rsidRDefault="0074135C" w:rsidP="001B3747">
            <w:pPr>
              <w:spacing w:line="259" w:lineRule="auto"/>
              <w:rPr>
                <w:rFonts w:ascii="Arial" w:hAnsi="Arial" w:cs="Arial"/>
                <w:sz w:val="20"/>
                <w:szCs w:val="20"/>
              </w:rPr>
            </w:pPr>
            <w:r w:rsidRPr="002F53C4">
              <w:rPr>
                <w:rFonts w:ascii="Arial" w:hAnsi="Arial" w:cs="Arial"/>
                <w:b/>
                <w:sz w:val="20"/>
                <w:szCs w:val="20"/>
              </w:rPr>
              <w:t xml:space="preserve">Interpretation </w:t>
            </w:r>
          </w:p>
        </w:tc>
      </w:tr>
      <w:tr w:rsidR="0074135C" w:rsidRPr="002F53C4" w14:paraId="6F6D3A71" w14:textId="77777777" w:rsidTr="0074135C">
        <w:trPr>
          <w:trHeight w:val="514"/>
        </w:trPr>
        <w:tc>
          <w:tcPr>
            <w:tcW w:w="4661" w:type="dxa"/>
            <w:tcBorders>
              <w:top w:val="single" w:sz="4" w:space="0" w:color="000000"/>
              <w:left w:val="nil"/>
              <w:bottom w:val="nil"/>
              <w:right w:val="nil"/>
            </w:tcBorders>
          </w:tcPr>
          <w:p w14:paraId="4F374CCB" w14:textId="62BA8A81"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I have high confidence in the reliability of E-Banking services.  </w:t>
            </w:r>
          </w:p>
        </w:tc>
        <w:tc>
          <w:tcPr>
            <w:tcW w:w="872" w:type="dxa"/>
            <w:tcBorders>
              <w:top w:val="single" w:sz="4" w:space="0" w:color="000000"/>
              <w:left w:val="nil"/>
              <w:bottom w:val="nil"/>
              <w:right w:val="nil"/>
            </w:tcBorders>
            <w:vAlign w:val="center"/>
          </w:tcPr>
          <w:p w14:paraId="1789EA0E"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4.05 </w:t>
            </w:r>
          </w:p>
        </w:tc>
        <w:tc>
          <w:tcPr>
            <w:tcW w:w="1281" w:type="dxa"/>
            <w:tcBorders>
              <w:top w:val="single" w:sz="4" w:space="0" w:color="000000"/>
              <w:left w:val="nil"/>
              <w:bottom w:val="nil"/>
              <w:right w:val="nil"/>
            </w:tcBorders>
            <w:vAlign w:val="center"/>
          </w:tcPr>
          <w:p w14:paraId="20E4DA8D"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0.72 </w:t>
            </w:r>
          </w:p>
        </w:tc>
        <w:tc>
          <w:tcPr>
            <w:tcW w:w="1601" w:type="dxa"/>
            <w:tcBorders>
              <w:top w:val="single" w:sz="4" w:space="0" w:color="000000"/>
              <w:left w:val="nil"/>
              <w:bottom w:val="nil"/>
              <w:right w:val="nil"/>
            </w:tcBorders>
            <w:vAlign w:val="bottom"/>
          </w:tcPr>
          <w:p w14:paraId="06A1274C" w14:textId="77777777" w:rsidR="0074135C" w:rsidRPr="002F53C4" w:rsidRDefault="0074135C" w:rsidP="001B3747">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74135C" w:rsidRPr="002F53C4" w14:paraId="6A3FA2EA" w14:textId="77777777" w:rsidTr="0074135C">
        <w:trPr>
          <w:trHeight w:val="508"/>
        </w:trPr>
        <w:tc>
          <w:tcPr>
            <w:tcW w:w="4661" w:type="dxa"/>
            <w:tcBorders>
              <w:top w:val="nil"/>
              <w:left w:val="nil"/>
              <w:bottom w:val="nil"/>
              <w:right w:val="nil"/>
            </w:tcBorders>
          </w:tcPr>
          <w:p w14:paraId="4C67E4DB" w14:textId="35706CB4"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E-Banking service is reliable and dependable.   </w:t>
            </w:r>
          </w:p>
        </w:tc>
        <w:tc>
          <w:tcPr>
            <w:tcW w:w="872" w:type="dxa"/>
            <w:tcBorders>
              <w:top w:val="nil"/>
              <w:left w:val="nil"/>
              <w:bottom w:val="nil"/>
              <w:right w:val="nil"/>
            </w:tcBorders>
            <w:vAlign w:val="center"/>
          </w:tcPr>
          <w:p w14:paraId="48C37D4D"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4.15 </w:t>
            </w:r>
          </w:p>
        </w:tc>
        <w:tc>
          <w:tcPr>
            <w:tcW w:w="1281" w:type="dxa"/>
            <w:tcBorders>
              <w:top w:val="nil"/>
              <w:left w:val="nil"/>
              <w:bottom w:val="nil"/>
              <w:right w:val="nil"/>
            </w:tcBorders>
            <w:vAlign w:val="center"/>
          </w:tcPr>
          <w:p w14:paraId="0EAAC15A"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0.76 </w:t>
            </w:r>
          </w:p>
        </w:tc>
        <w:tc>
          <w:tcPr>
            <w:tcW w:w="1601" w:type="dxa"/>
            <w:tcBorders>
              <w:top w:val="nil"/>
              <w:left w:val="nil"/>
              <w:bottom w:val="nil"/>
              <w:right w:val="nil"/>
            </w:tcBorders>
            <w:vAlign w:val="bottom"/>
          </w:tcPr>
          <w:p w14:paraId="47C84D05" w14:textId="77777777" w:rsidR="0074135C" w:rsidRPr="002F53C4" w:rsidRDefault="0074135C" w:rsidP="001B3747">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74135C" w:rsidRPr="002F53C4" w14:paraId="1EC8D13C" w14:textId="77777777" w:rsidTr="0074135C">
        <w:trPr>
          <w:trHeight w:val="504"/>
        </w:trPr>
        <w:tc>
          <w:tcPr>
            <w:tcW w:w="4661" w:type="dxa"/>
            <w:tcBorders>
              <w:top w:val="nil"/>
              <w:left w:val="nil"/>
              <w:bottom w:val="nil"/>
              <w:right w:val="nil"/>
            </w:tcBorders>
          </w:tcPr>
          <w:p w14:paraId="2659CCA4" w14:textId="104EAAFA"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E-Banking services perform the service for me on the first try.  </w:t>
            </w:r>
          </w:p>
        </w:tc>
        <w:tc>
          <w:tcPr>
            <w:tcW w:w="872" w:type="dxa"/>
            <w:tcBorders>
              <w:top w:val="nil"/>
              <w:left w:val="nil"/>
              <w:bottom w:val="nil"/>
              <w:right w:val="nil"/>
            </w:tcBorders>
            <w:vAlign w:val="center"/>
          </w:tcPr>
          <w:p w14:paraId="5E0C7D0D"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4.11 </w:t>
            </w:r>
          </w:p>
        </w:tc>
        <w:tc>
          <w:tcPr>
            <w:tcW w:w="1281" w:type="dxa"/>
            <w:tcBorders>
              <w:top w:val="nil"/>
              <w:left w:val="nil"/>
              <w:bottom w:val="nil"/>
              <w:right w:val="nil"/>
            </w:tcBorders>
            <w:vAlign w:val="center"/>
          </w:tcPr>
          <w:p w14:paraId="202654E2"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0.71 </w:t>
            </w:r>
          </w:p>
        </w:tc>
        <w:tc>
          <w:tcPr>
            <w:tcW w:w="1601" w:type="dxa"/>
            <w:tcBorders>
              <w:top w:val="nil"/>
              <w:left w:val="nil"/>
              <w:bottom w:val="nil"/>
              <w:right w:val="nil"/>
            </w:tcBorders>
            <w:vAlign w:val="bottom"/>
          </w:tcPr>
          <w:p w14:paraId="799330EC" w14:textId="77777777" w:rsidR="0074135C" w:rsidRPr="002F53C4" w:rsidRDefault="0074135C" w:rsidP="001B3747">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74135C" w:rsidRPr="002F53C4" w14:paraId="35D33372" w14:textId="77777777" w:rsidTr="0074135C">
        <w:trPr>
          <w:trHeight w:val="510"/>
        </w:trPr>
        <w:tc>
          <w:tcPr>
            <w:tcW w:w="4661" w:type="dxa"/>
            <w:tcBorders>
              <w:top w:val="nil"/>
              <w:left w:val="nil"/>
              <w:bottom w:val="single" w:sz="3" w:space="0" w:color="000000"/>
              <w:right w:val="nil"/>
            </w:tcBorders>
          </w:tcPr>
          <w:p w14:paraId="190FBC3F" w14:textId="26D45703" w:rsidR="0074135C" w:rsidRPr="002F53C4" w:rsidRDefault="0074135C" w:rsidP="001178EC">
            <w:pPr>
              <w:spacing w:line="259" w:lineRule="auto"/>
              <w:rPr>
                <w:rFonts w:ascii="Arial" w:hAnsi="Arial" w:cs="Arial"/>
                <w:sz w:val="20"/>
                <w:szCs w:val="20"/>
              </w:rPr>
            </w:pPr>
            <w:r w:rsidRPr="002F53C4">
              <w:rPr>
                <w:rFonts w:ascii="Arial" w:hAnsi="Arial" w:cs="Arial"/>
                <w:sz w:val="20"/>
                <w:szCs w:val="20"/>
              </w:rPr>
              <w:t xml:space="preserve">I have always found E-Banking service channels in working order.   </w:t>
            </w:r>
          </w:p>
        </w:tc>
        <w:tc>
          <w:tcPr>
            <w:tcW w:w="872" w:type="dxa"/>
            <w:tcBorders>
              <w:top w:val="nil"/>
              <w:left w:val="nil"/>
              <w:bottom w:val="single" w:sz="3" w:space="0" w:color="000000"/>
              <w:right w:val="nil"/>
            </w:tcBorders>
            <w:vAlign w:val="center"/>
          </w:tcPr>
          <w:p w14:paraId="0BB58160"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sz w:val="20"/>
                <w:szCs w:val="20"/>
              </w:rPr>
              <w:t xml:space="preserve">4.28 </w:t>
            </w:r>
          </w:p>
        </w:tc>
        <w:tc>
          <w:tcPr>
            <w:tcW w:w="1281" w:type="dxa"/>
            <w:tcBorders>
              <w:top w:val="nil"/>
              <w:left w:val="nil"/>
              <w:bottom w:val="single" w:sz="3" w:space="0" w:color="000000"/>
              <w:right w:val="nil"/>
            </w:tcBorders>
            <w:vAlign w:val="center"/>
          </w:tcPr>
          <w:p w14:paraId="4D30F419"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sz w:val="20"/>
                <w:szCs w:val="20"/>
              </w:rPr>
              <w:t xml:space="preserve">0.78 </w:t>
            </w:r>
          </w:p>
        </w:tc>
        <w:tc>
          <w:tcPr>
            <w:tcW w:w="1601" w:type="dxa"/>
            <w:tcBorders>
              <w:top w:val="nil"/>
              <w:left w:val="nil"/>
              <w:bottom w:val="single" w:sz="3" w:space="0" w:color="000000"/>
              <w:right w:val="nil"/>
            </w:tcBorders>
            <w:vAlign w:val="bottom"/>
          </w:tcPr>
          <w:p w14:paraId="6A115412" w14:textId="77777777" w:rsidR="0074135C" w:rsidRPr="002F53C4" w:rsidRDefault="0074135C"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74135C" w:rsidRPr="002F53C4" w14:paraId="531C2351" w14:textId="77777777" w:rsidTr="0074135C">
        <w:trPr>
          <w:trHeight w:val="312"/>
        </w:trPr>
        <w:tc>
          <w:tcPr>
            <w:tcW w:w="4661" w:type="dxa"/>
            <w:tcBorders>
              <w:top w:val="single" w:sz="3" w:space="0" w:color="000000"/>
              <w:left w:val="nil"/>
              <w:bottom w:val="single" w:sz="3" w:space="0" w:color="000000"/>
              <w:right w:val="nil"/>
            </w:tcBorders>
          </w:tcPr>
          <w:p w14:paraId="02696E64" w14:textId="77777777" w:rsidR="0074135C" w:rsidRPr="002F53C4" w:rsidRDefault="0074135C" w:rsidP="001B3747">
            <w:pPr>
              <w:spacing w:line="259" w:lineRule="auto"/>
              <w:ind w:right="70"/>
              <w:jc w:val="center"/>
              <w:rPr>
                <w:rFonts w:ascii="Arial" w:hAnsi="Arial" w:cs="Arial"/>
                <w:sz w:val="20"/>
                <w:szCs w:val="20"/>
              </w:rPr>
            </w:pPr>
            <w:r w:rsidRPr="002F53C4">
              <w:rPr>
                <w:rFonts w:ascii="Arial" w:hAnsi="Arial" w:cs="Arial"/>
                <w:b/>
                <w:sz w:val="20"/>
                <w:szCs w:val="20"/>
              </w:rPr>
              <w:t xml:space="preserve">Average </w:t>
            </w:r>
          </w:p>
        </w:tc>
        <w:tc>
          <w:tcPr>
            <w:tcW w:w="872" w:type="dxa"/>
            <w:tcBorders>
              <w:top w:val="single" w:sz="3" w:space="0" w:color="000000"/>
              <w:left w:val="nil"/>
              <w:bottom w:val="single" w:sz="3" w:space="0" w:color="000000"/>
              <w:right w:val="nil"/>
            </w:tcBorders>
          </w:tcPr>
          <w:p w14:paraId="21BC9ADE" w14:textId="77777777" w:rsidR="0074135C" w:rsidRPr="002F53C4" w:rsidRDefault="0074135C" w:rsidP="001B3747">
            <w:pPr>
              <w:spacing w:line="259" w:lineRule="auto"/>
              <w:ind w:left="68"/>
              <w:rPr>
                <w:rFonts w:ascii="Arial" w:hAnsi="Arial" w:cs="Arial"/>
                <w:sz w:val="20"/>
                <w:szCs w:val="20"/>
              </w:rPr>
            </w:pPr>
            <w:r w:rsidRPr="002F53C4">
              <w:rPr>
                <w:rFonts w:ascii="Arial" w:hAnsi="Arial" w:cs="Arial"/>
                <w:b/>
                <w:sz w:val="20"/>
                <w:szCs w:val="20"/>
              </w:rPr>
              <w:t xml:space="preserve">4.15 </w:t>
            </w:r>
          </w:p>
        </w:tc>
        <w:tc>
          <w:tcPr>
            <w:tcW w:w="1281" w:type="dxa"/>
            <w:tcBorders>
              <w:top w:val="single" w:sz="3" w:space="0" w:color="000000"/>
              <w:left w:val="nil"/>
              <w:bottom w:val="single" w:sz="3" w:space="0" w:color="000000"/>
              <w:right w:val="nil"/>
            </w:tcBorders>
          </w:tcPr>
          <w:p w14:paraId="5B8DF464" w14:textId="77777777" w:rsidR="0074135C" w:rsidRPr="002F53C4" w:rsidRDefault="0074135C" w:rsidP="001B3747">
            <w:pPr>
              <w:spacing w:line="259" w:lineRule="auto"/>
              <w:ind w:left="280"/>
              <w:rPr>
                <w:rFonts w:ascii="Arial" w:hAnsi="Arial" w:cs="Arial"/>
                <w:sz w:val="20"/>
                <w:szCs w:val="20"/>
              </w:rPr>
            </w:pPr>
            <w:r w:rsidRPr="002F53C4">
              <w:rPr>
                <w:rFonts w:ascii="Arial" w:hAnsi="Arial" w:cs="Arial"/>
                <w:b/>
                <w:sz w:val="20"/>
                <w:szCs w:val="20"/>
              </w:rPr>
              <w:t xml:space="preserve">0.53 </w:t>
            </w:r>
          </w:p>
        </w:tc>
        <w:tc>
          <w:tcPr>
            <w:tcW w:w="1601" w:type="dxa"/>
            <w:tcBorders>
              <w:top w:val="single" w:sz="3" w:space="0" w:color="000000"/>
              <w:left w:val="nil"/>
              <w:bottom w:val="single" w:sz="3" w:space="0" w:color="000000"/>
              <w:right w:val="nil"/>
            </w:tcBorders>
          </w:tcPr>
          <w:p w14:paraId="6FE58494" w14:textId="77777777" w:rsidR="0074135C" w:rsidRPr="002F53C4" w:rsidRDefault="0074135C" w:rsidP="001B3747">
            <w:pPr>
              <w:spacing w:line="259" w:lineRule="auto"/>
              <w:ind w:right="67"/>
              <w:jc w:val="center"/>
              <w:rPr>
                <w:rFonts w:ascii="Arial" w:hAnsi="Arial" w:cs="Arial"/>
                <w:sz w:val="20"/>
                <w:szCs w:val="20"/>
              </w:rPr>
            </w:pPr>
            <w:r w:rsidRPr="002F53C4">
              <w:rPr>
                <w:rFonts w:ascii="Arial" w:hAnsi="Arial" w:cs="Arial"/>
                <w:b/>
                <w:sz w:val="20"/>
                <w:szCs w:val="20"/>
              </w:rPr>
              <w:t xml:space="preserve">High </w:t>
            </w:r>
          </w:p>
        </w:tc>
      </w:tr>
    </w:tbl>
    <w:p w14:paraId="772980F5" w14:textId="4072D1BC" w:rsidR="00DE0830" w:rsidRPr="001178EC" w:rsidRDefault="00DE0830" w:rsidP="001178EC">
      <w:pPr>
        <w:pStyle w:val="NormalWeb"/>
        <w:jc w:val="both"/>
        <w:rPr>
          <w:rFonts w:ascii="Arial" w:hAnsi="Arial" w:cs="Arial"/>
          <w:sz w:val="20"/>
          <w:szCs w:val="20"/>
        </w:rPr>
      </w:pPr>
      <w:r w:rsidRPr="002F53C4">
        <w:rPr>
          <w:rFonts w:ascii="Arial" w:hAnsi="Arial" w:cs="Arial"/>
          <w:sz w:val="20"/>
          <w:szCs w:val="20"/>
        </w:rPr>
        <w:t xml:space="preserve">          </w:t>
      </w:r>
      <w:r w:rsidR="001178EC" w:rsidRPr="002F53C4">
        <w:rPr>
          <w:rFonts w:ascii="Arial" w:hAnsi="Arial" w:cs="Arial"/>
          <w:sz w:val="20"/>
          <w:szCs w:val="20"/>
        </w:rPr>
        <w:t>As presented in Table 1</w:t>
      </w:r>
      <w:r w:rsidR="005E2C4A">
        <w:rPr>
          <w:rFonts w:ascii="Arial" w:hAnsi="Arial" w:cs="Arial"/>
          <w:sz w:val="20"/>
          <w:szCs w:val="20"/>
        </w:rPr>
        <w:t>0</w:t>
      </w:r>
      <w:r w:rsidR="001178EC" w:rsidRPr="002F53C4">
        <w:rPr>
          <w:rFonts w:ascii="Arial" w:hAnsi="Arial" w:cs="Arial"/>
          <w:sz w:val="20"/>
          <w:szCs w:val="20"/>
        </w:rPr>
        <w:t xml:space="preserve">, customer satisfaction in terms of </w:t>
      </w:r>
      <w:r w:rsidR="001178EC" w:rsidRPr="001178EC">
        <w:rPr>
          <w:rStyle w:val="Strong"/>
          <w:rFonts w:ascii="Arial" w:eastAsiaTheme="majorEastAsia" w:hAnsi="Arial" w:cs="Arial"/>
          <w:b w:val="0"/>
          <w:bCs w:val="0"/>
          <w:sz w:val="20"/>
          <w:szCs w:val="20"/>
        </w:rPr>
        <w:t>reliability</w:t>
      </w:r>
      <w:r w:rsidR="001178EC" w:rsidRPr="002F53C4">
        <w:rPr>
          <w:rFonts w:ascii="Arial" w:hAnsi="Arial" w:cs="Arial"/>
          <w:sz w:val="20"/>
          <w:szCs w:val="20"/>
        </w:rPr>
        <w:t xml:space="preserve"> received a </w:t>
      </w:r>
      <w:r w:rsidR="001178EC" w:rsidRPr="001178EC">
        <w:rPr>
          <w:rStyle w:val="Strong"/>
          <w:rFonts w:ascii="Arial" w:eastAsiaTheme="majorEastAsia" w:hAnsi="Arial" w:cs="Arial"/>
          <w:b w:val="0"/>
          <w:bCs w:val="0"/>
          <w:sz w:val="20"/>
          <w:szCs w:val="20"/>
        </w:rPr>
        <w:t>high overall mean score of 4.15</w:t>
      </w:r>
      <w:r w:rsidR="001178EC" w:rsidRPr="001178EC">
        <w:rPr>
          <w:rFonts w:ascii="Arial" w:hAnsi="Arial" w:cs="Arial"/>
          <w:b/>
          <w:bCs/>
          <w:sz w:val="20"/>
          <w:szCs w:val="20"/>
        </w:rPr>
        <w:t>.</w:t>
      </w:r>
      <w:r w:rsidR="001178EC" w:rsidRPr="002F53C4">
        <w:rPr>
          <w:rFonts w:ascii="Arial" w:hAnsi="Arial" w:cs="Arial"/>
          <w:sz w:val="20"/>
          <w:szCs w:val="20"/>
        </w:rPr>
        <w:t xml:space="preserve"> The highest-rated item was </w:t>
      </w:r>
      <w:r w:rsidR="001178EC" w:rsidRPr="002F53C4">
        <w:rPr>
          <w:rStyle w:val="Emphasis"/>
          <w:rFonts w:ascii="Arial" w:eastAsiaTheme="majorEastAsia" w:hAnsi="Arial" w:cs="Arial"/>
          <w:sz w:val="20"/>
          <w:szCs w:val="20"/>
        </w:rPr>
        <w:t>“I have always found e-banking service channels in working order”</w:t>
      </w:r>
      <w:r w:rsidR="001178EC" w:rsidRPr="002F53C4">
        <w:rPr>
          <w:rFonts w:ascii="Arial" w:hAnsi="Arial" w:cs="Arial"/>
          <w:sz w:val="20"/>
          <w:szCs w:val="20"/>
        </w:rPr>
        <w:t xml:space="preserve"> (mean = 4.28), reflecting consistent service continuity. Other well-rated indicators included </w:t>
      </w:r>
      <w:r w:rsidR="001178EC" w:rsidRPr="002F53C4">
        <w:rPr>
          <w:rStyle w:val="Emphasis"/>
          <w:rFonts w:ascii="Arial" w:eastAsiaTheme="majorEastAsia" w:hAnsi="Arial" w:cs="Arial"/>
          <w:sz w:val="20"/>
          <w:szCs w:val="20"/>
        </w:rPr>
        <w:t>“E-banking service is reliable and dependable”</w:t>
      </w:r>
      <w:r w:rsidR="001178EC" w:rsidRPr="002F53C4">
        <w:rPr>
          <w:rFonts w:ascii="Arial" w:hAnsi="Arial" w:cs="Arial"/>
          <w:sz w:val="20"/>
          <w:szCs w:val="20"/>
        </w:rPr>
        <w:t xml:space="preserve"> (mean = 4.15) and </w:t>
      </w:r>
      <w:r w:rsidR="001178EC" w:rsidRPr="002F53C4">
        <w:rPr>
          <w:rStyle w:val="Emphasis"/>
          <w:rFonts w:ascii="Arial" w:eastAsiaTheme="majorEastAsia" w:hAnsi="Arial" w:cs="Arial"/>
          <w:sz w:val="20"/>
          <w:szCs w:val="20"/>
        </w:rPr>
        <w:lastRenderedPageBreak/>
        <w:t>“E-banking services perform for me the service right on the first time”</w:t>
      </w:r>
      <w:r w:rsidR="001178EC" w:rsidRPr="002F53C4">
        <w:rPr>
          <w:rFonts w:ascii="Arial" w:hAnsi="Arial" w:cs="Arial"/>
          <w:sz w:val="20"/>
          <w:szCs w:val="20"/>
        </w:rPr>
        <w:t xml:space="preserve"> (mean = 4.11), suggesting that users generally view e-banking platforms as dependable, consistent, and accurate in executing transactions. These findings align with the studies of Gomber et al. (2018), </w:t>
      </w:r>
      <w:proofErr w:type="spellStart"/>
      <w:r w:rsidR="001178EC" w:rsidRPr="002F53C4">
        <w:rPr>
          <w:rFonts w:ascii="Arial" w:hAnsi="Arial" w:cs="Arial"/>
          <w:sz w:val="20"/>
          <w:szCs w:val="20"/>
        </w:rPr>
        <w:t>Souiden</w:t>
      </w:r>
      <w:proofErr w:type="spellEnd"/>
      <w:r w:rsidR="001178EC" w:rsidRPr="002F53C4">
        <w:rPr>
          <w:rFonts w:ascii="Arial" w:hAnsi="Arial" w:cs="Arial"/>
          <w:sz w:val="20"/>
          <w:szCs w:val="20"/>
        </w:rPr>
        <w:t xml:space="preserve"> et al. (2021), and </w:t>
      </w:r>
      <w:proofErr w:type="spellStart"/>
      <w:r w:rsidR="001178EC" w:rsidRPr="002F53C4">
        <w:rPr>
          <w:rFonts w:ascii="Arial" w:hAnsi="Arial" w:cs="Arial"/>
          <w:sz w:val="20"/>
          <w:szCs w:val="20"/>
        </w:rPr>
        <w:t>Ladhari</w:t>
      </w:r>
      <w:proofErr w:type="spellEnd"/>
      <w:r w:rsidR="001178EC" w:rsidRPr="002F53C4">
        <w:rPr>
          <w:rFonts w:ascii="Arial" w:hAnsi="Arial" w:cs="Arial"/>
          <w:sz w:val="20"/>
          <w:szCs w:val="20"/>
        </w:rPr>
        <w:t xml:space="preserve"> et al. (2022), who highlighted the critical role of system reliability, transaction accuracy, and service availability in building customer trust and satisfaction. Moreover, Rane et al. (2024) emphasized that consistent service delivery is a key factor in sustaining long-term user engagement with digital banking services</w:t>
      </w:r>
    </w:p>
    <w:p w14:paraId="0E4531D1" w14:textId="3E49F19C" w:rsidR="00DE0830" w:rsidRPr="002F53C4" w:rsidRDefault="00DE0830" w:rsidP="00DE0830">
      <w:pPr>
        <w:spacing w:after="0"/>
        <w:ind w:left="-5" w:right="58"/>
        <w:rPr>
          <w:rFonts w:ascii="Arial" w:hAnsi="Arial" w:cs="Arial"/>
          <w:b/>
          <w:sz w:val="20"/>
          <w:szCs w:val="20"/>
        </w:rPr>
      </w:pPr>
      <w:r w:rsidRPr="002F53C4">
        <w:rPr>
          <w:rFonts w:ascii="Arial" w:hAnsi="Arial" w:cs="Arial"/>
          <w:b/>
          <w:sz w:val="20"/>
          <w:szCs w:val="20"/>
        </w:rPr>
        <w:t>Table 1</w:t>
      </w:r>
      <w:r w:rsidR="005E2C4A">
        <w:rPr>
          <w:rFonts w:ascii="Arial" w:hAnsi="Arial" w:cs="Arial"/>
          <w:b/>
          <w:sz w:val="20"/>
          <w:szCs w:val="20"/>
        </w:rPr>
        <w:t>1</w:t>
      </w:r>
      <w:r w:rsidRPr="002F53C4">
        <w:rPr>
          <w:rFonts w:ascii="Arial" w:hAnsi="Arial" w:cs="Arial"/>
          <w:b/>
          <w:sz w:val="20"/>
          <w:szCs w:val="20"/>
        </w:rPr>
        <w:t xml:space="preserve">. Level of Customer Satisfaction on e-banking in terms of Assurance (Security and Privacy) </w:t>
      </w:r>
    </w:p>
    <w:p w14:paraId="0F94C751" w14:textId="77777777" w:rsidR="00DE0830" w:rsidRPr="002F53C4" w:rsidRDefault="00DE0830" w:rsidP="00DE0830">
      <w:pPr>
        <w:spacing w:after="0"/>
        <w:ind w:left="-28"/>
        <w:rPr>
          <w:rFonts w:ascii="Arial" w:hAnsi="Arial" w:cs="Arial"/>
          <w:sz w:val="20"/>
          <w:szCs w:val="20"/>
        </w:rPr>
      </w:pPr>
      <w:r w:rsidRPr="002F53C4">
        <w:rPr>
          <w:rFonts w:ascii="Arial" w:eastAsia="Calibri" w:hAnsi="Arial" w:cs="Arial"/>
          <w:noProof/>
          <w:sz w:val="20"/>
          <w:szCs w:val="20"/>
          <w:lang w:eastAsia="en-PH"/>
        </w:rPr>
        <mc:AlternateContent>
          <mc:Choice Requires="wpg">
            <w:drawing>
              <wp:inline distT="0" distB="0" distL="0" distR="0" wp14:anchorId="3AAFCAA3" wp14:editId="225484F7">
                <wp:extent cx="5523865" cy="10160"/>
                <wp:effectExtent l="0" t="0" r="0" b="0"/>
                <wp:docPr id="80441" name="Group 80441"/>
                <wp:cNvGraphicFramePr/>
                <a:graphic xmlns:a="http://schemas.openxmlformats.org/drawingml/2006/main">
                  <a:graphicData uri="http://schemas.microsoft.com/office/word/2010/wordprocessingGroup">
                    <wpg:wgp>
                      <wpg:cNvGrpSpPr/>
                      <wpg:grpSpPr>
                        <a:xfrm>
                          <a:off x="0" y="0"/>
                          <a:ext cx="5523865" cy="10160"/>
                          <a:chOff x="0" y="0"/>
                          <a:chExt cx="5523865" cy="10160"/>
                        </a:xfrm>
                      </wpg:grpSpPr>
                      <wps:wsp>
                        <wps:cNvPr id="95046" name="Shape 95046"/>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7" name="Shape 95047"/>
                        <wps:cNvSpPr/>
                        <wps:spPr>
                          <a:xfrm>
                            <a:off x="76200" y="5080"/>
                            <a:ext cx="2830576" cy="9144"/>
                          </a:xfrm>
                          <a:custGeom>
                            <a:avLst/>
                            <a:gdLst/>
                            <a:ahLst/>
                            <a:cxnLst/>
                            <a:rect l="0" t="0" r="0" b="0"/>
                            <a:pathLst>
                              <a:path w="2830576" h="9144">
                                <a:moveTo>
                                  <a:pt x="0" y="0"/>
                                </a:moveTo>
                                <a:lnTo>
                                  <a:pt x="2830576" y="0"/>
                                </a:lnTo>
                                <a:lnTo>
                                  <a:pt x="283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8" name="Shape 95048"/>
                        <wps:cNvSpPr/>
                        <wps:spPr>
                          <a:xfrm>
                            <a:off x="2906776"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49" name="Shape 95049"/>
                        <wps:cNvSpPr/>
                        <wps:spPr>
                          <a:xfrm>
                            <a:off x="2911856" y="5080"/>
                            <a:ext cx="604838" cy="9144"/>
                          </a:xfrm>
                          <a:custGeom>
                            <a:avLst/>
                            <a:gdLst/>
                            <a:ahLst/>
                            <a:cxnLst/>
                            <a:rect l="0" t="0" r="0" b="0"/>
                            <a:pathLst>
                              <a:path w="604838" h="9144">
                                <a:moveTo>
                                  <a:pt x="0" y="0"/>
                                </a:moveTo>
                                <a:lnTo>
                                  <a:pt x="604838" y="0"/>
                                </a:lnTo>
                                <a:lnTo>
                                  <a:pt x="60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0" name="Shape 95050"/>
                        <wps:cNvSpPr/>
                        <wps:spPr>
                          <a:xfrm>
                            <a:off x="3516630"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1" name="Shape 95051"/>
                        <wps:cNvSpPr/>
                        <wps:spPr>
                          <a:xfrm>
                            <a:off x="3521837" y="5080"/>
                            <a:ext cx="759778" cy="9144"/>
                          </a:xfrm>
                          <a:custGeom>
                            <a:avLst/>
                            <a:gdLst/>
                            <a:ahLst/>
                            <a:cxnLst/>
                            <a:rect l="0" t="0" r="0" b="0"/>
                            <a:pathLst>
                              <a:path w="759778" h="9144">
                                <a:moveTo>
                                  <a:pt x="0" y="0"/>
                                </a:moveTo>
                                <a:lnTo>
                                  <a:pt x="759778" y="0"/>
                                </a:lnTo>
                                <a:lnTo>
                                  <a:pt x="759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2" name="Shape 95052"/>
                        <wps:cNvSpPr/>
                        <wps:spPr>
                          <a:xfrm>
                            <a:off x="4281551"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53" name="Shape 95053"/>
                        <wps:cNvSpPr/>
                        <wps:spPr>
                          <a:xfrm>
                            <a:off x="4286631" y="5080"/>
                            <a:ext cx="1125538" cy="9144"/>
                          </a:xfrm>
                          <a:custGeom>
                            <a:avLst/>
                            <a:gdLst/>
                            <a:ahLst/>
                            <a:cxnLst/>
                            <a:rect l="0" t="0" r="0" b="0"/>
                            <a:pathLst>
                              <a:path w="1125538" h="9144">
                                <a:moveTo>
                                  <a:pt x="0" y="0"/>
                                </a:moveTo>
                                <a:lnTo>
                                  <a:pt x="1125538" y="0"/>
                                </a:lnTo>
                                <a:lnTo>
                                  <a:pt x="1125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CC3BDE" id="Group 80441" o:spid="_x0000_s1026" style="width:434.95pt;height:.8pt;mso-position-horizontal-relative:char;mso-position-vertical-relative:line" coordsize="552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">
                <v:shape id="Shape 95046" o:spid="_x0000_s1027" style="position:absolute;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" path="m,l5523865,r,9144l,9144,,e" fillcolor="black" stroked="f" strokeweight="0">
                  <v:stroke miterlimit="83231f" joinstyle="miter"/>
                  <v:path arrowok="t" textboxrect="0,0,5523865,9144"/>
                </v:shape>
                <v:shape id="Shape 95047" o:spid="_x0000_s1028" style="position:absolute;left:762;top:50;width:28305;height:92;visibility:visible;mso-wrap-style:square;v-text-anchor:top" coordsize="2830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" path="m,l2830576,r,9144l,9144,,e" fillcolor="black" stroked="f" strokeweight="0">
                  <v:stroke miterlimit="83231f" joinstyle="miter"/>
                  <v:path arrowok="t" textboxrect="0,0,2830576,9144"/>
                </v:shape>
                <v:shape id="Shape 95048" o:spid="_x0000_s1029" style="position:absolute;left:29067;top: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" path="m,l9144,r,9144l,9144,,e" fillcolor="black" stroked="f" strokeweight="0">
                  <v:stroke miterlimit="83231f" joinstyle="miter"/>
                  <v:path arrowok="t" textboxrect="0,0,9144,9144"/>
                </v:shape>
                <v:shape id="Shape 95049" o:spid="_x0000_s1030" style="position:absolute;left:29118;top:50;width:6048;height:92;visibility:visible;mso-wrap-style:square;v-text-anchor:top" coordsize="60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" path="m,l604838,r,9144l,9144,,e" fillcolor="black" stroked="f" strokeweight="0">
                  <v:stroke miterlimit="83231f" joinstyle="miter"/>
                  <v:path arrowok="t" textboxrect="0,0,604838,9144"/>
                </v:shape>
                <v:shape id="Shape 95050" o:spid="_x0000_s1031" style="position:absolute;left:35166;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" path="m,l9144,r,9144l,9144,,e" fillcolor="black" stroked="f" strokeweight="0">
                  <v:stroke miterlimit="83231f" joinstyle="miter"/>
                  <v:path arrowok="t" textboxrect="0,0,9144,9144"/>
                </v:shape>
                <v:shape id="Shape 95051" o:spid="_x0000_s1032" style="position:absolute;left:35218;top:50;width:7598;height:92;visibility:visible;mso-wrap-style:square;v-text-anchor:top" coordsize="759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" path="m,l759778,r,9144l,9144,,e" fillcolor="black" stroked="f" strokeweight="0">
                  <v:stroke miterlimit="83231f" joinstyle="miter"/>
                  <v:path arrowok="t" textboxrect="0,0,759778,9144"/>
                </v:shape>
                <v:shape id="Shape 95052" o:spid="_x0000_s1033" style="position:absolute;left:42815;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" path="m,l9144,r,9144l,9144,,e" fillcolor="black" stroked="f" strokeweight="0">
                  <v:stroke miterlimit="83231f" joinstyle="miter"/>
                  <v:path arrowok="t" textboxrect="0,0,9144,9144"/>
                </v:shape>
                <v:shape id="Shape 95053" o:spid="_x0000_s1034" style="position:absolute;left:42866;top:50;width:11255;height:92;visibility:visible;mso-wrap-style:square;v-text-anchor:top" coordsize="11255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" path="m,l1125538,r,9144l,9144,,e" fillcolor="black" stroked="f" strokeweight="0">
                  <v:stroke miterlimit="83231f" joinstyle="miter"/>
                  <v:path arrowok="t" textboxrect="0,0,1125538,9144"/>
                </v:shape>
                <w10:anchorlock/>
              </v:group>
            </w:pict>
          </mc:Fallback>
        </mc:AlternateContent>
      </w:r>
    </w:p>
    <w:p w14:paraId="59AF1E3B" w14:textId="77777777" w:rsidR="00DE0830" w:rsidRPr="001178EC" w:rsidRDefault="00DE0830" w:rsidP="001178EC">
      <w:pPr>
        <w:spacing w:after="0" w:line="240" w:lineRule="auto"/>
        <w:ind w:left="3527"/>
        <w:jc w:val="center"/>
        <w:rPr>
          <w:rFonts w:ascii="Arial" w:hAnsi="Arial" w:cs="Arial"/>
          <w:b/>
          <w:sz w:val="20"/>
          <w:szCs w:val="20"/>
        </w:rPr>
      </w:pPr>
      <w:r w:rsidRPr="001178EC">
        <w:rPr>
          <w:rFonts w:ascii="Arial" w:hAnsi="Arial" w:cs="Arial"/>
          <w:b/>
          <w:sz w:val="20"/>
          <w:szCs w:val="20"/>
        </w:rPr>
        <w:t xml:space="preserve">Std. </w:t>
      </w:r>
    </w:p>
    <w:p w14:paraId="2E2792EE" w14:textId="77777777" w:rsidR="00DE0830" w:rsidRPr="001178EC" w:rsidRDefault="00DE0830" w:rsidP="001178EC">
      <w:pPr>
        <w:tabs>
          <w:tab w:val="center" w:pos="2317"/>
          <w:tab w:val="center" w:pos="5023"/>
          <w:tab w:val="center" w:pos="7601"/>
        </w:tabs>
        <w:spacing w:after="0" w:line="240" w:lineRule="auto"/>
        <w:rPr>
          <w:rFonts w:ascii="Arial" w:hAnsi="Arial" w:cs="Arial"/>
          <w:b/>
          <w:sz w:val="20"/>
          <w:szCs w:val="20"/>
        </w:rPr>
      </w:pPr>
      <w:r w:rsidRPr="001178EC">
        <w:rPr>
          <w:rFonts w:ascii="Arial" w:eastAsia="Calibri" w:hAnsi="Arial" w:cs="Arial"/>
          <w:b/>
          <w:sz w:val="20"/>
          <w:szCs w:val="20"/>
        </w:rPr>
        <w:tab/>
      </w:r>
      <w:r w:rsidRPr="001178EC">
        <w:rPr>
          <w:rFonts w:ascii="Arial" w:hAnsi="Arial" w:cs="Arial"/>
          <w:b/>
          <w:sz w:val="20"/>
          <w:szCs w:val="20"/>
        </w:rPr>
        <w:t xml:space="preserve">Statements </w:t>
      </w:r>
      <w:r w:rsidRPr="001178EC">
        <w:rPr>
          <w:rFonts w:ascii="Arial" w:hAnsi="Arial" w:cs="Arial"/>
          <w:b/>
          <w:sz w:val="20"/>
          <w:szCs w:val="20"/>
        </w:rPr>
        <w:tab/>
        <w:t xml:space="preserve">Mean </w:t>
      </w:r>
      <w:r w:rsidRPr="001178EC">
        <w:rPr>
          <w:rFonts w:ascii="Arial" w:hAnsi="Arial" w:cs="Arial"/>
          <w:b/>
          <w:sz w:val="20"/>
          <w:szCs w:val="20"/>
        </w:rPr>
        <w:tab/>
        <w:t xml:space="preserve">Interpretation </w:t>
      </w:r>
    </w:p>
    <w:p w14:paraId="3F3C719A" w14:textId="77777777" w:rsidR="00DE0830" w:rsidRPr="001178EC" w:rsidRDefault="00DE0830" w:rsidP="001178EC">
      <w:pPr>
        <w:pStyle w:val="Heading3"/>
        <w:spacing w:line="240" w:lineRule="auto"/>
        <w:ind w:left="3519"/>
        <w:jc w:val="center"/>
        <w:rPr>
          <w:rFonts w:ascii="Arial" w:hAnsi="Arial" w:cs="Arial"/>
          <w:b/>
          <w:color w:val="auto"/>
          <w:sz w:val="20"/>
          <w:szCs w:val="20"/>
        </w:rPr>
      </w:pPr>
      <w:r w:rsidRPr="001178EC">
        <w:rPr>
          <w:rFonts w:ascii="Arial" w:hAnsi="Arial" w:cs="Arial"/>
          <w:b/>
          <w:color w:val="auto"/>
          <w:sz w:val="20"/>
          <w:szCs w:val="20"/>
        </w:rPr>
        <w:t xml:space="preserve">Deviation </w:t>
      </w:r>
    </w:p>
    <w:tbl>
      <w:tblPr>
        <w:tblStyle w:val="TableGrid"/>
        <w:tblW w:w="8415" w:type="dxa"/>
        <w:tblInd w:w="80" w:type="dxa"/>
        <w:tblCellMar>
          <w:top w:w="3" w:type="dxa"/>
          <w:bottom w:w="3" w:type="dxa"/>
          <w:right w:w="367" w:type="dxa"/>
        </w:tblCellMar>
        <w:tblLook w:val="04A0" w:firstRow="1" w:lastRow="0" w:firstColumn="1" w:lastColumn="0" w:noHBand="0" w:noVBand="1"/>
      </w:tblPr>
      <w:tblGrid>
        <w:gridCol w:w="4729"/>
        <w:gridCol w:w="1085"/>
        <w:gridCol w:w="1244"/>
        <w:gridCol w:w="1357"/>
      </w:tblGrid>
      <w:tr w:rsidR="00DE0830" w:rsidRPr="002F53C4" w14:paraId="5544251F" w14:textId="77777777" w:rsidTr="001B3747">
        <w:trPr>
          <w:trHeight w:val="514"/>
        </w:trPr>
        <w:tc>
          <w:tcPr>
            <w:tcW w:w="4730" w:type="dxa"/>
            <w:tcBorders>
              <w:top w:val="single" w:sz="3" w:space="0" w:color="000000"/>
              <w:left w:val="nil"/>
              <w:bottom w:val="nil"/>
              <w:right w:val="nil"/>
            </w:tcBorders>
          </w:tcPr>
          <w:p w14:paraId="0CDF032E" w14:textId="108D8DCA"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E-Banking services do not allow others to access my accounts.  </w:t>
            </w:r>
          </w:p>
        </w:tc>
        <w:tc>
          <w:tcPr>
            <w:tcW w:w="1085" w:type="dxa"/>
            <w:tcBorders>
              <w:top w:val="single" w:sz="3" w:space="0" w:color="000000"/>
              <w:left w:val="nil"/>
              <w:bottom w:val="nil"/>
              <w:right w:val="nil"/>
            </w:tcBorders>
            <w:vAlign w:val="bottom"/>
          </w:tcPr>
          <w:p w14:paraId="6289B435"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4.30 </w:t>
            </w:r>
          </w:p>
        </w:tc>
        <w:tc>
          <w:tcPr>
            <w:tcW w:w="1244" w:type="dxa"/>
            <w:tcBorders>
              <w:top w:val="single" w:sz="3" w:space="0" w:color="000000"/>
              <w:left w:val="nil"/>
              <w:bottom w:val="nil"/>
              <w:right w:val="nil"/>
            </w:tcBorders>
            <w:vAlign w:val="bottom"/>
          </w:tcPr>
          <w:p w14:paraId="57D32D72"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0.72 </w:t>
            </w:r>
          </w:p>
        </w:tc>
        <w:tc>
          <w:tcPr>
            <w:tcW w:w="1357" w:type="dxa"/>
            <w:tcBorders>
              <w:top w:val="single" w:sz="3" w:space="0" w:color="000000"/>
              <w:left w:val="nil"/>
              <w:bottom w:val="nil"/>
              <w:right w:val="nil"/>
            </w:tcBorders>
            <w:vAlign w:val="bottom"/>
          </w:tcPr>
          <w:p w14:paraId="5B83403C"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Very high </w:t>
            </w:r>
          </w:p>
        </w:tc>
      </w:tr>
      <w:tr w:rsidR="00DE0830" w:rsidRPr="002F53C4" w14:paraId="2A729611" w14:textId="77777777" w:rsidTr="001B3747">
        <w:trPr>
          <w:trHeight w:val="504"/>
        </w:trPr>
        <w:tc>
          <w:tcPr>
            <w:tcW w:w="4730" w:type="dxa"/>
            <w:tcBorders>
              <w:top w:val="nil"/>
              <w:left w:val="nil"/>
              <w:bottom w:val="nil"/>
              <w:right w:val="nil"/>
            </w:tcBorders>
          </w:tcPr>
          <w:p w14:paraId="3251029C" w14:textId="771ACBD3"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E-Banking service provides high protection for my banking transactions.  </w:t>
            </w:r>
          </w:p>
        </w:tc>
        <w:tc>
          <w:tcPr>
            <w:tcW w:w="1085" w:type="dxa"/>
            <w:tcBorders>
              <w:top w:val="nil"/>
              <w:left w:val="nil"/>
              <w:bottom w:val="nil"/>
              <w:right w:val="nil"/>
            </w:tcBorders>
            <w:vAlign w:val="bottom"/>
          </w:tcPr>
          <w:p w14:paraId="68DDE72C"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4.16 </w:t>
            </w:r>
          </w:p>
        </w:tc>
        <w:tc>
          <w:tcPr>
            <w:tcW w:w="1244" w:type="dxa"/>
            <w:tcBorders>
              <w:top w:val="nil"/>
              <w:left w:val="nil"/>
              <w:bottom w:val="nil"/>
              <w:right w:val="nil"/>
            </w:tcBorders>
            <w:vAlign w:val="bottom"/>
          </w:tcPr>
          <w:p w14:paraId="23FA6E49"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0.85 </w:t>
            </w:r>
          </w:p>
        </w:tc>
        <w:tc>
          <w:tcPr>
            <w:tcW w:w="1357" w:type="dxa"/>
            <w:tcBorders>
              <w:top w:val="nil"/>
              <w:left w:val="nil"/>
              <w:bottom w:val="nil"/>
              <w:right w:val="nil"/>
            </w:tcBorders>
            <w:vAlign w:val="bottom"/>
          </w:tcPr>
          <w:p w14:paraId="59659E31" w14:textId="77777777" w:rsidR="00DE0830" w:rsidRPr="002F53C4" w:rsidRDefault="00DE0830" w:rsidP="001B3747">
            <w:pPr>
              <w:spacing w:line="259" w:lineRule="auto"/>
              <w:ind w:left="240"/>
              <w:rPr>
                <w:rFonts w:ascii="Arial" w:hAnsi="Arial" w:cs="Arial"/>
                <w:sz w:val="20"/>
                <w:szCs w:val="20"/>
              </w:rPr>
            </w:pPr>
            <w:r w:rsidRPr="002F53C4">
              <w:rPr>
                <w:rFonts w:ascii="Arial" w:hAnsi="Arial" w:cs="Arial"/>
                <w:sz w:val="20"/>
                <w:szCs w:val="20"/>
              </w:rPr>
              <w:t xml:space="preserve">High </w:t>
            </w:r>
          </w:p>
        </w:tc>
      </w:tr>
      <w:tr w:rsidR="00DE0830" w:rsidRPr="002F53C4" w14:paraId="15E34ACD" w14:textId="77777777" w:rsidTr="001B3747">
        <w:trPr>
          <w:trHeight w:val="508"/>
        </w:trPr>
        <w:tc>
          <w:tcPr>
            <w:tcW w:w="4730" w:type="dxa"/>
            <w:tcBorders>
              <w:top w:val="nil"/>
              <w:left w:val="nil"/>
              <w:bottom w:val="nil"/>
              <w:right w:val="nil"/>
            </w:tcBorders>
          </w:tcPr>
          <w:p w14:paraId="08F3E2F8" w14:textId="79C64D43"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E-Banking service is secure and safe from any fraud or hacking.  </w:t>
            </w:r>
          </w:p>
        </w:tc>
        <w:tc>
          <w:tcPr>
            <w:tcW w:w="1085" w:type="dxa"/>
            <w:tcBorders>
              <w:top w:val="nil"/>
              <w:left w:val="nil"/>
              <w:bottom w:val="nil"/>
              <w:right w:val="nil"/>
            </w:tcBorders>
            <w:vAlign w:val="bottom"/>
          </w:tcPr>
          <w:p w14:paraId="0F5700F0"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4.22 </w:t>
            </w:r>
          </w:p>
        </w:tc>
        <w:tc>
          <w:tcPr>
            <w:tcW w:w="1244" w:type="dxa"/>
            <w:tcBorders>
              <w:top w:val="nil"/>
              <w:left w:val="nil"/>
              <w:bottom w:val="nil"/>
              <w:right w:val="nil"/>
            </w:tcBorders>
            <w:vAlign w:val="bottom"/>
          </w:tcPr>
          <w:p w14:paraId="17CBBD8C"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0.71 </w:t>
            </w:r>
          </w:p>
        </w:tc>
        <w:tc>
          <w:tcPr>
            <w:tcW w:w="1357" w:type="dxa"/>
            <w:tcBorders>
              <w:top w:val="nil"/>
              <w:left w:val="nil"/>
              <w:bottom w:val="nil"/>
              <w:right w:val="nil"/>
            </w:tcBorders>
            <w:vAlign w:val="bottom"/>
          </w:tcPr>
          <w:p w14:paraId="7E336CD6"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Very high </w:t>
            </w:r>
          </w:p>
        </w:tc>
      </w:tr>
      <w:tr w:rsidR="00DE0830" w:rsidRPr="002F53C4" w14:paraId="205EB358" w14:textId="77777777" w:rsidTr="001B3747">
        <w:trPr>
          <w:trHeight w:val="504"/>
        </w:trPr>
        <w:tc>
          <w:tcPr>
            <w:tcW w:w="4730" w:type="dxa"/>
            <w:tcBorders>
              <w:top w:val="nil"/>
              <w:left w:val="nil"/>
              <w:bottom w:val="nil"/>
              <w:right w:val="nil"/>
            </w:tcBorders>
          </w:tcPr>
          <w:p w14:paraId="4BB95418" w14:textId="7F221A63"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The security devices of the </w:t>
            </w:r>
            <w:proofErr w:type="spellStart"/>
            <w:r w:rsidRPr="002F53C4">
              <w:rPr>
                <w:rFonts w:ascii="Arial" w:hAnsi="Arial" w:cs="Arial"/>
                <w:sz w:val="20"/>
                <w:szCs w:val="20"/>
              </w:rPr>
              <w:t>EBanking</w:t>
            </w:r>
            <w:proofErr w:type="spellEnd"/>
            <w:r w:rsidRPr="002F53C4">
              <w:rPr>
                <w:rFonts w:ascii="Arial" w:hAnsi="Arial" w:cs="Arial"/>
                <w:sz w:val="20"/>
                <w:szCs w:val="20"/>
              </w:rPr>
              <w:t xml:space="preserve"> services protect the data that I send.  </w:t>
            </w:r>
          </w:p>
        </w:tc>
        <w:tc>
          <w:tcPr>
            <w:tcW w:w="1085" w:type="dxa"/>
            <w:tcBorders>
              <w:top w:val="nil"/>
              <w:left w:val="nil"/>
              <w:bottom w:val="nil"/>
              <w:right w:val="nil"/>
            </w:tcBorders>
            <w:vAlign w:val="bottom"/>
          </w:tcPr>
          <w:p w14:paraId="1FDBEA59"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4.19 </w:t>
            </w:r>
          </w:p>
        </w:tc>
        <w:tc>
          <w:tcPr>
            <w:tcW w:w="1244" w:type="dxa"/>
            <w:tcBorders>
              <w:top w:val="nil"/>
              <w:left w:val="nil"/>
              <w:bottom w:val="nil"/>
              <w:right w:val="nil"/>
            </w:tcBorders>
            <w:vAlign w:val="bottom"/>
          </w:tcPr>
          <w:p w14:paraId="52BA12B3"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0.70 </w:t>
            </w:r>
          </w:p>
        </w:tc>
        <w:tc>
          <w:tcPr>
            <w:tcW w:w="1357" w:type="dxa"/>
            <w:tcBorders>
              <w:top w:val="nil"/>
              <w:left w:val="nil"/>
              <w:bottom w:val="nil"/>
              <w:right w:val="nil"/>
            </w:tcBorders>
            <w:vAlign w:val="bottom"/>
          </w:tcPr>
          <w:p w14:paraId="476C49F9" w14:textId="77777777" w:rsidR="00DE0830" w:rsidRPr="002F53C4" w:rsidRDefault="00DE0830" w:rsidP="001B3747">
            <w:pPr>
              <w:spacing w:line="259" w:lineRule="auto"/>
              <w:ind w:left="240"/>
              <w:rPr>
                <w:rFonts w:ascii="Arial" w:hAnsi="Arial" w:cs="Arial"/>
                <w:sz w:val="20"/>
                <w:szCs w:val="20"/>
              </w:rPr>
            </w:pPr>
            <w:r w:rsidRPr="002F53C4">
              <w:rPr>
                <w:rFonts w:ascii="Arial" w:hAnsi="Arial" w:cs="Arial"/>
                <w:sz w:val="20"/>
                <w:szCs w:val="20"/>
              </w:rPr>
              <w:t xml:space="preserve">High </w:t>
            </w:r>
          </w:p>
        </w:tc>
      </w:tr>
      <w:tr w:rsidR="00DE0830" w:rsidRPr="002F53C4" w14:paraId="03409535" w14:textId="77777777" w:rsidTr="001B3747">
        <w:trPr>
          <w:trHeight w:val="508"/>
        </w:trPr>
        <w:tc>
          <w:tcPr>
            <w:tcW w:w="4730" w:type="dxa"/>
            <w:tcBorders>
              <w:top w:val="nil"/>
              <w:left w:val="nil"/>
              <w:bottom w:val="nil"/>
              <w:right w:val="nil"/>
            </w:tcBorders>
          </w:tcPr>
          <w:p w14:paraId="6C13014C" w14:textId="5EB75D6B"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Security in E-Banking services offers secure personal privacy.   </w:t>
            </w:r>
          </w:p>
        </w:tc>
        <w:tc>
          <w:tcPr>
            <w:tcW w:w="1085" w:type="dxa"/>
            <w:tcBorders>
              <w:top w:val="nil"/>
              <w:left w:val="nil"/>
              <w:bottom w:val="nil"/>
              <w:right w:val="nil"/>
            </w:tcBorders>
            <w:vAlign w:val="bottom"/>
          </w:tcPr>
          <w:p w14:paraId="3025A1A5"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4.10 </w:t>
            </w:r>
          </w:p>
        </w:tc>
        <w:tc>
          <w:tcPr>
            <w:tcW w:w="1244" w:type="dxa"/>
            <w:tcBorders>
              <w:top w:val="nil"/>
              <w:left w:val="nil"/>
              <w:bottom w:val="nil"/>
              <w:right w:val="nil"/>
            </w:tcBorders>
            <w:vAlign w:val="bottom"/>
          </w:tcPr>
          <w:p w14:paraId="2EB6F31C"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0.73 </w:t>
            </w:r>
          </w:p>
        </w:tc>
        <w:tc>
          <w:tcPr>
            <w:tcW w:w="1357" w:type="dxa"/>
            <w:tcBorders>
              <w:top w:val="nil"/>
              <w:left w:val="nil"/>
              <w:bottom w:val="nil"/>
              <w:right w:val="nil"/>
            </w:tcBorders>
            <w:vAlign w:val="bottom"/>
          </w:tcPr>
          <w:p w14:paraId="3B994D8B" w14:textId="77777777" w:rsidR="00DE0830" w:rsidRPr="002F53C4" w:rsidRDefault="00DE0830" w:rsidP="001B3747">
            <w:pPr>
              <w:spacing w:line="259" w:lineRule="auto"/>
              <w:ind w:left="240"/>
              <w:rPr>
                <w:rFonts w:ascii="Arial" w:hAnsi="Arial" w:cs="Arial"/>
                <w:sz w:val="20"/>
                <w:szCs w:val="20"/>
              </w:rPr>
            </w:pPr>
            <w:r w:rsidRPr="002F53C4">
              <w:rPr>
                <w:rFonts w:ascii="Arial" w:hAnsi="Arial" w:cs="Arial"/>
                <w:sz w:val="20"/>
                <w:szCs w:val="20"/>
              </w:rPr>
              <w:t xml:space="preserve">High </w:t>
            </w:r>
          </w:p>
        </w:tc>
      </w:tr>
      <w:tr w:rsidR="00DE0830" w:rsidRPr="002F53C4" w14:paraId="3B53C4B3" w14:textId="77777777" w:rsidTr="001B3747">
        <w:trPr>
          <w:trHeight w:val="504"/>
        </w:trPr>
        <w:tc>
          <w:tcPr>
            <w:tcW w:w="4730" w:type="dxa"/>
            <w:tcBorders>
              <w:top w:val="nil"/>
              <w:left w:val="nil"/>
              <w:bottom w:val="nil"/>
              <w:right w:val="nil"/>
            </w:tcBorders>
          </w:tcPr>
          <w:p w14:paraId="5FA8BF36" w14:textId="6C7FFCBD"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I feel secure while making transactions through.  </w:t>
            </w:r>
          </w:p>
        </w:tc>
        <w:tc>
          <w:tcPr>
            <w:tcW w:w="1085" w:type="dxa"/>
            <w:tcBorders>
              <w:top w:val="nil"/>
              <w:left w:val="nil"/>
              <w:bottom w:val="nil"/>
              <w:right w:val="nil"/>
            </w:tcBorders>
            <w:vAlign w:val="bottom"/>
          </w:tcPr>
          <w:p w14:paraId="67BC53DB"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4.12 </w:t>
            </w:r>
          </w:p>
        </w:tc>
        <w:tc>
          <w:tcPr>
            <w:tcW w:w="1244" w:type="dxa"/>
            <w:tcBorders>
              <w:top w:val="nil"/>
              <w:left w:val="nil"/>
              <w:bottom w:val="nil"/>
              <w:right w:val="nil"/>
            </w:tcBorders>
            <w:vAlign w:val="bottom"/>
          </w:tcPr>
          <w:p w14:paraId="3EE9F637"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0.77 </w:t>
            </w:r>
          </w:p>
        </w:tc>
        <w:tc>
          <w:tcPr>
            <w:tcW w:w="1357" w:type="dxa"/>
            <w:tcBorders>
              <w:top w:val="nil"/>
              <w:left w:val="nil"/>
              <w:bottom w:val="nil"/>
              <w:right w:val="nil"/>
            </w:tcBorders>
            <w:vAlign w:val="bottom"/>
          </w:tcPr>
          <w:p w14:paraId="309766E9" w14:textId="77777777" w:rsidR="00DE0830" w:rsidRPr="002F53C4" w:rsidRDefault="00DE0830" w:rsidP="001B3747">
            <w:pPr>
              <w:spacing w:line="259" w:lineRule="auto"/>
              <w:ind w:left="240"/>
              <w:rPr>
                <w:rFonts w:ascii="Arial" w:hAnsi="Arial" w:cs="Arial"/>
                <w:sz w:val="20"/>
                <w:szCs w:val="20"/>
              </w:rPr>
            </w:pPr>
            <w:r w:rsidRPr="002F53C4">
              <w:rPr>
                <w:rFonts w:ascii="Arial" w:hAnsi="Arial" w:cs="Arial"/>
                <w:sz w:val="20"/>
                <w:szCs w:val="20"/>
              </w:rPr>
              <w:t xml:space="preserve">High </w:t>
            </w:r>
          </w:p>
        </w:tc>
      </w:tr>
      <w:tr w:rsidR="00DE0830" w:rsidRPr="002F53C4" w14:paraId="5B50D67B" w14:textId="77777777" w:rsidTr="001B3747">
        <w:trPr>
          <w:trHeight w:val="510"/>
        </w:trPr>
        <w:tc>
          <w:tcPr>
            <w:tcW w:w="4730" w:type="dxa"/>
            <w:tcBorders>
              <w:top w:val="nil"/>
              <w:left w:val="nil"/>
              <w:bottom w:val="single" w:sz="3" w:space="0" w:color="000000"/>
              <w:right w:val="nil"/>
            </w:tcBorders>
          </w:tcPr>
          <w:p w14:paraId="17ADC884" w14:textId="5A659892" w:rsidR="00DE0830" w:rsidRPr="002F53C4" w:rsidRDefault="00DE0830" w:rsidP="001178EC">
            <w:pPr>
              <w:spacing w:line="259" w:lineRule="auto"/>
              <w:rPr>
                <w:rFonts w:ascii="Arial" w:hAnsi="Arial" w:cs="Arial"/>
                <w:sz w:val="20"/>
                <w:szCs w:val="20"/>
              </w:rPr>
            </w:pPr>
            <w:r w:rsidRPr="002F53C4">
              <w:rPr>
                <w:rFonts w:ascii="Arial" w:hAnsi="Arial" w:cs="Arial"/>
                <w:sz w:val="20"/>
                <w:szCs w:val="20"/>
              </w:rPr>
              <w:t xml:space="preserve">My E-Banking site does not share my personal information with other sites.   </w:t>
            </w:r>
          </w:p>
        </w:tc>
        <w:tc>
          <w:tcPr>
            <w:tcW w:w="1085" w:type="dxa"/>
            <w:tcBorders>
              <w:top w:val="nil"/>
              <w:left w:val="nil"/>
              <w:bottom w:val="single" w:sz="3" w:space="0" w:color="000000"/>
              <w:right w:val="nil"/>
            </w:tcBorders>
            <w:vAlign w:val="bottom"/>
          </w:tcPr>
          <w:p w14:paraId="00F2405B"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4.02 </w:t>
            </w:r>
          </w:p>
        </w:tc>
        <w:tc>
          <w:tcPr>
            <w:tcW w:w="1244" w:type="dxa"/>
            <w:tcBorders>
              <w:top w:val="nil"/>
              <w:left w:val="nil"/>
              <w:bottom w:val="single" w:sz="3" w:space="0" w:color="000000"/>
              <w:right w:val="nil"/>
            </w:tcBorders>
            <w:vAlign w:val="bottom"/>
          </w:tcPr>
          <w:p w14:paraId="689B92B6" w14:textId="77777777" w:rsidR="00DE0830" w:rsidRPr="002F53C4" w:rsidRDefault="00DE0830" w:rsidP="001B3747">
            <w:pPr>
              <w:spacing w:line="259" w:lineRule="auto"/>
              <w:rPr>
                <w:rFonts w:ascii="Arial" w:hAnsi="Arial" w:cs="Arial"/>
                <w:sz w:val="20"/>
                <w:szCs w:val="20"/>
              </w:rPr>
            </w:pPr>
            <w:r w:rsidRPr="002F53C4">
              <w:rPr>
                <w:rFonts w:ascii="Arial" w:hAnsi="Arial" w:cs="Arial"/>
                <w:sz w:val="20"/>
                <w:szCs w:val="20"/>
              </w:rPr>
              <w:t xml:space="preserve">0.78 </w:t>
            </w:r>
          </w:p>
        </w:tc>
        <w:tc>
          <w:tcPr>
            <w:tcW w:w="1357" w:type="dxa"/>
            <w:tcBorders>
              <w:top w:val="nil"/>
              <w:left w:val="nil"/>
              <w:bottom w:val="single" w:sz="3" w:space="0" w:color="000000"/>
              <w:right w:val="nil"/>
            </w:tcBorders>
            <w:vAlign w:val="bottom"/>
          </w:tcPr>
          <w:p w14:paraId="33583E0A" w14:textId="77777777" w:rsidR="00DE0830" w:rsidRPr="002F53C4" w:rsidRDefault="00DE0830" w:rsidP="001B3747">
            <w:pPr>
              <w:spacing w:line="259" w:lineRule="auto"/>
              <w:ind w:left="240"/>
              <w:rPr>
                <w:rFonts w:ascii="Arial" w:hAnsi="Arial" w:cs="Arial"/>
                <w:sz w:val="20"/>
                <w:szCs w:val="20"/>
              </w:rPr>
            </w:pPr>
            <w:r w:rsidRPr="002F53C4">
              <w:rPr>
                <w:rFonts w:ascii="Arial" w:hAnsi="Arial" w:cs="Arial"/>
                <w:sz w:val="20"/>
                <w:szCs w:val="20"/>
              </w:rPr>
              <w:t xml:space="preserve">High </w:t>
            </w:r>
          </w:p>
        </w:tc>
      </w:tr>
      <w:tr w:rsidR="00DE0830" w:rsidRPr="002F53C4" w14:paraId="78A65740" w14:textId="77777777" w:rsidTr="001B3747">
        <w:trPr>
          <w:trHeight w:val="312"/>
        </w:trPr>
        <w:tc>
          <w:tcPr>
            <w:tcW w:w="4730" w:type="dxa"/>
            <w:tcBorders>
              <w:top w:val="single" w:sz="3" w:space="0" w:color="000000"/>
              <w:left w:val="nil"/>
              <w:bottom w:val="single" w:sz="3" w:space="0" w:color="000000"/>
              <w:right w:val="nil"/>
            </w:tcBorders>
          </w:tcPr>
          <w:p w14:paraId="47410626" w14:textId="77777777" w:rsidR="00DE0830" w:rsidRPr="002F53C4" w:rsidRDefault="00DE0830" w:rsidP="001B3747">
            <w:pPr>
              <w:spacing w:line="259" w:lineRule="auto"/>
              <w:ind w:left="114"/>
              <w:jc w:val="center"/>
              <w:rPr>
                <w:rFonts w:ascii="Arial" w:hAnsi="Arial" w:cs="Arial"/>
                <w:sz w:val="20"/>
                <w:szCs w:val="20"/>
              </w:rPr>
            </w:pPr>
            <w:r w:rsidRPr="002F53C4">
              <w:rPr>
                <w:rFonts w:ascii="Arial" w:hAnsi="Arial" w:cs="Arial"/>
                <w:b/>
                <w:sz w:val="20"/>
                <w:szCs w:val="20"/>
              </w:rPr>
              <w:t xml:space="preserve">Average </w:t>
            </w:r>
          </w:p>
        </w:tc>
        <w:tc>
          <w:tcPr>
            <w:tcW w:w="1085" w:type="dxa"/>
            <w:tcBorders>
              <w:top w:val="single" w:sz="3" w:space="0" w:color="000000"/>
              <w:left w:val="nil"/>
              <w:bottom w:val="single" w:sz="3" w:space="0" w:color="000000"/>
              <w:right w:val="nil"/>
            </w:tcBorders>
          </w:tcPr>
          <w:p w14:paraId="2495B500" w14:textId="77777777" w:rsidR="00DE0830" w:rsidRPr="002F53C4" w:rsidRDefault="00DE0830" w:rsidP="001B3747">
            <w:pPr>
              <w:spacing w:line="259" w:lineRule="auto"/>
              <w:rPr>
                <w:rFonts w:ascii="Arial" w:hAnsi="Arial" w:cs="Arial"/>
                <w:sz w:val="20"/>
                <w:szCs w:val="20"/>
              </w:rPr>
            </w:pPr>
            <w:r w:rsidRPr="002F53C4">
              <w:rPr>
                <w:rFonts w:ascii="Arial" w:hAnsi="Arial" w:cs="Arial"/>
                <w:b/>
                <w:sz w:val="20"/>
                <w:szCs w:val="20"/>
              </w:rPr>
              <w:t xml:space="preserve">4.16 </w:t>
            </w:r>
          </w:p>
        </w:tc>
        <w:tc>
          <w:tcPr>
            <w:tcW w:w="1244" w:type="dxa"/>
            <w:tcBorders>
              <w:top w:val="single" w:sz="3" w:space="0" w:color="000000"/>
              <w:left w:val="nil"/>
              <w:bottom w:val="single" w:sz="3" w:space="0" w:color="000000"/>
              <w:right w:val="nil"/>
            </w:tcBorders>
          </w:tcPr>
          <w:p w14:paraId="1E4D88A2" w14:textId="77777777" w:rsidR="00DE0830" w:rsidRPr="002F53C4" w:rsidRDefault="00DE0830" w:rsidP="001B3747">
            <w:pPr>
              <w:spacing w:line="259" w:lineRule="auto"/>
              <w:rPr>
                <w:rFonts w:ascii="Arial" w:hAnsi="Arial" w:cs="Arial"/>
                <w:sz w:val="20"/>
                <w:szCs w:val="20"/>
              </w:rPr>
            </w:pPr>
            <w:r w:rsidRPr="002F53C4">
              <w:rPr>
                <w:rFonts w:ascii="Arial" w:hAnsi="Arial" w:cs="Arial"/>
                <w:b/>
                <w:sz w:val="20"/>
                <w:szCs w:val="20"/>
              </w:rPr>
              <w:t xml:space="preserve">0.52 </w:t>
            </w:r>
          </w:p>
        </w:tc>
        <w:tc>
          <w:tcPr>
            <w:tcW w:w="1357" w:type="dxa"/>
            <w:tcBorders>
              <w:top w:val="single" w:sz="3" w:space="0" w:color="000000"/>
              <w:left w:val="nil"/>
              <w:bottom w:val="single" w:sz="3" w:space="0" w:color="000000"/>
              <w:right w:val="nil"/>
            </w:tcBorders>
          </w:tcPr>
          <w:p w14:paraId="1F7F7B35" w14:textId="77777777" w:rsidR="00DE0830" w:rsidRPr="002F53C4" w:rsidRDefault="00DE0830" w:rsidP="001B3747">
            <w:pPr>
              <w:spacing w:line="259" w:lineRule="auto"/>
              <w:ind w:left="220"/>
              <w:rPr>
                <w:rFonts w:ascii="Arial" w:hAnsi="Arial" w:cs="Arial"/>
                <w:sz w:val="20"/>
                <w:szCs w:val="20"/>
              </w:rPr>
            </w:pPr>
            <w:r w:rsidRPr="002F53C4">
              <w:rPr>
                <w:rFonts w:ascii="Arial" w:hAnsi="Arial" w:cs="Arial"/>
                <w:b/>
                <w:sz w:val="20"/>
                <w:szCs w:val="20"/>
              </w:rPr>
              <w:t xml:space="preserve">High </w:t>
            </w:r>
          </w:p>
        </w:tc>
      </w:tr>
    </w:tbl>
    <w:p w14:paraId="3E29F275" w14:textId="277EC559" w:rsidR="001B3747" w:rsidRPr="001178EC" w:rsidRDefault="001178EC" w:rsidP="001178EC">
      <w:pPr>
        <w:spacing w:before="100" w:beforeAutospacing="1" w:after="100" w:afterAutospacing="1" w:line="240" w:lineRule="auto"/>
        <w:ind w:firstLine="720"/>
        <w:jc w:val="both"/>
        <w:rPr>
          <w:rFonts w:ascii="Arial" w:eastAsia="Times New Roman" w:hAnsi="Arial" w:cs="Arial"/>
          <w:sz w:val="20"/>
          <w:szCs w:val="20"/>
          <w:lang w:eastAsia="en-PH"/>
        </w:rPr>
      </w:pPr>
      <w:r w:rsidRPr="002F53C4">
        <w:rPr>
          <w:rFonts w:ascii="Arial" w:eastAsia="Times New Roman" w:hAnsi="Arial" w:cs="Arial"/>
          <w:sz w:val="20"/>
          <w:szCs w:val="20"/>
          <w:lang w:eastAsia="en-PH"/>
        </w:rPr>
        <w:t>Table 1</w:t>
      </w:r>
      <w:r w:rsidR="005E2C4A">
        <w:rPr>
          <w:rFonts w:ascii="Arial" w:eastAsia="Times New Roman" w:hAnsi="Arial" w:cs="Arial"/>
          <w:sz w:val="20"/>
          <w:szCs w:val="20"/>
          <w:lang w:eastAsia="en-PH"/>
        </w:rPr>
        <w:t>1</w:t>
      </w:r>
      <w:r w:rsidRPr="002F53C4">
        <w:rPr>
          <w:rFonts w:ascii="Arial" w:eastAsia="Times New Roman" w:hAnsi="Arial" w:cs="Arial"/>
          <w:sz w:val="20"/>
          <w:szCs w:val="20"/>
          <w:lang w:eastAsia="en-PH"/>
        </w:rPr>
        <w:t xml:space="preserve"> reflects the level of customer satisfaction regarding </w:t>
      </w:r>
      <w:r w:rsidRPr="002F53C4">
        <w:rPr>
          <w:rFonts w:ascii="Arial" w:eastAsia="Times New Roman" w:hAnsi="Arial" w:cs="Arial"/>
          <w:b/>
          <w:bCs/>
          <w:sz w:val="20"/>
          <w:szCs w:val="20"/>
          <w:lang w:eastAsia="en-PH"/>
        </w:rPr>
        <w:t>assurance</w:t>
      </w:r>
      <w:r w:rsidRPr="002F53C4">
        <w:rPr>
          <w:rFonts w:ascii="Arial" w:eastAsia="Times New Roman" w:hAnsi="Arial" w:cs="Arial"/>
          <w:sz w:val="20"/>
          <w:szCs w:val="20"/>
          <w:lang w:eastAsia="en-PH"/>
        </w:rPr>
        <w:t xml:space="preserve">, particularly in terms of </w:t>
      </w:r>
      <w:r w:rsidRPr="002F53C4">
        <w:rPr>
          <w:rFonts w:ascii="Arial" w:eastAsia="Times New Roman" w:hAnsi="Arial" w:cs="Arial"/>
          <w:b/>
          <w:bCs/>
          <w:sz w:val="20"/>
          <w:szCs w:val="20"/>
          <w:lang w:eastAsia="en-PH"/>
        </w:rPr>
        <w:t>security and privacy</w:t>
      </w:r>
      <w:r w:rsidRPr="002F53C4">
        <w:rPr>
          <w:rFonts w:ascii="Arial" w:eastAsia="Times New Roman" w:hAnsi="Arial" w:cs="Arial"/>
          <w:sz w:val="20"/>
          <w:szCs w:val="20"/>
          <w:lang w:eastAsia="en-PH"/>
        </w:rPr>
        <w:t xml:space="preserve">, with an </w:t>
      </w:r>
      <w:r w:rsidRPr="002F53C4">
        <w:rPr>
          <w:rFonts w:ascii="Arial" w:eastAsia="Times New Roman" w:hAnsi="Arial" w:cs="Arial"/>
          <w:b/>
          <w:bCs/>
          <w:sz w:val="20"/>
          <w:szCs w:val="20"/>
          <w:lang w:eastAsia="en-PH"/>
        </w:rPr>
        <w:t>overall mean score of 4.16</w:t>
      </w:r>
      <w:r w:rsidRPr="002F53C4">
        <w:rPr>
          <w:rFonts w:ascii="Arial" w:eastAsia="Times New Roman" w:hAnsi="Arial" w:cs="Arial"/>
          <w:sz w:val="20"/>
          <w:szCs w:val="20"/>
          <w:lang w:eastAsia="en-PH"/>
        </w:rPr>
        <w:t xml:space="preserve">, categorized as </w:t>
      </w:r>
      <w:r w:rsidRPr="002F53C4">
        <w:rPr>
          <w:rFonts w:ascii="Arial" w:eastAsia="Times New Roman" w:hAnsi="Arial" w:cs="Arial"/>
          <w:b/>
          <w:bCs/>
          <w:sz w:val="20"/>
          <w:szCs w:val="20"/>
          <w:lang w:eastAsia="en-PH"/>
        </w:rPr>
        <w:t>high</w:t>
      </w:r>
      <w:r w:rsidRPr="002F53C4">
        <w:rPr>
          <w:rFonts w:ascii="Arial" w:eastAsia="Times New Roman" w:hAnsi="Arial" w:cs="Arial"/>
          <w:sz w:val="20"/>
          <w:szCs w:val="20"/>
          <w:lang w:eastAsia="en-PH"/>
        </w:rPr>
        <w:t xml:space="preserve">. The highest-rated item was </w:t>
      </w:r>
      <w:r w:rsidRPr="002F53C4">
        <w:rPr>
          <w:rFonts w:ascii="Arial" w:eastAsia="Times New Roman" w:hAnsi="Arial" w:cs="Arial"/>
          <w:iCs/>
          <w:sz w:val="20"/>
          <w:szCs w:val="20"/>
          <w:lang w:eastAsia="en-PH"/>
        </w:rPr>
        <w:t>“E-banking services do not allow others to access my accounts”</w:t>
      </w:r>
      <w:r w:rsidRPr="002F53C4">
        <w:rPr>
          <w:rFonts w:ascii="Arial" w:eastAsia="Times New Roman" w:hAnsi="Arial" w:cs="Arial"/>
          <w:sz w:val="20"/>
          <w:szCs w:val="20"/>
          <w:lang w:eastAsia="en-PH"/>
        </w:rPr>
        <w:t xml:space="preserve"> with a </w:t>
      </w:r>
      <w:r w:rsidRPr="002F53C4">
        <w:rPr>
          <w:rFonts w:ascii="Arial" w:eastAsia="Times New Roman" w:hAnsi="Arial" w:cs="Arial"/>
          <w:b/>
          <w:bCs/>
          <w:sz w:val="20"/>
          <w:szCs w:val="20"/>
          <w:lang w:eastAsia="en-PH"/>
        </w:rPr>
        <w:t>very high mean of 4.30</w:t>
      </w:r>
      <w:r w:rsidRPr="002F53C4">
        <w:rPr>
          <w:rFonts w:ascii="Arial" w:eastAsia="Times New Roman" w:hAnsi="Arial" w:cs="Arial"/>
          <w:sz w:val="20"/>
          <w:szCs w:val="20"/>
          <w:lang w:eastAsia="en-PH"/>
        </w:rPr>
        <w:t xml:space="preserve">, followed by </w:t>
      </w:r>
      <w:r w:rsidRPr="002F53C4">
        <w:rPr>
          <w:rFonts w:ascii="Arial" w:eastAsia="Times New Roman" w:hAnsi="Arial" w:cs="Arial"/>
          <w:iCs/>
          <w:sz w:val="20"/>
          <w:szCs w:val="20"/>
          <w:lang w:eastAsia="en-PH"/>
        </w:rPr>
        <w:t>“E-banking services are secure and safe from any fraud or hacking”</w:t>
      </w:r>
      <w:r w:rsidRPr="002F53C4">
        <w:rPr>
          <w:rFonts w:ascii="Arial" w:eastAsia="Times New Roman" w:hAnsi="Arial" w:cs="Arial"/>
          <w:sz w:val="20"/>
          <w:szCs w:val="20"/>
          <w:lang w:eastAsia="en-PH"/>
        </w:rPr>
        <w:t xml:space="preserve"> (mean = </w:t>
      </w:r>
      <w:r w:rsidRPr="002F53C4">
        <w:rPr>
          <w:rFonts w:ascii="Arial" w:eastAsia="Times New Roman" w:hAnsi="Arial" w:cs="Arial"/>
          <w:b/>
          <w:bCs/>
          <w:sz w:val="20"/>
          <w:szCs w:val="20"/>
          <w:lang w:eastAsia="en-PH"/>
        </w:rPr>
        <w:t>4.22</w:t>
      </w:r>
      <w:r w:rsidRPr="002F53C4">
        <w:rPr>
          <w:rFonts w:ascii="Arial" w:eastAsia="Times New Roman" w:hAnsi="Arial" w:cs="Arial"/>
          <w:sz w:val="20"/>
          <w:szCs w:val="20"/>
          <w:lang w:eastAsia="en-PH"/>
        </w:rPr>
        <w:t>). These results indicate a strong degree of user trust in the protective mechanisms implemented by e-banking platforms. This supports the conclusions of Reis et al. (2024), Martínez-</w:t>
      </w:r>
      <w:proofErr w:type="spellStart"/>
      <w:r w:rsidRPr="002F53C4">
        <w:rPr>
          <w:rFonts w:ascii="Arial" w:eastAsia="Times New Roman" w:hAnsi="Arial" w:cs="Arial"/>
          <w:sz w:val="20"/>
          <w:szCs w:val="20"/>
          <w:lang w:eastAsia="en-PH"/>
        </w:rPr>
        <w:t>Navalón</w:t>
      </w:r>
      <w:proofErr w:type="spellEnd"/>
      <w:r w:rsidRPr="002F53C4">
        <w:rPr>
          <w:rFonts w:ascii="Arial" w:eastAsia="Times New Roman" w:hAnsi="Arial" w:cs="Arial"/>
          <w:sz w:val="20"/>
          <w:szCs w:val="20"/>
          <w:lang w:eastAsia="en-PH"/>
        </w:rPr>
        <w:t xml:space="preserve"> et al. (2023), and Salem et al. (2019), who emphasized that effective security features—such as authentication systems, privacy controls, and data encryption—are essential in boosting user confidence and satisfaction. Additionally, Rane et al. (2024) highlighted that in rural areas, like </w:t>
      </w:r>
      <w:proofErr w:type="spellStart"/>
      <w:r w:rsidRPr="002F53C4">
        <w:rPr>
          <w:rFonts w:ascii="Arial" w:eastAsia="Times New Roman" w:hAnsi="Arial" w:cs="Arial"/>
          <w:sz w:val="20"/>
          <w:szCs w:val="20"/>
          <w:lang w:eastAsia="en-PH"/>
        </w:rPr>
        <w:t>Cateel</w:t>
      </w:r>
      <w:proofErr w:type="spellEnd"/>
      <w:r w:rsidRPr="002F53C4">
        <w:rPr>
          <w:rFonts w:ascii="Arial" w:eastAsia="Times New Roman" w:hAnsi="Arial" w:cs="Arial"/>
          <w:sz w:val="20"/>
          <w:szCs w:val="20"/>
          <w:lang w:eastAsia="en-PH"/>
        </w:rPr>
        <w:t>, perceived data protection plays an especially crucial role, as users may be more cautious and reluctant to embrace digital services without evident, trustworthy security measures in place</w:t>
      </w:r>
      <w:r w:rsidR="001B3747" w:rsidRPr="002F53C4">
        <w:rPr>
          <w:rFonts w:ascii="Arial" w:hAnsi="Arial" w:cs="Arial"/>
          <w:sz w:val="20"/>
          <w:szCs w:val="20"/>
        </w:rPr>
        <w:t xml:space="preserve">   </w:t>
      </w:r>
    </w:p>
    <w:p w14:paraId="2B12BE6B" w14:textId="093AA75F" w:rsidR="001B3747" w:rsidRPr="002F53C4" w:rsidRDefault="001B3747" w:rsidP="001B3747">
      <w:pPr>
        <w:pStyle w:val="NoSpacing"/>
        <w:rPr>
          <w:rFonts w:ascii="Arial" w:hAnsi="Arial" w:cs="Arial"/>
          <w:b/>
          <w:sz w:val="20"/>
          <w:szCs w:val="20"/>
        </w:rPr>
      </w:pPr>
      <w:r w:rsidRPr="002F53C4">
        <w:rPr>
          <w:rFonts w:ascii="Arial" w:hAnsi="Arial" w:cs="Arial"/>
          <w:b/>
          <w:sz w:val="20"/>
          <w:szCs w:val="20"/>
        </w:rPr>
        <w:t>Table 1</w:t>
      </w:r>
      <w:r w:rsidR="005E2C4A">
        <w:rPr>
          <w:rFonts w:ascii="Arial" w:hAnsi="Arial" w:cs="Arial"/>
          <w:b/>
          <w:sz w:val="20"/>
          <w:szCs w:val="20"/>
        </w:rPr>
        <w:t>2</w:t>
      </w:r>
      <w:r w:rsidRPr="002F53C4">
        <w:rPr>
          <w:rFonts w:ascii="Arial" w:hAnsi="Arial" w:cs="Arial"/>
          <w:b/>
          <w:sz w:val="20"/>
          <w:szCs w:val="20"/>
        </w:rPr>
        <w:t xml:space="preserve">. Level of Customer Satisfaction on e-banking in terms of Responsiveness </w:t>
      </w:r>
    </w:p>
    <w:p w14:paraId="091FE185" w14:textId="77777777" w:rsidR="001B3747" w:rsidRPr="002F53C4" w:rsidRDefault="001B3747" w:rsidP="001B3747">
      <w:pPr>
        <w:pStyle w:val="NoSpacing"/>
        <w:rPr>
          <w:rFonts w:ascii="Arial" w:hAnsi="Arial" w:cs="Arial"/>
          <w:b/>
          <w:sz w:val="20"/>
          <w:szCs w:val="20"/>
        </w:rPr>
      </w:pPr>
      <w:r w:rsidRPr="002F53C4">
        <w:rPr>
          <w:rFonts w:ascii="Arial" w:hAnsi="Arial" w:cs="Arial"/>
          <w:b/>
          <w:sz w:val="20"/>
          <w:szCs w:val="20"/>
        </w:rPr>
        <w:t xml:space="preserve">(Responsiveness and Communication) </w:t>
      </w:r>
    </w:p>
    <w:tbl>
      <w:tblPr>
        <w:tblStyle w:val="TableGrid"/>
        <w:tblW w:w="8142" w:type="dxa"/>
        <w:tblInd w:w="80" w:type="dxa"/>
        <w:tblLayout w:type="fixed"/>
        <w:tblCellMar>
          <w:top w:w="1" w:type="dxa"/>
          <w:bottom w:w="3" w:type="dxa"/>
          <w:right w:w="371" w:type="dxa"/>
        </w:tblCellMar>
        <w:tblLook w:val="04A0" w:firstRow="1" w:lastRow="0" w:firstColumn="1" w:lastColumn="0" w:noHBand="0" w:noVBand="1"/>
      </w:tblPr>
      <w:tblGrid>
        <w:gridCol w:w="4598"/>
        <w:gridCol w:w="992"/>
        <w:gridCol w:w="993"/>
        <w:gridCol w:w="1559"/>
      </w:tblGrid>
      <w:tr w:rsidR="001B3747" w:rsidRPr="002F53C4" w14:paraId="7A26F67A" w14:textId="77777777" w:rsidTr="001178EC">
        <w:trPr>
          <w:trHeight w:val="768"/>
        </w:trPr>
        <w:tc>
          <w:tcPr>
            <w:tcW w:w="4598" w:type="dxa"/>
            <w:tcBorders>
              <w:top w:val="single" w:sz="3" w:space="0" w:color="000000"/>
              <w:left w:val="nil"/>
              <w:bottom w:val="single" w:sz="3" w:space="0" w:color="000000"/>
              <w:right w:val="nil"/>
            </w:tcBorders>
          </w:tcPr>
          <w:p w14:paraId="271B6C35" w14:textId="77777777" w:rsidR="001B3747" w:rsidRPr="002F53C4" w:rsidRDefault="001B3747" w:rsidP="001B3747">
            <w:pPr>
              <w:spacing w:line="259" w:lineRule="auto"/>
              <w:ind w:left="88"/>
              <w:jc w:val="center"/>
              <w:rPr>
                <w:rFonts w:ascii="Arial" w:hAnsi="Arial" w:cs="Arial"/>
                <w:sz w:val="20"/>
                <w:szCs w:val="20"/>
              </w:rPr>
            </w:pPr>
            <w:r w:rsidRPr="002F53C4">
              <w:rPr>
                <w:rFonts w:ascii="Arial" w:hAnsi="Arial" w:cs="Arial"/>
                <w:b/>
                <w:sz w:val="20"/>
                <w:szCs w:val="20"/>
              </w:rPr>
              <w:t xml:space="preserve">Statements </w:t>
            </w:r>
          </w:p>
        </w:tc>
        <w:tc>
          <w:tcPr>
            <w:tcW w:w="992" w:type="dxa"/>
            <w:tcBorders>
              <w:top w:val="single" w:sz="3" w:space="0" w:color="000000"/>
              <w:left w:val="nil"/>
              <w:bottom w:val="single" w:sz="3" w:space="0" w:color="000000"/>
              <w:right w:val="nil"/>
            </w:tcBorders>
          </w:tcPr>
          <w:p w14:paraId="6212EC44" w14:textId="77777777" w:rsidR="001B3747" w:rsidRPr="002F53C4" w:rsidRDefault="001B3747" w:rsidP="001B3747">
            <w:pPr>
              <w:spacing w:line="259" w:lineRule="auto"/>
              <w:rPr>
                <w:rFonts w:ascii="Arial" w:hAnsi="Arial" w:cs="Arial"/>
                <w:sz w:val="20"/>
                <w:szCs w:val="20"/>
              </w:rPr>
            </w:pPr>
            <w:r w:rsidRPr="002F53C4">
              <w:rPr>
                <w:rFonts w:ascii="Arial" w:hAnsi="Arial" w:cs="Arial"/>
                <w:b/>
                <w:sz w:val="20"/>
                <w:szCs w:val="20"/>
              </w:rPr>
              <w:t xml:space="preserve">Mean </w:t>
            </w:r>
          </w:p>
        </w:tc>
        <w:tc>
          <w:tcPr>
            <w:tcW w:w="993" w:type="dxa"/>
            <w:tcBorders>
              <w:top w:val="single" w:sz="3" w:space="0" w:color="000000"/>
              <w:left w:val="nil"/>
              <w:bottom w:val="single" w:sz="3" w:space="0" w:color="000000"/>
              <w:right w:val="nil"/>
            </w:tcBorders>
          </w:tcPr>
          <w:p w14:paraId="0AFEE3B1" w14:textId="77777777" w:rsidR="001B3747" w:rsidRPr="002F53C4" w:rsidRDefault="001B3747" w:rsidP="001B3747">
            <w:pPr>
              <w:spacing w:line="259" w:lineRule="auto"/>
              <w:ind w:firstLine="288"/>
              <w:rPr>
                <w:rFonts w:ascii="Arial" w:hAnsi="Arial" w:cs="Arial"/>
                <w:sz w:val="20"/>
                <w:szCs w:val="20"/>
              </w:rPr>
            </w:pPr>
            <w:r w:rsidRPr="002F53C4">
              <w:rPr>
                <w:rFonts w:ascii="Arial" w:hAnsi="Arial" w:cs="Arial"/>
                <w:b/>
                <w:sz w:val="20"/>
                <w:szCs w:val="20"/>
              </w:rPr>
              <w:t xml:space="preserve">Std. Deviation </w:t>
            </w:r>
          </w:p>
        </w:tc>
        <w:tc>
          <w:tcPr>
            <w:tcW w:w="1559" w:type="dxa"/>
            <w:tcBorders>
              <w:top w:val="single" w:sz="3" w:space="0" w:color="000000"/>
              <w:left w:val="nil"/>
              <w:bottom w:val="single" w:sz="3" w:space="0" w:color="000000"/>
              <w:right w:val="nil"/>
            </w:tcBorders>
          </w:tcPr>
          <w:p w14:paraId="6F71C1DC" w14:textId="77777777" w:rsidR="001B3747" w:rsidRPr="002F53C4" w:rsidRDefault="001B3747" w:rsidP="001B3747">
            <w:pPr>
              <w:spacing w:line="259" w:lineRule="auto"/>
              <w:rPr>
                <w:rFonts w:ascii="Arial" w:hAnsi="Arial" w:cs="Arial"/>
                <w:sz w:val="20"/>
                <w:szCs w:val="20"/>
              </w:rPr>
            </w:pPr>
            <w:r w:rsidRPr="002F53C4">
              <w:rPr>
                <w:rFonts w:ascii="Arial" w:hAnsi="Arial" w:cs="Arial"/>
                <w:b/>
                <w:sz w:val="20"/>
                <w:szCs w:val="20"/>
              </w:rPr>
              <w:t xml:space="preserve">Interpretation </w:t>
            </w:r>
          </w:p>
        </w:tc>
      </w:tr>
      <w:tr w:rsidR="001B3747" w:rsidRPr="002F53C4" w14:paraId="07FB1DD7" w14:textId="77777777" w:rsidTr="001178EC">
        <w:trPr>
          <w:trHeight w:val="306"/>
        </w:trPr>
        <w:tc>
          <w:tcPr>
            <w:tcW w:w="4598" w:type="dxa"/>
            <w:tcBorders>
              <w:top w:val="single" w:sz="3" w:space="0" w:color="000000"/>
              <w:left w:val="nil"/>
              <w:bottom w:val="nil"/>
              <w:right w:val="nil"/>
            </w:tcBorders>
          </w:tcPr>
          <w:p w14:paraId="43CA9357"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lastRenderedPageBreak/>
              <w:t xml:space="preserve">20. E-Banking services are available 24/7.  </w:t>
            </w:r>
          </w:p>
        </w:tc>
        <w:tc>
          <w:tcPr>
            <w:tcW w:w="992" w:type="dxa"/>
            <w:tcBorders>
              <w:top w:val="single" w:sz="3" w:space="0" w:color="000000"/>
              <w:left w:val="nil"/>
              <w:bottom w:val="nil"/>
              <w:right w:val="nil"/>
            </w:tcBorders>
          </w:tcPr>
          <w:p w14:paraId="4D835589"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3.79 </w:t>
            </w:r>
          </w:p>
        </w:tc>
        <w:tc>
          <w:tcPr>
            <w:tcW w:w="993" w:type="dxa"/>
            <w:tcBorders>
              <w:top w:val="single" w:sz="3" w:space="0" w:color="000000"/>
              <w:left w:val="nil"/>
              <w:bottom w:val="nil"/>
              <w:right w:val="nil"/>
            </w:tcBorders>
          </w:tcPr>
          <w:p w14:paraId="427535F2"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sz w:val="20"/>
                <w:szCs w:val="20"/>
              </w:rPr>
              <w:t xml:space="preserve">0.83 </w:t>
            </w:r>
          </w:p>
        </w:tc>
        <w:tc>
          <w:tcPr>
            <w:tcW w:w="1559" w:type="dxa"/>
            <w:tcBorders>
              <w:top w:val="single" w:sz="3" w:space="0" w:color="000000"/>
              <w:left w:val="nil"/>
              <w:bottom w:val="nil"/>
              <w:right w:val="nil"/>
            </w:tcBorders>
          </w:tcPr>
          <w:p w14:paraId="25A36234" w14:textId="77777777" w:rsidR="001B3747" w:rsidRPr="002F53C4" w:rsidRDefault="001B3747"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1B3747" w:rsidRPr="002F53C4" w14:paraId="39C68012" w14:textId="77777777" w:rsidTr="001178EC">
        <w:trPr>
          <w:trHeight w:val="508"/>
        </w:trPr>
        <w:tc>
          <w:tcPr>
            <w:tcW w:w="4598" w:type="dxa"/>
            <w:tcBorders>
              <w:top w:val="nil"/>
              <w:left w:val="nil"/>
              <w:bottom w:val="nil"/>
              <w:right w:val="nil"/>
            </w:tcBorders>
          </w:tcPr>
          <w:p w14:paraId="47B47661" w14:textId="77777777" w:rsidR="001B3747" w:rsidRPr="002F53C4" w:rsidRDefault="001B3747" w:rsidP="001B3747">
            <w:pPr>
              <w:spacing w:line="259" w:lineRule="auto"/>
              <w:ind w:left="121" w:right="7"/>
              <w:rPr>
                <w:rFonts w:ascii="Arial" w:hAnsi="Arial" w:cs="Arial"/>
                <w:sz w:val="20"/>
                <w:szCs w:val="20"/>
              </w:rPr>
            </w:pPr>
            <w:r w:rsidRPr="002F53C4">
              <w:rPr>
                <w:rFonts w:ascii="Arial" w:hAnsi="Arial" w:cs="Arial"/>
                <w:sz w:val="20"/>
                <w:szCs w:val="20"/>
              </w:rPr>
              <w:t xml:space="preserve">21. E-Banking services respond immediately to clients’ requests.  </w:t>
            </w:r>
          </w:p>
        </w:tc>
        <w:tc>
          <w:tcPr>
            <w:tcW w:w="992" w:type="dxa"/>
            <w:tcBorders>
              <w:top w:val="nil"/>
              <w:left w:val="nil"/>
              <w:bottom w:val="nil"/>
              <w:right w:val="nil"/>
            </w:tcBorders>
            <w:vAlign w:val="center"/>
          </w:tcPr>
          <w:p w14:paraId="712E46B2"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3.93 </w:t>
            </w:r>
          </w:p>
        </w:tc>
        <w:tc>
          <w:tcPr>
            <w:tcW w:w="993" w:type="dxa"/>
            <w:tcBorders>
              <w:top w:val="nil"/>
              <w:left w:val="nil"/>
              <w:bottom w:val="nil"/>
              <w:right w:val="nil"/>
            </w:tcBorders>
            <w:vAlign w:val="center"/>
          </w:tcPr>
          <w:p w14:paraId="175B043E"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sz w:val="20"/>
                <w:szCs w:val="20"/>
              </w:rPr>
              <w:t xml:space="preserve">0.78 </w:t>
            </w:r>
          </w:p>
        </w:tc>
        <w:tc>
          <w:tcPr>
            <w:tcW w:w="1559" w:type="dxa"/>
            <w:tcBorders>
              <w:top w:val="nil"/>
              <w:left w:val="nil"/>
              <w:bottom w:val="nil"/>
              <w:right w:val="nil"/>
            </w:tcBorders>
            <w:vAlign w:val="bottom"/>
          </w:tcPr>
          <w:p w14:paraId="19BE6F74" w14:textId="77777777" w:rsidR="001B3747" w:rsidRPr="002F53C4" w:rsidRDefault="001B3747"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1B3747" w:rsidRPr="002F53C4" w14:paraId="4D4AA4FE" w14:textId="77777777" w:rsidTr="001178EC">
        <w:trPr>
          <w:trHeight w:val="504"/>
        </w:trPr>
        <w:tc>
          <w:tcPr>
            <w:tcW w:w="4598" w:type="dxa"/>
            <w:tcBorders>
              <w:top w:val="nil"/>
              <w:left w:val="nil"/>
              <w:bottom w:val="nil"/>
              <w:right w:val="nil"/>
            </w:tcBorders>
          </w:tcPr>
          <w:p w14:paraId="0F2BFE98"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22. Help is immediately available if there is any problem.  </w:t>
            </w:r>
          </w:p>
        </w:tc>
        <w:tc>
          <w:tcPr>
            <w:tcW w:w="992" w:type="dxa"/>
            <w:tcBorders>
              <w:top w:val="nil"/>
              <w:left w:val="nil"/>
              <w:bottom w:val="nil"/>
              <w:right w:val="nil"/>
            </w:tcBorders>
            <w:vAlign w:val="center"/>
          </w:tcPr>
          <w:p w14:paraId="25D2CEB5"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4.01 </w:t>
            </w:r>
          </w:p>
        </w:tc>
        <w:tc>
          <w:tcPr>
            <w:tcW w:w="993" w:type="dxa"/>
            <w:tcBorders>
              <w:top w:val="nil"/>
              <w:left w:val="nil"/>
              <w:bottom w:val="nil"/>
              <w:right w:val="nil"/>
            </w:tcBorders>
            <w:vAlign w:val="center"/>
          </w:tcPr>
          <w:p w14:paraId="2350C627"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sz w:val="20"/>
                <w:szCs w:val="20"/>
              </w:rPr>
              <w:t xml:space="preserve">0.70 </w:t>
            </w:r>
          </w:p>
        </w:tc>
        <w:tc>
          <w:tcPr>
            <w:tcW w:w="1559" w:type="dxa"/>
            <w:tcBorders>
              <w:top w:val="nil"/>
              <w:left w:val="nil"/>
              <w:bottom w:val="nil"/>
              <w:right w:val="nil"/>
            </w:tcBorders>
            <w:vAlign w:val="bottom"/>
          </w:tcPr>
          <w:p w14:paraId="6CCE9C2F" w14:textId="77777777" w:rsidR="001B3747" w:rsidRPr="002F53C4" w:rsidRDefault="001B3747"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1B3747" w:rsidRPr="002F53C4" w14:paraId="688AD7EE" w14:textId="77777777" w:rsidTr="001178EC">
        <w:trPr>
          <w:trHeight w:val="508"/>
        </w:trPr>
        <w:tc>
          <w:tcPr>
            <w:tcW w:w="4598" w:type="dxa"/>
            <w:tcBorders>
              <w:top w:val="nil"/>
              <w:left w:val="nil"/>
              <w:bottom w:val="nil"/>
              <w:right w:val="nil"/>
            </w:tcBorders>
          </w:tcPr>
          <w:p w14:paraId="43A89018"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23. E-Banking services provide prompt answers to your questions.  </w:t>
            </w:r>
          </w:p>
        </w:tc>
        <w:tc>
          <w:tcPr>
            <w:tcW w:w="992" w:type="dxa"/>
            <w:tcBorders>
              <w:top w:val="nil"/>
              <w:left w:val="nil"/>
              <w:bottom w:val="nil"/>
              <w:right w:val="nil"/>
            </w:tcBorders>
            <w:vAlign w:val="center"/>
          </w:tcPr>
          <w:p w14:paraId="34ACD12B"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4.03 </w:t>
            </w:r>
          </w:p>
        </w:tc>
        <w:tc>
          <w:tcPr>
            <w:tcW w:w="993" w:type="dxa"/>
            <w:tcBorders>
              <w:top w:val="nil"/>
              <w:left w:val="nil"/>
              <w:bottom w:val="nil"/>
              <w:right w:val="nil"/>
            </w:tcBorders>
            <w:vAlign w:val="center"/>
          </w:tcPr>
          <w:p w14:paraId="64E14067"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sz w:val="20"/>
                <w:szCs w:val="20"/>
              </w:rPr>
              <w:t xml:space="preserve">0.72 </w:t>
            </w:r>
          </w:p>
        </w:tc>
        <w:tc>
          <w:tcPr>
            <w:tcW w:w="1559" w:type="dxa"/>
            <w:tcBorders>
              <w:top w:val="nil"/>
              <w:left w:val="nil"/>
              <w:bottom w:val="nil"/>
              <w:right w:val="nil"/>
            </w:tcBorders>
            <w:vAlign w:val="bottom"/>
          </w:tcPr>
          <w:p w14:paraId="30708AD5" w14:textId="77777777" w:rsidR="001B3747" w:rsidRPr="002F53C4" w:rsidRDefault="001B3747" w:rsidP="001B3747">
            <w:pPr>
              <w:spacing w:line="259" w:lineRule="auto"/>
              <w:ind w:left="484"/>
              <w:rPr>
                <w:rFonts w:ascii="Arial" w:hAnsi="Arial" w:cs="Arial"/>
                <w:sz w:val="20"/>
                <w:szCs w:val="20"/>
              </w:rPr>
            </w:pPr>
            <w:r w:rsidRPr="002F53C4">
              <w:rPr>
                <w:rFonts w:ascii="Arial" w:hAnsi="Arial" w:cs="Arial"/>
                <w:sz w:val="20"/>
                <w:szCs w:val="20"/>
              </w:rPr>
              <w:t xml:space="preserve">High </w:t>
            </w:r>
          </w:p>
        </w:tc>
      </w:tr>
      <w:tr w:rsidR="001B3747" w:rsidRPr="002F53C4" w14:paraId="5653D302" w14:textId="77777777" w:rsidTr="001178EC">
        <w:trPr>
          <w:trHeight w:val="507"/>
        </w:trPr>
        <w:tc>
          <w:tcPr>
            <w:tcW w:w="4598" w:type="dxa"/>
            <w:tcBorders>
              <w:top w:val="nil"/>
              <w:left w:val="nil"/>
              <w:bottom w:val="single" w:sz="3" w:space="0" w:color="000000"/>
              <w:right w:val="nil"/>
            </w:tcBorders>
          </w:tcPr>
          <w:p w14:paraId="318ABB66"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24. Bank deals respectfully with customer complaints about electronic service.  </w:t>
            </w:r>
          </w:p>
        </w:tc>
        <w:tc>
          <w:tcPr>
            <w:tcW w:w="992" w:type="dxa"/>
            <w:tcBorders>
              <w:top w:val="nil"/>
              <w:left w:val="nil"/>
              <w:bottom w:val="single" w:sz="3" w:space="0" w:color="000000"/>
              <w:right w:val="nil"/>
            </w:tcBorders>
            <w:vAlign w:val="center"/>
          </w:tcPr>
          <w:p w14:paraId="32440E26"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4.23 </w:t>
            </w:r>
          </w:p>
        </w:tc>
        <w:tc>
          <w:tcPr>
            <w:tcW w:w="993" w:type="dxa"/>
            <w:tcBorders>
              <w:top w:val="nil"/>
              <w:left w:val="nil"/>
              <w:bottom w:val="single" w:sz="3" w:space="0" w:color="000000"/>
              <w:right w:val="nil"/>
            </w:tcBorders>
            <w:vAlign w:val="center"/>
          </w:tcPr>
          <w:p w14:paraId="77DF9654"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sz w:val="20"/>
                <w:szCs w:val="20"/>
              </w:rPr>
              <w:t xml:space="preserve">0.73 </w:t>
            </w:r>
          </w:p>
        </w:tc>
        <w:tc>
          <w:tcPr>
            <w:tcW w:w="1559" w:type="dxa"/>
            <w:tcBorders>
              <w:top w:val="nil"/>
              <w:left w:val="nil"/>
              <w:bottom w:val="single" w:sz="3" w:space="0" w:color="000000"/>
              <w:right w:val="nil"/>
            </w:tcBorders>
            <w:vAlign w:val="bottom"/>
          </w:tcPr>
          <w:p w14:paraId="5796FC24" w14:textId="77777777" w:rsidR="001B3747" w:rsidRPr="002F53C4" w:rsidRDefault="001B3747"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1B3747" w:rsidRPr="002F53C4" w14:paraId="73D19E75" w14:textId="77777777" w:rsidTr="001178EC">
        <w:trPr>
          <w:trHeight w:val="312"/>
        </w:trPr>
        <w:tc>
          <w:tcPr>
            <w:tcW w:w="4598" w:type="dxa"/>
            <w:tcBorders>
              <w:top w:val="single" w:sz="3" w:space="0" w:color="000000"/>
              <w:left w:val="nil"/>
              <w:bottom w:val="single" w:sz="3" w:space="0" w:color="000000"/>
              <w:right w:val="nil"/>
            </w:tcBorders>
          </w:tcPr>
          <w:p w14:paraId="68D2DD13" w14:textId="77777777" w:rsidR="001B3747" w:rsidRPr="002F53C4" w:rsidRDefault="001B3747" w:rsidP="001B3747">
            <w:pPr>
              <w:spacing w:line="259" w:lineRule="auto"/>
              <w:ind w:left="81"/>
              <w:jc w:val="center"/>
              <w:rPr>
                <w:rFonts w:ascii="Arial" w:hAnsi="Arial" w:cs="Arial"/>
                <w:sz w:val="20"/>
                <w:szCs w:val="20"/>
              </w:rPr>
            </w:pPr>
            <w:r w:rsidRPr="002F53C4">
              <w:rPr>
                <w:rFonts w:ascii="Arial" w:hAnsi="Arial" w:cs="Arial"/>
                <w:b/>
                <w:sz w:val="20"/>
                <w:szCs w:val="20"/>
              </w:rPr>
              <w:t xml:space="preserve">Average </w:t>
            </w:r>
          </w:p>
        </w:tc>
        <w:tc>
          <w:tcPr>
            <w:tcW w:w="992" w:type="dxa"/>
            <w:tcBorders>
              <w:top w:val="single" w:sz="3" w:space="0" w:color="000000"/>
              <w:left w:val="nil"/>
              <w:bottom w:val="single" w:sz="3" w:space="0" w:color="000000"/>
              <w:right w:val="nil"/>
            </w:tcBorders>
          </w:tcPr>
          <w:p w14:paraId="7C780A93"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b/>
                <w:sz w:val="20"/>
                <w:szCs w:val="20"/>
              </w:rPr>
              <w:t xml:space="preserve">4.00 </w:t>
            </w:r>
          </w:p>
        </w:tc>
        <w:tc>
          <w:tcPr>
            <w:tcW w:w="993" w:type="dxa"/>
            <w:tcBorders>
              <w:top w:val="single" w:sz="3" w:space="0" w:color="000000"/>
              <w:left w:val="nil"/>
              <w:bottom w:val="single" w:sz="3" w:space="0" w:color="000000"/>
              <w:right w:val="nil"/>
            </w:tcBorders>
          </w:tcPr>
          <w:p w14:paraId="243AA017" w14:textId="77777777" w:rsidR="001B3747" w:rsidRPr="002F53C4" w:rsidRDefault="001B3747" w:rsidP="001B3747">
            <w:pPr>
              <w:spacing w:line="259" w:lineRule="auto"/>
              <w:ind w:left="284"/>
              <w:rPr>
                <w:rFonts w:ascii="Arial" w:hAnsi="Arial" w:cs="Arial"/>
                <w:sz w:val="20"/>
                <w:szCs w:val="20"/>
              </w:rPr>
            </w:pPr>
            <w:r w:rsidRPr="002F53C4">
              <w:rPr>
                <w:rFonts w:ascii="Arial" w:hAnsi="Arial" w:cs="Arial"/>
                <w:b/>
                <w:sz w:val="20"/>
                <w:szCs w:val="20"/>
              </w:rPr>
              <w:t xml:space="preserve">0.55 </w:t>
            </w:r>
          </w:p>
        </w:tc>
        <w:tc>
          <w:tcPr>
            <w:tcW w:w="1559" w:type="dxa"/>
            <w:tcBorders>
              <w:top w:val="single" w:sz="3" w:space="0" w:color="000000"/>
              <w:left w:val="nil"/>
              <w:bottom w:val="single" w:sz="3" w:space="0" w:color="000000"/>
              <w:right w:val="nil"/>
            </w:tcBorders>
          </w:tcPr>
          <w:p w14:paraId="781C6167" w14:textId="77777777" w:rsidR="001B3747" w:rsidRPr="002F53C4" w:rsidRDefault="001B3747" w:rsidP="001B3747">
            <w:pPr>
              <w:spacing w:line="259" w:lineRule="auto"/>
              <w:ind w:left="464"/>
              <w:rPr>
                <w:rFonts w:ascii="Arial" w:hAnsi="Arial" w:cs="Arial"/>
                <w:sz w:val="20"/>
                <w:szCs w:val="20"/>
              </w:rPr>
            </w:pPr>
            <w:r w:rsidRPr="002F53C4">
              <w:rPr>
                <w:rFonts w:ascii="Arial" w:hAnsi="Arial" w:cs="Arial"/>
                <w:b/>
                <w:sz w:val="20"/>
                <w:szCs w:val="20"/>
              </w:rPr>
              <w:t xml:space="preserve">High </w:t>
            </w:r>
          </w:p>
        </w:tc>
      </w:tr>
    </w:tbl>
    <w:p w14:paraId="26FEB487" w14:textId="07548112" w:rsidR="001B3747" w:rsidRPr="001178EC" w:rsidRDefault="001B3747" w:rsidP="001178EC">
      <w:pPr>
        <w:spacing w:after="231"/>
        <w:jc w:val="both"/>
        <w:rPr>
          <w:rFonts w:ascii="Arial" w:hAnsi="Arial" w:cs="Arial"/>
          <w:sz w:val="20"/>
          <w:szCs w:val="20"/>
        </w:rPr>
      </w:pPr>
      <w:r w:rsidRPr="002F53C4">
        <w:rPr>
          <w:rFonts w:ascii="Arial" w:eastAsia="Times New Roman" w:hAnsi="Arial" w:cs="Arial"/>
          <w:sz w:val="20"/>
          <w:szCs w:val="20"/>
          <w:lang w:eastAsia="en-PH"/>
        </w:rPr>
        <w:t xml:space="preserve">         </w:t>
      </w:r>
      <w:r w:rsidR="001178EC" w:rsidRPr="002F53C4">
        <w:rPr>
          <w:rFonts w:ascii="Arial" w:hAnsi="Arial" w:cs="Arial"/>
          <w:sz w:val="20"/>
          <w:szCs w:val="20"/>
        </w:rPr>
        <w:t>Table 1</w:t>
      </w:r>
      <w:r w:rsidR="005E2C4A">
        <w:rPr>
          <w:rFonts w:ascii="Arial" w:hAnsi="Arial" w:cs="Arial"/>
          <w:sz w:val="20"/>
          <w:szCs w:val="20"/>
        </w:rPr>
        <w:t>2</w:t>
      </w:r>
      <w:r w:rsidR="001178EC" w:rsidRPr="002F53C4">
        <w:rPr>
          <w:rFonts w:ascii="Arial" w:hAnsi="Arial" w:cs="Arial"/>
          <w:sz w:val="20"/>
          <w:szCs w:val="20"/>
        </w:rPr>
        <w:t xml:space="preserve"> shows that customer satisfaction with e-banking in terms of </w:t>
      </w:r>
      <w:r w:rsidR="001178EC" w:rsidRPr="002F53C4">
        <w:rPr>
          <w:rStyle w:val="Strong"/>
          <w:rFonts w:ascii="Arial" w:hAnsi="Arial" w:cs="Arial"/>
          <w:sz w:val="20"/>
          <w:szCs w:val="20"/>
        </w:rPr>
        <w:t>responsiveness</w:t>
      </w:r>
      <w:r w:rsidR="001178EC" w:rsidRPr="002F53C4">
        <w:rPr>
          <w:rFonts w:ascii="Arial" w:hAnsi="Arial" w:cs="Arial"/>
          <w:sz w:val="20"/>
          <w:szCs w:val="20"/>
        </w:rPr>
        <w:t xml:space="preserve"> received a </w:t>
      </w:r>
      <w:r w:rsidR="001178EC" w:rsidRPr="002F53C4">
        <w:rPr>
          <w:rStyle w:val="Strong"/>
          <w:rFonts w:ascii="Arial" w:hAnsi="Arial" w:cs="Arial"/>
          <w:sz w:val="20"/>
          <w:szCs w:val="20"/>
        </w:rPr>
        <w:t>high overall mean of 4.00</w:t>
      </w:r>
      <w:r w:rsidR="001178EC" w:rsidRPr="002F53C4">
        <w:rPr>
          <w:rFonts w:ascii="Arial" w:hAnsi="Arial" w:cs="Arial"/>
          <w:sz w:val="20"/>
          <w:szCs w:val="20"/>
        </w:rPr>
        <w:t xml:space="preserve">. The highest-rated item, </w:t>
      </w:r>
      <w:r w:rsidR="001178EC" w:rsidRPr="002F53C4">
        <w:rPr>
          <w:rStyle w:val="Emphasis"/>
          <w:rFonts w:ascii="Arial" w:hAnsi="Arial" w:cs="Arial"/>
          <w:sz w:val="20"/>
          <w:szCs w:val="20"/>
        </w:rPr>
        <w:t>“The bank deals respectfully with customer complaints”</w:t>
      </w:r>
      <w:r w:rsidR="001178EC" w:rsidRPr="002F53C4">
        <w:rPr>
          <w:rFonts w:ascii="Arial" w:hAnsi="Arial" w:cs="Arial"/>
          <w:sz w:val="20"/>
          <w:szCs w:val="20"/>
        </w:rPr>
        <w:t xml:space="preserve"> (M = 4.23), reflects the importance users place on professional communication, as noted by Mousa and </w:t>
      </w:r>
      <w:proofErr w:type="spellStart"/>
      <w:r w:rsidR="001178EC" w:rsidRPr="002F53C4">
        <w:rPr>
          <w:rFonts w:ascii="Arial" w:hAnsi="Arial" w:cs="Arial"/>
          <w:sz w:val="20"/>
          <w:szCs w:val="20"/>
        </w:rPr>
        <w:t>Puhakka</w:t>
      </w:r>
      <w:proofErr w:type="spellEnd"/>
      <w:r w:rsidR="001178EC" w:rsidRPr="002F53C4">
        <w:rPr>
          <w:rFonts w:ascii="Arial" w:hAnsi="Arial" w:cs="Arial"/>
          <w:sz w:val="20"/>
          <w:szCs w:val="20"/>
        </w:rPr>
        <w:t xml:space="preserve"> (2019), </w:t>
      </w:r>
      <w:proofErr w:type="spellStart"/>
      <w:r w:rsidR="001178EC" w:rsidRPr="002F53C4">
        <w:rPr>
          <w:rFonts w:ascii="Arial" w:hAnsi="Arial" w:cs="Arial"/>
          <w:sz w:val="20"/>
          <w:szCs w:val="20"/>
        </w:rPr>
        <w:t>Repovienė</w:t>
      </w:r>
      <w:proofErr w:type="spellEnd"/>
      <w:r w:rsidR="001178EC" w:rsidRPr="002F53C4">
        <w:rPr>
          <w:rFonts w:ascii="Arial" w:hAnsi="Arial" w:cs="Arial"/>
          <w:sz w:val="20"/>
          <w:szCs w:val="20"/>
        </w:rPr>
        <w:t xml:space="preserve"> (2017), and </w:t>
      </w:r>
      <w:proofErr w:type="spellStart"/>
      <w:r w:rsidR="001178EC" w:rsidRPr="002F53C4">
        <w:rPr>
          <w:rFonts w:ascii="Arial" w:hAnsi="Arial" w:cs="Arial"/>
          <w:sz w:val="20"/>
          <w:szCs w:val="20"/>
        </w:rPr>
        <w:t>Gawor</w:t>
      </w:r>
      <w:proofErr w:type="spellEnd"/>
      <w:r w:rsidR="001178EC" w:rsidRPr="002F53C4">
        <w:rPr>
          <w:rFonts w:ascii="Arial" w:hAnsi="Arial" w:cs="Arial"/>
          <w:sz w:val="20"/>
          <w:szCs w:val="20"/>
        </w:rPr>
        <w:t xml:space="preserve"> and Hoberg (2019). Other well-rated statements include </w:t>
      </w:r>
      <w:r w:rsidR="001178EC" w:rsidRPr="002F53C4">
        <w:rPr>
          <w:rStyle w:val="Emphasis"/>
          <w:rFonts w:ascii="Arial" w:hAnsi="Arial" w:cs="Arial"/>
          <w:sz w:val="20"/>
          <w:szCs w:val="20"/>
        </w:rPr>
        <w:t>“E-banking services provide prompt answers”</w:t>
      </w:r>
      <w:r w:rsidR="001178EC" w:rsidRPr="002F53C4">
        <w:rPr>
          <w:rFonts w:ascii="Arial" w:hAnsi="Arial" w:cs="Arial"/>
          <w:sz w:val="20"/>
          <w:szCs w:val="20"/>
        </w:rPr>
        <w:t xml:space="preserve"> (M = 4.03) and </w:t>
      </w:r>
      <w:r w:rsidR="001178EC" w:rsidRPr="002F53C4">
        <w:rPr>
          <w:rStyle w:val="Emphasis"/>
          <w:rFonts w:ascii="Arial" w:hAnsi="Arial" w:cs="Arial"/>
          <w:sz w:val="20"/>
          <w:szCs w:val="20"/>
        </w:rPr>
        <w:t>“Help is immediately available”</w:t>
      </w:r>
      <w:r w:rsidR="001178EC" w:rsidRPr="002F53C4">
        <w:rPr>
          <w:rFonts w:ascii="Arial" w:hAnsi="Arial" w:cs="Arial"/>
          <w:sz w:val="20"/>
          <w:szCs w:val="20"/>
        </w:rPr>
        <w:t xml:space="preserve"> (M = 4.01), showing appreciation for timely support. Rane et al. (2024) and Singh and Srivastava (2020) highlighted that such responsiveness builds trust and improves user experience. However, lower scores for </w:t>
      </w:r>
      <w:r w:rsidR="001178EC" w:rsidRPr="002F53C4">
        <w:rPr>
          <w:rStyle w:val="Emphasis"/>
          <w:rFonts w:ascii="Arial" w:hAnsi="Arial" w:cs="Arial"/>
          <w:sz w:val="20"/>
          <w:szCs w:val="20"/>
        </w:rPr>
        <w:t>“Immediate response to client requests”</w:t>
      </w:r>
      <w:r w:rsidR="001178EC" w:rsidRPr="002F53C4">
        <w:rPr>
          <w:rFonts w:ascii="Arial" w:hAnsi="Arial" w:cs="Arial"/>
          <w:sz w:val="20"/>
          <w:szCs w:val="20"/>
        </w:rPr>
        <w:t xml:space="preserve"> (M = 3.93) and </w:t>
      </w:r>
      <w:r w:rsidR="001178EC" w:rsidRPr="002F53C4">
        <w:rPr>
          <w:rStyle w:val="Emphasis"/>
          <w:rFonts w:ascii="Arial" w:hAnsi="Arial" w:cs="Arial"/>
          <w:sz w:val="20"/>
          <w:szCs w:val="20"/>
        </w:rPr>
        <w:t>“Availability of services 24/7”</w:t>
      </w:r>
      <w:r w:rsidR="001178EC" w:rsidRPr="002F53C4">
        <w:rPr>
          <w:rFonts w:ascii="Arial" w:hAnsi="Arial" w:cs="Arial"/>
          <w:sz w:val="20"/>
          <w:szCs w:val="20"/>
        </w:rPr>
        <w:t xml:space="preserve"> (M = 3.79) suggest that users still encounter challenges with consistent and round-the-clock service access</w:t>
      </w:r>
      <w:r w:rsidR="001178EC">
        <w:rPr>
          <w:rFonts w:ascii="Arial" w:hAnsi="Arial" w:cs="Arial"/>
          <w:sz w:val="20"/>
          <w:szCs w:val="20"/>
        </w:rPr>
        <w:t>.</w:t>
      </w:r>
    </w:p>
    <w:p w14:paraId="02A6FE74" w14:textId="53261B70" w:rsidR="001B3747" w:rsidRPr="002F53C4" w:rsidRDefault="001B3747" w:rsidP="001B3747">
      <w:pPr>
        <w:spacing w:after="0"/>
        <w:ind w:left="-5" w:right="58"/>
        <w:rPr>
          <w:rFonts w:ascii="Arial" w:hAnsi="Arial" w:cs="Arial"/>
          <w:b/>
          <w:sz w:val="20"/>
          <w:szCs w:val="20"/>
        </w:rPr>
      </w:pPr>
      <w:r w:rsidRPr="002F53C4">
        <w:rPr>
          <w:rFonts w:ascii="Arial" w:hAnsi="Arial" w:cs="Arial"/>
          <w:b/>
          <w:sz w:val="20"/>
          <w:szCs w:val="20"/>
        </w:rPr>
        <w:t>Table 1</w:t>
      </w:r>
      <w:r w:rsidR="005E2C4A">
        <w:rPr>
          <w:rFonts w:ascii="Arial" w:hAnsi="Arial" w:cs="Arial"/>
          <w:b/>
          <w:sz w:val="20"/>
          <w:szCs w:val="20"/>
        </w:rPr>
        <w:t>3</w:t>
      </w:r>
      <w:r w:rsidRPr="002F53C4">
        <w:rPr>
          <w:rFonts w:ascii="Arial" w:hAnsi="Arial" w:cs="Arial"/>
          <w:b/>
          <w:sz w:val="20"/>
          <w:szCs w:val="20"/>
        </w:rPr>
        <w:t xml:space="preserve">. Level of Customer Satisfaction on e-banking in terms of Empathy (Satisfaction with the Quality of Service) </w:t>
      </w:r>
    </w:p>
    <w:tbl>
      <w:tblPr>
        <w:tblStyle w:val="TableGrid"/>
        <w:tblW w:w="8142" w:type="dxa"/>
        <w:tblInd w:w="80" w:type="dxa"/>
        <w:tblCellMar>
          <w:top w:w="3" w:type="dxa"/>
          <w:bottom w:w="3" w:type="dxa"/>
          <w:right w:w="247" w:type="dxa"/>
        </w:tblCellMar>
        <w:tblLook w:val="04A0" w:firstRow="1" w:lastRow="0" w:firstColumn="1" w:lastColumn="0" w:noHBand="0" w:noVBand="1"/>
      </w:tblPr>
      <w:tblGrid>
        <w:gridCol w:w="4173"/>
        <w:gridCol w:w="992"/>
        <w:gridCol w:w="1276"/>
        <w:gridCol w:w="1701"/>
      </w:tblGrid>
      <w:tr w:rsidR="001B3747" w:rsidRPr="002F53C4" w14:paraId="1AB55F98" w14:textId="77777777" w:rsidTr="00EF692B">
        <w:trPr>
          <w:trHeight w:val="580"/>
        </w:trPr>
        <w:tc>
          <w:tcPr>
            <w:tcW w:w="4173" w:type="dxa"/>
            <w:tcBorders>
              <w:top w:val="single" w:sz="3" w:space="0" w:color="000000"/>
              <w:left w:val="nil"/>
              <w:bottom w:val="single" w:sz="3" w:space="0" w:color="000000"/>
              <w:right w:val="nil"/>
            </w:tcBorders>
            <w:vAlign w:val="center"/>
          </w:tcPr>
          <w:p w14:paraId="5B7C5432" w14:textId="77777777" w:rsidR="001B3747" w:rsidRPr="002F53C4" w:rsidRDefault="001B3747" w:rsidP="001B3747">
            <w:pPr>
              <w:spacing w:line="259" w:lineRule="auto"/>
              <w:ind w:left="60"/>
              <w:jc w:val="center"/>
              <w:rPr>
                <w:rFonts w:ascii="Arial" w:hAnsi="Arial" w:cs="Arial"/>
                <w:sz w:val="20"/>
                <w:szCs w:val="20"/>
              </w:rPr>
            </w:pPr>
            <w:r w:rsidRPr="002F53C4">
              <w:rPr>
                <w:rFonts w:ascii="Arial" w:hAnsi="Arial" w:cs="Arial"/>
                <w:b/>
                <w:sz w:val="20"/>
                <w:szCs w:val="20"/>
              </w:rPr>
              <w:t xml:space="preserve">Statements </w:t>
            </w:r>
          </w:p>
        </w:tc>
        <w:tc>
          <w:tcPr>
            <w:tcW w:w="992" w:type="dxa"/>
            <w:tcBorders>
              <w:top w:val="single" w:sz="3" w:space="0" w:color="000000"/>
              <w:left w:val="nil"/>
              <w:bottom w:val="single" w:sz="3" w:space="0" w:color="000000"/>
              <w:right w:val="nil"/>
            </w:tcBorders>
            <w:vAlign w:val="center"/>
          </w:tcPr>
          <w:p w14:paraId="4BB6FAE0" w14:textId="77777777" w:rsidR="001B3747" w:rsidRPr="002F53C4" w:rsidRDefault="001B3747" w:rsidP="001B3747">
            <w:pPr>
              <w:spacing w:line="259" w:lineRule="auto"/>
              <w:rPr>
                <w:rFonts w:ascii="Arial" w:hAnsi="Arial" w:cs="Arial"/>
                <w:sz w:val="20"/>
                <w:szCs w:val="20"/>
              </w:rPr>
            </w:pPr>
            <w:r w:rsidRPr="002F53C4">
              <w:rPr>
                <w:rFonts w:ascii="Arial" w:hAnsi="Arial" w:cs="Arial"/>
                <w:b/>
                <w:sz w:val="20"/>
                <w:szCs w:val="20"/>
              </w:rPr>
              <w:t xml:space="preserve">Mean </w:t>
            </w:r>
          </w:p>
        </w:tc>
        <w:tc>
          <w:tcPr>
            <w:tcW w:w="1276" w:type="dxa"/>
            <w:tcBorders>
              <w:top w:val="single" w:sz="3" w:space="0" w:color="000000"/>
              <w:left w:val="nil"/>
              <w:bottom w:val="single" w:sz="3" w:space="0" w:color="000000"/>
              <w:right w:val="nil"/>
            </w:tcBorders>
          </w:tcPr>
          <w:p w14:paraId="45C345C1" w14:textId="77777777" w:rsidR="001B3747" w:rsidRPr="002F53C4" w:rsidRDefault="001B3747" w:rsidP="001B3747">
            <w:pPr>
              <w:spacing w:line="259" w:lineRule="auto"/>
              <w:ind w:firstLine="288"/>
              <w:rPr>
                <w:rFonts w:ascii="Arial" w:hAnsi="Arial" w:cs="Arial"/>
                <w:sz w:val="20"/>
                <w:szCs w:val="20"/>
              </w:rPr>
            </w:pPr>
            <w:r w:rsidRPr="002F53C4">
              <w:rPr>
                <w:rFonts w:ascii="Arial" w:hAnsi="Arial" w:cs="Arial"/>
                <w:b/>
                <w:sz w:val="20"/>
                <w:szCs w:val="20"/>
              </w:rPr>
              <w:t xml:space="preserve">Std. Deviation </w:t>
            </w:r>
          </w:p>
        </w:tc>
        <w:tc>
          <w:tcPr>
            <w:tcW w:w="1701" w:type="dxa"/>
            <w:tcBorders>
              <w:top w:val="single" w:sz="3" w:space="0" w:color="000000"/>
              <w:left w:val="nil"/>
              <w:bottom w:val="single" w:sz="3" w:space="0" w:color="000000"/>
              <w:right w:val="nil"/>
            </w:tcBorders>
            <w:vAlign w:val="center"/>
          </w:tcPr>
          <w:p w14:paraId="6F57E9E8" w14:textId="77777777" w:rsidR="001B3747" w:rsidRPr="002F53C4" w:rsidRDefault="001B3747" w:rsidP="001B3747">
            <w:pPr>
              <w:spacing w:line="259" w:lineRule="auto"/>
              <w:rPr>
                <w:rFonts w:ascii="Arial" w:hAnsi="Arial" w:cs="Arial"/>
                <w:sz w:val="20"/>
                <w:szCs w:val="20"/>
              </w:rPr>
            </w:pPr>
            <w:r w:rsidRPr="002F53C4">
              <w:rPr>
                <w:rFonts w:ascii="Arial" w:hAnsi="Arial" w:cs="Arial"/>
                <w:b/>
                <w:sz w:val="20"/>
                <w:szCs w:val="20"/>
              </w:rPr>
              <w:t xml:space="preserve">Interpretation </w:t>
            </w:r>
          </w:p>
        </w:tc>
      </w:tr>
      <w:tr w:rsidR="001B3747" w:rsidRPr="002F53C4" w14:paraId="30F412E4" w14:textId="77777777" w:rsidTr="00EF692B">
        <w:trPr>
          <w:trHeight w:val="512"/>
        </w:trPr>
        <w:tc>
          <w:tcPr>
            <w:tcW w:w="4173" w:type="dxa"/>
            <w:tcBorders>
              <w:top w:val="single" w:sz="3" w:space="0" w:color="000000"/>
              <w:left w:val="nil"/>
              <w:bottom w:val="nil"/>
              <w:right w:val="nil"/>
            </w:tcBorders>
          </w:tcPr>
          <w:p w14:paraId="3B211CDE"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25. I am satisfied with the transaction processing via E-Banking services.  </w:t>
            </w:r>
          </w:p>
        </w:tc>
        <w:tc>
          <w:tcPr>
            <w:tcW w:w="992" w:type="dxa"/>
            <w:tcBorders>
              <w:top w:val="single" w:sz="3" w:space="0" w:color="000000"/>
              <w:left w:val="nil"/>
              <w:bottom w:val="nil"/>
              <w:right w:val="nil"/>
            </w:tcBorders>
            <w:vAlign w:val="center"/>
          </w:tcPr>
          <w:p w14:paraId="005D318A"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4.22 </w:t>
            </w:r>
          </w:p>
        </w:tc>
        <w:tc>
          <w:tcPr>
            <w:tcW w:w="1276" w:type="dxa"/>
            <w:tcBorders>
              <w:top w:val="single" w:sz="3" w:space="0" w:color="000000"/>
              <w:left w:val="nil"/>
              <w:bottom w:val="nil"/>
              <w:right w:val="nil"/>
            </w:tcBorders>
            <w:vAlign w:val="center"/>
          </w:tcPr>
          <w:p w14:paraId="12423A27"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0.72 </w:t>
            </w:r>
          </w:p>
        </w:tc>
        <w:tc>
          <w:tcPr>
            <w:tcW w:w="1701" w:type="dxa"/>
            <w:tcBorders>
              <w:top w:val="single" w:sz="3" w:space="0" w:color="000000"/>
              <w:left w:val="nil"/>
              <w:bottom w:val="nil"/>
              <w:right w:val="nil"/>
            </w:tcBorders>
            <w:vAlign w:val="bottom"/>
          </w:tcPr>
          <w:p w14:paraId="11BD946F" w14:textId="77777777" w:rsidR="001B3747" w:rsidRPr="002F53C4" w:rsidRDefault="001B3747"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1B3747" w:rsidRPr="002F53C4" w14:paraId="5299E739" w14:textId="77777777" w:rsidTr="00EF692B">
        <w:trPr>
          <w:trHeight w:val="506"/>
        </w:trPr>
        <w:tc>
          <w:tcPr>
            <w:tcW w:w="4173" w:type="dxa"/>
            <w:tcBorders>
              <w:top w:val="nil"/>
              <w:left w:val="nil"/>
              <w:bottom w:val="nil"/>
              <w:right w:val="nil"/>
            </w:tcBorders>
          </w:tcPr>
          <w:p w14:paraId="1E857314"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26. I think I made the correct decision to use the E-Banking services.   </w:t>
            </w:r>
          </w:p>
        </w:tc>
        <w:tc>
          <w:tcPr>
            <w:tcW w:w="992" w:type="dxa"/>
            <w:tcBorders>
              <w:top w:val="nil"/>
              <w:left w:val="nil"/>
              <w:bottom w:val="nil"/>
              <w:right w:val="nil"/>
            </w:tcBorders>
            <w:vAlign w:val="center"/>
          </w:tcPr>
          <w:p w14:paraId="009C7F71"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4.12 </w:t>
            </w:r>
          </w:p>
        </w:tc>
        <w:tc>
          <w:tcPr>
            <w:tcW w:w="1276" w:type="dxa"/>
            <w:tcBorders>
              <w:top w:val="nil"/>
              <w:left w:val="nil"/>
              <w:bottom w:val="nil"/>
              <w:right w:val="nil"/>
            </w:tcBorders>
            <w:vAlign w:val="center"/>
          </w:tcPr>
          <w:p w14:paraId="0ED1B5DF"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0.78 </w:t>
            </w:r>
          </w:p>
        </w:tc>
        <w:tc>
          <w:tcPr>
            <w:tcW w:w="1701" w:type="dxa"/>
            <w:tcBorders>
              <w:top w:val="nil"/>
              <w:left w:val="nil"/>
              <w:bottom w:val="nil"/>
              <w:right w:val="nil"/>
            </w:tcBorders>
            <w:vAlign w:val="bottom"/>
          </w:tcPr>
          <w:p w14:paraId="1E3AD8BF" w14:textId="77777777" w:rsidR="001B3747" w:rsidRPr="002F53C4" w:rsidRDefault="001B3747" w:rsidP="001B3747">
            <w:pPr>
              <w:spacing w:line="259" w:lineRule="auto"/>
              <w:ind w:left="480"/>
              <w:rPr>
                <w:rFonts w:ascii="Arial" w:hAnsi="Arial" w:cs="Arial"/>
                <w:sz w:val="20"/>
                <w:szCs w:val="20"/>
              </w:rPr>
            </w:pPr>
            <w:r w:rsidRPr="002F53C4">
              <w:rPr>
                <w:rFonts w:ascii="Arial" w:hAnsi="Arial" w:cs="Arial"/>
                <w:sz w:val="20"/>
                <w:szCs w:val="20"/>
              </w:rPr>
              <w:t xml:space="preserve">High </w:t>
            </w:r>
          </w:p>
        </w:tc>
      </w:tr>
      <w:tr w:rsidR="001B3747" w:rsidRPr="002F53C4" w14:paraId="12C803AA" w14:textId="77777777" w:rsidTr="00EF692B">
        <w:trPr>
          <w:trHeight w:val="506"/>
        </w:trPr>
        <w:tc>
          <w:tcPr>
            <w:tcW w:w="4173" w:type="dxa"/>
            <w:tcBorders>
              <w:top w:val="nil"/>
              <w:left w:val="nil"/>
              <w:bottom w:val="nil"/>
              <w:right w:val="nil"/>
            </w:tcBorders>
          </w:tcPr>
          <w:p w14:paraId="75485101"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27. My satisfaction with the E-Banking services is high.  </w:t>
            </w:r>
          </w:p>
        </w:tc>
        <w:tc>
          <w:tcPr>
            <w:tcW w:w="992" w:type="dxa"/>
            <w:tcBorders>
              <w:top w:val="nil"/>
              <w:left w:val="nil"/>
              <w:bottom w:val="nil"/>
              <w:right w:val="nil"/>
            </w:tcBorders>
            <w:vAlign w:val="center"/>
          </w:tcPr>
          <w:p w14:paraId="72588D0B"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4.18 </w:t>
            </w:r>
          </w:p>
        </w:tc>
        <w:tc>
          <w:tcPr>
            <w:tcW w:w="1276" w:type="dxa"/>
            <w:tcBorders>
              <w:top w:val="nil"/>
              <w:left w:val="nil"/>
              <w:bottom w:val="nil"/>
              <w:right w:val="nil"/>
            </w:tcBorders>
            <w:vAlign w:val="center"/>
          </w:tcPr>
          <w:p w14:paraId="4A27DE99"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0.73 </w:t>
            </w:r>
          </w:p>
        </w:tc>
        <w:tc>
          <w:tcPr>
            <w:tcW w:w="1701" w:type="dxa"/>
            <w:tcBorders>
              <w:top w:val="nil"/>
              <w:left w:val="nil"/>
              <w:bottom w:val="nil"/>
              <w:right w:val="nil"/>
            </w:tcBorders>
            <w:vAlign w:val="bottom"/>
          </w:tcPr>
          <w:p w14:paraId="76937A4E" w14:textId="77777777" w:rsidR="001B3747" w:rsidRPr="002F53C4" w:rsidRDefault="001B3747" w:rsidP="001B3747">
            <w:pPr>
              <w:spacing w:line="259" w:lineRule="auto"/>
              <w:ind w:left="480"/>
              <w:rPr>
                <w:rFonts w:ascii="Arial" w:hAnsi="Arial" w:cs="Arial"/>
                <w:sz w:val="20"/>
                <w:szCs w:val="20"/>
              </w:rPr>
            </w:pPr>
            <w:r w:rsidRPr="002F53C4">
              <w:rPr>
                <w:rFonts w:ascii="Arial" w:hAnsi="Arial" w:cs="Arial"/>
                <w:sz w:val="20"/>
                <w:szCs w:val="20"/>
              </w:rPr>
              <w:t xml:space="preserve">High </w:t>
            </w:r>
          </w:p>
        </w:tc>
      </w:tr>
      <w:tr w:rsidR="001B3747" w:rsidRPr="002F53C4" w14:paraId="316F4119" w14:textId="77777777" w:rsidTr="00EF692B">
        <w:trPr>
          <w:trHeight w:val="506"/>
        </w:trPr>
        <w:tc>
          <w:tcPr>
            <w:tcW w:w="4173" w:type="dxa"/>
            <w:tcBorders>
              <w:top w:val="nil"/>
              <w:left w:val="nil"/>
              <w:bottom w:val="nil"/>
              <w:right w:val="nil"/>
            </w:tcBorders>
          </w:tcPr>
          <w:p w14:paraId="1E415804" w14:textId="77777777" w:rsidR="001B3747" w:rsidRPr="002F53C4" w:rsidRDefault="001B3747" w:rsidP="001B3747">
            <w:pPr>
              <w:spacing w:line="259" w:lineRule="auto"/>
              <w:ind w:left="121" w:right="43"/>
              <w:rPr>
                <w:rFonts w:ascii="Arial" w:hAnsi="Arial" w:cs="Arial"/>
                <w:sz w:val="20"/>
                <w:szCs w:val="20"/>
              </w:rPr>
            </w:pPr>
            <w:r w:rsidRPr="002F53C4">
              <w:rPr>
                <w:rFonts w:ascii="Arial" w:hAnsi="Arial" w:cs="Arial"/>
                <w:sz w:val="20"/>
                <w:szCs w:val="20"/>
              </w:rPr>
              <w:t xml:space="preserve">28. I am satisfied with the bank’s eservices quality.   </w:t>
            </w:r>
          </w:p>
        </w:tc>
        <w:tc>
          <w:tcPr>
            <w:tcW w:w="992" w:type="dxa"/>
            <w:tcBorders>
              <w:top w:val="nil"/>
              <w:left w:val="nil"/>
              <w:bottom w:val="nil"/>
              <w:right w:val="nil"/>
            </w:tcBorders>
            <w:vAlign w:val="center"/>
          </w:tcPr>
          <w:p w14:paraId="4BDA6154"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4.26 </w:t>
            </w:r>
          </w:p>
        </w:tc>
        <w:tc>
          <w:tcPr>
            <w:tcW w:w="1276" w:type="dxa"/>
            <w:tcBorders>
              <w:top w:val="nil"/>
              <w:left w:val="nil"/>
              <w:bottom w:val="nil"/>
              <w:right w:val="nil"/>
            </w:tcBorders>
            <w:vAlign w:val="center"/>
          </w:tcPr>
          <w:p w14:paraId="13D49F1F"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0.62 </w:t>
            </w:r>
          </w:p>
        </w:tc>
        <w:tc>
          <w:tcPr>
            <w:tcW w:w="1701" w:type="dxa"/>
            <w:tcBorders>
              <w:top w:val="nil"/>
              <w:left w:val="nil"/>
              <w:bottom w:val="nil"/>
              <w:right w:val="nil"/>
            </w:tcBorders>
            <w:vAlign w:val="bottom"/>
          </w:tcPr>
          <w:p w14:paraId="5EE9264D" w14:textId="77777777" w:rsidR="001B3747" w:rsidRPr="002F53C4" w:rsidRDefault="001B3747"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1B3747" w:rsidRPr="002F53C4" w14:paraId="26BF237C" w14:textId="77777777" w:rsidTr="00EF692B">
        <w:trPr>
          <w:trHeight w:val="506"/>
        </w:trPr>
        <w:tc>
          <w:tcPr>
            <w:tcW w:w="4173" w:type="dxa"/>
            <w:tcBorders>
              <w:top w:val="nil"/>
              <w:left w:val="nil"/>
              <w:bottom w:val="nil"/>
              <w:right w:val="nil"/>
            </w:tcBorders>
          </w:tcPr>
          <w:p w14:paraId="14212FDB"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29. Overall, E-Banking services are better than my expectations.  </w:t>
            </w:r>
          </w:p>
        </w:tc>
        <w:tc>
          <w:tcPr>
            <w:tcW w:w="992" w:type="dxa"/>
            <w:tcBorders>
              <w:top w:val="nil"/>
              <w:left w:val="nil"/>
              <w:bottom w:val="nil"/>
              <w:right w:val="nil"/>
            </w:tcBorders>
            <w:vAlign w:val="center"/>
          </w:tcPr>
          <w:p w14:paraId="58359AE1"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4.34 </w:t>
            </w:r>
          </w:p>
        </w:tc>
        <w:tc>
          <w:tcPr>
            <w:tcW w:w="1276" w:type="dxa"/>
            <w:tcBorders>
              <w:top w:val="nil"/>
              <w:left w:val="nil"/>
              <w:bottom w:val="nil"/>
              <w:right w:val="nil"/>
            </w:tcBorders>
            <w:vAlign w:val="center"/>
          </w:tcPr>
          <w:p w14:paraId="1B839E08"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0.70 </w:t>
            </w:r>
          </w:p>
        </w:tc>
        <w:tc>
          <w:tcPr>
            <w:tcW w:w="1701" w:type="dxa"/>
            <w:tcBorders>
              <w:top w:val="nil"/>
              <w:left w:val="nil"/>
              <w:bottom w:val="nil"/>
              <w:right w:val="nil"/>
            </w:tcBorders>
            <w:vAlign w:val="bottom"/>
          </w:tcPr>
          <w:p w14:paraId="235248CA" w14:textId="77777777" w:rsidR="001B3747" w:rsidRPr="002F53C4" w:rsidRDefault="001B3747" w:rsidP="001B3747">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1B3747" w:rsidRPr="002F53C4" w14:paraId="2FF21667" w14:textId="77777777" w:rsidTr="00EF692B">
        <w:trPr>
          <w:trHeight w:val="761"/>
        </w:trPr>
        <w:tc>
          <w:tcPr>
            <w:tcW w:w="4173" w:type="dxa"/>
            <w:tcBorders>
              <w:top w:val="nil"/>
              <w:left w:val="nil"/>
              <w:bottom w:val="single" w:sz="3" w:space="0" w:color="000000"/>
              <w:right w:val="nil"/>
            </w:tcBorders>
          </w:tcPr>
          <w:p w14:paraId="0DC10512" w14:textId="77777777" w:rsidR="001B3747" w:rsidRPr="002F53C4" w:rsidRDefault="001B3747" w:rsidP="001B3747">
            <w:pPr>
              <w:spacing w:line="259" w:lineRule="auto"/>
              <w:ind w:left="121"/>
              <w:rPr>
                <w:rFonts w:ascii="Arial" w:hAnsi="Arial" w:cs="Arial"/>
                <w:sz w:val="20"/>
                <w:szCs w:val="20"/>
              </w:rPr>
            </w:pPr>
            <w:r w:rsidRPr="002F53C4">
              <w:rPr>
                <w:rFonts w:ascii="Arial" w:hAnsi="Arial" w:cs="Arial"/>
                <w:sz w:val="20"/>
                <w:szCs w:val="20"/>
              </w:rPr>
              <w:t xml:space="preserve"> 30. I prefer using E-Banking services instead of visiting the branch to do my transactions.  </w:t>
            </w:r>
          </w:p>
        </w:tc>
        <w:tc>
          <w:tcPr>
            <w:tcW w:w="992" w:type="dxa"/>
            <w:tcBorders>
              <w:top w:val="nil"/>
              <w:left w:val="nil"/>
              <w:bottom w:val="single" w:sz="3" w:space="0" w:color="000000"/>
              <w:right w:val="nil"/>
            </w:tcBorders>
            <w:vAlign w:val="center"/>
          </w:tcPr>
          <w:p w14:paraId="40EC3FC8"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sz w:val="20"/>
                <w:szCs w:val="20"/>
              </w:rPr>
              <w:t xml:space="preserve">4.06 </w:t>
            </w:r>
          </w:p>
        </w:tc>
        <w:tc>
          <w:tcPr>
            <w:tcW w:w="1276" w:type="dxa"/>
            <w:tcBorders>
              <w:top w:val="nil"/>
              <w:left w:val="nil"/>
              <w:bottom w:val="single" w:sz="3" w:space="0" w:color="000000"/>
              <w:right w:val="nil"/>
            </w:tcBorders>
            <w:vAlign w:val="center"/>
          </w:tcPr>
          <w:p w14:paraId="4257B6FE"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sz w:val="20"/>
                <w:szCs w:val="20"/>
              </w:rPr>
              <w:t xml:space="preserve">0.72 </w:t>
            </w:r>
          </w:p>
        </w:tc>
        <w:tc>
          <w:tcPr>
            <w:tcW w:w="1701" w:type="dxa"/>
            <w:tcBorders>
              <w:top w:val="nil"/>
              <w:left w:val="nil"/>
              <w:bottom w:val="single" w:sz="3" w:space="0" w:color="000000"/>
              <w:right w:val="nil"/>
            </w:tcBorders>
            <w:vAlign w:val="bottom"/>
          </w:tcPr>
          <w:p w14:paraId="3A141839" w14:textId="77777777" w:rsidR="001B3747" w:rsidRPr="002F53C4" w:rsidRDefault="001B3747" w:rsidP="001B3747">
            <w:pPr>
              <w:spacing w:line="259" w:lineRule="auto"/>
              <w:ind w:left="480"/>
              <w:rPr>
                <w:rFonts w:ascii="Arial" w:hAnsi="Arial" w:cs="Arial"/>
                <w:sz w:val="20"/>
                <w:szCs w:val="20"/>
              </w:rPr>
            </w:pPr>
            <w:r w:rsidRPr="002F53C4">
              <w:rPr>
                <w:rFonts w:ascii="Arial" w:hAnsi="Arial" w:cs="Arial"/>
                <w:sz w:val="20"/>
                <w:szCs w:val="20"/>
              </w:rPr>
              <w:t xml:space="preserve">High </w:t>
            </w:r>
          </w:p>
        </w:tc>
      </w:tr>
      <w:tr w:rsidR="001B3747" w:rsidRPr="002F53C4" w14:paraId="3E270E1F" w14:textId="77777777" w:rsidTr="00EF692B">
        <w:trPr>
          <w:trHeight w:val="312"/>
        </w:trPr>
        <w:tc>
          <w:tcPr>
            <w:tcW w:w="4173" w:type="dxa"/>
            <w:tcBorders>
              <w:top w:val="single" w:sz="3" w:space="0" w:color="000000"/>
              <w:left w:val="nil"/>
              <w:bottom w:val="single" w:sz="3" w:space="0" w:color="000000"/>
              <w:right w:val="nil"/>
            </w:tcBorders>
          </w:tcPr>
          <w:p w14:paraId="75524322" w14:textId="77777777" w:rsidR="001B3747" w:rsidRPr="002F53C4" w:rsidRDefault="001B3747" w:rsidP="001B3747">
            <w:pPr>
              <w:spacing w:line="259" w:lineRule="auto"/>
              <w:ind w:left="61"/>
              <w:jc w:val="center"/>
              <w:rPr>
                <w:rFonts w:ascii="Arial" w:hAnsi="Arial" w:cs="Arial"/>
                <w:sz w:val="20"/>
                <w:szCs w:val="20"/>
              </w:rPr>
            </w:pPr>
            <w:r w:rsidRPr="002F53C4">
              <w:rPr>
                <w:rFonts w:ascii="Arial" w:hAnsi="Arial" w:cs="Arial"/>
                <w:b/>
                <w:sz w:val="20"/>
                <w:szCs w:val="20"/>
              </w:rPr>
              <w:t xml:space="preserve">Average </w:t>
            </w:r>
          </w:p>
        </w:tc>
        <w:tc>
          <w:tcPr>
            <w:tcW w:w="992" w:type="dxa"/>
            <w:tcBorders>
              <w:top w:val="single" w:sz="3" w:space="0" w:color="000000"/>
              <w:left w:val="nil"/>
              <w:bottom w:val="single" w:sz="3" w:space="0" w:color="000000"/>
              <w:right w:val="nil"/>
            </w:tcBorders>
          </w:tcPr>
          <w:p w14:paraId="6FE667C2" w14:textId="77777777" w:rsidR="001B3747" w:rsidRPr="002F53C4" w:rsidRDefault="001B3747" w:rsidP="001B3747">
            <w:pPr>
              <w:spacing w:line="259" w:lineRule="auto"/>
              <w:ind w:left="68"/>
              <w:rPr>
                <w:rFonts w:ascii="Arial" w:hAnsi="Arial" w:cs="Arial"/>
                <w:sz w:val="20"/>
                <w:szCs w:val="20"/>
              </w:rPr>
            </w:pPr>
            <w:r w:rsidRPr="002F53C4">
              <w:rPr>
                <w:rFonts w:ascii="Arial" w:hAnsi="Arial" w:cs="Arial"/>
                <w:b/>
                <w:sz w:val="20"/>
                <w:szCs w:val="20"/>
              </w:rPr>
              <w:t xml:space="preserve">4.20 </w:t>
            </w:r>
          </w:p>
        </w:tc>
        <w:tc>
          <w:tcPr>
            <w:tcW w:w="1276" w:type="dxa"/>
            <w:tcBorders>
              <w:top w:val="single" w:sz="3" w:space="0" w:color="000000"/>
              <w:left w:val="nil"/>
              <w:bottom w:val="single" w:sz="3" w:space="0" w:color="000000"/>
              <w:right w:val="nil"/>
            </w:tcBorders>
          </w:tcPr>
          <w:p w14:paraId="752779C8" w14:textId="77777777" w:rsidR="001B3747" w:rsidRPr="002F53C4" w:rsidRDefault="001B3747" w:rsidP="001B3747">
            <w:pPr>
              <w:spacing w:line="259" w:lineRule="auto"/>
              <w:ind w:left="280"/>
              <w:rPr>
                <w:rFonts w:ascii="Arial" w:hAnsi="Arial" w:cs="Arial"/>
                <w:sz w:val="20"/>
                <w:szCs w:val="20"/>
              </w:rPr>
            </w:pPr>
            <w:r w:rsidRPr="002F53C4">
              <w:rPr>
                <w:rFonts w:ascii="Arial" w:hAnsi="Arial" w:cs="Arial"/>
                <w:b/>
                <w:sz w:val="20"/>
                <w:szCs w:val="20"/>
              </w:rPr>
              <w:t xml:space="preserve">0.50 </w:t>
            </w:r>
          </w:p>
        </w:tc>
        <w:tc>
          <w:tcPr>
            <w:tcW w:w="1701" w:type="dxa"/>
            <w:tcBorders>
              <w:top w:val="single" w:sz="3" w:space="0" w:color="000000"/>
              <w:left w:val="nil"/>
              <w:bottom w:val="single" w:sz="3" w:space="0" w:color="000000"/>
              <w:right w:val="nil"/>
            </w:tcBorders>
          </w:tcPr>
          <w:p w14:paraId="0677D4B0" w14:textId="77777777" w:rsidR="001B3747" w:rsidRPr="002F53C4" w:rsidRDefault="001B3747" w:rsidP="001B3747">
            <w:pPr>
              <w:spacing w:line="259" w:lineRule="auto"/>
              <w:ind w:left="464"/>
              <w:rPr>
                <w:rFonts w:ascii="Arial" w:hAnsi="Arial" w:cs="Arial"/>
                <w:sz w:val="20"/>
                <w:szCs w:val="20"/>
              </w:rPr>
            </w:pPr>
            <w:r w:rsidRPr="002F53C4">
              <w:rPr>
                <w:rFonts w:ascii="Arial" w:hAnsi="Arial" w:cs="Arial"/>
                <w:b/>
                <w:sz w:val="20"/>
                <w:szCs w:val="20"/>
              </w:rPr>
              <w:t xml:space="preserve">High </w:t>
            </w:r>
          </w:p>
        </w:tc>
      </w:tr>
    </w:tbl>
    <w:p w14:paraId="6D3A2DE6" w14:textId="3790B09E" w:rsidR="001178EC" w:rsidRPr="002F53C4" w:rsidRDefault="00BE30A5" w:rsidP="001178EC">
      <w:pPr>
        <w:spacing w:before="100" w:beforeAutospacing="1" w:after="100" w:afterAutospacing="1" w:line="240" w:lineRule="auto"/>
        <w:jc w:val="both"/>
        <w:rPr>
          <w:rFonts w:ascii="Arial" w:eastAsia="Times New Roman" w:hAnsi="Arial" w:cs="Arial"/>
          <w:sz w:val="20"/>
          <w:szCs w:val="20"/>
          <w:lang w:eastAsia="en-PH"/>
        </w:rPr>
      </w:pPr>
      <w:r w:rsidRPr="002F53C4">
        <w:rPr>
          <w:rFonts w:ascii="Arial" w:hAnsi="Arial" w:cs="Arial"/>
          <w:sz w:val="20"/>
          <w:szCs w:val="20"/>
        </w:rPr>
        <w:t xml:space="preserve">          </w:t>
      </w:r>
      <w:r w:rsidR="001178EC" w:rsidRPr="002F53C4">
        <w:rPr>
          <w:rFonts w:ascii="Arial" w:eastAsia="Times New Roman" w:hAnsi="Arial" w:cs="Arial"/>
          <w:sz w:val="20"/>
          <w:szCs w:val="20"/>
          <w:lang w:eastAsia="en-PH"/>
        </w:rPr>
        <w:t>Table 1</w:t>
      </w:r>
      <w:r w:rsidR="005E2C4A">
        <w:rPr>
          <w:rFonts w:ascii="Arial" w:eastAsia="Times New Roman" w:hAnsi="Arial" w:cs="Arial"/>
          <w:sz w:val="20"/>
          <w:szCs w:val="20"/>
          <w:lang w:eastAsia="en-PH"/>
        </w:rPr>
        <w:t>3</w:t>
      </w:r>
      <w:r w:rsidR="001178EC" w:rsidRPr="002F53C4">
        <w:rPr>
          <w:rFonts w:ascii="Arial" w:eastAsia="Times New Roman" w:hAnsi="Arial" w:cs="Arial"/>
          <w:sz w:val="20"/>
          <w:szCs w:val="20"/>
          <w:lang w:eastAsia="en-PH"/>
        </w:rPr>
        <w:t xml:space="preserve"> shows that customer satisfaction with e-banking in terms of </w:t>
      </w:r>
      <w:r w:rsidR="001178EC" w:rsidRPr="002F53C4">
        <w:rPr>
          <w:rFonts w:ascii="Arial" w:eastAsia="Times New Roman" w:hAnsi="Arial" w:cs="Arial"/>
          <w:b/>
          <w:bCs/>
          <w:sz w:val="20"/>
          <w:szCs w:val="20"/>
          <w:lang w:eastAsia="en-PH"/>
        </w:rPr>
        <w:t>empathy</w:t>
      </w:r>
      <w:r w:rsidR="001178EC" w:rsidRPr="002F53C4">
        <w:rPr>
          <w:rFonts w:ascii="Arial" w:eastAsia="Times New Roman" w:hAnsi="Arial" w:cs="Arial"/>
          <w:sz w:val="20"/>
          <w:szCs w:val="20"/>
          <w:lang w:eastAsia="en-PH"/>
        </w:rPr>
        <w:t xml:space="preserve"> is high, with an </w:t>
      </w:r>
      <w:r w:rsidR="001178EC" w:rsidRPr="002F53C4">
        <w:rPr>
          <w:rFonts w:ascii="Arial" w:eastAsia="Times New Roman" w:hAnsi="Arial" w:cs="Arial"/>
          <w:b/>
          <w:bCs/>
          <w:sz w:val="20"/>
          <w:szCs w:val="20"/>
          <w:lang w:eastAsia="en-PH"/>
        </w:rPr>
        <w:t>overall mean of 4.20</w:t>
      </w:r>
      <w:r w:rsidR="001178EC" w:rsidRPr="002F53C4">
        <w:rPr>
          <w:rFonts w:ascii="Arial" w:eastAsia="Times New Roman" w:hAnsi="Arial" w:cs="Arial"/>
          <w:sz w:val="20"/>
          <w:szCs w:val="20"/>
          <w:lang w:eastAsia="en-PH"/>
        </w:rPr>
        <w:t xml:space="preserve">. The highest-rated item, </w:t>
      </w:r>
      <w:r w:rsidR="001178EC" w:rsidRPr="002F53C4">
        <w:rPr>
          <w:rFonts w:ascii="Arial" w:eastAsia="Times New Roman" w:hAnsi="Arial" w:cs="Arial"/>
          <w:iCs/>
          <w:sz w:val="20"/>
          <w:szCs w:val="20"/>
          <w:lang w:eastAsia="en-PH"/>
        </w:rPr>
        <w:t>“Overall e-banking services are better than my expectations”</w:t>
      </w:r>
      <w:r w:rsidR="001178EC" w:rsidRPr="002F53C4">
        <w:rPr>
          <w:rFonts w:ascii="Arial" w:eastAsia="Times New Roman" w:hAnsi="Arial" w:cs="Arial"/>
          <w:sz w:val="20"/>
          <w:szCs w:val="20"/>
          <w:lang w:eastAsia="en-PH"/>
        </w:rPr>
        <w:t xml:space="preserve"> (M = 4.34), indicates that services often exceed user expectations. High scores were also given to </w:t>
      </w:r>
      <w:r w:rsidR="001178EC" w:rsidRPr="002F53C4">
        <w:rPr>
          <w:rFonts w:ascii="Arial" w:eastAsia="Times New Roman" w:hAnsi="Arial" w:cs="Arial"/>
          <w:iCs/>
          <w:sz w:val="20"/>
          <w:szCs w:val="20"/>
          <w:lang w:eastAsia="en-PH"/>
        </w:rPr>
        <w:t>“The quality of the bank’s e-services”</w:t>
      </w:r>
      <w:r w:rsidR="001178EC" w:rsidRPr="002F53C4">
        <w:rPr>
          <w:rFonts w:ascii="Arial" w:eastAsia="Times New Roman" w:hAnsi="Arial" w:cs="Arial"/>
          <w:sz w:val="20"/>
          <w:szCs w:val="20"/>
          <w:lang w:eastAsia="en-PH"/>
        </w:rPr>
        <w:t xml:space="preserve"> (M = 4.26) and </w:t>
      </w:r>
      <w:r w:rsidR="001178EC" w:rsidRPr="002F53C4">
        <w:rPr>
          <w:rFonts w:ascii="Arial" w:eastAsia="Times New Roman" w:hAnsi="Arial" w:cs="Arial"/>
          <w:iCs/>
          <w:sz w:val="20"/>
          <w:szCs w:val="20"/>
          <w:lang w:eastAsia="en-PH"/>
        </w:rPr>
        <w:t>“Transaction processing is efficient”</w:t>
      </w:r>
      <w:r w:rsidR="001178EC" w:rsidRPr="002F53C4">
        <w:rPr>
          <w:rFonts w:ascii="Arial" w:eastAsia="Times New Roman" w:hAnsi="Arial" w:cs="Arial"/>
          <w:sz w:val="20"/>
          <w:szCs w:val="20"/>
          <w:lang w:eastAsia="en-PH"/>
        </w:rPr>
        <w:t xml:space="preserve"> (M = 4.22), reflecting system reliability. Slightly lower but still high </w:t>
      </w:r>
      <w:r w:rsidR="001178EC" w:rsidRPr="002F53C4">
        <w:rPr>
          <w:rFonts w:ascii="Arial" w:eastAsia="Times New Roman" w:hAnsi="Arial" w:cs="Arial"/>
          <w:sz w:val="20"/>
          <w:szCs w:val="20"/>
          <w:lang w:eastAsia="en-PH"/>
        </w:rPr>
        <w:lastRenderedPageBreak/>
        <w:t xml:space="preserve">ratings for </w:t>
      </w:r>
      <w:r w:rsidR="001178EC" w:rsidRPr="002F53C4">
        <w:rPr>
          <w:rFonts w:ascii="Arial" w:eastAsia="Times New Roman" w:hAnsi="Arial" w:cs="Arial"/>
          <w:iCs/>
          <w:sz w:val="20"/>
          <w:szCs w:val="20"/>
          <w:lang w:eastAsia="en-PH"/>
        </w:rPr>
        <w:t>“I made the correct decision to use e-banking”</w:t>
      </w:r>
      <w:r w:rsidR="001178EC" w:rsidRPr="002F53C4">
        <w:rPr>
          <w:rFonts w:ascii="Arial" w:eastAsia="Times New Roman" w:hAnsi="Arial" w:cs="Arial"/>
          <w:sz w:val="20"/>
          <w:szCs w:val="20"/>
          <w:lang w:eastAsia="en-PH"/>
        </w:rPr>
        <w:t xml:space="preserve"> (M = 4.12) and </w:t>
      </w:r>
      <w:r w:rsidR="001178EC" w:rsidRPr="002F53C4">
        <w:rPr>
          <w:rFonts w:ascii="Arial" w:eastAsia="Times New Roman" w:hAnsi="Arial" w:cs="Arial"/>
          <w:iCs/>
          <w:sz w:val="20"/>
          <w:szCs w:val="20"/>
          <w:lang w:eastAsia="en-PH"/>
        </w:rPr>
        <w:t>“I prefer using e-banking over visiting the branch”</w:t>
      </w:r>
      <w:r w:rsidR="001178EC" w:rsidRPr="002F53C4">
        <w:rPr>
          <w:rFonts w:ascii="Arial" w:eastAsia="Times New Roman" w:hAnsi="Arial" w:cs="Arial"/>
          <w:sz w:val="20"/>
          <w:szCs w:val="20"/>
          <w:lang w:eastAsia="en-PH"/>
        </w:rPr>
        <w:t xml:space="preserve"> (M = 4.06) suggest that some users still value traditional banking. These results are consistent with </w:t>
      </w:r>
      <w:proofErr w:type="spellStart"/>
      <w:r w:rsidR="001178EC" w:rsidRPr="002F53C4">
        <w:rPr>
          <w:rFonts w:ascii="Arial" w:eastAsia="Times New Roman" w:hAnsi="Arial" w:cs="Arial"/>
          <w:sz w:val="20"/>
          <w:szCs w:val="20"/>
          <w:lang w:eastAsia="en-PH"/>
        </w:rPr>
        <w:t>Gunaratne</w:t>
      </w:r>
      <w:proofErr w:type="spellEnd"/>
      <w:r w:rsidR="001178EC" w:rsidRPr="002F53C4">
        <w:rPr>
          <w:rFonts w:ascii="Arial" w:eastAsia="Times New Roman" w:hAnsi="Arial" w:cs="Arial"/>
          <w:sz w:val="20"/>
          <w:szCs w:val="20"/>
          <w:lang w:eastAsia="en-PH"/>
        </w:rPr>
        <w:t xml:space="preserve"> (2022), </w:t>
      </w:r>
      <w:proofErr w:type="spellStart"/>
      <w:r w:rsidR="001178EC" w:rsidRPr="002F53C4">
        <w:rPr>
          <w:rFonts w:ascii="Arial" w:eastAsia="Times New Roman" w:hAnsi="Arial" w:cs="Arial"/>
          <w:sz w:val="20"/>
          <w:szCs w:val="20"/>
          <w:lang w:eastAsia="en-PH"/>
        </w:rPr>
        <w:t>Alhelalat</w:t>
      </w:r>
      <w:proofErr w:type="spellEnd"/>
      <w:r w:rsidR="001178EC" w:rsidRPr="002F53C4">
        <w:rPr>
          <w:rFonts w:ascii="Arial" w:eastAsia="Times New Roman" w:hAnsi="Arial" w:cs="Arial"/>
          <w:sz w:val="20"/>
          <w:szCs w:val="20"/>
          <w:lang w:eastAsia="en-PH"/>
        </w:rPr>
        <w:t xml:space="preserve"> et al. (2017), and </w:t>
      </w:r>
      <w:proofErr w:type="spellStart"/>
      <w:r w:rsidR="001178EC" w:rsidRPr="002F53C4">
        <w:rPr>
          <w:rFonts w:ascii="Arial" w:eastAsia="Times New Roman" w:hAnsi="Arial" w:cs="Arial"/>
          <w:sz w:val="20"/>
          <w:szCs w:val="20"/>
          <w:lang w:eastAsia="en-PH"/>
        </w:rPr>
        <w:t>Izogo</w:t>
      </w:r>
      <w:proofErr w:type="spellEnd"/>
      <w:r w:rsidR="001178EC" w:rsidRPr="002F53C4">
        <w:rPr>
          <w:rFonts w:ascii="Arial" w:eastAsia="Times New Roman" w:hAnsi="Arial" w:cs="Arial"/>
          <w:sz w:val="20"/>
          <w:szCs w:val="20"/>
          <w:lang w:eastAsia="en-PH"/>
        </w:rPr>
        <w:t xml:space="preserve"> (2017), who emphasized that exceeding expectations and ensuring fast, secure services are key to maintaining high satisfaction in digital banking.</w:t>
      </w:r>
    </w:p>
    <w:p w14:paraId="7AC42008" w14:textId="233B82B9" w:rsidR="00BE30A5" w:rsidRPr="002F53C4" w:rsidRDefault="00BE30A5" w:rsidP="00BE30A5">
      <w:pPr>
        <w:spacing w:after="0"/>
        <w:ind w:right="58"/>
        <w:rPr>
          <w:rFonts w:ascii="Arial" w:hAnsi="Arial" w:cs="Arial"/>
          <w:b/>
          <w:sz w:val="20"/>
          <w:szCs w:val="20"/>
        </w:rPr>
      </w:pPr>
      <w:r w:rsidRPr="002F53C4">
        <w:rPr>
          <w:rFonts w:ascii="Arial" w:hAnsi="Arial" w:cs="Arial"/>
          <w:b/>
          <w:sz w:val="20"/>
          <w:szCs w:val="20"/>
        </w:rPr>
        <w:t>Table 1</w:t>
      </w:r>
      <w:r w:rsidR="005E2C4A">
        <w:rPr>
          <w:rFonts w:ascii="Arial" w:hAnsi="Arial" w:cs="Arial"/>
          <w:b/>
          <w:sz w:val="20"/>
          <w:szCs w:val="20"/>
        </w:rPr>
        <w:t>4</w:t>
      </w:r>
      <w:r w:rsidRPr="002F53C4">
        <w:rPr>
          <w:rFonts w:ascii="Arial" w:hAnsi="Arial" w:cs="Arial"/>
          <w:b/>
          <w:sz w:val="20"/>
          <w:szCs w:val="20"/>
        </w:rPr>
        <w:t>. Summary of Customer Satisfaction</w:t>
      </w:r>
      <w:r w:rsidRPr="002F53C4">
        <w:rPr>
          <w:rFonts w:ascii="Arial" w:hAnsi="Arial" w:cs="Arial"/>
          <w:b/>
          <w:i/>
          <w:sz w:val="20"/>
          <w:szCs w:val="20"/>
        </w:rPr>
        <w:t xml:space="preserve"> </w:t>
      </w:r>
    </w:p>
    <w:tbl>
      <w:tblPr>
        <w:tblStyle w:val="TableGrid"/>
        <w:tblW w:w="8142" w:type="dxa"/>
        <w:tblInd w:w="80" w:type="dxa"/>
        <w:tblCellMar>
          <w:top w:w="3" w:type="dxa"/>
          <w:right w:w="115" w:type="dxa"/>
        </w:tblCellMar>
        <w:tblLook w:val="04A0" w:firstRow="1" w:lastRow="0" w:firstColumn="1" w:lastColumn="0" w:noHBand="0" w:noVBand="1"/>
      </w:tblPr>
      <w:tblGrid>
        <w:gridCol w:w="4596"/>
        <w:gridCol w:w="867"/>
        <w:gridCol w:w="1275"/>
        <w:gridCol w:w="1404"/>
      </w:tblGrid>
      <w:tr w:rsidR="00BE30A5" w:rsidRPr="002F53C4" w14:paraId="0F05F56C" w14:textId="77777777" w:rsidTr="00EF692B">
        <w:trPr>
          <w:trHeight w:val="580"/>
        </w:trPr>
        <w:tc>
          <w:tcPr>
            <w:tcW w:w="4661" w:type="dxa"/>
            <w:tcBorders>
              <w:top w:val="single" w:sz="3" w:space="0" w:color="000000"/>
              <w:left w:val="nil"/>
              <w:bottom w:val="single" w:sz="3" w:space="0" w:color="000000"/>
              <w:right w:val="nil"/>
            </w:tcBorders>
            <w:vAlign w:val="center"/>
          </w:tcPr>
          <w:p w14:paraId="510DBC41"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b/>
                <w:sz w:val="20"/>
                <w:szCs w:val="20"/>
              </w:rPr>
              <w:t xml:space="preserve">Factors of Customer Satisfaction </w:t>
            </w:r>
          </w:p>
        </w:tc>
        <w:tc>
          <w:tcPr>
            <w:tcW w:w="872" w:type="dxa"/>
            <w:tcBorders>
              <w:top w:val="single" w:sz="3" w:space="0" w:color="000000"/>
              <w:left w:val="nil"/>
              <w:bottom w:val="single" w:sz="3" w:space="0" w:color="000000"/>
              <w:right w:val="nil"/>
            </w:tcBorders>
            <w:vAlign w:val="center"/>
          </w:tcPr>
          <w:p w14:paraId="16FBF271" w14:textId="77777777" w:rsidR="00BE30A5" w:rsidRPr="002F53C4" w:rsidRDefault="00BE30A5" w:rsidP="0044535B">
            <w:pPr>
              <w:spacing w:line="259" w:lineRule="auto"/>
              <w:rPr>
                <w:rFonts w:ascii="Arial" w:hAnsi="Arial" w:cs="Arial"/>
                <w:sz w:val="20"/>
                <w:szCs w:val="20"/>
              </w:rPr>
            </w:pPr>
            <w:r w:rsidRPr="002F53C4">
              <w:rPr>
                <w:rFonts w:ascii="Arial" w:hAnsi="Arial" w:cs="Arial"/>
                <w:b/>
                <w:sz w:val="20"/>
                <w:szCs w:val="20"/>
              </w:rPr>
              <w:t xml:space="preserve">Mean </w:t>
            </w:r>
          </w:p>
        </w:tc>
        <w:tc>
          <w:tcPr>
            <w:tcW w:w="1281" w:type="dxa"/>
            <w:tcBorders>
              <w:top w:val="single" w:sz="3" w:space="0" w:color="000000"/>
              <w:left w:val="nil"/>
              <w:bottom w:val="single" w:sz="3" w:space="0" w:color="000000"/>
              <w:right w:val="nil"/>
            </w:tcBorders>
          </w:tcPr>
          <w:p w14:paraId="5A9090F2" w14:textId="77777777" w:rsidR="00BE30A5" w:rsidRPr="002F53C4" w:rsidRDefault="00BE30A5" w:rsidP="0044535B">
            <w:pPr>
              <w:spacing w:line="259" w:lineRule="auto"/>
              <w:ind w:firstLine="288"/>
              <w:rPr>
                <w:rFonts w:ascii="Arial" w:hAnsi="Arial" w:cs="Arial"/>
                <w:sz w:val="20"/>
                <w:szCs w:val="20"/>
              </w:rPr>
            </w:pPr>
            <w:r w:rsidRPr="002F53C4">
              <w:rPr>
                <w:rFonts w:ascii="Arial" w:hAnsi="Arial" w:cs="Arial"/>
                <w:b/>
                <w:sz w:val="20"/>
                <w:szCs w:val="20"/>
              </w:rPr>
              <w:t xml:space="preserve">Std. Deviation </w:t>
            </w:r>
          </w:p>
        </w:tc>
        <w:tc>
          <w:tcPr>
            <w:tcW w:w="1328" w:type="dxa"/>
            <w:tcBorders>
              <w:top w:val="single" w:sz="3" w:space="0" w:color="000000"/>
              <w:left w:val="nil"/>
              <w:bottom w:val="single" w:sz="3" w:space="0" w:color="000000"/>
              <w:right w:val="nil"/>
            </w:tcBorders>
            <w:vAlign w:val="center"/>
          </w:tcPr>
          <w:p w14:paraId="77158115" w14:textId="77777777" w:rsidR="00BE30A5" w:rsidRPr="002F53C4" w:rsidRDefault="00BE30A5" w:rsidP="0044535B">
            <w:pPr>
              <w:spacing w:line="259" w:lineRule="auto"/>
              <w:rPr>
                <w:rFonts w:ascii="Arial" w:hAnsi="Arial" w:cs="Arial"/>
                <w:sz w:val="20"/>
                <w:szCs w:val="20"/>
              </w:rPr>
            </w:pPr>
            <w:r w:rsidRPr="002F53C4">
              <w:rPr>
                <w:rFonts w:ascii="Arial" w:hAnsi="Arial" w:cs="Arial"/>
                <w:b/>
                <w:sz w:val="20"/>
                <w:szCs w:val="20"/>
              </w:rPr>
              <w:t xml:space="preserve">Interpretation </w:t>
            </w:r>
          </w:p>
        </w:tc>
      </w:tr>
      <w:tr w:rsidR="00BE30A5" w:rsidRPr="002F53C4" w14:paraId="6ED30BB9" w14:textId="77777777" w:rsidTr="00EF692B">
        <w:trPr>
          <w:trHeight w:val="306"/>
        </w:trPr>
        <w:tc>
          <w:tcPr>
            <w:tcW w:w="4661" w:type="dxa"/>
            <w:tcBorders>
              <w:top w:val="single" w:sz="3" w:space="0" w:color="000000"/>
              <w:left w:val="nil"/>
              <w:bottom w:val="nil"/>
              <w:right w:val="nil"/>
            </w:tcBorders>
          </w:tcPr>
          <w:p w14:paraId="72A4EE33" w14:textId="77777777" w:rsidR="00BE30A5" w:rsidRPr="002F53C4" w:rsidRDefault="00BE30A5" w:rsidP="0044535B">
            <w:pPr>
              <w:spacing w:line="259" w:lineRule="auto"/>
              <w:ind w:left="121"/>
              <w:rPr>
                <w:rFonts w:ascii="Arial" w:hAnsi="Arial" w:cs="Arial"/>
                <w:sz w:val="20"/>
                <w:szCs w:val="20"/>
              </w:rPr>
            </w:pPr>
            <w:r w:rsidRPr="002F53C4">
              <w:rPr>
                <w:rFonts w:ascii="Arial" w:hAnsi="Arial" w:cs="Arial"/>
                <w:sz w:val="20"/>
                <w:szCs w:val="20"/>
              </w:rPr>
              <w:t xml:space="preserve">Efficiency of Use </w:t>
            </w:r>
          </w:p>
        </w:tc>
        <w:tc>
          <w:tcPr>
            <w:tcW w:w="872" w:type="dxa"/>
            <w:tcBorders>
              <w:top w:val="single" w:sz="3" w:space="0" w:color="000000"/>
              <w:left w:val="nil"/>
              <w:bottom w:val="nil"/>
              <w:right w:val="nil"/>
            </w:tcBorders>
          </w:tcPr>
          <w:p w14:paraId="3C52FCAF"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sz w:val="20"/>
                <w:szCs w:val="20"/>
              </w:rPr>
              <w:t xml:space="preserve">4.30 </w:t>
            </w:r>
          </w:p>
        </w:tc>
        <w:tc>
          <w:tcPr>
            <w:tcW w:w="1281" w:type="dxa"/>
            <w:tcBorders>
              <w:top w:val="single" w:sz="3" w:space="0" w:color="000000"/>
              <w:left w:val="nil"/>
              <w:bottom w:val="nil"/>
              <w:right w:val="nil"/>
            </w:tcBorders>
          </w:tcPr>
          <w:p w14:paraId="56B49D9D"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sz w:val="20"/>
                <w:szCs w:val="20"/>
              </w:rPr>
              <w:t xml:space="preserve">0.47 </w:t>
            </w:r>
          </w:p>
        </w:tc>
        <w:tc>
          <w:tcPr>
            <w:tcW w:w="1328" w:type="dxa"/>
            <w:tcBorders>
              <w:top w:val="single" w:sz="3" w:space="0" w:color="000000"/>
              <w:left w:val="nil"/>
              <w:bottom w:val="nil"/>
              <w:right w:val="nil"/>
            </w:tcBorders>
          </w:tcPr>
          <w:p w14:paraId="6A0F7A48" w14:textId="77777777" w:rsidR="00BE30A5" w:rsidRPr="002F53C4" w:rsidRDefault="00BE30A5" w:rsidP="0044535B">
            <w:pPr>
              <w:spacing w:line="259" w:lineRule="auto"/>
              <w:ind w:left="244"/>
              <w:rPr>
                <w:rFonts w:ascii="Arial" w:hAnsi="Arial" w:cs="Arial"/>
                <w:sz w:val="20"/>
                <w:szCs w:val="20"/>
              </w:rPr>
            </w:pPr>
            <w:r w:rsidRPr="002F53C4">
              <w:rPr>
                <w:rFonts w:ascii="Arial" w:hAnsi="Arial" w:cs="Arial"/>
                <w:sz w:val="20"/>
                <w:szCs w:val="20"/>
              </w:rPr>
              <w:t xml:space="preserve">Very high </w:t>
            </w:r>
          </w:p>
        </w:tc>
      </w:tr>
      <w:tr w:rsidR="00BE30A5" w:rsidRPr="002F53C4" w14:paraId="597AC0F2" w14:textId="77777777" w:rsidTr="00EF692B">
        <w:trPr>
          <w:trHeight w:val="324"/>
        </w:trPr>
        <w:tc>
          <w:tcPr>
            <w:tcW w:w="4661" w:type="dxa"/>
            <w:tcBorders>
              <w:top w:val="nil"/>
              <w:left w:val="nil"/>
              <w:bottom w:val="nil"/>
              <w:right w:val="nil"/>
            </w:tcBorders>
          </w:tcPr>
          <w:p w14:paraId="3175A3CE" w14:textId="77777777" w:rsidR="00BE30A5" w:rsidRPr="002F53C4" w:rsidRDefault="00BE30A5" w:rsidP="0044535B">
            <w:pPr>
              <w:spacing w:line="259" w:lineRule="auto"/>
              <w:ind w:left="121"/>
              <w:rPr>
                <w:rFonts w:ascii="Arial" w:hAnsi="Arial" w:cs="Arial"/>
                <w:sz w:val="20"/>
                <w:szCs w:val="20"/>
              </w:rPr>
            </w:pPr>
            <w:r w:rsidRPr="002F53C4">
              <w:rPr>
                <w:rFonts w:ascii="Arial" w:hAnsi="Arial" w:cs="Arial"/>
                <w:sz w:val="20"/>
                <w:szCs w:val="20"/>
              </w:rPr>
              <w:t xml:space="preserve">Reliability </w:t>
            </w:r>
          </w:p>
        </w:tc>
        <w:tc>
          <w:tcPr>
            <w:tcW w:w="872" w:type="dxa"/>
            <w:tcBorders>
              <w:top w:val="nil"/>
              <w:left w:val="nil"/>
              <w:bottom w:val="nil"/>
              <w:right w:val="nil"/>
            </w:tcBorders>
          </w:tcPr>
          <w:p w14:paraId="0919E962"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sz w:val="20"/>
                <w:szCs w:val="20"/>
              </w:rPr>
              <w:t xml:space="preserve">4.15 </w:t>
            </w:r>
          </w:p>
        </w:tc>
        <w:tc>
          <w:tcPr>
            <w:tcW w:w="1281" w:type="dxa"/>
            <w:tcBorders>
              <w:top w:val="nil"/>
              <w:left w:val="nil"/>
              <w:bottom w:val="nil"/>
              <w:right w:val="nil"/>
            </w:tcBorders>
          </w:tcPr>
          <w:p w14:paraId="421B1C62"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sz w:val="20"/>
                <w:szCs w:val="20"/>
              </w:rPr>
              <w:t xml:space="preserve">0.53 </w:t>
            </w:r>
          </w:p>
        </w:tc>
        <w:tc>
          <w:tcPr>
            <w:tcW w:w="1328" w:type="dxa"/>
            <w:tcBorders>
              <w:top w:val="nil"/>
              <w:left w:val="nil"/>
              <w:bottom w:val="nil"/>
              <w:right w:val="nil"/>
            </w:tcBorders>
          </w:tcPr>
          <w:p w14:paraId="251CB5E4"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BE30A5" w:rsidRPr="002F53C4" w14:paraId="513E1135" w14:textId="77777777" w:rsidTr="00EF692B">
        <w:trPr>
          <w:trHeight w:val="288"/>
        </w:trPr>
        <w:tc>
          <w:tcPr>
            <w:tcW w:w="4661" w:type="dxa"/>
            <w:tcBorders>
              <w:top w:val="nil"/>
              <w:left w:val="nil"/>
              <w:bottom w:val="nil"/>
              <w:right w:val="nil"/>
            </w:tcBorders>
          </w:tcPr>
          <w:p w14:paraId="5548EAF1" w14:textId="77777777" w:rsidR="00BE30A5" w:rsidRPr="002F53C4" w:rsidRDefault="00BE30A5" w:rsidP="0044535B">
            <w:pPr>
              <w:spacing w:line="259" w:lineRule="auto"/>
              <w:ind w:left="121"/>
              <w:rPr>
                <w:rFonts w:ascii="Arial" w:hAnsi="Arial" w:cs="Arial"/>
                <w:sz w:val="20"/>
                <w:szCs w:val="20"/>
              </w:rPr>
            </w:pPr>
            <w:r w:rsidRPr="002F53C4">
              <w:rPr>
                <w:rFonts w:ascii="Arial" w:hAnsi="Arial" w:cs="Arial"/>
                <w:sz w:val="20"/>
                <w:szCs w:val="20"/>
              </w:rPr>
              <w:t xml:space="preserve">Security and Privacy </w:t>
            </w:r>
          </w:p>
        </w:tc>
        <w:tc>
          <w:tcPr>
            <w:tcW w:w="872" w:type="dxa"/>
            <w:tcBorders>
              <w:top w:val="nil"/>
              <w:left w:val="nil"/>
              <w:bottom w:val="nil"/>
              <w:right w:val="nil"/>
            </w:tcBorders>
          </w:tcPr>
          <w:p w14:paraId="6969F006"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sz w:val="20"/>
                <w:szCs w:val="20"/>
              </w:rPr>
              <w:t xml:space="preserve">4.16 </w:t>
            </w:r>
          </w:p>
        </w:tc>
        <w:tc>
          <w:tcPr>
            <w:tcW w:w="1281" w:type="dxa"/>
            <w:tcBorders>
              <w:top w:val="nil"/>
              <w:left w:val="nil"/>
              <w:bottom w:val="nil"/>
              <w:right w:val="nil"/>
            </w:tcBorders>
          </w:tcPr>
          <w:p w14:paraId="2029F32B"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sz w:val="20"/>
                <w:szCs w:val="20"/>
              </w:rPr>
              <w:t xml:space="preserve">0.52 </w:t>
            </w:r>
          </w:p>
        </w:tc>
        <w:tc>
          <w:tcPr>
            <w:tcW w:w="1328" w:type="dxa"/>
            <w:tcBorders>
              <w:top w:val="nil"/>
              <w:left w:val="nil"/>
              <w:bottom w:val="nil"/>
              <w:right w:val="nil"/>
            </w:tcBorders>
          </w:tcPr>
          <w:p w14:paraId="04627C0F"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BE30A5" w:rsidRPr="002F53C4" w14:paraId="0E84C797" w14:textId="77777777" w:rsidTr="00EF692B">
        <w:trPr>
          <w:trHeight w:val="288"/>
        </w:trPr>
        <w:tc>
          <w:tcPr>
            <w:tcW w:w="4661" w:type="dxa"/>
            <w:tcBorders>
              <w:top w:val="nil"/>
              <w:left w:val="nil"/>
              <w:bottom w:val="nil"/>
              <w:right w:val="nil"/>
            </w:tcBorders>
          </w:tcPr>
          <w:p w14:paraId="5526FC37" w14:textId="77777777" w:rsidR="00BE30A5" w:rsidRPr="002F53C4" w:rsidRDefault="00BE30A5" w:rsidP="0044535B">
            <w:pPr>
              <w:spacing w:line="259" w:lineRule="auto"/>
              <w:ind w:left="121"/>
              <w:rPr>
                <w:rFonts w:ascii="Arial" w:hAnsi="Arial" w:cs="Arial"/>
                <w:sz w:val="20"/>
                <w:szCs w:val="20"/>
              </w:rPr>
            </w:pPr>
            <w:r w:rsidRPr="002F53C4">
              <w:rPr>
                <w:rFonts w:ascii="Arial" w:hAnsi="Arial" w:cs="Arial"/>
                <w:sz w:val="20"/>
                <w:szCs w:val="20"/>
              </w:rPr>
              <w:t xml:space="preserve">Responsiveness and Communication </w:t>
            </w:r>
          </w:p>
        </w:tc>
        <w:tc>
          <w:tcPr>
            <w:tcW w:w="872" w:type="dxa"/>
            <w:tcBorders>
              <w:top w:val="nil"/>
              <w:left w:val="nil"/>
              <w:bottom w:val="nil"/>
              <w:right w:val="nil"/>
            </w:tcBorders>
          </w:tcPr>
          <w:p w14:paraId="53A69B47"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sz w:val="20"/>
                <w:szCs w:val="20"/>
              </w:rPr>
              <w:t xml:space="preserve">4.00 </w:t>
            </w:r>
          </w:p>
        </w:tc>
        <w:tc>
          <w:tcPr>
            <w:tcW w:w="1281" w:type="dxa"/>
            <w:tcBorders>
              <w:top w:val="nil"/>
              <w:left w:val="nil"/>
              <w:bottom w:val="nil"/>
              <w:right w:val="nil"/>
            </w:tcBorders>
          </w:tcPr>
          <w:p w14:paraId="399FCFB4"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sz w:val="20"/>
                <w:szCs w:val="20"/>
              </w:rPr>
              <w:t xml:space="preserve">0.55 </w:t>
            </w:r>
          </w:p>
        </w:tc>
        <w:tc>
          <w:tcPr>
            <w:tcW w:w="1328" w:type="dxa"/>
            <w:tcBorders>
              <w:top w:val="nil"/>
              <w:left w:val="nil"/>
              <w:bottom w:val="nil"/>
              <w:right w:val="nil"/>
            </w:tcBorders>
          </w:tcPr>
          <w:p w14:paraId="42F00F39"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BE30A5" w:rsidRPr="002F53C4" w14:paraId="2CB4A68B" w14:textId="77777777" w:rsidTr="00EF692B">
        <w:trPr>
          <w:trHeight w:val="302"/>
        </w:trPr>
        <w:tc>
          <w:tcPr>
            <w:tcW w:w="4661" w:type="dxa"/>
            <w:tcBorders>
              <w:top w:val="nil"/>
              <w:left w:val="nil"/>
              <w:bottom w:val="single" w:sz="3" w:space="0" w:color="000000"/>
              <w:right w:val="nil"/>
            </w:tcBorders>
          </w:tcPr>
          <w:p w14:paraId="16E9A315" w14:textId="77777777" w:rsidR="00BE30A5" w:rsidRPr="002F53C4" w:rsidRDefault="00BE30A5" w:rsidP="0044535B">
            <w:pPr>
              <w:spacing w:line="259" w:lineRule="auto"/>
              <w:ind w:left="121"/>
              <w:rPr>
                <w:rFonts w:ascii="Arial" w:hAnsi="Arial" w:cs="Arial"/>
                <w:sz w:val="20"/>
                <w:szCs w:val="20"/>
              </w:rPr>
            </w:pPr>
            <w:r w:rsidRPr="002F53C4">
              <w:rPr>
                <w:rFonts w:ascii="Arial" w:hAnsi="Arial" w:cs="Arial"/>
                <w:sz w:val="20"/>
                <w:szCs w:val="20"/>
              </w:rPr>
              <w:t xml:space="preserve">Satisfaction with Quality of Service </w:t>
            </w:r>
          </w:p>
        </w:tc>
        <w:tc>
          <w:tcPr>
            <w:tcW w:w="872" w:type="dxa"/>
            <w:tcBorders>
              <w:top w:val="nil"/>
              <w:left w:val="nil"/>
              <w:bottom w:val="single" w:sz="3" w:space="0" w:color="000000"/>
              <w:right w:val="nil"/>
            </w:tcBorders>
          </w:tcPr>
          <w:p w14:paraId="1C220B16"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sz w:val="20"/>
                <w:szCs w:val="20"/>
              </w:rPr>
              <w:t xml:space="preserve">4.20 </w:t>
            </w:r>
          </w:p>
        </w:tc>
        <w:tc>
          <w:tcPr>
            <w:tcW w:w="1281" w:type="dxa"/>
            <w:tcBorders>
              <w:top w:val="nil"/>
              <w:left w:val="nil"/>
              <w:bottom w:val="single" w:sz="3" w:space="0" w:color="000000"/>
              <w:right w:val="nil"/>
            </w:tcBorders>
          </w:tcPr>
          <w:p w14:paraId="61101625"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sz w:val="20"/>
                <w:szCs w:val="20"/>
              </w:rPr>
              <w:t xml:space="preserve">0.50 </w:t>
            </w:r>
          </w:p>
        </w:tc>
        <w:tc>
          <w:tcPr>
            <w:tcW w:w="1328" w:type="dxa"/>
            <w:tcBorders>
              <w:top w:val="nil"/>
              <w:left w:val="nil"/>
              <w:bottom w:val="single" w:sz="3" w:space="0" w:color="000000"/>
              <w:right w:val="nil"/>
            </w:tcBorders>
          </w:tcPr>
          <w:p w14:paraId="412E6A66"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sz w:val="20"/>
                <w:szCs w:val="20"/>
              </w:rPr>
              <w:t xml:space="preserve">High </w:t>
            </w:r>
          </w:p>
        </w:tc>
      </w:tr>
      <w:tr w:rsidR="00BE30A5" w:rsidRPr="002F53C4" w14:paraId="5B2088F3" w14:textId="77777777" w:rsidTr="00EF692B">
        <w:trPr>
          <w:trHeight w:val="312"/>
        </w:trPr>
        <w:tc>
          <w:tcPr>
            <w:tcW w:w="4661" w:type="dxa"/>
            <w:tcBorders>
              <w:top w:val="single" w:sz="3" w:space="0" w:color="000000"/>
              <w:left w:val="nil"/>
              <w:bottom w:val="single" w:sz="3" w:space="0" w:color="000000"/>
              <w:right w:val="nil"/>
            </w:tcBorders>
          </w:tcPr>
          <w:p w14:paraId="2965F405" w14:textId="77777777" w:rsidR="00BE30A5" w:rsidRPr="002F53C4" w:rsidRDefault="00BE30A5" w:rsidP="0044535B">
            <w:pPr>
              <w:spacing w:line="259" w:lineRule="auto"/>
              <w:ind w:right="75"/>
              <w:jc w:val="center"/>
              <w:rPr>
                <w:rFonts w:ascii="Arial" w:hAnsi="Arial" w:cs="Arial"/>
                <w:sz w:val="20"/>
                <w:szCs w:val="20"/>
              </w:rPr>
            </w:pPr>
            <w:r w:rsidRPr="002F53C4">
              <w:rPr>
                <w:rFonts w:ascii="Arial" w:hAnsi="Arial" w:cs="Arial"/>
                <w:b/>
                <w:sz w:val="20"/>
                <w:szCs w:val="20"/>
              </w:rPr>
              <w:t xml:space="preserve">Overall Customer Satisfaction </w:t>
            </w:r>
          </w:p>
        </w:tc>
        <w:tc>
          <w:tcPr>
            <w:tcW w:w="872" w:type="dxa"/>
            <w:tcBorders>
              <w:top w:val="single" w:sz="3" w:space="0" w:color="000000"/>
              <w:left w:val="nil"/>
              <w:bottom w:val="single" w:sz="3" w:space="0" w:color="000000"/>
              <w:right w:val="nil"/>
            </w:tcBorders>
          </w:tcPr>
          <w:p w14:paraId="474F2F45" w14:textId="77777777" w:rsidR="00BE30A5" w:rsidRPr="002F53C4" w:rsidRDefault="00BE30A5" w:rsidP="0044535B">
            <w:pPr>
              <w:spacing w:line="259" w:lineRule="auto"/>
              <w:ind w:left="68"/>
              <w:rPr>
                <w:rFonts w:ascii="Arial" w:hAnsi="Arial" w:cs="Arial"/>
                <w:sz w:val="20"/>
                <w:szCs w:val="20"/>
              </w:rPr>
            </w:pPr>
            <w:r w:rsidRPr="002F53C4">
              <w:rPr>
                <w:rFonts w:ascii="Arial" w:hAnsi="Arial" w:cs="Arial"/>
                <w:b/>
                <w:sz w:val="20"/>
                <w:szCs w:val="20"/>
              </w:rPr>
              <w:t xml:space="preserve">4.16 </w:t>
            </w:r>
          </w:p>
        </w:tc>
        <w:tc>
          <w:tcPr>
            <w:tcW w:w="1281" w:type="dxa"/>
            <w:tcBorders>
              <w:top w:val="single" w:sz="3" w:space="0" w:color="000000"/>
              <w:left w:val="nil"/>
              <w:bottom w:val="single" w:sz="3" w:space="0" w:color="000000"/>
              <w:right w:val="nil"/>
            </w:tcBorders>
          </w:tcPr>
          <w:p w14:paraId="43D54089" w14:textId="77777777" w:rsidR="00BE30A5" w:rsidRPr="002F53C4" w:rsidRDefault="00BE30A5" w:rsidP="0044535B">
            <w:pPr>
              <w:spacing w:line="259" w:lineRule="auto"/>
              <w:ind w:left="280"/>
              <w:rPr>
                <w:rFonts w:ascii="Arial" w:hAnsi="Arial" w:cs="Arial"/>
                <w:sz w:val="20"/>
                <w:szCs w:val="20"/>
              </w:rPr>
            </w:pPr>
            <w:r w:rsidRPr="002F53C4">
              <w:rPr>
                <w:rFonts w:ascii="Arial" w:hAnsi="Arial" w:cs="Arial"/>
                <w:b/>
                <w:sz w:val="20"/>
                <w:szCs w:val="20"/>
              </w:rPr>
              <w:t xml:space="preserve">0.40 </w:t>
            </w:r>
          </w:p>
        </w:tc>
        <w:tc>
          <w:tcPr>
            <w:tcW w:w="1328" w:type="dxa"/>
            <w:tcBorders>
              <w:top w:val="single" w:sz="3" w:space="0" w:color="000000"/>
              <w:left w:val="nil"/>
              <w:bottom w:val="single" w:sz="3" w:space="0" w:color="000000"/>
              <w:right w:val="nil"/>
            </w:tcBorders>
          </w:tcPr>
          <w:p w14:paraId="671992C5" w14:textId="77777777" w:rsidR="00BE30A5" w:rsidRPr="002F53C4" w:rsidRDefault="00BE30A5" w:rsidP="0044535B">
            <w:pPr>
              <w:spacing w:line="259" w:lineRule="auto"/>
              <w:ind w:right="67"/>
              <w:jc w:val="center"/>
              <w:rPr>
                <w:rFonts w:ascii="Arial" w:hAnsi="Arial" w:cs="Arial"/>
                <w:sz w:val="20"/>
                <w:szCs w:val="20"/>
              </w:rPr>
            </w:pPr>
            <w:r w:rsidRPr="002F53C4">
              <w:rPr>
                <w:rFonts w:ascii="Arial" w:hAnsi="Arial" w:cs="Arial"/>
                <w:b/>
                <w:sz w:val="20"/>
                <w:szCs w:val="20"/>
              </w:rPr>
              <w:t xml:space="preserve">High </w:t>
            </w:r>
          </w:p>
        </w:tc>
      </w:tr>
    </w:tbl>
    <w:p w14:paraId="2C9698CD" w14:textId="3383CCFF" w:rsidR="00BE30A5" w:rsidRPr="00A37547" w:rsidRDefault="001178EC" w:rsidP="00A37547">
      <w:pPr>
        <w:spacing w:before="100" w:beforeAutospacing="1" w:after="100" w:afterAutospacing="1" w:line="240" w:lineRule="auto"/>
        <w:ind w:firstLine="720"/>
        <w:jc w:val="both"/>
        <w:rPr>
          <w:rFonts w:ascii="Arial" w:eastAsia="Times New Roman" w:hAnsi="Arial" w:cs="Arial"/>
          <w:sz w:val="20"/>
          <w:szCs w:val="20"/>
          <w:lang w:eastAsia="en-PH"/>
        </w:rPr>
      </w:pPr>
      <w:r w:rsidRPr="002F53C4">
        <w:rPr>
          <w:rFonts w:ascii="Arial" w:hAnsi="Arial" w:cs="Arial"/>
          <w:sz w:val="20"/>
          <w:szCs w:val="20"/>
        </w:rPr>
        <w:t>Table 1</w:t>
      </w:r>
      <w:r w:rsidR="005E2C4A">
        <w:rPr>
          <w:rFonts w:ascii="Arial" w:hAnsi="Arial" w:cs="Arial"/>
          <w:sz w:val="20"/>
          <w:szCs w:val="20"/>
        </w:rPr>
        <w:t>4</w:t>
      </w:r>
      <w:r w:rsidRPr="002F53C4">
        <w:rPr>
          <w:rFonts w:ascii="Arial" w:hAnsi="Arial" w:cs="Arial"/>
          <w:sz w:val="20"/>
          <w:szCs w:val="20"/>
        </w:rPr>
        <w:t xml:space="preserve"> summarizes customer satisfaction across the five SERVQUAL dimensions for e-banking services among government employees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xml:space="preserve">, Davao Oriental, showing an </w:t>
      </w:r>
      <w:r w:rsidRPr="002F53C4">
        <w:rPr>
          <w:rStyle w:val="Strong"/>
          <w:rFonts w:ascii="Arial" w:hAnsi="Arial" w:cs="Arial"/>
          <w:sz w:val="20"/>
          <w:szCs w:val="20"/>
        </w:rPr>
        <w:t>overall mean of 4.16</w:t>
      </w:r>
      <w:r w:rsidRPr="002F53C4">
        <w:rPr>
          <w:rFonts w:ascii="Arial" w:hAnsi="Arial" w:cs="Arial"/>
          <w:sz w:val="20"/>
          <w:szCs w:val="20"/>
        </w:rPr>
        <w:t xml:space="preserve">, interpreted as </w:t>
      </w:r>
      <w:r w:rsidRPr="002F53C4">
        <w:rPr>
          <w:rStyle w:val="Strong"/>
          <w:rFonts w:ascii="Arial" w:hAnsi="Arial" w:cs="Arial"/>
          <w:sz w:val="20"/>
          <w:szCs w:val="20"/>
        </w:rPr>
        <w:t>high</w:t>
      </w:r>
      <w:r w:rsidRPr="002F53C4">
        <w:rPr>
          <w:rFonts w:ascii="Arial" w:hAnsi="Arial" w:cs="Arial"/>
          <w:sz w:val="20"/>
          <w:szCs w:val="20"/>
        </w:rPr>
        <w:t xml:space="preserve">. The highest-rated dimension was </w:t>
      </w:r>
      <w:r w:rsidRPr="002F53C4">
        <w:rPr>
          <w:rStyle w:val="Strong"/>
          <w:rFonts w:ascii="Arial" w:hAnsi="Arial" w:cs="Arial"/>
          <w:sz w:val="20"/>
          <w:szCs w:val="20"/>
        </w:rPr>
        <w:t>efficiency of use</w:t>
      </w:r>
      <w:r w:rsidRPr="002F53C4">
        <w:rPr>
          <w:rFonts w:ascii="Arial" w:hAnsi="Arial" w:cs="Arial"/>
          <w:sz w:val="20"/>
          <w:szCs w:val="20"/>
        </w:rPr>
        <w:t xml:space="preserve"> (M = 4.30), reflecting strong user appreciation for the speed, simplicity, and accessibility of e-banking platforms, consistent with Shankar et al. (2022), Singh and Srivastava (2020), and Coenen (2022). </w:t>
      </w:r>
      <w:r w:rsidRPr="002F53C4">
        <w:rPr>
          <w:rStyle w:val="Strong"/>
          <w:rFonts w:ascii="Arial" w:hAnsi="Arial" w:cs="Arial"/>
          <w:sz w:val="20"/>
          <w:szCs w:val="20"/>
        </w:rPr>
        <w:t>Reliability</w:t>
      </w:r>
      <w:r w:rsidRPr="002F53C4">
        <w:rPr>
          <w:rFonts w:ascii="Arial" w:hAnsi="Arial" w:cs="Arial"/>
          <w:sz w:val="20"/>
          <w:szCs w:val="20"/>
        </w:rPr>
        <w:t xml:space="preserve"> (M = 4.15) and </w:t>
      </w:r>
      <w:r w:rsidRPr="002F53C4">
        <w:rPr>
          <w:rStyle w:val="Strong"/>
          <w:rFonts w:ascii="Arial" w:hAnsi="Arial" w:cs="Arial"/>
          <w:sz w:val="20"/>
          <w:szCs w:val="20"/>
        </w:rPr>
        <w:t>security and privacy</w:t>
      </w:r>
      <w:r w:rsidRPr="002F53C4">
        <w:rPr>
          <w:rFonts w:ascii="Arial" w:hAnsi="Arial" w:cs="Arial"/>
          <w:sz w:val="20"/>
          <w:szCs w:val="20"/>
        </w:rPr>
        <w:t xml:space="preserve"> (M = 4.16) also received high ratings, indicating user trust in the platforms' stability and safety, as supported by Rane et al. (2024), Martínez-</w:t>
      </w:r>
      <w:proofErr w:type="spellStart"/>
      <w:r w:rsidRPr="002F53C4">
        <w:rPr>
          <w:rFonts w:ascii="Arial" w:hAnsi="Arial" w:cs="Arial"/>
          <w:sz w:val="20"/>
          <w:szCs w:val="20"/>
        </w:rPr>
        <w:t>Navalón</w:t>
      </w:r>
      <w:proofErr w:type="spellEnd"/>
      <w:r w:rsidRPr="002F53C4">
        <w:rPr>
          <w:rFonts w:ascii="Arial" w:hAnsi="Arial" w:cs="Arial"/>
          <w:sz w:val="20"/>
          <w:szCs w:val="20"/>
        </w:rPr>
        <w:t xml:space="preserve"> et al. (2023), and Mousa and Puhakka (2019). While </w:t>
      </w:r>
      <w:r w:rsidRPr="002F53C4">
        <w:rPr>
          <w:rStyle w:val="Strong"/>
          <w:rFonts w:ascii="Arial" w:hAnsi="Arial" w:cs="Arial"/>
          <w:sz w:val="20"/>
          <w:szCs w:val="20"/>
        </w:rPr>
        <w:t>responsiveness and communication</w:t>
      </w:r>
      <w:r w:rsidRPr="002F53C4">
        <w:rPr>
          <w:rFonts w:ascii="Arial" w:hAnsi="Arial" w:cs="Arial"/>
          <w:sz w:val="20"/>
          <w:szCs w:val="20"/>
        </w:rPr>
        <w:t xml:space="preserve"> received the lowest score (M = 4.00), it still reflected high satisfaction, with room for improvement in real-time support. </w:t>
      </w:r>
      <w:r w:rsidRPr="002F53C4">
        <w:rPr>
          <w:rStyle w:val="Strong"/>
          <w:rFonts w:ascii="Arial" w:hAnsi="Arial" w:cs="Arial"/>
          <w:sz w:val="20"/>
          <w:szCs w:val="20"/>
        </w:rPr>
        <w:t>Empathy</w:t>
      </w:r>
      <w:r w:rsidRPr="002F53C4">
        <w:rPr>
          <w:rFonts w:ascii="Arial" w:hAnsi="Arial" w:cs="Arial"/>
          <w:sz w:val="20"/>
          <w:szCs w:val="20"/>
        </w:rPr>
        <w:t>, or perceived service quality, rated at 4.20, confirms that users feel their needs are being met. These findings affirm the effectiveness of the SERVQUAL model in evaluating digital banking and highlight the importance of enhancing communication to further improve user satisfaction.</w:t>
      </w:r>
    </w:p>
    <w:p w14:paraId="6D1AB741" w14:textId="56F049E3" w:rsidR="00A37547" w:rsidRDefault="00BE30A5" w:rsidP="00A37547">
      <w:pPr>
        <w:pStyle w:val="Heading4"/>
        <w:ind w:left="-5"/>
        <w:jc w:val="center"/>
        <w:rPr>
          <w:rFonts w:ascii="Arial" w:hAnsi="Arial" w:cs="Arial"/>
          <w:b/>
          <w:i w:val="0"/>
          <w:color w:val="auto"/>
          <w:sz w:val="20"/>
          <w:szCs w:val="20"/>
        </w:rPr>
      </w:pPr>
      <w:r w:rsidRPr="002F53C4">
        <w:rPr>
          <w:rFonts w:ascii="Arial" w:hAnsi="Arial" w:cs="Arial"/>
          <w:b/>
          <w:i w:val="0"/>
          <w:color w:val="auto"/>
          <w:sz w:val="20"/>
          <w:szCs w:val="20"/>
        </w:rPr>
        <w:t>Significant Difference in the Level of Satisfaction with E-Banking</w:t>
      </w:r>
    </w:p>
    <w:p w14:paraId="5B4F7343" w14:textId="77777777" w:rsidR="00A37547" w:rsidRPr="00A37547" w:rsidRDefault="00A37547" w:rsidP="00A37547"/>
    <w:p w14:paraId="6EDF9AB8" w14:textId="4A597685" w:rsidR="00BE30A5" w:rsidRPr="002F53C4" w:rsidRDefault="00BE30A5" w:rsidP="00BE30A5">
      <w:pPr>
        <w:pStyle w:val="NoSpacing"/>
        <w:rPr>
          <w:rFonts w:ascii="Arial" w:hAnsi="Arial" w:cs="Arial"/>
          <w:b/>
          <w:sz w:val="20"/>
          <w:szCs w:val="20"/>
        </w:rPr>
      </w:pPr>
      <w:r w:rsidRPr="002F53C4">
        <w:rPr>
          <w:rFonts w:ascii="Arial" w:hAnsi="Arial" w:cs="Arial"/>
          <w:b/>
          <w:sz w:val="20"/>
          <w:szCs w:val="20"/>
        </w:rPr>
        <w:t xml:space="preserve">Table </w:t>
      </w:r>
      <w:proofErr w:type="gramStart"/>
      <w:r w:rsidRPr="002F53C4">
        <w:rPr>
          <w:rFonts w:ascii="Arial" w:hAnsi="Arial" w:cs="Arial"/>
          <w:b/>
          <w:sz w:val="20"/>
          <w:szCs w:val="20"/>
        </w:rPr>
        <w:t>1</w:t>
      </w:r>
      <w:r w:rsidR="005E2C4A">
        <w:rPr>
          <w:rFonts w:ascii="Arial" w:hAnsi="Arial" w:cs="Arial"/>
          <w:b/>
          <w:sz w:val="20"/>
          <w:szCs w:val="20"/>
        </w:rPr>
        <w:t>5</w:t>
      </w:r>
      <w:r w:rsidRPr="002F53C4">
        <w:rPr>
          <w:rFonts w:ascii="Arial" w:hAnsi="Arial" w:cs="Arial"/>
          <w:b/>
          <w:sz w:val="20"/>
          <w:szCs w:val="20"/>
        </w:rPr>
        <w:t>.</w:t>
      </w:r>
      <w:r w:rsidRPr="00A37547">
        <w:rPr>
          <w:rFonts w:ascii="Arial" w:hAnsi="Arial" w:cs="Arial"/>
          <w:bCs/>
          <w:sz w:val="20"/>
          <w:szCs w:val="20"/>
        </w:rPr>
        <w:t>ANOVA</w:t>
      </w:r>
      <w:proofErr w:type="gramEnd"/>
      <w:r w:rsidRPr="00A37547">
        <w:rPr>
          <w:rFonts w:ascii="Arial" w:hAnsi="Arial" w:cs="Arial"/>
          <w:bCs/>
          <w:sz w:val="20"/>
          <w:szCs w:val="20"/>
        </w:rPr>
        <w:t xml:space="preserve"> and t-test Results on Customer Satisfaction by Demographic Variables </w:t>
      </w:r>
    </w:p>
    <w:tbl>
      <w:tblPr>
        <w:tblStyle w:val="TableGrid"/>
        <w:tblW w:w="8080" w:type="dxa"/>
        <w:tblInd w:w="0" w:type="dxa"/>
        <w:tblCellMar>
          <w:top w:w="21" w:type="dxa"/>
        </w:tblCellMar>
        <w:tblLook w:val="04A0" w:firstRow="1" w:lastRow="0" w:firstColumn="1" w:lastColumn="0" w:noHBand="0" w:noVBand="1"/>
      </w:tblPr>
      <w:tblGrid>
        <w:gridCol w:w="2989"/>
        <w:gridCol w:w="1332"/>
        <w:gridCol w:w="725"/>
        <w:gridCol w:w="3034"/>
      </w:tblGrid>
      <w:tr w:rsidR="00BE30A5" w:rsidRPr="00A37547" w14:paraId="40575FC2" w14:textId="77777777" w:rsidTr="00A37547">
        <w:trPr>
          <w:trHeight w:val="352"/>
        </w:trPr>
        <w:tc>
          <w:tcPr>
            <w:tcW w:w="5046" w:type="dxa"/>
            <w:gridSpan w:val="3"/>
            <w:tcBorders>
              <w:top w:val="single" w:sz="3" w:space="0" w:color="000000"/>
              <w:left w:val="nil"/>
              <w:bottom w:val="double" w:sz="3" w:space="0" w:color="000000"/>
              <w:right w:val="nil"/>
            </w:tcBorders>
          </w:tcPr>
          <w:p w14:paraId="133F81E7" w14:textId="5D388590" w:rsidR="00BE30A5" w:rsidRPr="00A37547" w:rsidRDefault="00BE30A5" w:rsidP="00A37547">
            <w:pPr>
              <w:pStyle w:val="NoSpacing"/>
              <w:jc w:val="center"/>
              <w:rPr>
                <w:rFonts w:ascii="Arial" w:hAnsi="Arial" w:cs="Arial"/>
                <w:b/>
                <w:bCs/>
                <w:sz w:val="20"/>
                <w:szCs w:val="20"/>
              </w:rPr>
            </w:pPr>
            <w:r w:rsidRPr="00A37547">
              <w:rPr>
                <w:rFonts w:ascii="Arial" w:hAnsi="Arial" w:cs="Arial"/>
                <w:b/>
                <w:bCs/>
                <w:sz w:val="20"/>
                <w:szCs w:val="20"/>
              </w:rPr>
              <w:t>Demographic Variable Statistical Test p-value</w:t>
            </w:r>
          </w:p>
        </w:tc>
        <w:tc>
          <w:tcPr>
            <w:tcW w:w="3034" w:type="dxa"/>
            <w:tcBorders>
              <w:top w:val="single" w:sz="3" w:space="0" w:color="000000"/>
              <w:left w:val="nil"/>
              <w:bottom w:val="double" w:sz="3" w:space="0" w:color="000000"/>
              <w:right w:val="nil"/>
            </w:tcBorders>
          </w:tcPr>
          <w:p w14:paraId="0667348B" w14:textId="5C68D57B" w:rsidR="00BE30A5" w:rsidRPr="00A37547" w:rsidRDefault="00BE30A5" w:rsidP="00A37547">
            <w:pPr>
              <w:pStyle w:val="NoSpacing"/>
              <w:jc w:val="center"/>
              <w:rPr>
                <w:rFonts w:ascii="Arial" w:hAnsi="Arial" w:cs="Arial"/>
                <w:b/>
                <w:bCs/>
                <w:sz w:val="20"/>
                <w:szCs w:val="20"/>
              </w:rPr>
            </w:pPr>
            <w:r w:rsidRPr="00A37547">
              <w:rPr>
                <w:rFonts w:ascii="Arial" w:hAnsi="Arial" w:cs="Arial"/>
                <w:b/>
                <w:bCs/>
                <w:sz w:val="20"/>
                <w:szCs w:val="20"/>
              </w:rPr>
              <w:t>Interpretation</w:t>
            </w:r>
          </w:p>
        </w:tc>
      </w:tr>
      <w:tr w:rsidR="00BE30A5" w:rsidRPr="002F53C4" w14:paraId="014400B6" w14:textId="77777777" w:rsidTr="00A37547">
        <w:trPr>
          <w:trHeight w:val="384"/>
        </w:trPr>
        <w:tc>
          <w:tcPr>
            <w:tcW w:w="2989" w:type="dxa"/>
            <w:tcBorders>
              <w:top w:val="double" w:sz="3" w:space="0" w:color="000000"/>
              <w:left w:val="nil"/>
              <w:bottom w:val="nil"/>
              <w:right w:val="nil"/>
            </w:tcBorders>
          </w:tcPr>
          <w:p w14:paraId="73017635" w14:textId="7842B0E9"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Age</w:t>
            </w:r>
          </w:p>
        </w:tc>
        <w:tc>
          <w:tcPr>
            <w:tcW w:w="1332" w:type="dxa"/>
            <w:tcBorders>
              <w:top w:val="double" w:sz="3" w:space="0" w:color="000000"/>
              <w:left w:val="nil"/>
              <w:bottom w:val="nil"/>
              <w:right w:val="nil"/>
            </w:tcBorders>
          </w:tcPr>
          <w:p w14:paraId="1A20BC34" w14:textId="3189CBCA"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ANOVA</w:t>
            </w:r>
          </w:p>
        </w:tc>
        <w:tc>
          <w:tcPr>
            <w:tcW w:w="725" w:type="dxa"/>
            <w:tcBorders>
              <w:top w:val="double" w:sz="3" w:space="0" w:color="000000"/>
              <w:left w:val="nil"/>
              <w:bottom w:val="nil"/>
              <w:right w:val="nil"/>
            </w:tcBorders>
          </w:tcPr>
          <w:p w14:paraId="74E0CE8F" w14:textId="0E5BC2A7"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0.479</w:t>
            </w:r>
          </w:p>
        </w:tc>
        <w:tc>
          <w:tcPr>
            <w:tcW w:w="3034" w:type="dxa"/>
            <w:tcBorders>
              <w:top w:val="double" w:sz="3" w:space="0" w:color="000000"/>
              <w:left w:val="nil"/>
              <w:bottom w:val="nil"/>
              <w:right w:val="nil"/>
            </w:tcBorders>
          </w:tcPr>
          <w:p w14:paraId="6F614293" w14:textId="714731F8"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r w:rsidR="00BE30A5" w:rsidRPr="002F53C4" w14:paraId="2DE7782C" w14:textId="77777777" w:rsidTr="00A37547">
        <w:trPr>
          <w:trHeight w:val="438"/>
        </w:trPr>
        <w:tc>
          <w:tcPr>
            <w:tcW w:w="2989" w:type="dxa"/>
            <w:tcBorders>
              <w:top w:val="nil"/>
              <w:left w:val="nil"/>
              <w:bottom w:val="nil"/>
              <w:right w:val="nil"/>
            </w:tcBorders>
          </w:tcPr>
          <w:p w14:paraId="28DBEA9C" w14:textId="5354E4DD"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Sex</w:t>
            </w:r>
          </w:p>
        </w:tc>
        <w:tc>
          <w:tcPr>
            <w:tcW w:w="1332" w:type="dxa"/>
            <w:tcBorders>
              <w:top w:val="nil"/>
              <w:left w:val="nil"/>
              <w:bottom w:val="nil"/>
              <w:right w:val="nil"/>
            </w:tcBorders>
          </w:tcPr>
          <w:p w14:paraId="17C427C2" w14:textId="7ADCD02B"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t-test</w:t>
            </w:r>
          </w:p>
        </w:tc>
        <w:tc>
          <w:tcPr>
            <w:tcW w:w="725" w:type="dxa"/>
            <w:tcBorders>
              <w:top w:val="nil"/>
              <w:left w:val="nil"/>
              <w:bottom w:val="nil"/>
              <w:right w:val="nil"/>
            </w:tcBorders>
          </w:tcPr>
          <w:p w14:paraId="5B360E96" w14:textId="042AF251"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0.854</w:t>
            </w:r>
          </w:p>
        </w:tc>
        <w:tc>
          <w:tcPr>
            <w:tcW w:w="3034" w:type="dxa"/>
            <w:tcBorders>
              <w:top w:val="nil"/>
              <w:left w:val="nil"/>
              <w:bottom w:val="nil"/>
              <w:right w:val="nil"/>
            </w:tcBorders>
          </w:tcPr>
          <w:p w14:paraId="43DA6F2A" w14:textId="7E9EC817"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r w:rsidR="00BE30A5" w:rsidRPr="002F53C4" w14:paraId="1B3CC30F" w14:textId="77777777" w:rsidTr="00A37547">
        <w:trPr>
          <w:trHeight w:val="438"/>
        </w:trPr>
        <w:tc>
          <w:tcPr>
            <w:tcW w:w="2989" w:type="dxa"/>
            <w:tcBorders>
              <w:top w:val="nil"/>
              <w:left w:val="nil"/>
              <w:bottom w:val="nil"/>
              <w:right w:val="nil"/>
            </w:tcBorders>
          </w:tcPr>
          <w:p w14:paraId="23FA08A0" w14:textId="2C6F232D"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Government Occupation</w:t>
            </w:r>
          </w:p>
        </w:tc>
        <w:tc>
          <w:tcPr>
            <w:tcW w:w="1332" w:type="dxa"/>
            <w:tcBorders>
              <w:top w:val="nil"/>
              <w:left w:val="nil"/>
              <w:bottom w:val="nil"/>
              <w:right w:val="nil"/>
            </w:tcBorders>
          </w:tcPr>
          <w:p w14:paraId="4A29B765" w14:textId="3EA542E6"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ANOVA</w:t>
            </w:r>
          </w:p>
        </w:tc>
        <w:tc>
          <w:tcPr>
            <w:tcW w:w="725" w:type="dxa"/>
            <w:tcBorders>
              <w:top w:val="nil"/>
              <w:left w:val="nil"/>
              <w:bottom w:val="nil"/>
              <w:right w:val="nil"/>
            </w:tcBorders>
          </w:tcPr>
          <w:p w14:paraId="3D6D6C4B" w14:textId="65044B51"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0.295</w:t>
            </w:r>
          </w:p>
        </w:tc>
        <w:tc>
          <w:tcPr>
            <w:tcW w:w="3034" w:type="dxa"/>
            <w:tcBorders>
              <w:top w:val="nil"/>
              <w:left w:val="nil"/>
              <w:bottom w:val="nil"/>
              <w:right w:val="nil"/>
            </w:tcBorders>
          </w:tcPr>
          <w:p w14:paraId="29E0417B" w14:textId="70CA537D"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r w:rsidR="00BE30A5" w:rsidRPr="002F53C4" w14:paraId="3C9EA12C" w14:textId="77777777" w:rsidTr="00A37547">
        <w:trPr>
          <w:trHeight w:val="440"/>
        </w:trPr>
        <w:tc>
          <w:tcPr>
            <w:tcW w:w="2989" w:type="dxa"/>
            <w:tcBorders>
              <w:top w:val="nil"/>
              <w:left w:val="nil"/>
              <w:bottom w:val="nil"/>
              <w:right w:val="nil"/>
            </w:tcBorders>
          </w:tcPr>
          <w:p w14:paraId="0513D2D8" w14:textId="1CF1E649"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Employment Status</w:t>
            </w:r>
          </w:p>
        </w:tc>
        <w:tc>
          <w:tcPr>
            <w:tcW w:w="1332" w:type="dxa"/>
            <w:tcBorders>
              <w:top w:val="nil"/>
              <w:left w:val="nil"/>
              <w:bottom w:val="nil"/>
              <w:right w:val="nil"/>
            </w:tcBorders>
          </w:tcPr>
          <w:p w14:paraId="648C6B61" w14:textId="071C4C60"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ANOVA</w:t>
            </w:r>
          </w:p>
        </w:tc>
        <w:tc>
          <w:tcPr>
            <w:tcW w:w="725" w:type="dxa"/>
            <w:tcBorders>
              <w:top w:val="nil"/>
              <w:left w:val="nil"/>
              <w:bottom w:val="nil"/>
              <w:right w:val="nil"/>
            </w:tcBorders>
          </w:tcPr>
          <w:p w14:paraId="7A0049F1" w14:textId="63AAA7C9"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0.679</w:t>
            </w:r>
          </w:p>
        </w:tc>
        <w:tc>
          <w:tcPr>
            <w:tcW w:w="3034" w:type="dxa"/>
            <w:tcBorders>
              <w:top w:val="nil"/>
              <w:left w:val="nil"/>
              <w:bottom w:val="nil"/>
              <w:right w:val="nil"/>
            </w:tcBorders>
          </w:tcPr>
          <w:p w14:paraId="78219D5B" w14:textId="24F3AA9B"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r w:rsidR="00BE30A5" w:rsidRPr="002F53C4" w14:paraId="46CECC3F" w14:textId="77777777" w:rsidTr="00A37547">
        <w:trPr>
          <w:trHeight w:val="440"/>
        </w:trPr>
        <w:tc>
          <w:tcPr>
            <w:tcW w:w="2989" w:type="dxa"/>
            <w:tcBorders>
              <w:top w:val="nil"/>
              <w:left w:val="nil"/>
              <w:bottom w:val="nil"/>
              <w:right w:val="nil"/>
            </w:tcBorders>
          </w:tcPr>
          <w:p w14:paraId="2C99EB3A" w14:textId="32E4B4F5"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Monthly Income</w:t>
            </w:r>
          </w:p>
        </w:tc>
        <w:tc>
          <w:tcPr>
            <w:tcW w:w="1332" w:type="dxa"/>
            <w:tcBorders>
              <w:top w:val="nil"/>
              <w:left w:val="nil"/>
              <w:bottom w:val="nil"/>
              <w:right w:val="nil"/>
            </w:tcBorders>
          </w:tcPr>
          <w:p w14:paraId="27E1EC89" w14:textId="0AFEDAC5"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ANOVA</w:t>
            </w:r>
          </w:p>
        </w:tc>
        <w:tc>
          <w:tcPr>
            <w:tcW w:w="725" w:type="dxa"/>
            <w:tcBorders>
              <w:top w:val="nil"/>
              <w:left w:val="nil"/>
              <w:bottom w:val="nil"/>
              <w:right w:val="nil"/>
            </w:tcBorders>
          </w:tcPr>
          <w:p w14:paraId="213BFCCB" w14:textId="6E1B8125"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0.061</w:t>
            </w:r>
          </w:p>
        </w:tc>
        <w:tc>
          <w:tcPr>
            <w:tcW w:w="3034" w:type="dxa"/>
            <w:tcBorders>
              <w:top w:val="nil"/>
              <w:left w:val="nil"/>
              <w:bottom w:val="nil"/>
              <w:right w:val="nil"/>
            </w:tcBorders>
          </w:tcPr>
          <w:p w14:paraId="155DB3FE" w14:textId="77777777"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 (borderline)</w:t>
            </w:r>
          </w:p>
        </w:tc>
      </w:tr>
      <w:tr w:rsidR="00BE30A5" w:rsidRPr="002F53C4" w14:paraId="7E2FE2E1" w14:textId="77777777" w:rsidTr="00A37547">
        <w:trPr>
          <w:trHeight w:val="440"/>
        </w:trPr>
        <w:tc>
          <w:tcPr>
            <w:tcW w:w="2989" w:type="dxa"/>
            <w:tcBorders>
              <w:top w:val="nil"/>
              <w:left w:val="nil"/>
              <w:bottom w:val="nil"/>
              <w:right w:val="nil"/>
            </w:tcBorders>
          </w:tcPr>
          <w:p w14:paraId="067E76D7" w14:textId="30365085"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Type of Transaction</w:t>
            </w:r>
          </w:p>
        </w:tc>
        <w:tc>
          <w:tcPr>
            <w:tcW w:w="1332" w:type="dxa"/>
            <w:tcBorders>
              <w:top w:val="nil"/>
              <w:left w:val="nil"/>
              <w:bottom w:val="nil"/>
              <w:right w:val="nil"/>
            </w:tcBorders>
          </w:tcPr>
          <w:p w14:paraId="3CA1C370" w14:textId="2EBBBD55"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t-test</w:t>
            </w:r>
          </w:p>
        </w:tc>
        <w:tc>
          <w:tcPr>
            <w:tcW w:w="725" w:type="dxa"/>
            <w:tcBorders>
              <w:top w:val="nil"/>
              <w:left w:val="nil"/>
              <w:bottom w:val="nil"/>
              <w:right w:val="nil"/>
            </w:tcBorders>
          </w:tcPr>
          <w:p w14:paraId="24D37568" w14:textId="735B3680"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0.563</w:t>
            </w:r>
          </w:p>
        </w:tc>
        <w:tc>
          <w:tcPr>
            <w:tcW w:w="3034" w:type="dxa"/>
            <w:tcBorders>
              <w:top w:val="nil"/>
              <w:left w:val="nil"/>
              <w:bottom w:val="nil"/>
              <w:right w:val="nil"/>
            </w:tcBorders>
          </w:tcPr>
          <w:p w14:paraId="5F4BE8D3" w14:textId="0D46B76D"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r w:rsidR="00BE30A5" w:rsidRPr="002F53C4" w14:paraId="6737F7E9" w14:textId="77777777" w:rsidTr="00A37547">
        <w:trPr>
          <w:trHeight w:val="497"/>
        </w:trPr>
        <w:tc>
          <w:tcPr>
            <w:tcW w:w="2989" w:type="dxa"/>
            <w:tcBorders>
              <w:top w:val="nil"/>
              <w:left w:val="nil"/>
              <w:bottom w:val="single" w:sz="3" w:space="0" w:color="000000"/>
              <w:right w:val="nil"/>
            </w:tcBorders>
          </w:tcPr>
          <w:p w14:paraId="0E1FD817" w14:textId="6CF78BDD"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Frequency of Transaction</w:t>
            </w:r>
          </w:p>
        </w:tc>
        <w:tc>
          <w:tcPr>
            <w:tcW w:w="1332" w:type="dxa"/>
            <w:tcBorders>
              <w:top w:val="nil"/>
              <w:left w:val="nil"/>
              <w:bottom w:val="single" w:sz="3" w:space="0" w:color="000000"/>
              <w:right w:val="nil"/>
            </w:tcBorders>
          </w:tcPr>
          <w:p w14:paraId="76B191B1" w14:textId="6FBD911F"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ANOVA</w:t>
            </w:r>
          </w:p>
        </w:tc>
        <w:tc>
          <w:tcPr>
            <w:tcW w:w="725" w:type="dxa"/>
            <w:tcBorders>
              <w:top w:val="nil"/>
              <w:left w:val="nil"/>
              <w:bottom w:val="single" w:sz="3" w:space="0" w:color="000000"/>
              <w:right w:val="nil"/>
            </w:tcBorders>
          </w:tcPr>
          <w:p w14:paraId="152F1B01" w14:textId="56754B92"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0.193</w:t>
            </w:r>
          </w:p>
        </w:tc>
        <w:tc>
          <w:tcPr>
            <w:tcW w:w="3034" w:type="dxa"/>
            <w:tcBorders>
              <w:top w:val="nil"/>
              <w:left w:val="nil"/>
              <w:bottom w:val="single" w:sz="3" w:space="0" w:color="000000"/>
              <w:right w:val="nil"/>
            </w:tcBorders>
          </w:tcPr>
          <w:p w14:paraId="4B2BB7D3" w14:textId="6CE0FCDF" w:rsidR="00BE30A5" w:rsidRPr="002F53C4" w:rsidRDefault="00BE30A5" w:rsidP="00A37547">
            <w:pPr>
              <w:pStyle w:val="NoSpacing"/>
              <w:jc w:val="center"/>
              <w:rPr>
                <w:rFonts w:ascii="Arial" w:hAnsi="Arial" w:cs="Arial"/>
                <w:sz w:val="20"/>
                <w:szCs w:val="20"/>
              </w:rPr>
            </w:pPr>
            <w:r w:rsidRPr="002F53C4">
              <w:rPr>
                <w:rFonts w:ascii="Arial" w:hAnsi="Arial" w:cs="Arial"/>
                <w:sz w:val="20"/>
                <w:szCs w:val="20"/>
              </w:rPr>
              <w:t>No significant difference</w:t>
            </w:r>
          </w:p>
        </w:tc>
      </w:tr>
    </w:tbl>
    <w:p w14:paraId="651C8D59" w14:textId="12AA4801" w:rsidR="007C2C1D" w:rsidRPr="002F53C4" w:rsidRDefault="00A37547" w:rsidP="00A37547">
      <w:pPr>
        <w:spacing w:after="459"/>
        <w:ind w:firstLine="720"/>
        <w:jc w:val="both"/>
        <w:rPr>
          <w:i/>
          <w:sz w:val="20"/>
          <w:szCs w:val="20"/>
        </w:rPr>
      </w:pPr>
      <w:r w:rsidRPr="002F53C4">
        <w:rPr>
          <w:rFonts w:ascii="Arial" w:hAnsi="Arial" w:cs="Arial"/>
          <w:sz w:val="20"/>
          <w:szCs w:val="20"/>
        </w:rPr>
        <w:lastRenderedPageBreak/>
        <w:t xml:space="preserve">This study found no statistically significant differences in e-banking satisfaction across demographic variables such as age (p = 0.479), sex (p = 0.854), occupation (p = 0.295), employment status (p = 0.679), transaction type (p = 0.563), and usage frequency (p = 0.193), suggesting that users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xml:space="preserve">, Davao Oriental experience consistent service quality. These findings support the works of </w:t>
      </w:r>
      <w:proofErr w:type="spellStart"/>
      <w:r w:rsidRPr="002F53C4">
        <w:rPr>
          <w:rFonts w:ascii="Arial" w:hAnsi="Arial" w:cs="Arial"/>
          <w:sz w:val="20"/>
          <w:szCs w:val="20"/>
        </w:rPr>
        <w:t>Mombeuil</w:t>
      </w:r>
      <w:proofErr w:type="spellEnd"/>
      <w:r w:rsidRPr="002F53C4">
        <w:rPr>
          <w:rFonts w:ascii="Arial" w:hAnsi="Arial" w:cs="Arial"/>
          <w:sz w:val="20"/>
          <w:szCs w:val="20"/>
        </w:rPr>
        <w:t xml:space="preserve"> and </w:t>
      </w:r>
      <w:proofErr w:type="spellStart"/>
      <w:r w:rsidRPr="002F53C4">
        <w:rPr>
          <w:rFonts w:ascii="Arial" w:hAnsi="Arial" w:cs="Arial"/>
          <w:sz w:val="20"/>
          <w:szCs w:val="20"/>
        </w:rPr>
        <w:t>Uhde</w:t>
      </w:r>
      <w:proofErr w:type="spellEnd"/>
      <w:r w:rsidRPr="002F53C4">
        <w:rPr>
          <w:rFonts w:ascii="Arial" w:hAnsi="Arial" w:cs="Arial"/>
          <w:sz w:val="20"/>
          <w:szCs w:val="20"/>
        </w:rPr>
        <w:t xml:space="preserve"> (2021), </w:t>
      </w:r>
      <w:proofErr w:type="spellStart"/>
      <w:r w:rsidRPr="002F53C4">
        <w:rPr>
          <w:rFonts w:ascii="Arial" w:hAnsi="Arial" w:cs="Arial"/>
          <w:sz w:val="20"/>
          <w:szCs w:val="20"/>
        </w:rPr>
        <w:t>Pousttchi</w:t>
      </w:r>
      <w:proofErr w:type="spellEnd"/>
      <w:r w:rsidRPr="002F53C4">
        <w:rPr>
          <w:rFonts w:ascii="Arial" w:hAnsi="Arial" w:cs="Arial"/>
          <w:sz w:val="20"/>
          <w:szCs w:val="20"/>
        </w:rPr>
        <w:t xml:space="preserve"> and </w:t>
      </w:r>
      <w:proofErr w:type="spellStart"/>
      <w:r w:rsidRPr="002F53C4">
        <w:rPr>
          <w:rFonts w:ascii="Arial" w:hAnsi="Arial" w:cs="Arial"/>
          <w:sz w:val="20"/>
          <w:szCs w:val="20"/>
        </w:rPr>
        <w:t>Dehnert</w:t>
      </w:r>
      <w:proofErr w:type="spellEnd"/>
      <w:r w:rsidRPr="002F53C4">
        <w:rPr>
          <w:rFonts w:ascii="Arial" w:hAnsi="Arial" w:cs="Arial"/>
          <w:sz w:val="20"/>
          <w:szCs w:val="20"/>
        </w:rPr>
        <w:t xml:space="preserve"> (2018), and Barreda et al. (2015), who emphasized inclusive design and system reliability in fostering satisfaction. A near-significant result for income (p = 0.061) hints at slightly higher expectations among higher earners, yet still reflects equitable service delivery, consistent with Dass and Gani (2023) and Kaura et al. (2015). Overall, the results affirm Broby’s (2021) and Rane et al.’s (2023) claim that satisfaction is more influenced by system performance than user demographics.</w:t>
      </w:r>
    </w:p>
    <w:p w14:paraId="27431B88" w14:textId="32E8D1B6" w:rsidR="00F20101" w:rsidRPr="002F53C4" w:rsidRDefault="00F20101" w:rsidP="00F20101">
      <w:pPr>
        <w:pStyle w:val="Heading4"/>
        <w:ind w:left="-5"/>
        <w:jc w:val="center"/>
        <w:rPr>
          <w:rFonts w:ascii="Arial" w:hAnsi="Arial" w:cs="Arial"/>
          <w:b/>
          <w:i w:val="0"/>
          <w:color w:val="auto"/>
          <w:sz w:val="20"/>
          <w:szCs w:val="20"/>
        </w:rPr>
      </w:pPr>
      <w:r w:rsidRPr="002F53C4">
        <w:rPr>
          <w:rFonts w:ascii="Arial" w:hAnsi="Arial" w:cs="Arial"/>
          <w:b/>
          <w:i w:val="0"/>
          <w:color w:val="auto"/>
          <w:sz w:val="20"/>
          <w:szCs w:val="20"/>
        </w:rPr>
        <w:t>Action Plan to Improve Customer Satisfaction with E-Banking Services</w:t>
      </w:r>
    </w:p>
    <w:p w14:paraId="1014E594" w14:textId="77777777" w:rsidR="00F20101" w:rsidRPr="002F53C4" w:rsidRDefault="00F20101" w:rsidP="00F20101">
      <w:pPr>
        <w:spacing w:after="0" w:line="240" w:lineRule="auto"/>
        <w:jc w:val="both"/>
        <w:rPr>
          <w:rFonts w:ascii="Arial" w:hAnsi="Arial" w:cs="Arial"/>
          <w:sz w:val="20"/>
          <w:szCs w:val="20"/>
        </w:rPr>
      </w:pPr>
      <w:bookmarkStart w:id="0" w:name="_Toc194421678"/>
      <w:r w:rsidRPr="002F53C4">
        <w:rPr>
          <w:rFonts w:ascii="Arial" w:hAnsi="Arial" w:cs="Arial"/>
          <w:sz w:val="20"/>
          <w:szCs w:val="20"/>
        </w:rPr>
        <w:t xml:space="preserve">         </w:t>
      </w:r>
    </w:p>
    <w:p w14:paraId="7C74B3EA" w14:textId="7B9A1088" w:rsidR="00E019BB" w:rsidRPr="002F53C4" w:rsidRDefault="00F20101" w:rsidP="00F20101">
      <w:pPr>
        <w:spacing w:after="0" w:line="240" w:lineRule="auto"/>
        <w:jc w:val="both"/>
        <w:rPr>
          <w:rFonts w:ascii="Arial" w:hAnsi="Arial" w:cs="Arial"/>
          <w:sz w:val="20"/>
          <w:szCs w:val="20"/>
        </w:rPr>
      </w:pPr>
      <w:r w:rsidRPr="002F53C4">
        <w:rPr>
          <w:rFonts w:ascii="Arial" w:hAnsi="Arial" w:cs="Arial"/>
          <w:sz w:val="20"/>
          <w:szCs w:val="20"/>
        </w:rPr>
        <w:t xml:space="preserve">         Based on the SERVQUAL analysis and conceptual framework, this action plan outlines targeted strategies to improve e-banking services by addressing key dimensions: efficiency, reliability, security, and responsiveness. The goal is to enhance customer trust, accessibility, and platform consistency while promoting inclusive digital engagement. Informed by service gaps and customer feedback, the plan includes specific activities, assigned responsibilities, and timelines. By combining technological improvements with human-centered approaches, it aims to improve overall satisfaction and align with best practices in digital banking innovation (Rane et al., 2024; Martínez-</w:t>
      </w:r>
      <w:proofErr w:type="spellStart"/>
      <w:r w:rsidRPr="002F53C4">
        <w:rPr>
          <w:rFonts w:ascii="Arial" w:hAnsi="Arial" w:cs="Arial"/>
          <w:sz w:val="20"/>
          <w:szCs w:val="20"/>
        </w:rPr>
        <w:t>Navalón</w:t>
      </w:r>
      <w:proofErr w:type="spellEnd"/>
      <w:r w:rsidRPr="002F53C4">
        <w:rPr>
          <w:rFonts w:ascii="Arial" w:hAnsi="Arial" w:cs="Arial"/>
          <w:sz w:val="20"/>
          <w:szCs w:val="20"/>
        </w:rPr>
        <w:t xml:space="preserve"> et al., 2023; Mousa &amp; Puhakka, 2019).</w:t>
      </w:r>
    </w:p>
    <w:p w14:paraId="0D5F7676" w14:textId="77777777" w:rsidR="00F20101" w:rsidRPr="002F53C4" w:rsidRDefault="00F20101" w:rsidP="00F20101">
      <w:pPr>
        <w:spacing w:after="0" w:line="240" w:lineRule="auto"/>
        <w:ind w:left="-5" w:right="58"/>
        <w:rPr>
          <w:rFonts w:ascii="Arial" w:hAnsi="Arial" w:cs="Arial"/>
          <w:sz w:val="20"/>
          <w:szCs w:val="20"/>
        </w:rPr>
      </w:pPr>
    </w:p>
    <w:p w14:paraId="4AF9D09E" w14:textId="46D1A091" w:rsidR="00F20101" w:rsidRPr="002F53C4" w:rsidRDefault="00F20101" w:rsidP="00F20101">
      <w:pPr>
        <w:spacing w:after="0" w:line="240" w:lineRule="auto"/>
        <w:ind w:left="-5" w:right="58"/>
        <w:rPr>
          <w:rFonts w:ascii="Arial" w:hAnsi="Arial" w:cs="Arial"/>
          <w:b/>
          <w:sz w:val="20"/>
          <w:szCs w:val="20"/>
        </w:rPr>
      </w:pPr>
      <w:r w:rsidRPr="002F53C4">
        <w:rPr>
          <w:rFonts w:ascii="Arial" w:hAnsi="Arial" w:cs="Arial"/>
          <w:b/>
          <w:sz w:val="20"/>
          <w:szCs w:val="20"/>
        </w:rPr>
        <w:t>Table 1</w:t>
      </w:r>
      <w:r w:rsidR="005E2C4A">
        <w:rPr>
          <w:rFonts w:ascii="Arial" w:hAnsi="Arial" w:cs="Arial"/>
          <w:b/>
          <w:sz w:val="20"/>
          <w:szCs w:val="20"/>
        </w:rPr>
        <w:t>6</w:t>
      </w:r>
      <w:r w:rsidRPr="002F53C4">
        <w:rPr>
          <w:rFonts w:ascii="Arial" w:hAnsi="Arial" w:cs="Arial"/>
          <w:b/>
          <w:sz w:val="20"/>
          <w:szCs w:val="20"/>
        </w:rPr>
        <w:t xml:space="preserve">. Proposed Action Plan </w:t>
      </w:r>
    </w:p>
    <w:tbl>
      <w:tblPr>
        <w:tblStyle w:val="TableGrid"/>
        <w:tblW w:w="8234" w:type="dxa"/>
        <w:tblInd w:w="-12" w:type="dxa"/>
        <w:tblLayout w:type="fixed"/>
        <w:tblCellMar>
          <w:top w:w="5" w:type="dxa"/>
          <w:right w:w="64" w:type="dxa"/>
        </w:tblCellMar>
        <w:tblLook w:val="04A0" w:firstRow="1" w:lastRow="0" w:firstColumn="1" w:lastColumn="0" w:noHBand="0" w:noVBand="1"/>
      </w:tblPr>
      <w:tblGrid>
        <w:gridCol w:w="1866"/>
        <w:gridCol w:w="1672"/>
        <w:gridCol w:w="1852"/>
        <w:gridCol w:w="1649"/>
        <w:gridCol w:w="1195"/>
      </w:tblGrid>
      <w:tr w:rsidR="00F20101" w:rsidRPr="002F53C4" w14:paraId="5F23FC22" w14:textId="77777777" w:rsidTr="00A37547">
        <w:trPr>
          <w:trHeight w:val="516"/>
        </w:trPr>
        <w:tc>
          <w:tcPr>
            <w:tcW w:w="1866" w:type="dxa"/>
            <w:tcBorders>
              <w:top w:val="single" w:sz="3" w:space="0" w:color="000000"/>
              <w:left w:val="nil"/>
              <w:bottom w:val="single" w:sz="3" w:space="0" w:color="000000"/>
              <w:right w:val="nil"/>
            </w:tcBorders>
          </w:tcPr>
          <w:p w14:paraId="6CC517D6" w14:textId="77777777" w:rsidR="00F20101" w:rsidRPr="002F53C4" w:rsidRDefault="00F20101" w:rsidP="00F20101">
            <w:pPr>
              <w:ind w:left="120"/>
              <w:rPr>
                <w:rFonts w:ascii="Arial" w:hAnsi="Arial" w:cs="Arial"/>
                <w:sz w:val="20"/>
                <w:szCs w:val="20"/>
              </w:rPr>
            </w:pPr>
            <w:r w:rsidRPr="002F53C4">
              <w:rPr>
                <w:rFonts w:ascii="Arial" w:hAnsi="Arial" w:cs="Arial"/>
                <w:b/>
                <w:sz w:val="20"/>
                <w:szCs w:val="20"/>
              </w:rPr>
              <w:t xml:space="preserve">Objective </w:t>
            </w:r>
          </w:p>
        </w:tc>
        <w:tc>
          <w:tcPr>
            <w:tcW w:w="1672" w:type="dxa"/>
            <w:tcBorders>
              <w:top w:val="single" w:sz="3" w:space="0" w:color="000000"/>
              <w:left w:val="nil"/>
              <w:bottom w:val="single" w:sz="3" w:space="0" w:color="000000"/>
              <w:right w:val="nil"/>
            </w:tcBorders>
          </w:tcPr>
          <w:p w14:paraId="60304FCC" w14:textId="77777777" w:rsidR="00F20101" w:rsidRPr="002F53C4" w:rsidRDefault="00F20101" w:rsidP="00F20101">
            <w:pPr>
              <w:rPr>
                <w:rFonts w:ascii="Arial" w:hAnsi="Arial" w:cs="Arial"/>
                <w:sz w:val="20"/>
                <w:szCs w:val="20"/>
              </w:rPr>
            </w:pPr>
            <w:r w:rsidRPr="002F53C4">
              <w:rPr>
                <w:rFonts w:ascii="Arial" w:hAnsi="Arial" w:cs="Arial"/>
                <w:b/>
                <w:sz w:val="20"/>
                <w:szCs w:val="20"/>
              </w:rPr>
              <w:t xml:space="preserve">Strategies </w:t>
            </w:r>
          </w:p>
        </w:tc>
        <w:tc>
          <w:tcPr>
            <w:tcW w:w="1852" w:type="dxa"/>
            <w:tcBorders>
              <w:top w:val="single" w:sz="3" w:space="0" w:color="000000"/>
              <w:left w:val="nil"/>
              <w:bottom w:val="single" w:sz="3" w:space="0" w:color="000000"/>
              <w:right w:val="nil"/>
            </w:tcBorders>
          </w:tcPr>
          <w:p w14:paraId="3872240B" w14:textId="77777777" w:rsidR="00F20101" w:rsidRPr="002F53C4" w:rsidRDefault="00F20101" w:rsidP="00F20101">
            <w:pPr>
              <w:rPr>
                <w:rFonts w:ascii="Arial" w:hAnsi="Arial" w:cs="Arial"/>
                <w:sz w:val="20"/>
                <w:szCs w:val="20"/>
              </w:rPr>
            </w:pPr>
            <w:r w:rsidRPr="002F53C4">
              <w:rPr>
                <w:rFonts w:ascii="Arial" w:hAnsi="Arial" w:cs="Arial"/>
                <w:b/>
                <w:sz w:val="20"/>
                <w:szCs w:val="20"/>
              </w:rPr>
              <w:t xml:space="preserve">Activities </w:t>
            </w:r>
          </w:p>
        </w:tc>
        <w:tc>
          <w:tcPr>
            <w:tcW w:w="1649" w:type="dxa"/>
            <w:tcBorders>
              <w:top w:val="single" w:sz="3" w:space="0" w:color="000000"/>
              <w:left w:val="nil"/>
              <w:bottom w:val="single" w:sz="3" w:space="0" w:color="000000"/>
              <w:right w:val="nil"/>
            </w:tcBorders>
          </w:tcPr>
          <w:p w14:paraId="0DDD9929" w14:textId="77777777" w:rsidR="00F20101" w:rsidRPr="002F53C4" w:rsidRDefault="00F20101" w:rsidP="00F20101">
            <w:pPr>
              <w:rPr>
                <w:rFonts w:ascii="Arial" w:hAnsi="Arial" w:cs="Arial"/>
                <w:sz w:val="20"/>
                <w:szCs w:val="20"/>
              </w:rPr>
            </w:pPr>
            <w:r w:rsidRPr="002F53C4">
              <w:rPr>
                <w:rFonts w:ascii="Arial" w:hAnsi="Arial" w:cs="Arial"/>
                <w:b/>
                <w:sz w:val="20"/>
                <w:szCs w:val="20"/>
              </w:rPr>
              <w:t xml:space="preserve">Persons Involved </w:t>
            </w:r>
          </w:p>
        </w:tc>
        <w:tc>
          <w:tcPr>
            <w:tcW w:w="1195" w:type="dxa"/>
            <w:tcBorders>
              <w:top w:val="single" w:sz="3" w:space="0" w:color="000000"/>
              <w:left w:val="nil"/>
              <w:bottom w:val="single" w:sz="3" w:space="0" w:color="000000"/>
              <w:right w:val="nil"/>
            </w:tcBorders>
          </w:tcPr>
          <w:p w14:paraId="0949613C" w14:textId="77777777" w:rsidR="00F20101" w:rsidRPr="002F53C4" w:rsidRDefault="00F20101" w:rsidP="00F20101">
            <w:pPr>
              <w:rPr>
                <w:rFonts w:ascii="Arial" w:hAnsi="Arial" w:cs="Arial"/>
                <w:sz w:val="20"/>
                <w:szCs w:val="20"/>
              </w:rPr>
            </w:pPr>
            <w:r w:rsidRPr="002F53C4">
              <w:rPr>
                <w:rFonts w:ascii="Arial" w:hAnsi="Arial" w:cs="Arial"/>
                <w:b/>
                <w:sz w:val="20"/>
                <w:szCs w:val="20"/>
              </w:rPr>
              <w:t xml:space="preserve">Timeline </w:t>
            </w:r>
          </w:p>
        </w:tc>
      </w:tr>
      <w:tr w:rsidR="00F20101" w:rsidRPr="002F53C4" w14:paraId="6F1A3940" w14:textId="77777777" w:rsidTr="00A37547">
        <w:trPr>
          <w:trHeight w:val="1780"/>
        </w:trPr>
        <w:tc>
          <w:tcPr>
            <w:tcW w:w="1866" w:type="dxa"/>
            <w:tcBorders>
              <w:top w:val="single" w:sz="3" w:space="0" w:color="000000"/>
              <w:left w:val="nil"/>
              <w:bottom w:val="single" w:sz="3" w:space="0" w:color="000000"/>
              <w:right w:val="nil"/>
            </w:tcBorders>
          </w:tcPr>
          <w:p w14:paraId="028C8D2E"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t xml:space="preserve">Improve the responsiveness and communication of e-banking services </w:t>
            </w:r>
          </w:p>
        </w:tc>
        <w:tc>
          <w:tcPr>
            <w:tcW w:w="1672" w:type="dxa"/>
            <w:tcBorders>
              <w:top w:val="single" w:sz="3" w:space="0" w:color="000000"/>
              <w:left w:val="nil"/>
              <w:bottom w:val="single" w:sz="3" w:space="0" w:color="000000"/>
              <w:right w:val="nil"/>
            </w:tcBorders>
          </w:tcPr>
          <w:p w14:paraId="6510D59B" w14:textId="77777777" w:rsidR="00F20101" w:rsidRPr="002F53C4" w:rsidRDefault="00F20101" w:rsidP="00F20101">
            <w:pPr>
              <w:ind w:right="117"/>
              <w:rPr>
                <w:rFonts w:ascii="Arial" w:hAnsi="Arial" w:cs="Arial"/>
                <w:sz w:val="20"/>
                <w:szCs w:val="20"/>
              </w:rPr>
            </w:pPr>
            <w:r w:rsidRPr="002F53C4">
              <w:rPr>
                <w:rFonts w:ascii="Arial" w:hAnsi="Arial" w:cs="Arial"/>
                <w:sz w:val="20"/>
                <w:szCs w:val="20"/>
              </w:rPr>
              <w:t xml:space="preserve">Establish a 24/7 customer support system </w:t>
            </w:r>
          </w:p>
        </w:tc>
        <w:tc>
          <w:tcPr>
            <w:tcW w:w="1852" w:type="dxa"/>
            <w:tcBorders>
              <w:top w:val="single" w:sz="3" w:space="0" w:color="000000"/>
              <w:left w:val="nil"/>
              <w:bottom w:val="single" w:sz="3" w:space="0" w:color="000000"/>
              <w:right w:val="nil"/>
            </w:tcBorders>
          </w:tcPr>
          <w:p w14:paraId="51DF887B"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Implement live chat support and an automated chatbot in apps/websites </w:t>
            </w:r>
          </w:p>
        </w:tc>
        <w:tc>
          <w:tcPr>
            <w:tcW w:w="1649" w:type="dxa"/>
            <w:tcBorders>
              <w:top w:val="single" w:sz="3" w:space="0" w:color="000000"/>
              <w:left w:val="nil"/>
              <w:bottom w:val="single" w:sz="3" w:space="0" w:color="000000"/>
              <w:right w:val="nil"/>
            </w:tcBorders>
          </w:tcPr>
          <w:p w14:paraId="0783BA1E"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Bank IT </w:t>
            </w:r>
          </w:p>
          <w:p w14:paraId="6387C5CC"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Team, </w:t>
            </w:r>
          </w:p>
          <w:p w14:paraId="6ABC0616"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Customer </w:t>
            </w:r>
          </w:p>
          <w:p w14:paraId="4A42782C"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Service </w:t>
            </w:r>
          </w:p>
          <w:p w14:paraId="73090553" w14:textId="77777777" w:rsidR="00F20101" w:rsidRPr="002F53C4" w:rsidRDefault="00F20101" w:rsidP="00F20101">
            <w:pPr>
              <w:ind w:right="7"/>
              <w:rPr>
                <w:rFonts w:ascii="Arial" w:hAnsi="Arial" w:cs="Arial"/>
                <w:sz w:val="20"/>
                <w:szCs w:val="20"/>
              </w:rPr>
            </w:pPr>
            <w:r w:rsidRPr="002F53C4">
              <w:rPr>
                <w:rFonts w:ascii="Arial" w:hAnsi="Arial" w:cs="Arial"/>
                <w:sz w:val="20"/>
                <w:szCs w:val="20"/>
              </w:rPr>
              <w:t xml:space="preserve">Dept..., External tech provider </w:t>
            </w:r>
          </w:p>
        </w:tc>
        <w:tc>
          <w:tcPr>
            <w:tcW w:w="1195" w:type="dxa"/>
            <w:tcBorders>
              <w:top w:val="single" w:sz="3" w:space="0" w:color="000000"/>
              <w:left w:val="nil"/>
              <w:bottom w:val="single" w:sz="3" w:space="0" w:color="000000"/>
              <w:right w:val="nil"/>
            </w:tcBorders>
          </w:tcPr>
          <w:p w14:paraId="3C1E3D16"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Q3 2025 </w:t>
            </w:r>
          </w:p>
        </w:tc>
      </w:tr>
      <w:tr w:rsidR="00F20101" w:rsidRPr="002F53C4" w14:paraId="3B859B9C" w14:textId="77777777" w:rsidTr="00A37547">
        <w:trPr>
          <w:trHeight w:val="1529"/>
        </w:trPr>
        <w:tc>
          <w:tcPr>
            <w:tcW w:w="1866" w:type="dxa"/>
            <w:tcBorders>
              <w:top w:val="single" w:sz="3" w:space="0" w:color="000000"/>
              <w:left w:val="nil"/>
              <w:bottom w:val="single" w:sz="3" w:space="0" w:color="000000"/>
              <w:right w:val="nil"/>
            </w:tcBorders>
          </w:tcPr>
          <w:p w14:paraId="5C13384C" w14:textId="77777777" w:rsidR="00F20101" w:rsidRPr="002F53C4" w:rsidRDefault="00F20101" w:rsidP="00F20101">
            <w:pPr>
              <w:ind w:left="120" w:right="30"/>
              <w:rPr>
                <w:rFonts w:ascii="Arial" w:hAnsi="Arial" w:cs="Arial"/>
                <w:sz w:val="20"/>
                <w:szCs w:val="20"/>
              </w:rPr>
            </w:pPr>
            <w:r w:rsidRPr="002F53C4">
              <w:rPr>
                <w:rFonts w:ascii="Arial" w:hAnsi="Arial" w:cs="Arial"/>
                <w:sz w:val="20"/>
                <w:szCs w:val="20"/>
              </w:rPr>
              <w:t xml:space="preserve">Increase awareness of security and privacy protocols </w:t>
            </w:r>
          </w:p>
        </w:tc>
        <w:tc>
          <w:tcPr>
            <w:tcW w:w="1672" w:type="dxa"/>
            <w:tcBorders>
              <w:top w:val="single" w:sz="3" w:space="0" w:color="000000"/>
              <w:left w:val="nil"/>
              <w:bottom w:val="single" w:sz="3" w:space="0" w:color="000000"/>
              <w:right w:val="nil"/>
            </w:tcBorders>
          </w:tcPr>
          <w:p w14:paraId="686392C0"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Launch </w:t>
            </w:r>
            <w:proofErr w:type="spellStart"/>
            <w:r w:rsidRPr="002F53C4">
              <w:rPr>
                <w:rFonts w:ascii="Arial" w:hAnsi="Arial" w:cs="Arial"/>
                <w:sz w:val="20"/>
                <w:szCs w:val="20"/>
              </w:rPr>
              <w:t>ebanking</w:t>
            </w:r>
            <w:proofErr w:type="spellEnd"/>
            <w:r w:rsidRPr="002F53C4">
              <w:rPr>
                <w:rFonts w:ascii="Arial" w:hAnsi="Arial" w:cs="Arial"/>
                <w:sz w:val="20"/>
                <w:szCs w:val="20"/>
              </w:rPr>
              <w:t xml:space="preserve"> cybersecurity awareness campaign </w:t>
            </w:r>
          </w:p>
        </w:tc>
        <w:tc>
          <w:tcPr>
            <w:tcW w:w="1852" w:type="dxa"/>
            <w:tcBorders>
              <w:top w:val="single" w:sz="3" w:space="0" w:color="000000"/>
              <w:left w:val="nil"/>
              <w:bottom w:val="single" w:sz="3" w:space="0" w:color="000000"/>
              <w:right w:val="nil"/>
            </w:tcBorders>
          </w:tcPr>
          <w:p w14:paraId="4F01B31B"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Hold monthly webinars and </w:t>
            </w:r>
            <w:proofErr w:type="spellStart"/>
            <w:r w:rsidRPr="002F53C4">
              <w:rPr>
                <w:rFonts w:ascii="Arial" w:hAnsi="Arial" w:cs="Arial"/>
                <w:sz w:val="20"/>
                <w:szCs w:val="20"/>
              </w:rPr>
              <w:t>inbranch</w:t>
            </w:r>
            <w:proofErr w:type="spellEnd"/>
            <w:r w:rsidRPr="002F53C4">
              <w:rPr>
                <w:rFonts w:ascii="Arial" w:hAnsi="Arial" w:cs="Arial"/>
                <w:sz w:val="20"/>
                <w:szCs w:val="20"/>
              </w:rPr>
              <w:t xml:space="preserve"> info sessions on safe e-banking practices </w:t>
            </w:r>
          </w:p>
        </w:tc>
        <w:tc>
          <w:tcPr>
            <w:tcW w:w="1649" w:type="dxa"/>
            <w:tcBorders>
              <w:top w:val="single" w:sz="3" w:space="0" w:color="000000"/>
              <w:left w:val="nil"/>
              <w:bottom w:val="single" w:sz="3" w:space="0" w:color="000000"/>
              <w:right w:val="nil"/>
            </w:tcBorders>
          </w:tcPr>
          <w:p w14:paraId="0F40E71B"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Marketing </w:t>
            </w:r>
          </w:p>
          <w:p w14:paraId="47EEB78C"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Team, Branch </w:t>
            </w:r>
          </w:p>
          <w:p w14:paraId="2C044D4D"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Managers, </w:t>
            </w:r>
          </w:p>
          <w:p w14:paraId="3C165BD7"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LGU partners </w:t>
            </w:r>
          </w:p>
        </w:tc>
        <w:tc>
          <w:tcPr>
            <w:tcW w:w="1195" w:type="dxa"/>
            <w:tcBorders>
              <w:top w:val="single" w:sz="3" w:space="0" w:color="000000"/>
              <w:left w:val="nil"/>
              <w:bottom w:val="single" w:sz="3" w:space="0" w:color="000000"/>
              <w:right w:val="nil"/>
            </w:tcBorders>
          </w:tcPr>
          <w:p w14:paraId="40CE0AEA"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Q3–Q4 2025 </w:t>
            </w:r>
          </w:p>
        </w:tc>
      </w:tr>
      <w:tr w:rsidR="00F20101" w:rsidRPr="002F53C4" w14:paraId="1C4D213C" w14:textId="77777777" w:rsidTr="00A37547">
        <w:trPr>
          <w:trHeight w:val="1528"/>
        </w:trPr>
        <w:tc>
          <w:tcPr>
            <w:tcW w:w="1866" w:type="dxa"/>
            <w:tcBorders>
              <w:top w:val="single" w:sz="3" w:space="0" w:color="000000"/>
              <w:left w:val="nil"/>
              <w:bottom w:val="single" w:sz="3" w:space="0" w:color="000000"/>
              <w:right w:val="nil"/>
            </w:tcBorders>
          </w:tcPr>
          <w:p w14:paraId="0FAF7908" w14:textId="77777777" w:rsidR="00F20101" w:rsidRPr="002F53C4" w:rsidRDefault="00F20101" w:rsidP="00F20101">
            <w:pPr>
              <w:ind w:left="120" w:right="54"/>
              <w:rPr>
                <w:rFonts w:ascii="Arial" w:hAnsi="Arial" w:cs="Arial"/>
                <w:sz w:val="20"/>
                <w:szCs w:val="20"/>
              </w:rPr>
            </w:pPr>
            <w:r w:rsidRPr="002F53C4">
              <w:rPr>
                <w:rFonts w:ascii="Arial" w:hAnsi="Arial" w:cs="Arial"/>
                <w:sz w:val="20"/>
                <w:szCs w:val="20"/>
              </w:rPr>
              <w:t xml:space="preserve">Enhance system </w:t>
            </w:r>
          </w:p>
          <w:p w14:paraId="59C2D4B6"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t xml:space="preserve">reliability and performance. </w:t>
            </w:r>
          </w:p>
        </w:tc>
        <w:tc>
          <w:tcPr>
            <w:tcW w:w="1672" w:type="dxa"/>
            <w:tcBorders>
              <w:top w:val="single" w:sz="3" w:space="0" w:color="000000"/>
              <w:left w:val="nil"/>
              <w:bottom w:val="single" w:sz="3" w:space="0" w:color="000000"/>
              <w:right w:val="nil"/>
            </w:tcBorders>
          </w:tcPr>
          <w:p w14:paraId="22673BC9" w14:textId="77777777" w:rsidR="00F20101" w:rsidRPr="002F53C4" w:rsidRDefault="00F20101" w:rsidP="00F20101">
            <w:pPr>
              <w:ind w:right="39"/>
              <w:rPr>
                <w:rFonts w:ascii="Arial" w:hAnsi="Arial" w:cs="Arial"/>
                <w:sz w:val="20"/>
                <w:szCs w:val="20"/>
              </w:rPr>
            </w:pPr>
            <w:r w:rsidRPr="002F53C4">
              <w:rPr>
                <w:rFonts w:ascii="Arial" w:hAnsi="Arial" w:cs="Arial"/>
                <w:sz w:val="20"/>
                <w:szCs w:val="20"/>
              </w:rPr>
              <w:t xml:space="preserve">Conduct regular system audits and upgrades </w:t>
            </w:r>
          </w:p>
        </w:tc>
        <w:tc>
          <w:tcPr>
            <w:tcW w:w="1852" w:type="dxa"/>
            <w:tcBorders>
              <w:top w:val="single" w:sz="3" w:space="0" w:color="000000"/>
              <w:left w:val="nil"/>
              <w:bottom w:val="single" w:sz="3" w:space="0" w:color="000000"/>
              <w:right w:val="nil"/>
            </w:tcBorders>
          </w:tcPr>
          <w:p w14:paraId="6D6D568C" w14:textId="77777777" w:rsidR="00F20101" w:rsidRPr="002F53C4" w:rsidRDefault="00F20101" w:rsidP="00F20101">
            <w:pPr>
              <w:ind w:right="94"/>
              <w:rPr>
                <w:rFonts w:ascii="Arial" w:hAnsi="Arial" w:cs="Arial"/>
                <w:sz w:val="20"/>
                <w:szCs w:val="20"/>
              </w:rPr>
            </w:pPr>
            <w:r w:rsidRPr="002F53C4">
              <w:rPr>
                <w:rFonts w:ascii="Arial" w:hAnsi="Arial" w:cs="Arial"/>
                <w:sz w:val="20"/>
                <w:szCs w:val="20"/>
              </w:rPr>
              <w:t xml:space="preserve">Schedule monthly maintenance and load testing to avoid downtimes </w:t>
            </w:r>
          </w:p>
        </w:tc>
        <w:tc>
          <w:tcPr>
            <w:tcW w:w="1649" w:type="dxa"/>
            <w:tcBorders>
              <w:top w:val="single" w:sz="3" w:space="0" w:color="000000"/>
              <w:left w:val="nil"/>
              <w:bottom w:val="single" w:sz="3" w:space="0" w:color="000000"/>
              <w:right w:val="nil"/>
            </w:tcBorders>
          </w:tcPr>
          <w:p w14:paraId="169E327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IT </w:t>
            </w:r>
          </w:p>
          <w:p w14:paraId="4E02F7F0"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Department, </w:t>
            </w:r>
          </w:p>
          <w:p w14:paraId="62EEA3ED"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Software </w:t>
            </w:r>
          </w:p>
          <w:p w14:paraId="7813B0F5"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Engineers, </w:t>
            </w:r>
          </w:p>
          <w:p w14:paraId="26789C7E"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Bank </w:t>
            </w:r>
          </w:p>
          <w:p w14:paraId="7C18606A"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Managers </w:t>
            </w:r>
          </w:p>
        </w:tc>
        <w:tc>
          <w:tcPr>
            <w:tcW w:w="1195" w:type="dxa"/>
            <w:tcBorders>
              <w:top w:val="single" w:sz="3" w:space="0" w:color="000000"/>
              <w:left w:val="nil"/>
              <w:bottom w:val="single" w:sz="3" w:space="0" w:color="000000"/>
              <w:right w:val="nil"/>
            </w:tcBorders>
          </w:tcPr>
          <w:p w14:paraId="4E37D01F"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Monthly </w:t>
            </w:r>
          </w:p>
          <w:p w14:paraId="4E381ACA"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(starting Q3 </w:t>
            </w:r>
          </w:p>
          <w:p w14:paraId="596895F1"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2025) </w:t>
            </w:r>
          </w:p>
        </w:tc>
      </w:tr>
      <w:tr w:rsidR="00F20101" w:rsidRPr="002F53C4" w14:paraId="74F63324" w14:textId="77777777" w:rsidTr="00A37547">
        <w:trPr>
          <w:trHeight w:val="2037"/>
        </w:trPr>
        <w:tc>
          <w:tcPr>
            <w:tcW w:w="1866" w:type="dxa"/>
            <w:tcBorders>
              <w:top w:val="single" w:sz="3" w:space="0" w:color="000000"/>
              <w:left w:val="nil"/>
              <w:bottom w:val="single" w:sz="3" w:space="0" w:color="000000"/>
              <w:right w:val="nil"/>
            </w:tcBorders>
          </w:tcPr>
          <w:p w14:paraId="5600B6BD"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lastRenderedPageBreak/>
              <w:t xml:space="preserve">Make platforms more </w:t>
            </w:r>
            <w:proofErr w:type="spellStart"/>
            <w:r w:rsidRPr="002F53C4">
              <w:rPr>
                <w:rFonts w:ascii="Arial" w:hAnsi="Arial" w:cs="Arial"/>
                <w:sz w:val="20"/>
                <w:szCs w:val="20"/>
              </w:rPr>
              <w:t>userfriendly</w:t>
            </w:r>
            <w:proofErr w:type="spellEnd"/>
            <w:r w:rsidRPr="002F53C4">
              <w:rPr>
                <w:rFonts w:ascii="Arial" w:hAnsi="Arial" w:cs="Arial"/>
                <w:sz w:val="20"/>
                <w:szCs w:val="20"/>
              </w:rPr>
              <w:t xml:space="preserve"> and inclusive. </w:t>
            </w:r>
          </w:p>
        </w:tc>
        <w:tc>
          <w:tcPr>
            <w:tcW w:w="1672" w:type="dxa"/>
            <w:tcBorders>
              <w:top w:val="single" w:sz="3" w:space="0" w:color="000000"/>
              <w:left w:val="nil"/>
              <w:bottom w:val="single" w:sz="3" w:space="0" w:color="000000"/>
              <w:right w:val="nil"/>
            </w:tcBorders>
          </w:tcPr>
          <w:p w14:paraId="746F567C"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Redesign the e-banking interface for accessibility </w:t>
            </w:r>
          </w:p>
        </w:tc>
        <w:tc>
          <w:tcPr>
            <w:tcW w:w="1852" w:type="dxa"/>
            <w:tcBorders>
              <w:top w:val="single" w:sz="3" w:space="0" w:color="000000"/>
              <w:left w:val="nil"/>
              <w:bottom w:val="single" w:sz="3" w:space="0" w:color="000000"/>
              <w:right w:val="nil"/>
            </w:tcBorders>
          </w:tcPr>
          <w:p w14:paraId="6E55CD7A"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Create a </w:t>
            </w:r>
          </w:p>
          <w:p w14:paraId="6CB8BA07" w14:textId="77777777" w:rsidR="00F20101" w:rsidRPr="002F53C4" w:rsidRDefault="00F20101" w:rsidP="00F20101">
            <w:pPr>
              <w:ind w:right="83"/>
              <w:rPr>
                <w:rFonts w:ascii="Arial" w:hAnsi="Arial" w:cs="Arial"/>
                <w:sz w:val="20"/>
                <w:szCs w:val="20"/>
              </w:rPr>
            </w:pPr>
            <w:r w:rsidRPr="002F53C4">
              <w:rPr>
                <w:rFonts w:ascii="Arial" w:hAnsi="Arial" w:cs="Arial"/>
                <w:sz w:val="20"/>
                <w:szCs w:val="20"/>
              </w:rPr>
              <w:t xml:space="preserve">simplified mobile/web app interface, including multilanguage support and visual aids </w:t>
            </w:r>
          </w:p>
        </w:tc>
        <w:tc>
          <w:tcPr>
            <w:tcW w:w="1649" w:type="dxa"/>
            <w:tcBorders>
              <w:top w:val="single" w:sz="3" w:space="0" w:color="000000"/>
              <w:left w:val="nil"/>
              <w:bottom w:val="single" w:sz="3" w:space="0" w:color="000000"/>
              <w:right w:val="nil"/>
            </w:tcBorders>
          </w:tcPr>
          <w:p w14:paraId="05C5905D"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UX Designers, </w:t>
            </w:r>
          </w:p>
          <w:p w14:paraId="073FEFF8"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Web </w:t>
            </w:r>
          </w:p>
          <w:p w14:paraId="3AE5A8B4"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Developers, </w:t>
            </w:r>
          </w:p>
          <w:p w14:paraId="1785D04B"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User </w:t>
            </w:r>
          </w:p>
          <w:p w14:paraId="03948AFE"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Feedback </w:t>
            </w:r>
          </w:p>
          <w:p w14:paraId="74A4D92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Panel </w:t>
            </w:r>
          </w:p>
        </w:tc>
        <w:tc>
          <w:tcPr>
            <w:tcW w:w="1195" w:type="dxa"/>
            <w:tcBorders>
              <w:top w:val="single" w:sz="3" w:space="0" w:color="000000"/>
              <w:left w:val="nil"/>
              <w:bottom w:val="single" w:sz="3" w:space="0" w:color="000000"/>
              <w:right w:val="nil"/>
            </w:tcBorders>
          </w:tcPr>
          <w:p w14:paraId="732BDE25"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Q4 2025 </w:t>
            </w:r>
          </w:p>
        </w:tc>
      </w:tr>
      <w:tr w:rsidR="00F20101" w:rsidRPr="002F53C4" w14:paraId="14E799B6" w14:textId="77777777" w:rsidTr="00A37547">
        <w:trPr>
          <w:trHeight w:val="1781"/>
        </w:trPr>
        <w:tc>
          <w:tcPr>
            <w:tcW w:w="1866" w:type="dxa"/>
            <w:tcBorders>
              <w:top w:val="single" w:sz="3" w:space="0" w:color="000000"/>
              <w:left w:val="nil"/>
              <w:bottom w:val="single" w:sz="3" w:space="0" w:color="000000"/>
              <w:right w:val="nil"/>
            </w:tcBorders>
          </w:tcPr>
          <w:p w14:paraId="2414D61B"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t xml:space="preserve">Address </w:t>
            </w:r>
          </w:p>
          <w:p w14:paraId="4E667E2F" w14:textId="77777777" w:rsidR="00F20101" w:rsidRPr="002F53C4" w:rsidRDefault="00F20101" w:rsidP="00F20101">
            <w:pPr>
              <w:ind w:left="120" w:right="43"/>
              <w:rPr>
                <w:rFonts w:ascii="Arial" w:hAnsi="Arial" w:cs="Arial"/>
                <w:sz w:val="20"/>
                <w:szCs w:val="20"/>
              </w:rPr>
            </w:pPr>
            <w:r w:rsidRPr="002F53C4">
              <w:rPr>
                <w:rFonts w:ascii="Arial" w:hAnsi="Arial" w:cs="Arial"/>
                <w:sz w:val="20"/>
                <w:szCs w:val="20"/>
              </w:rPr>
              <w:t xml:space="preserve">satisfaction gaps for less tech-savvy and older users </w:t>
            </w:r>
          </w:p>
        </w:tc>
        <w:tc>
          <w:tcPr>
            <w:tcW w:w="1672" w:type="dxa"/>
            <w:tcBorders>
              <w:top w:val="single" w:sz="3" w:space="0" w:color="000000"/>
              <w:left w:val="nil"/>
              <w:bottom w:val="single" w:sz="3" w:space="0" w:color="000000"/>
              <w:right w:val="nil"/>
            </w:tcBorders>
          </w:tcPr>
          <w:p w14:paraId="4D03A9A4"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Conduct </w:t>
            </w:r>
          </w:p>
          <w:p w14:paraId="208FC6E1"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digital literacy </w:t>
            </w:r>
          </w:p>
          <w:p w14:paraId="46CD7876"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workshops </w:t>
            </w:r>
          </w:p>
        </w:tc>
        <w:tc>
          <w:tcPr>
            <w:tcW w:w="1852" w:type="dxa"/>
            <w:tcBorders>
              <w:top w:val="single" w:sz="3" w:space="0" w:color="000000"/>
              <w:left w:val="nil"/>
              <w:bottom w:val="single" w:sz="3" w:space="0" w:color="000000"/>
              <w:right w:val="nil"/>
            </w:tcBorders>
          </w:tcPr>
          <w:p w14:paraId="53930EB9" w14:textId="77777777" w:rsidR="00F20101" w:rsidRPr="002F53C4" w:rsidRDefault="00F20101" w:rsidP="00F20101">
            <w:pPr>
              <w:ind w:right="86"/>
              <w:rPr>
                <w:rFonts w:ascii="Arial" w:hAnsi="Arial" w:cs="Arial"/>
                <w:sz w:val="20"/>
                <w:szCs w:val="20"/>
              </w:rPr>
            </w:pPr>
            <w:r w:rsidRPr="002F53C4">
              <w:rPr>
                <w:rFonts w:ascii="Arial" w:hAnsi="Arial" w:cs="Arial"/>
                <w:sz w:val="20"/>
                <w:szCs w:val="20"/>
              </w:rPr>
              <w:t xml:space="preserve">Offer free training sessions for government employees and senior citizens on how to use </w:t>
            </w:r>
            <w:proofErr w:type="spellStart"/>
            <w:r w:rsidRPr="002F53C4">
              <w:rPr>
                <w:rFonts w:ascii="Arial" w:hAnsi="Arial" w:cs="Arial"/>
                <w:sz w:val="20"/>
                <w:szCs w:val="20"/>
              </w:rPr>
              <w:t>ebanking</w:t>
            </w:r>
            <w:proofErr w:type="spellEnd"/>
            <w:r w:rsidRPr="002F53C4">
              <w:rPr>
                <w:rFonts w:ascii="Arial" w:hAnsi="Arial" w:cs="Arial"/>
                <w:sz w:val="20"/>
                <w:szCs w:val="20"/>
              </w:rPr>
              <w:t xml:space="preserve"> apps. </w:t>
            </w:r>
          </w:p>
        </w:tc>
        <w:tc>
          <w:tcPr>
            <w:tcW w:w="1649" w:type="dxa"/>
            <w:tcBorders>
              <w:top w:val="single" w:sz="3" w:space="0" w:color="000000"/>
              <w:left w:val="nil"/>
              <w:bottom w:val="single" w:sz="3" w:space="0" w:color="000000"/>
              <w:right w:val="nil"/>
            </w:tcBorders>
          </w:tcPr>
          <w:p w14:paraId="4BA8B077"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Bank staff, </w:t>
            </w:r>
          </w:p>
          <w:p w14:paraId="2186963B"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LGU offices, </w:t>
            </w:r>
          </w:p>
          <w:p w14:paraId="433E167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DORSU </w:t>
            </w:r>
          </w:p>
          <w:p w14:paraId="3FF0ECE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interns, Barangay </w:t>
            </w:r>
          </w:p>
          <w:p w14:paraId="18BD6F07"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Officials </w:t>
            </w:r>
          </w:p>
        </w:tc>
        <w:tc>
          <w:tcPr>
            <w:tcW w:w="1195" w:type="dxa"/>
            <w:tcBorders>
              <w:top w:val="single" w:sz="3" w:space="0" w:color="000000"/>
              <w:left w:val="nil"/>
              <w:bottom w:val="single" w:sz="3" w:space="0" w:color="000000"/>
              <w:right w:val="nil"/>
            </w:tcBorders>
          </w:tcPr>
          <w:p w14:paraId="365924DA"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Q3–Q4 2025 </w:t>
            </w:r>
          </w:p>
        </w:tc>
      </w:tr>
      <w:tr w:rsidR="00F20101" w:rsidRPr="002F53C4" w14:paraId="6E1F7BBC" w14:textId="77777777" w:rsidTr="00A37547">
        <w:trPr>
          <w:trHeight w:val="1780"/>
        </w:trPr>
        <w:tc>
          <w:tcPr>
            <w:tcW w:w="1866" w:type="dxa"/>
            <w:tcBorders>
              <w:top w:val="single" w:sz="3" w:space="0" w:color="000000"/>
              <w:left w:val="nil"/>
              <w:bottom w:val="single" w:sz="3" w:space="0" w:color="000000"/>
              <w:right w:val="nil"/>
            </w:tcBorders>
          </w:tcPr>
          <w:p w14:paraId="14009EC8"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t xml:space="preserve">Collect continuous feedback from users. </w:t>
            </w:r>
          </w:p>
        </w:tc>
        <w:tc>
          <w:tcPr>
            <w:tcW w:w="1672" w:type="dxa"/>
            <w:tcBorders>
              <w:top w:val="single" w:sz="3" w:space="0" w:color="000000"/>
              <w:left w:val="nil"/>
              <w:bottom w:val="single" w:sz="3" w:space="0" w:color="000000"/>
              <w:right w:val="nil"/>
            </w:tcBorders>
          </w:tcPr>
          <w:p w14:paraId="76D812F4" w14:textId="77777777" w:rsidR="00F20101" w:rsidRPr="002F53C4" w:rsidRDefault="00F20101" w:rsidP="00F20101">
            <w:pPr>
              <w:ind w:right="41"/>
              <w:rPr>
                <w:rFonts w:ascii="Arial" w:hAnsi="Arial" w:cs="Arial"/>
                <w:sz w:val="20"/>
                <w:szCs w:val="20"/>
              </w:rPr>
            </w:pPr>
            <w:r w:rsidRPr="002F53C4">
              <w:rPr>
                <w:rFonts w:ascii="Arial" w:hAnsi="Arial" w:cs="Arial"/>
                <w:sz w:val="20"/>
                <w:szCs w:val="20"/>
              </w:rPr>
              <w:t xml:space="preserve">Implement an in-app feedback and rating feature. </w:t>
            </w:r>
          </w:p>
        </w:tc>
        <w:tc>
          <w:tcPr>
            <w:tcW w:w="1852" w:type="dxa"/>
            <w:tcBorders>
              <w:top w:val="single" w:sz="3" w:space="0" w:color="000000"/>
              <w:left w:val="nil"/>
              <w:bottom w:val="single" w:sz="3" w:space="0" w:color="000000"/>
              <w:right w:val="nil"/>
            </w:tcBorders>
          </w:tcPr>
          <w:p w14:paraId="5A5C1299" w14:textId="77777777" w:rsidR="00F20101" w:rsidRPr="002F53C4" w:rsidRDefault="00F20101" w:rsidP="00F20101">
            <w:pPr>
              <w:ind w:right="114"/>
              <w:rPr>
                <w:rFonts w:ascii="Arial" w:hAnsi="Arial" w:cs="Arial"/>
                <w:sz w:val="20"/>
                <w:szCs w:val="20"/>
              </w:rPr>
            </w:pPr>
            <w:r w:rsidRPr="002F53C4">
              <w:rPr>
                <w:rFonts w:ascii="Arial" w:hAnsi="Arial" w:cs="Arial"/>
                <w:sz w:val="20"/>
                <w:szCs w:val="20"/>
              </w:rPr>
              <w:t xml:space="preserve">Add customer satisfaction surveys after every transaction and analyze quarterly. </w:t>
            </w:r>
          </w:p>
        </w:tc>
        <w:tc>
          <w:tcPr>
            <w:tcW w:w="1649" w:type="dxa"/>
            <w:tcBorders>
              <w:top w:val="single" w:sz="3" w:space="0" w:color="000000"/>
              <w:left w:val="nil"/>
              <w:bottom w:val="single" w:sz="3" w:space="0" w:color="000000"/>
              <w:right w:val="nil"/>
            </w:tcBorders>
          </w:tcPr>
          <w:p w14:paraId="19427072"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R&amp;D Team, </w:t>
            </w:r>
          </w:p>
          <w:p w14:paraId="24E0785E"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Customer </w:t>
            </w:r>
          </w:p>
          <w:p w14:paraId="52767568"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Service, Data </w:t>
            </w:r>
          </w:p>
          <w:p w14:paraId="2582E6A8"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Analysts </w:t>
            </w:r>
          </w:p>
        </w:tc>
        <w:tc>
          <w:tcPr>
            <w:tcW w:w="1195" w:type="dxa"/>
            <w:tcBorders>
              <w:top w:val="single" w:sz="3" w:space="0" w:color="000000"/>
              <w:left w:val="nil"/>
              <w:bottom w:val="single" w:sz="3" w:space="0" w:color="000000"/>
              <w:right w:val="nil"/>
            </w:tcBorders>
          </w:tcPr>
          <w:p w14:paraId="29D786A3"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Starting Q3 </w:t>
            </w:r>
          </w:p>
          <w:p w14:paraId="4C54D941"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2025, ongoing </w:t>
            </w:r>
          </w:p>
        </w:tc>
      </w:tr>
      <w:tr w:rsidR="00F20101" w:rsidRPr="002F53C4" w14:paraId="74B544D9" w14:textId="77777777" w:rsidTr="00A37547">
        <w:trPr>
          <w:trHeight w:val="1276"/>
        </w:trPr>
        <w:tc>
          <w:tcPr>
            <w:tcW w:w="1866" w:type="dxa"/>
            <w:tcBorders>
              <w:top w:val="single" w:sz="3" w:space="0" w:color="000000"/>
              <w:left w:val="nil"/>
              <w:bottom w:val="single" w:sz="3" w:space="0" w:color="000000"/>
              <w:right w:val="nil"/>
            </w:tcBorders>
          </w:tcPr>
          <w:p w14:paraId="48DAD56E" w14:textId="77777777" w:rsidR="00F20101" w:rsidRPr="002F53C4" w:rsidRDefault="00F20101" w:rsidP="00F20101">
            <w:pPr>
              <w:ind w:left="120"/>
              <w:rPr>
                <w:rFonts w:ascii="Arial" w:hAnsi="Arial" w:cs="Arial"/>
                <w:sz w:val="20"/>
                <w:szCs w:val="20"/>
              </w:rPr>
            </w:pPr>
            <w:r w:rsidRPr="002F53C4">
              <w:rPr>
                <w:rFonts w:ascii="Arial" w:hAnsi="Arial" w:cs="Arial"/>
                <w:sz w:val="20"/>
                <w:szCs w:val="20"/>
              </w:rPr>
              <w:t xml:space="preserve">Promote transparency in e-banking processes. </w:t>
            </w:r>
          </w:p>
        </w:tc>
        <w:tc>
          <w:tcPr>
            <w:tcW w:w="1672" w:type="dxa"/>
            <w:tcBorders>
              <w:top w:val="single" w:sz="3" w:space="0" w:color="000000"/>
              <w:left w:val="nil"/>
              <w:bottom w:val="single" w:sz="3" w:space="0" w:color="000000"/>
              <w:right w:val="nil"/>
            </w:tcBorders>
          </w:tcPr>
          <w:p w14:paraId="0E3AB9CD" w14:textId="77777777" w:rsidR="00F20101" w:rsidRPr="002F53C4" w:rsidRDefault="00F20101" w:rsidP="00F20101">
            <w:pPr>
              <w:ind w:right="34"/>
              <w:rPr>
                <w:rFonts w:ascii="Arial" w:hAnsi="Arial" w:cs="Arial"/>
                <w:sz w:val="20"/>
                <w:szCs w:val="20"/>
              </w:rPr>
            </w:pPr>
            <w:r w:rsidRPr="002F53C4">
              <w:rPr>
                <w:rFonts w:ascii="Arial" w:hAnsi="Arial" w:cs="Arial"/>
                <w:sz w:val="20"/>
                <w:szCs w:val="20"/>
              </w:rPr>
              <w:t xml:space="preserve">Provide detailed transaction receipts and status updates </w:t>
            </w:r>
          </w:p>
        </w:tc>
        <w:tc>
          <w:tcPr>
            <w:tcW w:w="1852" w:type="dxa"/>
            <w:tcBorders>
              <w:top w:val="single" w:sz="3" w:space="0" w:color="000000"/>
              <w:left w:val="nil"/>
              <w:bottom w:val="single" w:sz="3" w:space="0" w:color="000000"/>
              <w:right w:val="nil"/>
            </w:tcBorders>
          </w:tcPr>
          <w:p w14:paraId="7DF6A2F8"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Notify customers </w:t>
            </w:r>
          </w:p>
          <w:p w14:paraId="79D6F874"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in real time for </w:t>
            </w:r>
          </w:p>
          <w:p w14:paraId="47067DCA" w14:textId="77777777" w:rsidR="00F20101" w:rsidRPr="002F53C4" w:rsidRDefault="00F20101" w:rsidP="00F20101">
            <w:pPr>
              <w:ind w:right="114"/>
              <w:rPr>
                <w:rFonts w:ascii="Arial" w:hAnsi="Arial" w:cs="Arial"/>
                <w:sz w:val="20"/>
                <w:szCs w:val="20"/>
              </w:rPr>
            </w:pPr>
            <w:r w:rsidRPr="002F53C4">
              <w:rPr>
                <w:rFonts w:ascii="Arial" w:hAnsi="Arial" w:cs="Arial"/>
                <w:sz w:val="20"/>
                <w:szCs w:val="20"/>
              </w:rPr>
              <w:t xml:space="preserve">every transaction (SMS/app/email) </w:t>
            </w:r>
          </w:p>
        </w:tc>
        <w:tc>
          <w:tcPr>
            <w:tcW w:w="1649" w:type="dxa"/>
            <w:tcBorders>
              <w:top w:val="single" w:sz="3" w:space="0" w:color="000000"/>
              <w:left w:val="nil"/>
              <w:bottom w:val="single" w:sz="3" w:space="0" w:color="000000"/>
              <w:right w:val="nil"/>
            </w:tcBorders>
          </w:tcPr>
          <w:p w14:paraId="5F148DC4"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IT Team, </w:t>
            </w:r>
          </w:p>
          <w:p w14:paraId="328F7ACF"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Banking </w:t>
            </w:r>
          </w:p>
          <w:p w14:paraId="4567328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Operations </w:t>
            </w:r>
          </w:p>
          <w:p w14:paraId="230A9BB8"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Unit </w:t>
            </w:r>
          </w:p>
        </w:tc>
        <w:tc>
          <w:tcPr>
            <w:tcW w:w="1195" w:type="dxa"/>
            <w:tcBorders>
              <w:top w:val="single" w:sz="3" w:space="0" w:color="000000"/>
              <w:left w:val="nil"/>
              <w:bottom w:val="single" w:sz="3" w:space="0" w:color="000000"/>
              <w:right w:val="nil"/>
            </w:tcBorders>
          </w:tcPr>
          <w:p w14:paraId="6904B589" w14:textId="77777777" w:rsidR="00F20101" w:rsidRPr="002F53C4" w:rsidRDefault="00F20101" w:rsidP="00F20101">
            <w:pPr>
              <w:rPr>
                <w:rFonts w:ascii="Arial" w:hAnsi="Arial" w:cs="Arial"/>
                <w:sz w:val="20"/>
                <w:szCs w:val="20"/>
              </w:rPr>
            </w:pPr>
            <w:r w:rsidRPr="002F53C4">
              <w:rPr>
                <w:rFonts w:ascii="Arial" w:hAnsi="Arial" w:cs="Arial"/>
                <w:sz w:val="20"/>
                <w:szCs w:val="20"/>
              </w:rPr>
              <w:t xml:space="preserve">Immediate implementation (Q3 2025) </w:t>
            </w:r>
          </w:p>
        </w:tc>
      </w:tr>
      <w:bookmarkEnd w:id="0"/>
    </w:tbl>
    <w:p w14:paraId="19E8ACCC" w14:textId="77777777" w:rsidR="00532514" w:rsidRPr="002F53C4" w:rsidRDefault="00532514" w:rsidP="00532514">
      <w:pPr>
        <w:spacing w:after="0" w:line="240" w:lineRule="auto"/>
        <w:ind w:firstLine="720"/>
        <w:jc w:val="both"/>
        <w:rPr>
          <w:rFonts w:ascii="Arial" w:hAnsi="Arial" w:cs="Arial"/>
          <w:sz w:val="20"/>
          <w:szCs w:val="20"/>
        </w:rPr>
      </w:pPr>
    </w:p>
    <w:p w14:paraId="44E6AE91" w14:textId="77777777" w:rsidR="00094C09" w:rsidRPr="002F53C4" w:rsidRDefault="00094C09" w:rsidP="00094C09">
      <w:pPr>
        <w:spacing w:after="0" w:line="240" w:lineRule="auto"/>
        <w:jc w:val="both"/>
        <w:rPr>
          <w:rFonts w:ascii="Arial" w:hAnsi="Arial" w:cs="Arial"/>
          <w:sz w:val="20"/>
          <w:szCs w:val="20"/>
        </w:rPr>
      </w:pPr>
    </w:p>
    <w:p w14:paraId="60C3B96E" w14:textId="77777777" w:rsidR="00094C09" w:rsidRPr="002F53C4" w:rsidRDefault="00094C09" w:rsidP="00094C09">
      <w:pPr>
        <w:spacing w:after="0" w:line="240" w:lineRule="auto"/>
        <w:jc w:val="both"/>
        <w:rPr>
          <w:rFonts w:ascii="Arial" w:hAnsi="Arial" w:cs="Arial"/>
          <w:sz w:val="20"/>
          <w:szCs w:val="20"/>
        </w:rPr>
      </w:pPr>
      <w:r w:rsidRPr="002F53C4">
        <w:rPr>
          <w:rFonts w:ascii="Arial" w:eastAsia="Arial" w:hAnsi="Arial" w:cs="Arial"/>
          <w:b/>
          <w:smallCaps/>
          <w:color w:val="000000"/>
          <w:sz w:val="20"/>
          <w:szCs w:val="20"/>
        </w:rPr>
        <w:t>5. CONCLUSIONS AND RECOMMENDATIONS</w:t>
      </w:r>
    </w:p>
    <w:p w14:paraId="4FAD991C" w14:textId="77777777" w:rsidR="007C2C1D" w:rsidRPr="002F53C4" w:rsidRDefault="007C2C1D" w:rsidP="00AE22F5">
      <w:pPr>
        <w:shd w:val="clear" w:color="auto" w:fill="FFFFFF" w:themeFill="background1"/>
        <w:spacing w:after="0" w:line="240" w:lineRule="auto"/>
        <w:rPr>
          <w:b/>
          <w:sz w:val="20"/>
          <w:szCs w:val="20"/>
        </w:rPr>
      </w:pPr>
    </w:p>
    <w:p w14:paraId="51D7B371" w14:textId="77777777" w:rsidR="00094C09" w:rsidRPr="002F53C4" w:rsidRDefault="00094C09" w:rsidP="00AE22F5">
      <w:pPr>
        <w:shd w:val="clear" w:color="auto" w:fill="FFFFFF" w:themeFill="background1"/>
        <w:spacing w:after="0" w:line="240" w:lineRule="auto"/>
        <w:rPr>
          <w:b/>
          <w:sz w:val="20"/>
          <w:szCs w:val="20"/>
        </w:rPr>
      </w:pPr>
      <w:r w:rsidRPr="002F53C4">
        <w:rPr>
          <w:rFonts w:ascii="Arial" w:eastAsia="Arial" w:hAnsi="Arial" w:cs="Arial"/>
          <w:b/>
          <w:color w:val="000000"/>
          <w:sz w:val="20"/>
          <w:szCs w:val="20"/>
          <w:highlight w:val="white"/>
        </w:rPr>
        <w:t>Conclusion</w:t>
      </w:r>
    </w:p>
    <w:p w14:paraId="7A42DE72" w14:textId="33B89296" w:rsidR="00F20101" w:rsidRPr="00A37547" w:rsidRDefault="00F20101" w:rsidP="00F20101">
      <w:pPr>
        <w:shd w:val="clear" w:color="auto" w:fill="FFFFFF" w:themeFill="background1"/>
        <w:spacing w:line="240" w:lineRule="auto"/>
        <w:jc w:val="both"/>
        <w:rPr>
          <w:rFonts w:ascii="Arial" w:eastAsia="Arial" w:hAnsi="Arial" w:cs="Arial"/>
          <w:b/>
          <w:bCs/>
          <w:color w:val="000000"/>
          <w:sz w:val="20"/>
          <w:szCs w:val="20"/>
          <w:highlight w:val="white"/>
        </w:rPr>
      </w:pPr>
      <w:r w:rsidRPr="002F53C4">
        <w:rPr>
          <w:rFonts w:ascii="Arial" w:hAnsi="Arial" w:cs="Arial"/>
          <w:sz w:val="20"/>
          <w:szCs w:val="20"/>
        </w:rPr>
        <w:t xml:space="preserve">           In conclusion, e-banking services in </w:t>
      </w:r>
      <w:proofErr w:type="spellStart"/>
      <w:r w:rsidRPr="002F53C4">
        <w:rPr>
          <w:rFonts w:ascii="Arial" w:hAnsi="Arial" w:cs="Arial"/>
          <w:sz w:val="20"/>
          <w:szCs w:val="20"/>
        </w:rPr>
        <w:t>Poblacion</w:t>
      </w:r>
      <w:proofErr w:type="spellEnd"/>
      <w:r w:rsidRPr="002F53C4">
        <w:rPr>
          <w:rFonts w:ascii="Arial" w:hAnsi="Arial" w:cs="Arial"/>
          <w:sz w:val="20"/>
          <w:szCs w:val="20"/>
        </w:rPr>
        <w:t xml:space="preserve">, </w:t>
      </w:r>
      <w:proofErr w:type="spellStart"/>
      <w:r w:rsidRPr="002F53C4">
        <w:rPr>
          <w:rFonts w:ascii="Arial" w:hAnsi="Arial" w:cs="Arial"/>
          <w:sz w:val="20"/>
          <w:szCs w:val="20"/>
        </w:rPr>
        <w:t>Cateel</w:t>
      </w:r>
      <w:proofErr w:type="spellEnd"/>
      <w:r w:rsidRPr="002F53C4">
        <w:rPr>
          <w:rFonts w:ascii="Arial" w:hAnsi="Arial" w:cs="Arial"/>
          <w:sz w:val="20"/>
          <w:szCs w:val="20"/>
        </w:rPr>
        <w:t xml:space="preserve">, Davao Oriental have largely met customer expectations, with </w:t>
      </w:r>
      <w:r w:rsidRPr="00A37547">
        <w:rPr>
          <w:rStyle w:val="Strong"/>
          <w:rFonts w:ascii="Arial" w:hAnsi="Arial" w:cs="Arial"/>
          <w:b w:val="0"/>
          <w:bCs w:val="0"/>
          <w:sz w:val="20"/>
          <w:szCs w:val="20"/>
        </w:rPr>
        <w:t>efficiency, security, and service quality</w:t>
      </w:r>
      <w:r w:rsidRPr="002F53C4">
        <w:rPr>
          <w:rFonts w:ascii="Arial" w:hAnsi="Arial" w:cs="Arial"/>
          <w:sz w:val="20"/>
          <w:szCs w:val="20"/>
        </w:rPr>
        <w:t xml:space="preserve"> emerging as key drivers of satisfaction. The lack of significant differences across demographic groups indicates that the platforms are generally </w:t>
      </w:r>
      <w:r w:rsidRPr="00A37547">
        <w:rPr>
          <w:rStyle w:val="Strong"/>
          <w:rFonts w:ascii="Arial" w:hAnsi="Arial" w:cs="Arial"/>
          <w:b w:val="0"/>
          <w:bCs w:val="0"/>
          <w:sz w:val="20"/>
          <w:szCs w:val="20"/>
        </w:rPr>
        <w:t>inclusive and user-friendly</w:t>
      </w:r>
      <w:r w:rsidRPr="002F53C4">
        <w:rPr>
          <w:rFonts w:ascii="Arial" w:hAnsi="Arial" w:cs="Arial"/>
          <w:sz w:val="20"/>
          <w:szCs w:val="20"/>
        </w:rPr>
        <w:t xml:space="preserve">. However, the lower rating in </w:t>
      </w:r>
      <w:r w:rsidRPr="00A37547">
        <w:rPr>
          <w:rStyle w:val="Strong"/>
          <w:rFonts w:ascii="Arial" w:hAnsi="Arial" w:cs="Arial"/>
          <w:b w:val="0"/>
          <w:bCs w:val="0"/>
          <w:sz w:val="20"/>
          <w:szCs w:val="20"/>
        </w:rPr>
        <w:t>responsiveness and communication</w:t>
      </w:r>
      <w:r w:rsidRPr="002F53C4">
        <w:rPr>
          <w:rFonts w:ascii="Arial" w:hAnsi="Arial" w:cs="Arial"/>
          <w:sz w:val="20"/>
          <w:szCs w:val="20"/>
        </w:rPr>
        <w:t xml:space="preserve"> highlights a need for improved real-time support. Addressing this gap is essential to maintaining user trust and fostering continued usage. Overall, the findings suggest that rural communities are well-positioned to embrace digital banking, as long as their </w:t>
      </w:r>
      <w:r w:rsidRPr="00A37547">
        <w:rPr>
          <w:rStyle w:val="Strong"/>
          <w:rFonts w:ascii="Arial" w:hAnsi="Arial" w:cs="Arial"/>
          <w:b w:val="0"/>
          <w:bCs w:val="0"/>
          <w:sz w:val="20"/>
          <w:szCs w:val="20"/>
        </w:rPr>
        <w:t>specific challenges such as internet access and digital literacy are thoughtfully addressed</w:t>
      </w:r>
      <w:r w:rsidRPr="00A37547">
        <w:rPr>
          <w:rFonts w:ascii="Arial" w:hAnsi="Arial" w:cs="Arial"/>
          <w:b/>
          <w:bCs/>
          <w:sz w:val="20"/>
          <w:szCs w:val="20"/>
        </w:rPr>
        <w:t>.</w:t>
      </w:r>
    </w:p>
    <w:p w14:paraId="3F7EDAE2" w14:textId="77777777" w:rsidR="007C2C1D" w:rsidRPr="002F53C4" w:rsidRDefault="00094C09" w:rsidP="007C2C1D">
      <w:pPr>
        <w:shd w:val="clear" w:color="auto" w:fill="FFFFFF" w:themeFill="background1"/>
        <w:spacing w:line="240" w:lineRule="auto"/>
        <w:rPr>
          <w:rFonts w:ascii="Arial" w:eastAsia="Arial" w:hAnsi="Arial" w:cs="Arial"/>
          <w:b/>
          <w:color w:val="000000"/>
          <w:sz w:val="20"/>
          <w:szCs w:val="20"/>
        </w:rPr>
      </w:pPr>
      <w:r w:rsidRPr="002F53C4">
        <w:rPr>
          <w:rFonts w:ascii="Arial" w:eastAsia="Arial" w:hAnsi="Arial" w:cs="Arial"/>
          <w:b/>
          <w:color w:val="000000"/>
          <w:sz w:val="20"/>
          <w:szCs w:val="20"/>
          <w:highlight w:val="white"/>
        </w:rPr>
        <w:t>Recommendation</w:t>
      </w:r>
    </w:p>
    <w:p w14:paraId="6D9F5E81" w14:textId="2776C225" w:rsidR="00F20101" w:rsidRPr="002F53C4" w:rsidRDefault="00F20101" w:rsidP="00F20101">
      <w:pPr>
        <w:pBdr>
          <w:top w:val="nil"/>
          <w:left w:val="nil"/>
          <w:bottom w:val="nil"/>
          <w:right w:val="nil"/>
          <w:between w:val="nil"/>
        </w:pBdr>
        <w:spacing w:after="0" w:line="240" w:lineRule="auto"/>
        <w:jc w:val="both"/>
        <w:rPr>
          <w:rFonts w:ascii="Arial" w:hAnsi="Arial" w:cs="Arial"/>
          <w:sz w:val="20"/>
          <w:szCs w:val="20"/>
        </w:rPr>
      </w:pPr>
      <w:r w:rsidRPr="002F53C4">
        <w:rPr>
          <w:rFonts w:ascii="Arial" w:hAnsi="Arial" w:cs="Arial"/>
          <w:sz w:val="20"/>
          <w:szCs w:val="20"/>
        </w:rPr>
        <w:t xml:space="preserve">             To strengthen e-banking services, it is recommended that banks improve </w:t>
      </w:r>
      <w:r w:rsidRPr="00A37547">
        <w:rPr>
          <w:rStyle w:val="Strong"/>
          <w:rFonts w:ascii="Arial" w:hAnsi="Arial" w:cs="Arial"/>
          <w:b w:val="0"/>
          <w:bCs w:val="0"/>
          <w:sz w:val="20"/>
          <w:szCs w:val="20"/>
        </w:rPr>
        <w:t>responsiveness</w:t>
      </w:r>
      <w:r w:rsidRPr="002F53C4">
        <w:rPr>
          <w:rFonts w:ascii="Arial" w:hAnsi="Arial" w:cs="Arial"/>
          <w:sz w:val="20"/>
          <w:szCs w:val="20"/>
        </w:rPr>
        <w:t xml:space="preserve"> through 24/7 live support, chatbots, and real-time communication tools. Supporting </w:t>
      </w:r>
      <w:r w:rsidRPr="00A37547">
        <w:rPr>
          <w:rStyle w:val="Strong"/>
          <w:rFonts w:ascii="Arial" w:hAnsi="Arial" w:cs="Arial"/>
          <w:b w:val="0"/>
          <w:bCs w:val="0"/>
          <w:sz w:val="20"/>
          <w:szCs w:val="20"/>
        </w:rPr>
        <w:t>older and low-income users</w:t>
      </w:r>
      <w:r w:rsidRPr="002F53C4">
        <w:rPr>
          <w:rFonts w:ascii="Arial" w:hAnsi="Arial" w:cs="Arial"/>
          <w:sz w:val="20"/>
          <w:szCs w:val="20"/>
        </w:rPr>
        <w:t xml:space="preserve"> with digital literacy programs and multilingual guides will promote broader access, aligning with Rane et al. (2024). Regular </w:t>
      </w:r>
      <w:r w:rsidRPr="00A37547">
        <w:rPr>
          <w:rStyle w:val="Strong"/>
          <w:rFonts w:ascii="Arial" w:hAnsi="Arial" w:cs="Arial"/>
          <w:b w:val="0"/>
          <w:bCs w:val="0"/>
          <w:sz w:val="20"/>
          <w:szCs w:val="20"/>
        </w:rPr>
        <w:t>system updates and audits</w:t>
      </w:r>
      <w:r w:rsidRPr="002F53C4">
        <w:rPr>
          <w:rFonts w:ascii="Arial" w:hAnsi="Arial" w:cs="Arial"/>
          <w:sz w:val="20"/>
          <w:szCs w:val="20"/>
        </w:rPr>
        <w:t xml:space="preserve"> are vital to maintaining performance, while </w:t>
      </w:r>
      <w:r w:rsidRPr="00A37547">
        <w:rPr>
          <w:rStyle w:val="Strong"/>
          <w:rFonts w:ascii="Arial" w:hAnsi="Arial" w:cs="Arial"/>
          <w:b w:val="0"/>
          <w:bCs w:val="0"/>
          <w:sz w:val="20"/>
          <w:szCs w:val="20"/>
        </w:rPr>
        <w:t>security education campaigns</w:t>
      </w:r>
      <w:r w:rsidRPr="002F53C4">
        <w:rPr>
          <w:rFonts w:ascii="Arial" w:hAnsi="Arial" w:cs="Arial"/>
          <w:sz w:val="20"/>
          <w:szCs w:val="20"/>
        </w:rPr>
        <w:t xml:space="preserve"> will enhance trust, as noted by Martínez-</w:t>
      </w:r>
      <w:proofErr w:type="spellStart"/>
      <w:r w:rsidRPr="002F53C4">
        <w:rPr>
          <w:rFonts w:ascii="Arial" w:hAnsi="Arial" w:cs="Arial"/>
          <w:sz w:val="20"/>
          <w:szCs w:val="20"/>
        </w:rPr>
        <w:t>Navalón</w:t>
      </w:r>
      <w:proofErr w:type="spellEnd"/>
      <w:r w:rsidRPr="002F53C4">
        <w:rPr>
          <w:rFonts w:ascii="Arial" w:hAnsi="Arial" w:cs="Arial"/>
          <w:sz w:val="20"/>
          <w:szCs w:val="20"/>
        </w:rPr>
        <w:t xml:space="preserve"> et al. (2023). Feedback tools such as quarterly surveys and app-based forms, supported by Mousa and Puhakka (2019), can capture evolving user </w:t>
      </w:r>
      <w:r w:rsidRPr="002F53C4">
        <w:rPr>
          <w:rFonts w:ascii="Arial" w:hAnsi="Arial" w:cs="Arial"/>
          <w:sz w:val="20"/>
          <w:szCs w:val="20"/>
        </w:rPr>
        <w:lastRenderedPageBreak/>
        <w:t xml:space="preserve">needs. Introducing </w:t>
      </w:r>
      <w:r w:rsidRPr="00A37547">
        <w:rPr>
          <w:rStyle w:val="Strong"/>
          <w:rFonts w:ascii="Arial" w:hAnsi="Arial" w:cs="Arial"/>
          <w:b w:val="0"/>
          <w:bCs w:val="0"/>
          <w:sz w:val="20"/>
          <w:szCs w:val="20"/>
        </w:rPr>
        <w:t>reward programs</w:t>
      </w:r>
      <w:r w:rsidRPr="002F53C4">
        <w:rPr>
          <w:rFonts w:ascii="Arial" w:hAnsi="Arial" w:cs="Arial"/>
          <w:sz w:val="20"/>
          <w:szCs w:val="20"/>
        </w:rPr>
        <w:t xml:space="preserve">, collaborating with </w:t>
      </w:r>
      <w:r w:rsidRPr="00A37547">
        <w:rPr>
          <w:rStyle w:val="Strong"/>
          <w:rFonts w:ascii="Arial" w:hAnsi="Arial" w:cs="Arial"/>
          <w:b w:val="0"/>
          <w:bCs w:val="0"/>
          <w:sz w:val="20"/>
          <w:szCs w:val="20"/>
        </w:rPr>
        <w:t>local government units</w:t>
      </w:r>
      <w:r w:rsidRPr="002F53C4">
        <w:rPr>
          <w:rFonts w:ascii="Arial" w:hAnsi="Arial" w:cs="Arial"/>
          <w:sz w:val="20"/>
          <w:szCs w:val="20"/>
        </w:rPr>
        <w:t xml:space="preserve">, and improving </w:t>
      </w:r>
      <w:r w:rsidRPr="00A37547">
        <w:rPr>
          <w:rStyle w:val="Strong"/>
          <w:rFonts w:ascii="Arial" w:hAnsi="Arial" w:cs="Arial"/>
          <w:b w:val="0"/>
          <w:bCs w:val="0"/>
          <w:sz w:val="20"/>
          <w:szCs w:val="20"/>
        </w:rPr>
        <w:t>mobile accessibility</w:t>
      </w:r>
      <w:r w:rsidRPr="002F53C4">
        <w:rPr>
          <w:rFonts w:ascii="Arial" w:hAnsi="Arial" w:cs="Arial"/>
          <w:sz w:val="20"/>
          <w:szCs w:val="20"/>
        </w:rPr>
        <w:t xml:space="preserve"> in low-connectivity areas will promote inclusion and engagement. Monitoring progress through </w:t>
      </w:r>
      <w:r w:rsidRPr="00A37547">
        <w:rPr>
          <w:rStyle w:val="Strong"/>
          <w:rFonts w:ascii="Arial" w:hAnsi="Arial" w:cs="Arial"/>
          <w:b w:val="0"/>
          <w:bCs w:val="0"/>
          <w:sz w:val="20"/>
          <w:szCs w:val="20"/>
        </w:rPr>
        <w:t>customer service KPIs</w:t>
      </w:r>
      <w:r w:rsidRPr="002F53C4">
        <w:rPr>
          <w:rFonts w:ascii="Arial" w:hAnsi="Arial" w:cs="Arial"/>
          <w:sz w:val="20"/>
          <w:szCs w:val="20"/>
        </w:rPr>
        <w:t xml:space="preserve"> will ensure long-term satisfaction and provide a framework for scaling services to other rural areas.</w:t>
      </w:r>
    </w:p>
    <w:p w14:paraId="7A396A78" w14:textId="77777777" w:rsidR="00A37547" w:rsidRPr="002F53C4" w:rsidRDefault="00A37547" w:rsidP="000625B4">
      <w:pPr>
        <w:pBdr>
          <w:top w:val="nil"/>
          <w:left w:val="nil"/>
          <w:bottom w:val="nil"/>
          <w:right w:val="nil"/>
          <w:between w:val="nil"/>
        </w:pBdr>
        <w:spacing w:after="0" w:line="240" w:lineRule="auto"/>
        <w:jc w:val="both"/>
        <w:rPr>
          <w:sz w:val="20"/>
          <w:szCs w:val="20"/>
        </w:rPr>
      </w:pPr>
      <w:bookmarkStart w:id="1" w:name="_GoBack"/>
      <w:bookmarkEnd w:id="1"/>
    </w:p>
    <w:p w14:paraId="7D7EFDA9" w14:textId="79DB4A42" w:rsidR="000625B4" w:rsidRPr="002F53C4" w:rsidRDefault="000625B4" w:rsidP="000625B4">
      <w:pPr>
        <w:pBdr>
          <w:top w:val="nil"/>
          <w:left w:val="nil"/>
          <w:bottom w:val="nil"/>
          <w:right w:val="nil"/>
          <w:between w:val="nil"/>
        </w:pBdr>
        <w:spacing w:after="0" w:line="240" w:lineRule="auto"/>
        <w:jc w:val="both"/>
        <w:rPr>
          <w:rFonts w:ascii="Arial" w:eastAsia="Arial" w:hAnsi="Arial" w:cs="Arial"/>
          <w:b/>
          <w:color w:val="000000"/>
          <w:sz w:val="20"/>
          <w:szCs w:val="20"/>
          <w:highlight w:val="white"/>
          <w:lang w:val="en-US" w:eastAsia="en-PH"/>
        </w:rPr>
      </w:pPr>
      <w:r w:rsidRPr="002F53C4">
        <w:rPr>
          <w:rFonts w:ascii="Arial" w:eastAsia="Arial" w:hAnsi="Arial" w:cs="Arial"/>
          <w:b/>
          <w:color w:val="000000"/>
          <w:sz w:val="20"/>
          <w:szCs w:val="20"/>
          <w:highlight w:val="white"/>
          <w:lang w:val="en-US" w:eastAsia="en-PH"/>
        </w:rPr>
        <w:t>COMPETING INTERESTS</w:t>
      </w:r>
    </w:p>
    <w:p w14:paraId="0BD6345C" w14:textId="77777777" w:rsidR="000625B4" w:rsidRPr="002F53C4" w:rsidRDefault="000625B4" w:rsidP="000625B4">
      <w:pPr>
        <w:pBdr>
          <w:top w:val="nil"/>
          <w:left w:val="nil"/>
          <w:bottom w:val="nil"/>
          <w:right w:val="nil"/>
          <w:between w:val="nil"/>
        </w:pBdr>
        <w:spacing w:after="0" w:line="240" w:lineRule="auto"/>
        <w:ind w:firstLine="720"/>
        <w:jc w:val="both"/>
        <w:rPr>
          <w:rFonts w:ascii="Arial" w:eastAsia="Arial" w:hAnsi="Arial" w:cs="Arial"/>
          <w:color w:val="000000"/>
          <w:sz w:val="20"/>
          <w:szCs w:val="20"/>
          <w:highlight w:val="white"/>
          <w:lang w:val="en-US" w:eastAsia="en-PH"/>
        </w:rPr>
      </w:pPr>
      <w:r w:rsidRPr="002F53C4">
        <w:rPr>
          <w:rFonts w:ascii="Arial" w:eastAsia="Arial" w:hAnsi="Arial" w:cs="Arial"/>
          <w:color w:val="000000"/>
          <w:sz w:val="20"/>
          <w:szCs w:val="20"/>
          <w:highlight w:val="white"/>
          <w:lang w:val="en-US" w:eastAsia="en-PH"/>
        </w:rPr>
        <w:t>Authors have declared that no competing interests exist.</w:t>
      </w:r>
    </w:p>
    <w:p w14:paraId="22F14E66"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p>
    <w:p w14:paraId="6055672A" w14:textId="4BB968AB"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Disclaimer (Artificial intelligence)</w:t>
      </w:r>
    </w:p>
    <w:p w14:paraId="476393FE"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52315A07"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The authors hereby declare that generative AI technologies, specifically Large Language Models, were used during the writing and editing of this manuscript. Details of the AI usage are as follows:</w:t>
      </w:r>
    </w:p>
    <w:p w14:paraId="4A57A7D1"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1FCDDEA2" w14:textId="77777777" w:rsidR="00A37547" w:rsidRPr="00A37547" w:rsidRDefault="00A37547"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Name of the AI Tool: ChatGPT</w:t>
      </w:r>
    </w:p>
    <w:p w14:paraId="37E2C14C" w14:textId="77777777" w:rsidR="00A37547" w:rsidRPr="00A37547" w:rsidRDefault="00A37547"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Version/Model: GPT-4</w:t>
      </w:r>
    </w:p>
    <w:p w14:paraId="111E4F4A" w14:textId="77777777" w:rsidR="00A37547" w:rsidRPr="00A37547" w:rsidRDefault="00A37547"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Source/Provider: OpenAI (https://chat.openai.com)</w:t>
      </w:r>
    </w:p>
    <w:p w14:paraId="52D472B8"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3B41D675"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Purpose of Use: Generative AI was primarily employed to enhance the clarity and coherence of the discussion, improve the overall language and grammar, and refine the abstract for better readability and adherence to academic standards.</w:t>
      </w:r>
    </w:p>
    <w:p w14:paraId="67CD29A2"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44C3119B"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Sample Prompts Provided to the AI:</w:t>
      </w:r>
    </w:p>
    <w:p w14:paraId="0A87346A"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7FF27675" w14:textId="77777777" w:rsidR="00A37547" w:rsidRPr="00A37547" w:rsidRDefault="00A37547"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“Please enhance this abstract to improve clarity, focus, and impact.”</w:t>
      </w:r>
    </w:p>
    <w:p w14:paraId="13B7704D" w14:textId="77777777" w:rsidR="00A37547" w:rsidRPr="00A37547" w:rsidRDefault="00A37547"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“Correct grammar and improve the flow of this discussion section.”</w:t>
      </w:r>
    </w:p>
    <w:p w14:paraId="7F5BEEF2" w14:textId="77777777" w:rsidR="00A37547" w:rsidRPr="00A37547" w:rsidRDefault="00A37547"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“Summarize findings in a more concise academic style.”</w:t>
      </w:r>
    </w:p>
    <w:p w14:paraId="04EAA3DE" w14:textId="77777777" w:rsidR="00A37547" w:rsidRPr="00A37547" w:rsidRDefault="00A37547"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“Rephrase this paragraph to sound more formal and scholarly.”</w:t>
      </w:r>
    </w:p>
    <w:p w14:paraId="389D2921"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003FBAA6" w14:textId="77777777" w:rsidR="00A37547" w:rsidRPr="00A37547" w:rsidRDefault="00A37547" w:rsidP="00A37547">
      <w:pPr>
        <w:shd w:val="clear" w:color="auto" w:fill="FFFFFF" w:themeFill="background1"/>
        <w:autoSpaceDE w:val="0"/>
        <w:spacing w:after="0"/>
        <w:jc w:val="both"/>
        <w:rPr>
          <w:rFonts w:ascii="Calibri" w:eastAsia="Times New Roman" w:hAnsi="Calibri" w:cs="Arial"/>
          <w:sz w:val="20"/>
          <w:szCs w:val="20"/>
        </w:rPr>
      </w:pPr>
      <w:r w:rsidRPr="00A37547">
        <w:rPr>
          <w:rFonts w:ascii="Arial" w:eastAsia="Calibri" w:hAnsi="Arial"/>
          <w:kern w:val="2"/>
          <w:sz w:val="20"/>
          <w:szCs w:val="20"/>
        </w:rPr>
        <w:t>All intellectual content, data interpretation, and scientific conclusions remain the responsibility of the authors. The AI tool served only as an editorial assistant and did not generate original scientific ideas or perform data analysis.</w:t>
      </w:r>
    </w:p>
    <w:p w14:paraId="33A3707C" w14:textId="7812B3DE" w:rsidR="007C2C1D" w:rsidRPr="00A37547" w:rsidRDefault="00A37547" w:rsidP="00A37547">
      <w:pPr>
        <w:shd w:val="clear" w:color="auto" w:fill="FFFFFF"/>
        <w:rPr>
          <w:rFonts w:cs="Times New Roman"/>
        </w:rPr>
      </w:pPr>
      <w:r>
        <w:t xml:space="preserve"> </w:t>
      </w:r>
    </w:p>
    <w:p w14:paraId="4A8315A2" w14:textId="77777777" w:rsidR="00AE3CC4" w:rsidRPr="002F53C4" w:rsidRDefault="000625B4" w:rsidP="00AE3CC4">
      <w:pPr>
        <w:shd w:val="clear" w:color="auto" w:fill="FFFFFF" w:themeFill="background1"/>
        <w:spacing w:line="240" w:lineRule="auto"/>
        <w:rPr>
          <w:rFonts w:ascii="Arial" w:eastAsia="Arial" w:hAnsi="Arial" w:cs="Arial"/>
          <w:b/>
          <w:color w:val="000000"/>
          <w:sz w:val="20"/>
          <w:szCs w:val="20"/>
        </w:rPr>
      </w:pPr>
      <w:r w:rsidRPr="002F53C4">
        <w:rPr>
          <w:rFonts w:ascii="Arial" w:eastAsia="Arial" w:hAnsi="Arial" w:cs="Arial"/>
          <w:b/>
          <w:color w:val="000000"/>
          <w:sz w:val="20"/>
          <w:szCs w:val="20"/>
          <w:highlight w:val="white"/>
        </w:rPr>
        <w:t>REFERENCES</w:t>
      </w:r>
    </w:p>
    <w:p w14:paraId="5419F51D" w14:textId="77777777" w:rsidR="00AE3CC4" w:rsidRPr="002F53C4" w:rsidRDefault="00684817" w:rsidP="00A37547">
      <w:pPr>
        <w:pStyle w:val="NoSpacing"/>
        <w:numPr>
          <w:ilvl w:val="0"/>
          <w:numId w:val="10"/>
        </w:numPr>
        <w:ind w:left="284"/>
        <w:rPr>
          <w:rFonts w:ascii="Arial" w:hAnsi="Arial" w:cs="Arial"/>
          <w:sz w:val="20"/>
          <w:szCs w:val="20"/>
        </w:rPr>
      </w:pPr>
      <w:r w:rsidRPr="002F53C4">
        <w:rPr>
          <w:rFonts w:ascii="Arial" w:hAnsi="Arial" w:cs="Arial"/>
          <w:sz w:val="20"/>
          <w:szCs w:val="20"/>
        </w:rPr>
        <w:t xml:space="preserve">Afzal, M., Ansari, M. S., Ahmad, N., Shahid, M., &amp; </w:t>
      </w:r>
      <w:proofErr w:type="spellStart"/>
      <w:r w:rsidRPr="002F53C4">
        <w:rPr>
          <w:rFonts w:ascii="Arial" w:hAnsi="Arial" w:cs="Arial"/>
          <w:sz w:val="20"/>
          <w:szCs w:val="20"/>
        </w:rPr>
        <w:t>Shoeb</w:t>
      </w:r>
      <w:proofErr w:type="spellEnd"/>
      <w:r w:rsidRPr="002F53C4">
        <w:rPr>
          <w:rFonts w:ascii="Arial" w:hAnsi="Arial" w:cs="Arial"/>
          <w:sz w:val="20"/>
          <w:szCs w:val="20"/>
        </w:rPr>
        <w:t xml:space="preserve">, M. (2024). Cyberfraud, usage intention, and cybersecurity awareness among e-banking users in India: an integrated model approach. Journal of Financial Services Marketing, 1–21. </w:t>
      </w:r>
    </w:p>
    <w:p w14:paraId="32B25D11" w14:textId="02DD4AAE" w:rsidR="00684817" w:rsidRPr="002F53C4" w:rsidRDefault="00684817" w:rsidP="00A37547">
      <w:pPr>
        <w:pStyle w:val="NoSpacing"/>
        <w:numPr>
          <w:ilvl w:val="0"/>
          <w:numId w:val="10"/>
        </w:numPr>
        <w:ind w:left="284"/>
        <w:rPr>
          <w:rFonts w:ascii="Arial" w:hAnsi="Arial" w:cs="Arial"/>
          <w:sz w:val="20"/>
          <w:szCs w:val="20"/>
        </w:rPr>
      </w:pPr>
      <w:r w:rsidRPr="002F53C4">
        <w:rPr>
          <w:rFonts w:ascii="Arial" w:hAnsi="Arial" w:cs="Arial"/>
          <w:sz w:val="20"/>
          <w:szCs w:val="20"/>
        </w:rPr>
        <w:t xml:space="preserve">Aggarwal, A., &amp; Patel, M. (2023). UNDERSTANDING CONSUMER ACCEPTANCE OF E-COMMERCE PAYMENT SERVICES AND BANKING SERVICES: AN </w:t>
      </w:r>
    </w:p>
    <w:p w14:paraId="7FA92C9D" w14:textId="77777777" w:rsidR="00684817" w:rsidRPr="002F53C4" w:rsidRDefault="00684817" w:rsidP="00A37547">
      <w:pPr>
        <w:pStyle w:val="NoSpacing"/>
        <w:ind w:left="284"/>
        <w:rPr>
          <w:rFonts w:ascii="Arial" w:hAnsi="Arial" w:cs="Arial"/>
          <w:sz w:val="20"/>
          <w:szCs w:val="20"/>
        </w:rPr>
      </w:pPr>
      <w:r w:rsidRPr="002F53C4">
        <w:rPr>
          <w:rFonts w:ascii="Arial" w:hAnsi="Arial" w:cs="Arial"/>
          <w:sz w:val="20"/>
          <w:szCs w:val="20"/>
        </w:rPr>
        <w:t xml:space="preserve">EMPIRICAL ANALYSIS. Journal of Commerce &amp; Accounting Research, 12(4). </w:t>
      </w:r>
    </w:p>
    <w:p w14:paraId="18218244" w14:textId="77777777" w:rsidR="00684817" w:rsidRPr="002F53C4" w:rsidRDefault="00684817" w:rsidP="00A37547">
      <w:pPr>
        <w:pStyle w:val="NoSpacing"/>
        <w:numPr>
          <w:ilvl w:val="0"/>
          <w:numId w:val="10"/>
        </w:numPr>
        <w:ind w:left="284"/>
        <w:rPr>
          <w:rFonts w:ascii="Arial" w:hAnsi="Arial" w:cs="Arial"/>
          <w:sz w:val="20"/>
          <w:szCs w:val="20"/>
        </w:rPr>
      </w:pPr>
      <w:proofErr w:type="spellStart"/>
      <w:r w:rsidRPr="002F53C4">
        <w:rPr>
          <w:rFonts w:ascii="Arial" w:hAnsi="Arial" w:cs="Arial"/>
          <w:sz w:val="20"/>
          <w:szCs w:val="20"/>
        </w:rPr>
        <w:t>Akinyede</w:t>
      </w:r>
      <w:proofErr w:type="spellEnd"/>
      <w:r w:rsidRPr="002F53C4">
        <w:rPr>
          <w:rFonts w:ascii="Arial" w:hAnsi="Arial" w:cs="Arial"/>
          <w:sz w:val="20"/>
          <w:szCs w:val="20"/>
        </w:rPr>
        <w:t xml:space="preserve">, R. O., &amp; </w:t>
      </w:r>
      <w:proofErr w:type="spellStart"/>
      <w:r w:rsidRPr="002F53C4">
        <w:rPr>
          <w:rFonts w:ascii="Arial" w:hAnsi="Arial" w:cs="Arial"/>
          <w:sz w:val="20"/>
          <w:szCs w:val="20"/>
        </w:rPr>
        <w:t>Esese</w:t>
      </w:r>
      <w:proofErr w:type="spellEnd"/>
      <w:r w:rsidRPr="002F53C4">
        <w:rPr>
          <w:rFonts w:ascii="Arial" w:hAnsi="Arial" w:cs="Arial"/>
          <w:sz w:val="20"/>
          <w:szCs w:val="20"/>
        </w:rPr>
        <w:t xml:space="preserve">, O. A. (2017). Development of a secure mobile e-banking system. International Journal of Computer (IJC), 26(1), 23-42. </w:t>
      </w:r>
    </w:p>
    <w:p w14:paraId="588F2EA9"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Akinyede</w:t>
      </w:r>
      <w:proofErr w:type="spellEnd"/>
      <w:r w:rsidRPr="002F53C4">
        <w:rPr>
          <w:rFonts w:ascii="Arial" w:hAnsi="Arial" w:cs="Arial"/>
          <w:sz w:val="20"/>
          <w:szCs w:val="20"/>
        </w:rPr>
        <w:t xml:space="preserve">, R. O., &amp; </w:t>
      </w:r>
      <w:proofErr w:type="spellStart"/>
      <w:r w:rsidRPr="002F53C4">
        <w:rPr>
          <w:rFonts w:ascii="Arial" w:hAnsi="Arial" w:cs="Arial"/>
          <w:sz w:val="20"/>
          <w:szCs w:val="20"/>
        </w:rPr>
        <w:t>Esese</w:t>
      </w:r>
      <w:proofErr w:type="spellEnd"/>
      <w:r w:rsidRPr="002F53C4">
        <w:rPr>
          <w:rFonts w:ascii="Arial" w:hAnsi="Arial" w:cs="Arial"/>
          <w:sz w:val="20"/>
          <w:szCs w:val="20"/>
        </w:rPr>
        <w:t xml:space="preserve">, O. A. (2017). Development of a secure mobile e-banking system. International Journal of Computer (IJC), 26(1), 23-42. </w:t>
      </w:r>
    </w:p>
    <w:p w14:paraId="07FDFFEF"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Al-</w:t>
      </w:r>
      <w:proofErr w:type="spellStart"/>
      <w:r w:rsidRPr="002F53C4">
        <w:rPr>
          <w:rFonts w:ascii="Arial" w:hAnsi="Arial" w:cs="Arial"/>
          <w:sz w:val="20"/>
          <w:szCs w:val="20"/>
        </w:rPr>
        <w:t>Abdallat</w:t>
      </w:r>
      <w:proofErr w:type="spellEnd"/>
      <w:r w:rsidRPr="002F53C4">
        <w:rPr>
          <w:rFonts w:ascii="Arial" w:hAnsi="Arial" w:cs="Arial"/>
          <w:sz w:val="20"/>
          <w:szCs w:val="20"/>
        </w:rPr>
        <w:t xml:space="preserve">, H. (2023). Developing a framework for enhancing strategic performance by applying lean service: an empirical study of the Jordanian commercial banking sector. </w:t>
      </w:r>
    </w:p>
    <w:p w14:paraId="365034F0"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Alalwan, A. A., Dwivedi, Y. K., &amp; Rana, N. P. (2017). Factors influencing adoption of mobile banking by Jordanian bank customers: Extending UTAUT2 with trust. International journal of information management, 37(3), 99–110. </w:t>
      </w:r>
    </w:p>
    <w:p w14:paraId="3E0BAF1C"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lastRenderedPageBreak/>
        <w:t>Alhelalat</w:t>
      </w:r>
      <w:proofErr w:type="spellEnd"/>
      <w:r w:rsidRPr="002F53C4">
        <w:rPr>
          <w:rFonts w:ascii="Arial" w:hAnsi="Arial" w:cs="Arial"/>
          <w:sz w:val="20"/>
          <w:szCs w:val="20"/>
        </w:rPr>
        <w:t xml:space="preserve">, J. A., </w:t>
      </w:r>
      <w:proofErr w:type="spellStart"/>
      <w:r w:rsidRPr="002F53C4">
        <w:rPr>
          <w:rFonts w:ascii="Arial" w:hAnsi="Arial" w:cs="Arial"/>
          <w:sz w:val="20"/>
          <w:szCs w:val="20"/>
        </w:rPr>
        <w:t>Ma’moun</w:t>
      </w:r>
      <w:proofErr w:type="spellEnd"/>
      <w:r w:rsidRPr="002F53C4">
        <w:rPr>
          <w:rFonts w:ascii="Arial" w:hAnsi="Arial" w:cs="Arial"/>
          <w:sz w:val="20"/>
          <w:szCs w:val="20"/>
        </w:rPr>
        <w:t xml:space="preserve">, A. H., &amp; </w:t>
      </w:r>
      <w:proofErr w:type="spellStart"/>
      <w:r w:rsidRPr="002F53C4">
        <w:rPr>
          <w:rFonts w:ascii="Arial" w:hAnsi="Arial" w:cs="Arial"/>
          <w:sz w:val="20"/>
          <w:szCs w:val="20"/>
        </w:rPr>
        <w:t>Twaissi</w:t>
      </w:r>
      <w:proofErr w:type="spellEnd"/>
      <w:r w:rsidRPr="002F53C4">
        <w:rPr>
          <w:rFonts w:ascii="Arial" w:hAnsi="Arial" w:cs="Arial"/>
          <w:sz w:val="20"/>
          <w:szCs w:val="20"/>
        </w:rPr>
        <w:t xml:space="preserve">, N. M. (2017). The impact of personal and functional aspects of restaurant employee service </w:t>
      </w:r>
      <w:proofErr w:type="spellStart"/>
      <w:r w:rsidRPr="002F53C4">
        <w:rPr>
          <w:rFonts w:ascii="Arial" w:hAnsi="Arial" w:cs="Arial"/>
          <w:sz w:val="20"/>
          <w:szCs w:val="20"/>
        </w:rPr>
        <w:t>behaviour</w:t>
      </w:r>
      <w:proofErr w:type="spellEnd"/>
      <w:r w:rsidRPr="002F53C4">
        <w:rPr>
          <w:rFonts w:ascii="Arial" w:hAnsi="Arial" w:cs="Arial"/>
          <w:sz w:val="20"/>
          <w:szCs w:val="20"/>
        </w:rPr>
        <w:t xml:space="preserve"> on customer satisfaction. International Journal of Hospitality Management, 66, 46-53. </w:t>
      </w:r>
    </w:p>
    <w:p w14:paraId="6149896E"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Ali, G., Dida, M. A., &amp; </w:t>
      </w:r>
      <w:proofErr w:type="spellStart"/>
      <w:r w:rsidRPr="002F53C4">
        <w:rPr>
          <w:rFonts w:ascii="Arial" w:hAnsi="Arial" w:cs="Arial"/>
          <w:sz w:val="20"/>
          <w:szCs w:val="20"/>
        </w:rPr>
        <w:t>Elikana</w:t>
      </w:r>
      <w:proofErr w:type="spellEnd"/>
      <w:r w:rsidRPr="002F53C4">
        <w:rPr>
          <w:rFonts w:ascii="Arial" w:hAnsi="Arial" w:cs="Arial"/>
          <w:sz w:val="20"/>
          <w:szCs w:val="20"/>
        </w:rPr>
        <w:t xml:space="preserve"> Sam, A. (2021). A secure and efficient multi-factor authentication algorithm for mobile money applications. Future Internet, 13(12), 299. </w:t>
      </w:r>
    </w:p>
    <w:p w14:paraId="5D2A2D0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Ali, H. A., Muhammad, G., Ali, S. A., Aziz, S., &amp; Ahmed, A. (2023). Exploring the Impact of Internet Banking Service Efficiency on Customer Loyalty: The Mediating Role of Customer Satisfaction and the Moderating Effect of Customer Trust. International Journal of Business and Economic Affairs, 8(3), 165-180. </w:t>
      </w:r>
    </w:p>
    <w:p w14:paraId="360D7CB8"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Ali, M., &amp; Raza, S. A. (2017). Service quality perception and customer satisfaction in Islamic banks of Pakistan: the modified SERVQUAL model. Total Quality Management &amp; Business Excellence, 28(5-6), 559-577. </w:t>
      </w:r>
    </w:p>
    <w:p w14:paraId="3E76744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Allen, J., Piecyk, M., Piotrowska, M., McLeod, F., </w:t>
      </w:r>
      <w:proofErr w:type="spellStart"/>
      <w:r w:rsidRPr="002F53C4">
        <w:rPr>
          <w:rFonts w:ascii="Arial" w:hAnsi="Arial" w:cs="Arial"/>
          <w:sz w:val="20"/>
          <w:szCs w:val="20"/>
        </w:rPr>
        <w:t>Cherrett</w:t>
      </w:r>
      <w:proofErr w:type="spellEnd"/>
      <w:r w:rsidRPr="002F53C4">
        <w:rPr>
          <w:rFonts w:ascii="Arial" w:hAnsi="Arial" w:cs="Arial"/>
          <w:sz w:val="20"/>
          <w:szCs w:val="20"/>
        </w:rPr>
        <w:t xml:space="preserve">, T., Ghali, K., ... &amp; Austwick, M. (2018). Understanding the impact of e-commerce on last-mile light goods vehicle </w:t>
      </w:r>
    </w:p>
    <w:p w14:paraId="61570AE0" w14:textId="77777777" w:rsidR="00684817" w:rsidRPr="002F53C4" w:rsidRDefault="00684817" w:rsidP="00A37547">
      <w:pPr>
        <w:pStyle w:val="NoSpacing"/>
        <w:ind w:left="284"/>
        <w:jc w:val="both"/>
        <w:rPr>
          <w:rFonts w:ascii="Arial" w:hAnsi="Arial" w:cs="Arial"/>
          <w:sz w:val="20"/>
          <w:szCs w:val="20"/>
        </w:rPr>
      </w:pPr>
      <w:r w:rsidRPr="002F53C4">
        <w:rPr>
          <w:rFonts w:ascii="Arial" w:hAnsi="Arial" w:cs="Arial"/>
          <w:sz w:val="20"/>
          <w:szCs w:val="20"/>
        </w:rPr>
        <w:t xml:space="preserve">activity in urban areas: The case of London. Transportation Research Part D: Transport and Environment, 61, 325-338. </w:t>
      </w:r>
    </w:p>
    <w:p w14:paraId="634919BA"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Almaiah</w:t>
      </w:r>
      <w:proofErr w:type="spellEnd"/>
      <w:r w:rsidRPr="002F53C4">
        <w:rPr>
          <w:rFonts w:ascii="Arial" w:hAnsi="Arial" w:cs="Arial"/>
          <w:sz w:val="20"/>
          <w:szCs w:val="20"/>
        </w:rPr>
        <w:t xml:space="preserve">, M. A., Al-Otaibi, S., </w:t>
      </w:r>
      <w:proofErr w:type="spellStart"/>
      <w:r w:rsidRPr="002F53C4">
        <w:rPr>
          <w:rFonts w:ascii="Arial" w:hAnsi="Arial" w:cs="Arial"/>
          <w:sz w:val="20"/>
          <w:szCs w:val="20"/>
        </w:rPr>
        <w:t>Shishakly</w:t>
      </w:r>
      <w:proofErr w:type="spellEnd"/>
      <w:r w:rsidRPr="002F53C4">
        <w:rPr>
          <w:rFonts w:ascii="Arial" w:hAnsi="Arial" w:cs="Arial"/>
          <w:sz w:val="20"/>
          <w:szCs w:val="20"/>
        </w:rPr>
        <w:t xml:space="preserve">, R., Hassan, L., Lutfi, A., </w:t>
      </w:r>
      <w:proofErr w:type="spellStart"/>
      <w:r w:rsidRPr="002F53C4">
        <w:rPr>
          <w:rFonts w:ascii="Arial" w:hAnsi="Arial" w:cs="Arial"/>
          <w:sz w:val="20"/>
          <w:szCs w:val="20"/>
        </w:rPr>
        <w:t>Alrawad</w:t>
      </w:r>
      <w:proofErr w:type="spellEnd"/>
      <w:r w:rsidRPr="002F53C4">
        <w:rPr>
          <w:rFonts w:ascii="Arial" w:hAnsi="Arial" w:cs="Arial"/>
          <w:sz w:val="20"/>
          <w:szCs w:val="20"/>
        </w:rPr>
        <w:t xml:space="preserve">, M., ... &amp; </w:t>
      </w:r>
      <w:proofErr w:type="spellStart"/>
      <w:r w:rsidRPr="002F53C4">
        <w:rPr>
          <w:rFonts w:ascii="Arial" w:hAnsi="Arial" w:cs="Arial"/>
          <w:sz w:val="20"/>
          <w:szCs w:val="20"/>
        </w:rPr>
        <w:t>Alghanam</w:t>
      </w:r>
      <w:proofErr w:type="spellEnd"/>
      <w:r w:rsidRPr="002F53C4">
        <w:rPr>
          <w:rFonts w:ascii="Arial" w:hAnsi="Arial" w:cs="Arial"/>
          <w:sz w:val="20"/>
          <w:szCs w:val="20"/>
        </w:rPr>
        <w:t xml:space="preserve">, O. A. (2023). Investigating the role of perceived risk, perceived security, and perceived trust on smart m-banking application using SEM. Sustainability, 15(13), 9908. </w:t>
      </w:r>
    </w:p>
    <w:p w14:paraId="066CD30F"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Amin, M. (2016). Internet banking service quality and its implication on e-customer satisfaction and e-customer loyalty. International journal of bank marketing, 34(3), 280–306. </w:t>
      </w:r>
    </w:p>
    <w:p w14:paraId="17E99BC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Anderson, J., &amp; Rainie, L. (2023). Expert essays on human agency and digital life. In The Future of Human Agency, Experts are split about how much control people will retain over essential decision-making as digital systems and AI spread. They agree that powerful corporate and government authorities will expand the role of AI in people’s daily lives in useful ways. But many worry these systems will diminish individuals’ ability to control their choices (pp. 27–96). Pew Research Center. http://www.jstor.org/stable/resrep63509.7 </w:t>
      </w:r>
    </w:p>
    <w:p w14:paraId="780AC789"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Angusamy</w:t>
      </w:r>
      <w:proofErr w:type="spellEnd"/>
      <w:r w:rsidRPr="002F53C4">
        <w:rPr>
          <w:rFonts w:ascii="Arial" w:hAnsi="Arial" w:cs="Arial"/>
          <w:sz w:val="20"/>
          <w:szCs w:val="20"/>
        </w:rPr>
        <w:t xml:space="preserve">, A., Yee, C. J., &amp; Kuppusamy, J. (2022). E-Banking: An empirical study on customer satisfaction. Journal of System and Management Sciences, 12(4), 2738. </w:t>
      </w:r>
    </w:p>
    <w:p w14:paraId="5095B839"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Antony, G. (2024). Impact of E-Banking Service Quality on Customer Satisfaction and Loyalty (Doctoral dissertation, Dublin Business School). </w:t>
      </w:r>
    </w:p>
    <w:p w14:paraId="1AC93A7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Arcand, M., </w:t>
      </w:r>
      <w:proofErr w:type="spellStart"/>
      <w:r w:rsidRPr="002F53C4">
        <w:rPr>
          <w:rFonts w:ascii="Arial" w:hAnsi="Arial" w:cs="Arial"/>
          <w:sz w:val="20"/>
          <w:szCs w:val="20"/>
        </w:rPr>
        <w:t>PromTep</w:t>
      </w:r>
      <w:proofErr w:type="spellEnd"/>
      <w:r w:rsidRPr="002F53C4">
        <w:rPr>
          <w:rFonts w:ascii="Arial" w:hAnsi="Arial" w:cs="Arial"/>
          <w:sz w:val="20"/>
          <w:szCs w:val="20"/>
        </w:rPr>
        <w:t xml:space="preserve">, S., Brun, I., &amp; </w:t>
      </w:r>
      <w:proofErr w:type="spellStart"/>
      <w:r w:rsidRPr="002F53C4">
        <w:rPr>
          <w:rFonts w:ascii="Arial" w:hAnsi="Arial" w:cs="Arial"/>
          <w:sz w:val="20"/>
          <w:szCs w:val="20"/>
        </w:rPr>
        <w:t>Rajaobelina</w:t>
      </w:r>
      <w:proofErr w:type="spellEnd"/>
      <w:r w:rsidRPr="002F53C4">
        <w:rPr>
          <w:rFonts w:ascii="Arial" w:hAnsi="Arial" w:cs="Arial"/>
          <w:sz w:val="20"/>
          <w:szCs w:val="20"/>
        </w:rPr>
        <w:t xml:space="preserve">, L. (2017). Mobile banking service quality and customer relationships. International Journal of Bank Marketing, 35(7), 10681089. </w:t>
      </w:r>
    </w:p>
    <w:p w14:paraId="34D41C2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Ashraf, M. A. (2022). Effects of demographic factors on women’s participation in the Islamic microfinance scheme: an analysis using the theory of bounded rationality. Journal of Islamic Accounting and Business Research, 13(7), 1018–1037. </w:t>
      </w:r>
    </w:p>
    <w:p w14:paraId="4848DDDB"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Bankuoru</w:t>
      </w:r>
      <w:proofErr w:type="spellEnd"/>
      <w:r w:rsidRPr="002F53C4">
        <w:rPr>
          <w:rFonts w:ascii="Arial" w:hAnsi="Arial" w:cs="Arial"/>
          <w:sz w:val="20"/>
          <w:szCs w:val="20"/>
        </w:rPr>
        <w:t xml:space="preserve"> </w:t>
      </w:r>
      <w:proofErr w:type="spellStart"/>
      <w:r w:rsidRPr="002F53C4">
        <w:rPr>
          <w:rFonts w:ascii="Arial" w:hAnsi="Arial" w:cs="Arial"/>
          <w:sz w:val="20"/>
          <w:szCs w:val="20"/>
        </w:rPr>
        <w:t>Egala</w:t>
      </w:r>
      <w:proofErr w:type="spellEnd"/>
      <w:r w:rsidRPr="002F53C4">
        <w:rPr>
          <w:rFonts w:ascii="Arial" w:hAnsi="Arial" w:cs="Arial"/>
          <w:sz w:val="20"/>
          <w:szCs w:val="20"/>
        </w:rPr>
        <w:t xml:space="preserve">, S., Boateng, D., &amp; Aboagye Mensah, S. (2021). To leave or retain? An interplay between quality digital banking services and customer satisfaction. International journal of bank marketing, 39(7), 1420-1445. </w:t>
      </w:r>
    </w:p>
    <w:p w14:paraId="2E7404A9"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Bansal, N., Taneja, S., &amp; Ozen, E. (2023). Green Financing as a Bridge Between Green Banking Strategies and Environmental Performance in Punjab, India. </w:t>
      </w:r>
    </w:p>
    <w:p w14:paraId="33E382AA" w14:textId="77777777" w:rsidR="00684817" w:rsidRPr="002F53C4" w:rsidRDefault="00684817" w:rsidP="0004232D">
      <w:pPr>
        <w:pStyle w:val="NoSpacing"/>
        <w:ind w:left="284"/>
        <w:jc w:val="both"/>
        <w:rPr>
          <w:rFonts w:ascii="Arial" w:hAnsi="Arial" w:cs="Arial"/>
          <w:sz w:val="20"/>
          <w:szCs w:val="20"/>
        </w:rPr>
      </w:pPr>
      <w:r w:rsidRPr="002F53C4">
        <w:rPr>
          <w:rFonts w:ascii="Arial" w:hAnsi="Arial" w:cs="Arial"/>
          <w:sz w:val="20"/>
          <w:szCs w:val="20"/>
        </w:rPr>
        <w:t xml:space="preserve">International Journal of Sustainable Development &amp; Planning, 18(10). </w:t>
      </w:r>
    </w:p>
    <w:p w14:paraId="3A18813C"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Barreda, A. A., </w:t>
      </w:r>
      <w:proofErr w:type="spellStart"/>
      <w:r w:rsidRPr="002F53C4">
        <w:rPr>
          <w:rFonts w:ascii="Arial" w:hAnsi="Arial" w:cs="Arial"/>
          <w:sz w:val="20"/>
          <w:szCs w:val="20"/>
        </w:rPr>
        <w:t>Bilgihan</w:t>
      </w:r>
      <w:proofErr w:type="spellEnd"/>
      <w:r w:rsidRPr="002F53C4">
        <w:rPr>
          <w:rFonts w:ascii="Arial" w:hAnsi="Arial" w:cs="Arial"/>
          <w:sz w:val="20"/>
          <w:szCs w:val="20"/>
        </w:rPr>
        <w:t xml:space="preserve">, A., &amp; Kageyama, Y. (2015). The role of trust in creating positive word of mouth and behavioral intentions: The case of online social networks. Journal of Relationship Marketing, 14(1), 16-36. </w:t>
      </w:r>
    </w:p>
    <w:p w14:paraId="5922AD9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Bennett, C. (2024). Successful Strategies of Black Women Business Owners (Doctoral dissertation, Walden University). </w:t>
      </w:r>
    </w:p>
    <w:p w14:paraId="226A6F0C"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Biswas, S., Carson, B., Chung, V., Singh, S., &amp; Thomas, R. (2020). AI-bank of the future: Can banks meet the AI challenge? New York: McKinsey &amp; Company. </w:t>
      </w:r>
    </w:p>
    <w:p w14:paraId="6832D621"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Bizuneh, M. (2016). The Effect of Organizational Culture on Employee Commitment. The Case of Ethiopian Airlines Company. School of Graduate Studies of Addis Ababa University. </w:t>
      </w:r>
    </w:p>
    <w:p w14:paraId="014DA7BA"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lastRenderedPageBreak/>
        <w:t xml:space="preserve">Blut, M., Wang, C., &amp; </w:t>
      </w:r>
      <w:proofErr w:type="spellStart"/>
      <w:r w:rsidRPr="002F53C4">
        <w:rPr>
          <w:rFonts w:ascii="Arial" w:hAnsi="Arial" w:cs="Arial"/>
          <w:sz w:val="20"/>
          <w:szCs w:val="20"/>
        </w:rPr>
        <w:t>Schoefer</w:t>
      </w:r>
      <w:proofErr w:type="spellEnd"/>
      <w:r w:rsidRPr="002F53C4">
        <w:rPr>
          <w:rFonts w:ascii="Arial" w:hAnsi="Arial" w:cs="Arial"/>
          <w:sz w:val="20"/>
          <w:szCs w:val="20"/>
        </w:rPr>
        <w:t xml:space="preserve">, K. (2016). Factors influencing the acceptance of </w:t>
      </w:r>
      <w:proofErr w:type="spellStart"/>
      <w:r w:rsidRPr="002F53C4">
        <w:rPr>
          <w:rFonts w:ascii="Arial" w:hAnsi="Arial" w:cs="Arial"/>
          <w:sz w:val="20"/>
          <w:szCs w:val="20"/>
        </w:rPr>
        <w:t>selfservice</w:t>
      </w:r>
      <w:proofErr w:type="spellEnd"/>
      <w:r w:rsidRPr="002F53C4">
        <w:rPr>
          <w:rFonts w:ascii="Arial" w:hAnsi="Arial" w:cs="Arial"/>
          <w:sz w:val="20"/>
          <w:szCs w:val="20"/>
        </w:rPr>
        <w:t xml:space="preserve"> technologies: A meta-analysis. Journal of Service Research, 19(4), 396416. </w:t>
      </w:r>
    </w:p>
    <w:p w14:paraId="1B28481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Bock, D. E., Mangus, S. M., &amp; Folse, J. A. G. (2016). The road to customer loyalty is paved with service customization. Journal of Business Research, 69(10), 3923-3932. </w:t>
      </w:r>
    </w:p>
    <w:p w14:paraId="736252B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Broby, D. (2021). Financial technology and the future of banking. Financial Innovation, 7(1), 47. </w:t>
      </w:r>
    </w:p>
    <w:p w14:paraId="1E0B9926"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Chaimaa</w:t>
      </w:r>
      <w:proofErr w:type="spellEnd"/>
      <w:r w:rsidRPr="002F53C4">
        <w:rPr>
          <w:rFonts w:ascii="Arial" w:hAnsi="Arial" w:cs="Arial"/>
          <w:sz w:val="20"/>
          <w:szCs w:val="20"/>
        </w:rPr>
        <w:t xml:space="preserve">, B., Najib, E., &amp; Rachid, H. (2021). E-banking overview: concepts, challenges and solutions. Wireless Personal Communications, 117, 1059-1078. </w:t>
      </w:r>
    </w:p>
    <w:p w14:paraId="3DFF0944"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Chaimaa</w:t>
      </w:r>
      <w:proofErr w:type="spellEnd"/>
      <w:r w:rsidRPr="002F53C4">
        <w:rPr>
          <w:rFonts w:ascii="Arial" w:hAnsi="Arial" w:cs="Arial"/>
          <w:sz w:val="20"/>
          <w:szCs w:val="20"/>
        </w:rPr>
        <w:t xml:space="preserve">, B., Najib, E., &amp; Rachid, H. (2021). E-banking overview: concepts, challenges and solutions. Wireless Personal Communications, 117, 1059-1078. </w:t>
      </w:r>
    </w:p>
    <w:p w14:paraId="7C1353F6"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Chaudhary, S., </w:t>
      </w:r>
      <w:proofErr w:type="spellStart"/>
      <w:r w:rsidRPr="002F53C4">
        <w:rPr>
          <w:rFonts w:ascii="Arial" w:hAnsi="Arial" w:cs="Arial"/>
          <w:sz w:val="20"/>
          <w:szCs w:val="20"/>
        </w:rPr>
        <w:t>Schafeitel-Tähtinen</w:t>
      </w:r>
      <w:proofErr w:type="spellEnd"/>
      <w:r w:rsidRPr="002F53C4">
        <w:rPr>
          <w:rFonts w:ascii="Arial" w:hAnsi="Arial" w:cs="Arial"/>
          <w:sz w:val="20"/>
          <w:szCs w:val="20"/>
        </w:rPr>
        <w:t xml:space="preserve">, T., Helenius, M., &amp; Berki, E. (2019). Usability, security, and trust in password managers: A quest for user-centric properties and features. Computer Science Review, 33, 69–90. </w:t>
      </w:r>
    </w:p>
    <w:p w14:paraId="0C88F18B"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Chauhan, S., Akhtar, A., &amp; Gupta, A. (2022). Customer experience in digital banking: A review and future research directions. International Journal of Quality and Service Sciences, 14(2), 311–348. </w:t>
      </w:r>
    </w:p>
    <w:p w14:paraId="7CA707A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Chen, S. H., Pai, F. Y., &amp; Yeh, T. M. (2019). Using the Importance–Satisfaction Model and Service Quality Performance Matrix to improve long-term care service quality in Taiwan. Applied Sciences, 10(1), 85. </w:t>
      </w:r>
    </w:p>
    <w:p w14:paraId="2EDCBD26"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Chen, T., Guo, W., Gao, X., &amp; Liang, Z. (2021). AI-based self-service technology in public service delivery: User experience and influencing factors. Government Information Quarterly, 38(4), 101520. </w:t>
      </w:r>
    </w:p>
    <w:p w14:paraId="655138D6"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Chmielarz</w:t>
      </w:r>
      <w:proofErr w:type="spellEnd"/>
      <w:r w:rsidRPr="002F53C4">
        <w:rPr>
          <w:rFonts w:ascii="Arial" w:hAnsi="Arial" w:cs="Arial"/>
          <w:sz w:val="20"/>
          <w:szCs w:val="20"/>
        </w:rPr>
        <w:t xml:space="preserve">, W., &amp; Zborowski, M. (2022). On the assessment of e-banking websites supporting sustainable development goals. Energies, 15(1), 378. </w:t>
      </w:r>
    </w:p>
    <w:p w14:paraId="77FE685E"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CHOUDHURY, P., &amp; MOHAPATRA, H. (2024). AI'S EVOLUTION: CATALYST AND </w:t>
      </w:r>
    </w:p>
    <w:p w14:paraId="1A94B641" w14:textId="64237CB3" w:rsidR="00684817" w:rsidRPr="00A37547" w:rsidRDefault="00684817" w:rsidP="00A37547">
      <w:pPr>
        <w:pStyle w:val="NoSpacing"/>
        <w:ind w:left="284"/>
        <w:jc w:val="both"/>
        <w:rPr>
          <w:rFonts w:ascii="Arial" w:hAnsi="Arial" w:cs="Arial"/>
          <w:sz w:val="20"/>
          <w:szCs w:val="20"/>
        </w:rPr>
      </w:pPr>
      <w:r w:rsidRPr="002F53C4">
        <w:rPr>
          <w:rFonts w:ascii="Arial" w:hAnsi="Arial" w:cs="Arial"/>
          <w:sz w:val="20"/>
          <w:szCs w:val="20"/>
        </w:rPr>
        <w:t xml:space="preserve">CONUNDRUM IN SOCIETY. Role of Emerging Technologies in Social Science, </w:t>
      </w:r>
      <w:r w:rsidRPr="00A37547">
        <w:rPr>
          <w:rFonts w:ascii="Arial" w:hAnsi="Arial" w:cs="Arial"/>
          <w:sz w:val="20"/>
          <w:szCs w:val="20"/>
        </w:rPr>
        <w:t xml:space="preserve"> </w:t>
      </w:r>
    </w:p>
    <w:p w14:paraId="5620A90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Coenen, L. (2022). Unibanco: Initiatives to Increase Gen Z’s Registrations for an Online </w:t>
      </w:r>
    </w:p>
    <w:p w14:paraId="3E00CA48" w14:textId="77777777" w:rsidR="00684817" w:rsidRPr="002F53C4" w:rsidRDefault="00684817" w:rsidP="00A37547">
      <w:pPr>
        <w:pStyle w:val="NoSpacing"/>
        <w:ind w:left="284"/>
        <w:jc w:val="both"/>
        <w:rPr>
          <w:rFonts w:ascii="Arial" w:hAnsi="Arial" w:cs="Arial"/>
          <w:sz w:val="20"/>
          <w:szCs w:val="20"/>
        </w:rPr>
      </w:pPr>
      <w:r w:rsidRPr="002F53C4">
        <w:rPr>
          <w:rFonts w:ascii="Arial" w:hAnsi="Arial" w:cs="Arial"/>
          <w:sz w:val="20"/>
          <w:szCs w:val="20"/>
        </w:rPr>
        <w:t xml:space="preserve">Debit Card Account (Master's thesis, </w:t>
      </w:r>
      <w:proofErr w:type="spellStart"/>
      <w:r w:rsidRPr="002F53C4">
        <w:rPr>
          <w:rFonts w:ascii="Arial" w:hAnsi="Arial" w:cs="Arial"/>
          <w:sz w:val="20"/>
          <w:szCs w:val="20"/>
        </w:rPr>
        <w:t>Universidade</w:t>
      </w:r>
      <w:proofErr w:type="spellEnd"/>
      <w:r w:rsidRPr="002F53C4">
        <w:rPr>
          <w:rFonts w:ascii="Arial" w:hAnsi="Arial" w:cs="Arial"/>
          <w:sz w:val="20"/>
          <w:szCs w:val="20"/>
        </w:rPr>
        <w:t xml:space="preserve"> </w:t>
      </w:r>
      <w:proofErr w:type="spellStart"/>
      <w:r w:rsidRPr="002F53C4">
        <w:rPr>
          <w:rFonts w:ascii="Arial" w:hAnsi="Arial" w:cs="Arial"/>
          <w:sz w:val="20"/>
          <w:szCs w:val="20"/>
        </w:rPr>
        <w:t>Catolica</w:t>
      </w:r>
      <w:proofErr w:type="spellEnd"/>
      <w:r w:rsidRPr="002F53C4">
        <w:rPr>
          <w:rFonts w:ascii="Arial" w:hAnsi="Arial" w:cs="Arial"/>
          <w:sz w:val="20"/>
          <w:szCs w:val="20"/>
        </w:rPr>
        <w:t xml:space="preserve"> Portuguesa </w:t>
      </w:r>
    </w:p>
    <w:p w14:paraId="3F5CFF1A" w14:textId="77777777" w:rsidR="00684817" w:rsidRPr="002F53C4" w:rsidRDefault="00684817" w:rsidP="00A37547">
      <w:pPr>
        <w:pStyle w:val="NoSpacing"/>
        <w:ind w:left="284"/>
        <w:jc w:val="both"/>
        <w:rPr>
          <w:rFonts w:ascii="Arial" w:hAnsi="Arial" w:cs="Arial"/>
          <w:sz w:val="20"/>
          <w:szCs w:val="20"/>
        </w:rPr>
      </w:pPr>
      <w:r w:rsidRPr="002F53C4">
        <w:rPr>
          <w:rFonts w:ascii="Arial" w:hAnsi="Arial" w:cs="Arial"/>
          <w:sz w:val="20"/>
          <w:szCs w:val="20"/>
        </w:rPr>
        <w:t xml:space="preserve">(Portugal)). </w:t>
      </w:r>
    </w:p>
    <w:p w14:paraId="6DB36534"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Collier, J. E., Barnes, D. C., Abney, A. K., &amp; Pelletier, M. J. (2018). Idiosyncratic service experiences: When customers desire the extraordinary in a service encounter. Journal of Business Research, 84, 150–161. </w:t>
      </w:r>
    </w:p>
    <w:p w14:paraId="163E772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Damaraju, A. (2024). Cloud Security Challenges and Solutions in the Era of Digital Transformation. International Journal of Advanced Engineering Technologies and Innovations, 1(3), 387–413. </w:t>
      </w:r>
    </w:p>
    <w:p w14:paraId="756DBF00"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Dashkevich, N., Counsell, S., &amp; Destefanis, G. (2020). Blockchain application for central banks: A systematic mapping study. IEEE Access, 8, 139918–139952. </w:t>
      </w:r>
    </w:p>
    <w:p w14:paraId="0E4546CF"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Dass, D. C., &amp; Gani, N. A. (2023). The Facilitating Conditions Accessibility to Mobile Banking Services. </w:t>
      </w:r>
      <w:proofErr w:type="spellStart"/>
      <w:r w:rsidRPr="002F53C4">
        <w:rPr>
          <w:rFonts w:ascii="Arial" w:hAnsi="Arial" w:cs="Arial"/>
          <w:sz w:val="20"/>
          <w:szCs w:val="20"/>
        </w:rPr>
        <w:t>Jurnal</w:t>
      </w:r>
      <w:proofErr w:type="spellEnd"/>
      <w:r w:rsidRPr="002F53C4">
        <w:rPr>
          <w:rFonts w:ascii="Arial" w:hAnsi="Arial" w:cs="Arial"/>
          <w:sz w:val="20"/>
          <w:szCs w:val="20"/>
        </w:rPr>
        <w:t xml:space="preserve"> </w:t>
      </w:r>
      <w:proofErr w:type="spellStart"/>
      <w:r w:rsidRPr="002F53C4">
        <w:rPr>
          <w:rFonts w:ascii="Arial" w:hAnsi="Arial" w:cs="Arial"/>
          <w:sz w:val="20"/>
          <w:szCs w:val="20"/>
        </w:rPr>
        <w:t>Evolusi</w:t>
      </w:r>
      <w:proofErr w:type="spellEnd"/>
      <w:r w:rsidRPr="002F53C4">
        <w:rPr>
          <w:rFonts w:ascii="Arial" w:hAnsi="Arial" w:cs="Arial"/>
          <w:sz w:val="20"/>
          <w:szCs w:val="20"/>
        </w:rPr>
        <w:t xml:space="preserve">, 4(3). </w:t>
      </w:r>
    </w:p>
    <w:p w14:paraId="12BA2494"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Dauda, S. Y., &amp; Lee, J. (2015). Technology adoption: A conjoint analysis of consumers</w:t>
      </w:r>
      <w:r w:rsidRPr="002F53C4">
        <w:rPr>
          <w:rFonts w:ascii="Arial" w:hAnsi="Arial" w:cs="Arial"/>
          <w:sz w:val="20"/>
          <w:szCs w:val="20"/>
          <w:rtl/>
        </w:rPr>
        <w:t>׳</w:t>
      </w:r>
      <w:r w:rsidRPr="002F53C4">
        <w:rPr>
          <w:rFonts w:ascii="Arial" w:hAnsi="Arial" w:cs="Arial"/>
          <w:sz w:val="20"/>
          <w:szCs w:val="20"/>
        </w:rPr>
        <w:t xml:space="preserve">' preference on future online banking services. Information Systems, 53, 1-15. </w:t>
      </w:r>
    </w:p>
    <w:p w14:paraId="0A1A1025"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Dicuonzo</w:t>
      </w:r>
      <w:proofErr w:type="spellEnd"/>
      <w:r w:rsidRPr="002F53C4">
        <w:rPr>
          <w:rFonts w:ascii="Arial" w:hAnsi="Arial" w:cs="Arial"/>
          <w:sz w:val="20"/>
          <w:szCs w:val="20"/>
        </w:rPr>
        <w:t xml:space="preserve">, G., Galeone, G., </w:t>
      </w:r>
      <w:proofErr w:type="spellStart"/>
      <w:r w:rsidRPr="002F53C4">
        <w:rPr>
          <w:rFonts w:ascii="Arial" w:hAnsi="Arial" w:cs="Arial"/>
          <w:sz w:val="20"/>
          <w:szCs w:val="20"/>
        </w:rPr>
        <w:t>Zappimbulso</w:t>
      </w:r>
      <w:proofErr w:type="spellEnd"/>
      <w:r w:rsidRPr="002F53C4">
        <w:rPr>
          <w:rFonts w:ascii="Arial" w:hAnsi="Arial" w:cs="Arial"/>
          <w:sz w:val="20"/>
          <w:szCs w:val="20"/>
        </w:rPr>
        <w:t xml:space="preserve">, E., &amp; </w:t>
      </w:r>
      <w:proofErr w:type="spellStart"/>
      <w:r w:rsidRPr="002F53C4">
        <w:rPr>
          <w:rFonts w:ascii="Arial" w:hAnsi="Arial" w:cs="Arial"/>
          <w:sz w:val="20"/>
          <w:szCs w:val="20"/>
        </w:rPr>
        <w:t>Dell'Atti</w:t>
      </w:r>
      <w:proofErr w:type="spellEnd"/>
      <w:r w:rsidRPr="002F53C4">
        <w:rPr>
          <w:rFonts w:ascii="Arial" w:hAnsi="Arial" w:cs="Arial"/>
          <w:sz w:val="20"/>
          <w:szCs w:val="20"/>
        </w:rPr>
        <w:t xml:space="preserve">, V. (2019). Risk management 4.0: The role of big data analytics in the bank sector. International Journal of Economics and Financial Issues, 9(6), 40-47. </w:t>
      </w:r>
    </w:p>
    <w:p w14:paraId="24EA0EC5"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FANG, L., &amp; Quintos, D. G. (2023). Security Measures Applied on Digital Banking Towards Service Improvement Proposal. Journal of Business and Management Studies, 5(5), 47-77. </w:t>
      </w:r>
    </w:p>
    <w:p w14:paraId="42455F4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Gandara, D. M. (2018). Strategic adaptation &amp; collaboration: European global banks' approach to Fintech (Master's thesis). </w:t>
      </w:r>
    </w:p>
    <w:p w14:paraId="7A65EE9A"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Gawor, T., &amp; Hoberg, K. (2019). Customers’ valuation of time and convenience in </w:t>
      </w:r>
      <w:proofErr w:type="spellStart"/>
      <w:r w:rsidRPr="002F53C4">
        <w:rPr>
          <w:rFonts w:ascii="Arial" w:hAnsi="Arial" w:cs="Arial"/>
          <w:sz w:val="20"/>
          <w:szCs w:val="20"/>
        </w:rPr>
        <w:t>efulfillment</w:t>
      </w:r>
      <w:proofErr w:type="spellEnd"/>
      <w:r w:rsidRPr="002F53C4">
        <w:rPr>
          <w:rFonts w:ascii="Arial" w:hAnsi="Arial" w:cs="Arial"/>
          <w:sz w:val="20"/>
          <w:szCs w:val="20"/>
        </w:rPr>
        <w:t xml:space="preserve">. International Journal of Physical Distribution &amp; Logistics Management, 49(1), 75–98. </w:t>
      </w:r>
    </w:p>
    <w:p w14:paraId="337F7DC9"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lastRenderedPageBreak/>
        <w:t xml:space="preserve">Gomber, P., Kauffman, R. J., Parker, C., &amp; Weber, B. W. (2018). On the fintech revolution: Interpreting the forces of innovation, disruption, and transformation in financial services. Journal of Management Information Systems, 35(1), 220–265. </w:t>
      </w:r>
    </w:p>
    <w:p w14:paraId="3D095AF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Gomber, P., Kauffman, R. J., Parker, C., &amp; Weber, B. W. (2018). On the fintech revolution: Interpreting the forces of innovation, disruption, and transformation in financial services. Journal of Management Information Systems, 35(1), 220–265. </w:t>
      </w:r>
    </w:p>
    <w:p w14:paraId="2AF3927E"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Gomber, P., Kauffman, R. J., Parker, C., &amp; Weber, B. W. (2018). On the fintech revolution: Interpreting the forces of innovation, disruption, and transformation in financial services. Journal of Management Information Systems, 35(1), 220–265. </w:t>
      </w:r>
    </w:p>
    <w:p w14:paraId="5D47C0AA"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Gonzales, A. (2016). The contemporary US digital divide: from initial access to technology maintenance. Information, Communication &amp; Society, 19(2), 234–248. </w:t>
      </w:r>
    </w:p>
    <w:p w14:paraId="24B7323F"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Goodman, J. (2019). Strategic customer service: Managing the customer experience to increase positive word of mouth, build loyalty, and maximize profits. </w:t>
      </w:r>
      <w:proofErr w:type="spellStart"/>
      <w:r w:rsidRPr="002F53C4">
        <w:rPr>
          <w:rFonts w:ascii="Arial" w:hAnsi="Arial" w:cs="Arial"/>
          <w:sz w:val="20"/>
          <w:szCs w:val="20"/>
        </w:rPr>
        <w:t>Amacom</w:t>
      </w:r>
      <w:proofErr w:type="spellEnd"/>
      <w:r w:rsidRPr="002F53C4">
        <w:rPr>
          <w:rFonts w:ascii="Arial" w:hAnsi="Arial" w:cs="Arial"/>
          <w:sz w:val="20"/>
          <w:szCs w:val="20"/>
        </w:rPr>
        <w:t xml:space="preserve">. </w:t>
      </w:r>
    </w:p>
    <w:p w14:paraId="230F515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Goodman, J. (2019). Strategic customer service: Managing the customer experience to increase positive word of mouth, build loyalty, and maximize profits. </w:t>
      </w:r>
      <w:proofErr w:type="spellStart"/>
      <w:r w:rsidRPr="002F53C4">
        <w:rPr>
          <w:rFonts w:ascii="Arial" w:hAnsi="Arial" w:cs="Arial"/>
          <w:sz w:val="20"/>
          <w:szCs w:val="20"/>
        </w:rPr>
        <w:t>Amacom</w:t>
      </w:r>
      <w:proofErr w:type="spellEnd"/>
      <w:r w:rsidRPr="002F53C4">
        <w:rPr>
          <w:rFonts w:ascii="Arial" w:hAnsi="Arial" w:cs="Arial"/>
          <w:sz w:val="20"/>
          <w:szCs w:val="20"/>
        </w:rPr>
        <w:t xml:space="preserve">. </w:t>
      </w:r>
    </w:p>
    <w:p w14:paraId="1DB11249"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Gregory, J. L. (2019). Applying SERVQUAL: Using service quality perceptions to improve student satisfaction and program image. Journal of Applied Research in Higher Education, 11(4), 788–799. </w:t>
      </w:r>
    </w:p>
    <w:p w14:paraId="2D174885"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Grönroos, C., </w:t>
      </w:r>
      <w:proofErr w:type="spellStart"/>
      <w:r w:rsidRPr="002F53C4">
        <w:rPr>
          <w:rFonts w:ascii="Arial" w:hAnsi="Arial" w:cs="Arial"/>
          <w:sz w:val="20"/>
          <w:szCs w:val="20"/>
        </w:rPr>
        <w:t>Strandvik</w:t>
      </w:r>
      <w:proofErr w:type="spellEnd"/>
      <w:r w:rsidRPr="002F53C4">
        <w:rPr>
          <w:rFonts w:ascii="Arial" w:hAnsi="Arial" w:cs="Arial"/>
          <w:sz w:val="20"/>
          <w:szCs w:val="20"/>
        </w:rPr>
        <w:t xml:space="preserve">, T., &amp; Heinonen, K. (2015). Value co-creation: Critical reflections. The Nordic School, 69. </w:t>
      </w:r>
    </w:p>
    <w:p w14:paraId="7145F386"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Gunaratne, T. (2022). Emerging digital banking service quality dimensions and their impact on elderly customer satisfaction and engagement: a study in the Sri Lankan context (Doctoral dissertation). </w:t>
      </w:r>
    </w:p>
    <w:p w14:paraId="239C5A6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Gupta, A., Singh, R. K., </w:t>
      </w:r>
      <w:proofErr w:type="spellStart"/>
      <w:r w:rsidRPr="002F53C4">
        <w:rPr>
          <w:rFonts w:ascii="Arial" w:hAnsi="Arial" w:cs="Arial"/>
          <w:sz w:val="20"/>
          <w:szCs w:val="20"/>
        </w:rPr>
        <w:t>Mathiyazhagan</w:t>
      </w:r>
      <w:proofErr w:type="spellEnd"/>
      <w:r w:rsidRPr="002F53C4">
        <w:rPr>
          <w:rFonts w:ascii="Arial" w:hAnsi="Arial" w:cs="Arial"/>
          <w:sz w:val="20"/>
          <w:szCs w:val="20"/>
        </w:rPr>
        <w:t xml:space="preserve">, K., Suri, P. K., &amp; Dwivedi, Y. K. (2023). Exploring relationships between service quality dimensions and customer satisfaction: an empirical study in the context of Indian logistics service providers. The international Journal of logistics management, 34(6), 1858-1889. </w:t>
      </w:r>
    </w:p>
    <w:p w14:paraId="4044416F"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Gupta, R. (2024). Investigating the Impact of Human-Centered Interface Design on the User Experience of Mobile Device Users. </w:t>
      </w:r>
    </w:p>
    <w:p w14:paraId="158F2561"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Hasandoust</w:t>
      </w:r>
      <w:proofErr w:type="spellEnd"/>
      <w:r w:rsidRPr="002F53C4">
        <w:rPr>
          <w:rFonts w:ascii="Arial" w:hAnsi="Arial" w:cs="Arial"/>
          <w:sz w:val="20"/>
          <w:szCs w:val="20"/>
        </w:rPr>
        <w:t xml:space="preserve">, R. F., &amp; Saravi, M. M. (2017). Identifying the effect of successful e-banking on customers’ satisfaction, trust, commitment, and loyalty. QUID: </w:t>
      </w:r>
      <w:proofErr w:type="spellStart"/>
      <w:r w:rsidRPr="002F53C4">
        <w:rPr>
          <w:rFonts w:ascii="Arial" w:hAnsi="Arial" w:cs="Arial"/>
          <w:sz w:val="20"/>
          <w:szCs w:val="20"/>
        </w:rPr>
        <w:t>Investigación</w:t>
      </w:r>
      <w:proofErr w:type="spellEnd"/>
      <w:r w:rsidRPr="002F53C4">
        <w:rPr>
          <w:rFonts w:ascii="Arial" w:hAnsi="Arial" w:cs="Arial"/>
          <w:sz w:val="20"/>
          <w:szCs w:val="20"/>
        </w:rPr>
        <w:t xml:space="preserve">, </w:t>
      </w:r>
      <w:proofErr w:type="spellStart"/>
      <w:r w:rsidRPr="002F53C4">
        <w:rPr>
          <w:rFonts w:ascii="Arial" w:hAnsi="Arial" w:cs="Arial"/>
          <w:sz w:val="20"/>
          <w:szCs w:val="20"/>
        </w:rPr>
        <w:t>Ciencia</w:t>
      </w:r>
      <w:proofErr w:type="spellEnd"/>
      <w:r w:rsidRPr="002F53C4">
        <w:rPr>
          <w:rFonts w:ascii="Arial" w:hAnsi="Arial" w:cs="Arial"/>
          <w:sz w:val="20"/>
          <w:szCs w:val="20"/>
        </w:rPr>
        <w:t xml:space="preserve"> y </w:t>
      </w:r>
      <w:proofErr w:type="spellStart"/>
      <w:r w:rsidRPr="002F53C4">
        <w:rPr>
          <w:rFonts w:ascii="Arial" w:hAnsi="Arial" w:cs="Arial"/>
          <w:sz w:val="20"/>
          <w:szCs w:val="20"/>
        </w:rPr>
        <w:t>Tecnología</w:t>
      </w:r>
      <w:proofErr w:type="spellEnd"/>
      <w:r w:rsidRPr="002F53C4">
        <w:rPr>
          <w:rFonts w:ascii="Arial" w:hAnsi="Arial" w:cs="Arial"/>
          <w:sz w:val="20"/>
          <w:szCs w:val="20"/>
        </w:rPr>
        <w:t xml:space="preserve">, (1), 1716-1726. </w:t>
      </w:r>
    </w:p>
    <w:p w14:paraId="2F99BCDA"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Hassan, A., &amp; Ahmed, K. (2023). Cybersecurity's impact on customer experience: an analysis of data breaches and trust erosion. Emerging Trends in Machine Intelligence and Big Data, 15(9), 1–19. </w:t>
      </w:r>
    </w:p>
    <w:p w14:paraId="37EEBD08"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Hassan, M., Aziz, L. A. R., &amp; </w:t>
      </w:r>
      <w:proofErr w:type="spellStart"/>
      <w:r w:rsidRPr="002F53C4">
        <w:rPr>
          <w:rFonts w:ascii="Arial" w:hAnsi="Arial" w:cs="Arial"/>
          <w:sz w:val="20"/>
          <w:szCs w:val="20"/>
        </w:rPr>
        <w:t>Andriansyah</w:t>
      </w:r>
      <w:proofErr w:type="spellEnd"/>
      <w:r w:rsidRPr="002F53C4">
        <w:rPr>
          <w:rFonts w:ascii="Arial" w:hAnsi="Arial" w:cs="Arial"/>
          <w:sz w:val="20"/>
          <w:szCs w:val="20"/>
        </w:rPr>
        <w:t xml:space="preserve">, Y. (2023). The role of artificial intelligence in modern banking: an exploration of AI-driven approaches for enhanced fraud prevention, risk management, and regulatory compliance. Reviews of Contemporary Business Analytics, 6(1), 110-132. </w:t>
      </w:r>
    </w:p>
    <w:p w14:paraId="5CD69A78"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Heggland, H., &amp; Nadav, O. (2019). Fintech firms and incumbent banks: competition or </w:t>
      </w:r>
      <w:proofErr w:type="gramStart"/>
      <w:r w:rsidRPr="002F53C4">
        <w:rPr>
          <w:rFonts w:ascii="Arial" w:hAnsi="Arial" w:cs="Arial"/>
          <w:sz w:val="20"/>
          <w:szCs w:val="20"/>
        </w:rPr>
        <w:t>collaboration?:</w:t>
      </w:r>
      <w:proofErr w:type="gramEnd"/>
      <w:r w:rsidRPr="002F53C4">
        <w:rPr>
          <w:rFonts w:ascii="Arial" w:hAnsi="Arial" w:cs="Arial"/>
          <w:sz w:val="20"/>
          <w:szCs w:val="20"/>
        </w:rPr>
        <w:t xml:space="preserve"> What factors impact how and why fintech firms and traditional banks decide the extent to collaborate with each other in the peer-to-peer lending sector in Norway? (Master's thesis, </w:t>
      </w:r>
      <w:proofErr w:type="spellStart"/>
      <w:r w:rsidRPr="002F53C4">
        <w:rPr>
          <w:rFonts w:ascii="Arial" w:hAnsi="Arial" w:cs="Arial"/>
          <w:sz w:val="20"/>
          <w:szCs w:val="20"/>
        </w:rPr>
        <w:t>Universitetet</w:t>
      </w:r>
      <w:proofErr w:type="spellEnd"/>
      <w:r w:rsidRPr="002F53C4">
        <w:rPr>
          <w:rFonts w:ascii="Arial" w:hAnsi="Arial" w:cs="Arial"/>
          <w:sz w:val="20"/>
          <w:szCs w:val="20"/>
        </w:rPr>
        <w:t xml:space="preserve"> </w:t>
      </w:r>
      <w:proofErr w:type="spellStart"/>
      <w:r w:rsidRPr="002F53C4">
        <w:rPr>
          <w:rFonts w:ascii="Arial" w:hAnsi="Arial" w:cs="Arial"/>
          <w:sz w:val="20"/>
          <w:szCs w:val="20"/>
        </w:rPr>
        <w:t>i</w:t>
      </w:r>
      <w:proofErr w:type="spellEnd"/>
      <w:r w:rsidRPr="002F53C4">
        <w:rPr>
          <w:rFonts w:ascii="Arial" w:hAnsi="Arial" w:cs="Arial"/>
          <w:sz w:val="20"/>
          <w:szCs w:val="20"/>
        </w:rPr>
        <w:t xml:space="preserve"> </w:t>
      </w:r>
      <w:proofErr w:type="spellStart"/>
      <w:r w:rsidRPr="002F53C4">
        <w:rPr>
          <w:rFonts w:ascii="Arial" w:hAnsi="Arial" w:cs="Arial"/>
          <w:sz w:val="20"/>
          <w:szCs w:val="20"/>
        </w:rPr>
        <w:t>Agder</w:t>
      </w:r>
      <w:proofErr w:type="spellEnd"/>
      <w:r w:rsidRPr="002F53C4">
        <w:rPr>
          <w:rFonts w:ascii="Arial" w:hAnsi="Arial" w:cs="Arial"/>
          <w:sz w:val="20"/>
          <w:szCs w:val="20"/>
        </w:rPr>
        <w:t xml:space="preserve">; University of Agder). </w:t>
      </w:r>
    </w:p>
    <w:p w14:paraId="2FF0E12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Hossain, M. A., Islam, S., Rahman, M. M., &amp; Arif, N. U. M. (2024). Impact of online payment systems on customer trust and loyalty in E-commerce analyzing security and convenience. Academic Journal on Science, Technology, Engineering &amp; Mathematics Education, 4(03), 1–15. </w:t>
      </w:r>
    </w:p>
    <w:p w14:paraId="46F9B2A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Ibukun, P. B., &amp; </w:t>
      </w:r>
      <w:proofErr w:type="spellStart"/>
      <w:r w:rsidRPr="002F53C4">
        <w:rPr>
          <w:rFonts w:ascii="Arial" w:hAnsi="Arial" w:cs="Arial"/>
          <w:sz w:val="20"/>
          <w:szCs w:val="20"/>
        </w:rPr>
        <w:t>Ruzhanskaya</w:t>
      </w:r>
      <w:proofErr w:type="spellEnd"/>
      <w:r w:rsidRPr="002F53C4">
        <w:rPr>
          <w:rFonts w:ascii="Arial" w:hAnsi="Arial" w:cs="Arial"/>
          <w:sz w:val="20"/>
          <w:szCs w:val="20"/>
        </w:rPr>
        <w:t xml:space="preserve">, L. S. (2024). Enhancing Customer Satisfaction: A Systematic Review of Online Banking Services and User Experience. In </w:t>
      </w:r>
      <w:proofErr w:type="spellStart"/>
      <w:r w:rsidRPr="002F53C4">
        <w:rPr>
          <w:rFonts w:ascii="Arial" w:hAnsi="Arial" w:cs="Arial"/>
          <w:sz w:val="20"/>
          <w:szCs w:val="20"/>
        </w:rPr>
        <w:t>Весенние</w:t>
      </w:r>
      <w:proofErr w:type="spellEnd"/>
      <w:r w:rsidRPr="002F53C4">
        <w:rPr>
          <w:rFonts w:ascii="Arial" w:hAnsi="Arial" w:cs="Arial"/>
          <w:sz w:val="20"/>
          <w:szCs w:val="20"/>
        </w:rPr>
        <w:t xml:space="preserve"> </w:t>
      </w:r>
      <w:proofErr w:type="spellStart"/>
      <w:r w:rsidRPr="002F53C4">
        <w:rPr>
          <w:rFonts w:ascii="Arial" w:hAnsi="Arial" w:cs="Arial"/>
          <w:sz w:val="20"/>
          <w:szCs w:val="20"/>
        </w:rPr>
        <w:t>дни</w:t>
      </w:r>
      <w:proofErr w:type="spellEnd"/>
      <w:r w:rsidRPr="002F53C4">
        <w:rPr>
          <w:rFonts w:ascii="Arial" w:hAnsi="Arial" w:cs="Arial"/>
          <w:sz w:val="20"/>
          <w:szCs w:val="20"/>
        </w:rPr>
        <w:t xml:space="preserve"> </w:t>
      </w:r>
      <w:proofErr w:type="spellStart"/>
      <w:r w:rsidRPr="002F53C4">
        <w:rPr>
          <w:rFonts w:ascii="Arial" w:hAnsi="Arial" w:cs="Arial"/>
          <w:sz w:val="20"/>
          <w:szCs w:val="20"/>
        </w:rPr>
        <w:t>науки</w:t>
      </w:r>
      <w:proofErr w:type="spellEnd"/>
      <w:r w:rsidRPr="002F53C4">
        <w:rPr>
          <w:rFonts w:ascii="Arial" w:hAnsi="Arial" w:cs="Arial"/>
          <w:sz w:val="20"/>
          <w:szCs w:val="20"/>
        </w:rPr>
        <w:t xml:space="preserve"> </w:t>
      </w:r>
      <w:proofErr w:type="spellStart"/>
      <w:r w:rsidRPr="002F53C4">
        <w:rPr>
          <w:rFonts w:ascii="Arial" w:hAnsi="Arial" w:cs="Arial"/>
          <w:sz w:val="20"/>
          <w:szCs w:val="20"/>
        </w:rPr>
        <w:t>ИнЭУ</w:t>
      </w:r>
      <w:proofErr w:type="spellEnd"/>
      <w:r w:rsidRPr="002F53C4">
        <w:rPr>
          <w:rFonts w:ascii="Arial" w:hAnsi="Arial" w:cs="Arial"/>
          <w:sz w:val="20"/>
          <w:szCs w:val="20"/>
        </w:rPr>
        <w:t xml:space="preserve">: </w:t>
      </w:r>
      <w:proofErr w:type="spellStart"/>
      <w:r w:rsidRPr="002F53C4">
        <w:rPr>
          <w:rFonts w:ascii="Arial" w:hAnsi="Arial" w:cs="Arial"/>
          <w:sz w:val="20"/>
          <w:szCs w:val="20"/>
        </w:rPr>
        <w:t>сборник</w:t>
      </w:r>
      <w:proofErr w:type="spellEnd"/>
      <w:r w:rsidRPr="002F53C4">
        <w:rPr>
          <w:rFonts w:ascii="Arial" w:hAnsi="Arial" w:cs="Arial"/>
          <w:sz w:val="20"/>
          <w:szCs w:val="20"/>
        </w:rPr>
        <w:t xml:space="preserve"> </w:t>
      </w:r>
      <w:proofErr w:type="spellStart"/>
      <w:r w:rsidRPr="002F53C4">
        <w:rPr>
          <w:rFonts w:ascii="Arial" w:hAnsi="Arial" w:cs="Arial"/>
          <w:sz w:val="20"/>
          <w:szCs w:val="20"/>
        </w:rPr>
        <w:t>докладов</w:t>
      </w:r>
      <w:proofErr w:type="spellEnd"/>
      <w:r w:rsidRPr="002F53C4">
        <w:rPr>
          <w:rFonts w:ascii="Arial" w:hAnsi="Arial" w:cs="Arial"/>
          <w:sz w:val="20"/>
          <w:szCs w:val="20"/>
        </w:rPr>
        <w:t xml:space="preserve"> </w:t>
      </w:r>
      <w:proofErr w:type="spellStart"/>
      <w:r w:rsidRPr="002F53C4">
        <w:rPr>
          <w:rFonts w:ascii="Arial" w:hAnsi="Arial" w:cs="Arial"/>
          <w:sz w:val="20"/>
          <w:szCs w:val="20"/>
        </w:rPr>
        <w:t>Международной</w:t>
      </w:r>
      <w:proofErr w:type="spellEnd"/>
      <w:r w:rsidRPr="002F53C4">
        <w:rPr>
          <w:rFonts w:ascii="Arial" w:hAnsi="Arial" w:cs="Arial"/>
          <w:sz w:val="20"/>
          <w:szCs w:val="20"/>
        </w:rPr>
        <w:t xml:space="preserve"> </w:t>
      </w:r>
      <w:proofErr w:type="spellStart"/>
      <w:r w:rsidRPr="002F53C4">
        <w:rPr>
          <w:rFonts w:ascii="Arial" w:hAnsi="Arial" w:cs="Arial"/>
          <w:sz w:val="20"/>
          <w:szCs w:val="20"/>
        </w:rPr>
        <w:t>конференции</w:t>
      </w:r>
      <w:proofErr w:type="spellEnd"/>
      <w:r w:rsidRPr="002F53C4">
        <w:rPr>
          <w:rFonts w:ascii="Arial" w:hAnsi="Arial" w:cs="Arial"/>
          <w:sz w:val="20"/>
          <w:szCs w:val="20"/>
        </w:rPr>
        <w:t xml:space="preserve"> </w:t>
      </w:r>
      <w:proofErr w:type="spellStart"/>
      <w:r w:rsidRPr="002F53C4">
        <w:rPr>
          <w:rFonts w:ascii="Arial" w:hAnsi="Arial" w:cs="Arial"/>
          <w:sz w:val="20"/>
          <w:szCs w:val="20"/>
        </w:rPr>
        <w:t>студентов</w:t>
      </w:r>
      <w:proofErr w:type="spellEnd"/>
      <w:r w:rsidRPr="002F53C4">
        <w:rPr>
          <w:rFonts w:ascii="Arial" w:hAnsi="Arial" w:cs="Arial"/>
          <w:sz w:val="20"/>
          <w:szCs w:val="20"/>
        </w:rPr>
        <w:t xml:space="preserve"> и </w:t>
      </w:r>
      <w:proofErr w:type="spellStart"/>
      <w:r w:rsidRPr="002F53C4">
        <w:rPr>
          <w:rFonts w:ascii="Arial" w:hAnsi="Arial" w:cs="Arial"/>
          <w:sz w:val="20"/>
          <w:szCs w:val="20"/>
        </w:rPr>
        <w:t>молодых</w:t>
      </w:r>
      <w:proofErr w:type="spellEnd"/>
      <w:r w:rsidRPr="002F53C4">
        <w:rPr>
          <w:rFonts w:ascii="Arial" w:hAnsi="Arial" w:cs="Arial"/>
          <w:sz w:val="20"/>
          <w:szCs w:val="20"/>
        </w:rPr>
        <w:t xml:space="preserve"> </w:t>
      </w:r>
      <w:proofErr w:type="spellStart"/>
      <w:proofErr w:type="gramStart"/>
      <w:r w:rsidRPr="002F53C4">
        <w:rPr>
          <w:rFonts w:ascii="Arial" w:hAnsi="Arial" w:cs="Arial"/>
          <w:sz w:val="20"/>
          <w:szCs w:val="20"/>
        </w:rPr>
        <w:t>ученых</w:t>
      </w:r>
      <w:proofErr w:type="spellEnd"/>
      <w:r w:rsidRPr="002F53C4">
        <w:rPr>
          <w:rFonts w:ascii="Arial" w:hAnsi="Arial" w:cs="Arial"/>
          <w:sz w:val="20"/>
          <w:szCs w:val="20"/>
        </w:rPr>
        <w:t>.—</w:t>
      </w:r>
      <w:proofErr w:type="spellStart"/>
      <w:proofErr w:type="gramEnd"/>
      <w:r w:rsidRPr="002F53C4">
        <w:rPr>
          <w:rFonts w:ascii="Arial" w:hAnsi="Arial" w:cs="Arial"/>
          <w:sz w:val="20"/>
          <w:szCs w:val="20"/>
        </w:rPr>
        <w:t>Екатеринбург</w:t>
      </w:r>
      <w:proofErr w:type="spellEnd"/>
      <w:r w:rsidRPr="002F53C4">
        <w:rPr>
          <w:rFonts w:ascii="Arial" w:hAnsi="Arial" w:cs="Arial"/>
          <w:sz w:val="20"/>
          <w:szCs w:val="20"/>
        </w:rPr>
        <w:t xml:space="preserve">, 2024 (pp. 212-215). </w:t>
      </w:r>
      <w:proofErr w:type="spellStart"/>
      <w:r w:rsidRPr="002F53C4">
        <w:rPr>
          <w:rFonts w:ascii="Arial" w:hAnsi="Arial" w:cs="Arial"/>
          <w:sz w:val="20"/>
          <w:szCs w:val="20"/>
        </w:rPr>
        <w:t>Издательство</w:t>
      </w:r>
      <w:proofErr w:type="spellEnd"/>
      <w:r w:rsidRPr="002F53C4">
        <w:rPr>
          <w:rFonts w:ascii="Arial" w:hAnsi="Arial" w:cs="Arial"/>
          <w:sz w:val="20"/>
          <w:szCs w:val="20"/>
        </w:rPr>
        <w:t xml:space="preserve"> </w:t>
      </w:r>
      <w:proofErr w:type="spellStart"/>
      <w:r w:rsidRPr="002F53C4">
        <w:rPr>
          <w:rFonts w:ascii="Arial" w:hAnsi="Arial" w:cs="Arial"/>
          <w:sz w:val="20"/>
          <w:szCs w:val="20"/>
        </w:rPr>
        <w:t>Издательский</w:t>
      </w:r>
      <w:proofErr w:type="spellEnd"/>
      <w:r w:rsidRPr="002F53C4">
        <w:rPr>
          <w:rFonts w:ascii="Arial" w:hAnsi="Arial" w:cs="Arial"/>
          <w:sz w:val="20"/>
          <w:szCs w:val="20"/>
        </w:rPr>
        <w:t xml:space="preserve"> </w:t>
      </w:r>
      <w:proofErr w:type="spellStart"/>
      <w:r w:rsidRPr="002F53C4">
        <w:rPr>
          <w:rFonts w:ascii="Arial" w:hAnsi="Arial" w:cs="Arial"/>
          <w:sz w:val="20"/>
          <w:szCs w:val="20"/>
        </w:rPr>
        <w:t>Дом</w:t>
      </w:r>
      <w:proofErr w:type="spellEnd"/>
      <w:r w:rsidRPr="002F53C4">
        <w:rPr>
          <w:rFonts w:ascii="Arial" w:hAnsi="Arial" w:cs="Arial"/>
          <w:sz w:val="20"/>
          <w:szCs w:val="20"/>
        </w:rPr>
        <w:t xml:space="preserve"> «</w:t>
      </w:r>
      <w:proofErr w:type="spellStart"/>
      <w:r w:rsidRPr="002F53C4">
        <w:rPr>
          <w:rFonts w:ascii="Arial" w:hAnsi="Arial" w:cs="Arial"/>
          <w:sz w:val="20"/>
          <w:szCs w:val="20"/>
        </w:rPr>
        <w:t>Ажур</w:t>
      </w:r>
      <w:proofErr w:type="spellEnd"/>
      <w:r w:rsidRPr="002F53C4">
        <w:rPr>
          <w:rFonts w:ascii="Arial" w:hAnsi="Arial" w:cs="Arial"/>
          <w:sz w:val="20"/>
          <w:szCs w:val="20"/>
        </w:rPr>
        <w:t xml:space="preserve">». </w:t>
      </w:r>
    </w:p>
    <w:p w14:paraId="7446F685"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Iqbal, M., &amp; Abbas, W. (2024). Determinants of Expected Service Quality: A Comparative Study in the Pakistani Banking Sector. Journal of Policy Options, 7(1), 27-35. </w:t>
      </w:r>
    </w:p>
    <w:p w14:paraId="616C4E51"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lastRenderedPageBreak/>
        <w:t xml:space="preserve">Islam, T., Islam, R., Pitafi, A. H., </w:t>
      </w:r>
      <w:proofErr w:type="spellStart"/>
      <w:r w:rsidRPr="002F53C4">
        <w:rPr>
          <w:rFonts w:ascii="Arial" w:hAnsi="Arial" w:cs="Arial"/>
          <w:sz w:val="20"/>
          <w:szCs w:val="20"/>
        </w:rPr>
        <w:t>Xiaobei</w:t>
      </w:r>
      <w:proofErr w:type="spellEnd"/>
      <w:r w:rsidRPr="002F53C4">
        <w:rPr>
          <w:rFonts w:ascii="Arial" w:hAnsi="Arial" w:cs="Arial"/>
          <w:sz w:val="20"/>
          <w:szCs w:val="20"/>
        </w:rPr>
        <w:t xml:space="preserve">, L., Rehmani, M., Irfan, M., &amp; Mubarak, M. S. (2021). The impact of corporate social responsibility on customer loyalty: The mediating role of corporate reputation, customer satisfaction, and trust. Sustainable Production and Consumption, 25, 123–135. </w:t>
      </w:r>
    </w:p>
    <w:p w14:paraId="130558F6"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Izogo</w:t>
      </w:r>
      <w:proofErr w:type="spellEnd"/>
      <w:r w:rsidRPr="002F53C4">
        <w:rPr>
          <w:rFonts w:ascii="Arial" w:hAnsi="Arial" w:cs="Arial"/>
          <w:sz w:val="20"/>
          <w:szCs w:val="20"/>
        </w:rPr>
        <w:t xml:space="preserve">, E. E. (2017). Customer loyalty in the telecom service sector: the role of service quality and customer commitment. The TQM Journal, 29(1), 19–36. </w:t>
      </w:r>
    </w:p>
    <w:p w14:paraId="4F329F8C"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Javaid, M., Haleem, A., Singh, R. P., Suman, R., &amp; Khan, S. (2022). A review of Blockchain Technology applications for financial services. </w:t>
      </w:r>
      <w:proofErr w:type="spellStart"/>
      <w:r w:rsidRPr="002F53C4">
        <w:rPr>
          <w:rFonts w:ascii="Arial" w:hAnsi="Arial" w:cs="Arial"/>
          <w:sz w:val="20"/>
          <w:szCs w:val="20"/>
        </w:rPr>
        <w:t>BenchCouncil</w:t>
      </w:r>
      <w:proofErr w:type="spellEnd"/>
      <w:r w:rsidRPr="002F53C4">
        <w:rPr>
          <w:rFonts w:ascii="Arial" w:hAnsi="Arial" w:cs="Arial"/>
          <w:sz w:val="20"/>
          <w:szCs w:val="20"/>
        </w:rPr>
        <w:t xml:space="preserve"> Transactions on Benchmarks, Standards and Evaluations, 2(3), 100073. </w:t>
      </w:r>
    </w:p>
    <w:p w14:paraId="641F90F4"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Jeucken</w:t>
      </w:r>
      <w:proofErr w:type="spellEnd"/>
      <w:r w:rsidRPr="002F53C4">
        <w:rPr>
          <w:rFonts w:ascii="Arial" w:hAnsi="Arial" w:cs="Arial"/>
          <w:sz w:val="20"/>
          <w:szCs w:val="20"/>
        </w:rPr>
        <w:t xml:space="preserve">, M., &amp; Bouma, J. J. (2017). The changing environment of banks. In Sustainable Banking (pp. 24–38). Routledge. </w:t>
      </w:r>
    </w:p>
    <w:p w14:paraId="2A08CB5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Jimenez, N., San-Martin, S., &amp; Azuela, J. I. (2016). Trust and satisfaction: the keys to client loyalty in mobile commerce. Academia </w:t>
      </w:r>
      <w:proofErr w:type="spellStart"/>
      <w:r w:rsidRPr="002F53C4">
        <w:rPr>
          <w:rFonts w:ascii="Arial" w:hAnsi="Arial" w:cs="Arial"/>
          <w:sz w:val="20"/>
          <w:szCs w:val="20"/>
        </w:rPr>
        <w:t>Revista</w:t>
      </w:r>
      <w:proofErr w:type="spellEnd"/>
      <w:r w:rsidRPr="002F53C4">
        <w:rPr>
          <w:rFonts w:ascii="Arial" w:hAnsi="Arial" w:cs="Arial"/>
          <w:sz w:val="20"/>
          <w:szCs w:val="20"/>
        </w:rPr>
        <w:t xml:space="preserve"> </w:t>
      </w:r>
      <w:proofErr w:type="spellStart"/>
      <w:r w:rsidRPr="002F53C4">
        <w:rPr>
          <w:rFonts w:ascii="Arial" w:hAnsi="Arial" w:cs="Arial"/>
          <w:sz w:val="20"/>
          <w:szCs w:val="20"/>
        </w:rPr>
        <w:t>Latinoamericana</w:t>
      </w:r>
      <w:proofErr w:type="spellEnd"/>
      <w:r w:rsidRPr="002F53C4">
        <w:rPr>
          <w:rFonts w:ascii="Arial" w:hAnsi="Arial" w:cs="Arial"/>
          <w:sz w:val="20"/>
          <w:szCs w:val="20"/>
        </w:rPr>
        <w:t xml:space="preserve"> de </w:t>
      </w:r>
    </w:p>
    <w:p w14:paraId="2E6D954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Administración, 29(4), 486-510. </w:t>
      </w:r>
    </w:p>
    <w:p w14:paraId="3D03D7D9"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Jo, H., &amp; Park, D. H. (2023). Affordance, usefulness, enjoyment, and aesthetics in sustaining virtual reality engagement. Scientific Reports, 13(1), 15097. </w:t>
      </w:r>
    </w:p>
    <w:p w14:paraId="577C75A0"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Kaur, S. J., Ali, L., Hassan, M. K., &amp; Al-Emran, M. (2021). Adoption of digital banking channels in an emerging economy: exploring the role of in-branch efforts. Journal of Financial Services Marketing, 26(2), 107. </w:t>
      </w:r>
    </w:p>
    <w:p w14:paraId="5CB9542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Kaura, V., Durga Prasad, C. S., &amp; Sharma, S. (2015). Service quality, service convenience, price and fairness, customer loyalty, and the mediating role of customer satisfaction. International journal of bank marketing, 33(4), 404-422. </w:t>
      </w:r>
    </w:p>
    <w:p w14:paraId="4CDDBAD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Khadka, K., &amp; Maharjan, S. (2017). Customer satisfaction and customer loyalty. </w:t>
      </w:r>
      <w:proofErr w:type="spellStart"/>
      <w:r w:rsidRPr="002F53C4">
        <w:rPr>
          <w:rFonts w:ascii="Arial" w:hAnsi="Arial" w:cs="Arial"/>
          <w:sz w:val="20"/>
          <w:szCs w:val="20"/>
        </w:rPr>
        <w:t>Centria</w:t>
      </w:r>
      <w:proofErr w:type="spellEnd"/>
      <w:r w:rsidRPr="002F53C4">
        <w:rPr>
          <w:rFonts w:ascii="Arial" w:hAnsi="Arial" w:cs="Arial"/>
          <w:sz w:val="20"/>
          <w:szCs w:val="20"/>
        </w:rPr>
        <w:t xml:space="preserve"> University of Applied Sciences </w:t>
      </w:r>
      <w:proofErr w:type="spellStart"/>
      <w:r w:rsidRPr="002F53C4">
        <w:rPr>
          <w:rFonts w:ascii="Arial" w:hAnsi="Arial" w:cs="Arial"/>
          <w:sz w:val="20"/>
          <w:szCs w:val="20"/>
        </w:rPr>
        <w:t>Pietarsaari</w:t>
      </w:r>
      <w:proofErr w:type="spellEnd"/>
      <w:r w:rsidRPr="002F53C4">
        <w:rPr>
          <w:rFonts w:ascii="Arial" w:hAnsi="Arial" w:cs="Arial"/>
          <w:sz w:val="20"/>
          <w:szCs w:val="20"/>
        </w:rPr>
        <w:t xml:space="preserve">, 1(10), 58-64. </w:t>
      </w:r>
    </w:p>
    <w:p w14:paraId="7155110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Khan, H. U., Malik, M. Z., Nazir, S., &amp; Khan, F. (2023). Utilizing biometric systems for enhancing cybersecurity in the banking sector: A systematic analysis. IEEE Access. </w:t>
      </w:r>
    </w:p>
    <w:p w14:paraId="677A6A31"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KOMANDLA, V., &amp; CHILKURI, B. (2018). The Digital Wallet Revolution: Adoption Trends, Consumer Preferences, and Market Impacts on Bank-Customer Relationships. Educational Research (IJMCER), 2(2), 01–11. </w:t>
      </w:r>
    </w:p>
    <w:p w14:paraId="5E48CC5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KOMANDLA, V., &amp; PERUMALLA, S. (2017). Transforming Traditional Banking: Strategies, Challenges, and the Impact of Fintech Innovations. Educational Research (IJMCER), 1(6), 01-09. </w:t>
      </w:r>
    </w:p>
    <w:p w14:paraId="29D5019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Koomson, I., Villano, R. A., &amp; Hadley, D. (2020). Effect of financial inclusion on poverty and vulnerability to poverty: Evidence using a multidimensional measure of financial inclusion. Social Indicators Research, 149(2), 613–639. </w:t>
      </w:r>
    </w:p>
    <w:p w14:paraId="6BAA2C8E"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Kourgiantakis</w:t>
      </w:r>
      <w:proofErr w:type="spellEnd"/>
      <w:r w:rsidRPr="002F53C4">
        <w:rPr>
          <w:rFonts w:ascii="Arial" w:hAnsi="Arial" w:cs="Arial"/>
          <w:sz w:val="20"/>
          <w:szCs w:val="20"/>
        </w:rPr>
        <w:t xml:space="preserve">, M., Dimou, I., Ferreira, M. R., </w:t>
      </w:r>
      <w:proofErr w:type="spellStart"/>
      <w:r w:rsidRPr="002F53C4">
        <w:rPr>
          <w:rFonts w:ascii="Arial" w:hAnsi="Arial" w:cs="Arial"/>
          <w:sz w:val="20"/>
          <w:szCs w:val="20"/>
        </w:rPr>
        <w:t>Ntoa</w:t>
      </w:r>
      <w:proofErr w:type="spellEnd"/>
      <w:r w:rsidRPr="002F53C4">
        <w:rPr>
          <w:rFonts w:ascii="Arial" w:hAnsi="Arial" w:cs="Arial"/>
          <w:sz w:val="20"/>
          <w:szCs w:val="20"/>
        </w:rPr>
        <w:t xml:space="preserve">, S., &amp; Margetis, G. (2024). 10 HCI in eCommerce. Human-Computer Interaction in Various Application Domains, 264. </w:t>
      </w:r>
    </w:p>
    <w:p w14:paraId="7A7C40B7"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Ladhari</w:t>
      </w:r>
      <w:proofErr w:type="spellEnd"/>
      <w:r w:rsidRPr="002F53C4">
        <w:rPr>
          <w:rFonts w:ascii="Arial" w:hAnsi="Arial" w:cs="Arial"/>
          <w:sz w:val="20"/>
          <w:szCs w:val="20"/>
        </w:rPr>
        <w:t xml:space="preserve">, R., </w:t>
      </w:r>
      <w:proofErr w:type="spellStart"/>
      <w:r w:rsidRPr="002F53C4">
        <w:rPr>
          <w:rFonts w:ascii="Arial" w:hAnsi="Arial" w:cs="Arial"/>
          <w:sz w:val="20"/>
          <w:szCs w:val="20"/>
        </w:rPr>
        <w:t>Cheikhrouhou</w:t>
      </w:r>
      <w:proofErr w:type="spellEnd"/>
      <w:r w:rsidRPr="002F53C4">
        <w:rPr>
          <w:rFonts w:ascii="Arial" w:hAnsi="Arial" w:cs="Arial"/>
          <w:sz w:val="20"/>
          <w:szCs w:val="20"/>
        </w:rPr>
        <w:t xml:space="preserve">, S., Morales, M., &amp; </w:t>
      </w:r>
      <w:proofErr w:type="spellStart"/>
      <w:r w:rsidRPr="002F53C4">
        <w:rPr>
          <w:rFonts w:ascii="Arial" w:hAnsi="Arial" w:cs="Arial"/>
          <w:sz w:val="20"/>
          <w:szCs w:val="20"/>
        </w:rPr>
        <w:t>Zaaboub</w:t>
      </w:r>
      <w:proofErr w:type="spellEnd"/>
      <w:r w:rsidRPr="002F53C4">
        <w:rPr>
          <w:rFonts w:ascii="Arial" w:hAnsi="Arial" w:cs="Arial"/>
          <w:sz w:val="20"/>
          <w:szCs w:val="20"/>
        </w:rPr>
        <w:t xml:space="preserve">, E. (2022). Antecedents and consequences of emotional attachment to sport teams' brands. Journal of Brand Management, 29(5), 454-469. </w:t>
      </w:r>
    </w:p>
    <w:p w14:paraId="0BCB938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Law, S. W. (2024). Financial Inclusion, Technology and Virtual Banking. Springer Books. </w:t>
      </w:r>
    </w:p>
    <w:p w14:paraId="1BE6B2C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Lee, D., Moon, J., Kim, Y. J., &amp; Mun, Y. Y. (2015). Antecedents and consequences of mobile phone usability: Linking simplicity and interactivity to satisfaction, trust, and brand loyalty. Information &amp; Management, 52(3), 295-304. </w:t>
      </w:r>
    </w:p>
    <w:p w14:paraId="7C6539E1"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Li, H., &amp; Kostka, G. (2022). Chinese Citizens’ Digital Engagement with Local Mobile </w:t>
      </w:r>
    </w:p>
    <w:p w14:paraId="526A78C7"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Government Platforms: Motivation, Usage, and Gratifications. Usage and </w:t>
      </w:r>
    </w:p>
    <w:p w14:paraId="59A856D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Gratifications. </w:t>
      </w:r>
    </w:p>
    <w:p w14:paraId="2A193DB2"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Lian, X., Sunar, M. S., Lian, Q., &amp; Mokhtar, M. K. (2023). Evaluating user interface of a mobile augmented reality coloring application for children with autism: An </w:t>
      </w:r>
      <w:proofErr w:type="spellStart"/>
      <w:r w:rsidRPr="002F53C4">
        <w:rPr>
          <w:rFonts w:ascii="Arial" w:hAnsi="Arial" w:cs="Arial"/>
          <w:sz w:val="20"/>
          <w:szCs w:val="20"/>
        </w:rPr>
        <w:t>eyetracking</w:t>
      </w:r>
      <w:proofErr w:type="spellEnd"/>
      <w:r w:rsidRPr="002F53C4">
        <w:rPr>
          <w:rFonts w:ascii="Arial" w:hAnsi="Arial" w:cs="Arial"/>
          <w:sz w:val="20"/>
          <w:szCs w:val="20"/>
        </w:rPr>
        <w:t xml:space="preserve"> investigation. International Journal of Human-Computer Studies, 178, 103085. </w:t>
      </w:r>
    </w:p>
    <w:p w14:paraId="25608E3D"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Limbu, B. (2024). Satisfaction Levels of Customers </w:t>
      </w:r>
      <w:proofErr w:type="gramStart"/>
      <w:r w:rsidRPr="002F53C4">
        <w:rPr>
          <w:rFonts w:ascii="Arial" w:hAnsi="Arial" w:cs="Arial"/>
          <w:sz w:val="20"/>
          <w:szCs w:val="20"/>
        </w:rPr>
        <w:t>With</w:t>
      </w:r>
      <w:proofErr w:type="gramEnd"/>
      <w:r w:rsidRPr="002F53C4">
        <w:rPr>
          <w:rFonts w:ascii="Arial" w:hAnsi="Arial" w:cs="Arial"/>
          <w:sz w:val="20"/>
          <w:szCs w:val="20"/>
        </w:rPr>
        <w:t xml:space="preserve"> Online Banking Sectors in Nepal. </w:t>
      </w:r>
    </w:p>
    <w:p w14:paraId="043D72F6"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Liu, Z., Zhang, X., Yang, L., &amp; Shen, Y. (2021). Access to digital financial services and green technology advances: Regional evidence from China. Sustainability, 13(9), 4927. </w:t>
      </w:r>
    </w:p>
    <w:p w14:paraId="446FEEB4"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lastRenderedPageBreak/>
        <w:t xml:space="preserve">Llanto, G. M., </w:t>
      </w:r>
      <w:proofErr w:type="spellStart"/>
      <w:r w:rsidRPr="002F53C4">
        <w:rPr>
          <w:rFonts w:ascii="Arial" w:hAnsi="Arial" w:cs="Arial"/>
          <w:sz w:val="20"/>
          <w:szCs w:val="20"/>
        </w:rPr>
        <w:t>Rosellon</w:t>
      </w:r>
      <w:proofErr w:type="spellEnd"/>
      <w:r w:rsidRPr="002F53C4">
        <w:rPr>
          <w:rFonts w:ascii="Arial" w:hAnsi="Arial" w:cs="Arial"/>
          <w:sz w:val="20"/>
          <w:szCs w:val="20"/>
        </w:rPr>
        <w:t xml:space="preserve">, M. A. D., &amp; Ortiz, M. K. P. (2018). E-finance in the Philippines: Status and prospects for digital financial inclusion. </w:t>
      </w:r>
    </w:p>
    <w:p w14:paraId="15255718"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Lusch, R. F., &amp; Nambisan, S. (2015). Service innovation. MIS quarterly, 39(1), 155–176. </w:t>
      </w:r>
    </w:p>
    <w:p w14:paraId="548AF62E"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Martínez-</w:t>
      </w:r>
      <w:proofErr w:type="spellStart"/>
      <w:r w:rsidRPr="002F53C4">
        <w:rPr>
          <w:rFonts w:ascii="Arial" w:hAnsi="Arial" w:cs="Arial"/>
          <w:sz w:val="20"/>
          <w:szCs w:val="20"/>
        </w:rPr>
        <w:t>Navalón</w:t>
      </w:r>
      <w:proofErr w:type="spellEnd"/>
      <w:r w:rsidRPr="002F53C4">
        <w:rPr>
          <w:rFonts w:ascii="Arial" w:hAnsi="Arial" w:cs="Arial"/>
          <w:sz w:val="20"/>
          <w:szCs w:val="20"/>
        </w:rPr>
        <w:t xml:space="preserve">, J. G., Fernández-Fernández, M., &amp; Alberto, F. P. (2023). Does privacy and ease of use influence user trust in digital banking applications in Spain and </w:t>
      </w:r>
      <w:proofErr w:type="gramStart"/>
      <w:r w:rsidRPr="002F53C4">
        <w:rPr>
          <w:rFonts w:ascii="Arial" w:hAnsi="Arial" w:cs="Arial"/>
          <w:sz w:val="20"/>
          <w:szCs w:val="20"/>
        </w:rPr>
        <w:t>Portugal?.</w:t>
      </w:r>
      <w:proofErr w:type="gramEnd"/>
      <w:r w:rsidRPr="002F53C4">
        <w:rPr>
          <w:rFonts w:ascii="Arial" w:hAnsi="Arial" w:cs="Arial"/>
          <w:sz w:val="20"/>
          <w:szCs w:val="20"/>
        </w:rPr>
        <w:t xml:space="preserve"> International Entrepreneurship and Management Journal, 19(2), 781803. </w:t>
      </w:r>
    </w:p>
    <w:p w14:paraId="721320F8"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McKelvey, B. (2021). Managing the consequences of digital networks and accelerated complexity dynamics in digital business ecosystems. In Management in the Age of Digital Business Complexity (pp. 1–47). Routledge. </w:t>
      </w:r>
    </w:p>
    <w:p w14:paraId="62E4B743"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Michael, K., </w:t>
      </w:r>
      <w:proofErr w:type="spellStart"/>
      <w:r w:rsidRPr="002F53C4">
        <w:rPr>
          <w:rFonts w:ascii="Arial" w:hAnsi="Arial" w:cs="Arial"/>
          <w:sz w:val="20"/>
          <w:szCs w:val="20"/>
        </w:rPr>
        <w:t>Kobran</w:t>
      </w:r>
      <w:proofErr w:type="spellEnd"/>
      <w:r w:rsidRPr="002F53C4">
        <w:rPr>
          <w:rFonts w:ascii="Arial" w:hAnsi="Arial" w:cs="Arial"/>
          <w:sz w:val="20"/>
          <w:szCs w:val="20"/>
        </w:rPr>
        <w:t xml:space="preserve">, S., Abbas, R., &amp; Hamdoun, S. (2019, November). Privacy, data rights, and cybersecurity: Technology for good in the achievement of sustainable development goals. In 2019 IEEE International Symposium on Technology and Society (ISTAS) (pp. 1–13). IEEE. </w:t>
      </w:r>
    </w:p>
    <w:p w14:paraId="7B577834" w14:textId="77777777" w:rsidR="00684817" w:rsidRPr="002F53C4" w:rsidRDefault="00684817" w:rsidP="00A37547">
      <w:pPr>
        <w:pStyle w:val="NoSpacing"/>
        <w:numPr>
          <w:ilvl w:val="0"/>
          <w:numId w:val="10"/>
        </w:numPr>
        <w:ind w:left="284"/>
        <w:jc w:val="both"/>
        <w:rPr>
          <w:rFonts w:ascii="Arial" w:hAnsi="Arial" w:cs="Arial"/>
          <w:sz w:val="20"/>
          <w:szCs w:val="20"/>
        </w:rPr>
      </w:pPr>
      <w:r w:rsidRPr="002F53C4">
        <w:rPr>
          <w:rFonts w:ascii="Arial" w:hAnsi="Arial" w:cs="Arial"/>
          <w:sz w:val="20"/>
          <w:szCs w:val="20"/>
        </w:rPr>
        <w:t xml:space="preserve">Mishra, R., Singh, R. K., Kumar, S., Mangla, S. K., &amp; Kumar, V. (2023). Critical success factors of Blockchain technology adoption for sustainable and resilient operations in the banking industry during an uncertain business environment. Electronic Commerce Research, 1–35. </w:t>
      </w:r>
    </w:p>
    <w:p w14:paraId="65AB4E30" w14:textId="77777777" w:rsidR="00684817" w:rsidRPr="002F53C4"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Mmutle</w:t>
      </w:r>
      <w:proofErr w:type="spellEnd"/>
      <w:r w:rsidRPr="002F53C4">
        <w:rPr>
          <w:rFonts w:ascii="Arial" w:hAnsi="Arial" w:cs="Arial"/>
          <w:sz w:val="20"/>
          <w:szCs w:val="20"/>
        </w:rPr>
        <w:t xml:space="preserve">, T., &amp; </w:t>
      </w:r>
      <w:proofErr w:type="spellStart"/>
      <w:r w:rsidRPr="002F53C4">
        <w:rPr>
          <w:rFonts w:ascii="Arial" w:hAnsi="Arial" w:cs="Arial"/>
          <w:sz w:val="20"/>
          <w:szCs w:val="20"/>
        </w:rPr>
        <w:t>Shonhe</w:t>
      </w:r>
      <w:proofErr w:type="spellEnd"/>
      <w:r w:rsidRPr="002F53C4">
        <w:rPr>
          <w:rFonts w:ascii="Arial" w:hAnsi="Arial" w:cs="Arial"/>
          <w:sz w:val="20"/>
          <w:szCs w:val="20"/>
        </w:rPr>
        <w:t xml:space="preserve">, L. (2017). Customers' perception of service quality and its impact on reputation in the hospitality industry. </w:t>
      </w:r>
    </w:p>
    <w:p w14:paraId="0EACF650" w14:textId="77777777" w:rsidR="00A37547" w:rsidRDefault="00684817" w:rsidP="00A37547">
      <w:pPr>
        <w:pStyle w:val="NoSpacing"/>
        <w:numPr>
          <w:ilvl w:val="0"/>
          <w:numId w:val="10"/>
        </w:numPr>
        <w:ind w:left="284"/>
        <w:jc w:val="both"/>
        <w:rPr>
          <w:rFonts w:ascii="Arial" w:hAnsi="Arial" w:cs="Arial"/>
          <w:sz w:val="20"/>
          <w:szCs w:val="20"/>
        </w:rPr>
      </w:pPr>
      <w:proofErr w:type="spellStart"/>
      <w:r w:rsidRPr="002F53C4">
        <w:rPr>
          <w:rFonts w:ascii="Arial" w:hAnsi="Arial" w:cs="Arial"/>
          <w:sz w:val="20"/>
          <w:szCs w:val="20"/>
        </w:rPr>
        <w:t>Mohd</w:t>
      </w:r>
      <w:proofErr w:type="spellEnd"/>
      <w:r w:rsidRPr="002F53C4">
        <w:rPr>
          <w:rFonts w:ascii="Arial" w:hAnsi="Arial" w:cs="Arial"/>
          <w:sz w:val="20"/>
          <w:szCs w:val="20"/>
        </w:rPr>
        <w:t xml:space="preserve"> </w:t>
      </w:r>
      <w:proofErr w:type="spellStart"/>
      <w:r w:rsidRPr="002F53C4">
        <w:rPr>
          <w:rFonts w:ascii="Arial" w:hAnsi="Arial" w:cs="Arial"/>
          <w:sz w:val="20"/>
          <w:szCs w:val="20"/>
        </w:rPr>
        <w:t>Thas</w:t>
      </w:r>
      <w:proofErr w:type="spellEnd"/>
      <w:r w:rsidRPr="002F53C4">
        <w:rPr>
          <w:rFonts w:ascii="Arial" w:hAnsi="Arial" w:cs="Arial"/>
          <w:sz w:val="20"/>
          <w:szCs w:val="20"/>
        </w:rPr>
        <w:t xml:space="preserve"> </w:t>
      </w:r>
      <w:proofErr w:type="spellStart"/>
      <w:r w:rsidRPr="002F53C4">
        <w:rPr>
          <w:rFonts w:ascii="Arial" w:hAnsi="Arial" w:cs="Arial"/>
          <w:sz w:val="20"/>
          <w:szCs w:val="20"/>
        </w:rPr>
        <w:t>Thaker</w:t>
      </w:r>
      <w:proofErr w:type="spellEnd"/>
      <w:r w:rsidRPr="002F53C4">
        <w:rPr>
          <w:rFonts w:ascii="Arial" w:hAnsi="Arial" w:cs="Arial"/>
          <w:sz w:val="20"/>
          <w:szCs w:val="20"/>
        </w:rPr>
        <w:t xml:space="preserve">, M. A. B., Allah </w:t>
      </w:r>
      <w:proofErr w:type="spellStart"/>
      <w:r w:rsidRPr="002F53C4">
        <w:rPr>
          <w:rFonts w:ascii="Arial" w:hAnsi="Arial" w:cs="Arial"/>
          <w:sz w:val="20"/>
          <w:szCs w:val="20"/>
        </w:rPr>
        <w:t>Pitchay</w:t>
      </w:r>
      <w:proofErr w:type="spellEnd"/>
      <w:r w:rsidRPr="002F53C4">
        <w:rPr>
          <w:rFonts w:ascii="Arial" w:hAnsi="Arial" w:cs="Arial"/>
          <w:sz w:val="20"/>
          <w:szCs w:val="20"/>
        </w:rPr>
        <w:t xml:space="preserve">, A. B., </w:t>
      </w:r>
      <w:proofErr w:type="spellStart"/>
      <w:r w:rsidRPr="002F53C4">
        <w:rPr>
          <w:rFonts w:ascii="Arial" w:hAnsi="Arial" w:cs="Arial"/>
          <w:sz w:val="20"/>
          <w:szCs w:val="20"/>
        </w:rPr>
        <w:t>Mohd</w:t>
      </w:r>
      <w:proofErr w:type="spellEnd"/>
      <w:r w:rsidRPr="002F53C4">
        <w:rPr>
          <w:rFonts w:ascii="Arial" w:hAnsi="Arial" w:cs="Arial"/>
          <w:sz w:val="20"/>
          <w:szCs w:val="20"/>
        </w:rPr>
        <w:t xml:space="preserve"> </w:t>
      </w:r>
      <w:proofErr w:type="spellStart"/>
      <w:r w:rsidRPr="002F53C4">
        <w:rPr>
          <w:rFonts w:ascii="Arial" w:hAnsi="Arial" w:cs="Arial"/>
          <w:sz w:val="20"/>
          <w:szCs w:val="20"/>
        </w:rPr>
        <w:t>Thas</w:t>
      </w:r>
      <w:proofErr w:type="spellEnd"/>
      <w:r w:rsidRPr="002F53C4">
        <w:rPr>
          <w:rFonts w:ascii="Arial" w:hAnsi="Arial" w:cs="Arial"/>
          <w:sz w:val="20"/>
          <w:szCs w:val="20"/>
        </w:rPr>
        <w:t xml:space="preserve"> </w:t>
      </w:r>
      <w:proofErr w:type="spellStart"/>
      <w:r w:rsidRPr="002F53C4">
        <w:rPr>
          <w:rFonts w:ascii="Arial" w:hAnsi="Arial" w:cs="Arial"/>
          <w:sz w:val="20"/>
          <w:szCs w:val="20"/>
        </w:rPr>
        <w:t>Thaker</w:t>
      </w:r>
      <w:proofErr w:type="spellEnd"/>
      <w:r w:rsidRPr="002F53C4">
        <w:rPr>
          <w:rFonts w:ascii="Arial" w:hAnsi="Arial" w:cs="Arial"/>
          <w:sz w:val="20"/>
          <w:szCs w:val="20"/>
        </w:rPr>
        <w:t xml:space="preserve">, H. B., &amp; Amin, M. F. B. (2019). Factors influencing consumers’ adoption of Islamic mobile banking services in Malaysia: An approach of partial least squares (PLS). Journal of Islamic Marketing, 10(4), 1037–1056. </w:t>
      </w:r>
    </w:p>
    <w:p w14:paraId="69B8AB38" w14:textId="362398E2" w:rsidR="00684817" w:rsidRPr="00A37547" w:rsidRDefault="00684817" w:rsidP="00A37547">
      <w:pPr>
        <w:pStyle w:val="NoSpacing"/>
        <w:numPr>
          <w:ilvl w:val="0"/>
          <w:numId w:val="10"/>
        </w:numPr>
        <w:ind w:left="426" w:hanging="502"/>
        <w:jc w:val="both"/>
        <w:rPr>
          <w:rFonts w:ascii="Arial" w:hAnsi="Arial" w:cs="Arial"/>
          <w:sz w:val="20"/>
          <w:szCs w:val="20"/>
        </w:rPr>
      </w:pPr>
      <w:proofErr w:type="spellStart"/>
      <w:r w:rsidRPr="00A37547">
        <w:rPr>
          <w:rFonts w:ascii="Arial" w:hAnsi="Arial" w:cs="Arial"/>
          <w:sz w:val="20"/>
          <w:szCs w:val="20"/>
        </w:rPr>
        <w:t>Mombeuil</w:t>
      </w:r>
      <w:proofErr w:type="spellEnd"/>
      <w:r w:rsidRPr="00A37547">
        <w:rPr>
          <w:rFonts w:ascii="Arial" w:hAnsi="Arial" w:cs="Arial"/>
          <w:sz w:val="20"/>
          <w:szCs w:val="20"/>
        </w:rPr>
        <w:t xml:space="preserve">, C., &amp; Uhde, H. (2021). Relative convenience, relative advantage, perceived security, perceived privacy, and continuous use intention of China’s WeChat Pay: A mixed-method two-phase design study. Journal of Retailing and Consumer Services, 59, 102384. </w:t>
      </w:r>
    </w:p>
    <w:p w14:paraId="6C8D82A5"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Monferrer</w:t>
      </w:r>
      <w:proofErr w:type="spellEnd"/>
      <w:r w:rsidRPr="002F53C4">
        <w:rPr>
          <w:rFonts w:ascii="Arial" w:hAnsi="Arial" w:cs="Arial"/>
          <w:sz w:val="20"/>
          <w:szCs w:val="20"/>
        </w:rPr>
        <w:t xml:space="preserve">, D., Segarra, J. R., Estrada, M., &amp; Moliner, M. Á. (2019). Service quality and customer loyalty in a post-crisis context. Prediction-oriented modeling to enhance the particular importance of a social and sustainable approach. Sustainability, 11(18), 4930. </w:t>
      </w:r>
    </w:p>
    <w:p w14:paraId="0BD9E516"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Moragudi</w:t>
      </w:r>
      <w:proofErr w:type="spellEnd"/>
      <w:r w:rsidRPr="002F53C4">
        <w:rPr>
          <w:rFonts w:ascii="Arial" w:hAnsi="Arial" w:cs="Arial"/>
          <w:sz w:val="20"/>
          <w:szCs w:val="20"/>
        </w:rPr>
        <w:t xml:space="preserve">, K. K. (2024). THE FACTORS INFLUENCING CUSTOMER SATISFACTION IN MOBILE BANKING (Doctoral dissertation, SIAM UNIVERSITY). </w:t>
      </w:r>
    </w:p>
    <w:p w14:paraId="41363B42"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Morake, T. A. (2021). A Multi-Factor Authentication Approach for E-Banking. University of Johannesburg (South Africa). </w:t>
      </w:r>
    </w:p>
    <w:p w14:paraId="588C2AA4"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Moraru, A. D., &amp; </w:t>
      </w:r>
      <w:proofErr w:type="spellStart"/>
      <w:r w:rsidRPr="002F53C4">
        <w:rPr>
          <w:rFonts w:ascii="Arial" w:hAnsi="Arial" w:cs="Arial"/>
          <w:sz w:val="20"/>
          <w:szCs w:val="20"/>
        </w:rPr>
        <w:t>Duhnea</w:t>
      </w:r>
      <w:proofErr w:type="spellEnd"/>
      <w:r w:rsidRPr="002F53C4">
        <w:rPr>
          <w:rFonts w:ascii="Arial" w:hAnsi="Arial" w:cs="Arial"/>
          <w:sz w:val="20"/>
          <w:szCs w:val="20"/>
        </w:rPr>
        <w:t xml:space="preserve">, C. (2018). E-banking and customer satisfaction with banking services. Strategic Management-International Journal of Strategic Management and Decision Support Systems in Strategic Management, 23(3). </w:t>
      </w:r>
    </w:p>
    <w:p w14:paraId="144CC35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Moro-Visconti, R., &amp; Cesaretti, A. (2023). FinTech and digital payment systems valuation. In Digital Token Valuation: Cryptocurrencies, NFTs, Decentralized Finance, and Blockchains (pp. 411-458). Cham: Springer Nature Switzerland. </w:t>
      </w:r>
    </w:p>
    <w:p w14:paraId="5FEF0B24"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Mostafa, A. M., Ezz, M., </w:t>
      </w:r>
      <w:proofErr w:type="spellStart"/>
      <w:r w:rsidRPr="002F53C4">
        <w:rPr>
          <w:rFonts w:ascii="Arial" w:hAnsi="Arial" w:cs="Arial"/>
          <w:sz w:val="20"/>
          <w:szCs w:val="20"/>
        </w:rPr>
        <w:t>Elbashir</w:t>
      </w:r>
      <w:proofErr w:type="spellEnd"/>
      <w:r w:rsidRPr="002F53C4">
        <w:rPr>
          <w:rFonts w:ascii="Arial" w:hAnsi="Arial" w:cs="Arial"/>
          <w:sz w:val="20"/>
          <w:szCs w:val="20"/>
        </w:rPr>
        <w:t xml:space="preserve">, M. K., </w:t>
      </w:r>
      <w:proofErr w:type="spellStart"/>
      <w:r w:rsidRPr="002F53C4">
        <w:rPr>
          <w:rFonts w:ascii="Arial" w:hAnsi="Arial" w:cs="Arial"/>
          <w:sz w:val="20"/>
          <w:szCs w:val="20"/>
        </w:rPr>
        <w:t>Alruily</w:t>
      </w:r>
      <w:proofErr w:type="spellEnd"/>
      <w:r w:rsidRPr="002F53C4">
        <w:rPr>
          <w:rFonts w:ascii="Arial" w:hAnsi="Arial" w:cs="Arial"/>
          <w:sz w:val="20"/>
          <w:szCs w:val="20"/>
        </w:rPr>
        <w:t xml:space="preserve">, M., Hamouda, E., </w:t>
      </w:r>
      <w:proofErr w:type="spellStart"/>
      <w:r w:rsidRPr="002F53C4">
        <w:rPr>
          <w:rFonts w:ascii="Arial" w:hAnsi="Arial" w:cs="Arial"/>
          <w:sz w:val="20"/>
          <w:szCs w:val="20"/>
        </w:rPr>
        <w:t>Alsarhani</w:t>
      </w:r>
      <w:proofErr w:type="spellEnd"/>
      <w:r w:rsidRPr="002F53C4">
        <w:rPr>
          <w:rFonts w:ascii="Arial" w:hAnsi="Arial" w:cs="Arial"/>
          <w:sz w:val="20"/>
          <w:szCs w:val="20"/>
        </w:rPr>
        <w:t xml:space="preserve">, M., &amp; Said, W. (2023). Strengthening cloud security: an innovative multi-factor multi-layer authentication framework for cloud user authentication. Applied Sciences, 13(19), 10871. </w:t>
      </w:r>
    </w:p>
    <w:p w14:paraId="708B4DCD"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Mousa, M., &amp; Puhakka, V. (2019). Inspiring organizational commitment: responsible leadership and organizational inclusion in the Egyptian health care sector. Journal of Management Development, 38(3), 208-224. </w:t>
      </w:r>
    </w:p>
    <w:p w14:paraId="2B3496A1"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Murinde</w:t>
      </w:r>
      <w:proofErr w:type="spellEnd"/>
      <w:r w:rsidRPr="002F53C4">
        <w:rPr>
          <w:rFonts w:ascii="Arial" w:hAnsi="Arial" w:cs="Arial"/>
          <w:sz w:val="20"/>
          <w:szCs w:val="20"/>
        </w:rPr>
        <w:t xml:space="preserve">, V., Rizopoulos, E., &amp; Zachariadis, M. (2022). The impact of the FinTech revolution on the future of banking: Opportunities and risks. International review of financial analysis, 81, 102103. </w:t>
      </w:r>
    </w:p>
    <w:p w14:paraId="1B835A5C"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Murray, J., Elms, J., &amp; Curran, M. (2019). Examining empathy and responsiveness in a high-service context. International Journal of Retail &amp; Distribution Management, 47(12), 1364–1378. </w:t>
      </w:r>
    </w:p>
    <w:p w14:paraId="192E33EC"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lastRenderedPageBreak/>
        <w:t>Namahoot</w:t>
      </w:r>
      <w:proofErr w:type="spellEnd"/>
      <w:r w:rsidRPr="002F53C4">
        <w:rPr>
          <w:rFonts w:ascii="Arial" w:hAnsi="Arial" w:cs="Arial"/>
          <w:sz w:val="20"/>
          <w:szCs w:val="20"/>
        </w:rPr>
        <w:t xml:space="preserve">, K. S., &amp; </w:t>
      </w:r>
      <w:proofErr w:type="spellStart"/>
      <w:r w:rsidRPr="002F53C4">
        <w:rPr>
          <w:rFonts w:ascii="Arial" w:hAnsi="Arial" w:cs="Arial"/>
          <w:sz w:val="20"/>
          <w:szCs w:val="20"/>
        </w:rPr>
        <w:t>Laohavichien</w:t>
      </w:r>
      <w:proofErr w:type="spellEnd"/>
      <w:r w:rsidRPr="002F53C4">
        <w:rPr>
          <w:rFonts w:ascii="Arial" w:hAnsi="Arial" w:cs="Arial"/>
          <w:sz w:val="20"/>
          <w:szCs w:val="20"/>
        </w:rPr>
        <w:t xml:space="preserve">, T. (2018). Assessing the intentions to use internet banking: The role of perceived risk and trust as mediating factors. International Journal of Bank Marketing, 36(2), 256–276. </w:t>
      </w:r>
    </w:p>
    <w:p w14:paraId="1C8A9690"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Nguyen, M. (2024). Artificial Intelligence Chatbots in Telecommunications: Transforming Customer Service in the Digital Age. </w:t>
      </w:r>
    </w:p>
    <w:p w14:paraId="0BBEE423"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Nso</w:t>
      </w:r>
      <w:proofErr w:type="spellEnd"/>
      <w:r w:rsidRPr="002F53C4">
        <w:rPr>
          <w:rFonts w:ascii="Arial" w:hAnsi="Arial" w:cs="Arial"/>
          <w:sz w:val="20"/>
          <w:szCs w:val="20"/>
        </w:rPr>
        <w:t xml:space="preserve">, M. A. (2018). Impact of Technology on E-Banking: Cameroon Perspectives. International Journal of Advanced Networking and Applications, 9(6), 3645– 3653. </w:t>
      </w:r>
    </w:p>
    <w:p w14:paraId="3542D3AE"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Oliveira, A. S. D., Souki, G. Q., Silva, D. D., Rezende, D. C. D., &amp; </w:t>
      </w:r>
      <w:proofErr w:type="spellStart"/>
      <w:r w:rsidRPr="002F53C4">
        <w:rPr>
          <w:rFonts w:ascii="Arial" w:hAnsi="Arial" w:cs="Arial"/>
          <w:sz w:val="20"/>
          <w:szCs w:val="20"/>
        </w:rPr>
        <w:t>Batinga</w:t>
      </w:r>
      <w:proofErr w:type="spellEnd"/>
      <w:r w:rsidRPr="002F53C4">
        <w:rPr>
          <w:rFonts w:ascii="Arial" w:hAnsi="Arial" w:cs="Arial"/>
          <w:sz w:val="20"/>
          <w:szCs w:val="20"/>
        </w:rPr>
        <w:t xml:space="preserve">, G. L. (2023). Service guarantees in an e-commerce platform: proposition of a framework based on customers' expectations, negative experiences, and </w:t>
      </w:r>
      <w:proofErr w:type="spellStart"/>
      <w:r w:rsidRPr="002F53C4">
        <w:rPr>
          <w:rFonts w:ascii="Arial" w:hAnsi="Arial" w:cs="Arial"/>
          <w:sz w:val="20"/>
          <w:szCs w:val="20"/>
        </w:rPr>
        <w:t>behavioural</w:t>
      </w:r>
      <w:proofErr w:type="spellEnd"/>
      <w:r w:rsidRPr="002F53C4">
        <w:rPr>
          <w:rFonts w:ascii="Arial" w:hAnsi="Arial" w:cs="Arial"/>
          <w:sz w:val="20"/>
          <w:szCs w:val="20"/>
        </w:rPr>
        <w:t xml:space="preserve"> responses. Asia-Pacific journal of business administration, 15(2), 225-244. </w:t>
      </w:r>
    </w:p>
    <w:p w14:paraId="5FBF8031"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Olomukoro</w:t>
      </w:r>
      <w:proofErr w:type="spellEnd"/>
      <w:r w:rsidRPr="002F53C4">
        <w:rPr>
          <w:rFonts w:ascii="Arial" w:hAnsi="Arial" w:cs="Arial"/>
          <w:sz w:val="20"/>
          <w:szCs w:val="20"/>
        </w:rPr>
        <w:t xml:space="preserve">, C. (2023). The effects of implementing Blockchain technology in the Central Bank of Nigeria. </w:t>
      </w:r>
    </w:p>
    <w:p w14:paraId="50A5CAA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Omarova, S. T. (2021). The People's ledger: how to democratize money and finance the economy. Vand. L. Rev., 74, 1231. </w:t>
      </w:r>
    </w:p>
    <w:p w14:paraId="035CC70F"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Oteh, O. U., </w:t>
      </w:r>
      <w:proofErr w:type="spellStart"/>
      <w:r w:rsidRPr="002F53C4">
        <w:rPr>
          <w:rFonts w:ascii="Arial" w:hAnsi="Arial" w:cs="Arial"/>
          <w:sz w:val="20"/>
          <w:szCs w:val="20"/>
        </w:rPr>
        <w:t>Ibok</w:t>
      </w:r>
      <w:proofErr w:type="spellEnd"/>
      <w:r w:rsidRPr="002F53C4">
        <w:rPr>
          <w:rFonts w:ascii="Arial" w:hAnsi="Arial" w:cs="Arial"/>
          <w:sz w:val="20"/>
          <w:szCs w:val="20"/>
        </w:rPr>
        <w:t xml:space="preserve">, I. N., &amp; </w:t>
      </w:r>
      <w:proofErr w:type="spellStart"/>
      <w:r w:rsidRPr="002F53C4">
        <w:rPr>
          <w:rFonts w:ascii="Arial" w:hAnsi="Arial" w:cs="Arial"/>
          <w:sz w:val="20"/>
          <w:szCs w:val="20"/>
        </w:rPr>
        <w:t>Nto</w:t>
      </w:r>
      <w:proofErr w:type="spellEnd"/>
      <w:r w:rsidRPr="002F53C4">
        <w:rPr>
          <w:rFonts w:ascii="Arial" w:hAnsi="Arial" w:cs="Arial"/>
          <w:sz w:val="20"/>
          <w:szCs w:val="20"/>
        </w:rPr>
        <w:t xml:space="preserve">, C. P. (2017). Adoption and usage of e-banking channels in Nigeria: Implications for deepening financial inclusion. International business and management journal, 14(3), 1-8. </w:t>
      </w:r>
    </w:p>
    <w:p w14:paraId="194D4220"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Pakurár, M., Haddad, H., Nagy, J., Popp, J., &amp; Oláh, J. (2019). The service quality dimensions that affect customer satisfaction in the Jordanian banking sector. Sustainability, 11(4), 1113. </w:t>
      </w:r>
    </w:p>
    <w:p w14:paraId="43EE7787"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Pal, A., Tiwari, C. K., &amp; Behl, A. (2021). Blockchain technology in financial services: a comprehensive review of the literature. Journal of Global Operations and Strategic Sourcing, 14(1), 61-80. </w:t>
      </w:r>
    </w:p>
    <w:p w14:paraId="2E6C4ED6"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Parasuraman, A., Zeithaml, V. A., &amp; Berry, L. L. (1988). </w:t>
      </w:r>
      <w:proofErr w:type="spellStart"/>
      <w:r w:rsidRPr="002F53C4">
        <w:rPr>
          <w:rFonts w:ascii="Arial" w:hAnsi="Arial" w:cs="Arial"/>
          <w:sz w:val="20"/>
          <w:szCs w:val="20"/>
        </w:rPr>
        <w:t>Servqual</w:t>
      </w:r>
      <w:proofErr w:type="spellEnd"/>
      <w:r w:rsidRPr="002F53C4">
        <w:rPr>
          <w:rFonts w:ascii="Arial" w:hAnsi="Arial" w:cs="Arial"/>
          <w:sz w:val="20"/>
          <w:szCs w:val="20"/>
        </w:rPr>
        <w:t xml:space="preserve">: A multiple-item scale for measuring consumer perc. Journal of Retailing, 64(1), 12. </w:t>
      </w:r>
    </w:p>
    <w:p w14:paraId="0C192496"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Parasuraman, R., </w:t>
      </w:r>
      <w:proofErr w:type="spellStart"/>
      <w:r w:rsidRPr="002F53C4">
        <w:rPr>
          <w:rFonts w:ascii="Arial" w:hAnsi="Arial" w:cs="Arial"/>
          <w:sz w:val="20"/>
          <w:szCs w:val="20"/>
        </w:rPr>
        <w:t>Mouloua</w:t>
      </w:r>
      <w:proofErr w:type="spellEnd"/>
      <w:r w:rsidRPr="002F53C4">
        <w:rPr>
          <w:rFonts w:ascii="Arial" w:hAnsi="Arial" w:cs="Arial"/>
          <w:sz w:val="20"/>
          <w:szCs w:val="20"/>
        </w:rPr>
        <w:t xml:space="preserve">, M., Molloy, R., &amp; Hilburn, B. (2018). Monitoring of automated systems. In Automation and human performance (pp. 91–115). CRC Press. </w:t>
      </w:r>
    </w:p>
    <w:p w14:paraId="3B9D54D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Pazarbasioglu, C., Mora, A. G., </w:t>
      </w:r>
      <w:proofErr w:type="spellStart"/>
      <w:r w:rsidRPr="002F53C4">
        <w:rPr>
          <w:rFonts w:ascii="Arial" w:hAnsi="Arial" w:cs="Arial"/>
          <w:sz w:val="20"/>
          <w:szCs w:val="20"/>
        </w:rPr>
        <w:t>Uttamchandani</w:t>
      </w:r>
      <w:proofErr w:type="spellEnd"/>
      <w:r w:rsidRPr="002F53C4">
        <w:rPr>
          <w:rFonts w:ascii="Arial" w:hAnsi="Arial" w:cs="Arial"/>
          <w:sz w:val="20"/>
          <w:szCs w:val="20"/>
        </w:rPr>
        <w:t xml:space="preserve">, M., Natarajan, H., Feyen, E., &amp; Saal, M. (2020). Digital financial services. World Bank, 54, 1-54. </w:t>
      </w:r>
    </w:p>
    <w:p w14:paraId="1DCCF82E"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Phakathi, N. (2023). Service quality, customer satisfaction, and customer retention: a case of private banking in South Africa. </w:t>
      </w:r>
    </w:p>
    <w:p w14:paraId="5B59AD0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Piotrowski, D. (2023). Privacy frontiers in customers’ relations with banks. Economics and Business Review, 9(1), 119-141. </w:t>
      </w:r>
    </w:p>
    <w:p w14:paraId="1A50388B"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Pousttchi</w:t>
      </w:r>
      <w:proofErr w:type="spellEnd"/>
      <w:r w:rsidRPr="002F53C4">
        <w:rPr>
          <w:rFonts w:ascii="Arial" w:hAnsi="Arial" w:cs="Arial"/>
          <w:sz w:val="20"/>
          <w:szCs w:val="20"/>
        </w:rPr>
        <w:t xml:space="preserve">, K., &amp; Dehnert, M. (2018). Exploring the impact of digitalization on consumer decision-making in retail banking. Electronic Markets, 28, 265-286. </w:t>
      </w:r>
    </w:p>
    <w:p w14:paraId="1295F328"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Putrevu</w:t>
      </w:r>
      <w:proofErr w:type="spellEnd"/>
      <w:r w:rsidRPr="002F53C4">
        <w:rPr>
          <w:rFonts w:ascii="Arial" w:hAnsi="Arial" w:cs="Arial"/>
          <w:sz w:val="20"/>
          <w:szCs w:val="20"/>
        </w:rPr>
        <w:t xml:space="preserve">, J., &amp; </w:t>
      </w:r>
      <w:proofErr w:type="spellStart"/>
      <w:r w:rsidRPr="002F53C4">
        <w:rPr>
          <w:rFonts w:ascii="Arial" w:hAnsi="Arial" w:cs="Arial"/>
          <w:sz w:val="20"/>
          <w:szCs w:val="20"/>
        </w:rPr>
        <w:t>Mertzanis</w:t>
      </w:r>
      <w:proofErr w:type="spellEnd"/>
      <w:r w:rsidRPr="002F53C4">
        <w:rPr>
          <w:rFonts w:ascii="Arial" w:hAnsi="Arial" w:cs="Arial"/>
          <w:sz w:val="20"/>
          <w:szCs w:val="20"/>
        </w:rPr>
        <w:t xml:space="preserve">, C. (2024). The adoption of digital payments in emerging economies: challenges and policy responses. Digital Policy, Regulation and Governance, 26(5), 476-500. </w:t>
      </w:r>
    </w:p>
    <w:p w14:paraId="46763CE9"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Ramadan, H. K. A., Mahmoud, M. A., </w:t>
      </w:r>
      <w:proofErr w:type="spellStart"/>
      <w:r w:rsidRPr="002F53C4">
        <w:rPr>
          <w:rFonts w:ascii="Arial" w:hAnsi="Arial" w:cs="Arial"/>
          <w:sz w:val="20"/>
          <w:szCs w:val="20"/>
        </w:rPr>
        <w:t>Aburahma</w:t>
      </w:r>
      <w:proofErr w:type="spellEnd"/>
      <w:r w:rsidRPr="002F53C4">
        <w:rPr>
          <w:rFonts w:ascii="Arial" w:hAnsi="Arial" w:cs="Arial"/>
          <w:sz w:val="20"/>
          <w:szCs w:val="20"/>
        </w:rPr>
        <w:t xml:space="preserve">, M. Z., </w:t>
      </w:r>
      <w:proofErr w:type="spellStart"/>
      <w:r w:rsidRPr="002F53C4">
        <w:rPr>
          <w:rFonts w:ascii="Arial" w:hAnsi="Arial" w:cs="Arial"/>
          <w:sz w:val="20"/>
          <w:szCs w:val="20"/>
        </w:rPr>
        <w:t>Elkhawaga</w:t>
      </w:r>
      <w:proofErr w:type="spellEnd"/>
      <w:r w:rsidRPr="002F53C4">
        <w:rPr>
          <w:rFonts w:ascii="Arial" w:hAnsi="Arial" w:cs="Arial"/>
          <w:sz w:val="20"/>
          <w:szCs w:val="20"/>
        </w:rPr>
        <w:t xml:space="preserve">, A. A., El-Mokhtar, M. A., Sayed, I. M., ... &amp; Medhat, M. A. (2020). Predictors of severity and co-infection resistance profile in COVID-19 patients: First report from Upper Egypt. Infection and drug resistance, 3409-3422. </w:t>
      </w:r>
    </w:p>
    <w:p w14:paraId="520D2063" w14:textId="410B7FC6"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Rane, J., Kaya, O., Mallick, S. K., &amp; Rane, N. L. (2024). Enhancing customer satisfaction and loyalty in service quality through artificial intelligence, machine learning, internet of things, blockchain, big data, and ChatGPT. Generative Artificial Intelligence in Agriculture, Education, and Business, 84–141. </w:t>
      </w:r>
    </w:p>
    <w:p w14:paraId="5CA0575F"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Rane, J., Kaya, O., Mallick, S. K., &amp; Rane, N. L. (2024). Enhancing customer satisfaction and loyalty in service quality through artificial intelligence, machine learning, internet of things, blockchain, big data, and ChatGPT. Generative Artificial Intelligence in Agriculture, Education, and Business, 84–141. </w:t>
      </w:r>
    </w:p>
    <w:p w14:paraId="0E44B673"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Rane, N. L., Achari, A., &amp; Choudhary, S. P. (2023). Enhancing customer loyalty through quality of service: Effective strategies to improve customer satisfaction, experience, </w:t>
      </w:r>
      <w:r w:rsidRPr="002F53C4">
        <w:rPr>
          <w:rFonts w:ascii="Arial" w:hAnsi="Arial" w:cs="Arial"/>
          <w:sz w:val="20"/>
          <w:szCs w:val="20"/>
        </w:rPr>
        <w:lastRenderedPageBreak/>
        <w:t xml:space="preserve">relationship, and engagement. International Research Journal of Modernization in Engineering Technology and Science, 5(5), 427–452. </w:t>
      </w:r>
    </w:p>
    <w:p w14:paraId="7D181292"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Rane, N. L., Achari, A., &amp; Choudhary, S. P. (2023). Enhancing customer loyalty through quality of service: Effective strategies to improve customer satisfaction, experience, relationship, and engagement. International Research Journal of Modernization in Engineering Technology and Science, 5(5), 427–452. </w:t>
      </w:r>
    </w:p>
    <w:p w14:paraId="1F8D5F1B"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Rane, N. L., Achari, A., &amp; Choudhary, S. P. (2023). Enhancing customer loyalty through quality of service: Effective strategies to improve customer satisfaction, experience, relationship, and engagement. International Research Journal of Modernization in Engineering Technology and Science, 5(5), 427–452. </w:t>
      </w:r>
    </w:p>
    <w:p w14:paraId="0D865039"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Raza, S. A., Umer, A., &amp; Shah, N. (2017). New determinants of ease of use and perceived usefulness for mobile banking adoption. International Journal of Electronic Customer Relationship Management, 11(1), 44-65. </w:t>
      </w:r>
    </w:p>
    <w:p w14:paraId="74C06422"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Reis, O., Oliha, J. S., </w:t>
      </w:r>
      <w:proofErr w:type="spellStart"/>
      <w:r w:rsidRPr="002F53C4">
        <w:rPr>
          <w:rFonts w:ascii="Arial" w:hAnsi="Arial" w:cs="Arial"/>
          <w:sz w:val="20"/>
          <w:szCs w:val="20"/>
        </w:rPr>
        <w:t>Osasona</w:t>
      </w:r>
      <w:proofErr w:type="spellEnd"/>
      <w:r w:rsidRPr="002F53C4">
        <w:rPr>
          <w:rFonts w:ascii="Arial" w:hAnsi="Arial" w:cs="Arial"/>
          <w:sz w:val="20"/>
          <w:szCs w:val="20"/>
        </w:rPr>
        <w:t xml:space="preserve">, F., &amp; Obi, O. C. (2024). Cybersecurity dynamics in Nigerian banking: trends and strategies review. Computer Science &amp; IT Research Journal, 5(2), 336-364. </w:t>
      </w:r>
    </w:p>
    <w:p w14:paraId="13CE6CDB"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Repovienė</w:t>
      </w:r>
      <w:proofErr w:type="spellEnd"/>
      <w:r w:rsidRPr="002F53C4">
        <w:rPr>
          <w:rFonts w:ascii="Arial" w:hAnsi="Arial" w:cs="Arial"/>
          <w:sz w:val="20"/>
          <w:szCs w:val="20"/>
        </w:rPr>
        <w:t xml:space="preserve">, R. (2017). Role of content marketing in value creation for customer context: </w:t>
      </w:r>
    </w:p>
    <w:p w14:paraId="7132D4D0"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theoretical analysis. International Journal on Global Business Management &amp; Research, 6(2), 37. </w:t>
      </w:r>
    </w:p>
    <w:p w14:paraId="461B25CD"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Rodrigues, L. F., Costa, C. J., &amp; Oliveira, A. (2017). How does the web game design influence the behavior of e-banking </w:t>
      </w:r>
      <w:proofErr w:type="gramStart"/>
      <w:r w:rsidRPr="002F53C4">
        <w:rPr>
          <w:rFonts w:ascii="Arial" w:hAnsi="Arial" w:cs="Arial"/>
          <w:sz w:val="20"/>
          <w:szCs w:val="20"/>
        </w:rPr>
        <w:t>users?.</w:t>
      </w:r>
      <w:proofErr w:type="gramEnd"/>
      <w:r w:rsidRPr="002F53C4">
        <w:rPr>
          <w:rFonts w:ascii="Arial" w:hAnsi="Arial" w:cs="Arial"/>
          <w:sz w:val="20"/>
          <w:szCs w:val="20"/>
        </w:rPr>
        <w:t xml:space="preserve"> Computers in Human Behavior, 74, 163-174. </w:t>
      </w:r>
    </w:p>
    <w:p w14:paraId="1A85F53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Rupal, J., &amp; Singh, R. (2023). Evaluating the Impact of E-Banking on Customer </w:t>
      </w:r>
    </w:p>
    <w:p w14:paraId="201D7E0D"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Satisfaction: A Comprehensive Systematic Review. </w:t>
      </w:r>
      <w:proofErr w:type="spellStart"/>
      <w:r w:rsidRPr="002F53C4">
        <w:rPr>
          <w:rFonts w:ascii="Arial" w:hAnsi="Arial" w:cs="Arial"/>
          <w:sz w:val="20"/>
          <w:szCs w:val="20"/>
        </w:rPr>
        <w:t>AiBi</w:t>
      </w:r>
      <w:proofErr w:type="spellEnd"/>
      <w:r w:rsidRPr="002F53C4">
        <w:rPr>
          <w:rFonts w:ascii="Arial" w:hAnsi="Arial" w:cs="Arial"/>
          <w:sz w:val="20"/>
          <w:szCs w:val="20"/>
        </w:rPr>
        <w:t xml:space="preserve"> </w:t>
      </w:r>
      <w:proofErr w:type="spellStart"/>
      <w:r w:rsidRPr="002F53C4">
        <w:rPr>
          <w:rFonts w:ascii="Arial" w:hAnsi="Arial" w:cs="Arial"/>
          <w:sz w:val="20"/>
          <w:szCs w:val="20"/>
        </w:rPr>
        <w:t>Revista</w:t>
      </w:r>
      <w:proofErr w:type="spellEnd"/>
      <w:r w:rsidRPr="002F53C4">
        <w:rPr>
          <w:rFonts w:ascii="Arial" w:hAnsi="Arial" w:cs="Arial"/>
          <w:sz w:val="20"/>
          <w:szCs w:val="20"/>
        </w:rPr>
        <w:t xml:space="preserve"> de </w:t>
      </w:r>
    </w:p>
    <w:p w14:paraId="2679733E"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Investigación</w:t>
      </w:r>
      <w:proofErr w:type="spellEnd"/>
      <w:r w:rsidRPr="002F53C4">
        <w:rPr>
          <w:rFonts w:ascii="Arial" w:hAnsi="Arial" w:cs="Arial"/>
          <w:sz w:val="20"/>
          <w:szCs w:val="20"/>
        </w:rPr>
        <w:t xml:space="preserve">, </w:t>
      </w:r>
      <w:proofErr w:type="spellStart"/>
      <w:r w:rsidRPr="002F53C4">
        <w:rPr>
          <w:rFonts w:ascii="Arial" w:hAnsi="Arial" w:cs="Arial"/>
          <w:sz w:val="20"/>
          <w:szCs w:val="20"/>
        </w:rPr>
        <w:t>Administración</w:t>
      </w:r>
      <w:proofErr w:type="spellEnd"/>
      <w:r w:rsidRPr="002F53C4">
        <w:rPr>
          <w:rFonts w:ascii="Arial" w:hAnsi="Arial" w:cs="Arial"/>
          <w:sz w:val="20"/>
          <w:szCs w:val="20"/>
        </w:rPr>
        <w:t xml:space="preserve"> e </w:t>
      </w:r>
      <w:proofErr w:type="spellStart"/>
      <w:r w:rsidRPr="002F53C4">
        <w:rPr>
          <w:rFonts w:ascii="Arial" w:hAnsi="Arial" w:cs="Arial"/>
          <w:sz w:val="20"/>
          <w:szCs w:val="20"/>
        </w:rPr>
        <w:t>Ingeniería</w:t>
      </w:r>
      <w:proofErr w:type="spellEnd"/>
      <w:r w:rsidRPr="002F53C4">
        <w:rPr>
          <w:rFonts w:ascii="Arial" w:hAnsi="Arial" w:cs="Arial"/>
          <w:sz w:val="20"/>
          <w:szCs w:val="20"/>
        </w:rPr>
        <w:t xml:space="preserve">, 11(3), 115-125. </w:t>
      </w:r>
    </w:p>
    <w:p w14:paraId="1C46E60C"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Sakirovic</w:t>
      </w:r>
      <w:proofErr w:type="spellEnd"/>
      <w:r w:rsidRPr="002F53C4">
        <w:rPr>
          <w:rFonts w:ascii="Arial" w:hAnsi="Arial" w:cs="Arial"/>
          <w:sz w:val="20"/>
          <w:szCs w:val="20"/>
        </w:rPr>
        <w:t xml:space="preserve">, B. A. (2023). Adapting to Fintech Disruption: Comparative Case Study of Banking Strategies from Developed and Emerging Countries. </w:t>
      </w:r>
    </w:p>
    <w:p w14:paraId="66F409A3"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Salem, M. Z., </w:t>
      </w:r>
      <w:proofErr w:type="spellStart"/>
      <w:r w:rsidRPr="002F53C4">
        <w:rPr>
          <w:rFonts w:ascii="Arial" w:hAnsi="Arial" w:cs="Arial"/>
          <w:sz w:val="20"/>
          <w:szCs w:val="20"/>
        </w:rPr>
        <w:t>Baidoun</w:t>
      </w:r>
      <w:proofErr w:type="spellEnd"/>
      <w:r w:rsidRPr="002F53C4">
        <w:rPr>
          <w:rFonts w:ascii="Arial" w:hAnsi="Arial" w:cs="Arial"/>
          <w:sz w:val="20"/>
          <w:szCs w:val="20"/>
        </w:rPr>
        <w:t xml:space="preserve">, S., &amp; Walsh, G. (2019). Factors affecting Palestinian customers’ use of online banking services. International Journal of Bank Marketing, 37(2), 426–451. </w:t>
      </w:r>
    </w:p>
    <w:p w14:paraId="3B22A3A8"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Salem, M. Z., </w:t>
      </w:r>
      <w:proofErr w:type="spellStart"/>
      <w:r w:rsidRPr="002F53C4">
        <w:rPr>
          <w:rFonts w:ascii="Arial" w:hAnsi="Arial" w:cs="Arial"/>
          <w:sz w:val="20"/>
          <w:szCs w:val="20"/>
        </w:rPr>
        <w:t>Baidoun</w:t>
      </w:r>
      <w:proofErr w:type="spellEnd"/>
      <w:r w:rsidRPr="002F53C4">
        <w:rPr>
          <w:rFonts w:ascii="Arial" w:hAnsi="Arial" w:cs="Arial"/>
          <w:sz w:val="20"/>
          <w:szCs w:val="20"/>
        </w:rPr>
        <w:t xml:space="preserve">, S., &amp; Walsh, G. (2019). Factors affecting Palestinian customers’ use of online banking services. International Journal of Bank Marketing, 37(2), 426–451. </w:t>
      </w:r>
    </w:p>
    <w:p w14:paraId="3AED3E05"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Salmi, A. (2023). Modernizing Property &amp; Casualty Insurance to Attract Millennials (Master's thesis, The College of St. Scholastica). </w:t>
      </w:r>
    </w:p>
    <w:p w14:paraId="3A71256D"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Sandhu, S., &amp; Arora, S. (2022). Customers' usage </w:t>
      </w:r>
      <w:proofErr w:type="spellStart"/>
      <w:r w:rsidRPr="002F53C4">
        <w:rPr>
          <w:rFonts w:ascii="Arial" w:hAnsi="Arial" w:cs="Arial"/>
          <w:sz w:val="20"/>
          <w:szCs w:val="20"/>
        </w:rPr>
        <w:t>behaviour</w:t>
      </w:r>
      <w:proofErr w:type="spellEnd"/>
      <w:r w:rsidRPr="002F53C4">
        <w:rPr>
          <w:rFonts w:ascii="Arial" w:hAnsi="Arial" w:cs="Arial"/>
          <w:sz w:val="20"/>
          <w:szCs w:val="20"/>
        </w:rPr>
        <w:t xml:space="preserve"> of e</w:t>
      </w:r>
      <w:r w:rsidRPr="002F53C4">
        <w:rPr>
          <w:rFonts w:ascii="Cambria Math" w:eastAsia="Cambria Math" w:hAnsi="Cambria Math" w:cs="Cambria Math"/>
          <w:sz w:val="20"/>
          <w:szCs w:val="20"/>
        </w:rPr>
        <w:t>‐</w:t>
      </w:r>
      <w:r w:rsidRPr="002F53C4">
        <w:rPr>
          <w:rFonts w:ascii="Arial" w:hAnsi="Arial" w:cs="Arial"/>
          <w:sz w:val="20"/>
          <w:szCs w:val="20"/>
        </w:rPr>
        <w:t xml:space="preserve">banking services: Interplay of electronic banking and traditional banking. International Journal of Finance &amp; Economics, 27(2), 2169–2181. </w:t>
      </w:r>
    </w:p>
    <w:p w14:paraId="21B597BF"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Sarrab</w:t>
      </w:r>
      <w:proofErr w:type="spellEnd"/>
      <w:r w:rsidRPr="002F53C4">
        <w:rPr>
          <w:rFonts w:ascii="Arial" w:hAnsi="Arial" w:cs="Arial"/>
          <w:sz w:val="20"/>
          <w:szCs w:val="20"/>
        </w:rPr>
        <w:t xml:space="preserve">, M., </w:t>
      </w:r>
      <w:proofErr w:type="spellStart"/>
      <w:r w:rsidRPr="002F53C4">
        <w:rPr>
          <w:rFonts w:ascii="Arial" w:hAnsi="Arial" w:cs="Arial"/>
          <w:sz w:val="20"/>
          <w:szCs w:val="20"/>
        </w:rPr>
        <w:t>Elbasir</w:t>
      </w:r>
      <w:proofErr w:type="spellEnd"/>
      <w:r w:rsidRPr="002F53C4">
        <w:rPr>
          <w:rFonts w:ascii="Arial" w:hAnsi="Arial" w:cs="Arial"/>
          <w:sz w:val="20"/>
          <w:szCs w:val="20"/>
        </w:rPr>
        <w:t xml:space="preserve">, M., &amp; </w:t>
      </w:r>
      <w:proofErr w:type="spellStart"/>
      <w:r w:rsidRPr="002F53C4">
        <w:rPr>
          <w:rFonts w:ascii="Arial" w:hAnsi="Arial" w:cs="Arial"/>
          <w:sz w:val="20"/>
          <w:szCs w:val="20"/>
        </w:rPr>
        <w:t>Alnaeli</w:t>
      </w:r>
      <w:proofErr w:type="spellEnd"/>
      <w:r w:rsidRPr="002F53C4">
        <w:rPr>
          <w:rFonts w:ascii="Arial" w:hAnsi="Arial" w:cs="Arial"/>
          <w:sz w:val="20"/>
          <w:szCs w:val="20"/>
        </w:rPr>
        <w:t xml:space="preserve">, S. (2016). Towards a quality model of technical aspects for mobile learning services: An empirical investigation. Computers in Human Behavior, 55, 100–112. </w:t>
      </w:r>
    </w:p>
    <w:p w14:paraId="4E8B495C"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Sathiyavany</w:t>
      </w:r>
      <w:proofErr w:type="spellEnd"/>
      <w:r w:rsidRPr="002F53C4">
        <w:rPr>
          <w:rFonts w:ascii="Arial" w:hAnsi="Arial" w:cs="Arial"/>
          <w:sz w:val="20"/>
          <w:szCs w:val="20"/>
        </w:rPr>
        <w:t xml:space="preserve">, N., &amp; Shivany, S. (2018). E-banking service qualities, e-customer satisfaction, and e-loyalty: a conceptual model. The International Journal of Social Sciences and Humanities Invention, 5(6), 4808-4819. </w:t>
      </w:r>
    </w:p>
    <w:p w14:paraId="508A397E"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Sathiyavany</w:t>
      </w:r>
      <w:proofErr w:type="spellEnd"/>
      <w:r w:rsidRPr="002F53C4">
        <w:rPr>
          <w:rFonts w:ascii="Arial" w:hAnsi="Arial" w:cs="Arial"/>
          <w:sz w:val="20"/>
          <w:szCs w:val="20"/>
        </w:rPr>
        <w:t xml:space="preserve">, N., &amp; Shivany, S. (2018). E-banking service qualities, e-customer satisfaction, and e-loyalty: a conceptual model. The International Journal of Social Sciences and Humanities Invention, 5(6), 4808-4819. </w:t>
      </w:r>
    </w:p>
    <w:p w14:paraId="61CC8644"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Sathiyavany</w:t>
      </w:r>
      <w:proofErr w:type="spellEnd"/>
      <w:r w:rsidRPr="002F53C4">
        <w:rPr>
          <w:rFonts w:ascii="Arial" w:hAnsi="Arial" w:cs="Arial"/>
          <w:sz w:val="20"/>
          <w:szCs w:val="20"/>
        </w:rPr>
        <w:t xml:space="preserve">, N., &amp; Shivany, S. (2018). E-banking service qualities, e-customer satisfaction, and e-loyalty: a conceptual model. The International Journal of Social Sciences and Humanities Invention, 5(6), 4808-4819. </w:t>
      </w:r>
    </w:p>
    <w:p w14:paraId="7E47C354"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Shaikh, A. A. (2016). Examining consumers' intention, behavior, and beliefs in mobile banking adoption and continuous usage (Doctoral dissertation, University of Jyväskylä). </w:t>
      </w:r>
    </w:p>
    <w:p w14:paraId="221D6B8C"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Shaikh, A. A. (2016). Examining consumers' intention, behavior, and beliefs in mobile banking adoption and continuous usage (Doctoral dissertation, University of Jyväskylä). </w:t>
      </w:r>
    </w:p>
    <w:p w14:paraId="5DB3A16A"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lastRenderedPageBreak/>
        <w:t xml:space="preserve">Shankar, A., Tiwari, A. K., &amp; Gupta, M. (2022). Sustainable mobile banking application: a text mining approach to explore critical success factors. Journal of Enterprise Information Management, 35(2), 414–428. </w:t>
      </w:r>
    </w:p>
    <w:p w14:paraId="4F444B41"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Sharma, S. (2016). Using SERVQUAL to assess the customer satisfaction level: A Study of an urban Cooperative Bank. Journal of economics and public finance, 2(1), 57–85. </w:t>
      </w:r>
    </w:p>
    <w:p w14:paraId="0A07DE19"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Singgalen</w:t>
      </w:r>
      <w:proofErr w:type="spellEnd"/>
      <w:r w:rsidRPr="002F53C4">
        <w:rPr>
          <w:rFonts w:ascii="Arial" w:hAnsi="Arial" w:cs="Arial"/>
          <w:sz w:val="20"/>
          <w:szCs w:val="20"/>
        </w:rPr>
        <w:t xml:space="preserve">, Y. A. (2024). Hotel Customer Satisfaction: A Comprehensive Analysis of Perceived Cleanliness, Location, Service, and Value. Journal of Business and Economics Research (JBE), 5(3), 352-369. </w:t>
      </w:r>
    </w:p>
    <w:p w14:paraId="6AE0249E"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Singh, S. K., </w:t>
      </w:r>
      <w:proofErr w:type="spellStart"/>
      <w:r w:rsidRPr="002F53C4">
        <w:rPr>
          <w:rFonts w:ascii="Arial" w:hAnsi="Arial" w:cs="Arial"/>
          <w:sz w:val="20"/>
          <w:szCs w:val="20"/>
        </w:rPr>
        <w:t>Pattnaik</w:t>
      </w:r>
      <w:proofErr w:type="spellEnd"/>
      <w:r w:rsidRPr="002F53C4">
        <w:rPr>
          <w:rFonts w:ascii="Arial" w:hAnsi="Arial" w:cs="Arial"/>
          <w:sz w:val="20"/>
          <w:szCs w:val="20"/>
        </w:rPr>
        <w:t xml:space="preserve">, P. K., &amp; Samanta, S. (2023, September). Issues and Challenges of </w:t>
      </w:r>
    </w:p>
    <w:p w14:paraId="33E9C2CD"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Digital Banking Systems. In International Conference on Intelligence Science (pp. 67-81). Singapore: Springer Nature Singapore. </w:t>
      </w:r>
    </w:p>
    <w:p w14:paraId="29E300A0"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Sohn, S., </w:t>
      </w:r>
      <w:proofErr w:type="spellStart"/>
      <w:r w:rsidRPr="002F53C4">
        <w:rPr>
          <w:rFonts w:ascii="Arial" w:hAnsi="Arial" w:cs="Arial"/>
          <w:sz w:val="20"/>
          <w:szCs w:val="20"/>
        </w:rPr>
        <w:t>Seegebarth</w:t>
      </w:r>
      <w:proofErr w:type="spellEnd"/>
      <w:r w:rsidRPr="002F53C4">
        <w:rPr>
          <w:rFonts w:ascii="Arial" w:hAnsi="Arial" w:cs="Arial"/>
          <w:sz w:val="20"/>
          <w:szCs w:val="20"/>
        </w:rPr>
        <w:t xml:space="preserve">, B., &amp; Moritz, M. (2017). The impact of perceived visual complexity of mobile online shops on users' satisfaction. Psychology &amp; Marketing, 34(2), 195-214. </w:t>
      </w:r>
    </w:p>
    <w:p w14:paraId="049BBEEA"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Souiden</w:t>
      </w:r>
      <w:proofErr w:type="spellEnd"/>
      <w:r w:rsidRPr="002F53C4">
        <w:rPr>
          <w:rFonts w:ascii="Arial" w:hAnsi="Arial" w:cs="Arial"/>
          <w:sz w:val="20"/>
          <w:szCs w:val="20"/>
        </w:rPr>
        <w:t xml:space="preserve">, N., </w:t>
      </w:r>
      <w:proofErr w:type="spellStart"/>
      <w:r w:rsidRPr="002F53C4">
        <w:rPr>
          <w:rFonts w:ascii="Arial" w:hAnsi="Arial" w:cs="Arial"/>
          <w:sz w:val="20"/>
          <w:szCs w:val="20"/>
        </w:rPr>
        <w:t>Ladhari</w:t>
      </w:r>
      <w:proofErr w:type="spellEnd"/>
      <w:r w:rsidRPr="002F53C4">
        <w:rPr>
          <w:rFonts w:ascii="Arial" w:hAnsi="Arial" w:cs="Arial"/>
          <w:sz w:val="20"/>
          <w:szCs w:val="20"/>
        </w:rPr>
        <w:t xml:space="preserve">, R., &amp; </w:t>
      </w:r>
      <w:proofErr w:type="spellStart"/>
      <w:r w:rsidRPr="002F53C4">
        <w:rPr>
          <w:rFonts w:ascii="Arial" w:hAnsi="Arial" w:cs="Arial"/>
          <w:sz w:val="20"/>
          <w:szCs w:val="20"/>
        </w:rPr>
        <w:t>Chaouali</w:t>
      </w:r>
      <w:proofErr w:type="spellEnd"/>
      <w:r w:rsidRPr="002F53C4">
        <w:rPr>
          <w:rFonts w:ascii="Arial" w:hAnsi="Arial" w:cs="Arial"/>
          <w:sz w:val="20"/>
          <w:szCs w:val="20"/>
        </w:rPr>
        <w:t xml:space="preserve">, W. (2021). Mobile banking adoption: a systematic review. International Journal of Bank Marketing, 39(2), 214-241. </w:t>
      </w:r>
    </w:p>
    <w:p w14:paraId="65F7C0BE"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Srinivas, J., Das, A. K., &amp; Kumar, N. (2019). Government regulations in cybersecurity: Framework, standards, and recommendations. Future generation computer systems, 92, 178-188. </w:t>
      </w:r>
    </w:p>
    <w:p w14:paraId="6CAA1987"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Strenitzerová</w:t>
      </w:r>
      <w:proofErr w:type="spellEnd"/>
      <w:r w:rsidRPr="002F53C4">
        <w:rPr>
          <w:rFonts w:ascii="Arial" w:hAnsi="Arial" w:cs="Arial"/>
          <w:sz w:val="20"/>
          <w:szCs w:val="20"/>
        </w:rPr>
        <w:t xml:space="preserve">, M., &amp; </w:t>
      </w:r>
      <w:proofErr w:type="spellStart"/>
      <w:r w:rsidRPr="002F53C4">
        <w:rPr>
          <w:rFonts w:ascii="Arial" w:hAnsi="Arial" w:cs="Arial"/>
          <w:sz w:val="20"/>
          <w:szCs w:val="20"/>
        </w:rPr>
        <w:t>Gaňa</w:t>
      </w:r>
      <w:proofErr w:type="spellEnd"/>
      <w:r w:rsidRPr="002F53C4">
        <w:rPr>
          <w:rFonts w:ascii="Arial" w:hAnsi="Arial" w:cs="Arial"/>
          <w:sz w:val="20"/>
          <w:szCs w:val="20"/>
        </w:rPr>
        <w:t xml:space="preserve">, J. (2018). Customer satisfaction and loyalty are part of customer-based corporate sustainability in the mobile communications services sector. Sustainability, 10(5), 1657. </w:t>
      </w:r>
    </w:p>
    <w:p w14:paraId="54A24E72"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Susmitha, K., Leelavati, T. S., &amp; Sripathi, M. (2024). Transformative Trends in Digital Banking: Exploring e-Banking, Mobile Banking, Digital Payments, and Innovative Solutions. In E-Financial Strategies for Advancing Sustainable Development: Fostering Financial Inclusion and Alleviating Poverty (pp. 169–182). Cham: Springer Nature Switzerland. </w:t>
      </w:r>
    </w:p>
    <w:p w14:paraId="71A855BC"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Tahtamouni</w:t>
      </w:r>
      <w:proofErr w:type="spellEnd"/>
      <w:r w:rsidRPr="002F53C4">
        <w:rPr>
          <w:rFonts w:ascii="Arial" w:hAnsi="Arial" w:cs="Arial"/>
          <w:sz w:val="20"/>
          <w:szCs w:val="20"/>
        </w:rPr>
        <w:t xml:space="preserve">, A. (2023). E-banking services and the satisfaction of customers in the </w:t>
      </w:r>
    </w:p>
    <w:p w14:paraId="61EE03D5"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Jordanian banks. Journal of Science and Technology Policy Management, 14(6), 1037-1054. </w:t>
      </w:r>
    </w:p>
    <w:p w14:paraId="0315EA02"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Taylor, B., Dey, A., </w:t>
      </w:r>
      <w:proofErr w:type="spellStart"/>
      <w:r w:rsidRPr="002F53C4">
        <w:rPr>
          <w:rFonts w:ascii="Arial" w:hAnsi="Arial" w:cs="Arial"/>
          <w:sz w:val="20"/>
          <w:szCs w:val="20"/>
        </w:rPr>
        <w:t>Siewiorek</w:t>
      </w:r>
      <w:proofErr w:type="spellEnd"/>
      <w:r w:rsidRPr="002F53C4">
        <w:rPr>
          <w:rFonts w:ascii="Arial" w:hAnsi="Arial" w:cs="Arial"/>
          <w:sz w:val="20"/>
          <w:szCs w:val="20"/>
        </w:rPr>
        <w:t xml:space="preserve">, D., &amp; Smailagic, A. (2015, September). Using physiological sensors to detect levels of user frustration induced by system delays. In Proceedings of the 2015 ACM International Joint Conference on Pervasive and Ubiquitous Computing (pp. 517–528). </w:t>
      </w:r>
    </w:p>
    <w:p w14:paraId="7ABF0A37"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Tiwari, P. (2023). Effect of innovation practices of banks on customer loyalty: an SEMANN approach. Benchmarking: An International Journal, 30(10), 4536-4568. </w:t>
      </w:r>
    </w:p>
    <w:p w14:paraId="0DF7E8BB"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Velasco, C., Reinoso</w:t>
      </w:r>
      <w:r w:rsidRPr="002F53C4">
        <w:rPr>
          <w:rFonts w:ascii="Cambria Math" w:eastAsia="Cambria Math" w:hAnsi="Cambria Math" w:cs="Cambria Math"/>
          <w:sz w:val="20"/>
          <w:szCs w:val="20"/>
        </w:rPr>
        <w:t>‐</w:t>
      </w:r>
      <w:r w:rsidRPr="002F53C4">
        <w:rPr>
          <w:rFonts w:ascii="Arial" w:hAnsi="Arial" w:cs="Arial"/>
          <w:sz w:val="20"/>
          <w:szCs w:val="20"/>
        </w:rPr>
        <w:t xml:space="preserve">Carvalho, F., Barbosa Escobar, F., Gustafsson, A., &amp; Petit, O. (2024). Paradoxes, challenges, and opportunities in the context of ethical customer experience management. Psychology &amp; Marketing, 41(10), 2506-2524. </w:t>
      </w:r>
    </w:p>
    <w:p w14:paraId="7AA80501"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Wang, S., Asif, M., Shahzad, M. F., &amp; Ashfaq, M. (2024). Data privacy and cybersecurity challenges in the digital transformation of the banking sector. Computers &amp; security, 147, 104051. </w:t>
      </w:r>
    </w:p>
    <w:p w14:paraId="1AD4E49D"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Wewege</w:t>
      </w:r>
      <w:proofErr w:type="spellEnd"/>
      <w:r w:rsidRPr="002F53C4">
        <w:rPr>
          <w:rFonts w:ascii="Arial" w:hAnsi="Arial" w:cs="Arial"/>
          <w:sz w:val="20"/>
          <w:szCs w:val="20"/>
        </w:rPr>
        <w:t xml:space="preserve">, L., Lee, J., &amp; </w:t>
      </w:r>
      <w:proofErr w:type="spellStart"/>
      <w:r w:rsidRPr="002F53C4">
        <w:rPr>
          <w:rFonts w:ascii="Arial" w:hAnsi="Arial" w:cs="Arial"/>
          <w:sz w:val="20"/>
          <w:szCs w:val="20"/>
        </w:rPr>
        <w:t>Thomsett</w:t>
      </w:r>
      <w:proofErr w:type="spellEnd"/>
      <w:r w:rsidRPr="002F53C4">
        <w:rPr>
          <w:rFonts w:ascii="Arial" w:hAnsi="Arial" w:cs="Arial"/>
          <w:sz w:val="20"/>
          <w:szCs w:val="20"/>
        </w:rPr>
        <w:t xml:space="preserve">, M. C. (2020). Disruptions and digital banking trends. Journal of Applied Finance and Banking, 10(6), 15-56. </w:t>
      </w:r>
    </w:p>
    <w:p w14:paraId="74530837"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Wu, L., Chau, K. T., Wan Yahaya, W. A. J., Wang, S., &amp; Wu, X. (2024). The Effect of Electroencephalogram Feedback in Virtual Reality Interactive System on Creativity Performance, Attention Value, and Cognitive Load. International Journal of Human–Computer Interaction, 1-18. </w:t>
      </w:r>
    </w:p>
    <w:p w14:paraId="306F1420" w14:textId="77777777" w:rsidR="00684817" w:rsidRPr="002F53C4" w:rsidRDefault="00684817" w:rsidP="00A37547">
      <w:pPr>
        <w:pStyle w:val="NoSpacing"/>
        <w:numPr>
          <w:ilvl w:val="0"/>
          <w:numId w:val="10"/>
        </w:numPr>
        <w:ind w:left="426" w:hanging="426"/>
        <w:jc w:val="both"/>
        <w:rPr>
          <w:rFonts w:ascii="Arial" w:hAnsi="Arial" w:cs="Arial"/>
          <w:sz w:val="20"/>
          <w:szCs w:val="20"/>
        </w:rPr>
      </w:pPr>
      <w:proofErr w:type="spellStart"/>
      <w:r w:rsidRPr="002F53C4">
        <w:rPr>
          <w:rFonts w:ascii="Arial" w:hAnsi="Arial" w:cs="Arial"/>
          <w:sz w:val="20"/>
          <w:szCs w:val="20"/>
        </w:rPr>
        <w:t>Yamaguti</w:t>
      </w:r>
      <w:proofErr w:type="spellEnd"/>
      <w:r w:rsidRPr="002F53C4">
        <w:rPr>
          <w:rFonts w:ascii="Arial" w:hAnsi="Arial" w:cs="Arial"/>
          <w:sz w:val="20"/>
          <w:szCs w:val="20"/>
        </w:rPr>
        <w:t xml:space="preserve"> Mondego, D. (2024). The Use of Artificial Intelligence to Enhance User Satisfaction in Cloud-Based Payment Systems in Australia (Doctoral dissertation, </w:t>
      </w:r>
      <w:proofErr w:type="spellStart"/>
      <w:r w:rsidRPr="002F53C4">
        <w:rPr>
          <w:rFonts w:ascii="Arial" w:hAnsi="Arial" w:cs="Arial"/>
          <w:sz w:val="20"/>
          <w:szCs w:val="20"/>
        </w:rPr>
        <w:t>CQUniversity</w:t>
      </w:r>
      <w:proofErr w:type="spellEnd"/>
      <w:r w:rsidRPr="002F53C4">
        <w:rPr>
          <w:rFonts w:ascii="Arial" w:hAnsi="Arial" w:cs="Arial"/>
          <w:sz w:val="20"/>
          <w:szCs w:val="20"/>
        </w:rPr>
        <w:t xml:space="preserve">). </w:t>
      </w:r>
    </w:p>
    <w:p w14:paraId="3063EA11" w14:textId="77777777" w:rsidR="00684817"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t xml:space="preserve">Yip, A. W., &amp; </w:t>
      </w:r>
      <w:proofErr w:type="spellStart"/>
      <w:r w:rsidRPr="002F53C4">
        <w:rPr>
          <w:rFonts w:ascii="Arial" w:hAnsi="Arial" w:cs="Arial"/>
          <w:sz w:val="20"/>
          <w:szCs w:val="20"/>
        </w:rPr>
        <w:t>Bocken</w:t>
      </w:r>
      <w:proofErr w:type="spellEnd"/>
      <w:r w:rsidRPr="002F53C4">
        <w:rPr>
          <w:rFonts w:ascii="Arial" w:hAnsi="Arial" w:cs="Arial"/>
          <w:sz w:val="20"/>
          <w:szCs w:val="20"/>
        </w:rPr>
        <w:t xml:space="preserve">, N. M. (2018). Sustainable business model archetypes for the banking industry. Journal of Cleaner Production, 174, 150-169. </w:t>
      </w:r>
    </w:p>
    <w:p w14:paraId="6617F914" w14:textId="513E47DD" w:rsidR="007C2C1D" w:rsidRPr="002F53C4" w:rsidRDefault="00684817" w:rsidP="00A37547">
      <w:pPr>
        <w:pStyle w:val="NoSpacing"/>
        <w:numPr>
          <w:ilvl w:val="0"/>
          <w:numId w:val="10"/>
        </w:numPr>
        <w:ind w:left="426" w:hanging="426"/>
        <w:jc w:val="both"/>
        <w:rPr>
          <w:rFonts w:ascii="Arial" w:hAnsi="Arial" w:cs="Arial"/>
          <w:sz w:val="20"/>
          <w:szCs w:val="20"/>
        </w:rPr>
      </w:pPr>
      <w:r w:rsidRPr="002F53C4">
        <w:rPr>
          <w:rFonts w:ascii="Arial" w:hAnsi="Arial" w:cs="Arial"/>
          <w:sz w:val="20"/>
          <w:szCs w:val="20"/>
        </w:rPr>
        <w:lastRenderedPageBreak/>
        <w:t xml:space="preserve">Zhang, Y. (2020). Developing cross-border blockchain financial transactions under the belt and road initiative. The Chinese Journal of Comparative Law, 8(1), 143-176. </w:t>
      </w:r>
    </w:p>
    <w:sectPr w:rsidR="007C2C1D" w:rsidRPr="002F53C4" w:rsidSect="00B14BCD">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E6EF1" w14:textId="77777777" w:rsidR="00A80644" w:rsidRDefault="00A80644" w:rsidP="00B14BCD">
      <w:pPr>
        <w:spacing w:after="0" w:line="240" w:lineRule="auto"/>
      </w:pPr>
      <w:r>
        <w:separator/>
      </w:r>
    </w:p>
  </w:endnote>
  <w:endnote w:type="continuationSeparator" w:id="0">
    <w:p w14:paraId="30E2F897" w14:textId="77777777" w:rsidR="00A80644" w:rsidRDefault="00A80644" w:rsidP="00B1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86B0" w14:textId="77777777" w:rsidR="00B14BCD" w:rsidRDefault="00B14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5C2C0" w14:textId="77777777" w:rsidR="00B14BCD" w:rsidRDefault="00B14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FC0" w14:textId="77777777" w:rsidR="00B14BCD" w:rsidRDefault="00B1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9B24" w14:textId="77777777" w:rsidR="00A80644" w:rsidRDefault="00A80644" w:rsidP="00B14BCD">
      <w:pPr>
        <w:spacing w:after="0" w:line="240" w:lineRule="auto"/>
      </w:pPr>
      <w:r>
        <w:separator/>
      </w:r>
    </w:p>
  </w:footnote>
  <w:footnote w:type="continuationSeparator" w:id="0">
    <w:p w14:paraId="4A3105CF" w14:textId="77777777" w:rsidR="00A80644" w:rsidRDefault="00A80644" w:rsidP="00B1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F980" w14:textId="531408BE" w:rsidR="00B14BCD" w:rsidRDefault="00B14BCD">
    <w:pPr>
      <w:pStyle w:val="Header"/>
    </w:pPr>
    <w:r>
      <w:rPr>
        <w:noProof/>
      </w:rPr>
      <w:pict w14:anchorId="45185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4" o:spid="_x0000_s2050"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EE3D" w14:textId="211293EC" w:rsidR="00B14BCD" w:rsidRDefault="00B14BCD">
    <w:pPr>
      <w:pStyle w:val="Header"/>
    </w:pPr>
    <w:r>
      <w:rPr>
        <w:noProof/>
      </w:rPr>
      <w:pict w14:anchorId="26478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5" o:spid="_x0000_s2051"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2B56" w14:textId="5B69F481" w:rsidR="00B14BCD" w:rsidRDefault="00B14BCD">
    <w:pPr>
      <w:pStyle w:val="Header"/>
    </w:pPr>
    <w:r>
      <w:rPr>
        <w:noProof/>
      </w:rPr>
      <w:pict w14:anchorId="142E9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25453" o:spid="_x0000_s2049"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1AD35975"/>
    <w:multiLevelType w:val="multilevel"/>
    <w:tmpl w:val="410CCDFA"/>
    <w:lvl w:ilvl="0">
      <w:start w:val="1"/>
      <w:numFmt w:val="decimal"/>
      <w:suff w:val="space"/>
      <w:lvlText w:val="%1."/>
      <w:lvlJc w:val="left"/>
      <w:pPr>
        <w:ind w:left="66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281BDE"/>
    <w:multiLevelType w:val="hybridMultilevel"/>
    <w:tmpl w:val="69F2F6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E13246"/>
    <w:multiLevelType w:val="hybridMultilevel"/>
    <w:tmpl w:val="BF52256E"/>
    <w:lvl w:ilvl="0" w:tplc="3A8A0BEA">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27D6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8233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3AE30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6C49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CE8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8EE1A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D20B2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1066B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6" w15:restartNumberingAfterBreak="0">
    <w:nsid w:val="5EF07334"/>
    <w:multiLevelType w:val="hybridMultilevel"/>
    <w:tmpl w:val="69F2F6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17214EF"/>
    <w:multiLevelType w:val="hybridMultilevel"/>
    <w:tmpl w:val="F7AC356C"/>
    <w:lvl w:ilvl="0" w:tplc="7A9A0762">
      <w:start w:val="1"/>
      <w:numFmt w:val="decimal"/>
      <w:lvlText w:val="%1."/>
      <w:lvlJc w:val="left"/>
      <w:pPr>
        <w:ind w:left="360" w:hanging="360"/>
      </w:pPr>
    </w:lvl>
    <w:lvl w:ilvl="1" w:tplc="7C28AC74" w:tentative="1">
      <w:start w:val="1"/>
      <w:numFmt w:val="lowerLetter"/>
      <w:lvlText w:val="%2."/>
      <w:lvlJc w:val="left"/>
      <w:pPr>
        <w:ind w:left="1080" w:hanging="360"/>
      </w:pPr>
    </w:lvl>
    <w:lvl w:ilvl="2" w:tplc="61347168" w:tentative="1">
      <w:start w:val="1"/>
      <w:numFmt w:val="lowerRoman"/>
      <w:lvlText w:val="%3."/>
      <w:lvlJc w:val="right"/>
      <w:pPr>
        <w:ind w:left="1800" w:hanging="180"/>
      </w:pPr>
    </w:lvl>
    <w:lvl w:ilvl="3" w:tplc="032E75CA" w:tentative="1">
      <w:start w:val="1"/>
      <w:numFmt w:val="decimal"/>
      <w:lvlText w:val="%4."/>
      <w:lvlJc w:val="left"/>
      <w:pPr>
        <w:ind w:left="2520" w:hanging="360"/>
      </w:pPr>
    </w:lvl>
    <w:lvl w:ilvl="4" w:tplc="563EE1CA" w:tentative="1">
      <w:start w:val="1"/>
      <w:numFmt w:val="lowerLetter"/>
      <w:lvlText w:val="%5."/>
      <w:lvlJc w:val="left"/>
      <w:pPr>
        <w:ind w:left="3240" w:hanging="360"/>
      </w:pPr>
    </w:lvl>
    <w:lvl w:ilvl="5" w:tplc="9AC872F8" w:tentative="1">
      <w:start w:val="1"/>
      <w:numFmt w:val="lowerRoman"/>
      <w:lvlText w:val="%6."/>
      <w:lvlJc w:val="right"/>
      <w:pPr>
        <w:ind w:left="3960" w:hanging="180"/>
      </w:pPr>
    </w:lvl>
    <w:lvl w:ilvl="6" w:tplc="06DA3D4C" w:tentative="1">
      <w:start w:val="1"/>
      <w:numFmt w:val="decimal"/>
      <w:lvlText w:val="%7."/>
      <w:lvlJc w:val="left"/>
      <w:pPr>
        <w:ind w:left="4680" w:hanging="360"/>
      </w:pPr>
    </w:lvl>
    <w:lvl w:ilvl="7" w:tplc="EED88DB8" w:tentative="1">
      <w:start w:val="1"/>
      <w:numFmt w:val="lowerLetter"/>
      <w:lvlText w:val="%8."/>
      <w:lvlJc w:val="left"/>
      <w:pPr>
        <w:ind w:left="5400" w:hanging="360"/>
      </w:pPr>
    </w:lvl>
    <w:lvl w:ilvl="8" w:tplc="463A6BB4" w:tentative="1">
      <w:start w:val="1"/>
      <w:numFmt w:val="lowerRoman"/>
      <w:lvlText w:val="%9."/>
      <w:lvlJc w:val="right"/>
      <w:pPr>
        <w:ind w:left="6120" w:hanging="180"/>
      </w:pPr>
    </w:lvl>
  </w:abstractNum>
  <w:abstractNum w:abstractNumId="8" w15:restartNumberingAfterBreak="0">
    <w:nsid w:val="61B4065B"/>
    <w:multiLevelType w:val="multilevel"/>
    <w:tmpl w:val="FE7C6AD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971AA9"/>
    <w:multiLevelType w:val="hybridMultilevel"/>
    <w:tmpl w:val="E2AA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9"/>
  </w:num>
  <w:num w:numId="6">
    <w:abstractNumId w:val="4"/>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4232D"/>
    <w:rsid w:val="000625B4"/>
    <w:rsid w:val="00094C09"/>
    <w:rsid w:val="001178EC"/>
    <w:rsid w:val="001427CE"/>
    <w:rsid w:val="001B3747"/>
    <w:rsid w:val="001F2BDE"/>
    <w:rsid w:val="002507A8"/>
    <w:rsid w:val="002B54CB"/>
    <w:rsid w:val="002F53C4"/>
    <w:rsid w:val="00302011"/>
    <w:rsid w:val="00334FCC"/>
    <w:rsid w:val="0035420D"/>
    <w:rsid w:val="00362554"/>
    <w:rsid w:val="003C2B42"/>
    <w:rsid w:val="003D0C83"/>
    <w:rsid w:val="003D5167"/>
    <w:rsid w:val="00455471"/>
    <w:rsid w:val="004E071F"/>
    <w:rsid w:val="0052380D"/>
    <w:rsid w:val="00532514"/>
    <w:rsid w:val="00535725"/>
    <w:rsid w:val="00543C73"/>
    <w:rsid w:val="00580FBF"/>
    <w:rsid w:val="00597F5E"/>
    <w:rsid w:val="005C29AF"/>
    <w:rsid w:val="005E2C4A"/>
    <w:rsid w:val="00634CB6"/>
    <w:rsid w:val="00684817"/>
    <w:rsid w:val="00690128"/>
    <w:rsid w:val="006D29D7"/>
    <w:rsid w:val="0074135C"/>
    <w:rsid w:val="00742142"/>
    <w:rsid w:val="007C2C1D"/>
    <w:rsid w:val="00804B23"/>
    <w:rsid w:val="00883684"/>
    <w:rsid w:val="008A1A9B"/>
    <w:rsid w:val="008D238D"/>
    <w:rsid w:val="008E389C"/>
    <w:rsid w:val="008E4BE5"/>
    <w:rsid w:val="00943423"/>
    <w:rsid w:val="00964203"/>
    <w:rsid w:val="009A4A8A"/>
    <w:rsid w:val="009E41A3"/>
    <w:rsid w:val="00A37547"/>
    <w:rsid w:val="00A80644"/>
    <w:rsid w:val="00A84232"/>
    <w:rsid w:val="00AE22F5"/>
    <w:rsid w:val="00AE3CC4"/>
    <w:rsid w:val="00B109CD"/>
    <w:rsid w:val="00B14BCD"/>
    <w:rsid w:val="00B97DBA"/>
    <w:rsid w:val="00BC7804"/>
    <w:rsid w:val="00BE30A5"/>
    <w:rsid w:val="00BE59DE"/>
    <w:rsid w:val="00C9423D"/>
    <w:rsid w:val="00D1746A"/>
    <w:rsid w:val="00D61762"/>
    <w:rsid w:val="00DE0830"/>
    <w:rsid w:val="00E019BB"/>
    <w:rsid w:val="00E67A2B"/>
    <w:rsid w:val="00E705CD"/>
    <w:rsid w:val="00E71350"/>
    <w:rsid w:val="00EF692B"/>
    <w:rsid w:val="00F009D6"/>
    <w:rsid w:val="00F20101"/>
    <w:rsid w:val="00F30ABD"/>
    <w:rsid w:val="00FA3ACF"/>
    <w:rsid w:val="00FD17E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8B1278"/>
  <w15:chartTrackingRefBased/>
  <w15:docId w15:val="{40F42FEB-ED2B-4697-AD79-09C3C1D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9434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4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13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35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paragraph" w:styleId="NormalWeb">
    <w:name w:val="Normal (Web)"/>
    <w:basedOn w:val="Normal"/>
    <w:uiPriority w:val="99"/>
    <w:unhideWhenUsed/>
    <w:rsid w:val="0052380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2380D"/>
    <w:rPr>
      <w:b/>
      <w:bCs/>
    </w:rPr>
  </w:style>
  <w:style w:type="paragraph" w:styleId="NoSpacing">
    <w:name w:val="No Spacing"/>
    <w:uiPriority w:val="1"/>
    <w:qFormat/>
    <w:rsid w:val="004E071F"/>
    <w:pPr>
      <w:spacing w:after="0" w:line="240" w:lineRule="auto"/>
    </w:pPr>
  </w:style>
  <w:style w:type="table" w:customStyle="1" w:styleId="TableGrid">
    <w:name w:val="TableGrid"/>
    <w:rsid w:val="00943423"/>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434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34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135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74135C"/>
    <w:rPr>
      <w:i/>
      <w:iCs/>
    </w:rPr>
  </w:style>
  <w:style w:type="character" w:customStyle="1" w:styleId="Heading6Char">
    <w:name w:val="Heading 6 Char"/>
    <w:basedOn w:val="DefaultParagraphFont"/>
    <w:link w:val="Heading6"/>
    <w:uiPriority w:val="9"/>
    <w:semiHidden/>
    <w:rsid w:val="0074135C"/>
    <w:rPr>
      <w:rFonts w:asciiTheme="majorHAnsi" w:eastAsiaTheme="majorEastAsia" w:hAnsiTheme="majorHAnsi" w:cstheme="majorBidi"/>
      <w:color w:val="1F4D78" w:themeColor="accent1" w:themeShade="7F"/>
    </w:rPr>
  </w:style>
  <w:style w:type="character" w:customStyle="1" w:styleId="sr-only">
    <w:name w:val="sr-only"/>
    <w:basedOn w:val="DefaultParagraphFont"/>
    <w:rsid w:val="001B3747"/>
  </w:style>
  <w:style w:type="character" w:styleId="UnresolvedMention">
    <w:name w:val="Unresolved Mention"/>
    <w:basedOn w:val="DefaultParagraphFont"/>
    <w:uiPriority w:val="99"/>
    <w:semiHidden/>
    <w:unhideWhenUsed/>
    <w:rsid w:val="00D1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5044">
      <w:bodyDiv w:val="1"/>
      <w:marLeft w:val="0"/>
      <w:marRight w:val="0"/>
      <w:marTop w:val="0"/>
      <w:marBottom w:val="0"/>
      <w:divBdr>
        <w:top w:val="none" w:sz="0" w:space="0" w:color="auto"/>
        <w:left w:val="none" w:sz="0" w:space="0" w:color="auto"/>
        <w:bottom w:val="none" w:sz="0" w:space="0" w:color="auto"/>
        <w:right w:val="none" w:sz="0" w:space="0" w:color="auto"/>
      </w:divBdr>
    </w:div>
    <w:div w:id="804540988">
      <w:bodyDiv w:val="1"/>
      <w:marLeft w:val="0"/>
      <w:marRight w:val="0"/>
      <w:marTop w:val="0"/>
      <w:marBottom w:val="0"/>
      <w:divBdr>
        <w:top w:val="none" w:sz="0" w:space="0" w:color="auto"/>
        <w:left w:val="none" w:sz="0" w:space="0" w:color="auto"/>
        <w:bottom w:val="none" w:sz="0" w:space="0" w:color="auto"/>
        <w:right w:val="none" w:sz="0" w:space="0" w:color="auto"/>
      </w:divBdr>
    </w:div>
    <w:div w:id="1206991327">
      <w:bodyDiv w:val="1"/>
      <w:marLeft w:val="0"/>
      <w:marRight w:val="0"/>
      <w:marTop w:val="0"/>
      <w:marBottom w:val="0"/>
      <w:divBdr>
        <w:top w:val="none" w:sz="0" w:space="0" w:color="auto"/>
        <w:left w:val="none" w:sz="0" w:space="0" w:color="auto"/>
        <w:bottom w:val="none" w:sz="0" w:space="0" w:color="auto"/>
        <w:right w:val="none" w:sz="0" w:space="0" w:color="auto"/>
      </w:divBdr>
      <w:divsChild>
        <w:div w:id="1879707077">
          <w:marLeft w:val="0"/>
          <w:marRight w:val="0"/>
          <w:marTop w:val="0"/>
          <w:marBottom w:val="0"/>
          <w:divBdr>
            <w:top w:val="none" w:sz="0" w:space="0" w:color="auto"/>
            <w:left w:val="none" w:sz="0" w:space="0" w:color="auto"/>
            <w:bottom w:val="none" w:sz="0" w:space="0" w:color="auto"/>
            <w:right w:val="none" w:sz="0" w:space="0" w:color="auto"/>
          </w:divBdr>
          <w:divsChild>
            <w:div w:id="582298967">
              <w:marLeft w:val="0"/>
              <w:marRight w:val="0"/>
              <w:marTop w:val="0"/>
              <w:marBottom w:val="0"/>
              <w:divBdr>
                <w:top w:val="none" w:sz="0" w:space="0" w:color="auto"/>
                <w:left w:val="none" w:sz="0" w:space="0" w:color="auto"/>
                <w:bottom w:val="none" w:sz="0" w:space="0" w:color="auto"/>
                <w:right w:val="none" w:sz="0" w:space="0" w:color="auto"/>
              </w:divBdr>
              <w:divsChild>
                <w:div w:id="304358580">
                  <w:marLeft w:val="0"/>
                  <w:marRight w:val="0"/>
                  <w:marTop w:val="0"/>
                  <w:marBottom w:val="0"/>
                  <w:divBdr>
                    <w:top w:val="none" w:sz="0" w:space="0" w:color="auto"/>
                    <w:left w:val="none" w:sz="0" w:space="0" w:color="auto"/>
                    <w:bottom w:val="none" w:sz="0" w:space="0" w:color="auto"/>
                    <w:right w:val="none" w:sz="0" w:space="0" w:color="auto"/>
                  </w:divBdr>
                  <w:divsChild>
                    <w:div w:id="958954822">
                      <w:marLeft w:val="0"/>
                      <w:marRight w:val="0"/>
                      <w:marTop w:val="0"/>
                      <w:marBottom w:val="0"/>
                      <w:divBdr>
                        <w:top w:val="none" w:sz="0" w:space="0" w:color="auto"/>
                        <w:left w:val="none" w:sz="0" w:space="0" w:color="auto"/>
                        <w:bottom w:val="none" w:sz="0" w:space="0" w:color="auto"/>
                        <w:right w:val="none" w:sz="0" w:space="0" w:color="auto"/>
                      </w:divBdr>
                      <w:divsChild>
                        <w:div w:id="1489131888">
                          <w:marLeft w:val="0"/>
                          <w:marRight w:val="0"/>
                          <w:marTop w:val="0"/>
                          <w:marBottom w:val="0"/>
                          <w:divBdr>
                            <w:top w:val="none" w:sz="0" w:space="0" w:color="auto"/>
                            <w:left w:val="none" w:sz="0" w:space="0" w:color="auto"/>
                            <w:bottom w:val="none" w:sz="0" w:space="0" w:color="auto"/>
                            <w:right w:val="none" w:sz="0" w:space="0" w:color="auto"/>
                          </w:divBdr>
                          <w:divsChild>
                            <w:div w:id="1016734621">
                              <w:marLeft w:val="0"/>
                              <w:marRight w:val="0"/>
                              <w:marTop w:val="0"/>
                              <w:marBottom w:val="0"/>
                              <w:divBdr>
                                <w:top w:val="none" w:sz="0" w:space="0" w:color="auto"/>
                                <w:left w:val="none" w:sz="0" w:space="0" w:color="auto"/>
                                <w:bottom w:val="none" w:sz="0" w:space="0" w:color="auto"/>
                                <w:right w:val="none" w:sz="0" w:space="0" w:color="auto"/>
                              </w:divBdr>
                              <w:divsChild>
                                <w:div w:id="2124491180">
                                  <w:marLeft w:val="0"/>
                                  <w:marRight w:val="0"/>
                                  <w:marTop w:val="0"/>
                                  <w:marBottom w:val="0"/>
                                  <w:divBdr>
                                    <w:top w:val="none" w:sz="0" w:space="0" w:color="auto"/>
                                    <w:left w:val="none" w:sz="0" w:space="0" w:color="auto"/>
                                    <w:bottom w:val="none" w:sz="0" w:space="0" w:color="auto"/>
                                    <w:right w:val="none" w:sz="0" w:space="0" w:color="auto"/>
                                  </w:divBdr>
                                  <w:divsChild>
                                    <w:div w:id="20286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097">
                      <w:marLeft w:val="0"/>
                      <w:marRight w:val="0"/>
                      <w:marTop w:val="0"/>
                      <w:marBottom w:val="0"/>
                      <w:divBdr>
                        <w:top w:val="none" w:sz="0" w:space="0" w:color="auto"/>
                        <w:left w:val="none" w:sz="0" w:space="0" w:color="auto"/>
                        <w:bottom w:val="none" w:sz="0" w:space="0" w:color="auto"/>
                        <w:right w:val="none" w:sz="0" w:space="0" w:color="auto"/>
                      </w:divBdr>
                      <w:divsChild>
                        <w:div w:id="2376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4422">
      <w:bodyDiv w:val="1"/>
      <w:marLeft w:val="0"/>
      <w:marRight w:val="0"/>
      <w:marTop w:val="0"/>
      <w:marBottom w:val="0"/>
      <w:divBdr>
        <w:top w:val="none" w:sz="0" w:space="0" w:color="auto"/>
        <w:left w:val="none" w:sz="0" w:space="0" w:color="auto"/>
        <w:bottom w:val="none" w:sz="0" w:space="0" w:color="auto"/>
        <w:right w:val="none" w:sz="0" w:space="0" w:color="auto"/>
      </w:divBdr>
    </w:div>
    <w:div w:id="1600135815">
      <w:bodyDiv w:val="1"/>
      <w:marLeft w:val="0"/>
      <w:marRight w:val="0"/>
      <w:marTop w:val="0"/>
      <w:marBottom w:val="0"/>
      <w:divBdr>
        <w:top w:val="none" w:sz="0" w:space="0" w:color="auto"/>
        <w:left w:val="none" w:sz="0" w:space="0" w:color="auto"/>
        <w:bottom w:val="none" w:sz="0" w:space="0" w:color="auto"/>
        <w:right w:val="none" w:sz="0" w:space="0" w:color="auto"/>
      </w:divBdr>
    </w:div>
    <w:div w:id="1605115256">
      <w:bodyDiv w:val="1"/>
      <w:marLeft w:val="0"/>
      <w:marRight w:val="0"/>
      <w:marTop w:val="0"/>
      <w:marBottom w:val="0"/>
      <w:divBdr>
        <w:top w:val="none" w:sz="0" w:space="0" w:color="auto"/>
        <w:left w:val="none" w:sz="0" w:space="0" w:color="auto"/>
        <w:bottom w:val="none" w:sz="0" w:space="0" w:color="auto"/>
        <w:right w:val="none" w:sz="0" w:space="0" w:color="auto"/>
      </w:divBdr>
    </w:div>
    <w:div w:id="1653866652">
      <w:bodyDiv w:val="1"/>
      <w:marLeft w:val="0"/>
      <w:marRight w:val="0"/>
      <w:marTop w:val="0"/>
      <w:marBottom w:val="0"/>
      <w:divBdr>
        <w:top w:val="none" w:sz="0" w:space="0" w:color="auto"/>
        <w:left w:val="none" w:sz="0" w:space="0" w:color="auto"/>
        <w:bottom w:val="none" w:sz="0" w:space="0" w:color="auto"/>
        <w:right w:val="none" w:sz="0" w:space="0" w:color="auto"/>
      </w:divBdr>
    </w:div>
    <w:div w:id="2043632616">
      <w:bodyDiv w:val="1"/>
      <w:marLeft w:val="0"/>
      <w:marRight w:val="0"/>
      <w:marTop w:val="0"/>
      <w:marBottom w:val="0"/>
      <w:divBdr>
        <w:top w:val="none" w:sz="0" w:space="0" w:color="auto"/>
        <w:left w:val="none" w:sz="0" w:space="0" w:color="auto"/>
        <w:bottom w:val="none" w:sz="0" w:space="0" w:color="auto"/>
        <w:right w:val="none" w:sz="0" w:space="0" w:color="auto"/>
      </w:divBdr>
    </w:div>
    <w:div w:id="21123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9754</Words>
  <Characters>55598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1180</cp:lastModifiedBy>
  <cp:revision>7</cp:revision>
  <dcterms:created xsi:type="dcterms:W3CDTF">2025-07-09T06:18:00Z</dcterms:created>
  <dcterms:modified xsi:type="dcterms:W3CDTF">2025-07-09T13:28:00Z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