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A65B" w14:textId="77777777" w:rsidR="00FE01EB" w:rsidRDefault="00FE01EB" w:rsidP="00114C48">
      <w:pPr>
        <w:spacing w:line="276" w:lineRule="auto"/>
        <w:jc w:val="both"/>
        <w:rPr>
          <w:rFonts w:cstheme="minorHAnsi"/>
          <w:b/>
          <w:bCs/>
          <w:sz w:val="22"/>
          <w:szCs w:val="22"/>
        </w:rPr>
      </w:pPr>
      <w:r w:rsidRPr="00FE01EB">
        <w:rPr>
          <w:rFonts w:cstheme="minorHAnsi"/>
          <w:b/>
          <w:bCs/>
          <w:sz w:val="22"/>
          <w:szCs w:val="22"/>
        </w:rPr>
        <w:t xml:space="preserve">Review Article </w:t>
      </w:r>
    </w:p>
    <w:p w14:paraId="2F332166" w14:textId="77777777" w:rsidR="00FE01EB" w:rsidRDefault="00FE01EB" w:rsidP="00114C48">
      <w:pPr>
        <w:spacing w:line="276" w:lineRule="auto"/>
        <w:jc w:val="both"/>
        <w:rPr>
          <w:rFonts w:cstheme="minorHAnsi"/>
          <w:b/>
          <w:bCs/>
          <w:sz w:val="22"/>
          <w:szCs w:val="22"/>
        </w:rPr>
      </w:pPr>
    </w:p>
    <w:p w14:paraId="4E72D5D7" w14:textId="3234D098" w:rsidR="00114C48" w:rsidRDefault="00114C48" w:rsidP="00114C48">
      <w:pPr>
        <w:spacing w:line="276" w:lineRule="auto"/>
        <w:jc w:val="both"/>
        <w:rPr>
          <w:rFonts w:cstheme="minorHAnsi"/>
          <w:b/>
          <w:bCs/>
          <w:sz w:val="22"/>
          <w:szCs w:val="22"/>
        </w:rPr>
      </w:pPr>
      <w:r w:rsidRPr="00587DE9">
        <w:rPr>
          <w:rFonts w:cstheme="minorHAnsi"/>
          <w:b/>
          <w:bCs/>
          <w:sz w:val="22"/>
          <w:szCs w:val="22"/>
        </w:rPr>
        <w:t>Analyzing Innovative Approaches to Address the Affordable Housing Crisis in Ghanaian Urban Areas</w:t>
      </w:r>
    </w:p>
    <w:p w14:paraId="4C3A5F26" w14:textId="77777777" w:rsidR="00F43237" w:rsidRPr="00587DE9" w:rsidRDefault="00F43237" w:rsidP="00114C48">
      <w:pPr>
        <w:spacing w:line="276" w:lineRule="auto"/>
        <w:jc w:val="both"/>
        <w:rPr>
          <w:rFonts w:cstheme="minorHAnsi"/>
          <w:b/>
          <w:bCs/>
          <w:sz w:val="22"/>
          <w:szCs w:val="22"/>
        </w:rPr>
      </w:pPr>
    </w:p>
    <w:p w14:paraId="17B2E4A1" w14:textId="77777777" w:rsidR="00356442" w:rsidRPr="00587DE9" w:rsidRDefault="00356442" w:rsidP="00114C48">
      <w:pPr>
        <w:spacing w:line="276" w:lineRule="auto"/>
        <w:jc w:val="both"/>
        <w:rPr>
          <w:rFonts w:cstheme="minorHAnsi"/>
          <w:sz w:val="20"/>
          <w:szCs w:val="20"/>
        </w:rPr>
      </w:pPr>
    </w:p>
    <w:p w14:paraId="40E6F42F" w14:textId="5FDB3304" w:rsidR="00B2197B" w:rsidRPr="00587DE9" w:rsidRDefault="005B30D8" w:rsidP="00B2197B">
      <w:pPr>
        <w:spacing w:line="276" w:lineRule="auto"/>
        <w:jc w:val="both"/>
        <w:rPr>
          <w:rFonts w:cstheme="minorHAnsi"/>
          <w:b/>
          <w:bCs/>
          <w:sz w:val="22"/>
          <w:szCs w:val="22"/>
        </w:rPr>
      </w:pPr>
      <w:r w:rsidRPr="00587DE9">
        <w:rPr>
          <w:rFonts w:cstheme="minorHAnsi"/>
          <w:b/>
          <w:bCs/>
          <w:sz w:val="22"/>
          <w:szCs w:val="22"/>
        </w:rPr>
        <w:t>Abstract</w:t>
      </w:r>
    </w:p>
    <w:p w14:paraId="7FD0CFEF" w14:textId="3A498D18" w:rsidR="005B30D8" w:rsidRPr="00587DE9" w:rsidRDefault="00842621" w:rsidP="00C861A2">
      <w:pPr>
        <w:spacing w:line="276" w:lineRule="auto"/>
        <w:jc w:val="both"/>
        <w:rPr>
          <w:rFonts w:cstheme="minorHAnsi"/>
          <w:sz w:val="20"/>
          <w:szCs w:val="20"/>
        </w:rPr>
      </w:pPr>
      <w:r w:rsidRPr="00587DE9">
        <w:rPr>
          <w:rFonts w:cstheme="minorHAnsi"/>
          <w:sz w:val="20"/>
          <w:szCs w:val="20"/>
        </w:rPr>
        <w:t xml:space="preserve">Ghana is confronted with an acute housing shortage of over 1.8 million units currently, which grows by approximately 70,000 units annually. Urbanization, rural-urban migration, and infrastructure shortfall all combine to aggravate the crisis. Traditional responses to housing fail to deal with low- and middle-income demand, resulting in intensified dependence on informal settlements with limited services. </w:t>
      </w:r>
      <w:r w:rsidR="00B2197B" w:rsidRPr="00587DE9">
        <w:rPr>
          <w:rFonts w:cstheme="minorHAnsi"/>
          <w:sz w:val="20"/>
          <w:szCs w:val="20"/>
        </w:rPr>
        <w:t xml:space="preserve">The paper </w:t>
      </w:r>
      <w:r w:rsidR="00740C77" w:rsidRPr="00587DE9">
        <w:rPr>
          <w:rFonts w:cstheme="minorHAnsi"/>
          <w:sz w:val="20"/>
          <w:szCs w:val="20"/>
        </w:rPr>
        <w:t>analyzed</w:t>
      </w:r>
      <w:r w:rsidR="00B2197B" w:rsidRPr="00587DE9">
        <w:rPr>
          <w:rFonts w:cstheme="minorHAnsi"/>
          <w:sz w:val="20"/>
          <w:szCs w:val="20"/>
        </w:rPr>
        <w:t xml:space="preserve"> innovative approaches to Ghana's affordable urban housing deficit</w:t>
      </w:r>
      <w:r w:rsidR="00740C77" w:rsidRPr="00587DE9">
        <w:rPr>
          <w:rFonts w:cstheme="minorHAnsi"/>
          <w:sz w:val="20"/>
          <w:szCs w:val="20"/>
        </w:rPr>
        <w:t xml:space="preserve"> in Ghanaian urban areas through a systematic review</w:t>
      </w:r>
      <w:r w:rsidR="00B2197B" w:rsidRPr="00587DE9">
        <w:rPr>
          <w:rFonts w:cstheme="minorHAnsi"/>
          <w:sz w:val="20"/>
          <w:szCs w:val="20"/>
        </w:rPr>
        <w:t xml:space="preserve">. Based on an extensive body of peer-reviewed research articles, organizational reports, and empirical case studies published </w:t>
      </w:r>
      <w:r w:rsidR="00126371">
        <w:rPr>
          <w:rFonts w:cstheme="minorHAnsi"/>
          <w:sz w:val="20"/>
          <w:szCs w:val="20"/>
        </w:rPr>
        <w:t>between 2001 and 2025, the paper presents the most salient solutions, including</w:t>
      </w:r>
      <w:r w:rsidR="00B2197B" w:rsidRPr="00587DE9">
        <w:rPr>
          <w:rFonts w:cstheme="minorHAnsi"/>
          <w:sz w:val="20"/>
          <w:szCs w:val="20"/>
        </w:rPr>
        <w:t xml:space="preserve"> modular and prefabricated housing, eco-friendly building materials, and community-based initiatives. The paper acknowledges the potential of modular construction </w:t>
      </w:r>
      <w:r w:rsidR="00261622">
        <w:rPr>
          <w:rFonts w:cstheme="minorHAnsi"/>
          <w:sz w:val="20"/>
          <w:szCs w:val="20"/>
        </w:rPr>
        <w:t>to reduce construction time and housing costs, with the use of green materials enhancing</w:t>
      </w:r>
      <w:r w:rsidR="00B2197B" w:rsidRPr="00587DE9">
        <w:rPr>
          <w:rFonts w:cstheme="minorHAnsi"/>
          <w:sz w:val="20"/>
          <w:szCs w:val="20"/>
        </w:rPr>
        <w:t xml:space="preserve"> environmental sustainability. Community-led housing schemes and digital data analysis then emerge as the most critical elements for shaping inclusive, resilient, and affordable urban growth. While these strategies have attractive benefits, policy deficits, infrastructure constraints, and capacity shortages compromise their successful implementation. The paper calls for a multi-stakeholder approach, combining technology, policy reform, and local capacity development with the vision of efficiently closing Ghana's housing gap and promoting sustainable urban growth.</w:t>
      </w:r>
    </w:p>
    <w:p w14:paraId="67F433BA" w14:textId="7F4F2DC6" w:rsidR="00B2197B" w:rsidRPr="00587DE9" w:rsidRDefault="00B2197B" w:rsidP="00C861A2">
      <w:pPr>
        <w:spacing w:line="276" w:lineRule="auto"/>
        <w:jc w:val="both"/>
        <w:rPr>
          <w:rFonts w:cstheme="minorHAnsi"/>
          <w:b/>
          <w:bCs/>
          <w:sz w:val="20"/>
          <w:szCs w:val="20"/>
        </w:rPr>
      </w:pPr>
      <w:r w:rsidRPr="00587DE9">
        <w:rPr>
          <w:rFonts w:cstheme="minorHAnsi"/>
          <w:b/>
          <w:bCs/>
          <w:sz w:val="20"/>
          <w:szCs w:val="20"/>
        </w:rPr>
        <w:t xml:space="preserve">KEYWORDS: </w:t>
      </w:r>
      <w:r w:rsidRPr="00587DE9">
        <w:rPr>
          <w:rFonts w:cstheme="minorHAnsi"/>
          <w:sz w:val="20"/>
          <w:szCs w:val="20"/>
        </w:rPr>
        <w:t>Innovative Approach, Affordable, Housing Crisis, Ghanaian Urban Cities</w:t>
      </w:r>
    </w:p>
    <w:p w14:paraId="2AE527A3" w14:textId="77777777" w:rsidR="00611813" w:rsidRPr="00587DE9" w:rsidRDefault="00611813" w:rsidP="00C861A2">
      <w:pPr>
        <w:spacing w:line="276" w:lineRule="auto"/>
        <w:jc w:val="both"/>
        <w:rPr>
          <w:rFonts w:cstheme="minorHAnsi"/>
          <w:sz w:val="20"/>
          <w:szCs w:val="20"/>
        </w:rPr>
      </w:pPr>
      <w:r w:rsidRPr="00587DE9">
        <w:rPr>
          <w:rFonts w:cstheme="minorHAnsi"/>
          <w:b/>
          <w:bCs/>
          <w:sz w:val="20"/>
          <w:szCs w:val="20"/>
        </w:rPr>
        <w:t>1. Introduction</w:t>
      </w:r>
    </w:p>
    <w:p w14:paraId="0315B57E" w14:textId="6BB1EF2C" w:rsidR="001739C4" w:rsidRPr="00587DE9" w:rsidRDefault="001739C4" w:rsidP="00C861A2">
      <w:pPr>
        <w:spacing w:line="276" w:lineRule="auto"/>
        <w:jc w:val="both"/>
        <w:rPr>
          <w:rFonts w:cstheme="minorHAnsi"/>
          <w:sz w:val="20"/>
          <w:szCs w:val="20"/>
        </w:rPr>
      </w:pPr>
      <w:r w:rsidRPr="00587DE9">
        <w:rPr>
          <w:rFonts w:cstheme="minorHAnsi"/>
          <w:sz w:val="20"/>
          <w:szCs w:val="20"/>
        </w:rPr>
        <w:t>The world's urban population is growing at a record rate, increasing pressure on housing systems to accommodate a large and expanding population. By 2050, nearly 70% of the world's population is expected to live in urban areas, up from 56.2% in 2020 (UN-Habitat, 2022). This rapid urbanization has doubled the demand for affordable, safe, and decent housing, especially in low- and middle-income countries where urban growth often outpaces infrastructure development. As a result, there is uncontrolled growth of slums, overcrowded housing, and informal settlements, which heighten inequalities and diminish the quality of city life (</w:t>
      </w:r>
      <w:r w:rsidR="00C13A67" w:rsidRPr="00587DE9">
        <w:rPr>
          <w:rFonts w:cstheme="minorHAnsi"/>
          <w:sz w:val="20"/>
          <w:szCs w:val="20"/>
        </w:rPr>
        <w:t>Walley &amp; Vidal,</w:t>
      </w:r>
      <w:r w:rsidRPr="00587DE9">
        <w:rPr>
          <w:rFonts w:cstheme="minorHAnsi"/>
          <w:sz w:val="20"/>
          <w:szCs w:val="20"/>
        </w:rPr>
        <w:t xml:space="preserve"> 2021).</w:t>
      </w:r>
    </w:p>
    <w:p w14:paraId="72E04949" w14:textId="654D0B71" w:rsidR="001739C4" w:rsidRPr="00587DE9" w:rsidRDefault="001739C4" w:rsidP="00C861A2">
      <w:pPr>
        <w:spacing w:line="276" w:lineRule="auto"/>
        <w:jc w:val="both"/>
        <w:rPr>
          <w:rFonts w:cstheme="minorHAnsi"/>
          <w:sz w:val="20"/>
          <w:szCs w:val="20"/>
        </w:rPr>
      </w:pPr>
      <w:r w:rsidRPr="00587DE9">
        <w:rPr>
          <w:rFonts w:cstheme="minorHAnsi"/>
          <w:sz w:val="20"/>
          <w:szCs w:val="20"/>
        </w:rPr>
        <w:t>In Sub-Saharan Africa, the problem is especially severe. It has the fastest urbanization rate in the world, at 3.8% per year, and more than 50% of its urban dwellers reside in slums (U</w:t>
      </w:r>
      <w:r w:rsidR="004C3295" w:rsidRPr="00587DE9">
        <w:rPr>
          <w:rFonts w:cstheme="minorHAnsi"/>
          <w:sz w:val="20"/>
          <w:szCs w:val="20"/>
        </w:rPr>
        <w:t>nited Nations</w:t>
      </w:r>
      <w:r w:rsidRPr="00587DE9">
        <w:rPr>
          <w:rFonts w:cstheme="minorHAnsi"/>
          <w:sz w:val="20"/>
          <w:szCs w:val="20"/>
        </w:rPr>
        <w:t>, 202</w:t>
      </w:r>
      <w:r w:rsidR="004C3295" w:rsidRPr="00587DE9">
        <w:rPr>
          <w:rFonts w:cstheme="minorHAnsi"/>
          <w:sz w:val="20"/>
          <w:szCs w:val="20"/>
        </w:rPr>
        <w:t>2</w:t>
      </w:r>
      <w:r w:rsidRPr="00587DE9">
        <w:rPr>
          <w:rFonts w:cstheme="minorHAnsi"/>
          <w:sz w:val="20"/>
          <w:szCs w:val="20"/>
        </w:rPr>
        <w:t>). The affordability crisis is not only the result of increased construction costs and poor access to housing finance but also of inefficient land tenure systems, inadequate urban planning, and ineffective policy institutions. The outcome is a shortage of housing that disproportionately affects poor segments of society, forcing many into informal settlements with no basic services (Fox, 2014</w:t>
      </w:r>
      <w:r w:rsidR="00747D44" w:rsidRPr="00587DE9">
        <w:rPr>
          <w:rFonts w:cstheme="minorHAnsi"/>
          <w:sz w:val="20"/>
          <w:szCs w:val="20"/>
        </w:rPr>
        <w:t xml:space="preserve"> &amp;</w:t>
      </w:r>
      <w:r w:rsidRPr="00587DE9">
        <w:rPr>
          <w:rFonts w:cstheme="minorHAnsi"/>
          <w:sz w:val="20"/>
          <w:szCs w:val="20"/>
        </w:rPr>
        <w:t xml:space="preserve"> </w:t>
      </w:r>
      <w:proofErr w:type="spellStart"/>
      <w:r w:rsidR="00407F5D" w:rsidRPr="00587DE9">
        <w:rPr>
          <w:rFonts w:cstheme="minorHAnsi"/>
          <w:sz w:val="20"/>
          <w:szCs w:val="20"/>
        </w:rPr>
        <w:t>Amegah</w:t>
      </w:r>
      <w:proofErr w:type="spellEnd"/>
      <w:r w:rsidR="00407F5D" w:rsidRPr="00587DE9">
        <w:rPr>
          <w:rFonts w:cstheme="minorHAnsi"/>
          <w:sz w:val="20"/>
          <w:szCs w:val="20"/>
        </w:rPr>
        <w:t xml:space="preserve">, </w:t>
      </w:r>
      <w:r w:rsidRPr="00587DE9">
        <w:rPr>
          <w:rFonts w:cstheme="minorHAnsi"/>
          <w:sz w:val="20"/>
          <w:szCs w:val="20"/>
        </w:rPr>
        <w:t>202</w:t>
      </w:r>
      <w:r w:rsidR="00407F5D" w:rsidRPr="00587DE9">
        <w:rPr>
          <w:rFonts w:cstheme="minorHAnsi"/>
          <w:sz w:val="20"/>
          <w:szCs w:val="20"/>
        </w:rPr>
        <w:t>1</w:t>
      </w:r>
      <w:r w:rsidRPr="00587DE9">
        <w:rPr>
          <w:rFonts w:cstheme="minorHAnsi"/>
          <w:sz w:val="20"/>
          <w:szCs w:val="20"/>
        </w:rPr>
        <w:t>).</w:t>
      </w:r>
    </w:p>
    <w:p w14:paraId="21685D4D" w14:textId="1A06068F" w:rsidR="001739C4" w:rsidRPr="00587DE9" w:rsidRDefault="001739C4" w:rsidP="00C861A2">
      <w:pPr>
        <w:spacing w:line="276" w:lineRule="auto"/>
        <w:jc w:val="both"/>
        <w:rPr>
          <w:rFonts w:cstheme="minorHAnsi"/>
          <w:sz w:val="20"/>
          <w:szCs w:val="20"/>
        </w:rPr>
      </w:pPr>
      <w:r w:rsidRPr="00587DE9">
        <w:rPr>
          <w:rFonts w:cstheme="minorHAnsi"/>
          <w:sz w:val="20"/>
          <w:szCs w:val="20"/>
        </w:rPr>
        <w:t>Ghana mirrors this continental reality, where its urban population is expected to rise from 57% in 2021 to more than 65% by 2035 (Ghana Statistical Service [GSS], 2021). This upsurge in urbanization has worsened the housing shortage in the country, which exceeds 1.8 million units and increases by some 100,000 units every year (</w:t>
      </w:r>
      <w:r w:rsidR="00215E61" w:rsidRPr="00587DE9">
        <w:rPr>
          <w:rFonts w:cstheme="minorHAnsi"/>
          <w:sz w:val="20"/>
          <w:szCs w:val="20"/>
        </w:rPr>
        <w:t xml:space="preserve">Centre for </w:t>
      </w:r>
      <w:r w:rsidR="000905E4" w:rsidRPr="00587DE9">
        <w:rPr>
          <w:rFonts w:cstheme="minorHAnsi"/>
          <w:sz w:val="20"/>
          <w:szCs w:val="20"/>
        </w:rPr>
        <w:t>Affordable</w:t>
      </w:r>
      <w:r w:rsidR="00215E61" w:rsidRPr="00587DE9">
        <w:rPr>
          <w:rFonts w:cstheme="minorHAnsi"/>
          <w:sz w:val="20"/>
          <w:szCs w:val="20"/>
        </w:rPr>
        <w:t xml:space="preserve"> Housing Finance in Africa</w:t>
      </w:r>
      <w:r w:rsidRPr="00587DE9">
        <w:rPr>
          <w:rFonts w:cstheme="minorHAnsi"/>
          <w:sz w:val="20"/>
          <w:szCs w:val="20"/>
        </w:rPr>
        <w:t>, 202</w:t>
      </w:r>
      <w:r w:rsidR="00215E61" w:rsidRPr="00587DE9">
        <w:rPr>
          <w:rFonts w:cstheme="minorHAnsi"/>
          <w:sz w:val="20"/>
          <w:szCs w:val="20"/>
        </w:rPr>
        <w:t>4</w:t>
      </w:r>
      <w:r w:rsidRPr="00587DE9">
        <w:rPr>
          <w:rFonts w:cstheme="minorHAnsi"/>
          <w:sz w:val="20"/>
          <w:szCs w:val="20"/>
        </w:rPr>
        <w:t xml:space="preserve">). In urban areas such as Accra, Kumasi, and Tamale, shortages in housing have resulted in overpopulation, increased rents, land conflicts, and the spread of slums. Although the government has </w:t>
      </w:r>
      <w:r w:rsidRPr="00587DE9">
        <w:rPr>
          <w:rFonts w:cstheme="minorHAnsi"/>
          <w:sz w:val="20"/>
          <w:szCs w:val="20"/>
        </w:rPr>
        <w:lastRenderedPageBreak/>
        <w:t>tried</w:t>
      </w:r>
      <w:r w:rsidR="00C55E31" w:rsidRPr="00587DE9">
        <w:rPr>
          <w:rFonts w:cstheme="minorHAnsi"/>
          <w:sz w:val="20"/>
          <w:szCs w:val="20"/>
        </w:rPr>
        <w:t xml:space="preserve">, </w:t>
      </w:r>
      <w:r w:rsidRPr="00587DE9">
        <w:rPr>
          <w:rFonts w:cstheme="minorHAnsi"/>
          <w:sz w:val="20"/>
          <w:szCs w:val="20"/>
        </w:rPr>
        <w:t>policies such as the National Housing Policy (2015), low-cost housing programs, and partnerships with the private sector, progress is sluggish due to financing constraints, administrative inefficiencies, and supply-demand mismatches concerning the effective affordability levels of the low-income group (</w:t>
      </w:r>
      <w:r w:rsidR="007A07A5" w:rsidRPr="00587DE9">
        <w:rPr>
          <w:rFonts w:cstheme="minorHAnsi"/>
          <w:sz w:val="20"/>
          <w:szCs w:val="20"/>
        </w:rPr>
        <w:t>Acheampong</w:t>
      </w:r>
      <w:r w:rsidRPr="00587DE9">
        <w:rPr>
          <w:rFonts w:cstheme="minorHAnsi"/>
          <w:sz w:val="20"/>
          <w:szCs w:val="20"/>
        </w:rPr>
        <w:t xml:space="preserve"> &amp; </w:t>
      </w:r>
      <w:r w:rsidR="007A07A5" w:rsidRPr="00587DE9">
        <w:rPr>
          <w:rFonts w:cstheme="minorHAnsi"/>
          <w:sz w:val="20"/>
          <w:szCs w:val="20"/>
        </w:rPr>
        <w:t>Anokye</w:t>
      </w:r>
      <w:r w:rsidRPr="00587DE9">
        <w:rPr>
          <w:rFonts w:cstheme="minorHAnsi"/>
          <w:sz w:val="20"/>
          <w:szCs w:val="20"/>
        </w:rPr>
        <w:t>, 20</w:t>
      </w:r>
      <w:r w:rsidR="007A07A5" w:rsidRPr="00587DE9">
        <w:rPr>
          <w:rFonts w:cstheme="minorHAnsi"/>
          <w:sz w:val="20"/>
          <w:szCs w:val="20"/>
        </w:rPr>
        <w:t>15</w:t>
      </w:r>
      <w:r w:rsidR="00747D44" w:rsidRPr="00587DE9">
        <w:rPr>
          <w:rFonts w:cstheme="minorHAnsi"/>
          <w:sz w:val="20"/>
          <w:szCs w:val="20"/>
        </w:rPr>
        <w:t xml:space="preserve"> and</w:t>
      </w:r>
      <w:r w:rsidRPr="00587DE9">
        <w:rPr>
          <w:rFonts w:cstheme="minorHAnsi"/>
          <w:sz w:val="20"/>
          <w:szCs w:val="20"/>
        </w:rPr>
        <w:t xml:space="preserve"> Agyemang &amp; Morrison, 2020).</w:t>
      </w:r>
    </w:p>
    <w:p w14:paraId="5EB113E6" w14:textId="26D5E7C4" w:rsidR="00A741D6" w:rsidRPr="00587DE9" w:rsidRDefault="001739C4" w:rsidP="00C861A2">
      <w:pPr>
        <w:spacing w:line="276" w:lineRule="auto"/>
        <w:jc w:val="both"/>
        <w:rPr>
          <w:rFonts w:cstheme="minorHAnsi"/>
          <w:sz w:val="20"/>
          <w:szCs w:val="20"/>
        </w:rPr>
      </w:pPr>
      <w:r w:rsidRPr="00587DE9">
        <w:rPr>
          <w:rFonts w:cstheme="minorHAnsi"/>
          <w:sz w:val="20"/>
          <w:szCs w:val="20"/>
        </w:rPr>
        <w:t>Accordingly, there is an increasing demand for context-specific and innovative approaches beyond traditional housing supply. They encompass the adoption of incremental housing types, sustainable and affordable construction materials, community-driven development, microfinance for housing, and public-private partnerships (</w:t>
      </w:r>
      <w:proofErr w:type="spellStart"/>
      <w:r w:rsidR="004C3295" w:rsidRPr="00587DE9">
        <w:rPr>
          <w:rFonts w:cstheme="minorHAnsi"/>
          <w:sz w:val="20"/>
          <w:szCs w:val="20"/>
        </w:rPr>
        <w:t>Akinsulire</w:t>
      </w:r>
      <w:proofErr w:type="spellEnd"/>
      <w:r w:rsidR="004C3295" w:rsidRPr="00587DE9">
        <w:rPr>
          <w:rFonts w:cstheme="minorHAnsi"/>
          <w:sz w:val="20"/>
          <w:szCs w:val="20"/>
        </w:rPr>
        <w:t xml:space="preserve"> et al.</w:t>
      </w:r>
      <w:r w:rsidRPr="00587DE9">
        <w:rPr>
          <w:rFonts w:cstheme="minorHAnsi"/>
          <w:sz w:val="20"/>
          <w:szCs w:val="20"/>
        </w:rPr>
        <w:t>, 202</w:t>
      </w:r>
      <w:r w:rsidR="004C3295" w:rsidRPr="00587DE9">
        <w:rPr>
          <w:rFonts w:cstheme="minorHAnsi"/>
          <w:sz w:val="20"/>
          <w:szCs w:val="20"/>
        </w:rPr>
        <w:t>4</w:t>
      </w:r>
      <w:r w:rsidR="00747D44" w:rsidRPr="00587DE9">
        <w:rPr>
          <w:rFonts w:cstheme="minorHAnsi"/>
          <w:sz w:val="20"/>
          <w:szCs w:val="20"/>
        </w:rPr>
        <w:t xml:space="preserve"> &amp;</w:t>
      </w:r>
      <w:r w:rsidRPr="00587DE9">
        <w:rPr>
          <w:rFonts w:cstheme="minorHAnsi"/>
          <w:sz w:val="20"/>
          <w:szCs w:val="20"/>
        </w:rPr>
        <w:t xml:space="preserve"> Boamah, 2023). Ghana's way forward needs to incorporate such innovations in its urban planning policy if it is to create inclusive, resilient, and sustainable solutions to the housing crisis.</w:t>
      </w:r>
      <w:r w:rsidR="00205467" w:rsidRPr="00587DE9">
        <w:rPr>
          <w:rFonts w:cstheme="minorHAnsi"/>
          <w:sz w:val="20"/>
          <w:szCs w:val="20"/>
        </w:rPr>
        <w:t xml:space="preserve"> </w:t>
      </w:r>
      <w:r w:rsidRPr="00587DE9">
        <w:rPr>
          <w:rFonts w:cstheme="minorHAnsi"/>
          <w:sz w:val="20"/>
          <w:szCs w:val="20"/>
        </w:rPr>
        <w:t xml:space="preserve">This paper examined innovative strategies to address the affordable housing </w:t>
      </w:r>
      <w:r w:rsidR="00205467" w:rsidRPr="00587DE9">
        <w:rPr>
          <w:rFonts w:cstheme="minorHAnsi"/>
          <w:sz w:val="20"/>
          <w:szCs w:val="20"/>
        </w:rPr>
        <w:t>crisis</w:t>
      </w:r>
      <w:r w:rsidRPr="00587DE9">
        <w:rPr>
          <w:rFonts w:cstheme="minorHAnsi"/>
          <w:sz w:val="20"/>
          <w:szCs w:val="20"/>
        </w:rPr>
        <w:t xml:space="preserve"> in Ghanaian </w:t>
      </w:r>
      <w:r w:rsidR="00745983" w:rsidRPr="00587DE9">
        <w:rPr>
          <w:rFonts w:cstheme="minorHAnsi"/>
          <w:sz w:val="20"/>
          <w:szCs w:val="20"/>
        </w:rPr>
        <w:t xml:space="preserve">urban </w:t>
      </w:r>
      <w:r w:rsidRPr="00587DE9">
        <w:rPr>
          <w:rFonts w:cstheme="minorHAnsi"/>
          <w:sz w:val="20"/>
          <w:szCs w:val="20"/>
        </w:rPr>
        <w:t>cities. It aims to distill pragmatic, replicable, and context-specific solutions that will close the housing gap and facilitate inclusive urban growth.</w:t>
      </w:r>
    </w:p>
    <w:p w14:paraId="5128BA4E" w14:textId="260C4FB2" w:rsidR="00A23E41" w:rsidRPr="00587DE9" w:rsidRDefault="0039257D" w:rsidP="00C861A2">
      <w:pPr>
        <w:spacing w:line="276" w:lineRule="auto"/>
        <w:jc w:val="both"/>
        <w:rPr>
          <w:rFonts w:cstheme="minorHAnsi"/>
          <w:b/>
          <w:bCs/>
          <w:sz w:val="20"/>
          <w:szCs w:val="20"/>
        </w:rPr>
      </w:pPr>
      <w:r w:rsidRPr="00587DE9">
        <w:rPr>
          <w:rFonts w:cstheme="minorHAnsi"/>
          <w:b/>
          <w:bCs/>
          <w:sz w:val="20"/>
          <w:szCs w:val="20"/>
        </w:rPr>
        <w:t>2. Literature Revie</w:t>
      </w:r>
      <w:r w:rsidR="00F35CE3" w:rsidRPr="00587DE9">
        <w:rPr>
          <w:rFonts w:cstheme="minorHAnsi"/>
          <w:b/>
          <w:bCs/>
          <w:sz w:val="20"/>
          <w:szCs w:val="20"/>
        </w:rPr>
        <w:t>w</w:t>
      </w:r>
    </w:p>
    <w:p w14:paraId="22801848" w14:textId="77777777" w:rsidR="00A23E41" w:rsidRPr="00587DE9" w:rsidRDefault="00A23E41" w:rsidP="00C861A2">
      <w:pPr>
        <w:spacing w:line="276" w:lineRule="auto"/>
        <w:jc w:val="both"/>
        <w:rPr>
          <w:rFonts w:cstheme="minorHAnsi"/>
          <w:b/>
          <w:bCs/>
          <w:sz w:val="20"/>
          <w:szCs w:val="20"/>
        </w:rPr>
      </w:pPr>
      <w:r w:rsidRPr="00587DE9">
        <w:rPr>
          <w:rFonts w:cstheme="minorHAnsi"/>
          <w:b/>
          <w:bCs/>
          <w:sz w:val="20"/>
          <w:szCs w:val="20"/>
        </w:rPr>
        <w:t>2.1 Overview of the Affordable Housing Crisis</w:t>
      </w:r>
    </w:p>
    <w:p w14:paraId="1DFB4666" w14:textId="636CD47B" w:rsidR="00B52815" w:rsidRPr="00587DE9" w:rsidRDefault="00B52815" w:rsidP="00C861A2">
      <w:pPr>
        <w:spacing w:line="276" w:lineRule="auto"/>
        <w:jc w:val="both"/>
        <w:rPr>
          <w:rFonts w:cstheme="minorHAnsi"/>
          <w:sz w:val="20"/>
          <w:szCs w:val="20"/>
        </w:rPr>
      </w:pPr>
      <w:r w:rsidRPr="00587DE9">
        <w:rPr>
          <w:rFonts w:cstheme="minorHAnsi"/>
          <w:sz w:val="20"/>
          <w:szCs w:val="20"/>
        </w:rPr>
        <w:t>The affordable housing crisis in Ghana is a product of colonial legacy and socio-political dynamics. The colonial housing policy privileged elites through the neglect of domestic needs and the formation of urban imbalance upon independence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Pr="00587DE9">
        <w:rPr>
          <w:rFonts w:cstheme="minorHAnsi"/>
          <w:sz w:val="20"/>
          <w:szCs w:val="20"/>
        </w:rPr>
        <w:t>, 202</w:t>
      </w:r>
      <w:r w:rsidR="00216FF2" w:rsidRPr="00587DE9">
        <w:rPr>
          <w:rFonts w:cstheme="minorHAnsi"/>
          <w:sz w:val="20"/>
          <w:szCs w:val="20"/>
        </w:rPr>
        <w:t>2</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Konadu-Agyemang, 200</w:t>
      </w:r>
      <w:r w:rsidR="006245E1" w:rsidRPr="00587DE9">
        <w:rPr>
          <w:rFonts w:cstheme="minorHAnsi"/>
          <w:sz w:val="20"/>
          <w:szCs w:val="20"/>
        </w:rPr>
        <w:t>1</w:t>
      </w:r>
      <w:r w:rsidRPr="00587DE9">
        <w:rPr>
          <w:rFonts w:cstheme="minorHAnsi"/>
          <w:sz w:val="20"/>
          <w:szCs w:val="20"/>
        </w:rPr>
        <w:t>). During the post-colonial era, Ghana's housing policies</w:t>
      </w:r>
      <w:r w:rsidR="00261622">
        <w:rPr>
          <w:rFonts w:cstheme="minorHAnsi"/>
          <w:sz w:val="20"/>
          <w:szCs w:val="20"/>
        </w:rPr>
        <w:t>,</w:t>
      </w:r>
      <w:r w:rsidRPr="00587DE9">
        <w:rPr>
          <w:rFonts w:cstheme="minorHAnsi"/>
          <w:sz w:val="20"/>
          <w:szCs w:val="20"/>
        </w:rPr>
        <w:t xml:space="preserve"> like state-driven programs and rent control</w:t>
      </w:r>
      <w:r w:rsidR="00261622">
        <w:rPr>
          <w:rFonts w:cstheme="minorHAnsi"/>
          <w:sz w:val="20"/>
          <w:szCs w:val="20"/>
        </w:rPr>
        <w:t>,</w:t>
      </w:r>
      <w:r w:rsidRPr="00587DE9">
        <w:rPr>
          <w:rFonts w:cstheme="minorHAnsi"/>
          <w:sz w:val="20"/>
          <w:szCs w:val="20"/>
        </w:rPr>
        <w:t xml:space="preserve"> were not sustainable due to budgetary limitations, political instability, and ineffective implementation (Boamah, 2014</w:t>
      </w:r>
      <w:r w:rsidR="00747D44" w:rsidRPr="00587DE9">
        <w:rPr>
          <w:rFonts w:cstheme="minorHAnsi"/>
          <w:sz w:val="20"/>
          <w:szCs w:val="20"/>
        </w:rPr>
        <w:t xml:space="preserve"> &amp;</w:t>
      </w:r>
      <w:r w:rsidRPr="00587DE9">
        <w:rPr>
          <w:rFonts w:cstheme="minorHAnsi"/>
          <w:sz w:val="20"/>
          <w:szCs w:val="20"/>
        </w:rPr>
        <w:t xml:space="preserve"> Konadu-Agyemang, 2001). Access to housing was further worsened in the 1980s and 1990s </w:t>
      </w:r>
      <w:r w:rsidR="00261622">
        <w:rPr>
          <w:rFonts w:cstheme="minorHAnsi"/>
          <w:sz w:val="20"/>
          <w:szCs w:val="20"/>
        </w:rPr>
        <w:t xml:space="preserve">by </w:t>
      </w:r>
      <w:r w:rsidRPr="00587DE9">
        <w:rPr>
          <w:rFonts w:cstheme="minorHAnsi"/>
          <w:sz w:val="20"/>
          <w:szCs w:val="20"/>
        </w:rPr>
        <w:t xml:space="preserve">structural adjustment programs by </w:t>
      </w:r>
      <w:r w:rsidR="00261622">
        <w:rPr>
          <w:rFonts w:cstheme="minorHAnsi"/>
          <w:sz w:val="20"/>
          <w:szCs w:val="20"/>
        </w:rPr>
        <w:t>minimized</w:t>
      </w:r>
      <w:r w:rsidRPr="00587DE9">
        <w:rPr>
          <w:rFonts w:cstheme="minorHAnsi"/>
          <w:sz w:val="20"/>
          <w:szCs w:val="20"/>
        </w:rPr>
        <w:t xml:space="preserve"> state intervention and </w:t>
      </w:r>
      <w:r w:rsidR="00261622">
        <w:rPr>
          <w:rFonts w:cstheme="minorHAnsi"/>
          <w:sz w:val="20"/>
          <w:szCs w:val="20"/>
        </w:rPr>
        <w:t>promoted</w:t>
      </w:r>
      <w:r w:rsidRPr="00587DE9">
        <w:rPr>
          <w:rFonts w:cstheme="minorHAnsi"/>
          <w:sz w:val="20"/>
          <w:szCs w:val="20"/>
        </w:rPr>
        <w:t xml:space="preserve"> market-driven initiatives (Boamah, 2010</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Arku</w:t>
      </w:r>
      <w:proofErr w:type="spellEnd"/>
      <w:r w:rsidRPr="00587DE9">
        <w:rPr>
          <w:rFonts w:cstheme="minorHAnsi"/>
          <w:sz w:val="20"/>
          <w:szCs w:val="20"/>
        </w:rPr>
        <w:t xml:space="preserve">, 2009). Policy reforms in the 1990s brought in private-sector involvement and deregulation, failing to respond to the housing needs of low- and middle-income groups.  It exacerbated inequalities (Boamah, 2011; </w:t>
      </w:r>
      <w:proofErr w:type="spellStart"/>
      <w:r w:rsidRPr="00587DE9">
        <w:rPr>
          <w:rFonts w:cstheme="minorHAnsi"/>
          <w:sz w:val="20"/>
          <w:szCs w:val="20"/>
        </w:rPr>
        <w:t>Danso</w:t>
      </w:r>
      <w:proofErr w:type="spellEnd"/>
      <w:r w:rsidRPr="00587DE9">
        <w:rPr>
          <w:rFonts w:cstheme="minorHAnsi"/>
          <w:sz w:val="20"/>
          <w:szCs w:val="20"/>
        </w:rPr>
        <w:t>-Wiredu</w:t>
      </w:r>
      <w:r w:rsidR="00CC022E" w:rsidRPr="00587DE9">
        <w:rPr>
          <w:rFonts w:cstheme="minorHAnsi"/>
          <w:sz w:val="20"/>
          <w:szCs w:val="20"/>
        </w:rPr>
        <w:t xml:space="preserve"> &amp;</w:t>
      </w:r>
      <w:r w:rsidRPr="00587DE9">
        <w:rPr>
          <w:rFonts w:cstheme="minorHAnsi"/>
          <w:sz w:val="20"/>
          <w:szCs w:val="20"/>
        </w:rPr>
        <w:t xml:space="preserve"> </w:t>
      </w:r>
      <w:proofErr w:type="spellStart"/>
      <w:r w:rsidR="00CC022E" w:rsidRPr="00587DE9">
        <w:rPr>
          <w:rFonts w:cstheme="minorHAnsi"/>
          <w:sz w:val="20"/>
          <w:szCs w:val="20"/>
        </w:rPr>
        <w:t>Loopmans</w:t>
      </w:r>
      <w:proofErr w:type="spellEnd"/>
      <w:r w:rsidR="00CC022E" w:rsidRPr="00587DE9">
        <w:rPr>
          <w:rFonts w:cstheme="minorHAnsi"/>
          <w:sz w:val="20"/>
          <w:szCs w:val="20"/>
        </w:rPr>
        <w:t xml:space="preserve">, </w:t>
      </w:r>
      <w:r w:rsidRPr="00587DE9">
        <w:rPr>
          <w:rFonts w:cstheme="minorHAnsi"/>
          <w:sz w:val="20"/>
          <w:szCs w:val="20"/>
        </w:rPr>
        <w:t>2013). The 2015 National Housing Policy was embraced, but its implementation is patchy due to historical path dependencies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00216FF2" w:rsidRPr="00587DE9">
        <w:rPr>
          <w:rFonts w:cstheme="minorHAnsi"/>
          <w:sz w:val="20"/>
          <w:szCs w:val="20"/>
        </w:rPr>
        <w:t>, 2022</w:t>
      </w:r>
      <w:r w:rsidRPr="00587DE9">
        <w:rPr>
          <w:rFonts w:cstheme="minorHAnsi"/>
          <w:sz w:val="20"/>
          <w:szCs w:val="20"/>
        </w:rPr>
        <w:t>; Danso-Wiredu</w:t>
      </w:r>
      <w:r w:rsidR="00CC022E" w:rsidRPr="00587DE9">
        <w:rPr>
          <w:rFonts w:cstheme="minorHAnsi"/>
          <w:sz w:val="20"/>
          <w:szCs w:val="20"/>
        </w:rPr>
        <w:t xml:space="preserve"> &amp; Poku</w:t>
      </w:r>
      <w:r w:rsidRPr="00587DE9">
        <w:rPr>
          <w:rFonts w:cstheme="minorHAnsi"/>
          <w:sz w:val="20"/>
          <w:szCs w:val="20"/>
        </w:rPr>
        <w:t>, 2020).</w:t>
      </w:r>
    </w:p>
    <w:p w14:paraId="64973EF6" w14:textId="73779EBC" w:rsidR="00B52815" w:rsidRPr="00587DE9" w:rsidRDefault="00B52815" w:rsidP="00C861A2">
      <w:pPr>
        <w:spacing w:line="276" w:lineRule="auto"/>
        <w:jc w:val="both"/>
        <w:rPr>
          <w:rFonts w:cstheme="minorHAnsi"/>
          <w:sz w:val="20"/>
          <w:szCs w:val="20"/>
        </w:rPr>
      </w:pPr>
      <w:r w:rsidRPr="00587DE9">
        <w:rPr>
          <w:rFonts w:cstheme="minorHAnsi"/>
          <w:sz w:val="20"/>
          <w:szCs w:val="20"/>
        </w:rPr>
        <w:t>Ghana has a housing deficit of over 1.7 million units, which is mostly centered in urban towns like Accra, Kumasi, and Tamale (Boamah, 2011; Addo, 2014). The causes are rapid urbanization, costly land, poor policy implementation, limited access to housing finance, and elevated building costs (</w:t>
      </w:r>
      <w:proofErr w:type="spellStart"/>
      <w:r w:rsidRPr="00587DE9">
        <w:rPr>
          <w:rFonts w:cstheme="minorHAnsi"/>
          <w:sz w:val="20"/>
          <w:szCs w:val="20"/>
        </w:rPr>
        <w:t>Wuni</w:t>
      </w:r>
      <w:proofErr w:type="spellEnd"/>
      <w:r w:rsidRPr="00587DE9">
        <w:rPr>
          <w:rFonts w:cstheme="minorHAnsi"/>
          <w:sz w:val="20"/>
          <w:szCs w:val="20"/>
        </w:rPr>
        <w:t xml:space="preserve"> et al., 2018</w:t>
      </w:r>
      <w:r w:rsidR="00261622">
        <w:rPr>
          <w:rFonts w:cstheme="minorHAnsi"/>
          <w:sz w:val="20"/>
          <w:szCs w:val="20"/>
        </w:rPr>
        <w:t>,</w:t>
      </w:r>
      <w:r w:rsidR="00747D44" w:rsidRPr="00587DE9">
        <w:rPr>
          <w:rFonts w:cstheme="minorHAnsi"/>
          <w:sz w:val="20"/>
          <w:szCs w:val="20"/>
        </w:rPr>
        <w:t xml:space="preserve"> and</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&amp; Chan, 2020). Formal housing markets are inaccessible to the majority because the mortgage markets cater to a minority due to high rates of interest and strict collateral conditions (Boamah, 2010</w:t>
      </w:r>
      <w:r w:rsidR="00747D44" w:rsidRPr="00587DE9">
        <w:rPr>
          <w:rFonts w:cstheme="minorHAnsi"/>
          <w:sz w:val="20"/>
          <w:szCs w:val="20"/>
        </w:rPr>
        <w:t xml:space="preserve"> &amp;</w:t>
      </w:r>
      <w:r w:rsidRPr="00587DE9">
        <w:rPr>
          <w:rFonts w:cstheme="minorHAnsi"/>
          <w:sz w:val="20"/>
          <w:szCs w:val="20"/>
        </w:rPr>
        <w:t xml:space="preserve"> Adade et al., 2021). Slums and informal settlements are on the rise, representing most of the housing in the urban localities. Over 58% of residents in Accra and Kumasi live in substandard living conditions (Amoako &amp; </w:t>
      </w:r>
      <w:proofErr w:type="spellStart"/>
      <w:r w:rsidR="002520BE" w:rsidRPr="00587DE9">
        <w:rPr>
          <w:rFonts w:cstheme="minorHAnsi"/>
          <w:sz w:val="20"/>
          <w:szCs w:val="20"/>
        </w:rPr>
        <w:t>Cobbinah</w:t>
      </w:r>
      <w:proofErr w:type="spellEnd"/>
      <w:r w:rsidRPr="00587DE9">
        <w:rPr>
          <w:rFonts w:cstheme="minorHAnsi"/>
          <w:sz w:val="20"/>
          <w:szCs w:val="20"/>
        </w:rPr>
        <w:t>, 2011</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Mensah, 2014). Politicization of the housing projects makes them unaffordable to low-income beneficiaries (Ayumu et al., 2025). There are innovative but underfunded approaches like collective self-help, microfinance, and community-led housing (Gillespie, 2018</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Ibrahim et al., 2002).</w:t>
      </w:r>
    </w:p>
    <w:p w14:paraId="381AD3F8" w14:textId="5E58B9C2" w:rsidR="00B52815" w:rsidRPr="00587DE9" w:rsidRDefault="00B52815" w:rsidP="00C861A2">
      <w:pPr>
        <w:spacing w:line="276" w:lineRule="auto"/>
        <w:jc w:val="both"/>
        <w:rPr>
          <w:rFonts w:cstheme="minorHAnsi"/>
          <w:sz w:val="20"/>
          <w:szCs w:val="20"/>
        </w:rPr>
      </w:pPr>
      <w:r w:rsidRPr="00587DE9">
        <w:rPr>
          <w:rFonts w:cstheme="minorHAnsi"/>
          <w:sz w:val="20"/>
          <w:szCs w:val="20"/>
        </w:rPr>
        <w:t>Current studies point to frugal innovations, green construction, and appropriate technologies as viable sustainable alternatives, yet they remain mostly untested (Dok-Yen et al., 2023</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Tekpe</w:t>
      </w:r>
      <w:proofErr w:type="spellEnd"/>
      <w:r w:rsidRPr="00587DE9">
        <w:rPr>
          <w:rFonts w:cstheme="minorHAnsi"/>
          <w:sz w:val="20"/>
          <w:szCs w:val="20"/>
        </w:rPr>
        <w:t xml:space="preserve"> et al., 2022). The lack of affordable housing dramatically impacts urban growth in Ghana, leading to slums and informal settlements that strain infrastructure and resources (Danso-Wiredu &amp; </w:t>
      </w:r>
      <w:r w:rsidR="00CC022E" w:rsidRPr="00587DE9">
        <w:rPr>
          <w:rFonts w:cstheme="minorHAnsi"/>
          <w:sz w:val="20"/>
          <w:szCs w:val="20"/>
        </w:rPr>
        <w:t>Poku</w:t>
      </w:r>
      <w:r w:rsidRPr="00587DE9">
        <w:rPr>
          <w:rFonts w:cstheme="minorHAnsi"/>
          <w:sz w:val="20"/>
          <w:szCs w:val="20"/>
        </w:rPr>
        <w:t>, 20</w:t>
      </w:r>
      <w:r w:rsidR="00407F5D" w:rsidRPr="00587DE9">
        <w:rPr>
          <w:rFonts w:cstheme="minorHAnsi"/>
          <w:sz w:val="20"/>
          <w:szCs w:val="20"/>
        </w:rPr>
        <w:t>20</w:t>
      </w:r>
      <w:r w:rsidR="00261622">
        <w:rPr>
          <w:rFonts w:cstheme="minorHAnsi"/>
          <w:sz w:val="20"/>
          <w:szCs w:val="20"/>
        </w:rPr>
        <w:t>;</w:t>
      </w:r>
      <w:r w:rsidR="00747D44" w:rsidRPr="00587DE9">
        <w:rPr>
          <w:rFonts w:cstheme="minorHAnsi"/>
          <w:sz w:val="20"/>
          <w:szCs w:val="20"/>
        </w:rPr>
        <w:t xml:space="preserve"> </w:t>
      </w:r>
      <w:r w:rsidR="002520BE" w:rsidRPr="00587DE9">
        <w:rPr>
          <w:rFonts w:cstheme="minorHAnsi"/>
          <w:sz w:val="20"/>
          <w:szCs w:val="20"/>
        </w:rPr>
        <w:t xml:space="preserve">Amoako &amp; </w:t>
      </w:r>
      <w:proofErr w:type="spellStart"/>
      <w:r w:rsidR="002520BE" w:rsidRPr="00587DE9">
        <w:rPr>
          <w:rFonts w:cstheme="minorHAnsi"/>
          <w:sz w:val="20"/>
          <w:szCs w:val="20"/>
        </w:rPr>
        <w:t>Cobbinah</w:t>
      </w:r>
      <w:proofErr w:type="spellEnd"/>
      <w:r w:rsidR="002520BE" w:rsidRPr="00587DE9">
        <w:rPr>
          <w:rFonts w:cstheme="minorHAnsi"/>
          <w:sz w:val="20"/>
          <w:szCs w:val="20"/>
        </w:rPr>
        <w:t>, 2011</w:t>
      </w:r>
      <w:r w:rsidRPr="00587DE9">
        <w:rPr>
          <w:rFonts w:cstheme="minorHAnsi"/>
          <w:sz w:val="20"/>
          <w:szCs w:val="20"/>
        </w:rPr>
        <w:t>). This creates inefficient land use, traffic congestion, poor sanitation, and declining living standards, which are disincentives to sustainable urban growth (Addo, 2014</w:t>
      </w:r>
      <w:r w:rsidR="00261622">
        <w:rPr>
          <w:rFonts w:cstheme="minorHAnsi"/>
          <w:sz w:val="20"/>
          <w:szCs w:val="20"/>
        </w:rPr>
        <w:t>,</w:t>
      </w:r>
      <w:r w:rsidR="00747D44" w:rsidRPr="00587DE9">
        <w:rPr>
          <w:rFonts w:cstheme="minorHAnsi"/>
          <w:sz w:val="20"/>
          <w:szCs w:val="20"/>
        </w:rPr>
        <w:t xml:space="preserve"> </w:t>
      </w:r>
      <w:r w:rsidR="00633B1B" w:rsidRPr="00587DE9">
        <w:rPr>
          <w:rFonts w:cstheme="minorHAnsi"/>
          <w:sz w:val="20"/>
          <w:szCs w:val="20"/>
        </w:rPr>
        <w:t>and</w:t>
      </w:r>
      <w:r w:rsidRPr="00587DE9">
        <w:rPr>
          <w:rFonts w:cstheme="minorHAnsi"/>
          <w:sz w:val="20"/>
          <w:szCs w:val="20"/>
        </w:rPr>
        <w:t xml:space="preserve"> Boateng &amp; </w:t>
      </w:r>
      <w:r w:rsidR="00CC022E" w:rsidRPr="00587DE9">
        <w:rPr>
          <w:rFonts w:cstheme="minorHAnsi"/>
          <w:sz w:val="20"/>
          <w:szCs w:val="20"/>
        </w:rPr>
        <w:t>Klopp</w:t>
      </w:r>
      <w:r w:rsidRPr="00587DE9">
        <w:rPr>
          <w:rFonts w:cstheme="minorHAnsi"/>
          <w:sz w:val="20"/>
          <w:szCs w:val="20"/>
        </w:rPr>
        <w:t>, 2024). Lack of inclusive housing policy deepens socio-economic exclusion, forcing the urban poor into vulnerable areas (Boamah, 2011</w:t>
      </w:r>
      <w:r w:rsidR="00747D44" w:rsidRPr="00587DE9">
        <w:rPr>
          <w:rFonts w:cstheme="minorHAnsi"/>
          <w:sz w:val="20"/>
          <w:szCs w:val="20"/>
        </w:rPr>
        <w:t xml:space="preserve"> &amp;</w:t>
      </w:r>
      <w:r w:rsidRPr="00587DE9">
        <w:rPr>
          <w:rFonts w:cstheme="minorHAnsi"/>
          <w:sz w:val="20"/>
          <w:szCs w:val="20"/>
        </w:rPr>
        <w:t xml:space="preserve"> Owusu-Ansah et al., 2019). Elite control of housing policy fosters inequality, and weak urban governance limits housing in planning, deterring spatial justice and resilience (</w:t>
      </w:r>
      <w:r w:rsidR="00CC022E" w:rsidRPr="00587DE9">
        <w:rPr>
          <w:rFonts w:cstheme="minorHAnsi"/>
          <w:sz w:val="20"/>
          <w:szCs w:val="20"/>
        </w:rPr>
        <w:t>Boateng &amp; Klopp, 2024</w:t>
      </w:r>
      <w:r w:rsidR="00747D44" w:rsidRPr="00587DE9">
        <w:rPr>
          <w:rFonts w:cstheme="minorHAnsi"/>
          <w:sz w:val="20"/>
          <w:szCs w:val="20"/>
        </w:rPr>
        <w:t xml:space="preserve"> and</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&amp; Chan, 2021). Ghana's affordable housing crisis has been caused by </w:t>
      </w:r>
      <w:r w:rsidRPr="00587DE9">
        <w:rPr>
          <w:rFonts w:cstheme="minorHAnsi"/>
          <w:sz w:val="20"/>
          <w:szCs w:val="20"/>
        </w:rPr>
        <w:lastRenderedPageBreak/>
        <w:t>historical policy shortfalls, governance gaps, and socio-economic disruptions. It demands a multi-faceted response through policy innovation, creative finance, sustainable architecture, and inclusive planning.</w:t>
      </w:r>
    </w:p>
    <w:p w14:paraId="542F54FA" w14:textId="5724C15C" w:rsidR="00A23E41" w:rsidRPr="00587DE9" w:rsidRDefault="00E52935" w:rsidP="00C861A2">
      <w:pPr>
        <w:spacing w:line="276" w:lineRule="auto"/>
        <w:jc w:val="both"/>
        <w:rPr>
          <w:rFonts w:cstheme="minorHAnsi"/>
          <w:b/>
          <w:bCs/>
          <w:sz w:val="20"/>
          <w:szCs w:val="20"/>
        </w:rPr>
      </w:pPr>
      <w:r w:rsidRPr="00587DE9">
        <w:rPr>
          <w:rFonts w:cstheme="minorHAnsi"/>
          <w:b/>
          <w:bCs/>
          <w:sz w:val="20"/>
          <w:szCs w:val="20"/>
        </w:rPr>
        <w:t>2.2 Government Policies and Initiatives</w:t>
      </w:r>
    </w:p>
    <w:p w14:paraId="36DBE8F7" w14:textId="199AF394"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2.2.1 </w:t>
      </w:r>
      <w:r w:rsidR="00A23E41" w:rsidRPr="00587DE9">
        <w:rPr>
          <w:rFonts w:cstheme="minorHAnsi"/>
          <w:b/>
          <w:bCs/>
          <w:sz w:val="20"/>
          <w:szCs w:val="20"/>
        </w:rPr>
        <w:t>National Housing Policy</w:t>
      </w:r>
    </w:p>
    <w:p w14:paraId="062953AD" w14:textId="499A454E" w:rsidR="00B52815" w:rsidRPr="00587DE9" w:rsidRDefault="00B52815" w:rsidP="00C861A2">
      <w:pPr>
        <w:spacing w:line="276" w:lineRule="auto"/>
        <w:jc w:val="both"/>
        <w:rPr>
          <w:rFonts w:cstheme="minorHAnsi"/>
          <w:sz w:val="20"/>
          <w:szCs w:val="20"/>
        </w:rPr>
      </w:pPr>
      <w:r w:rsidRPr="00587DE9">
        <w:rPr>
          <w:rFonts w:cstheme="minorHAnsi"/>
          <w:sz w:val="20"/>
          <w:szCs w:val="20"/>
        </w:rPr>
        <w:t>Ghana's National Housing Policy (NHP) of 2015 aimed to resolve the housing shortage by enhancing access to affordable and secure shelter. However, studies indicate that it has fallen short by a significant margin based on its poor implementation and political interference (</w:t>
      </w:r>
      <w:proofErr w:type="spellStart"/>
      <w:r w:rsidR="00216FF2" w:rsidRPr="00587DE9">
        <w:rPr>
          <w:rFonts w:cstheme="minorHAnsi"/>
          <w:sz w:val="20"/>
          <w:szCs w:val="20"/>
        </w:rPr>
        <w:t>Appeaning</w:t>
      </w:r>
      <w:proofErr w:type="spellEnd"/>
      <w:r w:rsidR="00216FF2" w:rsidRPr="00587DE9">
        <w:rPr>
          <w:rFonts w:cstheme="minorHAnsi"/>
          <w:sz w:val="20"/>
          <w:szCs w:val="20"/>
        </w:rPr>
        <w:t xml:space="preserve">-Addo &amp; </w:t>
      </w:r>
      <w:proofErr w:type="spellStart"/>
      <w:r w:rsidR="00216FF2" w:rsidRPr="00587DE9">
        <w:rPr>
          <w:rFonts w:cstheme="minorHAnsi"/>
          <w:sz w:val="20"/>
          <w:szCs w:val="20"/>
        </w:rPr>
        <w:t>Mba</w:t>
      </w:r>
      <w:proofErr w:type="spellEnd"/>
      <w:r w:rsidR="00216FF2" w:rsidRPr="00587DE9">
        <w:rPr>
          <w:rFonts w:cstheme="minorHAnsi"/>
          <w:sz w:val="20"/>
          <w:szCs w:val="20"/>
        </w:rPr>
        <w:t>, 2022</w:t>
      </w:r>
      <w:r w:rsidR="00747D44" w:rsidRPr="00587DE9">
        <w:rPr>
          <w:rFonts w:cstheme="minorHAnsi"/>
          <w:sz w:val="20"/>
          <w:szCs w:val="20"/>
        </w:rPr>
        <w:t xml:space="preserve"> &amp;</w:t>
      </w:r>
      <w:r w:rsidRPr="00587DE9">
        <w:rPr>
          <w:rFonts w:cstheme="minorHAnsi"/>
          <w:sz w:val="20"/>
          <w:szCs w:val="20"/>
        </w:rPr>
        <w:t xml:space="preserve"> Boamah, 2014). The NHP promoted PPPs, better land management, and housing finance access, yet it has had limited effect. A key limitation is that it is driven by the market, thus locking out low-income groups. Boamah (2011) and </w:t>
      </w:r>
      <w:proofErr w:type="spellStart"/>
      <w:r w:rsidRPr="00587DE9">
        <w:rPr>
          <w:rFonts w:cstheme="minorHAnsi"/>
          <w:sz w:val="20"/>
          <w:szCs w:val="20"/>
        </w:rPr>
        <w:t>Danso</w:t>
      </w:r>
      <w:proofErr w:type="spellEnd"/>
      <w:r w:rsidRPr="00587DE9">
        <w:rPr>
          <w:rFonts w:cstheme="minorHAnsi"/>
          <w:sz w:val="20"/>
          <w:szCs w:val="20"/>
        </w:rPr>
        <w:t>-Wiredu</w:t>
      </w:r>
      <w:r w:rsidR="00407F5D" w:rsidRPr="00587DE9">
        <w:rPr>
          <w:rFonts w:cstheme="minorHAnsi"/>
          <w:sz w:val="20"/>
          <w:szCs w:val="20"/>
        </w:rPr>
        <w:t xml:space="preserve"> and </w:t>
      </w:r>
      <w:proofErr w:type="spellStart"/>
      <w:r w:rsidR="00407F5D" w:rsidRPr="00587DE9">
        <w:rPr>
          <w:rFonts w:cstheme="minorHAnsi"/>
          <w:sz w:val="20"/>
          <w:szCs w:val="20"/>
        </w:rPr>
        <w:t>Loopmans</w:t>
      </w:r>
      <w:proofErr w:type="spellEnd"/>
      <w:r w:rsidRPr="00587DE9">
        <w:rPr>
          <w:rFonts w:cstheme="minorHAnsi"/>
          <w:sz w:val="20"/>
          <w:szCs w:val="20"/>
        </w:rPr>
        <w:t xml:space="preserve"> (2013) note that government-subsidized housing programs have most frequently benefited high-income groups to the detriment of equity. Lack of serious monitoring, funding commitment, and policy stability has weakened the effectiveness of the policy (</w:t>
      </w:r>
      <w:r w:rsidR="002520BE" w:rsidRPr="00587DE9">
        <w:rPr>
          <w:rFonts w:cstheme="minorHAnsi"/>
          <w:sz w:val="20"/>
          <w:szCs w:val="20"/>
        </w:rPr>
        <w:t>Sunday</w:t>
      </w:r>
      <w:r w:rsidRPr="00587DE9">
        <w:rPr>
          <w:rFonts w:cstheme="minorHAnsi"/>
          <w:sz w:val="20"/>
          <w:szCs w:val="20"/>
        </w:rPr>
        <w:t xml:space="preserve"> &amp; </w:t>
      </w:r>
      <w:r w:rsidR="002520BE" w:rsidRPr="00587DE9">
        <w:rPr>
          <w:rFonts w:cstheme="minorHAnsi"/>
          <w:sz w:val="20"/>
          <w:szCs w:val="20"/>
        </w:rPr>
        <w:t>Osafo</w:t>
      </w:r>
      <w:r w:rsidRPr="00587DE9">
        <w:rPr>
          <w:rFonts w:cstheme="minorHAnsi"/>
          <w:sz w:val="20"/>
          <w:szCs w:val="20"/>
        </w:rPr>
        <w:t>, 2020</w:t>
      </w:r>
      <w:r w:rsidR="00261622">
        <w:rPr>
          <w:rFonts w:cstheme="minorHAnsi"/>
          <w:sz w:val="20"/>
          <w:szCs w:val="20"/>
        </w:rPr>
        <w:t>;</w:t>
      </w:r>
      <w:r w:rsidR="00747D44" w:rsidRPr="00587DE9">
        <w:rPr>
          <w:rFonts w:cstheme="minorHAnsi"/>
          <w:sz w:val="20"/>
          <w:szCs w:val="20"/>
        </w:rPr>
        <w:t xml:space="preserve"> </w:t>
      </w:r>
      <w:r w:rsidRPr="00587DE9">
        <w:rPr>
          <w:rFonts w:cstheme="minorHAnsi"/>
          <w:sz w:val="20"/>
          <w:szCs w:val="20"/>
        </w:rPr>
        <w:t>Konadu-Agyemang, 200</w:t>
      </w:r>
      <w:r w:rsidR="006245E1" w:rsidRPr="00587DE9">
        <w:rPr>
          <w:rFonts w:cstheme="minorHAnsi"/>
          <w:sz w:val="20"/>
          <w:szCs w:val="20"/>
        </w:rPr>
        <w:t>1</w:t>
      </w:r>
      <w:r w:rsidRPr="00587DE9">
        <w:rPr>
          <w:rFonts w:cstheme="minorHAnsi"/>
          <w:sz w:val="20"/>
          <w:szCs w:val="20"/>
        </w:rPr>
        <w:t xml:space="preserve">). Recent studies stress the importance of long-term housing policy change. </w:t>
      </w:r>
      <w:proofErr w:type="spellStart"/>
      <w:r w:rsidRPr="00587DE9">
        <w:rPr>
          <w:rFonts w:cstheme="minorHAnsi"/>
          <w:sz w:val="20"/>
          <w:szCs w:val="20"/>
        </w:rPr>
        <w:t>Adabre</w:t>
      </w:r>
      <w:proofErr w:type="spellEnd"/>
      <w:r w:rsidRPr="00587DE9">
        <w:rPr>
          <w:rFonts w:cstheme="minorHAnsi"/>
          <w:sz w:val="20"/>
          <w:szCs w:val="20"/>
        </w:rPr>
        <w:t xml:space="preserve"> and Chan (2020) suggest that housing policy needs to have environmental, social, and economic indicators for long-term affordability and resilience. </w:t>
      </w:r>
      <w:r w:rsidR="00633B1B" w:rsidRPr="00587DE9">
        <w:rPr>
          <w:rFonts w:cstheme="minorHAnsi"/>
          <w:sz w:val="20"/>
          <w:szCs w:val="20"/>
        </w:rPr>
        <w:t>Boamah (2014) and Danso-Wiredu &amp; Poku (2020)</w:t>
      </w:r>
      <w:r w:rsidRPr="00587DE9">
        <w:rPr>
          <w:rFonts w:cstheme="minorHAnsi"/>
          <w:sz w:val="20"/>
          <w:szCs w:val="20"/>
        </w:rPr>
        <w:t xml:space="preserve"> </w:t>
      </w:r>
      <w:r w:rsidR="00261622">
        <w:rPr>
          <w:rFonts w:cstheme="minorHAnsi"/>
          <w:sz w:val="20"/>
          <w:szCs w:val="20"/>
        </w:rPr>
        <w:t>suggest</w:t>
      </w:r>
      <w:r w:rsidRPr="00587DE9">
        <w:rPr>
          <w:rFonts w:cstheme="minorHAnsi"/>
          <w:sz w:val="20"/>
          <w:szCs w:val="20"/>
        </w:rPr>
        <w:t xml:space="preserve"> reframing the role of the state from a developer to a facilitator and regulator to provide an enabling environment for inclusive housing.</w:t>
      </w:r>
    </w:p>
    <w:p w14:paraId="2240E8AC" w14:textId="6FC8D1E6"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2.2.2 </w:t>
      </w:r>
      <w:r w:rsidR="00A23E41" w:rsidRPr="00587DE9">
        <w:rPr>
          <w:rFonts w:cstheme="minorHAnsi"/>
          <w:b/>
          <w:bCs/>
          <w:sz w:val="20"/>
          <w:szCs w:val="20"/>
        </w:rPr>
        <w:t>Local Government Strategies</w:t>
      </w:r>
    </w:p>
    <w:p w14:paraId="75855AD3" w14:textId="328BA42F" w:rsidR="00320D06" w:rsidRPr="00587DE9" w:rsidRDefault="00320D06" w:rsidP="00C861A2">
      <w:pPr>
        <w:spacing w:line="276" w:lineRule="auto"/>
        <w:jc w:val="both"/>
        <w:rPr>
          <w:rFonts w:cstheme="minorHAnsi"/>
          <w:sz w:val="20"/>
          <w:szCs w:val="20"/>
        </w:rPr>
      </w:pPr>
      <w:r w:rsidRPr="00587DE9">
        <w:rPr>
          <w:rFonts w:cstheme="minorHAnsi"/>
          <w:sz w:val="20"/>
          <w:szCs w:val="20"/>
        </w:rPr>
        <w:t>The role of Ghana's local governments in the provision of housing is minor but growing. They are statutorily mandated to facilitate planning and infrastructure, but limited capacity, political centralization, and a lack of fiscal powers restrict their contribution to housing development (Agyemang &amp; Morrison, 2018</w:t>
      </w:r>
      <w:r w:rsidR="00261622">
        <w:rPr>
          <w:rFonts w:cstheme="minorHAnsi"/>
          <w:sz w:val="20"/>
          <w:szCs w:val="20"/>
        </w:rPr>
        <w:t>;</w:t>
      </w:r>
      <w:r w:rsidR="00747D44" w:rsidRPr="00587DE9">
        <w:rPr>
          <w:rFonts w:cstheme="minorHAnsi"/>
          <w:sz w:val="20"/>
          <w:szCs w:val="20"/>
        </w:rPr>
        <w:t xml:space="preserve"> </w:t>
      </w:r>
      <w:r w:rsidR="00CC022E" w:rsidRPr="00587DE9">
        <w:rPr>
          <w:rFonts w:cstheme="minorHAnsi"/>
          <w:sz w:val="20"/>
          <w:szCs w:val="20"/>
        </w:rPr>
        <w:t>Boateng &amp; Klopp, 2024</w:t>
      </w:r>
      <w:r w:rsidRPr="00587DE9">
        <w:rPr>
          <w:rFonts w:cstheme="minorHAnsi"/>
          <w:sz w:val="20"/>
          <w:szCs w:val="20"/>
        </w:rPr>
        <w:t>). M</w:t>
      </w:r>
      <w:r w:rsidR="007E7416" w:rsidRPr="00587DE9">
        <w:rPr>
          <w:rFonts w:cstheme="minorHAnsi"/>
          <w:sz w:val="20"/>
          <w:szCs w:val="20"/>
        </w:rPr>
        <w:t xml:space="preserve">etropolitan </w:t>
      </w:r>
      <w:r w:rsidRPr="00587DE9">
        <w:rPr>
          <w:rFonts w:cstheme="minorHAnsi"/>
          <w:sz w:val="20"/>
          <w:szCs w:val="20"/>
        </w:rPr>
        <w:t>M</w:t>
      </w:r>
      <w:r w:rsidR="007E7416" w:rsidRPr="00587DE9">
        <w:rPr>
          <w:rFonts w:cstheme="minorHAnsi"/>
          <w:sz w:val="20"/>
          <w:szCs w:val="20"/>
        </w:rPr>
        <w:t xml:space="preserve">unicipal </w:t>
      </w:r>
      <w:r w:rsidRPr="00587DE9">
        <w:rPr>
          <w:rFonts w:cstheme="minorHAnsi"/>
          <w:sz w:val="20"/>
          <w:szCs w:val="20"/>
        </w:rPr>
        <w:t>As</w:t>
      </w:r>
      <w:r w:rsidR="007E7416" w:rsidRPr="00587DE9">
        <w:rPr>
          <w:rFonts w:cstheme="minorHAnsi"/>
          <w:sz w:val="20"/>
          <w:szCs w:val="20"/>
        </w:rPr>
        <w:t>semblies</w:t>
      </w:r>
      <w:r w:rsidRPr="00587DE9">
        <w:rPr>
          <w:rFonts w:cstheme="minorHAnsi"/>
          <w:sz w:val="20"/>
          <w:szCs w:val="20"/>
        </w:rPr>
        <w:t xml:space="preserve"> lack the resources to carry out good housing projects and are typically reliant on the central government</w:t>
      </w:r>
      <w:r w:rsidR="00A121C4" w:rsidRPr="00587DE9">
        <w:rPr>
          <w:rFonts w:cstheme="minorHAnsi"/>
          <w:sz w:val="20"/>
          <w:szCs w:val="20"/>
        </w:rPr>
        <w:t xml:space="preserve"> (Amoako &amp; </w:t>
      </w:r>
      <w:proofErr w:type="spellStart"/>
      <w:r w:rsidR="00A121C4" w:rsidRPr="00587DE9">
        <w:rPr>
          <w:rFonts w:cstheme="minorHAnsi"/>
          <w:sz w:val="20"/>
          <w:szCs w:val="20"/>
        </w:rPr>
        <w:t>Cobbinah</w:t>
      </w:r>
      <w:proofErr w:type="spellEnd"/>
      <w:r w:rsidR="00A121C4" w:rsidRPr="00587DE9">
        <w:rPr>
          <w:rFonts w:cstheme="minorHAnsi"/>
          <w:sz w:val="20"/>
          <w:szCs w:val="20"/>
        </w:rPr>
        <w:t>, 2011)</w:t>
      </w:r>
      <w:r w:rsidRPr="00587DE9">
        <w:rPr>
          <w:rFonts w:cstheme="minorHAnsi"/>
          <w:sz w:val="20"/>
          <w:szCs w:val="20"/>
        </w:rPr>
        <w:t xml:space="preserve">. Accra and Kumasi, for instance, have tried to include housing in urban development programs, like slum improvement and building standards enforcement. Such interventions are symptomatic, as opposed to causal, and are frequently donor-driven, politically motivated, or </w:t>
      </w:r>
      <w:r w:rsidR="00261622">
        <w:rPr>
          <w:rFonts w:cstheme="minorHAnsi"/>
          <w:sz w:val="20"/>
          <w:szCs w:val="20"/>
        </w:rPr>
        <w:t>short-term</w:t>
      </w:r>
      <w:r w:rsidRPr="00587DE9">
        <w:rPr>
          <w:rFonts w:cstheme="minorHAnsi"/>
          <w:sz w:val="20"/>
          <w:szCs w:val="20"/>
        </w:rPr>
        <w:t xml:space="preserve"> (</w:t>
      </w:r>
      <w:proofErr w:type="spellStart"/>
      <w:r w:rsidRPr="00587DE9">
        <w:rPr>
          <w:rFonts w:cstheme="minorHAnsi"/>
          <w:sz w:val="20"/>
          <w:szCs w:val="20"/>
        </w:rPr>
        <w:t>Afrane</w:t>
      </w:r>
      <w:proofErr w:type="spellEnd"/>
      <w:r w:rsidRPr="00587DE9">
        <w:rPr>
          <w:rFonts w:cstheme="minorHAnsi"/>
          <w:sz w:val="20"/>
          <w:szCs w:val="20"/>
        </w:rPr>
        <w:t xml:space="preserve"> et al., 2023). </w:t>
      </w:r>
      <w:r w:rsidR="00A121C4" w:rsidRPr="00587DE9">
        <w:rPr>
          <w:rFonts w:cstheme="minorHAnsi"/>
          <w:sz w:val="20"/>
          <w:szCs w:val="20"/>
        </w:rPr>
        <w:t>L</w:t>
      </w:r>
      <w:r w:rsidRPr="00587DE9">
        <w:rPr>
          <w:rFonts w:cstheme="minorHAnsi"/>
          <w:sz w:val="20"/>
          <w:szCs w:val="20"/>
        </w:rPr>
        <w:t>and use planning, a key tool for municipal governments, breaks down due to a lack of enforcement, prevalence of customary tenure, and poor integration into housing policy (Agyemang &amp; Morrison, 2018). Land availability and zoning are the most significant barriers to developing more affordable housing in the region.</w:t>
      </w:r>
    </w:p>
    <w:p w14:paraId="19D25DEC" w14:textId="4703BD63" w:rsidR="00A23E41" w:rsidRPr="00587DE9" w:rsidRDefault="00596E52" w:rsidP="00C861A2">
      <w:pPr>
        <w:spacing w:line="276" w:lineRule="auto"/>
        <w:jc w:val="both"/>
        <w:rPr>
          <w:rFonts w:cstheme="minorHAnsi"/>
          <w:b/>
          <w:bCs/>
          <w:sz w:val="20"/>
          <w:szCs w:val="20"/>
        </w:rPr>
      </w:pPr>
      <w:r w:rsidRPr="00587DE9">
        <w:rPr>
          <w:rFonts w:cstheme="minorHAnsi"/>
          <w:b/>
          <w:bCs/>
          <w:sz w:val="20"/>
          <w:szCs w:val="20"/>
        </w:rPr>
        <w:t xml:space="preserve">2.2.3 </w:t>
      </w:r>
      <w:r w:rsidR="00A23E41" w:rsidRPr="00587DE9">
        <w:rPr>
          <w:rFonts w:cstheme="minorHAnsi"/>
          <w:b/>
          <w:bCs/>
          <w:sz w:val="20"/>
          <w:szCs w:val="20"/>
        </w:rPr>
        <w:t>Public-Private Partnerships</w:t>
      </w:r>
    </w:p>
    <w:p w14:paraId="399E32EB" w14:textId="21B28016" w:rsidR="003E5A24" w:rsidRPr="00587DE9" w:rsidRDefault="003E5A24" w:rsidP="00C861A2">
      <w:pPr>
        <w:spacing w:line="276" w:lineRule="auto"/>
        <w:jc w:val="both"/>
        <w:rPr>
          <w:rFonts w:cstheme="minorHAnsi"/>
          <w:sz w:val="20"/>
          <w:szCs w:val="20"/>
        </w:rPr>
      </w:pPr>
      <w:r w:rsidRPr="00587DE9">
        <w:rPr>
          <w:rFonts w:cstheme="minorHAnsi"/>
          <w:sz w:val="20"/>
          <w:szCs w:val="20"/>
        </w:rPr>
        <w:t>Public-Private Partnerships (PPPs) are essential in Ghana's housing sector, especially with the National Housing Policy. The PPP policy aims at leveraging private capital and efficiency to promote affordable housing programs</w:t>
      </w:r>
      <w:r w:rsidR="00A121C4" w:rsidRPr="00587DE9">
        <w:rPr>
          <w:rFonts w:cstheme="minorHAnsi"/>
          <w:sz w:val="20"/>
          <w:szCs w:val="20"/>
        </w:rPr>
        <w:t xml:space="preserve"> (</w:t>
      </w:r>
      <w:proofErr w:type="spellStart"/>
      <w:r w:rsidR="00A121C4" w:rsidRPr="00587DE9">
        <w:rPr>
          <w:rFonts w:cstheme="minorHAnsi"/>
          <w:sz w:val="20"/>
          <w:szCs w:val="20"/>
        </w:rPr>
        <w:t>Damoah</w:t>
      </w:r>
      <w:proofErr w:type="spellEnd"/>
      <w:r w:rsidR="00A121C4" w:rsidRPr="00587DE9">
        <w:rPr>
          <w:rFonts w:cstheme="minorHAnsi"/>
          <w:sz w:val="20"/>
          <w:szCs w:val="20"/>
        </w:rPr>
        <w:t xml:space="preserve"> et al., 2020)</w:t>
      </w:r>
      <w:r w:rsidRPr="00587DE9">
        <w:rPr>
          <w:rFonts w:cstheme="minorHAnsi"/>
          <w:sz w:val="20"/>
          <w:szCs w:val="20"/>
        </w:rPr>
        <w:t>. Its implementation, however, faces a myriad of challenges in Ghana. Most PPP housing projects largely benefit middle- and high-income groups at the cost of low-income groups since they are still out of affordability (Boamah, 2010). PPPs are also faced with bureaucratic delays, land acquisition, as well as transparency in partner selection and execution (</w:t>
      </w:r>
      <w:proofErr w:type="spellStart"/>
      <w:r w:rsidRPr="00587DE9">
        <w:rPr>
          <w:rFonts w:cstheme="minorHAnsi"/>
          <w:sz w:val="20"/>
          <w:szCs w:val="20"/>
        </w:rPr>
        <w:t>Kwofie</w:t>
      </w:r>
      <w:proofErr w:type="spellEnd"/>
      <w:r w:rsidRPr="00587DE9">
        <w:rPr>
          <w:rFonts w:cstheme="minorHAnsi"/>
          <w:sz w:val="20"/>
          <w:szCs w:val="20"/>
        </w:rPr>
        <w:t xml:space="preserve"> et al., 2016). Notwithstanding this, PPPs are believed to be effective if properly regulated. The critical success factors are clear legal frameworks, risk-sharing, land access, and incentives for affordable housing (</w:t>
      </w:r>
      <w:proofErr w:type="spellStart"/>
      <w:r w:rsidRPr="00587DE9">
        <w:rPr>
          <w:rFonts w:cstheme="minorHAnsi"/>
          <w:sz w:val="20"/>
          <w:szCs w:val="20"/>
        </w:rPr>
        <w:t>Damoah</w:t>
      </w:r>
      <w:proofErr w:type="spellEnd"/>
      <w:r w:rsidRPr="00587DE9">
        <w:rPr>
          <w:rFonts w:cstheme="minorHAnsi"/>
          <w:sz w:val="20"/>
          <w:szCs w:val="20"/>
        </w:rPr>
        <w:t xml:space="preserve"> et al., 2020</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Kwofie</w:t>
      </w:r>
      <w:proofErr w:type="spellEnd"/>
      <w:r w:rsidRPr="00587DE9">
        <w:rPr>
          <w:rFonts w:cstheme="minorHAnsi"/>
          <w:sz w:val="20"/>
          <w:szCs w:val="20"/>
        </w:rPr>
        <w:t xml:space="preserve"> et al., 2024). PPPs are seen as innovative housing products, and developments in green building, modular housing, and micro-mortgages (</w:t>
      </w:r>
      <w:proofErr w:type="spellStart"/>
      <w:r w:rsidRPr="00587DE9">
        <w:rPr>
          <w:rFonts w:cstheme="minorHAnsi"/>
          <w:sz w:val="20"/>
          <w:szCs w:val="20"/>
        </w:rPr>
        <w:t>Achumie</w:t>
      </w:r>
      <w:proofErr w:type="spellEnd"/>
      <w:r w:rsidRPr="00587DE9">
        <w:rPr>
          <w:rFonts w:cstheme="minorHAnsi"/>
          <w:sz w:val="20"/>
          <w:szCs w:val="20"/>
        </w:rPr>
        <w:t xml:space="preserve"> et al., 2024</w:t>
      </w:r>
      <w:r w:rsidR="00747D44" w:rsidRPr="00587DE9">
        <w:rPr>
          <w:rFonts w:cstheme="minorHAnsi"/>
          <w:sz w:val="20"/>
          <w:szCs w:val="20"/>
        </w:rPr>
        <w:t xml:space="preserve"> &amp;</w:t>
      </w:r>
      <w:r w:rsidRPr="00587DE9">
        <w:rPr>
          <w:rFonts w:cstheme="minorHAnsi"/>
          <w:sz w:val="20"/>
          <w:szCs w:val="20"/>
        </w:rPr>
        <w:t xml:space="preserve"> </w:t>
      </w:r>
      <w:proofErr w:type="spellStart"/>
      <w:r w:rsidRPr="00587DE9">
        <w:rPr>
          <w:rFonts w:cstheme="minorHAnsi"/>
          <w:sz w:val="20"/>
          <w:szCs w:val="20"/>
        </w:rPr>
        <w:t>Adabre</w:t>
      </w:r>
      <w:proofErr w:type="spellEnd"/>
      <w:r w:rsidRPr="00587DE9">
        <w:rPr>
          <w:rFonts w:cstheme="minorHAnsi"/>
          <w:sz w:val="20"/>
          <w:szCs w:val="20"/>
        </w:rPr>
        <w:t xml:space="preserve"> et al., 2021). National and local government</w:t>
      </w:r>
      <w:r w:rsidR="00261622">
        <w:rPr>
          <w:rFonts w:cstheme="minorHAnsi"/>
          <w:sz w:val="20"/>
          <w:szCs w:val="20"/>
        </w:rPr>
        <w:t>,</w:t>
      </w:r>
      <w:r w:rsidRPr="00587DE9">
        <w:rPr>
          <w:rFonts w:cstheme="minorHAnsi"/>
          <w:sz w:val="20"/>
          <w:szCs w:val="20"/>
        </w:rPr>
        <w:t xml:space="preserve"> as well as PPP interventions</w:t>
      </w:r>
      <w:r w:rsidR="00261622">
        <w:rPr>
          <w:rFonts w:cstheme="minorHAnsi"/>
          <w:sz w:val="20"/>
          <w:szCs w:val="20"/>
        </w:rPr>
        <w:t>,</w:t>
      </w:r>
      <w:r w:rsidRPr="00587DE9">
        <w:rPr>
          <w:rFonts w:cstheme="minorHAnsi"/>
          <w:sz w:val="20"/>
          <w:szCs w:val="20"/>
        </w:rPr>
        <w:t xml:space="preserve"> offer a way forward to tackling Ghana's affordable housing situation, yet gaps remain. Constraints</w:t>
      </w:r>
      <w:r w:rsidR="00261622">
        <w:rPr>
          <w:rFonts w:cstheme="minorHAnsi"/>
          <w:sz w:val="20"/>
          <w:szCs w:val="20"/>
        </w:rPr>
        <w:t>,</w:t>
      </w:r>
      <w:r w:rsidRPr="00587DE9">
        <w:rPr>
          <w:rFonts w:cstheme="minorHAnsi"/>
          <w:sz w:val="20"/>
          <w:szCs w:val="20"/>
        </w:rPr>
        <w:t xml:space="preserve"> including ineffective policy coordination, exclusion of the urban poor, and a lack of institutional support</w:t>
      </w:r>
      <w:r w:rsidR="00261622">
        <w:rPr>
          <w:rFonts w:cstheme="minorHAnsi"/>
          <w:sz w:val="20"/>
          <w:szCs w:val="20"/>
        </w:rPr>
        <w:t>,</w:t>
      </w:r>
      <w:r w:rsidRPr="00587DE9">
        <w:rPr>
          <w:rFonts w:cstheme="minorHAnsi"/>
          <w:sz w:val="20"/>
          <w:szCs w:val="20"/>
        </w:rPr>
        <w:t xml:space="preserve"> need to be tackled to provide inclusive urban housing solutions.</w:t>
      </w:r>
    </w:p>
    <w:p w14:paraId="366F3C96" w14:textId="492C0A91" w:rsidR="00A23E41" w:rsidRPr="00587DE9" w:rsidRDefault="00E52935" w:rsidP="00C861A2">
      <w:pPr>
        <w:spacing w:line="276" w:lineRule="auto"/>
        <w:jc w:val="both"/>
        <w:rPr>
          <w:rFonts w:cstheme="minorHAnsi"/>
          <w:b/>
          <w:bCs/>
          <w:sz w:val="20"/>
          <w:szCs w:val="20"/>
        </w:rPr>
      </w:pPr>
      <w:r w:rsidRPr="00587DE9">
        <w:rPr>
          <w:rFonts w:cstheme="minorHAnsi"/>
          <w:b/>
          <w:bCs/>
          <w:sz w:val="20"/>
          <w:szCs w:val="20"/>
        </w:rPr>
        <w:t>2.3 Innovative Housing Solutions</w:t>
      </w:r>
    </w:p>
    <w:p w14:paraId="56008EF0" w14:textId="6783307C" w:rsidR="00A23E41" w:rsidRPr="00587DE9" w:rsidRDefault="00A23E41" w:rsidP="00C861A2">
      <w:pPr>
        <w:spacing w:line="276" w:lineRule="auto"/>
        <w:jc w:val="both"/>
        <w:rPr>
          <w:rFonts w:cstheme="minorHAnsi"/>
          <w:sz w:val="20"/>
          <w:szCs w:val="20"/>
        </w:rPr>
      </w:pPr>
      <w:r w:rsidRPr="00587DE9">
        <w:rPr>
          <w:rFonts w:cstheme="minorHAnsi"/>
          <w:sz w:val="20"/>
          <w:szCs w:val="20"/>
        </w:rPr>
        <w:lastRenderedPageBreak/>
        <w:t>The persistent failure of conventional housing policies and market-based models to address affordability challenges in Ghanaian cities has prompted the exploration of innovative housing solutions. These approaches integrate technological, material, and social innovations to enhance affordability, sustainability, and inclusivity in housing provision.</w:t>
      </w:r>
      <w:r w:rsidR="00DE2EAF" w:rsidRPr="00587DE9">
        <w:rPr>
          <w:rFonts w:cstheme="minorHAnsi"/>
          <w:sz w:val="20"/>
          <w:szCs w:val="20"/>
        </w:rPr>
        <w:t xml:space="preserve"> Figure 1 </w:t>
      </w:r>
      <w:r w:rsidR="00261622">
        <w:rPr>
          <w:rFonts w:cstheme="minorHAnsi"/>
          <w:sz w:val="20"/>
          <w:szCs w:val="20"/>
        </w:rPr>
        <w:t>indicates</w:t>
      </w:r>
      <w:r w:rsidR="00DE2EAF" w:rsidRPr="00587DE9">
        <w:rPr>
          <w:rFonts w:cstheme="minorHAnsi"/>
          <w:sz w:val="20"/>
          <w:szCs w:val="20"/>
        </w:rPr>
        <w:t xml:space="preserve"> the innovative housing approaches adopted.</w:t>
      </w:r>
    </w:p>
    <w:p w14:paraId="261FB2FA" w14:textId="4E97426C" w:rsidR="00320D06" w:rsidRPr="00587DE9" w:rsidRDefault="00A23E41" w:rsidP="00C861A2">
      <w:pPr>
        <w:spacing w:line="276" w:lineRule="auto"/>
        <w:jc w:val="both"/>
        <w:rPr>
          <w:rFonts w:cstheme="minorHAnsi"/>
          <w:sz w:val="20"/>
          <w:szCs w:val="20"/>
        </w:rPr>
      </w:pPr>
      <w:r w:rsidRPr="00587DE9">
        <w:rPr>
          <w:rFonts w:cstheme="minorHAnsi"/>
          <w:b/>
          <w:bCs/>
          <w:i/>
          <w:iCs/>
          <w:sz w:val="20"/>
          <w:szCs w:val="20"/>
        </w:rPr>
        <w:t>Modular and Prefabricated Housing</w:t>
      </w:r>
      <w:r w:rsidR="00596E52" w:rsidRPr="00587DE9">
        <w:rPr>
          <w:rFonts w:cstheme="minorHAnsi"/>
          <w:b/>
          <w:bCs/>
          <w:i/>
          <w:iCs/>
          <w:sz w:val="20"/>
          <w:szCs w:val="20"/>
        </w:rPr>
        <w:t>:</w:t>
      </w:r>
      <w:r w:rsidR="00596E52" w:rsidRPr="00587DE9">
        <w:rPr>
          <w:rFonts w:cstheme="minorHAnsi"/>
          <w:b/>
          <w:bCs/>
          <w:sz w:val="20"/>
          <w:szCs w:val="20"/>
        </w:rPr>
        <w:t xml:space="preserve"> </w:t>
      </w:r>
      <w:r w:rsidR="00320D06" w:rsidRPr="00587DE9">
        <w:rPr>
          <w:rFonts w:cstheme="minorHAnsi"/>
          <w:sz w:val="20"/>
          <w:szCs w:val="20"/>
        </w:rPr>
        <w:t xml:space="preserve">Prefabrication and modular housing </w:t>
      </w:r>
      <w:r w:rsidR="00261622">
        <w:rPr>
          <w:rFonts w:cstheme="minorHAnsi"/>
          <w:sz w:val="20"/>
          <w:szCs w:val="20"/>
        </w:rPr>
        <w:t>are</w:t>
      </w:r>
      <w:r w:rsidR="00320D06" w:rsidRPr="00587DE9">
        <w:rPr>
          <w:rFonts w:cstheme="minorHAnsi"/>
          <w:sz w:val="20"/>
          <w:szCs w:val="20"/>
        </w:rPr>
        <w:t xml:space="preserve"> now being considered a convenient solution for filling the gap of housing in an economic as well as time-saving way</w:t>
      </w:r>
      <w:r w:rsidR="00733697" w:rsidRPr="00587DE9">
        <w:rPr>
          <w:rFonts w:cstheme="minorHAnsi"/>
          <w:sz w:val="20"/>
          <w:szCs w:val="20"/>
        </w:rPr>
        <w:t xml:space="preserve"> (Adeyemi et al., 2024)</w:t>
      </w:r>
      <w:r w:rsidR="00320D06" w:rsidRPr="00587DE9">
        <w:rPr>
          <w:rFonts w:cstheme="minorHAnsi"/>
          <w:sz w:val="20"/>
          <w:szCs w:val="20"/>
        </w:rPr>
        <w:t xml:space="preserve">. These systems encompass off-site assembly of pieces of housing, which are fitted together on the site of construction, conserving a lot of time as well as wastage of materials. In Ghana, modular construction has been identified as a likely game changer for the urban poor, particularly because of its flexibility and the large-scale production potential (Dok-Yen et al., 2023; </w:t>
      </w:r>
      <w:r w:rsidR="00747D44" w:rsidRPr="00587DE9">
        <w:rPr>
          <w:rFonts w:cstheme="minorHAnsi"/>
          <w:sz w:val="20"/>
          <w:szCs w:val="20"/>
        </w:rPr>
        <w:t xml:space="preserve">&amp; </w:t>
      </w:r>
      <w:proofErr w:type="spellStart"/>
      <w:r w:rsidR="00320D06" w:rsidRPr="00587DE9">
        <w:rPr>
          <w:rFonts w:cstheme="minorHAnsi"/>
          <w:sz w:val="20"/>
          <w:szCs w:val="20"/>
        </w:rPr>
        <w:t>Moghayedi</w:t>
      </w:r>
      <w:proofErr w:type="spellEnd"/>
      <w:r w:rsidR="00320D06" w:rsidRPr="00587DE9">
        <w:rPr>
          <w:rFonts w:cstheme="minorHAnsi"/>
          <w:sz w:val="20"/>
          <w:szCs w:val="20"/>
        </w:rPr>
        <w:t xml:space="preserve"> et al., 2021). Modular technology also has the standardization, energy efficiency, and quality control potential that is not typically found in traditional self-constructed homes. Although modular solutions are yet to be broadly applied in Ghana, comparative international case studies and simulation design have validated that prefabricated buildings can lower construction costs by as much as 30% and decrease project lengths by more than 40% (</w:t>
      </w:r>
      <w:proofErr w:type="spellStart"/>
      <w:r w:rsidR="00320D06" w:rsidRPr="00587DE9">
        <w:rPr>
          <w:rFonts w:cstheme="minorHAnsi"/>
          <w:sz w:val="20"/>
          <w:szCs w:val="20"/>
        </w:rPr>
        <w:t>Moghayedi</w:t>
      </w:r>
      <w:proofErr w:type="spellEnd"/>
      <w:r w:rsidR="00320D06" w:rsidRPr="00587DE9">
        <w:rPr>
          <w:rFonts w:cstheme="minorHAnsi"/>
          <w:sz w:val="20"/>
          <w:szCs w:val="20"/>
        </w:rPr>
        <w:t xml:space="preserve"> et al., 2021). For their application in Ghana, however, investment in domestic manufacturing capacity and policy assistance will be needed in order to entice private sector operators.</w:t>
      </w:r>
    </w:p>
    <w:p w14:paraId="1C19DDBB" w14:textId="749703AD" w:rsidR="00320D06" w:rsidRPr="00587DE9" w:rsidRDefault="00A23E41" w:rsidP="00C861A2">
      <w:pPr>
        <w:spacing w:line="276" w:lineRule="auto"/>
        <w:jc w:val="both"/>
        <w:rPr>
          <w:rFonts w:cstheme="minorHAnsi"/>
          <w:sz w:val="20"/>
          <w:szCs w:val="20"/>
        </w:rPr>
      </w:pPr>
      <w:r w:rsidRPr="00587DE9">
        <w:rPr>
          <w:rFonts w:cstheme="minorHAnsi"/>
          <w:b/>
          <w:bCs/>
          <w:i/>
          <w:iCs/>
          <w:sz w:val="20"/>
          <w:szCs w:val="20"/>
        </w:rPr>
        <w:t>Sustainable Building Materials</w:t>
      </w:r>
      <w:r w:rsidR="00596E52" w:rsidRPr="00587DE9">
        <w:rPr>
          <w:rFonts w:cstheme="minorHAnsi"/>
          <w:b/>
          <w:bCs/>
          <w:i/>
          <w:iCs/>
          <w:sz w:val="20"/>
          <w:szCs w:val="20"/>
        </w:rPr>
        <w:t>:</w:t>
      </w:r>
      <w:r w:rsidR="00596E52" w:rsidRPr="00587DE9">
        <w:rPr>
          <w:rFonts w:cstheme="minorHAnsi"/>
          <w:b/>
          <w:bCs/>
          <w:sz w:val="20"/>
          <w:szCs w:val="20"/>
        </w:rPr>
        <w:t xml:space="preserve"> </w:t>
      </w:r>
      <w:r w:rsidR="00320D06" w:rsidRPr="00587DE9">
        <w:rPr>
          <w:rFonts w:cstheme="minorHAnsi"/>
          <w:sz w:val="20"/>
          <w:szCs w:val="20"/>
        </w:rPr>
        <w:t xml:space="preserve">The utilization of locally available and renewable </w:t>
      </w:r>
      <w:r w:rsidR="00261622">
        <w:rPr>
          <w:rFonts w:cstheme="minorHAnsi"/>
          <w:sz w:val="20"/>
          <w:szCs w:val="20"/>
        </w:rPr>
        <w:t>materials</w:t>
      </w:r>
      <w:r w:rsidR="00320D06" w:rsidRPr="00587DE9">
        <w:rPr>
          <w:rFonts w:cstheme="minorHAnsi"/>
          <w:sz w:val="20"/>
          <w:szCs w:val="20"/>
        </w:rPr>
        <w:t xml:space="preserve"> has become a significant measure to encourage affordable housing. Researchers and experts in Ghana have provided more voice for green building </w:t>
      </w:r>
      <w:r w:rsidR="00261622">
        <w:rPr>
          <w:rFonts w:cstheme="minorHAnsi"/>
          <w:sz w:val="20"/>
          <w:szCs w:val="20"/>
        </w:rPr>
        <w:t>materials</w:t>
      </w:r>
      <w:r w:rsidR="00320D06" w:rsidRPr="00587DE9">
        <w:rPr>
          <w:rFonts w:cstheme="minorHAnsi"/>
          <w:sz w:val="20"/>
          <w:szCs w:val="20"/>
        </w:rPr>
        <w:t xml:space="preserve"> such as compressed earth blocks, laterite bricks, recycled waste materials, and bamboo as cost-effective substitutes for imported steel and cement (</w:t>
      </w:r>
      <w:proofErr w:type="spellStart"/>
      <w:r w:rsidR="00320D06" w:rsidRPr="00587DE9">
        <w:rPr>
          <w:rFonts w:cstheme="minorHAnsi"/>
          <w:sz w:val="20"/>
          <w:szCs w:val="20"/>
        </w:rPr>
        <w:t>Tekpe</w:t>
      </w:r>
      <w:proofErr w:type="spellEnd"/>
      <w:r w:rsidR="00320D06" w:rsidRPr="00587DE9">
        <w:rPr>
          <w:rFonts w:cstheme="minorHAnsi"/>
          <w:sz w:val="20"/>
          <w:szCs w:val="20"/>
        </w:rPr>
        <w:t xml:space="preserve"> et al., 2022</w:t>
      </w:r>
      <w:r w:rsidR="00747D44" w:rsidRPr="00587DE9">
        <w:rPr>
          <w:rFonts w:cstheme="minorHAnsi"/>
          <w:sz w:val="20"/>
          <w:szCs w:val="20"/>
        </w:rPr>
        <w:t xml:space="preserve"> &amp;</w:t>
      </w:r>
      <w:r w:rsidR="00320D06" w:rsidRPr="00587DE9">
        <w:rPr>
          <w:rFonts w:cstheme="minorHAnsi"/>
          <w:sz w:val="20"/>
          <w:szCs w:val="20"/>
        </w:rPr>
        <w:t xml:space="preserve"> Saini et al., 2023). These products not only lower the construction cost but also minimize the carbon footprint of buildings. Darko et al. (2018) found that some of the most important green technologies for sustainable housing in Accra include natural ventilation, energy-efficient lighting, and optimizing building orientation. All these technologies greatly help lower energy consumption as well as indoor comfort. Nonetheless, widespread use of green technology and environmental materials is limited by a lack of awareness, policy, and experienced human capacity (</w:t>
      </w:r>
      <w:proofErr w:type="spellStart"/>
      <w:r w:rsidR="00320D06" w:rsidRPr="00587DE9">
        <w:rPr>
          <w:rFonts w:cstheme="minorHAnsi"/>
          <w:sz w:val="20"/>
          <w:szCs w:val="20"/>
        </w:rPr>
        <w:t>Adabre</w:t>
      </w:r>
      <w:proofErr w:type="spellEnd"/>
      <w:r w:rsidR="00320D06" w:rsidRPr="00587DE9">
        <w:rPr>
          <w:rFonts w:cstheme="minorHAnsi"/>
          <w:sz w:val="20"/>
          <w:szCs w:val="20"/>
        </w:rPr>
        <w:t xml:space="preserve"> et al., 2021). Notwithstanding the limitations, strategic use of green materials </w:t>
      </w:r>
      <w:r w:rsidR="00261622">
        <w:rPr>
          <w:rFonts w:cstheme="minorHAnsi"/>
          <w:sz w:val="20"/>
          <w:szCs w:val="20"/>
        </w:rPr>
        <w:t>in</w:t>
      </w:r>
      <w:r w:rsidR="00320D06" w:rsidRPr="00587DE9">
        <w:rPr>
          <w:rFonts w:cstheme="minorHAnsi"/>
          <w:sz w:val="20"/>
          <w:szCs w:val="20"/>
        </w:rPr>
        <w:t xml:space="preserve"> building standards and housing policy can enhance housing affordability while supporting Ghana's climate resilience agenda</w:t>
      </w:r>
      <w:r w:rsidR="00A121C4" w:rsidRPr="00587DE9">
        <w:rPr>
          <w:rFonts w:cstheme="minorHAnsi"/>
          <w:sz w:val="20"/>
          <w:szCs w:val="20"/>
        </w:rPr>
        <w:t xml:space="preserve"> (Darko et al., 2018)</w:t>
      </w:r>
      <w:r w:rsidR="00320D06" w:rsidRPr="00587DE9">
        <w:rPr>
          <w:rFonts w:cstheme="minorHAnsi"/>
          <w:sz w:val="20"/>
          <w:szCs w:val="20"/>
        </w:rPr>
        <w:t>.</w:t>
      </w:r>
      <w:r w:rsidR="00A121C4" w:rsidRPr="00587DE9">
        <w:rPr>
          <w:rFonts w:cstheme="minorHAnsi"/>
          <w:sz w:val="20"/>
          <w:szCs w:val="20"/>
        </w:rPr>
        <w:t xml:space="preserve"> </w:t>
      </w:r>
      <w:proofErr w:type="spellStart"/>
      <w:r w:rsidR="00A121C4" w:rsidRPr="00587DE9">
        <w:rPr>
          <w:rFonts w:cstheme="minorHAnsi"/>
          <w:sz w:val="20"/>
          <w:szCs w:val="20"/>
        </w:rPr>
        <w:t>Enekwachi-Akpa</w:t>
      </w:r>
      <w:proofErr w:type="spellEnd"/>
      <w:r w:rsidR="00A121C4" w:rsidRPr="00587DE9">
        <w:rPr>
          <w:rFonts w:cstheme="minorHAnsi"/>
          <w:sz w:val="20"/>
          <w:szCs w:val="20"/>
        </w:rPr>
        <w:t xml:space="preserve"> </w:t>
      </w:r>
      <w:r w:rsidR="004B5F45" w:rsidRPr="00587DE9">
        <w:rPr>
          <w:rFonts w:cstheme="minorHAnsi"/>
          <w:sz w:val="20"/>
          <w:szCs w:val="20"/>
        </w:rPr>
        <w:t>(</w:t>
      </w:r>
      <w:r w:rsidR="00A121C4" w:rsidRPr="00587DE9">
        <w:rPr>
          <w:rFonts w:cstheme="minorHAnsi"/>
          <w:sz w:val="20"/>
          <w:szCs w:val="20"/>
        </w:rPr>
        <w:t>2024)</w:t>
      </w:r>
      <w:r w:rsidR="00320D06" w:rsidRPr="00587DE9">
        <w:rPr>
          <w:rFonts w:cstheme="minorHAnsi"/>
          <w:sz w:val="20"/>
          <w:szCs w:val="20"/>
        </w:rPr>
        <w:t xml:space="preserve"> </w:t>
      </w:r>
      <w:r w:rsidR="00261622">
        <w:rPr>
          <w:rFonts w:cstheme="minorHAnsi"/>
          <w:sz w:val="20"/>
          <w:szCs w:val="20"/>
        </w:rPr>
        <w:t>recommends</w:t>
      </w:r>
      <w:r w:rsidR="00320D06" w:rsidRPr="00587DE9">
        <w:rPr>
          <w:rFonts w:cstheme="minorHAnsi"/>
          <w:sz w:val="20"/>
          <w:szCs w:val="20"/>
        </w:rPr>
        <w:t xml:space="preserve"> training schemes, demonstration initiatives, and incentives to developers using green technologies.</w:t>
      </w:r>
    </w:p>
    <w:p w14:paraId="6FE23DF8" w14:textId="0C8D5047" w:rsidR="00A23E41" w:rsidRPr="00587DE9" w:rsidRDefault="00A23E41" w:rsidP="00C861A2">
      <w:pPr>
        <w:spacing w:line="276" w:lineRule="auto"/>
        <w:jc w:val="both"/>
        <w:rPr>
          <w:rFonts w:cstheme="minorHAnsi"/>
          <w:sz w:val="20"/>
          <w:szCs w:val="20"/>
        </w:rPr>
      </w:pPr>
      <w:r w:rsidRPr="00587DE9">
        <w:rPr>
          <w:rFonts w:cstheme="minorHAnsi"/>
          <w:b/>
          <w:bCs/>
          <w:i/>
          <w:iCs/>
          <w:sz w:val="20"/>
          <w:szCs w:val="20"/>
        </w:rPr>
        <w:t>Community-Led Housing Initiatives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 xml:space="preserve">Community-based housing projects introduce a grassroots system </w:t>
      </w:r>
      <w:r w:rsidR="005F2478" w:rsidRPr="00587DE9">
        <w:rPr>
          <w:rFonts w:cstheme="minorHAnsi"/>
          <w:sz w:val="20"/>
          <w:szCs w:val="20"/>
        </w:rPr>
        <w:t>that</w:t>
      </w:r>
      <w:r w:rsidR="00D66D88" w:rsidRPr="00587DE9">
        <w:rPr>
          <w:rFonts w:cstheme="minorHAnsi"/>
          <w:sz w:val="20"/>
          <w:szCs w:val="20"/>
        </w:rPr>
        <w:t xml:space="preserve"> enables local people to be actively involved in the design, planning, and building of their dwellings</w:t>
      </w:r>
      <w:r w:rsidR="00F04BBA" w:rsidRPr="00587DE9">
        <w:rPr>
          <w:rFonts w:cstheme="minorHAnsi"/>
          <w:sz w:val="20"/>
          <w:szCs w:val="20"/>
        </w:rPr>
        <w:t xml:space="preserve"> (Global Environment Facility Scientific and Technical Advisory Panel, 2024)</w:t>
      </w:r>
      <w:r w:rsidR="00D66D88" w:rsidRPr="00587DE9">
        <w:rPr>
          <w:rFonts w:cstheme="minorHAnsi"/>
          <w:sz w:val="20"/>
          <w:szCs w:val="20"/>
        </w:rPr>
        <w:t xml:space="preserve">. The system relies on high levels of collective self-help, incremental construction, and participatory decision-making, in most cases facilitated by NGOs or state </w:t>
      </w:r>
      <w:r w:rsidR="005F2478" w:rsidRPr="00587DE9">
        <w:rPr>
          <w:rFonts w:cstheme="minorHAnsi"/>
          <w:sz w:val="20"/>
          <w:szCs w:val="20"/>
        </w:rPr>
        <w:t>subsidies</w:t>
      </w:r>
      <w:r w:rsidR="00D66D88" w:rsidRPr="00587DE9">
        <w:rPr>
          <w:rFonts w:cstheme="minorHAnsi"/>
          <w:sz w:val="20"/>
          <w:szCs w:val="20"/>
        </w:rPr>
        <w:t>. In Ghana, the projects are increasingly perceived as crucial to addressing affordability issues, particularly in informal settlements where traditional institutional mechanisms of housing finance do not exist (Gillespie,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Biitir</w:t>
      </w:r>
      <w:proofErr w:type="spellEnd"/>
      <w:r w:rsidR="00D66D88" w:rsidRPr="00587DE9">
        <w:rPr>
          <w:rFonts w:cstheme="minorHAnsi"/>
          <w:sz w:val="20"/>
          <w:szCs w:val="20"/>
        </w:rPr>
        <w:t>, 2009). Self-help housing as a collective unit not only avoids the labor costs but also sustains social ownership and harmony among dwellers. Gillespie (2018) opines that combinations of collective systems with financial inclusion mechanisms like housing microfinance would ensure more scalability as well as efficacy. The models have been most effective when incorporated with community savings groups and adaptive payment schemes. In addition, participatory planning and design ensure the housing solution is specifically oriented to address the needs of the residents' space and culture</w:t>
      </w:r>
      <w:r w:rsidR="004B5F45" w:rsidRPr="00587DE9">
        <w:rPr>
          <w:rFonts w:cstheme="minorHAnsi"/>
          <w:sz w:val="20"/>
          <w:szCs w:val="20"/>
        </w:rPr>
        <w:t xml:space="preserve"> (Boateng &amp; Klopp, 2024)</w:t>
      </w:r>
      <w:r w:rsidR="00D66D88" w:rsidRPr="00587DE9">
        <w:rPr>
          <w:rFonts w:cstheme="minorHAnsi"/>
          <w:sz w:val="20"/>
          <w:szCs w:val="20"/>
        </w:rPr>
        <w:t>. Despite this, these initiatives do not get official recognition, and their significance is diminished through poor provision of basic infrastructure, lack of adequate institutional support, and insecure tenure (Addo, 2014). Shattering these barriers by creating inclusive policy structures can unlock the transformative power of community-led housing.</w:t>
      </w:r>
    </w:p>
    <w:p w14:paraId="71AC9E9A" w14:textId="04C630A4" w:rsidR="00DE2EAF" w:rsidRPr="00587DE9" w:rsidRDefault="00DE2EAF" w:rsidP="00C861A2">
      <w:pPr>
        <w:spacing w:line="276" w:lineRule="auto"/>
        <w:jc w:val="both"/>
        <w:rPr>
          <w:rFonts w:cstheme="minorHAnsi"/>
          <w:b/>
          <w:bCs/>
          <w:sz w:val="20"/>
          <w:szCs w:val="20"/>
        </w:rPr>
      </w:pPr>
      <w:r w:rsidRPr="00587DE9">
        <w:rPr>
          <w:rFonts w:cstheme="minorHAnsi"/>
          <w:b/>
          <w:bCs/>
          <w:noProof/>
          <w:sz w:val="20"/>
          <w:szCs w:val="20"/>
        </w:rPr>
        <w:lastRenderedPageBreak/>
        <w:drawing>
          <wp:inline distT="0" distB="0" distL="0" distR="0" wp14:anchorId="4244A78B" wp14:editId="4C85374A">
            <wp:extent cx="5053781" cy="2310580"/>
            <wp:effectExtent l="0" t="0" r="0" b="0"/>
            <wp:docPr id="115770819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C106A9B" w14:textId="4F50E41F" w:rsidR="00DE2EAF" w:rsidRPr="00587DE9" w:rsidRDefault="00DE2EAF" w:rsidP="00245E3A">
      <w:pPr>
        <w:spacing w:line="276" w:lineRule="auto"/>
        <w:jc w:val="center"/>
        <w:rPr>
          <w:rFonts w:cstheme="minorHAnsi"/>
          <w:b/>
          <w:bCs/>
          <w:sz w:val="20"/>
          <w:szCs w:val="20"/>
        </w:rPr>
      </w:pPr>
      <w:r w:rsidRPr="00587DE9">
        <w:rPr>
          <w:rFonts w:cstheme="minorHAnsi"/>
          <w:b/>
          <w:bCs/>
          <w:sz w:val="20"/>
          <w:szCs w:val="20"/>
        </w:rPr>
        <w:t>Figure 1: Innovative Housing Solutions</w:t>
      </w:r>
    </w:p>
    <w:p w14:paraId="1C9EA7CB" w14:textId="6F94C595" w:rsidR="00DE2EAF" w:rsidRPr="00587DE9" w:rsidRDefault="00DE2EAF" w:rsidP="00245E3A">
      <w:pPr>
        <w:spacing w:line="276" w:lineRule="auto"/>
        <w:jc w:val="center"/>
        <w:rPr>
          <w:rFonts w:cstheme="minorHAnsi"/>
          <w:sz w:val="20"/>
          <w:szCs w:val="20"/>
        </w:rPr>
      </w:pPr>
      <w:r w:rsidRPr="00587DE9">
        <w:rPr>
          <w:rFonts w:cstheme="minorHAnsi"/>
          <w:sz w:val="20"/>
          <w:szCs w:val="20"/>
        </w:rPr>
        <w:t>Source: Authors’ Construct</w:t>
      </w:r>
    </w:p>
    <w:p w14:paraId="2C348C4E" w14:textId="5654021F" w:rsidR="001A5E76" w:rsidRPr="00587DE9" w:rsidRDefault="001A5E76" w:rsidP="00C861A2">
      <w:pPr>
        <w:spacing w:line="276" w:lineRule="auto"/>
        <w:jc w:val="both"/>
        <w:rPr>
          <w:rFonts w:cstheme="minorHAnsi"/>
          <w:b/>
          <w:bCs/>
          <w:sz w:val="20"/>
          <w:szCs w:val="20"/>
        </w:rPr>
      </w:pPr>
      <w:r w:rsidRPr="00587DE9">
        <w:rPr>
          <w:rFonts w:cstheme="minorHAnsi"/>
          <w:b/>
          <w:bCs/>
          <w:sz w:val="20"/>
          <w:szCs w:val="20"/>
        </w:rPr>
        <w:t>2.4 Role of Technology in Housing Solutions</w:t>
      </w:r>
    </w:p>
    <w:p w14:paraId="4E6A8CAD" w14:textId="4CC1F5D0" w:rsidR="00A23E41" w:rsidRPr="00587DE9" w:rsidRDefault="00A23E41" w:rsidP="00C861A2">
      <w:pPr>
        <w:spacing w:line="276" w:lineRule="auto"/>
        <w:jc w:val="both"/>
        <w:rPr>
          <w:rFonts w:cstheme="minorHAnsi"/>
          <w:sz w:val="20"/>
          <w:szCs w:val="20"/>
        </w:rPr>
      </w:pPr>
      <w:r w:rsidRPr="00587DE9">
        <w:rPr>
          <w:rFonts w:cstheme="minorHAnsi"/>
          <w:sz w:val="20"/>
          <w:szCs w:val="20"/>
        </w:rPr>
        <w:t>The integration of technology into the housing sector has emerged as a transformative force in addressing affordability, accessibility, and efficiency in urban housing delivery</w:t>
      </w:r>
      <w:r w:rsidR="00F04BBA" w:rsidRPr="00587DE9">
        <w:rPr>
          <w:rFonts w:cstheme="minorHAnsi"/>
          <w:sz w:val="20"/>
          <w:szCs w:val="20"/>
        </w:rPr>
        <w:t xml:space="preserve"> (</w:t>
      </w:r>
      <w:proofErr w:type="spellStart"/>
      <w:r w:rsidR="00F04BBA" w:rsidRPr="00587DE9">
        <w:rPr>
          <w:rFonts w:cstheme="minorHAnsi"/>
          <w:sz w:val="20"/>
          <w:szCs w:val="20"/>
        </w:rPr>
        <w:t>FasterCapital</w:t>
      </w:r>
      <w:proofErr w:type="spellEnd"/>
      <w:r w:rsidR="00F04BBA" w:rsidRPr="00587DE9">
        <w:rPr>
          <w:rFonts w:cstheme="minorHAnsi"/>
          <w:sz w:val="20"/>
          <w:szCs w:val="20"/>
        </w:rPr>
        <w:t>, 2024)</w:t>
      </w:r>
      <w:r w:rsidRPr="00587DE9">
        <w:rPr>
          <w:rFonts w:cstheme="minorHAnsi"/>
          <w:sz w:val="20"/>
          <w:szCs w:val="20"/>
        </w:rPr>
        <w:t>. In the context of Ghana and other developing economies, technological interventions offer innovative ways to bridge housing gaps by improving construction methods, streamlining access, and enhancing evidence-based planning</w:t>
      </w:r>
      <w:r w:rsidR="00F04BBA" w:rsidRPr="00587DE9">
        <w:rPr>
          <w:rFonts w:cstheme="minorHAnsi"/>
          <w:sz w:val="20"/>
          <w:szCs w:val="20"/>
        </w:rPr>
        <w:t xml:space="preserve"> (</w:t>
      </w:r>
      <w:proofErr w:type="spellStart"/>
      <w:r w:rsidR="00F04BBA" w:rsidRPr="00587DE9">
        <w:rPr>
          <w:rFonts w:cstheme="minorHAnsi"/>
          <w:sz w:val="20"/>
          <w:szCs w:val="20"/>
        </w:rPr>
        <w:t>Tekpe</w:t>
      </w:r>
      <w:proofErr w:type="spellEnd"/>
      <w:r w:rsidR="00F04BBA" w:rsidRPr="00587DE9">
        <w:rPr>
          <w:rFonts w:cstheme="minorHAnsi"/>
          <w:sz w:val="20"/>
          <w:szCs w:val="20"/>
        </w:rPr>
        <w:t>, 2014)</w:t>
      </w:r>
      <w:r w:rsidRPr="00587DE9">
        <w:rPr>
          <w:rFonts w:cstheme="minorHAnsi"/>
          <w:sz w:val="20"/>
          <w:szCs w:val="20"/>
        </w:rPr>
        <w:t>.</w:t>
      </w:r>
      <w:r w:rsidR="000F0CEE" w:rsidRPr="00587DE9">
        <w:rPr>
          <w:rFonts w:cstheme="minorHAnsi"/>
          <w:sz w:val="20"/>
          <w:szCs w:val="20"/>
        </w:rPr>
        <w:t xml:space="preserve"> Figure 2 presents the role plays by technology in housing solutions.</w:t>
      </w:r>
    </w:p>
    <w:p w14:paraId="48E5EE36" w14:textId="040A32FA" w:rsidR="00D66D88" w:rsidRPr="00587DE9" w:rsidRDefault="00A23E41" w:rsidP="00C861A2">
      <w:pPr>
        <w:spacing w:line="276" w:lineRule="auto"/>
        <w:jc w:val="both"/>
        <w:rPr>
          <w:rFonts w:cstheme="minorHAnsi"/>
          <w:sz w:val="20"/>
          <w:szCs w:val="20"/>
        </w:rPr>
      </w:pPr>
      <w:r w:rsidRPr="00587DE9">
        <w:rPr>
          <w:rFonts w:cstheme="minorHAnsi"/>
          <w:b/>
          <w:bCs/>
          <w:i/>
          <w:iCs/>
          <w:sz w:val="20"/>
          <w:szCs w:val="20"/>
        </w:rPr>
        <w:t>Smart Housing Technologies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Smart housing technology is a concept that involves the integration of digital and automated systems in the housing arrangement to support sustainability, energy efficiency, and the health of the inhabitants</w:t>
      </w:r>
      <w:r w:rsidR="00F04BBA" w:rsidRPr="00587DE9">
        <w:rPr>
          <w:rFonts w:cstheme="minorHAnsi"/>
          <w:sz w:val="20"/>
          <w:szCs w:val="20"/>
        </w:rPr>
        <w:t xml:space="preserve"> (</w:t>
      </w:r>
      <w:proofErr w:type="spellStart"/>
      <w:r w:rsidR="00F04BBA" w:rsidRPr="00587DE9">
        <w:rPr>
          <w:rFonts w:cstheme="minorHAnsi"/>
          <w:sz w:val="20"/>
          <w:szCs w:val="20"/>
        </w:rPr>
        <w:t>Homz</w:t>
      </w:r>
      <w:proofErr w:type="spellEnd"/>
      <w:r w:rsidR="00F04BBA" w:rsidRPr="00587DE9">
        <w:rPr>
          <w:rFonts w:cstheme="minorHAnsi"/>
          <w:sz w:val="20"/>
          <w:szCs w:val="20"/>
        </w:rPr>
        <w:t>, 2025)</w:t>
      </w:r>
      <w:r w:rsidR="00D66D88" w:rsidRPr="00587DE9">
        <w:rPr>
          <w:rFonts w:cstheme="minorHAnsi"/>
          <w:sz w:val="20"/>
          <w:szCs w:val="20"/>
        </w:rPr>
        <w:t>. Although a new phenomenon in Ghana, smart housing is fast becoming a subject of interest in urban housing discussions. The use of green technology, including solar panel systems, low-energy HVAC systems, and automatic lighting, has been proposed as a means of lowering the long-term cost of housing along with backing environmental agendas (Darko et al.,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Adabre</w:t>
      </w:r>
      <w:proofErr w:type="spellEnd"/>
      <w:r w:rsidR="00D66D88" w:rsidRPr="00587DE9">
        <w:rPr>
          <w:rFonts w:cstheme="minorHAnsi"/>
          <w:sz w:val="20"/>
          <w:szCs w:val="20"/>
        </w:rPr>
        <w:t xml:space="preserve"> et al., 2021). Additionally, there is a call </w:t>
      </w:r>
      <w:r w:rsidR="00261622">
        <w:rPr>
          <w:rFonts w:cstheme="minorHAnsi"/>
          <w:sz w:val="20"/>
          <w:szCs w:val="20"/>
        </w:rPr>
        <w:t>for</w:t>
      </w:r>
      <w:r w:rsidR="00D66D88" w:rsidRPr="00587DE9">
        <w:rPr>
          <w:rFonts w:cstheme="minorHAnsi"/>
          <w:sz w:val="20"/>
          <w:szCs w:val="20"/>
        </w:rPr>
        <w:t xml:space="preserve"> research for the use of building information modeling (BIM), 3D printing, and other digital construction technologies to realize maximum design efficiency, minimize waste, and speed up the delivery of housing (Bhanye et al., 2024</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Moghayedi</w:t>
      </w:r>
      <w:proofErr w:type="spellEnd"/>
      <w:r w:rsidR="00D66D88" w:rsidRPr="00587DE9">
        <w:rPr>
          <w:rFonts w:cstheme="minorHAnsi"/>
          <w:sz w:val="20"/>
          <w:szCs w:val="20"/>
        </w:rPr>
        <w:t xml:space="preserve"> et al., 2021). These technologies are even more vital in affordable housing developments, where time savings in construction and material usage can effectively decrease the cost of housing units. But the widespread application of smart technologies in Ghana is confronted with constraints</w:t>
      </w:r>
      <w:r w:rsidR="00261622">
        <w:rPr>
          <w:rFonts w:cstheme="minorHAnsi"/>
          <w:sz w:val="20"/>
          <w:szCs w:val="20"/>
        </w:rPr>
        <w:t>,</w:t>
      </w:r>
      <w:r w:rsidR="00D66D88" w:rsidRPr="00587DE9">
        <w:rPr>
          <w:rFonts w:cstheme="minorHAnsi"/>
          <w:sz w:val="20"/>
          <w:szCs w:val="20"/>
        </w:rPr>
        <w:t xml:space="preserve"> including high capital investment, scarcity of skilled labor, and inadequate institutional frameworks for creating smart cities.</w:t>
      </w:r>
    </w:p>
    <w:p w14:paraId="5673B726" w14:textId="53CAAA90" w:rsidR="00A23E41" w:rsidRPr="00587DE9" w:rsidRDefault="00A23E41" w:rsidP="00C861A2">
      <w:pPr>
        <w:spacing w:line="276" w:lineRule="auto"/>
        <w:jc w:val="both"/>
        <w:rPr>
          <w:rFonts w:cstheme="minorHAnsi"/>
          <w:b/>
          <w:bCs/>
          <w:sz w:val="20"/>
          <w:szCs w:val="20"/>
        </w:rPr>
      </w:pPr>
      <w:r w:rsidRPr="00587DE9">
        <w:rPr>
          <w:rFonts w:cstheme="minorHAnsi"/>
          <w:b/>
          <w:bCs/>
          <w:i/>
          <w:iCs/>
          <w:sz w:val="20"/>
          <w:szCs w:val="20"/>
        </w:rPr>
        <w:t>Digital Platforms for Housing Access</w:t>
      </w:r>
      <w:r w:rsidR="00596E52" w:rsidRPr="00587DE9">
        <w:rPr>
          <w:rFonts w:cstheme="minorHAnsi"/>
          <w:b/>
          <w:bCs/>
          <w:i/>
          <w:iCs/>
          <w:sz w:val="20"/>
          <w:szCs w:val="20"/>
        </w:rPr>
        <w:t>:</w:t>
      </w:r>
      <w:r w:rsidR="00596E52" w:rsidRPr="00587DE9">
        <w:rPr>
          <w:rFonts w:cstheme="minorHAnsi"/>
          <w:b/>
          <w:bCs/>
          <w:sz w:val="20"/>
          <w:szCs w:val="20"/>
        </w:rPr>
        <w:t xml:space="preserve"> </w:t>
      </w:r>
      <w:r w:rsidR="00D66D88" w:rsidRPr="00587DE9">
        <w:rPr>
          <w:rFonts w:cstheme="minorHAnsi"/>
          <w:sz w:val="20"/>
          <w:szCs w:val="20"/>
        </w:rPr>
        <w:t>Online portals are now a necessity in housing ecosystems of the modern day, rendering property listings, rentals, financing information, and service providers accessible to users</w:t>
      </w:r>
      <w:r w:rsidR="00F04BBA" w:rsidRPr="00587DE9">
        <w:rPr>
          <w:rFonts w:cstheme="minorHAnsi"/>
          <w:sz w:val="20"/>
          <w:szCs w:val="20"/>
        </w:rPr>
        <w:t xml:space="preserve"> (</w:t>
      </w:r>
      <w:proofErr w:type="spellStart"/>
      <w:r w:rsidR="00F04BBA" w:rsidRPr="00587DE9">
        <w:rPr>
          <w:rFonts w:cstheme="minorHAnsi"/>
          <w:sz w:val="20"/>
          <w:szCs w:val="20"/>
        </w:rPr>
        <w:t>Noanyi</w:t>
      </w:r>
      <w:proofErr w:type="spellEnd"/>
      <w:r w:rsidR="00F04BBA" w:rsidRPr="00587DE9">
        <w:rPr>
          <w:rFonts w:cstheme="minorHAnsi"/>
          <w:sz w:val="20"/>
          <w:szCs w:val="20"/>
        </w:rPr>
        <w:t>, 2020)</w:t>
      </w:r>
      <w:r w:rsidR="00D66D88" w:rsidRPr="00587DE9">
        <w:rPr>
          <w:rFonts w:cstheme="minorHAnsi"/>
          <w:sz w:val="20"/>
          <w:szCs w:val="20"/>
        </w:rPr>
        <w:t xml:space="preserve">. In Ghana, the evolution of internet real estate portals has begun transforming how developers and individuals engage with the housing market. Adu et al. (2023) </w:t>
      </w:r>
      <w:r w:rsidR="00261622">
        <w:rPr>
          <w:rFonts w:cstheme="minorHAnsi"/>
          <w:sz w:val="20"/>
          <w:szCs w:val="20"/>
        </w:rPr>
        <w:t>web-scraped</w:t>
      </w:r>
      <w:r w:rsidR="00D66D88" w:rsidRPr="00587DE9">
        <w:rPr>
          <w:rFonts w:cstheme="minorHAnsi"/>
          <w:sz w:val="20"/>
          <w:szCs w:val="20"/>
        </w:rPr>
        <w:t xml:space="preserve"> real estate websites in Accra online and identified substantial price differentials working against low-income families, with a demand for more inclusive digital solutions. State-supported digital registries and housing databases can work to reduce information asymmetries, transaction costs, and improve transparency in housing markets. There are some scholars who support the development of centralized digital platforms that integrate land ownership data, housing finance products, and building permit systems to allow coordination among the stakeholders (Gibb et al., 2013</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Afrane</w:t>
      </w:r>
      <w:proofErr w:type="spellEnd"/>
      <w:r w:rsidR="002520BE" w:rsidRPr="00587DE9">
        <w:rPr>
          <w:rFonts w:cstheme="minorHAnsi"/>
          <w:sz w:val="20"/>
          <w:szCs w:val="20"/>
        </w:rPr>
        <w:t xml:space="preserve"> et al.</w:t>
      </w:r>
      <w:r w:rsidR="00D66D88" w:rsidRPr="00587DE9">
        <w:rPr>
          <w:rFonts w:cstheme="minorHAnsi"/>
          <w:sz w:val="20"/>
          <w:szCs w:val="20"/>
        </w:rPr>
        <w:t xml:space="preserve">, 2023). Further, mobile-based systems and </w:t>
      </w:r>
      <w:r w:rsidR="00D66D88" w:rsidRPr="00587DE9">
        <w:rPr>
          <w:rFonts w:cstheme="minorHAnsi"/>
          <w:sz w:val="20"/>
          <w:szCs w:val="20"/>
        </w:rPr>
        <w:lastRenderedPageBreak/>
        <w:t xml:space="preserve">SMS-based systems can cater to low-income and digitally marginalized sections by providing them easy access to rental housing and government programs. These instruments can be key to enhancing the provision of housing in peri-urban and </w:t>
      </w:r>
      <w:r w:rsidR="00261622">
        <w:rPr>
          <w:rFonts w:cstheme="minorHAnsi"/>
          <w:sz w:val="20"/>
          <w:szCs w:val="20"/>
        </w:rPr>
        <w:t>low-supply</w:t>
      </w:r>
      <w:r w:rsidR="00D66D88" w:rsidRPr="00587DE9">
        <w:rPr>
          <w:rFonts w:cstheme="minorHAnsi"/>
          <w:sz w:val="20"/>
          <w:szCs w:val="20"/>
        </w:rPr>
        <w:t xml:space="preserve"> urban areas</w:t>
      </w:r>
      <w:r w:rsidR="00F04BBA" w:rsidRPr="00587DE9">
        <w:rPr>
          <w:rFonts w:cstheme="minorHAnsi"/>
          <w:sz w:val="20"/>
          <w:szCs w:val="20"/>
        </w:rPr>
        <w:t xml:space="preserve"> (Wangari, 2017)</w:t>
      </w:r>
      <w:r w:rsidR="00D66D88" w:rsidRPr="00587DE9">
        <w:rPr>
          <w:rFonts w:cstheme="minorHAnsi"/>
          <w:sz w:val="20"/>
          <w:szCs w:val="20"/>
        </w:rPr>
        <w:t>.</w:t>
      </w:r>
    </w:p>
    <w:p w14:paraId="05046432" w14:textId="064107CF" w:rsidR="00A23E41" w:rsidRPr="00587DE9" w:rsidRDefault="00A23E41" w:rsidP="00C861A2">
      <w:pPr>
        <w:spacing w:line="276" w:lineRule="auto"/>
        <w:jc w:val="both"/>
        <w:rPr>
          <w:rFonts w:cstheme="minorHAnsi"/>
          <w:sz w:val="20"/>
          <w:szCs w:val="20"/>
        </w:rPr>
      </w:pPr>
      <w:r w:rsidRPr="00587DE9">
        <w:rPr>
          <w:rFonts w:cstheme="minorHAnsi"/>
          <w:b/>
          <w:bCs/>
          <w:i/>
          <w:iCs/>
          <w:sz w:val="20"/>
          <w:szCs w:val="20"/>
        </w:rPr>
        <w:t>Data Analytics in Urban Planning</w:t>
      </w:r>
      <w:r w:rsidR="00596E52" w:rsidRPr="00587DE9">
        <w:rPr>
          <w:rFonts w:cstheme="minorHAnsi"/>
          <w:b/>
          <w:bCs/>
          <w:i/>
          <w:iCs/>
          <w:sz w:val="20"/>
          <w:szCs w:val="20"/>
        </w:rPr>
        <w:t xml:space="preserve">: </w:t>
      </w:r>
      <w:r w:rsidR="00D66D88" w:rsidRPr="00587DE9">
        <w:rPr>
          <w:rFonts w:cstheme="minorHAnsi"/>
          <w:sz w:val="20"/>
          <w:szCs w:val="20"/>
        </w:rPr>
        <w:t xml:space="preserve">Data analysis is a critical tool </w:t>
      </w:r>
      <w:r w:rsidR="00261622">
        <w:rPr>
          <w:rFonts w:cstheme="minorHAnsi"/>
          <w:sz w:val="20"/>
          <w:szCs w:val="20"/>
        </w:rPr>
        <w:t>for</w:t>
      </w:r>
      <w:r w:rsidR="00D66D88" w:rsidRPr="00587DE9">
        <w:rPr>
          <w:rFonts w:cstheme="minorHAnsi"/>
          <w:sz w:val="20"/>
          <w:szCs w:val="20"/>
        </w:rPr>
        <w:t xml:space="preserve"> housing problem diagnosis and responsive urban planning. By using the techniques of geospatial analysis, predictive modeling, and statistical projection, planners can detect patterns in housing demand, the expansion of informal settlements, and infrastructural deficiencies</w:t>
      </w:r>
      <w:r w:rsidR="002303B1" w:rsidRPr="00587DE9">
        <w:rPr>
          <w:rFonts w:cstheme="minorHAnsi"/>
          <w:sz w:val="20"/>
          <w:szCs w:val="20"/>
        </w:rPr>
        <w:t xml:space="preserve"> (Fisher &amp; Singh, 2023)</w:t>
      </w:r>
      <w:r w:rsidR="00D66D88" w:rsidRPr="00587DE9">
        <w:rPr>
          <w:rFonts w:cstheme="minorHAnsi"/>
          <w:sz w:val="20"/>
          <w:szCs w:val="20"/>
        </w:rPr>
        <w:t xml:space="preserve">. In Ghana, greater access to open-source urban data as well as GIS technological advancements </w:t>
      </w:r>
      <w:r w:rsidR="00261622">
        <w:rPr>
          <w:rFonts w:cstheme="minorHAnsi"/>
          <w:sz w:val="20"/>
          <w:szCs w:val="20"/>
        </w:rPr>
        <w:t>provides</w:t>
      </w:r>
      <w:r w:rsidR="00D66D88" w:rsidRPr="00587DE9">
        <w:rPr>
          <w:rFonts w:cstheme="minorHAnsi"/>
          <w:sz w:val="20"/>
          <w:szCs w:val="20"/>
        </w:rPr>
        <w:t xml:space="preserve"> the versatility of promoting enhancements in the integration of housing data into spatial planning exercises (</w:t>
      </w:r>
      <w:proofErr w:type="spellStart"/>
      <w:r w:rsidR="00D66D88" w:rsidRPr="00587DE9">
        <w:rPr>
          <w:rFonts w:cstheme="minorHAnsi"/>
          <w:sz w:val="20"/>
          <w:szCs w:val="20"/>
        </w:rPr>
        <w:t>Adabre</w:t>
      </w:r>
      <w:proofErr w:type="spellEnd"/>
      <w:r w:rsidR="00D66D88" w:rsidRPr="00587DE9">
        <w:rPr>
          <w:rFonts w:cstheme="minorHAnsi"/>
          <w:sz w:val="20"/>
          <w:szCs w:val="20"/>
        </w:rPr>
        <w:t xml:space="preserve"> &amp; Chan, 2021</w:t>
      </w:r>
      <w:r w:rsidR="00747D44" w:rsidRPr="00587DE9">
        <w:rPr>
          <w:rFonts w:cstheme="minorHAnsi"/>
          <w:sz w:val="20"/>
          <w:szCs w:val="20"/>
        </w:rPr>
        <w:t xml:space="preserve"> &amp;</w:t>
      </w:r>
      <w:r w:rsidR="00D66D88" w:rsidRPr="00587DE9">
        <w:rPr>
          <w:rFonts w:cstheme="minorHAnsi"/>
          <w:sz w:val="20"/>
          <w:szCs w:val="20"/>
        </w:rPr>
        <w:t xml:space="preserve"> Fosu, 2021). Current research emphasizes the value of using big data in informing evidence-based decision-making in urban housing policy. For example, real-time data on housing transactions, population mobility, and results of service delivery can help policymakers inform maximization of land use, establish where to locate housing interventions, and assess the effects of policies (</w:t>
      </w:r>
      <w:proofErr w:type="spellStart"/>
      <w:r w:rsidR="00D66D88" w:rsidRPr="00587DE9">
        <w:rPr>
          <w:rFonts w:cstheme="minorHAnsi"/>
          <w:sz w:val="20"/>
          <w:szCs w:val="20"/>
        </w:rPr>
        <w:t>Wuni</w:t>
      </w:r>
      <w:proofErr w:type="spellEnd"/>
      <w:r w:rsidR="00D66D88" w:rsidRPr="00587DE9">
        <w:rPr>
          <w:rFonts w:cstheme="minorHAnsi"/>
          <w:sz w:val="20"/>
          <w:szCs w:val="20"/>
        </w:rPr>
        <w:t xml:space="preserve"> et al., 2018</w:t>
      </w:r>
      <w:r w:rsidR="00747D44" w:rsidRPr="00587DE9">
        <w:rPr>
          <w:rFonts w:cstheme="minorHAnsi"/>
          <w:sz w:val="20"/>
          <w:szCs w:val="20"/>
        </w:rPr>
        <w:t xml:space="preserve"> &amp;</w:t>
      </w:r>
      <w:r w:rsidR="00D66D88" w:rsidRPr="00587DE9">
        <w:rPr>
          <w:rFonts w:cstheme="minorHAnsi"/>
          <w:sz w:val="20"/>
          <w:szCs w:val="20"/>
        </w:rPr>
        <w:t xml:space="preserve"> </w:t>
      </w:r>
      <w:proofErr w:type="spellStart"/>
      <w:r w:rsidR="00D66D88" w:rsidRPr="00587DE9">
        <w:rPr>
          <w:rFonts w:cstheme="minorHAnsi"/>
          <w:sz w:val="20"/>
          <w:szCs w:val="20"/>
        </w:rPr>
        <w:t>Moghayedi</w:t>
      </w:r>
      <w:proofErr w:type="spellEnd"/>
      <w:r w:rsidR="00D66D88" w:rsidRPr="00587DE9">
        <w:rPr>
          <w:rFonts w:cstheme="minorHAnsi"/>
          <w:sz w:val="20"/>
          <w:szCs w:val="20"/>
        </w:rPr>
        <w:t xml:space="preserve"> et al., 2021). But fragmentation of data, inter-agency coordination deficits, and limited analytical capacity within local governments impede the efficient application of data-driven planning. Integrating data analytics with participatory mapping and stakeholder participation can maximize inclusiveness and responsiveness in housing policy, particularly among low-income households and informal settlements</w:t>
      </w:r>
      <w:r w:rsidR="002303B1" w:rsidRPr="00587DE9">
        <w:rPr>
          <w:rFonts w:cstheme="minorHAnsi"/>
          <w:sz w:val="20"/>
          <w:szCs w:val="20"/>
        </w:rPr>
        <w:t xml:space="preserve"> (World Bank, 2023)</w:t>
      </w:r>
      <w:r w:rsidR="00D66D88" w:rsidRPr="00587DE9">
        <w:rPr>
          <w:rFonts w:cstheme="minorHAnsi"/>
          <w:sz w:val="20"/>
          <w:szCs w:val="20"/>
        </w:rPr>
        <w:t>.</w:t>
      </w:r>
    </w:p>
    <w:p w14:paraId="791E47A3" w14:textId="0892180F" w:rsidR="002303B1" w:rsidRPr="00587DE9" w:rsidRDefault="00DE2EAF" w:rsidP="00C861A2">
      <w:pPr>
        <w:spacing w:line="276" w:lineRule="auto"/>
        <w:jc w:val="both"/>
        <w:rPr>
          <w:rFonts w:cstheme="minorHAnsi"/>
          <w:sz w:val="20"/>
          <w:szCs w:val="20"/>
        </w:rPr>
      </w:pPr>
      <w:r w:rsidRPr="00587DE9">
        <w:rPr>
          <w:rFonts w:cstheme="minorHAnsi"/>
          <w:noProof/>
          <w:sz w:val="20"/>
          <w:szCs w:val="20"/>
        </w:rPr>
        <w:drawing>
          <wp:inline distT="0" distB="0" distL="0" distR="0" wp14:anchorId="67B1B93C" wp14:editId="31707E0E">
            <wp:extent cx="5486400" cy="3200400"/>
            <wp:effectExtent l="0" t="0" r="0" b="0"/>
            <wp:docPr id="185969097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D54C7B" w14:textId="4C491A3A" w:rsidR="002303B1" w:rsidRPr="00587DE9" w:rsidRDefault="00DE2EAF" w:rsidP="00245E3A">
      <w:pPr>
        <w:spacing w:line="276" w:lineRule="auto"/>
        <w:jc w:val="center"/>
        <w:rPr>
          <w:rFonts w:cstheme="minorHAnsi"/>
          <w:b/>
          <w:bCs/>
          <w:sz w:val="20"/>
          <w:szCs w:val="20"/>
        </w:rPr>
      </w:pPr>
      <w:r w:rsidRPr="00587DE9">
        <w:rPr>
          <w:rFonts w:cstheme="minorHAnsi"/>
          <w:b/>
          <w:bCs/>
          <w:sz w:val="20"/>
          <w:szCs w:val="20"/>
        </w:rPr>
        <w:t>Figure 2:</w:t>
      </w:r>
      <w:r w:rsidRPr="00587DE9">
        <w:rPr>
          <w:rFonts w:cstheme="minorHAnsi"/>
          <w:sz w:val="20"/>
          <w:szCs w:val="20"/>
        </w:rPr>
        <w:t xml:space="preserve"> </w:t>
      </w:r>
      <w:r w:rsidRPr="00587DE9">
        <w:rPr>
          <w:rFonts w:cstheme="minorHAnsi"/>
          <w:b/>
          <w:bCs/>
          <w:sz w:val="20"/>
          <w:szCs w:val="20"/>
        </w:rPr>
        <w:t>Role of Technology in Housing Solutions</w:t>
      </w:r>
    </w:p>
    <w:p w14:paraId="3D688851" w14:textId="51E3C482" w:rsidR="000F0CEE" w:rsidRPr="00587DE9" w:rsidRDefault="000F0CEE" w:rsidP="00245E3A">
      <w:pPr>
        <w:spacing w:line="276" w:lineRule="auto"/>
        <w:jc w:val="center"/>
        <w:rPr>
          <w:rFonts w:cstheme="minorHAnsi"/>
          <w:sz w:val="20"/>
          <w:szCs w:val="20"/>
        </w:rPr>
      </w:pPr>
      <w:r w:rsidRPr="00587DE9">
        <w:rPr>
          <w:rFonts w:cstheme="minorHAnsi"/>
          <w:sz w:val="20"/>
          <w:szCs w:val="20"/>
        </w:rPr>
        <w:t>Source: Authors’ Construct</w:t>
      </w:r>
    </w:p>
    <w:p w14:paraId="0B93BBDD" w14:textId="2509D293" w:rsidR="008F58E3" w:rsidRPr="00587DE9" w:rsidRDefault="00AD07E7" w:rsidP="00C861A2">
      <w:pPr>
        <w:spacing w:line="276" w:lineRule="auto"/>
        <w:jc w:val="both"/>
        <w:rPr>
          <w:rFonts w:cstheme="minorHAnsi"/>
          <w:b/>
          <w:bCs/>
          <w:sz w:val="20"/>
          <w:szCs w:val="20"/>
        </w:rPr>
      </w:pPr>
      <w:r w:rsidRPr="00587DE9">
        <w:rPr>
          <w:rFonts w:cstheme="minorHAnsi"/>
          <w:b/>
          <w:bCs/>
          <w:sz w:val="20"/>
          <w:szCs w:val="20"/>
        </w:rPr>
        <w:t xml:space="preserve">3. </w:t>
      </w:r>
      <w:r w:rsidR="008F58E3" w:rsidRPr="00587DE9">
        <w:rPr>
          <w:rFonts w:cstheme="minorHAnsi"/>
          <w:b/>
          <w:bCs/>
          <w:sz w:val="20"/>
          <w:szCs w:val="20"/>
        </w:rPr>
        <w:t>Methodology</w:t>
      </w:r>
    </w:p>
    <w:p w14:paraId="430BDE86" w14:textId="55FD253F"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This study employed a systematic review approach to </w:t>
      </w:r>
      <w:r w:rsidR="00261622">
        <w:rPr>
          <w:rFonts w:cstheme="minorHAnsi"/>
          <w:sz w:val="20"/>
          <w:szCs w:val="20"/>
        </w:rPr>
        <w:t>analyze</w:t>
      </w:r>
      <w:r w:rsidRPr="00587DE9">
        <w:rPr>
          <w:rFonts w:cstheme="minorHAnsi"/>
          <w:sz w:val="20"/>
          <w:szCs w:val="20"/>
        </w:rPr>
        <w:t xml:space="preserve"> the </w:t>
      </w:r>
      <w:r w:rsidR="00072FA9" w:rsidRPr="00587DE9">
        <w:rPr>
          <w:rFonts w:cstheme="minorHAnsi"/>
          <w:sz w:val="20"/>
          <w:szCs w:val="20"/>
        </w:rPr>
        <w:t>innovative approaches to address the affordable housing crisis in Ghanaian urban areas</w:t>
      </w:r>
      <w:r w:rsidRPr="00587DE9">
        <w:rPr>
          <w:rFonts w:cstheme="minorHAnsi"/>
          <w:sz w:val="20"/>
          <w:szCs w:val="20"/>
        </w:rPr>
        <w:t xml:space="preserve">. The systematic review approach was employed due to its strength in accumulating existing knowledge from various sources based on an explicit and reproducible protocol. The review aimed to determine key </w:t>
      </w:r>
      <w:r w:rsidR="009F5790" w:rsidRPr="00587DE9">
        <w:rPr>
          <w:rFonts w:cstheme="minorHAnsi"/>
          <w:sz w:val="20"/>
          <w:szCs w:val="20"/>
        </w:rPr>
        <w:t>innovative approaches</w:t>
      </w:r>
      <w:r w:rsidRPr="00587DE9">
        <w:rPr>
          <w:rFonts w:cstheme="minorHAnsi"/>
          <w:sz w:val="20"/>
          <w:szCs w:val="20"/>
        </w:rPr>
        <w:t xml:space="preserve"> </w:t>
      </w:r>
      <w:r w:rsidR="009F5790" w:rsidRPr="00587DE9">
        <w:rPr>
          <w:rFonts w:cstheme="minorHAnsi"/>
          <w:sz w:val="20"/>
          <w:szCs w:val="20"/>
        </w:rPr>
        <w:t>to</w:t>
      </w:r>
      <w:r w:rsidRPr="00587DE9">
        <w:rPr>
          <w:rFonts w:cstheme="minorHAnsi"/>
          <w:sz w:val="20"/>
          <w:szCs w:val="20"/>
        </w:rPr>
        <w:t xml:space="preserve"> </w:t>
      </w:r>
      <w:r w:rsidR="00261622">
        <w:rPr>
          <w:rFonts w:cstheme="minorHAnsi"/>
          <w:sz w:val="20"/>
          <w:szCs w:val="20"/>
        </w:rPr>
        <w:t xml:space="preserve">the </w:t>
      </w:r>
      <w:r w:rsidR="009F5790" w:rsidRPr="00587DE9">
        <w:rPr>
          <w:rFonts w:cstheme="minorHAnsi"/>
          <w:sz w:val="20"/>
          <w:szCs w:val="20"/>
        </w:rPr>
        <w:t xml:space="preserve">affordable housing crisis </w:t>
      </w:r>
      <w:r w:rsidRPr="00587DE9">
        <w:rPr>
          <w:rFonts w:cstheme="minorHAnsi"/>
          <w:sz w:val="20"/>
          <w:szCs w:val="20"/>
        </w:rPr>
        <w:t>and how these contribute to urban sustainability and resilience.</w:t>
      </w:r>
    </w:p>
    <w:p w14:paraId="39649B43" w14:textId="2EAC6D12" w:rsidR="00D4025E" w:rsidRPr="00587DE9" w:rsidRDefault="00D4025E" w:rsidP="00C861A2">
      <w:pPr>
        <w:spacing w:line="276" w:lineRule="auto"/>
        <w:jc w:val="both"/>
        <w:rPr>
          <w:rFonts w:cstheme="minorHAnsi"/>
          <w:sz w:val="20"/>
          <w:szCs w:val="20"/>
        </w:rPr>
      </w:pPr>
      <w:r w:rsidRPr="00587DE9">
        <w:rPr>
          <w:rFonts w:cstheme="minorHAnsi"/>
          <w:sz w:val="20"/>
          <w:szCs w:val="20"/>
        </w:rPr>
        <w:lastRenderedPageBreak/>
        <w:t xml:space="preserve">In an attempt to obtain pertinent literature, an extensive search was carried out on major academic databases, such as Scopus, Web of Science, ScienceDirect, PubMed, and Google Scholar, as indicated in Figure </w:t>
      </w:r>
      <w:r w:rsidR="000F0CEE" w:rsidRPr="00587DE9">
        <w:rPr>
          <w:rFonts w:cstheme="minorHAnsi"/>
          <w:sz w:val="20"/>
          <w:szCs w:val="20"/>
        </w:rPr>
        <w:t>3</w:t>
      </w:r>
      <w:r w:rsidRPr="00587DE9">
        <w:rPr>
          <w:rFonts w:cstheme="minorHAnsi"/>
          <w:sz w:val="20"/>
          <w:szCs w:val="20"/>
        </w:rPr>
        <w:t>. The research strategy utilized the application of the following keywords: "</w:t>
      </w:r>
      <w:r w:rsidR="00C609C3" w:rsidRPr="00587DE9">
        <w:rPr>
          <w:rFonts w:cstheme="minorHAnsi"/>
          <w:sz w:val="20"/>
          <w:szCs w:val="20"/>
        </w:rPr>
        <w:t>innovative approaches</w:t>
      </w:r>
      <w:r w:rsidRPr="00587DE9">
        <w:rPr>
          <w:rFonts w:cstheme="minorHAnsi"/>
          <w:sz w:val="20"/>
          <w:szCs w:val="20"/>
        </w:rPr>
        <w:t>," "</w:t>
      </w:r>
      <w:r w:rsidR="00C609C3" w:rsidRPr="00587DE9">
        <w:rPr>
          <w:rFonts w:cstheme="minorHAnsi"/>
          <w:sz w:val="20"/>
          <w:szCs w:val="20"/>
        </w:rPr>
        <w:t>affordable</w:t>
      </w:r>
      <w:r w:rsidRPr="00587DE9">
        <w:rPr>
          <w:rFonts w:cstheme="minorHAnsi"/>
          <w:sz w:val="20"/>
          <w:szCs w:val="20"/>
        </w:rPr>
        <w:t>," "</w:t>
      </w:r>
      <w:r w:rsidR="00C609C3" w:rsidRPr="00587DE9">
        <w:rPr>
          <w:rFonts w:cstheme="minorHAnsi"/>
          <w:sz w:val="20"/>
          <w:szCs w:val="20"/>
        </w:rPr>
        <w:t>housing crisis</w:t>
      </w:r>
      <w:r w:rsidRPr="00587DE9">
        <w:rPr>
          <w:rFonts w:cstheme="minorHAnsi"/>
          <w:sz w:val="20"/>
          <w:szCs w:val="20"/>
        </w:rPr>
        <w:t xml:space="preserve">," </w:t>
      </w:r>
      <w:r w:rsidR="00261622">
        <w:rPr>
          <w:rFonts w:cstheme="minorHAnsi"/>
          <w:sz w:val="20"/>
          <w:szCs w:val="20"/>
        </w:rPr>
        <w:t xml:space="preserve">and </w:t>
      </w:r>
      <w:r w:rsidRPr="00587DE9">
        <w:rPr>
          <w:rFonts w:cstheme="minorHAnsi"/>
          <w:sz w:val="20"/>
          <w:szCs w:val="20"/>
        </w:rPr>
        <w:t>"</w:t>
      </w:r>
      <w:r w:rsidR="00C609C3" w:rsidRPr="00587DE9">
        <w:rPr>
          <w:rFonts w:cstheme="minorHAnsi"/>
          <w:sz w:val="20"/>
          <w:szCs w:val="20"/>
        </w:rPr>
        <w:t xml:space="preserve">Ghanaian urban areas. </w:t>
      </w:r>
      <w:r w:rsidRPr="00587DE9">
        <w:rPr>
          <w:rFonts w:cstheme="minorHAnsi"/>
          <w:sz w:val="20"/>
          <w:szCs w:val="20"/>
        </w:rPr>
        <w:t xml:space="preserve">The application of Boolean operators was utilized to enhance the search parameters' specificity. Only English-language articles were included, and the search was limited to publications from </w:t>
      </w:r>
      <w:r w:rsidR="006265E6" w:rsidRPr="00587DE9">
        <w:rPr>
          <w:rFonts w:cstheme="minorHAnsi"/>
          <w:sz w:val="20"/>
          <w:szCs w:val="20"/>
        </w:rPr>
        <w:t>2001</w:t>
      </w:r>
      <w:r w:rsidRPr="00587DE9">
        <w:rPr>
          <w:rFonts w:cstheme="minorHAnsi"/>
          <w:sz w:val="20"/>
          <w:szCs w:val="20"/>
        </w:rPr>
        <w:t xml:space="preserve"> to 2025 to encompass both older and newer perspectives.</w:t>
      </w:r>
    </w:p>
    <w:p w14:paraId="63A53859" w14:textId="76D80DF9"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The selection criteria for the studies targeted research that had </w:t>
      </w:r>
      <w:r w:rsidR="00C609C3" w:rsidRPr="00587DE9">
        <w:rPr>
          <w:rFonts w:cstheme="minorHAnsi"/>
          <w:sz w:val="20"/>
          <w:szCs w:val="20"/>
        </w:rPr>
        <w:t>analyzed the innovative approaches to address the affordable housing crisis in Ghanaian urban areas</w:t>
      </w:r>
      <w:r w:rsidRPr="00587DE9">
        <w:rPr>
          <w:rFonts w:cstheme="minorHAnsi"/>
          <w:sz w:val="20"/>
          <w:szCs w:val="20"/>
        </w:rPr>
        <w:t>,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546F9475" w14:textId="0D318A31"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Following the identification of qualifying studies, data </w:t>
      </w:r>
      <w:r w:rsidR="00261622">
        <w:rPr>
          <w:rFonts w:cstheme="minorHAnsi"/>
          <w:sz w:val="20"/>
          <w:szCs w:val="20"/>
        </w:rPr>
        <w:t>were</w:t>
      </w:r>
      <w:r w:rsidRPr="00587DE9">
        <w:rPr>
          <w:rFonts w:cstheme="minorHAnsi"/>
          <w:sz w:val="20"/>
          <w:szCs w:val="20"/>
        </w:rPr>
        <w:t xml:space="preserve"> extracted with the assistance of a structured coding scheme. This included the recording of details about each study's author(s), publication year, research objectives, methodology, key findings, and its applicability to the Ghanaian or African urban experience. This was followed by </w:t>
      </w:r>
      <w:r w:rsidR="00261622">
        <w:rPr>
          <w:rFonts w:cstheme="minorHAnsi"/>
          <w:sz w:val="20"/>
          <w:szCs w:val="20"/>
        </w:rPr>
        <w:t xml:space="preserve">a </w:t>
      </w:r>
      <w:r w:rsidRPr="00587DE9">
        <w:rPr>
          <w:rFonts w:cstheme="minorHAnsi"/>
          <w:sz w:val="20"/>
          <w:szCs w:val="20"/>
        </w:rPr>
        <w:t xml:space="preserve">thematic synthesis </w:t>
      </w:r>
      <w:r w:rsidR="00261622">
        <w:rPr>
          <w:rFonts w:cstheme="minorHAnsi"/>
          <w:sz w:val="20"/>
          <w:szCs w:val="20"/>
        </w:rPr>
        <w:t>of</w:t>
      </w:r>
      <w:r w:rsidRPr="00587DE9">
        <w:rPr>
          <w:rFonts w:cstheme="minorHAnsi"/>
          <w:sz w:val="20"/>
          <w:szCs w:val="20"/>
        </w:rPr>
        <w:t xml:space="preserve"> the data that was extracted. The findings were always classified under two broad dimensions: first, the </w:t>
      </w:r>
      <w:r w:rsidR="0064123C" w:rsidRPr="00587DE9">
        <w:rPr>
          <w:rFonts w:cstheme="minorHAnsi"/>
          <w:sz w:val="20"/>
          <w:szCs w:val="20"/>
        </w:rPr>
        <w:t>housing innovative solutions</w:t>
      </w:r>
      <w:r w:rsidRPr="00587DE9">
        <w:rPr>
          <w:rFonts w:cstheme="minorHAnsi"/>
          <w:sz w:val="20"/>
          <w:szCs w:val="20"/>
        </w:rPr>
        <w:t xml:space="preserve">, including </w:t>
      </w:r>
      <w:r w:rsidR="0064123C" w:rsidRPr="00587DE9">
        <w:rPr>
          <w:rFonts w:cstheme="minorHAnsi"/>
          <w:sz w:val="20"/>
          <w:szCs w:val="20"/>
        </w:rPr>
        <w:t>modular and prefabricated housing, sustainable building materials, and community-led housing initiatives</w:t>
      </w:r>
      <w:r w:rsidRPr="00587DE9">
        <w:rPr>
          <w:rFonts w:cstheme="minorHAnsi"/>
          <w:sz w:val="20"/>
          <w:szCs w:val="20"/>
        </w:rPr>
        <w:t xml:space="preserve">; and second, the </w:t>
      </w:r>
      <w:r w:rsidR="0064123C" w:rsidRPr="00587DE9">
        <w:rPr>
          <w:rFonts w:cstheme="minorHAnsi"/>
          <w:sz w:val="20"/>
          <w:szCs w:val="20"/>
        </w:rPr>
        <w:t>role of technology in housing solutions</w:t>
      </w:r>
      <w:r w:rsidRPr="00587DE9">
        <w:rPr>
          <w:rFonts w:cstheme="minorHAnsi"/>
          <w:sz w:val="20"/>
          <w:szCs w:val="20"/>
        </w:rPr>
        <w:t xml:space="preserve">, including </w:t>
      </w:r>
      <w:r w:rsidR="0064123C" w:rsidRPr="00587DE9">
        <w:rPr>
          <w:rFonts w:cstheme="minorHAnsi"/>
          <w:sz w:val="20"/>
          <w:szCs w:val="20"/>
        </w:rPr>
        <w:t>smart housing technologies, digital platforms for housing access, and data analytics in urban planning</w:t>
      </w:r>
      <w:r w:rsidRPr="00587DE9">
        <w:rPr>
          <w:rFonts w:cstheme="minorHAnsi"/>
          <w:sz w:val="20"/>
          <w:szCs w:val="20"/>
        </w:rPr>
        <w:t>.</w:t>
      </w:r>
    </w:p>
    <w:p w14:paraId="12DEC97E" w14:textId="3CED0977" w:rsidR="00D4025E" w:rsidRPr="00587DE9" w:rsidRDefault="00D4025E" w:rsidP="00C861A2">
      <w:pPr>
        <w:spacing w:line="276" w:lineRule="auto"/>
        <w:jc w:val="both"/>
        <w:rPr>
          <w:rFonts w:cstheme="minorHAnsi"/>
          <w:sz w:val="20"/>
          <w:szCs w:val="20"/>
        </w:rPr>
      </w:pPr>
      <w:r w:rsidRPr="00587DE9">
        <w:rPr>
          <w:rFonts w:cstheme="minorHAnsi"/>
          <w:sz w:val="20"/>
          <w:szCs w:val="20"/>
        </w:rPr>
        <w:t xml:space="preserve">Although the systematic review approach guarantees some degree of </w:t>
      </w:r>
      <w:proofErr w:type="spellStart"/>
      <w:r w:rsidRPr="00587DE9">
        <w:rPr>
          <w:rFonts w:cstheme="minorHAnsi"/>
          <w:sz w:val="20"/>
          <w:szCs w:val="20"/>
        </w:rPr>
        <w:t>academicity</w:t>
      </w:r>
      <w:proofErr w:type="spellEnd"/>
      <w:r w:rsidRPr="00587DE9">
        <w:rPr>
          <w:rFonts w:cstheme="minorHAnsi"/>
          <w:sz w:val="20"/>
          <w:szCs w:val="20"/>
        </w:rPr>
        <w:t xml:space="preserve"> and comprehensiveness, some limitations were realized. Most notably, there was the risk of publication bias as a result of the restriction of grey literature and non-English sources. Secondly, even though there is increased interest in </w:t>
      </w:r>
      <w:r w:rsidR="00C861A2" w:rsidRPr="00587DE9">
        <w:rPr>
          <w:rFonts w:cstheme="minorHAnsi"/>
          <w:sz w:val="20"/>
          <w:szCs w:val="20"/>
        </w:rPr>
        <w:t>housing affordability</w:t>
      </w:r>
      <w:r w:rsidRPr="00587DE9">
        <w:rPr>
          <w:rFonts w:cstheme="minorHAnsi"/>
          <w:sz w:val="20"/>
          <w:szCs w:val="20"/>
        </w:rPr>
        <w:t xml:space="preserve"> in Ghana, empirical studies specific to Ghana remain scarce. This gap highlights the necessity for more localized studies </w:t>
      </w:r>
      <w:r w:rsidR="00C861A2" w:rsidRPr="00587DE9">
        <w:rPr>
          <w:rFonts w:cstheme="minorHAnsi"/>
          <w:sz w:val="20"/>
          <w:szCs w:val="20"/>
        </w:rPr>
        <w:t>analyzing the innovative approaches to address the affordable housing crisis in Ghanaian urban areas</w:t>
      </w:r>
      <w:r w:rsidRPr="00587DE9">
        <w:rPr>
          <w:rFonts w:cstheme="minorHAnsi"/>
          <w:sz w:val="20"/>
          <w:szCs w:val="20"/>
        </w:rPr>
        <w:t>.</w:t>
      </w:r>
      <w:r w:rsidR="00C861A2" w:rsidRPr="00587DE9">
        <w:rPr>
          <w:rFonts w:cstheme="minorHAnsi"/>
          <w:sz w:val="20"/>
          <w:szCs w:val="20"/>
        </w:rPr>
        <w:t xml:space="preserve"> </w:t>
      </w:r>
      <w:r w:rsidRPr="00587DE9">
        <w:rPr>
          <w:rFonts w:cstheme="minorHAnsi"/>
          <w:sz w:val="20"/>
          <w:szCs w:val="20"/>
        </w:rPr>
        <w:t>Yet the methodological approach taken in this research offers a solid foundation for syntheses of current knowledge and formulating insights that are relevant to both scholars and policymakers. It also enables the identification of key themes and evidence gaps that can guide future research and urban planning initiatives.</w:t>
      </w:r>
    </w:p>
    <w:p w14:paraId="7E9DD784" w14:textId="7B59E750" w:rsidR="008F58E3" w:rsidRPr="00587DE9" w:rsidRDefault="008F58E3" w:rsidP="00C861A2">
      <w:pPr>
        <w:spacing w:line="276" w:lineRule="auto"/>
        <w:jc w:val="both"/>
        <w:rPr>
          <w:rFonts w:cstheme="minorHAnsi"/>
          <w:sz w:val="20"/>
          <w:szCs w:val="20"/>
        </w:rPr>
      </w:pPr>
      <w:r w:rsidRPr="00587DE9">
        <w:rPr>
          <w:rFonts w:cstheme="minorHAnsi"/>
          <w:sz w:val="20"/>
          <w:szCs w:val="20"/>
        </w:rPr>
        <w:t xml:space="preserve"> </w:t>
      </w:r>
    </w:p>
    <w:p w14:paraId="0861EF13" w14:textId="77777777" w:rsidR="008F58E3" w:rsidRPr="00587DE9" w:rsidRDefault="008F58E3" w:rsidP="00C861A2">
      <w:pPr>
        <w:spacing w:line="276" w:lineRule="auto"/>
        <w:jc w:val="both"/>
        <w:rPr>
          <w:rFonts w:cstheme="minorHAnsi"/>
          <w:sz w:val="20"/>
          <w:szCs w:val="20"/>
        </w:rPr>
      </w:pPr>
      <w:r w:rsidRPr="00587DE9">
        <w:rPr>
          <w:rFonts w:cstheme="minorHAnsi"/>
          <w:sz w:val="20"/>
          <w:szCs w:val="20"/>
        </w:rPr>
        <w:t xml:space="preserve"> </w:t>
      </w:r>
    </w:p>
    <w:p w14:paraId="7C788F66" w14:textId="77777777" w:rsidR="008F58E3" w:rsidRPr="00587DE9" w:rsidRDefault="008F58E3" w:rsidP="00C861A2">
      <w:pPr>
        <w:spacing w:line="276" w:lineRule="auto"/>
        <w:jc w:val="both"/>
        <w:rPr>
          <w:rFonts w:cstheme="minorHAnsi"/>
          <w:sz w:val="20"/>
          <w:szCs w:val="20"/>
        </w:rPr>
      </w:pPr>
    </w:p>
    <w:p w14:paraId="133F523C" w14:textId="3106C88F" w:rsidR="008F58E3" w:rsidRPr="00587DE9" w:rsidRDefault="00025103" w:rsidP="00C861A2">
      <w:pPr>
        <w:spacing w:line="276" w:lineRule="auto"/>
        <w:jc w:val="both"/>
        <w:rPr>
          <w:rStyle w:val="Strong"/>
          <w:rFonts w:eastAsia="Times New Roman" w:cstheme="minorHAnsi"/>
          <w:b w:val="0"/>
          <w:bCs w:val="0"/>
          <w:sz w:val="20"/>
          <w:szCs w:val="20"/>
        </w:rPr>
      </w:pPr>
      <w:r w:rsidRPr="00587DE9">
        <w:rPr>
          <w:rFonts w:eastAsia="Times New Roman" w:cstheme="minorHAnsi"/>
          <w:noProof/>
          <w:sz w:val="20"/>
          <w:szCs w:val="20"/>
        </w:rPr>
        <w:lastRenderedPageBreak/>
        <mc:AlternateContent>
          <mc:Choice Requires="wps">
            <w:drawing>
              <wp:anchor distT="0" distB="0" distL="114300" distR="114300" simplePos="0" relativeHeight="251663360" behindDoc="0" locked="0" layoutInCell="1" allowOverlap="1" wp14:anchorId="1FF270CA" wp14:editId="661D238A">
                <wp:simplePos x="0" y="0"/>
                <wp:positionH relativeFrom="column">
                  <wp:posOffset>1064895</wp:posOffset>
                </wp:positionH>
                <wp:positionV relativeFrom="paragraph">
                  <wp:posOffset>6151245</wp:posOffset>
                </wp:positionV>
                <wp:extent cx="81280" cy="304800"/>
                <wp:effectExtent l="19050" t="0" r="33020" b="38100"/>
                <wp:wrapNone/>
                <wp:docPr id="41787418" name="Arrow: Down 18"/>
                <wp:cNvGraphicFramePr/>
                <a:graphic xmlns:a="http://schemas.openxmlformats.org/drawingml/2006/main">
                  <a:graphicData uri="http://schemas.microsoft.com/office/word/2010/wordprocessingShape">
                    <wps:wsp>
                      <wps:cNvSpPr/>
                      <wps:spPr>
                        <a:xfrm>
                          <a:off x="0" y="0"/>
                          <a:ext cx="81280" cy="3048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AA5D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83.85pt;margin-top:484.35pt;width:6.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" adj="18720"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4384" behindDoc="0" locked="0" layoutInCell="1" allowOverlap="1" wp14:anchorId="34805D12" wp14:editId="25B3D20C">
                <wp:simplePos x="0" y="0"/>
                <wp:positionH relativeFrom="column">
                  <wp:posOffset>1067014</wp:posOffset>
                </wp:positionH>
                <wp:positionV relativeFrom="paragraph">
                  <wp:posOffset>6935057</wp:posOffset>
                </wp:positionV>
                <wp:extent cx="63143" cy="277402"/>
                <wp:effectExtent l="19050" t="0" r="32385" b="46990"/>
                <wp:wrapNone/>
                <wp:docPr id="1355155815" name="Arrow: Down 19"/>
                <wp:cNvGraphicFramePr/>
                <a:graphic xmlns:a="http://schemas.openxmlformats.org/drawingml/2006/main">
                  <a:graphicData uri="http://schemas.microsoft.com/office/word/2010/wordprocessingShape">
                    <wps:wsp>
                      <wps:cNvSpPr/>
                      <wps:spPr>
                        <a:xfrm>
                          <a:off x="0" y="0"/>
                          <a:ext cx="63143" cy="277402"/>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D2497D" id="Arrow: Down 19" o:spid="_x0000_s1026" type="#_x0000_t67" style="position:absolute;margin-left:84pt;margin-top:546.05pt;width:4.9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" adj="19142"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6432" behindDoc="0" locked="0" layoutInCell="1" allowOverlap="1" wp14:anchorId="1BEFABF1" wp14:editId="5B733B41">
                <wp:simplePos x="0" y="0"/>
                <wp:positionH relativeFrom="column">
                  <wp:posOffset>2178121</wp:posOffset>
                </wp:positionH>
                <wp:positionV relativeFrom="paragraph">
                  <wp:posOffset>5443805</wp:posOffset>
                </wp:positionV>
                <wp:extent cx="719056" cy="73417"/>
                <wp:effectExtent l="0" t="19050" r="43180" b="41275"/>
                <wp:wrapNone/>
                <wp:docPr id="877371000" name="Arrow: Right 23"/>
                <wp:cNvGraphicFramePr/>
                <a:graphic xmlns:a="http://schemas.openxmlformats.org/drawingml/2006/main">
                  <a:graphicData uri="http://schemas.microsoft.com/office/word/2010/wordprocessingShape">
                    <wps:wsp>
                      <wps:cNvSpPr/>
                      <wps:spPr>
                        <a:xfrm>
                          <a:off x="0" y="0"/>
                          <a:ext cx="719056" cy="73417"/>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2280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171.5pt;margin-top:428.65pt;width:56.6pt;height: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" adj="20497"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039B5C2" wp14:editId="2821B8DD">
                <wp:simplePos x="0" y="0"/>
                <wp:positionH relativeFrom="column">
                  <wp:posOffset>1036192</wp:posOffset>
                </wp:positionH>
                <wp:positionV relativeFrom="paragraph">
                  <wp:posOffset>4520628</wp:posOffset>
                </wp:positionV>
                <wp:extent cx="83691" cy="308225"/>
                <wp:effectExtent l="19050" t="0" r="31115" b="34925"/>
                <wp:wrapNone/>
                <wp:docPr id="2081373931" name="Arrow: Down 14"/>
                <wp:cNvGraphicFramePr/>
                <a:graphic xmlns:a="http://schemas.openxmlformats.org/drawingml/2006/main">
                  <a:graphicData uri="http://schemas.microsoft.com/office/word/2010/wordprocessingShape">
                    <wps:wsp>
                      <wps:cNvSpPr/>
                      <wps:spPr>
                        <a:xfrm>
                          <a:off x="0" y="0"/>
                          <a:ext cx="83691" cy="30822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C449C7" id="Arrow: Down 14" o:spid="_x0000_s1026" type="#_x0000_t67" style="position:absolute;margin-left:81.6pt;margin-top:355.95pt;width:6.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" adj="18668"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5408" behindDoc="0" locked="0" layoutInCell="1" allowOverlap="1" wp14:anchorId="3111CD1D" wp14:editId="31D34DB9">
                <wp:simplePos x="0" y="0"/>
                <wp:positionH relativeFrom="column">
                  <wp:posOffset>1684962</wp:posOffset>
                </wp:positionH>
                <wp:positionV relativeFrom="paragraph">
                  <wp:posOffset>4067068</wp:posOffset>
                </wp:positionV>
                <wp:extent cx="1212350" cy="93966"/>
                <wp:effectExtent l="0" t="19050" r="45085" b="40005"/>
                <wp:wrapNone/>
                <wp:docPr id="1235551327" name="Arrow: Right 22"/>
                <wp:cNvGraphicFramePr/>
                <a:graphic xmlns:a="http://schemas.openxmlformats.org/drawingml/2006/main">
                  <a:graphicData uri="http://schemas.microsoft.com/office/word/2010/wordprocessingShape">
                    <wps:wsp>
                      <wps:cNvSpPr/>
                      <wps:spPr>
                        <a:xfrm>
                          <a:off x="0" y="0"/>
                          <a:ext cx="1212350" cy="9396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2AB194" id="Arrow: Right 22" o:spid="_x0000_s1026" type="#_x0000_t13" style="position:absolute;margin-left:132.65pt;margin-top:320.25pt;width:95.4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" adj="20763" fillcolor="black [3200]" strokecolor="black [480]" strokeweight="1pt"/>
            </w:pict>
          </mc:Fallback>
        </mc:AlternateContent>
      </w:r>
      <w:r w:rsidR="00012BAB" w:rsidRPr="00587DE9">
        <w:rPr>
          <w:rFonts w:eastAsia="Times New Roman" w:cstheme="minorHAnsi"/>
          <w:noProof/>
          <w:sz w:val="20"/>
          <w:szCs w:val="20"/>
        </w:rPr>
        <mc:AlternateContent>
          <mc:Choice Requires="wps">
            <w:drawing>
              <wp:anchor distT="0" distB="0" distL="114300" distR="114300" simplePos="0" relativeHeight="251667456" behindDoc="0" locked="0" layoutInCell="1" allowOverlap="1" wp14:anchorId="00F39FF0" wp14:editId="3B3DA2B2">
                <wp:simplePos x="0" y="0"/>
                <wp:positionH relativeFrom="margin">
                  <wp:posOffset>2686402</wp:posOffset>
                </wp:positionH>
                <wp:positionV relativeFrom="paragraph">
                  <wp:posOffset>1271217</wp:posOffset>
                </wp:positionV>
                <wp:extent cx="77382" cy="1664016"/>
                <wp:effectExtent l="0" t="564832" r="0" b="539433"/>
                <wp:wrapNone/>
                <wp:docPr id="1024015581" name="Arrow: Down 24"/>
                <wp:cNvGraphicFramePr/>
                <a:graphic xmlns:a="http://schemas.openxmlformats.org/drawingml/2006/main">
                  <a:graphicData uri="http://schemas.microsoft.com/office/word/2010/wordprocessingShape">
                    <wps:wsp>
                      <wps:cNvSpPr/>
                      <wps:spPr>
                        <a:xfrm rot="2844044" flipH="1">
                          <a:off x="0" y="0"/>
                          <a:ext cx="77382" cy="166401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4630BD" id="Arrow: Down 24" o:spid="_x0000_s1026" type="#_x0000_t67" style="position:absolute;margin-left:211.55pt;margin-top:100.1pt;width:6.1pt;height:131pt;rotation:-3106454fd;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" adj="21098" fillcolor="black [3200]" strokecolor="black [480]" strokeweight="1pt">
                <w10:wrap anchorx="margin"/>
              </v:shape>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1312" behindDoc="0" locked="0" layoutInCell="1" allowOverlap="1" wp14:anchorId="1ABD8333" wp14:editId="00CC48C5">
                <wp:simplePos x="0" y="0"/>
                <wp:positionH relativeFrom="column">
                  <wp:posOffset>1038225</wp:posOffset>
                </wp:positionH>
                <wp:positionV relativeFrom="paragraph">
                  <wp:posOffset>2990851</wp:posOffset>
                </wp:positionV>
                <wp:extent cx="71755" cy="247650"/>
                <wp:effectExtent l="19050" t="0" r="42545" b="38100"/>
                <wp:wrapNone/>
                <wp:docPr id="1329581738" name="Arrow: Down 16"/>
                <wp:cNvGraphicFramePr/>
                <a:graphic xmlns:a="http://schemas.openxmlformats.org/drawingml/2006/main">
                  <a:graphicData uri="http://schemas.microsoft.com/office/word/2010/wordprocessingShape">
                    <wps:wsp>
                      <wps:cNvSpPr/>
                      <wps:spPr>
                        <a:xfrm>
                          <a:off x="0" y="0"/>
                          <a:ext cx="71755" cy="2476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B6A292" id="Arrow: Down 16" o:spid="_x0000_s1026" type="#_x0000_t67" style="position:absolute;margin-left:81.75pt;margin-top:235.5pt;width:5.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" adj="18471" fillcolor="black [3200]" strokecolor="black [480]" strokeweight="1pt"/>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79387102" wp14:editId="05544F25">
                <wp:simplePos x="0" y="0"/>
                <wp:positionH relativeFrom="column">
                  <wp:posOffset>1022985</wp:posOffset>
                </wp:positionH>
                <wp:positionV relativeFrom="paragraph">
                  <wp:posOffset>3657189</wp:posOffset>
                </wp:positionV>
                <wp:extent cx="79562" cy="268941"/>
                <wp:effectExtent l="19050" t="0" r="34925" b="36195"/>
                <wp:wrapNone/>
                <wp:docPr id="1974908367" name="Arrow: Down 15"/>
                <wp:cNvGraphicFramePr/>
                <a:graphic xmlns:a="http://schemas.openxmlformats.org/drawingml/2006/main">
                  <a:graphicData uri="http://schemas.microsoft.com/office/word/2010/wordprocessingShape">
                    <wps:wsp>
                      <wps:cNvSpPr/>
                      <wps:spPr>
                        <a:xfrm>
                          <a:off x="0" y="0"/>
                          <a:ext cx="79562" cy="26894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BEBD6E" id="Arrow: Down 15" o:spid="_x0000_s1026" type="#_x0000_t67" style="position:absolute;margin-left:80.55pt;margin-top:287.95pt;width:6.25pt;height:2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" adj="18405" fillcolor="black [3200]" strokecolor="black [480]" strokeweight="1pt"/>
            </w:pict>
          </mc:Fallback>
        </mc:AlternateContent>
      </w:r>
      <w:r w:rsidR="008F58E3" w:rsidRPr="00587DE9">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0E6CE3D5" wp14:editId="026D2E5C">
                <wp:simplePos x="0" y="0"/>
                <wp:positionH relativeFrom="column">
                  <wp:posOffset>1014132</wp:posOffset>
                </wp:positionH>
                <wp:positionV relativeFrom="paragraph">
                  <wp:posOffset>1452282</wp:posOffset>
                </wp:positionV>
                <wp:extent cx="72876" cy="394447"/>
                <wp:effectExtent l="19050" t="0" r="41910" b="43815"/>
                <wp:wrapNone/>
                <wp:docPr id="758403161" name="Arrow: Down 17"/>
                <wp:cNvGraphicFramePr/>
                <a:graphic xmlns:a="http://schemas.openxmlformats.org/drawingml/2006/main">
                  <a:graphicData uri="http://schemas.microsoft.com/office/word/2010/wordprocessingShape">
                    <wps:wsp>
                      <wps:cNvSpPr/>
                      <wps:spPr>
                        <a:xfrm>
                          <a:off x="0" y="0"/>
                          <a:ext cx="72876" cy="394447"/>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7093EF" id="Arrow: Down 17" o:spid="_x0000_s1026" type="#_x0000_t67" style="position:absolute;margin-left:79.85pt;margin-top:114.35pt;width:5.7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" adj="19605" fillcolor="black [3200]" strokecolor="black [480]" strokeweight="1pt"/>
            </w:pict>
          </mc:Fallback>
        </mc:AlternateContent>
      </w:r>
      <w:r w:rsidR="008F58E3" w:rsidRPr="00587DE9">
        <w:rPr>
          <w:rFonts w:eastAsia="Times New Roman" w:cstheme="minorHAnsi"/>
          <w:noProof/>
          <w:sz w:val="20"/>
          <w:szCs w:val="20"/>
        </w:rPr>
        <w:drawing>
          <wp:inline distT="0" distB="0" distL="0" distR="0" wp14:anchorId="319839F1" wp14:editId="63D245D4">
            <wp:extent cx="5441315" cy="7960659"/>
            <wp:effectExtent l="0" t="0" r="0" b="0"/>
            <wp:docPr id="6521120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4280AA" w14:textId="45B14636" w:rsidR="008F58E3" w:rsidRPr="00587DE9" w:rsidRDefault="008F58E3" w:rsidP="00245E3A">
      <w:pPr>
        <w:spacing w:line="276" w:lineRule="auto"/>
        <w:jc w:val="center"/>
        <w:rPr>
          <w:rStyle w:val="Strong"/>
          <w:rFonts w:eastAsia="Times New Roman" w:cstheme="minorHAnsi"/>
          <w:b w:val="0"/>
          <w:bCs w:val="0"/>
          <w:sz w:val="20"/>
          <w:szCs w:val="20"/>
        </w:rPr>
      </w:pPr>
      <w:r w:rsidRPr="00587DE9">
        <w:rPr>
          <w:rStyle w:val="Strong"/>
          <w:rFonts w:eastAsia="Times New Roman" w:cstheme="minorHAnsi"/>
          <w:sz w:val="20"/>
          <w:szCs w:val="20"/>
        </w:rPr>
        <w:lastRenderedPageBreak/>
        <w:t xml:space="preserve">Figure </w:t>
      </w:r>
      <w:r w:rsidR="00A741D6" w:rsidRPr="00587DE9">
        <w:rPr>
          <w:rStyle w:val="Strong"/>
          <w:rFonts w:eastAsia="Times New Roman" w:cstheme="minorHAnsi"/>
          <w:sz w:val="20"/>
          <w:szCs w:val="20"/>
        </w:rPr>
        <w:t>1</w:t>
      </w:r>
      <w:r w:rsidRPr="00587DE9">
        <w:rPr>
          <w:rStyle w:val="Strong"/>
          <w:rFonts w:eastAsia="Times New Roman" w:cstheme="minorHAnsi"/>
          <w:sz w:val="20"/>
          <w:szCs w:val="20"/>
        </w:rPr>
        <w:t>: Systematic review flow diagram</w:t>
      </w:r>
    </w:p>
    <w:p w14:paraId="712DF819" w14:textId="197B14BB" w:rsidR="008F58E3" w:rsidRPr="00587DE9" w:rsidRDefault="008F58E3" w:rsidP="00245E3A">
      <w:pPr>
        <w:spacing w:line="276" w:lineRule="auto"/>
        <w:jc w:val="center"/>
        <w:rPr>
          <w:rFonts w:cstheme="minorHAnsi"/>
          <w:b/>
          <w:bCs/>
          <w:sz w:val="20"/>
          <w:szCs w:val="20"/>
        </w:rPr>
      </w:pPr>
      <w:r w:rsidRPr="00587DE9">
        <w:rPr>
          <w:rStyle w:val="Strong"/>
          <w:rFonts w:eastAsia="Times New Roman" w:cstheme="minorHAnsi"/>
          <w:b w:val="0"/>
          <w:bCs w:val="0"/>
          <w:sz w:val="20"/>
          <w:szCs w:val="20"/>
        </w:rPr>
        <w:t>Source: Authors’ construct</w:t>
      </w:r>
    </w:p>
    <w:p w14:paraId="4F13347D" w14:textId="09CCD84F" w:rsidR="00C13A67" w:rsidRPr="00587DE9" w:rsidRDefault="008E25B3" w:rsidP="00C861A2">
      <w:pPr>
        <w:spacing w:line="276" w:lineRule="auto"/>
        <w:jc w:val="both"/>
        <w:rPr>
          <w:rFonts w:cstheme="minorHAnsi"/>
          <w:b/>
          <w:bCs/>
          <w:sz w:val="20"/>
          <w:szCs w:val="20"/>
        </w:rPr>
      </w:pPr>
      <w:r w:rsidRPr="00587DE9">
        <w:rPr>
          <w:rFonts w:cstheme="minorHAnsi"/>
          <w:b/>
          <w:bCs/>
          <w:sz w:val="20"/>
          <w:szCs w:val="20"/>
        </w:rPr>
        <w:t>3.1 Contextual Context of Ghana</w:t>
      </w:r>
    </w:p>
    <w:p w14:paraId="44C8CED1" w14:textId="06260C79" w:rsidR="00817422" w:rsidRPr="00587DE9" w:rsidRDefault="00817422" w:rsidP="00817422">
      <w:pPr>
        <w:spacing w:line="276" w:lineRule="auto"/>
        <w:jc w:val="both"/>
        <w:rPr>
          <w:rFonts w:cstheme="minorHAnsi"/>
          <w:sz w:val="20"/>
          <w:szCs w:val="20"/>
        </w:rPr>
      </w:pPr>
      <w:r w:rsidRPr="00587DE9">
        <w:rPr>
          <w:rFonts w:cstheme="minorHAnsi"/>
          <w:sz w:val="20"/>
          <w:szCs w:val="20"/>
        </w:rPr>
        <w:t>Ghana, similar to most fast-urbanizing nations in Sub-Saharan Africa, is faced with an acute deficit of affordable housing. Powered by swelling population growth, rural-urban migration, and the growth of informal settlements, urban demand for housing persists to surpass supply. The Ghana Statistical Service (2021) finds that more than 56% of the population is now living in urban places, with Accra, Kumasi, and Tamale under extreme population pressures. The outcome has been a housing deficit presently projected at more than 1.8 million units, and it is still increasing by approximately 70,000 units every year (Ministry of Works and Housing, 2022).</w:t>
      </w:r>
    </w:p>
    <w:p w14:paraId="66B3056F" w14:textId="07AE164B" w:rsidR="00817422" w:rsidRPr="00587DE9" w:rsidRDefault="00817422" w:rsidP="00817422">
      <w:pPr>
        <w:spacing w:line="276" w:lineRule="auto"/>
        <w:jc w:val="both"/>
        <w:rPr>
          <w:rFonts w:cstheme="minorHAnsi"/>
          <w:sz w:val="20"/>
          <w:szCs w:val="20"/>
        </w:rPr>
      </w:pPr>
      <w:r w:rsidRPr="00587DE9">
        <w:rPr>
          <w:rFonts w:cstheme="minorHAnsi"/>
          <w:sz w:val="20"/>
          <w:szCs w:val="20"/>
        </w:rPr>
        <w:t>In most of the Ghanaian cities</w:t>
      </w:r>
      <w:r w:rsidR="00A712E8" w:rsidRPr="00587DE9">
        <w:rPr>
          <w:rFonts w:cstheme="minorHAnsi"/>
          <w:sz w:val="20"/>
          <w:szCs w:val="20"/>
        </w:rPr>
        <w:t xml:space="preserve"> </w:t>
      </w:r>
      <w:r w:rsidR="004B5F45" w:rsidRPr="00587DE9">
        <w:rPr>
          <w:rFonts w:cstheme="minorHAnsi"/>
          <w:sz w:val="20"/>
          <w:szCs w:val="20"/>
        </w:rPr>
        <w:t xml:space="preserve">such as Accra, Kumasi, and Tamale, </w:t>
      </w:r>
      <w:r w:rsidR="00A712E8" w:rsidRPr="00587DE9">
        <w:rPr>
          <w:rFonts w:cstheme="minorHAnsi"/>
          <w:sz w:val="20"/>
          <w:szCs w:val="20"/>
        </w:rPr>
        <w:t xml:space="preserve">as shown in Figure </w:t>
      </w:r>
      <w:r w:rsidR="000F0CEE" w:rsidRPr="00587DE9">
        <w:rPr>
          <w:rFonts w:cstheme="minorHAnsi"/>
          <w:sz w:val="20"/>
          <w:szCs w:val="20"/>
        </w:rPr>
        <w:t>4</w:t>
      </w:r>
      <w:r w:rsidRPr="00587DE9">
        <w:rPr>
          <w:rFonts w:cstheme="minorHAnsi"/>
          <w:sz w:val="20"/>
          <w:szCs w:val="20"/>
        </w:rPr>
        <w:t>, the formal housing market is led by private sector players who focus on middle- to high-income groups, thereby locking out most of the urban poor and low-income groups (</w:t>
      </w:r>
      <w:r w:rsidR="00BC473F" w:rsidRPr="00587DE9">
        <w:rPr>
          <w:rFonts w:cstheme="minorHAnsi"/>
          <w:sz w:val="20"/>
          <w:szCs w:val="20"/>
        </w:rPr>
        <w:t>Marigold</w:t>
      </w:r>
      <w:r w:rsidRPr="00587DE9">
        <w:rPr>
          <w:rFonts w:cstheme="minorHAnsi"/>
          <w:sz w:val="20"/>
          <w:szCs w:val="20"/>
        </w:rPr>
        <w:t>, 202</w:t>
      </w:r>
      <w:r w:rsidR="00BC473F" w:rsidRPr="00587DE9">
        <w:rPr>
          <w:rFonts w:cstheme="minorHAnsi"/>
          <w:sz w:val="20"/>
          <w:szCs w:val="20"/>
        </w:rPr>
        <w:t>5</w:t>
      </w:r>
      <w:r w:rsidRPr="00587DE9">
        <w:rPr>
          <w:rFonts w:cstheme="minorHAnsi"/>
          <w:sz w:val="20"/>
          <w:szCs w:val="20"/>
        </w:rPr>
        <w:t xml:space="preserve">). The result is that vast portions of the population engage in self-construction in informal settlements with poorer access to basic infrastructure and services. As </w:t>
      </w:r>
      <w:r w:rsidR="008E7C84" w:rsidRPr="00587DE9">
        <w:rPr>
          <w:rFonts w:cstheme="minorHAnsi"/>
          <w:sz w:val="20"/>
          <w:szCs w:val="20"/>
        </w:rPr>
        <w:t xml:space="preserve">Asante &amp; </w:t>
      </w:r>
      <w:proofErr w:type="spellStart"/>
      <w:r w:rsidR="008E7C84" w:rsidRPr="00587DE9">
        <w:rPr>
          <w:rFonts w:cstheme="minorHAnsi"/>
          <w:sz w:val="20"/>
          <w:szCs w:val="20"/>
        </w:rPr>
        <w:t>Ehwi</w:t>
      </w:r>
      <w:proofErr w:type="spellEnd"/>
      <w:r w:rsidRPr="00587DE9">
        <w:rPr>
          <w:rFonts w:cstheme="minorHAnsi"/>
          <w:sz w:val="20"/>
          <w:szCs w:val="20"/>
        </w:rPr>
        <w:t xml:space="preserve"> (20</w:t>
      </w:r>
      <w:r w:rsidR="008E7C84" w:rsidRPr="00587DE9">
        <w:rPr>
          <w:rFonts w:cstheme="minorHAnsi"/>
          <w:sz w:val="20"/>
          <w:szCs w:val="20"/>
        </w:rPr>
        <w:t>20</w:t>
      </w:r>
      <w:r w:rsidRPr="00587DE9">
        <w:rPr>
          <w:rFonts w:cstheme="minorHAnsi"/>
          <w:sz w:val="20"/>
          <w:szCs w:val="20"/>
        </w:rPr>
        <w:t>) posit, the failure of housing policy to forcefully tackle affordability, access to land, and the provision of infrastructure has increased urban poverty and inequality.</w:t>
      </w:r>
    </w:p>
    <w:p w14:paraId="7CE46789" w14:textId="4603F00A" w:rsidR="00817422" w:rsidRPr="00587DE9" w:rsidRDefault="00817422" w:rsidP="00817422">
      <w:pPr>
        <w:spacing w:line="276" w:lineRule="auto"/>
        <w:jc w:val="both"/>
        <w:rPr>
          <w:rFonts w:cstheme="minorHAnsi"/>
          <w:sz w:val="20"/>
          <w:szCs w:val="20"/>
        </w:rPr>
      </w:pPr>
      <w:r w:rsidRPr="00587DE9">
        <w:rPr>
          <w:rFonts w:cstheme="minorHAnsi"/>
          <w:sz w:val="20"/>
          <w:szCs w:val="20"/>
        </w:rPr>
        <w:t>Government interventions over the past decades, like the National Housing Policy (2015) and the establishment of the Rent Control Department, have met with limited success due to institutional inefficiencies, absent enforcement mechanisms, and fiscal constraints (Owusu-Ansah &amp; O'Connor, 2010). Although public-private partnerships (PPPs) have been promoted to increase the supply of housing, their output remains marginal due to cost inflation, administrative bottlenecks, and unaffordability for the intended population (</w:t>
      </w:r>
      <w:proofErr w:type="spellStart"/>
      <w:r w:rsidR="0044230E" w:rsidRPr="00587DE9">
        <w:rPr>
          <w:rFonts w:cstheme="minorHAnsi"/>
          <w:sz w:val="20"/>
          <w:szCs w:val="20"/>
        </w:rPr>
        <w:t>Akomea</w:t>
      </w:r>
      <w:proofErr w:type="spellEnd"/>
      <w:r w:rsidR="0044230E" w:rsidRPr="00587DE9">
        <w:rPr>
          <w:rFonts w:cstheme="minorHAnsi"/>
          <w:sz w:val="20"/>
          <w:szCs w:val="20"/>
        </w:rPr>
        <w:t>-Frimpong et al., 2023</w:t>
      </w:r>
      <w:r w:rsidRPr="00587DE9">
        <w:rPr>
          <w:rFonts w:cstheme="minorHAnsi"/>
          <w:sz w:val="20"/>
          <w:szCs w:val="20"/>
        </w:rPr>
        <w:t>).</w:t>
      </w:r>
    </w:p>
    <w:p w14:paraId="72947EFC" w14:textId="0E540073" w:rsidR="00C81864" w:rsidRPr="00587DE9" w:rsidRDefault="00817422" w:rsidP="00817422">
      <w:pPr>
        <w:spacing w:line="276" w:lineRule="auto"/>
        <w:jc w:val="both"/>
        <w:rPr>
          <w:rFonts w:cstheme="minorHAnsi"/>
          <w:sz w:val="20"/>
          <w:szCs w:val="20"/>
        </w:rPr>
      </w:pPr>
      <w:r w:rsidRPr="00587DE9">
        <w:rPr>
          <w:rFonts w:cstheme="minorHAnsi"/>
          <w:sz w:val="20"/>
          <w:szCs w:val="20"/>
        </w:rPr>
        <w:t>As a reaction to these, greater focus is given to new solutions like the application of prefabricated and modular housing systems, housing micro-financing, and housing cooperatives that are community-based. For example, recent Accra and Ashaiman developments have revealed that incremental housing schemes and participatory planning can present affordable and context-specific solutions (UN-Habitat, 2021). Likewise, local NGOs and startups are testing green building materials and digital platforms to scale up housing delivery to the poor and other marginalized communities (</w:t>
      </w:r>
      <w:proofErr w:type="spellStart"/>
      <w:r w:rsidR="00494A79" w:rsidRPr="00587DE9">
        <w:rPr>
          <w:rFonts w:cstheme="minorHAnsi"/>
          <w:sz w:val="20"/>
          <w:szCs w:val="20"/>
        </w:rPr>
        <w:t>Tekpe</w:t>
      </w:r>
      <w:proofErr w:type="spellEnd"/>
      <w:r w:rsidR="00494A79" w:rsidRPr="00587DE9">
        <w:rPr>
          <w:rFonts w:cstheme="minorHAnsi"/>
          <w:sz w:val="20"/>
          <w:szCs w:val="20"/>
        </w:rPr>
        <w:t>, 2024</w:t>
      </w:r>
      <w:r w:rsidRPr="00587DE9">
        <w:rPr>
          <w:rFonts w:cstheme="minorHAnsi"/>
          <w:sz w:val="20"/>
          <w:szCs w:val="20"/>
        </w:rPr>
        <w:t>).  These trends highlight the pressing need for a multi-stakeholder, comprehensive response to affordable housing in Ghana's cities</w:t>
      </w:r>
      <w:r w:rsidR="00733697" w:rsidRPr="00587DE9">
        <w:rPr>
          <w:rFonts w:cstheme="minorHAnsi"/>
          <w:sz w:val="20"/>
          <w:szCs w:val="20"/>
        </w:rPr>
        <w:t xml:space="preserve">, </w:t>
      </w:r>
      <w:r w:rsidRPr="00587DE9">
        <w:rPr>
          <w:rFonts w:cstheme="minorHAnsi"/>
          <w:sz w:val="20"/>
          <w:szCs w:val="20"/>
        </w:rPr>
        <w:t>leveraging the potential of technological innovation, inclusive urban planning, and policy reform.</w:t>
      </w:r>
    </w:p>
    <w:p w14:paraId="716036AF" w14:textId="77777777" w:rsidR="00A741D6" w:rsidRPr="00587DE9" w:rsidRDefault="00A741D6" w:rsidP="00A741D6">
      <w:pPr>
        <w:spacing w:line="276" w:lineRule="auto"/>
        <w:rPr>
          <w:rFonts w:cstheme="minorHAnsi"/>
          <w:sz w:val="20"/>
          <w:szCs w:val="20"/>
        </w:rPr>
      </w:pPr>
    </w:p>
    <w:p w14:paraId="131EBDB4" w14:textId="77777777" w:rsidR="00A741D6" w:rsidRPr="00587DE9" w:rsidRDefault="00A741D6" w:rsidP="00A741D6">
      <w:pPr>
        <w:spacing w:line="276" w:lineRule="auto"/>
        <w:jc w:val="center"/>
        <w:rPr>
          <w:rFonts w:cstheme="minorHAnsi"/>
          <w:sz w:val="20"/>
          <w:szCs w:val="20"/>
        </w:rPr>
      </w:pPr>
      <w:r w:rsidRPr="00587DE9">
        <w:rPr>
          <w:rFonts w:cstheme="minorHAnsi"/>
          <w:noProof/>
          <w:sz w:val="20"/>
          <w:szCs w:val="20"/>
        </w:rPr>
        <w:lastRenderedPageBreak/>
        <w:drawing>
          <wp:inline distT="0" distB="0" distL="0" distR="0" wp14:anchorId="6DE94DD0" wp14:editId="2A5B14F5">
            <wp:extent cx="4419600" cy="4934823"/>
            <wp:effectExtent l="0" t="0" r="0" b="0"/>
            <wp:docPr id="291031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1187" name="Picture 291031187"/>
                    <pic:cNvPicPr/>
                  </pic:nvPicPr>
                  <pic:blipFill>
                    <a:blip r:embed="rId22">
                      <a:extLst>
                        <a:ext uri="{28A0092B-C50C-407E-A947-70E740481C1C}">
                          <a14:useLocalDpi xmlns:a14="http://schemas.microsoft.com/office/drawing/2010/main" val="0"/>
                        </a:ext>
                      </a:extLst>
                    </a:blip>
                    <a:stretch>
                      <a:fillRect/>
                    </a:stretch>
                  </pic:blipFill>
                  <pic:spPr>
                    <a:xfrm>
                      <a:off x="0" y="0"/>
                      <a:ext cx="4459161" cy="4978996"/>
                    </a:xfrm>
                    <a:prstGeom prst="rect">
                      <a:avLst/>
                    </a:prstGeom>
                  </pic:spPr>
                </pic:pic>
              </a:graphicData>
            </a:graphic>
          </wp:inline>
        </w:drawing>
      </w:r>
    </w:p>
    <w:p w14:paraId="1D606C0C" w14:textId="7C19FB85" w:rsidR="00A741D6" w:rsidRPr="00587DE9" w:rsidRDefault="00A741D6" w:rsidP="00245E3A">
      <w:pPr>
        <w:spacing w:line="276" w:lineRule="auto"/>
        <w:jc w:val="center"/>
        <w:rPr>
          <w:rFonts w:cstheme="minorHAnsi"/>
          <w:b/>
          <w:bCs/>
          <w:sz w:val="20"/>
          <w:szCs w:val="20"/>
        </w:rPr>
      </w:pPr>
      <w:r w:rsidRPr="00587DE9">
        <w:rPr>
          <w:rFonts w:cstheme="minorHAnsi"/>
          <w:b/>
          <w:bCs/>
          <w:sz w:val="20"/>
          <w:szCs w:val="20"/>
        </w:rPr>
        <w:t xml:space="preserve">Figure </w:t>
      </w:r>
      <w:r w:rsidR="000F0CEE" w:rsidRPr="00587DE9">
        <w:rPr>
          <w:rFonts w:cstheme="minorHAnsi"/>
          <w:b/>
          <w:bCs/>
          <w:sz w:val="20"/>
          <w:szCs w:val="20"/>
        </w:rPr>
        <w:t>4</w:t>
      </w:r>
      <w:r w:rsidRPr="00587DE9">
        <w:rPr>
          <w:rFonts w:cstheme="minorHAnsi"/>
          <w:b/>
          <w:bCs/>
          <w:sz w:val="20"/>
          <w:szCs w:val="20"/>
        </w:rPr>
        <w:t>: Map of Study Area</w:t>
      </w:r>
    </w:p>
    <w:p w14:paraId="36804191" w14:textId="06A9161D" w:rsidR="00A741D6" w:rsidRPr="00587DE9" w:rsidRDefault="00A741D6" w:rsidP="00245E3A">
      <w:pPr>
        <w:spacing w:line="276" w:lineRule="auto"/>
        <w:jc w:val="center"/>
        <w:rPr>
          <w:rFonts w:cstheme="minorHAnsi"/>
          <w:sz w:val="20"/>
          <w:szCs w:val="20"/>
        </w:rPr>
      </w:pPr>
      <w:r w:rsidRPr="00587DE9">
        <w:rPr>
          <w:rFonts w:cstheme="minorHAnsi"/>
          <w:sz w:val="20"/>
          <w:szCs w:val="20"/>
        </w:rPr>
        <w:t>Source: Sarpong et al., 2025</w:t>
      </w:r>
    </w:p>
    <w:p w14:paraId="1B58A588" w14:textId="77777777" w:rsidR="00025103" w:rsidRPr="00587DE9" w:rsidRDefault="00025103" w:rsidP="00025103">
      <w:pPr>
        <w:rPr>
          <w:rFonts w:cstheme="minorHAnsi"/>
          <w:b/>
          <w:bCs/>
          <w:sz w:val="20"/>
          <w:szCs w:val="20"/>
        </w:rPr>
      </w:pPr>
      <w:r w:rsidRPr="00587DE9">
        <w:rPr>
          <w:rFonts w:cstheme="minorHAnsi"/>
          <w:b/>
          <w:bCs/>
          <w:sz w:val="20"/>
          <w:szCs w:val="20"/>
        </w:rPr>
        <w:t>4. Analysis and Discussion</w:t>
      </w:r>
    </w:p>
    <w:p w14:paraId="7808A965" w14:textId="77777777" w:rsidR="008777FF" w:rsidRPr="00587DE9" w:rsidRDefault="008777FF" w:rsidP="00025103">
      <w:pPr>
        <w:rPr>
          <w:rFonts w:cstheme="minorHAnsi"/>
          <w:b/>
          <w:bCs/>
          <w:sz w:val="20"/>
          <w:szCs w:val="20"/>
        </w:rPr>
      </w:pPr>
      <w:r w:rsidRPr="00587DE9">
        <w:rPr>
          <w:rFonts w:cstheme="minorHAnsi"/>
          <w:b/>
          <w:bCs/>
          <w:sz w:val="20"/>
          <w:szCs w:val="20"/>
        </w:rPr>
        <w:t>4.1 Innovative Housing Solutions</w:t>
      </w:r>
    </w:p>
    <w:p w14:paraId="77C73940" w14:textId="3ED705A7" w:rsidR="008777FF" w:rsidRPr="00587DE9" w:rsidRDefault="00025103" w:rsidP="008777FF">
      <w:pPr>
        <w:rPr>
          <w:rFonts w:cstheme="minorHAnsi"/>
          <w:sz w:val="20"/>
          <w:szCs w:val="20"/>
        </w:rPr>
      </w:pPr>
      <w:r w:rsidRPr="00587DE9">
        <w:rPr>
          <w:rFonts w:cstheme="minorHAnsi"/>
          <w:sz w:val="20"/>
          <w:szCs w:val="20"/>
        </w:rPr>
        <w:t>Table</w:t>
      </w:r>
      <w:r w:rsidR="008777FF" w:rsidRPr="00587DE9">
        <w:rPr>
          <w:rFonts w:cstheme="minorHAnsi"/>
          <w:sz w:val="20"/>
          <w:szCs w:val="20"/>
        </w:rPr>
        <w:t>s</w:t>
      </w:r>
      <w:r w:rsidRPr="00587DE9">
        <w:rPr>
          <w:rFonts w:cstheme="minorHAnsi"/>
          <w:sz w:val="20"/>
          <w:szCs w:val="20"/>
        </w:rPr>
        <w:t xml:space="preserve"> </w:t>
      </w:r>
      <w:r w:rsidR="00950FF9" w:rsidRPr="00587DE9">
        <w:rPr>
          <w:rFonts w:cstheme="minorHAnsi"/>
          <w:sz w:val="20"/>
          <w:szCs w:val="20"/>
        </w:rPr>
        <w:t>1,</w:t>
      </w:r>
      <w:r w:rsidR="00DB789F" w:rsidRPr="00587DE9">
        <w:rPr>
          <w:rFonts w:cstheme="minorHAnsi"/>
          <w:sz w:val="20"/>
          <w:szCs w:val="20"/>
        </w:rPr>
        <w:t xml:space="preserve"> </w:t>
      </w:r>
      <w:r w:rsidR="00950FF9" w:rsidRPr="00587DE9">
        <w:rPr>
          <w:rFonts w:cstheme="minorHAnsi"/>
          <w:sz w:val="20"/>
          <w:szCs w:val="20"/>
        </w:rPr>
        <w:t>2 and 3</w:t>
      </w:r>
      <w:r w:rsidRPr="00587DE9">
        <w:rPr>
          <w:rFonts w:cstheme="minorHAnsi"/>
          <w:sz w:val="20"/>
          <w:szCs w:val="20"/>
        </w:rPr>
        <w:t xml:space="preserve"> summarize the themes of </w:t>
      </w:r>
      <w:r w:rsidR="00950FF9" w:rsidRPr="00587DE9">
        <w:rPr>
          <w:rFonts w:cstheme="minorHAnsi"/>
          <w:sz w:val="20"/>
          <w:szCs w:val="20"/>
        </w:rPr>
        <w:t>modular and prefabricated housing, sustainable building materials and community-led housing initiatives</w:t>
      </w:r>
      <w:r w:rsidRPr="00587DE9">
        <w:rPr>
          <w:rFonts w:cstheme="minorHAnsi"/>
          <w:sz w:val="20"/>
          <w:szCs w:val="20"/>
        </w:rPr>
        <w:t xml:space="preserve">, with relevant articles organized under each theme. Each entry is summarized to provide key insights relevant to </w:t>
      </w:r>
      <w:r w:rsidR="00950FF9" w:rsidRPr="00587DE9">
        <w:rPr>
          <w:rFonts w:cstheme="minorHAnsi"/>
          <w:sz w:val="20"/>
          <w:szCs w:val="20"/>
        </w:rPr>
        <w:t>innovative housing solutions to housing affordability crisis</w:t>
      </w:r>
      <w:r w:rsidRPr="00587DE9">
        <w:rPr>
          <w:rFonts w:cstheme="minorHAnsi"/>
          <w:sz w:val="20"/>
          <w:szCs w:val="20"/>
        </w:rPr>
        <w:t>.</w:t>
      </w:r>
    </w:p>
    <w:p w14:paraId="4E13EAF3" w14:textId="77777777" w:rsidR="00D925EF" w:rsidRPr="00587DE9" w:rsidRDefault="00D925EF" w:rsidP="008777FF">
      <w:pPr>
        <w:rPr>
          <w:rFonts w:cstheme="minorHAnsi"/>
          <w:sz w:val="20"/>
          <w:szCs w:val="20"/>
        </w:rPr>
      </w:pPr>
    </w:p>
    <w:p w14:paraId="61C771D7" w14:textId="77777777" w:rsidR="00D925EF" w:rsidRPr="00587DE9" w:rsidRDefault="00D925EF" w:rsidP="008777FF">
      <w:pPr>
        <w:rPr>
          <w:rFonts w:cstheme="minorHAnsi"/>
          <w:sz w:val="20"/>
          <w:szCs w:val="20"/>
        </w:rPr>
      </w:pPr>
    </w:p>
    <w:p w14:paraId="7E153BD7" w14:textId="77777777" w:rsidR="00D925EF" w:rsidRPr="00587DE9" w:rsidRDefault="00D925EF" w:rsidP="008777FF">
      <w:pPr>
        <w:rPr>
          <w:rFonts w:cstheme="minorHAnsi"/>
          <w:sz w:val="20"/>
          <w:szCs w:val="20"/>
        </w:rPr>
      </w:pPr>
    </w:p>
    <w:p w14:paraId="5A328DF8" w14:textId="77777777" w:rsidR="000F250A" w:rsidRPr="00587DE9" w:rsidRDefault="000F250A" w:rsidP="008777FF">
      <w:pPr>
        <w:rPr>
          <w:rFonts w:cstheme="minorHAnsi"/>
          <w:sz w:val="20"/>
          <w:szCs w:val="20"/>
        </w:rPr>
      </w:pPr>
    </w:p>
    <w:p w14:paraId="4185D841" w14:textId="77777777" w:rsidR="000F250A" w:rsidRPr="00587DE9" w:rsidRDefault="000F250A" w:rsidP="008777FF">
      <w:pPr>
        <w:rPr>
          <w:rFonts w:cstheme="minorHAnsi"/>
          <w:sz w:val="20"/>
          <w:szCs w:val="20"/>
        </w:rPr>
      </w:pPr>
    </w:p>
    <w:p w14:paraId="73B0F64C" w14:textId="57CECC97"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1: Modular and Prefabricated 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188"/>
        <w:gridCol w:w="1836"/>
        <w:gridCol w:w="1528"/>
        <w:gridCol w:w="1653"/>
        <w:gridCol w:w="1845"/>
      </w:tblGrid>
      <w:tr w:rsidR="008777FF" w:rsidRPr="00587DE9" w14:paraId="30A09CF2" w14:textId="77777777" w:rsidTr="00D26266">
        <w:tc>
          <w:tcPr>
            <w:tcW w:w="0" w:type="auto"/>
            <w:tcBorders>
              <w:top w:val="single" w:sz="4" w:space="0" w:color="auto"/>
              <w:bottom w:val="single" w:sz="4" w:space="0" w:color="auto"/>
            </w:tcBorders>
            <w:shd w:val="clear" w:color="auto" w:fill="C45911" w:themeFill="accent2" w:themeFillShade="BF"/>
            <w:hideMark/>
          </w:tcPr>
          <w:p w14:paraId="66E5B30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1512D3D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0E568C7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2957A08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21B51E3A"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3C5554B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777FF" w:rsidRPr="00587DE9" w14:paraId="0327AEC3" w14:textId="77777777" w:rsidTr="00B93ED3">
        <w:tc>
          <w:tcPr>
            <w:tcW w:w="0" w:type="auto"/>
            <w:tcBorders>
              <w:top w:val="single" w:sz="4" w:space="0" w:color="auto"/>
            </w:tcBorders>
            <w:hideMark/>
          </w:tcPr>
          <w:p w14:paraId="1CB1B1EE"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 xml:space="preserve">Adeyemi, A. B., </w:t>
            </w:r>
            <w:proofErr w:type="spellStart"/>
            <w:r w:rsidRPr="00587DE9">
              <w:rPr>
                <w:rFonts w:cstheme="minorHAnsi"/>
                <w:sz w:val="20"/>
                <w:szCs w:val="20"/>
              </w:rPr>
              <w:t>Ohakawa</w:t>
            </w:r>
            <w:proofErr w:type="spellEnd"/>
            <w:r w:rsidRPr="00587DE9">
              <w:rPr>
                <w:rFonts w:cstheme="minorHAnsi"/>
                <w:sz w:val="20"/>
                <w:szCs w:val="20"/>
              </w:rPr>
              <w:t xml:space="preserve">, T. C., &amp; </w:t>
            </w:r>
            <w:proofErr w:type="spellStart"/>
            <w:r w:rsidRPr="00587DE9">
              <w:rPr>
                <w:rFonts w:cstheme="minorHAnsi"/>
                <w:sz w:val="20"/>
                <w:szCs w:val="20"/>
              </w:rPr>
              <w:t>Okwan</w:t>
            </w:r>
            <w:proofErr w:type="spellEnd"/>
            <w:r w:rsidRPr="00587DE9">
              <w:rPr>
                <w:rFonts w:cstheme="minorHAnsi"/>
                <w:sz w:val="20"/>
                <w:szCs w:val="20"/>
              </w:rPr>
              <w:t>, A. C.</w:t>
            </w:r>
          </w:p>
        </w:tc>
        <w:tc>
          <w:tcPr>
            <w:tcW w:w="0" w:type="auto"/>
            <w:tcBorders>
              <w:top w:val="single" w:sz="4" w:space="0" w:color="auto"/>
            </w:tcBorders>
            <w:hideMark/>
          </w:tcPr>
          <w:p w14:paraId="6803ABE9"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2024</w:t>
            </w:r>
          </w:p>
        </w:tc>
        <w:tc>
          <w:tcPr>
            <w:tcW w:w="0" w:type="auto"/>
            <w:tcBorders>
              <w:top w:val="single" w:sz="4" w:space="0" w:color="auto"/>
            </w:tcBorders>
            <w:hideMark/>
          </w:tcPr>
          <w:p w14:paraId="6FE6E92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explore benefits and design considerations for modular housing in affordable housing delivery.</w:t>
            </w:r>
          </w:p>
        </w:tc>
        <w:tc>
          <w:tcPr>
            <w:tcW w:w="0" w:type="auto"/>
            <w:tcBorders>
              <w:top w:val="single" w:sz="4" w:space="0" w:color="auto"/>
            </w:tcBorders>
            <w:hideMark/>
          </w:tcPr>
          <w:p w14:paraId="088C53E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Literature review and architectural design analysis</w:t>
            </w:r>
          </w:p>
        </w:tc>
        <w:tc>
          <w:tcPr>
            <w:tcW w:w="0" w:type="auto"/>
            <w:tcBorders>
              <w:top w:val="single" w:sz="4" w:space="0" w:color="auto"/>
            </w:tcBorders>
            <w:hideMark/>
          </w:tcPr>
          <w:p w14:paraId="0A7B251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Prefabricated housing reduces cost and time of construction.</w:t>
            </w:r>
          </w:p>
        </w:tc>
        <w:tc>
          <w:tcPr>
            <w:tcW w:w="0" w:type="auto"/>
            <w:tcBorders>
              <w:top w:val="single" w:sz="4" w:space="0" w:color="auto"/>
            </w:tcBorders>
            <w:hideMark/>
          </w:tcPr>
          <w:p w14:paraId="314A1C2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Demonstrates economic and time-saving benefits relevant to Ghana's housing deficit.</w:t>
            </w:r>
          </w:p>
        </w:tc>
      </w:tr>
      <w:tr w:rsidR="008777FF" w:rsidRPr="00587DE9" w14:paraId="41200B7D" w14:textId="77777777" w:rsidTr="00B93ED3">
        <w:tc>
          <w:tcPr>
            <w:tcW w:w="0" w:type="auto"/>
            <w:hideMark/>
          </w:tcPr>
          <w:p w14:paraId="24681C19"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Dok-Yen, D. M., Duah, D. Y. A., &amp; Addy, M. N.</w:t>
            </w:r>
          </w:p>
        </w:tc>
        <w:tc>
          <w:tcPr>
            <w:tcW w:w="0" w:type="auto"/>
            <w:hideMark/>
          </w:tcPr>
          <w:p w14:paraId="490AB9D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hideMark/>
          </w:tcPr>
          <w:p w14:paraId="3B880D8D"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assess the potential of frugal innovation for sustainable housing.</w:t>
            </w:r>
          </w:p>
        </w:tc>
        <w:tc>
          <w:tcPr>
            <w:tcW w:w="0" w:type="auto"/>
            <w:hideMark/>
          </w:tcPr>
          <w:p w14:paraId="6D7CA6A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Bibliometric and systematic review</w:t>
            </w:r>
          </w:p>
        </w:tc>
        <w:tc>
          <w:tcPr>
            <w:tcW w:w="0" w:type="auto"/>
            <w:hideMark/>
          </w:tcPr>
          <w:p w14:paraId="621212A2"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Modular housing offers flexibility, large-scale production, and energy efficiency.</w:t>
            </w:r>
          </w:p>
        </w:tc>
        <w:tc>
          <w:tcPr>
            <w:tcW w:w="0" w:type="auto"/>
            <w:hideMark/>
          </w:tcPr>
          <w:p w14:paraId="6A61B31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Highlights frugal innovation's relevance for urban poor in Ghana.</w:t>
            </w:r>
          </w:p>
        </w:tc>
      </w:tr>
      <w:tr w:rsidR="008777FF" w:rsidRPr="00587DE9" w14:paraId="0936D308" w14:textId="77777777" w:rsidTr="00B93ED3">
        <w:tc>
          <w:tcPr>
            <w:tcW w:w="0" w:type="auto"/>
            <w:tcBorders>
              <w:bottom w:val="single" w:sz="4" w:space="0" w:color="auto"/>
            </w:tcBorders>
            <w:hideMark/>
          </w:tcPr>
          <w:p w14:paraId="0565929B"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Borders>
              <w:bottom w:val="single" w:sz="4" w:space="0" w:color="auto"/>
            </w:tcBorders>
            <w:hideMark/>
          </w:tcPr>
          <w:p w14:paraId="24B5EFC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2021</w:t>
            </w:r>
          </w:p>
        </w:tc>
        <w:tc>
          <w:tcPr>
            <w:tcW w:w="0" w:type="auto"/>
            <w:tcBorders>
              <w:bottom w:val="single" w:sz="4" w:space="0" w:color="auto"/>
            </w:tcBorders>
            <w:hideMark/>
          </w:tcPr>
          <w:p w14:paraId="72BC1987"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To identify success factors for innovative housing.</w:t>
            </w:r>
          </w:p>
        </w:tc>
        <w:tc>
          <w:tcPr>
            <w:tcW w:w="0" w:type="auto"/>
            <w:tcBorders>
              <w:bottom w:val="single" w:sz="4" w:space="0" w:color="auto"/>
            </w:tcBorders>
            <w:hideMark/>
          </w:tcPr>
          <w:p w14:paraId="352C3C6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Systematic review</w:t>
            </w:r>
          </w:p>
        </w:tc>
        <w:tc>
          <w:tcPr>
            <w:tcW w:w="0" w:type="auto"/>
            <w:tcBorders>
              <w:bottom w:val="single" w:sz="4" w:space="0" w:color="auto"/>
            </w:tcBorders>
            <w:hideMark/>
          </w:tcPr>
          <w:p w14:paraId="7D1594FA"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Prefabricated housing can reduce costs by 30% and project duration by 40%.</w:t>
            </w:r>
          </w:p>
        </w:tc>
        <w:tc>
          <w:tcPr>
            <w:tcW w:w="0" w:type="auto"/>
            <w:tcBorders>
              <w:bottom w:val="single" w:sz="4" w:space="0" w:color="auto"/>
            </w:tcBorders>
            <w:hideMark/>
          </w:tcPr>
          <w:p w14:paraId="4001340E"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Provides empirical evidence supporting prefabrication’s viability.</w:t>
            </w:r>
          </w:p>
        </w:tc>
      </w:tr>
    </w:tbl>
    <w:p w14:paraId="08D91426" w14:textId="46C5FCB8" w:rsidR="00D26266" w:rsidRPr="00587DE9" w:rsidRDefault="008777FF" w:rsidP="000F250A">
      <w:pPr>
        <w:jc w:val="center"/>
        <w:rPr>
          <w:rFonts w:cstheme="minorHAnsi"/>
          <w:sz w:val="20"/>
          <w:szCs w:val="20"/>
        </w:rPr>
      </w:pPr>
      <w:r w:rsidRPr="00587DE9">
        <w:rPr>
          <w:rFonts w:cstheme="minorHAnsi"/>
          <w:sz w:val="20"/>
          <w:szCs w:val="20"/>
        </w:rPr>
        <w:t>Source: Authors’ Construct</w:t>
      </w:r>
    </w:p>
    <w:p w14:paraId="3B87EA49" w14:textId="77777777" w:rsidR="000F250A" w:rsidRPr="00587DE9" w:rsidRDefault="000F250A" w:rsidP="000F250A">
      <w:pPr>
        <w:jc w:val="center"/>
        <w:rPr>
          <w:rFonts w:cstheme="minorHAnsi"/>
          <w:sz w:val="20"/>
          <w:szCs w:val="20"/>
        </w:rPr>
      </w:pPr>
    </w:p>
    <w:p w14:paraId="27AC4627" w14:textId="77777777" w:rsidR="000F250A" w:rsidRPr="00587DE9" w:rsidRDefault="000F250A" w:rsidP="000F250A">
      <w:pPr>
        <w:jc w:val="center"/>
        <w:rPr>
          <w:rFonts w:cstheme="minorHAnsi"/>
          <w:sz w:val="20"/>
          <w:szCs w:val="20"/>
        </w:rPr>
      </w:pPr>
    </w:p>
    <w:p w14:paraId="46B923F6" w14:textId="77777777" w:rsidR="000F250A" w:rsidRPr="00587DE9" w:rsidRDefault="000F250A" w:rsidP="000F250A">
      <w:pPr>
        <w:jc w:val="center"/>
        <w:rPr>
          <w:rFonts w:cstheme="minorHAnsi"/>
          <w:sz w:val="20"/>
          <w:szCs w:val="20"/>
        </w:rPr>
      </w:pPr>
    </w:p>
    <w:p w14:paraId="2E3FF2EC" w14:textId="77777777" w:rsidR="000F250A" w:rsidRPr="00587DE9" w:rsidRDefault="000F250A" w:rsidP="000F250A">
      <w:pPr>
        <w:jc w:val="center"/>
        <w:rPr>
          <w:rFonts w:cstheme="minorHAnsi"/>
          <w:sz w:val="20"/>
          <w:szCs w:val="20"/>
        </w:rPr>
      </w:pPr>
    </w:p>
    <w:p w14:paraId="3545D1E1" w14:textId="77777777" w:rsidR="000F250A" w:rsidRPr="00587DE9" w:rsidRDefault="000F250A" w:rsidP="000F250A">
      <w:pPr>
        <w:jc w:val="center"/>
        <w:rPr>
          <w:rFonts w:cstheme="minorHAnsi"/>
          <w:sz w:val="20"/>
          <w:szCs w:val="20"/>
        </w:rPr>
      </w:pPr>
    </w:p>
    <w:p w14:paraId="332D5FE1" w14:textId="77777777" w:rsidR="000F250A" w:rsidRPr="00587DE9" w:rsidRDefault="000F250A" w:rsidP="000F250A">
      <w:pPr>
        <w:jc w:val="center"/>
        <w:rPr>
          <w:rFonts w:cstheme="minorHAnsi"/>
          <w:sz w:val="20"/>
          <w:szCs w:val="20"/>
        </w:rPr>
      </w:pPr>
    </w:p>
    <w:p w14:paraId="6FB5CD35" w14:textId="77777777" w:rsidR="000F250A" w:rsidRPr="00587DE9" w:rsidRDefault="000F250A" w:rsidP="000F250A">
      <w:pPr>
        <w:jc w:val="center"/>
        <w:rPr>
          <w:rFonts w:cstheme="minorHAnsi"/>
          <w:sz w:val="20"/>
          <w:szCs w:val="20"/>
        </w:rPr>
      </w:pPr>
    </w:p>
    <w:p w14:paraId="6CCAF0F1" w14:textId="77777777" w:rsidR="000F250A" w:rsidRPr="00587DE9" w:rsidRDefault="000F250A" w:rsidP="000F250A">
      <w:pPr>
        <w:jc w:val="center"/>
        <w:rPr>
          <w:rFonts w:cstheme="minorHAnsi"/>
          <w:sz w:val="20"/>
          <w:szCs w:val="20"/>
        </w:rPr>
      </w:pPr>
    </w:p>
    <w:p w14:paraId="1124017D" w14:textId="77777777" w:rsidR="000F250A" w:rsidRPr="00587DE9" w:rsidRDefault="000F250A" w:rsidP="000F250A">
      <w:pPr>
        <w:jc w:val="center"/>
        <w:rPr>
          <w:rFonts w:cstheme="minorHAnsi"/>
          <w:sz w:val="20"/>
          <w:szCs w:val="20"/>
        </w:rPr>
      </w:pPr>
    </w:p>
    <w:p w14:paraId="672C4970" w14:textId="77777777" w:rsidR="000F250A" w:rsidRPr="00587DE9" w:rsidRDefault="000F250A" w:rsidP="000F250A">
      <w:pPr>
        <w:jc w:val="center"/>
        <w:rPr>
          <w:rFonts w:cstheme="minorHAnsi"/>
          <w:sz w:val="20"/>
          <w:szCs w:val="20"/>
        </w:rPr>
      </w:pPr>
    </w:p>
    <w:p w14:paraId="0A835F34" w14:textId="77777777" w:rsidR="000F250A" w:rsidRPr="00587DE9" w:rsidRDefault="000F250A" w:rsidP="000F250A">
      <w:pPr>
        <w:jc w:val="center"/>
        <w:rPr>
          <w:rFonts w:cstheme="minorHAnsi"/>
          <w:sz w:val="20"/>
          <w:szCs w:val="20"/>
        </w:rPr>
      </w:pPr>
    </w:p>
    <w:p w14:paraId="1BCB61D9" w14:textId="77777777" w:rsidR="000F250A" w:rsidRPr="00587DE9" w:rsidRDefault="000F250A" w:rsidP="000F250A">
      <w:pPr>
        <w:jc w:val="center"/>
        <w:rPr>
          <w:rFonts w:cstheme="minorHAnsi"/>
          <w:sz w:val="20"/>
          <w:szCs w:val="20"/>
        </w:rPr>
      </w:pPr>
    </w:p>
    <w:p w14:paraId="0C1EC6F9" w14:textId="77777777" w:rsidR="000F250A" w:rsidRPr="00587DE9" w:rsidRDefault="000F250A" w:rsidP="000F250A">
      <w:pPr>
        <w:jc w:val="center"/>
        <w:rPr>
          <w:rFonts w:cstheme="minorHAnsi"/>
          <w:sz w:val="20"/>
          <w:szCs w:val="20"/>
        </w:rPr>
      </w:pPr>
    </w:p>
    <w:p w14:paraId="61869414" w14:textId="77777777" w:rsidR="000F250A" w:rsidRPr="00587DE9" w:rsidRDefault="000F250A" w:rsidP="000F250A">
      <w:pPr>
        <w:jc w:val="center"/>
        <w:rPr>
          <w:rFonts w:cstheme="minorHAnsi"/>
          <w:sz w:val="20"/>
          <w:szCs w:val="20"/>
        </w:rPr>
      </w:pPr>
    </w:p>
    <w:p w14:paraId="25331842" w14:textId="77777777" w:rsidR="000F250A" w:rsidRPr="00587DE9" w:rsidRDefault="000F250A" w:rsidP="000F250A">
      <w:pPr>
        <w:jc w:val="center"/>
        <w:rPr>
          <w:rFonts w:cstheme="minorHAnsi"/>
          <w:sz w:val="20"/>
          <w:szCs w:val="20"/>
        </w:rPr>
      </w:pPr>
    </w:p>
    <w:p w14:paraId="2415C3A5" w14:textId="087E1919" w:rsidR="008777FF" w:rsidRPr="00587DE9" w:rsidRDefault="008777FF" w:rsidP="00245E3A">
      <w:pPr>
        <w:jc w:val="center"/>
        <w:rPr>
          <w:rFonts w:cstheme="minorHAnsi"/>
          <w:b/>
          <w:bCs/>
          <w:sz w:val="20"/>
          <w:szCs w:val="20"/>
        </w:rPr>
      </w:pPr>
      <w:r w:rsidRPr="00587DE9">
        <w:rPr>
          <w:rFonts w:cstheme="minorHAnsi"/>
          <w:b/>
          <w:bCs/>
          <w:sz w:val="20"/>
          <w:szCs w:val="20"/>
        </w:rPr>
        <w:t>Table 2: Sustainable Building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7"/>
        <w:gridCol w:w="1478"/>
        <w:gridCol w:w="1679"/>
        <w:gridCol w:w="1582"/>
        <w:gridCol w:w="1569"/>
        <w:gridCol w:w="1695"/>
      </w:tblGrid>
      <w:tr w:rsidR="00D26266" w:rsidRPr="00587DE9" w14:paraId="2E6C4D0C" w14:textId="77777777" w:rsidTr="00D26266">
        <w:tc>
          <w:tcPr>
            <w:tcW w:w="1357" w:type="dxa"/>
            <w:tcBorders>
              <w:top w:val="single" w:sz="4" w:space="0" w:color="auto"/>
              <w:bottom w:val="single" w:sz="4" w:space="0" w:color="auto"/>
            </w:tcBorders>
            <w:shd w:val="clear" w:color="auto" w:fill="C45911" w:themeFill="accent2" w:themeFillShade="BF"/>
            <w:hideMark/>
          </w:tcPr>
          <w:p w14:paraId="71FF4BA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1478" w:type="dxa"/>
            <w:tcBorders>
              <w:top w:val="single" w:sz="4" w:space="0" w:color="auto"/>
              <w:bottom w:val="single" w:sz="4" w:space="0" w:color="auto"/>
            </w:tcBorders>
            <w:shd w:val="clear" w:color="auto" w:fill="C45911" w:themeFill="accent2" w:themeFillShade="BF"/>
            <w:hideMark/>
          </w:tcPr>
          <w:p w14:paraId="6A0761F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1679" w:type="dxa"/>
            <w:tcBorders>
              <w:top w:val="single" w:sz="4" w:space="0" w:color="auto"/>
              <w:bottom w:val="single" w:sz="4" w:space="0" w:color="auto"/>
            </w:tcBorders>
            <w:shd w:val="clear" w:color="auto" w:fill="C45911" w:themeFill="accent2" w:themeFillShade="BF"/>
            <w:hideMark/>
          </w:tcPr>
          <w:p w14:paraId="3847635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1582" w:type="dxa"/>
            <w:tcBorders>
              <w:top w:val="single" w:sz="4" w:space="0" w:color="auto"/>
              <w:bottom w:val="single" w:sz="4" w:space="0" w:color="auto"/>
            </w:tcBorders>
            <w:shd w:val="clear" w:color="auto" w:fill="C45911" w:themeFill="accent2" w:themeFillShade="BF"/>
            <w:hideMark/>
          </w:tcPr>
          <w:p w14:paraId="25BB6D3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1569" w:type="dxa"/>
            <w:tcBorders>
              <w:top w:val="single" w:sz="4" w:space="0" w:color="auto"/>
              <w:bottom w:val="single" w:sz="4" w:space="0" w:color="auto"/>
            </w:tcBorders>
            <w:shd w:val="clear" w:color="auto" w:fill="C45911" w:themeFill="accent2" w:themeFillShade="BF"/>
            <w:hideMark/>
          </w:tcPr>
          <w:p w14:paraId="225A3BB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1695" w:type="dxa"/>
            <w:tcBorders>
              <w:top w:val="single" w:sz="4" w:space="0" w:color="auto"/>
              <w:bottom w:val="single" w:sz="4" w:space="0" w:color="auto"/>
            </w:tcBorders>
            <w:shd w:val="clear" w:color="auto" w:fill="C45911" w:themeFill="accent2" w:themeFillShade="BF"/>
            <w:hideMark/>
          </w:tcPr>
          <w:p w14:paraId="7AB28A3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2DD159F8" w14:textId="77777777" w:rsidTr="00D26266">
        <w:tc>
          <w:tcPr>
            <w:tcW w:w="1357" w:type="dxa"/>
            <w:tcBorders>
              <w:top w:val="single" w:sz="4" w:space="0" w:color="auto"/>
            </w:tcBorders>
          </w:tcPr>
          <w:p w14:paraId="6EE03475" w14:textId="09C0C13A" w:rsidR="00D26266" w:rsidRPr="00587DE9" w:rsidRDefault="00D26266" w:rsidP="00D26266">
            <w:pPr>
              <w:rPr>
                <w:rFonts w:cstheme="minorHAnsi"/>
                <w:b/>
                <w:bCs/>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et al.</w:t>
            </w:r>
          </w:p>
        </w:tc>
        <w:tc>
          <w:tcPr>
            <w:tcW w:w="1478" w:type="dxa"/>
            <w:tcBorders>
              <w:top w:val="single" w:sz="4" w:space="0" w:color="auto"/>
            </w:tcBorders>
          </w:tcPr>
          <w:p w14:paraId="2A4954F5" w14:textId="42C176E8" w:rsidR="00D26266" w:rsidRPr="00587DE9" w:rsidRDefault="00D26266" w:rsidP="00D26266">
            <w:pPr>
              <w:rPr>
                <w:rFonts w:cstheme="minorHAnsi"/>
                <w:b/>
                <w:bCs/>
                <w:sz w:val="20"/>
                <w:szCs w:val="20"/>
              </w:rPr>
            </w:pPr>
            <w:r w:rsidRPr="00587DE9">
              <w:rPr>
                <w:rFonts w:cstheme="minorHAnsi"/>
                <w:sz w:val="20"/>
                <w:szCs w:val="20"/>
              </w:rPr>
              <w:t>2021</w:t>
            </w:r>
          </w:p>
        </w:tc>
        <w:tc>
          <w:tcPr>
            <w:tcW w:w="1679" w:type="dxa"/>
            <w:tcBorders>
              <w:top w:val="single" w:sz="4" w:space="0" w:color="auto"/>
            </w:tcBorders>
          </w:tcPr>
          <w:p w14:paraId="5A4CF692" w14:textId="12FB7BE6" w:rsidR="00D26266" w:rsidRPr="00587DE9" w:rsidRDefault="00D26266" w:rsidP="00D26266">
            <w:pPr>
              <w:rPr>
                <w:rFonts w:cstheme="minorHAnsi"/>
                <w:b/>
                <w:bCs/>
                <w:sz w:val="20"/>
                <w:szCs w:val="20"/>
              </w:rPr>
            </w:pPr>
            <w:r w:rsidRPr="00587DE9">
              <w:rPr>
                <w:rFonts w:cstheme="minorHAnsi"/>
                <w:sz w:val="20"/>
                <w:szCs w:val="20"/>
              </w:rPr>
              <w:t>Analyze barriers to green housing implementation.</w:t>
            </w:r>
          </w:p>
        </w:tc>
        <w:tc>
          <w:tcPr>
            <w:tcW w:w="1582" w:type="dxa"/>
            <w:tcBorders>
              <w:top w:val="single" w:sz="4" w:space="0" w:color="auto"/>
            </w:tcBorders>
          </w:tcPr>
          <w:p w14:paraId="559C2863" w14:textId="54CCE352" w:rsidR="00D26266" w:rsidRPr="00587DE9" w:rsidRDefault="00D26266" w:rsidP="00D26266">
            <w:pPr>
              <w:rPr>
                <w:rFonts w:cstheme="minorHAnsi"/>
                <w:b/>
                <w:bCs/>
                <w:sz w:val="20"/>
                <w:szCs w:val="20"/>
              </w:rPr>
            </w:pPr>
            <w:r w:rsidRPr="00587DE9">
              <w:rPr>
                <w:rFonts w:cstheme="minorHAnsi"/>
                <w:sz w:val="20"/>
                <w:szCs w:val="20"/>
              </w:rPr>
              <w:t>Modelling barriers</w:t>
            </w:r>
          </w:p>
        </w:tc>
        <w:tc>
          <w:tcPr>
            <w:tcW w:w="1569" w:type="dxa"/>
            <w:tcBorders>
              <w:top w:val="single" w:sz="4" w:space="0" w:color="auto"/>
            </w:tcBorders>
          </w:tcPr>
          <w:p w14:paraId="62C646A3" w14:textId="5339A68A" w:rsidR="00D26266" w:rsidRPr="00587DE9" w:rsidRDefault="00D26266" w:rsidP="00D26266">
            <w:pPr>
              <w:rPr>
                <w:rFonts w:cstheme="minorHAnsi"/>
                <w:b/>
                <w:bCs/>
                <w:sz w:val="20"/>
                <w:szCs w:val="20"/>
              </w:rPr>
            </w:pPr>
            <w:r w:rsidRPr="00587DE9">
              <w:rPr>
                <w:rFonts w:cstheme="minorHAnsi"/>
                <w:sz w:val="20"/>
                <w:szCs w:val="20"/>
              </w:rPr>
              <w:t>Awareness, policy, and skilled labor shortages hinder green tech adoption.</w:t>
            </w:r>
          </w:p>
        </w:tc>
        <w:tc>
          <w:tcPr>
            <w:tcW w:w="1695" w:type="dxa"/>
            <w:tcBorders>
              <w:top w:val="single" w:sz="4" w:space="0" w:color="auto"/>
            </w:tcBorders>
          </w:tcPr>
          <w:p w14:paraId="6B90D1E6" w14:textId="65B6EF98" w:rsidR="00D26266" w:rsidRPr="00587DE9" w:rsidRDefault="00D26266" w:rsidP="00D26266">
            <w:pPr>
              <w:rPr>
                <w:rFonts w:cstheme="minorHAnsi"/>
                <w:b/>
                <w:bCs/>
                <w:sz w:val="20"/>
                <w:szCs w:val="20"/>
              </w:rPr>
            </w:pPr>
            <w:r w:rsidRPr="00587DE9">
              <w:rPr>
                <w:rFonts w:cstheme="minorHAnsi"/>
                <w:sz w:val="20"/>
                <w:szCs w:val="20"/>
              </w:rPr>
              <w:t>Identifies constraints to applying green solutions.</w:t>
            </w:r>
          </w:p>
        </w:tc>
      </w:tr>
      <w:tr w:rsidR="00D26266" w:rsidRPr="00587DE9" w14:paraId="7D6C2783" w14:textId="77777777" w:rsidTr="00D26266">
        <w:tc>
          <w:tcPr>
            <w:tcW w:w="1357" w:type="dxa"/>
          </w:tcPr>
          <w:p w14:paraId="00D991F9" w14:textId="4523966B" w:rsidR="00D26266" w:rsidRPr="00587DE9" w:rsidRDefault="00D26266" w:rsidP="00D26266">
            <w:pPr>
              <w:rPr>
                <w:rFonts w:cstheme="minorHAnsi"/>
                <w:sz w:val="20"/>
                <w:szCs w:val="20"/>
              </w:rPr>
            </w:pPr>
            <w:r w:rsidRPr="00587DE9">
              <w:rPr>
                <w:rFonts w:cstheme="minorHAnsi"/>
                <w:sz w:val="20"/>
                <w:szCs w:val="20"/>
              </w:rPr>
              <w:t>Darko, A., Chan, A. P. C., &amp; Owusu, E. K.</w:t>
            </w:r>
          </w:p>
        </w:tc>
        <w:tc>
          <w:tcPr>
            <w:tcW w:w="1478" w:type="dxa"/>
          </w:tcPr>
          <w:p w14:paraId="35C19B21" w14:textId="014E5553" w:rsidR="00D26266" w:rsidRPr="00587DE9" w:rsidRDefault="00D26266" w:rsidP="00D26266">
            <w:pPr>
              <w:rPr>
                <w:rFonts w:cstheme="minorHAnsi"/>
                <w:sz w:val="20"/>
                <w:szCs w:val="20"/>
              </w:rPr>
            </w:pPr>
            <w:r w:rsidRPr="00587DE9">
              <w:rPr>
                <w:rFonts w:cstheme="minorHAnsi"/>
                <w:sz w:val="20"/>
                <w:szCs w:val="20"/>
              </w:rPr>
              <w:t>2018</w:t>
            </w:r>
          </w:p>
        </w:tc>
        <w:tc>
          <w:tcPr>
            <w:tcW w:w="1679" w:type="dxa"/>
          </w:tcPr>
          <w:p w14:paraId="5F691821" w14:textId="352C0B73" w:rsidR="00D26266" w:rsidRPr="00587DE9" w:rsidRDefault="00D26266" w:rsidP="00D26266">
            <w:pPr>
              <w:rPr>
                <w:rFonts w:cstheme="minorHAnsi"/>
                <w:sz w:val="20"/>
                <w:szCs w:val="20"/>
              </w:rPr>
            </w:pPr>
            <w:r w:rsidRPr="00587DE9">
              <w:rPr>
                <w:rFonts w:cstheme="minorHAnsi"/>
                <w:sz w:val="20"/>
                <w:szCs w:val="20"/>
              </w:rPr>
              <w:t>Identify green technologies for housing in Ghana.</w:t>
            </w:r>
          </w:p>
        </w:tc>
        <w:tc>
          <w:tcPr>
            <w:tcW w:w="1582" w:type="dxa"/>
          </w:tcPr>
          <w:p w14:paraId="5DCF98CE" w14:textId="75BFFA64" w:rsidR="00D26266" w:rsidRPr="00587DE9" w:rsidRDefault="00D26266" w:rsidP="00D26266">
            <w:pPr>
              <w:rPr>
                <w:rFonts w:cstheme="minorHAnsi"/>
                <w:sz w:val="20"/>
                <w:szCs w:val="20"/>
              </w:rPr>
            </w:pPr>
            <w:r w:rsidRPr="00587DE9">
              <w:rPr>
                <w:rFonts w:cstheme="minorHAnsi"/>
                <w:sz w:val="20"/>
                <w:szCs w:val="20"/>
              </w:rPr>
              <w:t>Empirical study</w:t>
            </w:r>
          </w:p>
        </w:tc>
        <w:tc>
          <w:tcPr>
            <w:tcW w:w="1569" w:type="dxa"/>
          </w:tcPr>
          <w:p w14:paraId="0026097B" w14:textId="60F5BBD6" w:rsidR="00D26266" w:rsidRPr="00587DE9" w:rsidRDefault="00D26266" w:rsidP="00D26266">
            <w:pPr>
              <w:rPr>
                <w:rFonts w:cstheme="minorHAnsi"/>
                <w:sz w:val="20"/>
                <w:szCs w:val="20"/>
              </w:rPr>
            </w:pPr>
            <w:r w:rsidRPr="00587DE9">
              <w:rPr>
                <w:rFonts w:cstheme="minorHAnsi"/>
                <w:sz w:val="20"/>
                <w:szCs w:val="20"/>
              </w:rPr>
              <w:t>Natural ventilation and energy-efficient lighting are impactful green tech.</w:t>
            </w:r>
          </w:p>
        </w:tc>
        <w:tc>
          <w:tcPr>
            <w:tcW w:w="1695" w:type="dxa"/>
          </w:tcPr>
          <w:p w14:paraId="4E4663B6" w14:textId="4E33D962" w:rsidR="00D26266" w:rsidRPr="00587DE9" w:rsidRDefault="00D26266" w:rsidP="00D26266">
            <w:pPr>
              <w:rPr>
                <w:rFonts w:cstheme="minorHAnsi"/>
                <w:sz w:val="20"/>
                <w:szCs w:val="20"/>
              </w:rPr>
            </w:pPr>
            <w:r w:rsidRPr="00587DE9">
              <w:rPr>
                <w:rFonts w:cstheme="minorHAnsi"/>
                <w:sz w:val="20"/>
                <w:szCs w:val="20"/>
              </w:rPr>
              <w:t>Provides Ghana-specific green housing insights.</w:t>
            </w:r>
          </w:p>
        </w:tc>
      </w:tr>
      <w:tr w:rsidR="00D26266" w:rsidRPr="00587DE9" w14:paraId="44B863E5" w14:textId="77777777" w:rsidTr="00D26266">
        <w:tc>
          <w:tcPr>
            <w:tcW w:w="1357" w:type="dxa"/>
          </w:tcPr>
          <w:p w14:paraId="11F7D9C6" w14:textId="29DFB580" w:rsidR="00D26266" w:rsidRPr="00587DE9" w:rsidRDefault="00D26266" w:rsidP="00D26266">
            <w:pPr>
              <w:rPr>
                <w:rFonts w:cstheme="minorHAnsi"/>
                <w:sz w:val="20"/>
                <w:szCs w:val="20"/>
              </w:rPr>
            </w:pPr>
            <w:proofErr w:type="spellStart"/>
            <w:r w:rsidRPr="00587DE9">
              <w:rPr>
                <w:rFonts w:cstheme="minorHAnsi"/>
                <w:sz w:val="20"/>
                <w:szCs w:val="20"/>
              </w:rPr>
              <w:t>Enekwachi-Akpa</w:t>
            </w:r>
            <w:proofErr w:type="spellEnd"/>
            <w:r w:rsidRPr="00587DE9">
              <w:rPr>
                <w:rFonts w:cstheme="minorHAnsi"/>
                <w:sz w:val="20"/>
                <w:szCs w:val="20"/>
              </w:rPr>
              <w:t>, L. C.</w:t>
            </w:r>
          </w:p>
        </w:tc>
        <w:tc>
          <w:tcPr>
            <w:tcW w:w="1478" w:type="dxa"/>
          </w:tcPr>
          <w:p w14:paraId="6C6A4A22" w14:textId="0642BC3B" w:rsidR="00D26266" w:rsidRPr="00587DE9" w:rsidRDefault="00D26266" w:rsidP="00D26266">
            <w:pPr>
              <w:rPr>
                <w:rFonts w:cstheme="minorHAnsi"/>
                <w:sz w:val="20"/>
                <w:szCs w:val="20"/>
              </w:rPr>
            </w:pPr>
            <w:r w:rsidRPr="00587DE9">
              <w:rPr>
                <w:rFonts w:cstheme="minorHAnsi"/>
                <w:sz w:val="20"/>
                <w:szCs w:val="20"/>
              </w:rPr>
              <w:t>2024</w:t>
            </w:r>
          </w:p>
        </w:tc>
        <w:tc>
          <w:tcPr>
            <w:tcW w:w="1679" w:type="dxa"/>
          </w:tcPr>
          <w:p w14:paraId="44AAE5F3" w14:textId="493BE269" w:rsidR="00D26266" w:rsidRPr="00587DE9" w:rsidRDefault="00D26266" w:rsidP="00D26266">
            <w:pPr>
              <w:rPr>
                <w:rFonts w:cstheme="minorHAnsi"/>
                <w:sz w:val="20"/>
                <w:szCs w:val="20"/>
              </w:rPr>
            </w:pPr>
            <w:r w:rsidRPr="00587DE9">
              <w:rPr>
                <w:rFonts w:cstheme="minorHAnsi"/>
                <w:sz w:val="20"/>
                <w:szCs w:val="20"/>
              </w:rPr>
              <w:t>Explore sustainable housing solutions.</w:t>
            </w:r>
          </w:p>
        </w:tc>
        <w:tc>
          <w:tcPr>
            <w:tcW w:w="1582" w:type="dxa"/>
          </w:tcPr>
          <w:p w14:paraId="6B446ED2" w14:textId="1969B678" w:rsidR="00D26266" w:rsidRPr="00587DE9" w:rsidRDefault="00D26266" w:rsidP="00D26266">
            <w:pPr>
              <w:rPr>
                <w:rFonts w:cstheme="minorHAnsi"/>
                <w:sz w:val="20"/>
                <w:szCs w:val="20"/>
              </w:rPr>
            </w:pPr>
            <w:r w:rsidRPr="00587DE9">
              <w:rPr>
                <w:rFonts w:cstheme="minorHAnsi"/>
                <w:sz w:val="20"/>
                <w:szCs w:val="20"/>
              </w:rPr>
              <w:t>Empirical and theoretical analysis</w:t>
            </w:r>
          </w:p>
        </w:tc>
        <w:tc>
          <w:tcPr>
            <w:tcW w:w="1569" w:type="dxa"/>
          </w:tcPr>
          <w:p w14:paraId="3B5C5C6F" w14:textId="0789CD00" w:rsidR="00D26266" w:rsidRPr="00587DE9" w:rsidRDefault="00D26266" w:rsidP="00D26266">
            <w:pPr>
              <w:rPr>
                <w:rFonts w:cstheme="minorHAnsi"/>
                <w:sz w:val="20"/>
                <w:szCs w:val="20"/>
              </w:rPr>
            </w:pPr>
            <w:r w:rsidRPr="00587DE9">
              <w:rPr>
                <w:rFonts w:cstheme="minorHAnsi"/>
                <w:sz w:val="20"/>
                <w:szCs w:val="20"/>
              </w:rPr>
              <w:t>Training and incentives can promote green material use.</w:t>
            </w:r>
          </w:p>
        </w:tc>
        <w:tc>
          <w:tcPr>
            <w:tcW w:w="1695" w:type="dxa"/>
          </w:tcPr>
          <w:p w14:paraId="6152E8C3" w14:textId="4C8A1D57" w:rsidR="00D26266" w:rsidRPr="00587DE9" w:rsidRDefault="00D26266" w:rsidP="00D26266">
            <w:pPr>
              <w:rPr>
                <w:rFonts w:cstheme="minorHAnsi"/>
                <w:sz w:val="20"/>
                <w:szCs w:val="20"/>
              </w:rPr>
            </w:pPr>
            <w:r w:rsidRPr="00587DE9">
              <w:rPr>
                <w:rFonts w:cstheme="minorHAnsi"/>
                <w:sz w:val="20"/>
                <w:szCs w:val="20"/>
              </w:rPr>
              <w:t>Offers practical pathways for green tech mainstreaming.</w:t>
            </w:r>
          </w:p>
        </w:tc>
      </w:tr>
      <w:tr w:rsidR="00D26266" w:rsidRPr="00587DE9" w14:paraId="18B40110" w14:textId="77777777" w:rsidTr="00D26266">
        <w:tc>
          <w:tcPr>
            <w:tcW w:w="1357" w:type="dxa"/>
          </w:tcPr>
          <w:p w14:paraId="7F9014D8" w14:textId="210A7A92" w:rsidR="00D26266" w:rsidRPr="00587DE9" w:rsidRDefault="00D26266" w:rsidP="00D26266">
            <w:pPr>
              <w:rPr>
                <w:rFonts w:cstheme="minorHAnsi"/>
                <w:sz w:val="20"/>
                <w:szCs w:val="20"/>
              </w:rPr>
            </w:pPr>
            <w:r w:rsidRPr="00587DE9">
              <w:rPr>
                <w:rFonts w:cstheme="minorHAnsi"/>
                <w:sz w:val="20"/>
                <w:szCs w:val="20"/>
              </w:rPr>
              <w:t>Saini et al.</w:t>
            </w:r>
          </w:p>
        </w:tc>
        <w:tc>
          <w:tcPr>
            <w:tcW w:w="1478" w:type="dxa"/>
          </w:tcPr>
          <w:p w14:paraId="557CA7EA" w14:textId="2A0D0217" w:rsidR="00D26266" w:rsidRPr="00587DE9" w:rsidRDefault="00D26266" w:rsidP="00D26266">
            <w:pPr>
              <w:rPr>
                <w:rFonts w:cstheme="minorHAnsi"/>
                <w:sz w:val="20"/>
                <w:szCs w:val="20"/>
              </w:rPr>
            </w:pPr>
            <w:r w:rsidRPr="00587DE9">
              <w:rPr>
                <w:rFonts w:cstheme="minorHAnsi"/>
                <w:sz w:val="20"/>
                <w:szCs w:val="20"/>
              </w:rPr>
              <w:t>2023</w:t>
            </w:r>
          </w:p>
        </w:tc>
        <w:tc>
          <w:tcPr>
            <w:tcW w:w="1679" w:type="dxa"/>
          </w:tcPr>
          <w:p w14:paraId="2A42A92E" w14:textId="5015F808" w:rsidR="00D26266" w:rsidRPr="00587DE9" w:rsidRDefault="00D26266" w:rsidP="00D26266">
            <w:pPr>
              <w:rPr>
                <w:rFonts w:cstheme="minorHAnsi"/>
                <w:sz w:val="20"/>
                <w:szCs w:val="20"/>
              </w:rPr>
            </w:pPr>
            <w:r w:rsidRPr="00587DE9">
              <w:rPr>
                <w:rFonts w:cstheme="minorHAnsi"/>
                <w:sz w:val="20"/>
                <w:szCs w:val="20"/>
              </w:rPr>
              <w:t>Review affordable housing strategies for slum rehabilitation.</w:t>
            </w:r>
          </w:p>
        </w:tc>
        <w:tc>
          <w:tcPr>
            <w:tcW w:w="1582" w:type="dxa"/>
          </w:tcPr>
          <w:p w14:paraId="5A611623" w14:textId="75D93647" w:rsidR="00D26266" w:rsidRPr="00587DE9" w:rsidRDefault="00D26266" w:rsidP="00D26266">
            <w:pPr>
              <w:rPr>
                <w:rFonts w:cstheme="minorHAnsi"/>
                <w:sz w:val="20"/>
                <w:szCs w:val="20"/>
              </w:rPr>
            </w:pPr>
            <w:r w:rsidRPr="00587DE9">
              <w:rPr>
                <w:rFonts w:cstheme="minorHAnsi"/>
                <w:sz w:val="20"/>
                <w:szCs w:val="20"/>
              </w:rPr>
              <w:t>Literature review</w:t>
            </w:r>
          </w:p>
        </w:tc>
        <w:tc>
          <w:tcPr>
            <w:tcW w:w="1569" w:type="dxa"/>
          </w:tcPr>
          <w:p w14:paraId="599B210B" w14:textId="290426CC" w:rsidR="00D26266" w:rsidRPr="00587DE9" w:rsidRDefault="00D26266" w:rsidP="00D26266">
            <w:pPr>
              <w:rPr>
                <w:rFonts w:cstheme="minorHAnsi"/>
                <w:sz w:val="20"/>
                <w:szCs w:val="20"/>
              </w:rPr>
            </w:pPr>
            <w:r w:rsidRPr="00587DE9">
              <w:rPr>
                <w:rFonts w:cstheme="minorHAnsi"/>
                <w:sz w:val="20"/>
                <w:szCs w:val="20"/>
              </w:rPr>
              <w:t>Emphasizes use of recycled and local materials like bamboo.</w:t>
            </w:r>
          </w:p>
        </w:tc>
        <w:tc>
          <w:tcPr>
            <w:tcW w:w="1695" w:type="dxa"/>
          </w:tcPr>
          <w:p w14:paraId="2F4F8527" w14:textId="1F513442" w:rsidR="00D26266" w:rsidRPr="00587DE9" w:rsidRDefault="00D26266" w:rsidP="00D26266">
            <w:pPr>
              <w:rPr>
                <w:rFonts w:cstheme="minorHAnsi"/>
                <w:sz w:val="20"/>
                <w:szCs w:val="20"/>
              </w:rPr>
            </w:pPr>
            <w:r w:rsidRPr="00587DE9">
              <w:rPr>
                <w:rFonts w:cstheme="minorHAnsi"/>
                <w:sz w:val="20"/>
                <w:szCs w:val="20"/>
              </w:rPr>
              <w:t>Supports cost-effective materials as substitutes for cement and steel.</w:t>
            </w:r>
          </w:p>
        </w:tc>
      </w:tr>
      <w:tr w:rsidR="00D26266" w:rsidRPr="00587DE9" w14:paraId="5DA044FB" w14:textId="77777777" w:rsidTr="00D26266">
        <w:tc>
          <w:tcPr>
            <w:tcW w:w="1357" w:type="dxa"/>
            <w:tcBorders>
              <w:bottom w:val="single" w:sz="4" w:space="0" w:color="auto"/>
            </w:tcBorders>
            <w:hideMark/>
          </w:tcPr>
          <w:p w14:paraId="0BD497B6"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Tekpe</w:t>
            </w:r>
            <w:proofErr w:type="spellEnd"/>
            <w:r w:rsidRPr="00587DE9">
              <w:rPr>
                <w:rFonts w:cstheme="minorHAnsi"/>
                <w:sz w:val="20"/>
                <w:szCs w:val="20"/>
              </w:rPr>
              <w:t xml:space="preserve">, E., Ansah, S. K., &amp; </w:t>
            </w:r>
            <w:proofErr w:type="spellStart"/>
            <w:r w:rsidRPr="00587DE9">
              <w:rPr>
                <w:rFonts w:cstheme="minorHAnsi"/>
                <w:sz w:val="20"/>
                <w:szCs w:val="20"/>
              </w:rPr>
              <w:t>Akomah</w:t>
            </w:r>
            <w:proofErr w:type="spellEnd"/>
            <w:r w:rsidRPr="00587DE9">
              <w:rPr>
                <w:rFonts w:cstheme="minorHAnsi"/>
                <w:sz w:val="20"/>
                <w:szCs w:val="20"/>
              </w:rPr>
              <w:t>, B.</w:t>
            </w:r>
          </w:p>
        </w:tc>
        <w:tc>
          <w:tcPr>
            <w:tcW w:w="1478" w:type="dxa"/>
            <w:tcBorders>
              <w:bottom w:val="single" w:sz="4" w:space="0" w:color="auto"/>
            </w:tcBorders>
            <w:hideMark/>
          </w:tcPr>
          <w:p w14:paraId="75CCC621"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2022</w:t>
            </w:r>
          </w:p>
        </w:tc>
        <w:tc>
          <w:tcPr>
            <w:tcW w:w="1679" w:type="dxa"/>
            <w:tcBorders>
              <w:bottom w:val="single" w:sz="4" w:space="0" w:color="auto"/>
            </w:tcBorders>
            <w:hideMark/>
          </w:tcPr>
          <w:p w14:paraId="4BD9D5DA"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 sustainable materials for affordable housing.</w:t>
            </w:r>
          </w:p>
        </w:tc>
        <w:tc>
          <w:tcPr>
            <w:tcW w:w="1582" w:type="dxa"/>
            <w:tcBorders>
              <w:bottom w:val="single" w:sz="4" w:space="0" w:color="auto"/>
            </w:tcBorders>
            <w:hideMark/>
          </w:tcPr>
          <w:p w14:paraId="7EEDDB64"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Case-based research</w:t>
            </w:r>
          </w:p>
        </w:tc>
        <w:tc>
          <w:tcPr>
            <w:tcW w:w="1569" w:type="dxa"/>
            <w:tcBorders>
              <w:bottom w:val="single" w:sz="4" w:space="0" w:color="auto"/>
            </w:tcBorders>
            <w:hideMark/>
          </w:tcPr>
          <w:p w14:paraId="06068B4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Locally sourced materials reduce cost and environmental impact.</w:t>
            </w:r>
          </w:p>
        </w:tc>
        <w:tc>
          <w:tcPr>
            <w:tcW w:w="1695" w:type="dxa"/>
            <w:tcBorders>
              <w:bottom w:val="single" w:sz="4" w:space="0" w:color="auto"/>
            </w:tcBorders>
            <w:hideMark/>
          </w:tcPr>
          <w:p w14:paraId="441B127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Promotes use of appropriate tech for Ghanaian conditions.</w:t>
            </w:r>
          </w:p>
        </w:tc>
      </w:tr>
    </w:tbl>
    <w:p w14:paraId="3F4E4930" w14:textId="3F2595A0"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22C903FA" w14:textId="77777777" w:rsidR="00D26266" w:rsidRPr="00587DE9" w:rsidRDefault="00D26266" w:rsidP="008777FF">
      <w:pPr>
        <w:rPr>
          <w:rFonts w:cstheme="minorHAnsi"/>
          <w:sz w:val="20"/>
          <w:szCs w:val="20"/>
        </w:rPr>
      </w:pPr>
    </w:p>
    <w:p w14:paraId="6815730A" w14:textId="77777777" w:rsidR="00D26266" w:rsidRPr="00587DE9" w:rsidRDefault="00D26266" w:rsidP="008777FF">
      <w:pPr>
        <w:rPr>
          <w:rFonts w:cstheme="minorHAnsi"/>
          <w:sz w:val="20"/>
          <w:szCs w:val="20"/>
        </w:rPr>
      </w:pPr>
    </w:p>
    <w:p w14:paraId="6EED153C" w14:textId="77777777" w:rsidR="00D26266" w:rsidRPr="00587DE9" w:rsidRDefault="00D26266" w:rsidP="008777FF">
      <w:pPr>
        <w:rPr>
          <w:rFonts w:cstheme="minorHAnsi"/>
          <w:sz w:val="20"/>
          <w:szCs w:val="20"/>
        </w:rPr>
      </w:pPr>
    </w:p>
    <w:p w14:paraId="238FF270" w14:textId="77777777" w:rsidR="000F250A" w:rsidRPr="00587DE9" w:rsidRDefault="000F250A" w:rsidP="008777FF">
      <w:pPr>
        <w:rPr>
          <w:rFonts w:cstheme="minorHAnsi"/>
          <w:sz w:val="20"/>
          <w:szCs w:val="20"/>
        </w:rPr>
      </w:pPr>
    </w:p>
    <w:p w14:paraId="1697F725" w14:textId="77777777" w:rsidR="000F250A" w:rsidRPr="00587DE9" w:rsidRDefault="000F250A" w:rsidP="008777FF">
      <w:pPr>
        <w:rPr>
          <w:rFonts w:cstheme="minorHAnsi"/>
          <w:sz w:val="20"/>
          <w:szCs w:val="20"/>
        </w:rPr>
      </w:pPr>
    </w:p>
    <w:p w14:paraId="60DDF971" w14:textId="77777777" w:rsidR="000F250A" w:rsidRPr="00587DE9" w:rsidRDefault="000F250A" w:rsidP="008777FF">
      <w:pPr>
        <w:rPr>
          <w:rFonts w:cstheme="minorHAnsi"/>
          <w:sz w:val="20"/>
          <w:szCs w:val="20"/>
        </w:rPr>
      </w:pPr>
    </w:p>
    <w:p w14:paraId="1A2F5E93" w14:textId="77777777" w:rsidR="000F250A" w:rsidRPr="00587DE9" w:rsidRDefault="000F250A" w:rsidP="008777FF">
      <w:pPr>
        <w:rPr>
          <w:rFonts w:cstheme="minorHAnsi"/>
          <w:sz w:val="20"/>
          <w:szCs w:val="20"/>
        </w:rPr>
      </w:pPr>
    </w:p>
    <w:p w14:paraId="4BC1DE16" w14:textId="77777777" w:rsidR="000F250A" w:rsidRPr="00587DE9" w:rsidRDefault="000F250A" w:rsidP="008777FF">
      <w:pPr>
        <w:rPr>
          <w:rFonts w:cstheme="minorHAnsi"/>
          <w:sz w:val="20"/>
          <w:szCs w:val="20"/>
        </w:rPr>
      </w:pPr>
    </w:p>
    <w:p w14:paraId="13A85BED" w14:textId="77777777" w:rsidR="000F250A" w:rsidRPr="00587DE9" w:rsidRDefault="000F250A" w:rsidP="008777FF">
      <w:pPr>
        <w:rPr>
          <w:rFonts w:cstheme="minorHAnsi"/>
          <w:sz w:val="20"/>
          <w:szCs w:val="20"/>
        </w:rPr>
      </w:pPr>
    </w:p>
    <w:p w14:paraId="427FEEF7" w14:textId="77777777" w:rsidR="000F250A" w:rsidRPr="00587DE9" w:rsidRDefault="000F250A" w:rsidP="008777FF">
      <w:pPr>
        <w:rPr>
          <w:rFonts w:cstheme="minorHAnsi"/>
          <w:sz w:val="20"/>
          <w:szCs w:val="20"/>
        </w:rPr>
      </w:pPr>
    </w:p>
    <w:p w14:paraId="1B92581B" w14:textId="77777777" w:rsidR="000F250A" w:rsidRPr="00587DE9" w:rsidRDefault="000F250A" w:rsidP="008777FF">
      <w:pPr>
        <w:rPr>
          <w:rFonts w:cstheme="minorHAnsi"/>
          <w:sz w:val="20"/>
          <w:szCs w:val="20"/>
        </w:rPr>
      </w:pPr>
    </w:p>
    <w:p w14:paraId="46BC4DCD" w14:textId="77777777" w:rsidR="000F250A" w:rsidRPr="00587DE9" w:rsidRDefault="000F250A" w:rsidP="008777FF">
      <w:pPr>
        <w:rPr>
          <w:rFonts w:cstheme="minorHAnsi"/>
          <w:sz w:val="20"/>
          <w:szCs w:val="20"/>
        </w:rPr>
      </w:pPr>
    </w:p>
    <w:p w14:paraId="395A7DD8" w14:textId="6193B5CB" w:rsidR="008777FF" w:rsidRPr="00587DE9" w:rsidRDefault="008777FF" w:rsidP="00245E3A">
      <w:pPr>
        <w:jc w:val="center"/>
        <w:rPr>
          <w:rFonts w:cstheme="minorHAnsi"/>
          <w:b/>
          <w:bCs/>
          <w:sz w:val="20"/>
          <w:szCs w:val="20"/>
        </w:rPr>
      </w:pPr>
      <w:r w:rsidRPr="00587DE9">
        <w:rPr>
          <w:rFonts w:cstheme="minorHAnsi"/>
          <w:b/>
          <w:bCs/>
          <w:sz w:val="20"/>
          <w:szCs w:val="20"/>
        </w:rPr>
        <w:t>Table 3: Community-Led Housing Initiatives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218"/>
        <w:gridCol w:w="1718"/>
        <w:gridCol w:w="1467"/>
        <w:gridCol w:w="1949"/>
        <w:gridCol w:w="1826"/>
      </w:tblGrid>
      <w:tr w:rsidR="00D26266" w:rsidRPr="00587DE9" w14:paraId="6253C138" w14:textId="77777777" w:rsidTr="00D26266">
        <w:tc>
          <w:tcPr>
            <w:tcW w:w="0" w:type="auto"/>
            <w:tcBorders>
              <w:top w:val="single" w:sz="4" w:space="0" w:color="auto"/>
              <w:bottom w:val="single" w:sz="4" w:space="0" w:color="auto"/>
            </w:tcBorders>
            <w:shd w:val="clear" w:color="auto" w:fill="C45911" w:themeFill="accent2" w:themeFillShade="BF"/>
            <w:hideMark/>
          </w:tcPr>
          <w:p w14:paraId="5F9AA547"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AC37E84"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48D9731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5921B4E3"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7D255FB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DD7292F"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7E393679" w14:textId="77777777" w:rsidTr="00D26266">
        <w:tc>
          <w:tcPr>
            <w:tcW w:w="0" w:type="auto"/>
            <w:tcBorders>
              <w:top w:val="single" w:sz="4" w:space="0" w:color="auto"/>
            </w:tcBorders>
          </w:tcPr>
          <w:p w14:paraId="0F080BB4" w14:textId="77B74893" w:rsidR="00D26266" w:rsidRPr="00587DE9" w:rsidRDefault="00D26266" w:rsidP="00D26266">
            <w:pPr>
              <w:rPr>
                <w:rFonts w:cstheme="minorHAnsi"/>
                <w:b/>
                <w:bCs/>
                <w:sz w:val="20"/>
                <w:szCs w:val="20"/>
              </w:rPr>
            </w:pPr>
            <w:r w:rsidRPr="00587DE9">
              <w:rPr>
                <w:rFonts w:cstheme="minorHAnsi"/>
                <w:sz w:val="20"/>
                <w:szCs w:val="20"/>
              </w:rPr>
              <w:t>Addo, I. A.</w:t>
            </w:r>
          </w:p>
        </w:tc>
        <w:tc>
          <w:tcPr>
            <w:tcW w:w="0" w:type="auto"/>
            <w:tcBorders>
              <w:top w:val="single" w:sz="4" w:space="0" w:color="auto"/>
            </w:tcBorders>
          </w:tcPr>
          <w:p w14:paraId="42B5AFEA" w14:textId="4D682F28" w:rsidR="00D26266" w:rsidRPr="00587DE9" w:rsidRDefault="00D26266" w:rsidP="00D26266">
            <w:pPr>
              <w:rPr>
                <w:rFonts w:cstheme="minorHAnsi"/>
                <w:b/>
                <w:bCs/>
                <w:sz w:val="20"/>
                <w:szCs w:val="20"/>
              </w:rPr>
            </w:pPr>
            <w:r w:rsidRPr="00587DE9">
              <w:rPr>
                <w:rFonts w:cstheme="minorHAnsi"/>
                <w:sz w:val="20"/>
                <w:szCs w:val="20"/>
              </w:rPr>
              <w:t>2014</w:t>
            </w:r>
          </w:p>
        </w:tc>
        <w:tc>
          <w:tcPr>
            <w:tcW w:w="0" w:type="auto"/>
            <w:tcBorders>
              <w:top w:val="single" w:sz="4" w:space="0" w:color="auto"/>
            </w:tcBorders>
          </w:tcPr>
          <w:p w14:paraId="4F2A6E56" w14:textId="30E5DFD5" w:rsidR="00D26266" w:rsidRPr="00587DE9" w:rsidRDefault="00D26266" w:rsidP="00D26266">
            <w:pPr>
              <w:rPr>
                <w:rFonts w:cstheme="minorHAnsi"/>
                <w:b/>
                <w:bCs/>
                <w:sz w:val="20"/>
                <w:szCs w:val="20"/>
              </w:rPr>
            </w:pPr>
            <w:r w:rsidRPr="00587DE9">
              <w:rPr>
                <w:rFonts w:cstheme="minorHAnsi"/>
                <w:sz w:val="20"/>
                <w:szCs w:val="20"/>
              </w:rPr>
              <w:t>Study housing delivery mechanisms.</w:t>
            </w:r>
          </w:p>
        </w:tc>
        <w:tc>
          <w:tcPr>
            <w:tcW w:w="0" w:type="auto"/>
            <w:tcBorders>
              <w:top w:val="single" w:sz="4" w:space="0" w:color="auto"/>
            </w:tcBorders>
          </w:tcPr>
          <w:p w14:paraId="29D7BA47" w14:textId="7DC8C119" w:rsidR="00D26266" w:rsidRPr="00587DE9" w:rsidRDefault="00D26266" w:rsidP="00D26266">
            <w:pPr>
              <w:rPr>
                <w:rFonts w:cstheme="minorHAnsi"/>
                <w:b/>
                <w:bCs/>
                <w:sz w:val="20"/>
                <w:szCs w:val="20"/>
              </w:rPr>
            </w:pPr>
            <w:r w:rsidRPr="00587DE9">
              <w:rPr>
                <w:rFonts w:cstheme="minorHAnsi"/>
                <w:sz w:val="20"/>
                <w:szCs w:val="20"/>
              </w:rPr>
              <w:t>Empirical</w:t>
            </w:r>
          </w:p>
        </w:tc>
        <w:tc>
          <w:tcPr>
            <w:tcW w:w="0" w:type="auto"/>
            <w:tcBorders>
              <w:top w:val="single" w:sz="4" w:space="0" w:color="auto"/>
            </w:tcBorders>
          </w:tcPr>
          <w:p w14:paraId="5411F1E2" w14:textId="19A4CA4E" w:rsidR="00D26266" w:rsidRPr="00587DE9" w:rsidRDefault="00D26266" w:rsidP="00D26266">
            <w:pPr>
              <w:rPr>
                <w:rFonts w:cstheme="minorHAnsi"/>
                <w:b/>
                <w:bCs/>
                <w:sz w:val="20"/>
                <w:szCs w:val="20"/>
              </w:rPr>
            </w:pPr>
            <w:r w:rsidRPr="00587DE9">
              <w:rPr>
                <w:rFonts w:cstheme="minorHAnsi"/>
                <w:sz w:val="20"/>
                <w:szCs w:val="20"/>
              </w:rPr>
              <w:t>Community models face infrastructure and tenure insecurity.</w:t>
            </w:r>
          </w:p>
        </w:tc>
        <w:tc>
          <w:tcPr>
            <w:tcW w:w="0" w:type="auto"/>
            <w:tcBorders>
              <w:top w:val="single" w:sz="4" w:space="0" w:color="auto"/>
            </w:tcBorders>
          </w:tcPr>
          <w:p w14:paraId="4F795EDD" w14:textId="61F1CD4E" w:rsidR="00D26266" w:rsidRPr="00587DE9" w:rsidRDefault="00D26266" w:rsidP="00D26266">
            <w:pPr>
              <w:rPr>
                <w:rFonts w:cstheme="minorHAnsi"/>
                <w:b/>
                <w:bCs/>
                <w:sz w:val="20"/>
                <w:szCs w:val="20"/>
              </w:rPr>
            </w:pPr>
            <w:r w:rsidRPr="00587DE9">
              <w:rPr>
                <w:rFonts w:cstheme="minorHAnsi"/>
                <w:sz w:val="20"/>
                <w:szCs w:val="20"/>
              </w:rPr>
              <w:t>Reveals system-level barriers needing policy fixes.</w:t>
            </w:r>
          </w:p>
        </w:tc>
      </w:tr>
      <w:tr w:rsidR="00D26266" w:rsidRPr="00587DE9" w14:paraId="6D314B16" w14:textId="77777777" w:rsidTr="00D26266">
        <w:tc>
          <w:tcPr>
            <w:tcW w:w="0" w:type="auto"/>
          </w:tcPr>
          <w:p w14:paraId="11365F75" w14:textId="6C8A1FBB" w:rsidR="00D26266" w:rsidRPr="00587DE9" w:rsidRDefault="00D26266" w:rsidP="00D26266">
            <w:pPr>
              <w:rPr>
                <w:rFonts w:cstheme="minorHAnsi"/>
                <w:sz w:val="20"/>
                <w:szCs w:val="20"/>
              </w:rPr>
            </w:pPr>
            <w:proofErr w:type="spellStart"/>
            <w:r w:rsidRPr="00587DE9">
              <w:rPr>
                <w:rFonts w:cstheme="minorHAnsi"/>
                <w:sz w:val="20"/>
                <w:szCs w:val="20"/>
              </w:rPr>
              <w:t>Biitir</w:t>
            </w:r>
            <w:proofErr w:type="spellEnd"/>
            <w:r w:rsidRPr="00587DE9">
              <w:rPr>
                <w:rFonts w:cstheme="minorHAnsi"/>
                <w:sz w:val="20"/>
                <w:szCs w:val="20"/>
              </w:rPr>
              <w:t>, S. B.</w:t>
            </w:r>
          </w:p>
        </w:tc>
        <w:tc>
          <w:tcPr>
            <w:tcW w:w="0" w:type="auto"/>
          </w:tcPr>
          <w:p w14:paraId="6DF8CB31" w14:textId="09F03F40" w:rsidR="00D26266" w:rsidRPr="00587DE9" w:rsidRDefault="00D26266" w:rsidP="00D26266">
            <w:pPr>
              <w:rPr>
                <w:rFonts w:cstheme="minorHAnsi"/>
                <w:sz w:val="20"/>
                <w:szCs w:val="20"/>
              </w:rPr>
            </w:pPr>
            <w:r w:rsidRPr="00587DE9">
              <w:rPr>
                <w:rFonts w:cstheme="minorHAnsi"/>
                <w:sz w:val="20"/>
                <w:szCs w:val="20"/>
              </w:rPr>
              <w:t>2009</w:t>
            </w:r>
          </w:p>
        </w:tc>
        <w:tc>
          <w:tcPr>
            <w:tcW w:w="0" w:type="auto"/>
          </w:tcPr>
          <w:p w14:paraId="7C97FFC6" w14:textId="60B72688" w:rsidR="00D26266" w:rsidRPr="00587DE9" w:rsidRDefault="00D26266" w:rsidP="00D26266">
            <w:pPr>
              <w:rPr>
                <w:rFonts w:cstheme="minorHAnsi"/>
                <w:sz w:val="20"/>
                <w:szCs w:val="20"/>
              </w:rPr>
            </w:pPr>
            <w:r w:rsidRPr="00587DE9">
              <w:rPr>
                <w:rFonts w:cstheme="minorHAnsi"/>
                <w:sz w:val="20"/>
                <w:szCs w:val="20"/>
              </w:rPr>
              <w:t>Examine self-help housing in Tamale.</w:t>
            </w:r>
          </w:p>
        </w:tc>
        <w:tc>
          <w:tcPr>
            <w:tcW w:w="0" w:type="auto"/>
          </w:tcPr>
          <w:p w14:paraId="6E3C3B33" w14:textId="6D4E16A8" w:rsidR="00D26266" w:rsidRPr="00587DE9" w:rsidRDefault="00D26266" w:rsidP="00D26266">
            <w:pPr>
              <w:rPr>
                <w:rFonts w:cstheme="minorHAnsi"/>
                <w:sz w:val="20"/>
                <w:szCs w:val="20"/>
              </w:rPr>
            </w:pPr>
            <w:r w:rsidRPr="00587DE9">
              <w:rPr>
                <w:rFonts w:cstheme="minorHAnsi"/>
                <w:sz w:val="20"/>
                <w:szCs w:val="20"/>
              </w:rPr>
              <w:t>Field study (Master's thesis)</w:t>
            </w:r>
          </w:p>
        </w:tc>
        <w:tc>
          <w:tcPr>
            <w:tcW w:w="0" w:type="auto"/>
          </w:tcPr>
          <w:p w14:paraId="17B7FF80" w14:textId="67C81068" w:rsidR="00D26266" w:rsidRPr="00587DE9" w:rsidRDefault="00D26266" w:rsidP="00D26266">
            <w:pPr>
              <w:rPr>
                <w:rFonts w:cstheme="minorHAnsi"/>
                <w:sz w:val="20"/>
                <w:szCs w:val="20"/>
              </w:rPr>
            </w:pPr>
            <w:r w:rsidRPr="00587DE9">
              <w:rPr>
                <w:rFonts w:cstheme="minorHAnsi"/>
                <w:sz w:val="20"/>
                <w:szCs w:val="20"/>
              </w:rPr>
              <w:t>Collective housing reduces costs and fosters ownership.</w:t>
            </w:r>
          </w:p>
        </w:tc>
        <w:tc>
          <w:tcPr>
            <w:tcW w:w="0" w:type="auto"/>
          </w:tcPr>
          <w:p w14:paraId="08D1A19A" w14:textId="012A5CD9" w:rsidR="00D26266" w:rsidRPr="00587DE9" w:rsidRDefault="00D26266" w:rsidP="00D26266">
            <w:pPr>
              <w:rPr>
                <w:rFonts w:cstheme="minorHAnsi"/>
                <w:sz w:val="20"/>
                <w:szCs w:val="20"/>
              </w:rPr>
            </w:pPr>
            <w:r w:rsidRPr="00587DE9">
              <w:rPr>
                <w:rFonts w:cstheme="minorHAnsi"/>
                <w:sz w:val="20"/>
                <w:szCs w:val="20"/>
              </w:rPr>
              <w:t>Local evidence for bottom-up housing strategies.</w:t>
            </w:r>
          </w:p>
        </w:tc>
      </w:tr>
      <w:tr w:rsidR="00D26266" w:rsidRPr="00587DE9" w14:paraId="445E2735" w14:textId="77777777" w:rsidTr="00D26266">
        <w:tc>
          <w:tcPr>
            <w:tcW w:w="0" w:type="auto"/>
          </w:tcPr>
          <w:p w14:paraId="4DAA633A" w14:textId="513895FF" w:rsidR="00D26266" w:rsidRPr="00587DE9" w:rsidRDefault="00D26266" w:rsidP="00D26266">
            <w:pPr>
              <w:rPr>
                <w:rFonts w:cstheme="minorHAnsi"/>
                <w:sz w:val="20"/>
                <w:szCs w:val="20"/>
              </w:rPr>
            </w:pPr>
            <w:r w:rsidRPr="00587DE9">
              <w:rPr>
                <w:rFonts w:cstheme="minorHAnsi"/>
                <w:sz w:val="20"/>
                <w:szCs w:val="20"/>
              </w:rPr>
              <w:t>Boateng, F. G., &amp; Klopp, J. M.</w:t>
            </w:r>
          </w:p>
        </w:tc>
        <w:tc>
          <w:tcPr>
            <w:tcW w:w="0" w:type="auto"/>
          </w:tcPr>
          <w:p w14:paraId="1CAD80B7" w14:textId="02DF3514" w:rsidR="00D26266" w:rsidRPr="00587DE9" w:rsidRDefault="00D26266" w:rsidP="00D26266">
            <w:pPr>
              <w:rPr>
                <w:rFonts w:cstheme="minorHAnsi"/>
                <w:sz w:val="20"/>
                <w:szCs w:val="20"/>
              </w:rPr>
            </w:pPr>
            <w:r w:rsidRPr="00587DE9">
              <w:rPr>
                <w:rFonts w:cstheme="minorHAnsi"/>
                <w:sz w:val="20"/>
                <w:szCs w:val="20"/>
              </w:rPr>
              <w:t>2024</w:t>
            </w:r>
          </w:p>
        </w:tc>
        <w:tc>
          <w:tcPr>
            <w:tcW w:w="0" w:type="auto"/>
          </w:tcPr>
          <w:p w14:paraId="472F9B63" w14:textId="4803EC40" w:rsidR="00D26266" w:rsidRPr="00587DE9" w:rsidRDefault="00D26266" w:rsidP="00D26266">
            <w:pPr>
              <w:rPr>
                <w:rFonts w:cstheme="minorHAnsi"/>
                <w:sz w:val="20"/>
                <w:szCs w:val="20"/>
              </w:rPr>
            </w:pPr>
            <w:r w:rsidRPr="00587DE9">
              <w:rPr>
                <w:rFonts w:cstheme="minorHAnsi"/>
                <w:sz w:val="20"/>
                <w:szCs w:val="20"/>
              </w:rPr>
              <w:t>Analyze exclusion and housing injustice.</w:t>
            </w:r>
          </w:p>
        </w:tc>
        <w:tc>
          <w:tcPr>
            <w:tcW w:w="0" w:type="auto"/>
          </w:tcPr>
          <w:p w14:paraId="0868F391" w14:textId="598B1EA1" w:rsidR="00D26266" w:rsidRPr="00587DE9" w:rsidRDefault="00D26266" w:rsidP="00D26266">
            <w:pPr>
              <w:rPr>
                <w:rFonts w:cstheme="minorHAnsi"/>
                <w:sz w:val="20"/>
                <w:szCs w:val="20"/>
              </w:rPr>
            </w:pPr>
            <w:r w:rsidRPr="00587DE9">
              <w:rPr>
                <w:rFonts w:cstheme="minorHAnsi"/>
                <w:sz w:val="20"/>
                <w:szCs w:val="20"/>
              </w:rPr>
              <w:t>Qualitative policy review</w:t>
            </w:r>
          </w:p>
        </w:tc>
        <w:tc>
          <w:tcPr>
            <w:tcW w:w="0" w:type="auto"/>
          </w:tcPr>
          <w:p w14:paraId="3D54C9E8" w14:textId="4922ECFD" w:rsidR="00D26266" w:rsidRPr="00587DE9" w:rsidRDefault="00D26266" w:rsidP="00D26266">
            <w:pPr>
              <w:rPr>
                <w:rFonts w:cstheme="minorHAnsi"/>
                <w:sz w:val="20"/>
                <w:szCs w:val="20"/>
              </w:rPr>
            </w:pPr>
            <w:r w:rsidRPr="00587DE9">
              <w:rPr>
                <w:rFonts w:cstheme="minorHAnsi"/>
                <w:sz w:val="20"/>
                <w:szCs w:val="20"/>
              </w:rPr>
              <w:t>Lack of official recognition weakens community efforts.</w:t>
            </w:r>
          </w:p>
        </w:tc>
        <w:tc>
          <w:tcPr>
            <w:tcW w:w="0" w:type="auto"/>
          </w:tcPr>
          <w:p w14:paraId="78D2A703" w14:textId="5BEA9254" w:rsidR="00D26266" w:rsidRPr="00587DE9" w:rsidRDefault="00D26266" w:rsidP="00D26266">
            <w:pPr>
              <w:rPr>
                <w:rFonts w:cstheme="minorHAnsi"/>
                <w:sz w:val="20"/>
                <w:szCs w:val="20"/>
              </w:rPr>
            </w:pPr>
            <w:r w:rsidRPr="00587DE9">
              <w:rPr>
                <w:rFonts w:cstheme="minorHAnsi"/>
                <w:sz w:val="20"/>
                <w:szCs w:val="20"/>
              </w:rPr>
              <w:t>Shows institutional reforms needed to scale community housing.</w:t>
            </w:r>
          </w:p>
        </w:tc>
      </w:tr>
      <w:tr w:rsidR="00D26266" w:rsidRPr="00587DE9" w14:paraId="32049886" w14:textId="77777777" w:rsidTr="00D26266">
        <w:tc>
          <w:tcPr>
            <w:tcW w:w="0" w:type="auto"/>
            <w:hideMark/>
          </w:tcPr>
          <w:p w14:paraId="422876A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GEF STAP</w:t>
            </w:r>
          </w:p>
        </w:tc>
        <w:tc>
          <w:tcPr>
            <w:tcW w:w="0" w:type="auto"/>
            <w:hideMark/>
          </w:tcPr>
          <w:p w14:paraId="255DDC49"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2024</w:t>
            </w:r>
          </w:p>
        </w:tc>
        <w:tc>
          <w:tcPr>
            <w:tcW w:w="0" w:type="auto"/>
            <w:hideMark/>
          </w:tcPr>
          <w:p w14:paraId="1CD8A5A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Explore community-based approaches to housing.</w:t>
            </w:r>
          </w:p>
        </w:tc>
        <w:tc>
          <w:tcPr>
            <w:tcW w:w="0" w:type="auto"/>
            <w:hideMark/>
          </w:tcPr>
          <w:p w14:paraId="3E57B5E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Policy paper</w:t>
            </w:r>
          </w:p>
        </w:tc>
        <w:tc>
          <w:tcPr>
            <w:tcW w:w="0" w:type="auto"/>
            <w:hideMark/>
          </w:tcPr>
          <w:p w14:paraId="45EB697E"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Participatory design and incremental construction improve housing affordability.</w:t>
            </w:r>
          </w:p>
        </w:tc>
        <w:tc>
          <w:tcPr>
            <w:tcW w:w="0" w:type="auto"/>
            <w:hideMark/>
          </w:tcPr>
          <w:p w14:paraId="733ACE2D"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Supports community-led design in informal settlements.</w:t>
            </w:r>
          </w:p>
        </w:tc>
      </w:tr>
      <w:tr w:rsidR="00D26266" w:rsidRPr="00587DE9" w14:paraId="51285BA2" w14:textId="77777777" w:rsidTr="00D26266">
        <w:tc>
          <w:tcPr>
            <w:tcW w:w="0" w:type="auto"/>
            <w:tcBorders>
              <w:bottom w:val="single" w:sz="4" w:space="0" w:color="auto"/>
            </w:tcBorders>
            <w:hideMark/>
          </w:tcPr>
          <w:p w14:paraId="755C100A"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Gillespie, T.</w:t>
            </w:r>
          </w:p>
        </w:tc>
        <w:tc>
          <w:tcPr>
            <w:tcW w:w="0" w:type="auto"/>
            <w:tcBorders>
              <w:bottom w:val="single" w:sz="4" w:space="0" w:color="auto"/>
            </w:tcBorders>
            <w:hideMark/>
          </w:tcPr>
          <w:p w14:paraId="67E034C9"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2018</w:t>
            </w:r>
          </w:p>
        </w:tc>
        <w:tc>
          <w:tcPr>
            <w:tcW w:w="0" w:type="auto"/>
            <w:tcBorders>
              <w:bottom w:val="single" w:sz="4" w:space="0" w:color="auto"/>
            </w:tcBorders>
            <w:hideMark/>
          </w:tcPr>
          <w:p w14:paraId="1F55E541"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Investigate self-help housing and financial inclusion in Accra.</w:t>
            </w:r>
          </w:p>
        </w:tc>
        <w:tc>
          <w:tcPr>
            <w:tcW w:w="0" w:type="auto"/>
            <w:tcBorders>
              <w:bottom w:val="single" w:sz="4" w:space="0" w:color="auto"/>
            </w:tcBorders>
            <w:hideMark/>
          </w:tcPr>
          <w:p w14:paraId="3D48A71C"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Empirical analysis</w:t>
            </w:r>
          </w:p>
        </w:tc>
        <w:tc>
          <w:tcPr>
            <w:tcW w:w="0" w:type="auto"/>
            <w:tcBorders>
              <w:bottom w:val="single" w:sz="4" w:space="0" w:color="auto"/>
            </w:tcBorders>
            <w:hideMark/>
          </w:tcPr>
          <w:p w14:paraId="273FB55D"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Community savings and microfinance can enhance scalability.</w:t>
            </w:r>
          </w:p>
        </w:tc>
        <w:tc>
          <w:tcPr>
            <w:tcW w:w="0" w:type="auto"/>
            <w:tcBorders>
              <w:bottom w:val="single" w:sz="4" w:space="0" w:color="auto"/>
            </w:tcBorders>
            <w:hideMark/>
          </w:tcPr>
          <w:p w14:paraId="521D829B"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Demonstrates grassroots housing finance success.</w:t>
            </w:r>
          </w:p>
        </w:tc>
      </w:tr>
    </w:tbl>
    <w:p w14:paraId="26756442"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522C76DA" w14:textId="598D8D5F" w:rsidR="008777FF" w:rsidRPr="00587DE9" w:rsidRDefault="008777FF" w:rsidP="008777FF">
      <w:pPr>
        <w:rPr>
          <w:rFonts w:cstheme="minorHAnsi"/>
          <w:sz w:val="20"/>
          <w:szCs w:val="20"/>
        </w:rPr>
      </w:pPr>
    </w:p>
    <w:p w14:paraId="59849CB3" w14:textId="77777777" w:rsidR="00D26266" w:rsidRPr="00587DE9" w:rsidRDefault="00D26266" w:rsidP="008777FF">
      <w:pPr>
        <w:rPr>
          <w:rFonts w:cstheme="minorHAnsi"/>
          <w:sz w:val="20"/>
          <w:szCs w:val="20"/>
        </w:rPr>
      </w:pPr>
    </w:p>
    <w:p w14:paraId="74160407" w14:textId="77777777" w:rsidR="00D26266" w:rsidRPr="00587DE9" w:rsidRDefault="00D26266" w:rsidP="008777FF">
      <w:pPr>
        <w:rPr>
          <w:rFonts w:cstheme="minorHAnsi"/>
          <w:sz w:val="20"/>
          <w:szCs w:val="20"/>
        </w:rPr>
      </w:pPr>
    </w:p>
    <w:p w14:paraId="667CDA3D" w14:textId="77777777" w:rsidR="00D26266" w:rsidRPr="00587DE9" w:rsidRDefault="00D26266" w:rsidP="008777FF">
      <w:pPr>
        <w:rPr>
          <w:rFonts w:cstheme="minorHAnsi"/>
          <w:sz w:val="20"/>
          <w:szCs w:val="20"/>
        </w:rPr>
      </w:pPr>
    </w:p>
    <w:p w14:paraId="0440B8F0" w14:textId="77777777" w:rsidR="00D26266" w:rsidRPr="00587DE9" w:rsidRDefault="00D26266" w:rsidP="008777FF">
      <w:pPr>
        <w:rPr>
          <w:rFonts w:cstheme="minorHAnsi"/>
          <w:sz w:val="20"/>
          <w:szCs w:val="20"/>
        </w:rPr>
      </w:pPr>
    </w:p>
    <w:p w14:paraId="74782027" w14:textId="77777777" w:rsidR="000F250A" w:rsidRPr="00587DE9" w:rsidRDefault="000F250A" w:rsidP="008777FF">
      <w:pPr>
        <w:rPr>
          <w:rFonts w:cstheme="minorHAnsi"/>
          <w:sz w:val="20"/>
          <w:szCs w:val="20"/>
        </w:rPr>
      </w:pPr>
    </w:p>
    <w:p w14:paraId="3D48599A" w14:textId="77777777" w:rsidR="000F250A" w:rsidRPr="00587DE9" w:rsidRDefault="000F250A" w:rsidP="008777FF">
      <w:pPr>
        <w:rPr>
          <w:rFonts w:cstheme="minorHAnsi"/>
          <w:sz w:val="20"/>
          <w:szCs w:val="20"/>
        </w:rPr>
      </w:pPr>
    </w:p>
    <w:p w14:paraId="3CF6F306" w14:textId="77777777" w:rsidR="000F250A" w:rsidRPr="00587DE9" w:rsidRDefault="000F250A" w:rsidP="008777FF">
      <w:pPr>
        <w:rPr>
          <w:rFonts w:cstheme="minorHAnsi"/>
          <w:sz w:val="20"/>
          <w:szCs w:val="20"/>
        </w:rPr>
      </w:pPr>
    </w:p>
    <w:p w14:paraId="77BDE6A1" w14:textId="77777777" w:rsidR="000F250A" w:rsidRPr="00587DE9" w:rsidRDefault="000F250A" w:rsidP="008777FF">
      <w:pPr>
        <w:rPr>
          <w:rFonts w:cstheme="minorHAnsi"/>
          <w:sz w:val="20"/>
          <w:szCs w:val="20"/>
        </w:rPr>
      </w:pPr>
    </w:p>
    <w:p w14:paraId="4A57391D" w14:textId="77777777" w:rsidR="000F250A" w:rsidRPr="00587DE9" w:rsidRDefault="000F250A" w:rsidP="008777FF">
      <w:pPr>
        <w:rPr>
          <w:rFonts w:cstheme="minorHAnsi"/>
          <w:sz w:val="20"/>
          <w:szCs w:val="20"/>
        </w:rPr>
      </w:pPr>
    </w:p>
    <w:p w14:paraId="4B1D1F9A" w14:textId="77777777" w:rsidR="000F250A" w:rsidRPr="00587DE9" w:rsidRDefault="000F250A" w:rsidP="008777FF">
      <w:pPr>
        <w:rPr>
          <w:rFonts w:cstheme="minorHAnsi"/>
          <w:sz w:val="20"/>
          <w:szCs w:val="20"/>
        </w:rPr>
      </w:pPr>
    </w:p>
    <w:p w14:paraId="0ED8637D" w14:textId="44846264" w:rsidR="008777FF" w:rsidRPr="00587DE9" w:rsidRDefault="008777FF" w:rsidP="008777FF">
      <w:pPr>
        <w:rPr>
          <w:rFonts w:cstheme="minorHAnsi"/>
          <w:b/>
          <w:bCs/>
          <w:sz w:val="20"/>
          <w:szCs w:val="20"/>
        </w:rPr>
      </w:pPr>
      <w:r w:rsidRPr="00587DE9">
        <w:rPr>
          <w:rFonts w:cstheme="minorHAnsi"/>
          <w:b/>
          <w:bCs/>
          <w:sz w:val="20"/>
          <w:szCs w:val="20"/>
        </w:rPr>
        <w:lastRenderedPageBreak/>
        <w:t>4.2 Role of Technology in Housing Solutions</w:t>
      </w:r>
    </w:p>
    <w:p w14:paraId="4FA03151" w14:textId="5E6F8AE3" w:rsidR="008777FF" w:rsidRPr="00587DE9" w:rsidRDefault="00950FF9" w:rsidP="008777FF">
      <w:pPr>
        <w:rPr>
          <w:rFonts w:cstheme="minorHAnsi"/>
          <w:sz w:val="20"/>
          <w:szCs w:val="20"/>
        </w:rPr>
      </w:pPr>
      <w:r w:rsidRPr="00587DE9">
        <w:rPr>
          <w:rFonts w:cstheme="minorHAnsi"/>
          <w:sz w:val="20"/>
          <w:szCs w:val="20"/>
        </w:rPr>
        <w:t>Tables 4, 5 and 6 summarize the themes of smart housing technologies, digital platforms for housing access, and data analytics in urban planning, with relevant articles organized under each theme. Each entry is summarized to provide key insights relevant to role of technology in housing solutions.</w:t>
      </w:r>
    </w:p>
    <w:p w14:paraId="1E6D612B" w14:textId="34148ECA" w:rsidR="008777FF" w:rsidRPr="00587DE9" w:rsidRDefault="008777FF" w:rsidP="00245E3A">
      <w:pPr>
        <w:jc w:val="center"/>
        <w:rPr>
          <w:rFonts w:cstheme="minorHAnsi"/>
          <w:b/>
          <w:bCs/>
          <w:sz w:val="20"/>
          <w:szCs w:val="20"/>
        </w:rPr>
      </w:pPr>
      <w:r w:rsidRPr="00587DE9">
        <w:rPr>
          <w:rFonts w:cstheme="minorHAnsi"/>
          <w:b/>
          <w:bCs/>
          <w:sz w:val="20"/>
          <w:szCs w:val="20"/>
        </w:rPr>
        <w:t>Table 4: Smart Housing Technologies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236"/>
        <w:gridCol w:w="1630"/>
        <w:gridCol w:w="1414"/>
        <w:gridCol w:w="2069"/>
        <w:gridCol w:w="1824"/>
      </w:tblGrid>
      <w:tr w:rsidR="00D26266" w:rsidRPr="00587DE9" w14:paraId="6EFF0805" w14:textId="77777777" w:rsidTr="00D26266">
        <w:tc>
          <w:tcPr>
            <w:tcW w:w="0" w:type="auto"/>
            <w:tcBorders>
              <w:top w:val="single" w:sz="4" w:space="0" w:color="auto"/>
              <w:bottom w:val="single" w:sz="4" w:space="0" w:color="auto"/>
            </w:tcBorders>
            <w:shd w:val="clear" w:color="auto" w:fill="C45911" w:themeFill="accent2" w:themeFillShade="BF"/>
            <w:hideMark/>
          </w:tcPr>
          <w:p w14:paraId="65356F4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DFB13FE"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343AD443"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4FEDD1C6"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7195850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01E21B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D26266" w:rsidRPr="00587DE9" w14:paraId="2F9F729F" w14:textId="77777777" w:rsidTr="00D26266">
        <w:tc>
          <w:tcPr>
            <w:tcW w:w="0" w:type="auto"/>
            <w:tcBorders>
              <w:top w:val="single" w:sz="4" w:space="0" w:color="auto"/>
            </w:tcBorders>
          </w:tcPr>
          <w:p w14:paraId="57E4B6BD" w14:textId="50D5A92D" w:rsidR="00D26266" w:rsidRPr="00587DE9" w:rsidRDefault="00D26266" w:rsidP="00D26266">
            <w:pPr>
              <w:rPr>
                <w:rFonts w:cstheme="minorHAnsi"/>
                <w:b/>
                <w:bCs/>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et al.</w:t>
            </w:r>
          </w:p>
        </w:tc>
        <w:tc>
          <w:tcPr>
            <w:tcW w:w="0" w:type="auto"/>
            <w:tcBorders>
              <w:top w:val="single" w:sz="4" w:space="0" w:color="auto"/>
            </w:tcBorders>
          </w:tcPr>
          <w:p w14:paraId="7C435E6D" w14:textId="2FC803DB" w:rsidR="00D26266" w:rsidRPr="00587DE9" w:rsidRDefault="00D26266" w:rsidP="00D26266">
            <w:pPr>
              <w:rPr>
                <w:rFonts w:cstheme="minorHAnsi"/>
                <w:b/>
                <w:bCs/>
                <w:sz w:val="20"/>
                <w:szCs w:val="20"/>
              </w:rPr>
            </w:pPr>
            <w:r w:rsidRPr="00587DE9">
              <w:rPr>
                <w:rFonts w:cstheme="minorHAnsi"/>
                <w:sz w:val="20"/>
                <w:szCs w:val="20"/>
              </w:rPr>
              <w:t>2021</w:t>
            </w:r>
          </w:p>
        </w:tc>
        <w:tc>
          <w:tcPr>
            <w:tcW w:w="0" w:type="auto"/>
            <w:tcBorders>
              <w:top w:val="single" w:sz="4" w:space="0" w:color="auto"/>
            </w:tcBorders>
          </w:tcPr>
          <w:p w14:paraId="3F8A7FC6" w14:textId="2748C09A" w:rsidR="00D26266" w:rsidRPr="00587DE9" w:rsidRDefault="00D26266" w:rsidP="00D26266">
            <w:pPr>
              <w:rPr>
                <w:rFonts w:cstheme="minorHAnsi"/>
                <w:b/>
                <w:bCs/>
                <w:sz w:val="20"/>
                <w:szCs w:val="20"/>
              </w:rPr>
            </w:pPr>
            <w:r w:rsidRPr="00587DE9">
              <w:rPr>
                <w:rFonts w:cstheme="minorHAnsi"/>
                <w:sz w:val="20"/>
                <w:szCs w:val="20"/>
              </w:rPr>
              <w:t>Analyze barriers to green housing.</w:t>
            </w:r>
          </w:p>
        </w:tc>
        <w:tc>
          <w:tcPr>
            <w:tcW w:w="0" w:type="auto"/>
            <w:tcBorders>
              <w:top w:val="single" w:sz="4" w:space="0" w:color="auto"/>
            </w:tcBorders>
          </w:tcPr>
          <w:p w14:paraId="3F54924A" w14:textId="2D1197D5" w:rsidR="00D26266" w:rsidRPr="00587DE9" w:rsidRDefault="00D26266" w:rsidP="00D26266">
            <w:pPr>
              <w:rPr>
                <w:rFonts w:cstheme="minorHAnsi"/>
                <w:b/>
                <w:bCs/>
                <w:sz w:val="20"/>
                <w:szCs w:val="20"/>
              </w:rPr>
            </w:pPr>
            <w:r w:rsidRPr="00587DE9">
              <w:rPr>
                <w:rFonts w:cstheme="minorHAnsi"/>
                <w:sz w:val="20"/>
                <w:szCs w:val="20"/>
              </w:rPr>
              <w:t>Modelling barriers</w:t>
            </w:r>
          </w:p>
        </w:tc>
        <w:tc>
          <w:tcPr>
            <w:tcW w:w="0" w:type="auto"/>
            <w:tcBorders>
              <w:top w:val="single" w:sz="4" w:space="0" w:color="auto"/>
            </w:tcBorders>
          </w:tcPr>
          <w:p w14:paraId="2A7D060A" w14:textId="16FA8F96" w:rsidR="00D26266" w:rsidRPr="00587DE9" w:rsidRDefault="00D26266" w:rsidP="00D26266">
            <w:pPr>
              <w:rPr>
                <w:rFonts w:cstheme="minorHAnsi"/>
                <w:b/>
                <w:bCs/>
                <w:sz w:val="20"/>
                <w:szCs w:val="20"/>
              </w:rPr>
            </w:pPr>
            <w:r w:rsidRPr="00587DE9">
              <w:rPr>
                <w:rFonts w:cstheme="minorHAnsi"/>
                <w:sz w:val="20"/>
                <w:szCs w:val="20"/>
              </w:rPr>
              <w:t>High capital and lack of skilled labor hinder implementation.</w:t>
            </w:r>
          </w:p>
        </w:tc>
        <w:tc>
          <w:tcPr>
            <w:tcW w:w="0" w:type="auto"/>
            <w:tcBorders>
              <w:top w:val="single" w:sz="4" w:space="0" w:color="auto"/>
            </w:tcBorders>
          </w:tcPr>
          <w:p w14:paraId="195D695A" w14:textId="256332BA" w:rsidR="00D26266" w:rsidRPr="00587DE9" w:rsidRDefault="00D26266" w:rsidP="00D26266">
            <w:pPr>
              <w:rPr>
                <w:rFonts w:cstheme="minorHAnsi"/>
                <w:b/>
                <w:bCs/>
                <w:sz w:val="20"/>
                <w:szCs w:val="20"/>
              </w:rPr>
            </w:pPr>
            <w:r w:rsidRPr="00587DE9">
              <w:rPr>
                <w:rFonts w:cstheme="minorHAnsi"/>
                <w:sz w:val="20"/>
                <w:szCs w:val="20"/>
              </w:rPr>
              <w:t>Shows the financial and technical limits to smart adoption.</w:t>
            </w:r>
          </w:p>
        </w:tc>
      </w:tr>
      <w:tr w:rsidR="00D26266" w:rsidRPr="00587DE9" w14:paraId="772DA763" w14:textId="77777777" w:rsidTr="00D26266">
        <w:tc>
          <w:tcPr>
            <w:tcW w:w="0" w:type="auto"/>
          </w:tcPr>
          <w:p w14:paraId="013FE74F" w14:textId="4DB02EA6" w:rsidR="00D26266" w:rsidRPr="00587DE9" w:rsidRDefault="00D26266" w:rsidP="00D26266">
            <w:pPr>
              <w:rPr>
                <w:rFonts w:cstheme="minorHAnsi"/>
                <w:sz w:val="20"/>
                <w:szCs w:val="20"/>
              </w:rPr>
            </w:pPr>
            <w:r w:rsidRPr="00587DE9">
              <w:rPr>
                <w:rFonts w:cstheme="minorHAnsi"/>
                <w:sz w:val="20"/>
                <w:szCs w:val="20"/>
              </w:rPr>
              <w:t>Bhanye et al.</w:t>
            </w:r>
          </w:p>
        </w:tc>
        <w:tc>
          <w:tcPr>
            <w:tcW w:w="0" w:type="auto"/>
          </w:tcPr>
          <w:p w14:paraId="0B996D76" w14:textId="7AFA69D9" w:rsidR="00D26266" w:rsidRPr="00587DE9" w:rsidRDefault="00D26266" w:rsidP="00D26266">
            <w:pPr>
              <w:rPr>
                <w:rFonts w:cstheme="minorHAnsi"/>
                <w:sz w:val="20"/>
                <w:szCs w:val="20"/>
              </w:rPr>
            </w:pPr>
            <w:r w:rsidRPr="00587DE9">
              <w:rPr>
                <w:rFonts w:cstheme="minorHAnsi"/>
                <w:sz w:val="20"/>
                <w:szCs w:val="20"/>
              </w:rPr>
              <w:t>2024</w:t>
            </w:r>
          </w:p>
        </w:tc>
        <w:tc>
          <w:tcPr>
            <w:tcW w:w="0" w:type="auto"/>
          </w:tcPr>
          <w:p w14:paraId="1808FE58" w14:textId="73BB97F9" w:rsidR="00D26266" w:rsidRPr="00587DE9" w:rsidRDefault="00D26266" w:rsidP="00D26266">
            <w:pPr>
              <w:rPr>
                <w:rFonts w:cstheme="minorHAnsi"/>
                <w:sz w:val="20"/>
                <w:szCs w:val="20"/>
              </w:rPr>
            </w:pPr>
            <w:r w:rsidRPr="00587DE9">
              <w:rPr>
                <w:rFonts w:cstheme="minorHAnsi"/>
                <w:sz w:val="20"/>
                <w:szCs w:val="20"/>
              </w:rPr>
              <w:t>Review sustainable housing strategies.</w:t>
            </w:r>
          </w:p>
        </w:tc>
        <w:tc>
          <w:tcPr>
            <w:tcW w:w="0" w:type="auto"/>
          </w:tcPr>
          <w:p w14:paraId="2C1236F8" w14:textId="7EC22C41" w:rsidR="00D26266" w:rsidRPr="00587DE9" w:rsidRDefault="00D26266" w:rsidP="00D26266">
            <w:pPr>
              <w:rPr>
                <w:rFonts w:cstheme="minorHAnsi"/>
                <w:sz w:val="20"/>
                <w:szCs w:val="20"/>
              </w:rPr>
            </w:pPr>
            <w:r w:rsidRPr="00587DE9">
              <w:rPr>
                <w:rFonts w:cstheme="minorHAnsi"/>
                <w:sz w:val="20"/>
                <w:szCs w:val="20"/>
              </w:rPr>
              <w:t>Rapid review</w:t>
            </w:r>
          </w:p>
        </w:tc>
        <w:tc>
          <w:tcPr>
            <w:tcW w:w="0" w:type="auto"/>
          </w:tcPr>
          <w:p w14:paraId="51D3A4BE" w14:textId="7A28C31A" w:rsidR="00D26266" w:rsidRPr="00587DE9" w:rsidRDefault="00D26266" w:rsidP="00D26266">
            <w:pPr>
              <w:rPr>
                <w:rFonts w:cstheme="minorHAnsi"/>
                <w:sz w:val="20"/>
                <w:szCs w:val="20"/>
              </w:rPr>
            </w:pPr>
            <w:r w:rsidRPr="00587DE9">
              <w:rPr>
                <w:rFonts w:cstheme="minorHAnsi"/>
                <w:sz w:val="20"/>
                <w:szCs w:val="20"/>
              </w:rPr>
              <w:t>BIM and 3D printing improve design and reduce cost.</w:t>
            </w:r>
          </w:p>
        </w:tc>
        <w:tc>
          <w:tcPr>
            <w:tcW w:w="0" w:type="auto"/>
          </w:tcPr>
          <w:p w14:paraId="3F63EAA6" w14:textId="08D1C8A4" w:rsidR="00D26266" w:rsidRPr="00587DE9" w:rsidRDefault="00D26266" w:rsidP="00D26266">
            <w:pPr>
              <w:rPr>
                <w:rFonts w:cstheme="minorHAnsi"/>
                <w:sz w:val="20"/>
                <w:szCs w:val="20"/>
              </w:rPr>
            </w:pPr>
            <w:r w:rsidRPr="00587DE9">
              <w:rPr>
                <w:rFonts w:cstheme="minorHAnsi"/>
                <w:sz w:val="20"/>
                <w:szCs w:val="20"/>
              </w:rPr>
              <w:t>Highlights digital tools for efficient housing delivery.</w:t>
            </w:r>
          </w:p>
        </w:tc>
      </w:tr>
      <w:tr w:rsidR="00D26266" w:rsidRPr="00587DE9" w14:paraId="563B86D1" w14:textId="77777777" w:rsidTr="00D26266">
        <w:tc>
          <w:tcPr>
            <w:tcW w:w="0" w:type="auto"/>
          </w:tcPr>
          <w:p w14:paraId="5C6FF855" w14:textId="2D3F4799" w:rsidR="00D26266" w:rsidRPr="00587DE9" w:rsidRDefault="00D26266" w:rsidP="00D26266">
            <w:pPr>
              <w:rPr>
                <w:rFonts w:cstheme="minorHAnsi"/>
                <w:sz w:val="20"/>
                <w:szCs w:val="20"/>
              </w:rPr>
            </w:pPr>
            <w:r w:rsidRPr="00587DE9">
              <w:rPr>
                <w:rFonts w:cstheme="minorHAnsi"/>
                <w:sz w:val="20"/>
                <w:szCs w:val="20"/>
              </w:rPr>
              <w:t>Darko et al.</w:t>
            </w:r>
          </w:p>
        </w:tc>
        <w:tc>
          <w:tcPr>
            <w:tcW w:w="0" w:type="auto"/>
          </w:tcPr>
          <w:p w14:paraId="4E96AE58" w14:textId="6FAA95DD" w:rsidR="00D26266" w:rsidRPr="00587DE9" w:rsidRDefault="00D26266" w:rsidP="00D26266">
            <w:pPr>
              <w:rPr>
                <w:rFonts w:cstheme="minorHAnsi"/>
                <w:sz w:val="20"/>
                <w:szCs w:val="20"/>
              </w:rPr>
            </w:pPr>
            <w:r w:rsidRPr="00587DE9">
              <w:rPr>
                <w:rFonts w:cstheme="minorHAnsi"/>
                <w:sz w:val="20"/>
                <w:szCs w:val="20"/>
              </w:rPr>
              <w:t>2018</w:t>
            </w:r>
          </w:p>
        </w:tc>
        <w:tc>
          <w:tcPr>
            <w:tcW w:w="0" w:type="auto"/>
          </w:tcPr>
          <w:p w14:paraId="05AB3B2B" w14:textId="7E4444F4" w:rsidR="00D26266" w:rsidRPr="00587DE9" w:rsidRDefault="00D26266" w:rsidP="00D26266">
            <w:pPr>
              <w:rPr>
                <w:rFonts w:cstheme="minorHAnsi"/>
                <w:sz w:val="20"/>
                <w:szCs w:val="20"/>
              </w:rPr>
            </w:pPr>
            <w:r w:rsidRPr="00587DE9">
              <w:rPr>
                <w:rFonts w:cstheme="minorHAnsi"/>
                <w:sz w:val="20"/>
                <w:szCs w:val="20"/>
              </w:rPr>
              <w:t>Identify green technologies in Ghana.</w:t>
            </w:r>
          </w:p>
        </w:tc>
        <w:tc>
          <w:tcPr>
            <w:tcW w:w="0" w:type="auto"/>
          </w:tcPr>
          <w:p w14:paraId="150981E4" w14:textId="1C1646A5" w:rsidR="00D26266" w:rsidRPr="00587DE9" w:rsidRDefault="00D26266" w:rsidP="00D26266">
            <w:pPr>
              <w:rPr>
                <w:rFonts w:cstheme="minorHAnsi"/>
                <w:sz w:val="20"/>
                <w:szCs w:val="20"/>
              </w:rPr>
            </w:pPr>
            <w:r w:rsidRPr="00587DE9">
              <w:rPr>
                <w:rFonts w:cstheme="minorHAnsi"/>
                <w:sz w:val="20"/>
                <w:szCs w:val="20"/>
              </w:rPr>
              <w:t>Empirical</w:t>
            </w:r>
          </w:p>
        </w:tc>
        <w:tc>
          <w:tcPr>
            <w:tcW w:w="0" w:type="auto"/>
          </w:tcPr>
          <w:p w14:paraId="28C8D42F" w14:textId="1DA0E11D" w:rsidR="00D26266" w:rsidRPr="00587DE9" w:rsidRDefault="00D26266" w:rsidP="00D26266">
            <w:pPr>
              <w:rPr>
                <w:rFonts w:cstheme="minorHAnsi"/>
                <w:sz w:val="20"/>
                <w:szCs w:val="20"/>
              </w:rPr>
            </w:pPr>
            <w:r w:rsidRPr="00587DE9">
              <w:rPr>
                <w:rFonts w:cstheme="minorHAnsi"/>
                <w:sz w:val="20"/>
                <w:szCs w:val="20"/>
              </w:rPr>
              <w:t>Solar panels, efficient HVAC, and lighting save energy.</w:t>
            </w:r>
          </w:p>
        </w:tc>
        <w:tc>
          <w:tcPr>
            <w:tcW w:w="0" w:type="auto"/>
          </w:tcPr>
          <w:p w14:paraId="3B80C612" w14:textId="3FE8DFB7" w:rsidR="00D26266" w:rsidRPr="00587DE9" w:rsidRDefault="00D26266" w:rsidP="00D26266">
            <w:pPr>
              <w:rPr>
                <w:rFonts w:cstheme="minorHAnsi"/>
                <w:sz w:val="20"/>
                <w:szCs w:val="20"/>
              </w:rPr>
            </w:pPr>
            <w:r w:rsidRPr="00587DE9">
              <w:rPr>
                <w:rFonts w:cstheme="minorHAnsi"/>
                <w:sz w:val="20"/>
                <w:szCs w:val="20"/>
              </w:rPr>
              <w:t>Aligns smart tech with Ghana’s green building goals.</w:t>
            </w:r>
          </w:p>
        </w:tc>
      </w:tr>
      <w:tr w:rsidR="00D26266" w:rsidRPr="00587DE9" w14:paraId="13DE1A88" w14:textId="77777777" w:rsidTr="00D26266">
        <w:tc>
          <w:tcPr>
            <w:tcW w:w="0" w:type="auto"/>
            <w:hideMark/>
          </w:tcPr>
          <w:p w14:paraId="48E392AA"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Homz</w:t>
            </w:r>
            <w:proofErr w:type="spellEnd"/>
            <w:r w:rsidRPr="00587DE9">
              <w:rPr>
                <w:rFonts w:cstheme="minorHAnsi"/>
                <w:sz w:val="20"/>
                <w:szCs w:val="20"/>
              </w:rPr>
              <w:t xml:space="preserve"> Global</w:t>
            </w:r>
          </w:p>
        </w:tc>
        <w:tc>
          <w:tcPr>
            <w:tcW w:w="0" w:type="auto"/>
            <w:hideMark/>
          </w:tcPr>
          <w:p w14:paraId="5D7E5E7F"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2025</w:t>
            </w:r>
          </w:p>
        </w:tc>
        <w:tc>
          <w:tcPr>
            <w:tcW w:w="0" w:type="auto"/>
            <w:hideMark/>
          </w:tcPr>
          <w:p w14:paraId="53FC06B3"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Promote smart tech in sustainable housing.</w:t>
            </w:r>
          </w:p>
        </w:tc>
        <w:tc>
          <w:tcPr>
            <w:tcW w:w="0" w:type="auto"/>
            <w:hideMark/>
          </w:tcPr>
          <w:p w14:paraId="0699F5B2"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Tech industry insight</w:t>
            </w:r>
          </w:p>
        </w:tc>
        <w:tc>
          <w:tcPr>
            <w:tcW w:w="0" w:type="auto"/>
            <w:hideMark/>
          </w:tcPr>
          <w:p w14:paraId="5B735A05"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Smart systems improve energy and cost efficiency.</w:t>
            </w:r>
          </w:p>
        </w:tc>
        <w:tc>
          <w:tcPr>
            <w:tcW w:w="0" w:type="auto"/>
            <w:hideMark/>
          </w:tcPr>
          <w:p w14:paraId="73516008"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Raises awareness of modern housing technologies.</w:t>
            </w:r>
          </w:p>
        </w:tc>
      </w:tr>
      <w:tr w:rsidR="00D26266" w:rsidRPr="00587DE9" w14:paraId="5E2B6012" w14:textId="77777777" w:rsidTr="00D26266">
        <w:tc>
          <w:tcPr>
            <w:tcW w:w="0" w:type="auto"/>
            <w:tcBorders>
              <w:bottom w:val="single" w:sz="4" w:space="0" w:color="auto"/>
            </w:tcBorders>
            <w:hideMark/>
          </w:tcPr>
          <w:p w14:paraId="22BBCB1D" w14:textId="77777777" w:rsidR="00D26266" w:rsidRPr="00587DE9" w:rsidRDefault="00D26266" w:rsidP="00D26266">
            <w:pPr>
              <w:spacing w:after="160" w:line="278" w:lineRule="auto"/>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Borders>
              <w:bottom w:val="single" w:sz="4" w:space="0" w:color="auto"/>
            </w:tcBorders>
            <w:hideMark/>
          </w:tcPr>
          <w:p w14:paraId="196BDA00"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2021</w:t>
            </w:r>
          </w:p>
        </w:tc>
        <w:tc>
          <w:tcPr>
            <w:tcW w:w="0" w:type="auto"/>
            <w:tcBorders>
              <w:bottom w:val="single" w:sz="4" w:space="0" w:color="auto"/>
            </w:tcBorders>
            <w:hideMark/>
          </w:tcPr>
          <w:p w14:paraId="5996E9E5"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Identify critical success factors for innovation.</w:t>
            </w:r>
          </w:p>
        </w:tc>
        <w:tc>
          <w:tcPr>
            <w:tcW w:w="0" w:type="auto"/>
            <w:tcBorders>
              <w:bottom w:val="single" w:sz="4" w:space="0" w:color="auto"/>
            </w:tcBorders>
            <w:hideMark/>
          </w:tcPr>
          <w:p w14:paraId="0D97E35E"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Systematic review</w:t>
            </w:r>
          </w:p>
        </w:tc>
        <w:tc>
          <w:tcPr>
            <w:tcW w:w="0" w:type="auto"/>
            <w:tcBorders>
              <w:bottom w:val="single" w:sz="4" w:space="0" w:color="auto"/>
            </w:tcBorders>
            <w:hideMark/>
          </w:tcPr>
          <w:p w14:paraId="16FA3337"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Smart tech essential for cost and time efficiency.</w:t>
            </w:r>
          </w:p>
        </w:tc>
        <w:tc>
          <w:tcPr>
            <w:tcW w:w="0" w:type="auto"/>
            <w:tcBorders>
              <w:bottom w:val="single" w:sz="4" w:space="0" w:color="auto"/>
            </w:tcBorders>
            <w:hideMark/>
          </w:tcPr>
          <w:p w14:paraId="178B82F3" w14:textId="77777777" w:rsidR="00D26266" w:rsidRPr="00587DE9" w:rsidRDefault="00D26266" w:rsidP="00D26266">
            <w:pPr>
              <w:spacing w:after="160" w:line="278" w:lineRule="auto"/>
              <w:rPr>
                <w:rFonts w:cstheme="minorHAnsi"/>
                <w:sz w:val="20"/>
                <w:szCs w:val="20"/>
              </w:rPr>
            </w:pPr>
            <w:r w:rsidRPr="00587DE9">
              <w:rPr>
                <w:rFonts w:cstheme="minorHAnsi"/>
                <w:sz w:val="20"/>
                <w:szCs w:val="20"/>
              </w:rPr>
              <w:t>Empirical support for innovative practices.</w:t>
            </w:r>
          </w:p>
        </w:tc>
      </w:tr>
    </w:tbl>
    <w:p w14:paraId="47D250EA"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41116A6E" w14:textId="48E3020C" w:rsidR="008777FF" w:rsidRPr="00587DE9" w:rsidRDefault="008777FF" w:rsidP="008777FF">
      <w:pPr>
        <w:rPr>
          <w:rFonts w:cstheme="minorHAnsi"/>
          <w:sz w:val="20"/>
          <w:szCs w:val="20"/>
        </w:rPr>
      </w:pPr>
    </w:p>
    <w:p w14:paraId="690AAF99" w14:textId="77777777" w:rsidR="008777FF" w:rsidRPr="00587DE9" w:rsidRDefault="008777FF" w:rsidP="008777FF">
      <w:pPr>
        <w:rPr>
          <w:rFonts w:cstheme="minorHAnsi"/>
          <w:sz w:val="20"/>
          <w:szCs w:val="20"/>
        </w:rPr>
      </w:pPr>
    </w:p>
    <w:p w14:paraId="389DC078" w14:textId="77777777" w:rsidR="008777FF" w:rsidRPr="00587DE9" w:rsidRDefault="008777FF" w:rsidP="008777FF">
      <w:pPr>
        <w:rPr>
          <w:rFonts w:cstheme="minorHAnsi"/>
          <w:sz w:val="20"/>
          <w:szCs w:val="20"/>
        </w:rPr>
      </w:pPr>
    </w:p>
    <w:p w14:paraId="278097FB" w14:textId="77777777" w:rsidR="000F250A" w:rsidRPr="00587DE9" w:rsidRDefault="000F250A" w:rsidP="008777FF">
      <w:pPr>
        <w:rPr>
          <w:rFonts w:cstheme="minorHAnsi"/>
          <w:sz w:val="20"/>
          <w:szCs w:val="20"/>
        </w:rPr>
      </w:pPr>
    </w:p>
    <w:p w14:paraId="11A79998" w14:textId="77777777" w:rsidR="000F250A" w:rsidRPr="00587DE9" w:rsidRDefault="000F250A" w:rsidP="008777FF">
      <w:pPr>
        <w:rPr>
          <w:rFonts w:cstheme="minorHAnsi"/>
          <w:sz w:val="20"/>
          <w:szCs w:val="20"/>
        </w:rPr>
      </w:pPr>
    </w:p>
    <w:p w14:paraId="7C597E52" w14:textId="77777777" w:rsidR="000F250A" w:rsidRPr="00587DE9" w:rsidRDefault="000F250A" w:rsidP="008777FF">
      <w:pPr>
        <w:rPr>
          <w:rFonts w:cstheme="minorHAnsi"/>
          <w:sz w:val="20"/>
          <w:szCs w:val="20"/>
        </w:rPr>
      </w:pPr>
    </w:p>
    <w:p w14:paraId="6BA4A7E2" w14:textId="77777777" w:rsidR="000F250A" w:rsidRPr="00587DE9" w:rsidRDefault="000F250A" w:rsidP="008777FF">
      <w:pPr>
        <w:rPr>
          <w:rFonts w:cstheme="minorHAnsi"/>
          <w:sz w:val="20"/>
          <w:szCs w:val="20"/>
        </w:rPr>
      </w:pPr>
    </w:p>
    <w:p w14:paraId="17B1A031" w14:textId="77777777" w:rsidR="000F250A" w:rsidRPr="00587DE9" w:rsidRDefault="000F250A" w:rsidP="008777FF">
      <w:pPr>
        <w:rPr>
          <w:rFonts w:cstheme="minorHAnsi"/>
          <w:sz w:val="20"/>
          <w:szCs w:val="20"/>
        </w:rPr>
      </w:pPr>
    </w:p>
    <w:p w14:paraId="3CE1C737" w14:textId="77777777" w:rsidR="000F250A" w:rsidRPr="00587DE9" w:rsidRDefault="000F250A" w:rsidP="008777FF">
      <w:pPr>
        <w:rPr>
          <w:rFonts w:cstheme="minorHAnsi"/>
          <w:sz w:val="20"/>
          <w:szCs w:val="20"/>
        </w:rPr>
      </w:pPr>
    </w:p>
    <w:p w14:paraId="48BE39B7" w14:textId="77777777" w:rsidR="000F250A" w:rsidRPr="00587DE9" w:rsidRDefault="000F250A" w:rsidP="008777FF">
      <w:pPr>
        <w:rPr>
          <w:rFonts w:cstheme="minorHAnsi"/>
          <w:sz w:val="20"/>
          <w:szCs w:val="20"/>
        </w:rPr>
      </w:pPr>
    </w:p>
    <w:p w14:paraId="07002007" w14:textId="77777777" w:rsidR="000F250A" w:rsidRPr="00587DE9" w:rsidRDefault="000F250A" w:rsidP="008777FF">
      <w:pPr>
        <w:rPr>
          <w:rFonts w:cstheme="minorHAnsi"/>
          <w:sz w:val="20"/>
          <w:szCs w:val="20"/>
        </w:rPr>
      </w:pPr>
    </w:p>
    <w:p w14:paraId="582AF2DF" w14:textId="77777777" w:rsidR="000F250A" w:rsidRPr="00587DE9" w:rsidRDefault="000F250A" w:rsidP="008777FF">
      <w:pPr>
        <w:rPr>
          <w:rFonts w:cstheme="minorHAnsi"/>
          <w:sz w:val="20"/>
          <w:szCs w:val="20"/>
        </w:rPr>
      </w:pPr>
    </w:p>
    <w:p w14:paraId="542CDA46" w14:textId="726B72CE"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5: Digital Platforms for Housing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1281"/>
        <w:gridCol w:w="1794"/>
        <w:gridCol w:w="1642"/>
        <w:gridCol w:w="1894"/>
        <w:gridCol w:w="1676"/>
      </w:tblGrid>
      <w:tr w:rsidR="008777FF" w:rsidRPr="00587DE9" w14:paraId="00BB6EB0" w14:textId="77777777" w:rsidTr="0020009E">
        <w:tc>
          <w:tcPr>
            <w:tcW w:w="0" w:type="auto"/>
            <w:tcBorders>
              <w:top w:val="single" w:sz="4" w:space="0" w:color="auto"/>
              <w:bottom w:val="single" w:sz="4" w:space="0" w:color="auto"/>
            </w:tcBorders>
            <w:shd w:val="clear" w:color="auto" w:fill="C45911" w:themeFill="accent2" w:themeFillShade="BF"/>
            <w:hideMark/>
          </w:tcPr>
          <w:p w14:paraId="57BE80E0"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4262FC39"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6A72F14B"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569FBB3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48DEE9B4"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2AB8705D"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777FF" w:rsidRPr="00587DE9" w14:paraId="6826684F" w14:textId="77777777" w:rsidTr="006848CD">
        <w:tc>
          <w:tcPr>
            <w:tcW w:w="0" w:type="auto"/>
            <w:tcBorders>
              <w:top w:val="single" w:sz="4" w:space="0" w:color="auto"/>
            </w:tcBorders>
            <w:hideMark/>
          </w:tcPr>
          <w:p w14:paraId="3C36E60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Adu et al.</w:t>
            </w:r>
          </w:p>
        </w:tc>
        <w:tc>
          <w:tcPr>
            <w:tcW w:w="0" w:type="auto"/>
            <w:tcBorders>
              <w:top w:val="single" w:sz="4" w:space="0" w:color="auto"/>
            </w:tcBorders>
            <w:hideMark/>
          </w:tcPr>
          <w:p w14:paraId="212330A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tcBorders>
              <w:top w:val="single" w:sz="4" w:space="0" w:color="auto"/>
            </w:tcBorders>
            <w:hideMark/>
          </w:tcPr>
          <w:p w14:paraId="5E0E1A2F"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Analyze pricing and access via web scraping.</w:t>
            </w:r>
          </w:p>
        </w:tc>
        <w:tc>
          <w:tcPr>
            <w:tcW w:w="0" w:type="auto"/>
            <w:tcBorders>
              <w:top w:val="single" w:sz="4" w:space="0" w:color="auto"/>
            </w:tcBorders>
            <w:hideMark/>
          </w:tcPr>
          <w:p w14:paraId="5E0F5AA8"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Data analytics</w:t>
            </w:r>
          </w:p>
        </w:tc>
        <w:tc>
          <w:tcPr>
            <w:tcW w:w="0" w:type="auto"/>
            <w:tcBorders>
              <w:top w:val="single" w:sz="4" w:space="0" w:color="auto"/>
            </w:tcBorders>
            <w:hideMark/>
          </w:tcPr>
          <w:p w14:paraId="0E15DA37"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Price disparities hurt low-income access.</w:t>
            </w:r>
          </w:p>
        </w:tc>
        <w:tc>
          <w:tcPr>
            <w:tcW w:w="0" w:type="auto"/>
            <w:tcBorders>
              <w:top w:val="single" w:sz="4" w:space="0" w:color="auto"/>
            </w:tcBorders>
            <w:hideMark/>
          </w:tcPr>
          <w:p w14:paraId="77613B21"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Calls for inclusive digital access.</w:t>
            </w:r>
          </w:p>
        </w:tc>
      </w:tr>
      <w:tr w:rsidR="008777FF" w:rsidRPr="00587DE9" w14:paraId="0F5C9AC5" w14:textId="77777777" w:rsidTr="006848CD">
        <w:tc>
          <w:tcPr>
            <w:tcW w:w="0" w:type="auto"/>
            <w:hideMark/>
          </w:tcPr>
          <w:p w14:paraId="181746C6"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Afrane</w:t>
            </w:r>
            <w:proofErr w:type="spellEnd"/>
            <w:r w:rsidRPr="00587DE9">
              <w:rPr>
                <w:rFonts w:cstheme="minorHAnsi"/>
                <w:sz w:val="20"/>
                <w:szCs w:val="20"/>
              </w:rPr>
              <w:t xml:space="preserve"> et al.</w:t>
            </w:r>
          </w:p>
        </w:tc>
        <w:tc>
          <w:tcPr>
            <w:tcW w:w="0" w:type="auto"/>
            <w:hideMark/>
          </w:tcPr>
          <w:p w14:paraId="5002DEA3"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2023</w:t>
            </w:r>
          </w:p>
        </w:tc>
        <w:tc>
          <w:tcPr>
            <w:tcW w:w="0" w:type="auto"/>
            <w:hideMark/>
          </w:tcPr>
          <w:p w14:paraId="192402B6"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Examine stakeholder views on housing barriers.</w:t>
            </w:r>
          </w:p>
        </w:tc>
        <w:tc>
          <w:tcPr>
            <w:tcW w:w="0" w:type="auto"/>
            <w:hideMark/>
          </w:tcPr>
          <w:p w14:paraId="1588BE63"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Survey</w:t>
            </w:r>
          </w:p>
        </w:tc>
        <w:tc>
          <w:tcPr>
            <w:tcW w:w="0" w:type="auto"/>
            <w:hideMark/>
          </w:tcPr>
          <w:p w14:paraId="39FC8D4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Need for coordination in digital registry systems.</w:t>
            </w:r>
          </w:p>
        </w:tc>
        <w:tc>
          <w:tcPr>
            <w:tcW w:w="0" w:type="auto"/>
            <w:hideMark/>
          </w:tcPr>
          <w:p w14:paraId="28C4577A"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Supports institutional digital reform.</w:t>
            </w:r>
          </w:p>
        </w:tc>
      </w:tr>
      <w:tr w:rsidR="006848CD" w:rsidRPr="00587DE9" w14:paraId="032B256D" w14:textId="77777777" w:rsidTr="006848CD">
        <w:tc>
          <w:tcPr>
            <w:tcW w:w="0" w:type="auto"/>
          </w:tcPr>
          <w:p w14:paraId="2FA27C6F" w14:textId="67E7418D" w:rsidR="006848CD" w:rsidRPr="00587DE9" w:rsidRDefault="006848CD" w:rsidP="006848CD">
            <w:pPr>
              <w:rPr>
                <w:rFonts w:cstheme="minorHAnsi"/>
                <w:sz w:val="20"/>
                <w:szCs w:val="20"/>
              </w:rPr>
            </w:pPr>
            <w:r w:rsidRPr="00587DE9">
              <w:rPr>
                <w:rFonts w:cstheme="minorHAnsi"/>
                <w:sz w:val="20"/>
                <w:szCs w:val="20"/>
              </w:rPr>
              <w:t>Gibb et al.</w:t>
            </w:r>
          </w:p>
        </w:tc>
        <w:tc>
          <w:tcPr>
            <w:tcW w:w="0" w:type="auto"/>
          </w:tcPr>
          <w:p w14:paraId="078C7150" w14:textId="2DCA9CB5" w:rsidR="006848CD" w:rsidRPr="00587DE9" w:rsidRDefault="006848CD" w:rsidP="006848CD">
            <w:pPr>
              <w:rPr>
                <w:rFonts w:cstheme="minorHAnsi"/>
                <w:sz w:val="20"/>
                <w:szCs w:val="20"/>
              </w:rPr>
            </w:pPr>
            <w:r w:rsidRPr="00587DE9">
              <w:rPr>
                <w:rFonts w:cstheme="minorHAnsi"/>
                <w:sz w:val="20"/>
                <w:szCs w:val="20"/>
              </w:rPr>
              <w:t>2013</w:t>
            </w:r>
          </w:p>
        </w:tc>
        <w:tc>
          <w:tcPr>
            <w:tcW w:w="0" w:type="auto"/>
          </w:tcPr>
          <w:p w14:paraId="31E3CC60" w14:textId="50EAA777" w:rsidR="006848CD" w:rsidRPr="00587DE9" w:rsidRDefault="006848CD" w:rsidP="006848CD">
            <w:pPr>
              <w:rPr>
                <w:rFonts w:cstheme="minorHAnsi"/>
                <w:sz w:val="20"/>
                <w:szCs w:val="20"/>
              </w:rPr>
            </w:pPr>
            <w:r w:rsidRPr="00587DE9">
              <w:rPr>
                <w:rFonts w:cstheme="minorHAnsi"/>
                <w:sz w:val="20"/>
                <w:szCs w:val="20"/>
              </w:rPr>
              <w:t>Explore housing finance innovation.</w:t>
            </w:r>
          </w:p>
        </w:tc>
        <w:tc>
          <w:tcPr>
            <w:tcW w:w="0" w:type="auto"/>
          </w:tcPr>
          <w:p w14:paraId="0B244F34" w14:textId="552766A8" w:rsidR="006848CD" w:rsidRPr="00587DE9" w:rsidRDefault="006848CD" w:rsidP="006848CD">
            <w:pPr>
              <w:rPr>
                <w:rFonts w:cstheme="minorHAnsi"/>
                <w:sz w:val="20"/>
                <w:szCs w:val="20"/>
              </w:rPr>
            </w:pPr>
            <w:r w:rsidRPr="00587DE9">
              <w:rPr>
                <w:rFonts w:cstheme="minorHAnsi"/>
                <w:sz w:val="20"/>
                <w:szCs w:val="20"/>
              </w:rPr>
              <w:t>Comparative analysis</w:t>
            </w:r>
          </w:p>
        </w:tc>
        <w:tc>
          <w:tcPr>
            <w:tcW w:w="0" w:type="auto"/>
          </w:tcPr>
          <w:p w14:paraId="0AFF2695" w14:textId="639A207B" w:rsidR="006848CD" w:rsidRPr="00587DE9" w:rsidRDefault="006848CD" w:rsidP="006848CD">
            <w:pPr>
              <w:rPr>
                <w:rFonts w:cstheme="minorHAnsi"/>
                <w:sz w:val="20"/>
                <w:szCs w:val="20"/>
              </w:rPr>
            </w:pPr>
            <w:r w:rsidRPr="00587DE9">
              <w:rPr>
                <w:rFonts w:cstheme="minorHAnsi"/>
                <w:sz w:val="20"/>
                <w:szCs w:val="20"/>
              </w:rPr>
              <w:t>Centralized platforms reduce info asymmetry.</w:t>
            </w:r>
          </w:p>
        </w:tc>
        <w:tc>
          <w:tcPr>
            <w:tcW w:w="0" w:type="auto"/>
          </w:tcPr>
          <w:p w14:paraId="7977C771" w14:textId="2ADD0CA4" w:rsidR="006848CD" w:rsidRPr="00587DE9" w:rsidRDefault="006848CD" w:rsidP="006848CD">
            <w:pPr>
              <w:rPr>
                <w:rFonts w:cstheme="minorHAnsi"/>
                <w:sz w:val="20"/>
                <w:szCs w:val="20"/>
              </w:rPr>
            </w:pPr>
            <w:r w:rsidRPr="00587DE9">
              <w:rPr>
                <w:rFonts w:cstheme="minorHAnsi"/>
                <w:sz w:val="20"/>
                <w:szCs w:val="20"/>
              </w:rPr>
              <w:t>Promotes integrated housing systems.</w:t>
            </w:r>
          </w:p>
        </w:tc>
      </w:tr>
      <w:tr w:rsidR="006848CD" w:rsidRPr="00587DE9" w14:paraId="26A490A2" w14:textId="77777777" w:rsidTr="006848CD">
        <w:tc>
          <w:tcPr>
            <w:tcW w:w="0" w:type="auto"/>
          </w:tcPr>
          <w:p w14:paraId="513A20A1" w14:textId="76F8913E" w:rsidR="006848CD" w:rsidRPr="00587DE9" w:rsidRDefault="006848CD" w:rsidP="006848CD">
            <w:pPr>
              <w:rPr>
                <w:rFonts w:cstheme="minorHAnsi"/>
                <w:sz w:val="20"/>
                <w:szCs w:val="20"/>
              </w:rPr>
            </w:pPr>
            <w:proofErr w:type="spellStart"/>
            <w:r w:rsidRPr="00587DE9">
              <w:rPr>
                <w:rFonts w:cstheme="minorHAnsi"/>
                <w:sz w:val="20"/>
                <w:szCs w:val="20"/>
              </w:rPr>
              <w:t>Noanyi</w:t>
            </w:r>
            <w:proofErr w:type="spellEnd"/>
          </w:p>
        </w:tc>
        <w:tc>
          <w:tcPr>
            <w:tcW w:w="0" w:type="auto"/>
          </w:tcPr>
          <w:p w14:paraId="3E029409" w14:textId="38E8EAEA" w:rsidR="006848CD" w:rsidRPr="00587DE9" w:rsidRDefault="006848CD" w:rsidP="006848CD">
            <w:pPr>
              <w:rPr>
                <w:rFonts w:cstheme="minorHAnsi"/>
                <w:sz w:val="20"/>
                <w:szCs w:val="20"/>
              </w:rPr>
            </w:pPr>
            <w:r w:rsidRPr="00587DE9">
              <w:rPr>
                <w:rFonts w:cstheme="minorHAnsi"/>
                <w:sz w:val="20"/>
                <w:szCs w:val="20"/>
              </w:rPr>
              <w:t>2020</w:t>
            </w:r>
          </w:p>
        </w:tc>
        <w:tc>
          <w:tcPr>
            <w:tcW w:w="0" w:type="auto"/>
          </w:tcPr>
          <w:p w14:paraId="03F5E50E" w14:textId="5A88E25B" w:rsidR="006848CD" w:rsidRPr="00587DE9" w:rsidRDefault="006848CD" w:rsidP="006848CD">
            <w:pPr>
              <w:rPr>
                <w:rFonts w:cstheme="minorHAnsi"/>
                <w:sz w:val="20"/>
                <w:szCs w:val="20"/>
              </w:rPr>
            </w:pPr>
            <w:r w:rsidRPr="00587DE9">
              <w:rPr>
                <w:rFonts w:cstheme="minorHAnsi"/>
                <w:sz w:val="20"/>
                <w:szCs w:val="20"/>
              </w:rPr>
              <w:t>Describe digital housing platforms in Ghana.</w:t>
            </w:r>
          </w:p>
        </w:tc>
        <w:tc>
          <w:tcPr>
            <w:tcW w:w="0" w:type="auto"/>
          </w:tcPr>
          <w:p w14:paraId="0B60FE04" w14:textId="5060A49C" w:rsidR="006848CD" w:rsidRPr="00587DE9" w:rsidRDefault="006848CD" w:rsidP="006848CD">
            <w:pPr>
              <w:rPr>
                <w:rFonts w:cstheme="minorHAnsi"/>
                <w:sz w:val="20"/>
                <w:szCs w:val="20"/>
              </w:rPr>
            </w:pPr>
            <w:r w:rsidRPr="00587DE9">
              <w:rPr>
                <w:rFonts w:cstheme="minorHAnsi"/>
                <w:sz w:val="20"/>
                <w:szCs w:val="20"/>
              </w:rPr>
              <w:t>Online market analysis</w:t>
            </w:r>
          </w:p>
        </w:tc>
        <w:tc>
          <w:tcPr>
            <w:tcW w:w="0" w:type="auto"/>
          </w:tcPr>
          <w:p w14:paraId="22FD8E36" w14:textId="2697CF90" w:rsidR="006848CD" w:rsidRPr="00587DE9" w:rsidRDefault="006848CD" w:rsidP="006848CD">
            <w:pPr>
              <w:rPr>
                <w:rFonts w:cstheme="minorHAnsi"/>
                <w:sz w:val="20"/>
                <w:szCs w:val="20"/>
              </w:rPr>
            </w:pPr>
            <w:r w:rsidRPr="00587DE9">
              <w:rPr>
                <w:rFonts w:cstheme="minorHAnsi"/>
                <w:sz w:val="20"/>
                <w:szCs w:val="20"/>
              </w:rPr>
              <w:t>Portals improving market access.</w:t>
            </w:r>
          </w:p>
        </w:tc>
        <w:tc>
          <w:tcPr>
            <w:tcW w:w="0" w:type="auto"/>
          </w:tcPr>
          <w:p w14:paraId="74456E47" w14:textId="29028774" w:rsidR="006848CD" w:rsidRPr="00587DE9" w:rsidRDefault="006848CD" w:rsidP="006848CD">
            <w:pPr>
              <w:rPr>
                <w:rFonts w:cstheme="minorHAnsi"/>
                <w:sz w:val="20"/>
                <w:szCs w:val="20"/>
              </w:rPr>
            </w:pPr>
            <w:r w:rsidRPr="00587DE9">
              <w:rPr>
                <w:rFonts w:cstheme="minorHAnsi"/>
                <w:sz w:val="20"/>
                <w:szCs w:val="20"/>
              </w:rPr>
              <w:t>Shows digital shift in housing search.</w:t>
            </w:r>
          </w:p>
        </w:tc>
      </w:tr>
      <w:tr w:rsidR="006848CD" w:rsidRPr="00587DE9" w14:paraId="5C047419" w14:textId="77777777" w:rsidTr="006848CD">
        <w:tc>
          <w:tcPr>
            <w:tcW w:w="0" w:type="auto"/>
            <w:tcBorders>
              <w:bottom w:val="single" w:sz="4" w:space="0" w:color="auto"/>
            </w:tcBorders>
            <w:hideMark/>
          </w:tcPr>
          <w:p w14:paraId="6EAA3AED"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Wangari, J. N.</w:t>
            </w:r>
          </w:p>
        </w:tc>
        <w:tc>
          <w:tcPr>
            <w:tcW w:w="0" w:type="auto"/>
            <w:tcBorders>
              <w:bottom w:val="single" w:sz="4" w:space="0" w:color="auto"/>
            </w:tcBorders>
            <w:hideMark/>
          </w:tcPr>
          <w:p w14:paraId="13A37B41"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2017</w:t>
            </w:r>
          </w:p>
        </w:tc>
        <w:tc>
          <w:tcPr>
            <w:tcW w:w="0" w:type="auto"/>
            <w:tcBorders>
              <w:bottom w:val="single" w:sz="4" w:space="0" w:color="auto"/>
            </w:tcBorders>
            <w:hideMark/>
          </w:tcPr>
          <w:p w14:paraId="01BC287C"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Develop mobile rent systems.</w:t>
            </w:r>
          </w:p>
        </w:tc>
        <w:tc>
          <w:tcPr>
            <w:tcW w:w="0" w:type="auto"/>
            <w:tcBorders>
              <w:bottom w:val="single" w:sz="4" w:space="0" w:color="auto"/>
            </w:tcBorders>
            <w:hideMark/>
          </w:tcPr>
          <w:p w14:paraId="2A69D58B"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System design (Master’s thesis)</w:t>
            </w:r>
          </w:p>
        </w:tc>
        <w:tc>
          <w:tcPr>
            <w:tcW w:w="0" w:type="auto"/>
            <w:tcBorders>
              <w:bottom w:val="single" w:sz="4" w:space="0" w:color="auto"/>
            </w:tcBorders>
            <w:hideMark/>
          </w:tcPr>
          <w:p w14:paraId="39320DB1"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Mobile/SMS systems improve low-income access.</w:t>
            </w:r>
          </w:p>
        </w:tc>
        <w:tc>
          <w:tcPr>
            <w:tcW w:w="0" w:type="auto"/>
            <w:tcBorders>
              <w:bottom w:val="single" w:sz="4" w:space="0" w:color="auto"/>
            </w:tcBorders>
            <w:hideMark/>
          </w:tcPr>
          <w:p w14:paraId="504401C3" w14:textId="77777777" w:rsidR="006848CD" w:rsidRPr="00587DE9" w:rsidRDefault="006848CD" w:rsidP="006848CD">
            <w:pPr>
              <w:spacing w:after="160" w:line="278" w:lineRule="auto"/>
              <w:rPr>
                <w:rFonts w:cstheme="minorHAnsi"/>
                <w:sz w:val="20"/>
                <w:szCs w:val="20"/>
              </w:rPr>
            </w:pPr>
            <w:r w:rsidRPr="00587DE9">
              <w:rPr>
                <w:rFonts w:cstheme="minorHAnsi"/>
                <w:sz w:val="20"/>
                <w:szCs w:val="20"/>
              </w:rPr>
              <w:t>Useful in digitally excluded urban areas.</w:t>
            </w:r>
          </w:p>
        </w:tc>
      </w:tr>
    </w:tbl>
    <w:p w14:paraId="0FE49A5A"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4B5B6A5C" w14:textId="77777777" w:rsidR="008777FF" w:rsidRPr="00587DE9" w:rsidRDefault="008777FF" w:rsidP="008777FF">
      <w:pPr>
        <w:rPr>
          <w:rFonts w:cstheme="minorHAnsi"/>
          <w:sz w:val="20"/>
          <w:szCs w:val="20"/>
        </w:rPr>
      </w:pPr>
    </w:p>
    <w:p w14:paraId="26D8C32F" w14:textId="77777777" w:rsidR="008777FF" w:rsidRPr="00587DE9" w:rsidRDefault="008777FF" w:rsidP="008777FF">
      <w:pPr>
        <w:rPr>
          <w:rFonts w:cstheme="minorHAnsi"/>
          <w:sz w:val="20"/>
          <w:szCs w:val="20"/>
        </w:rPr>
      </w:pPr>
    </w:p>
    <w:p w14:paraId="69671D51" w14:textId="77777777" w:rsidR="008777FF" w:rsidRPr="00587DE9" w:rsidRDefault="008777FF" w:rsidP="008777FF">
      <w:pPr>
        <w:rPr>
          <w:rFonts w:cstheme="minorHAnsi"/>
          <w:sz w:val="20"/>
          <w:szCs w:val="20"/>
        </w:rPr>
      </w:pPr>
    </w:p>
    <w:p w14:paraId="31DD84EC" w14:textId="77777777" w:rsidR="008777FF" w:rsidRPr="00587DE9" w:rsidRDefault="008777FF" w:rsidP="008777FF">
      <w:pPr>
        <w:rPr>
          <w:rFonts w:cstheme="minorHAnsi"/>
          <w:sz w:val="20"/>
          <w:szCs w:val="20"/>
        </w:rPr>
      </w:pPr>
    </w:p>
    <w:p w14:paraId="50963F0F" w14:textId="77777777" w:rsidR="008777FF" w:rsidRPr="00587DE9" w:rsidRDefault="008777FF" w:rsidP="008777FF">
      <w:pPr>
        <w:rPr>
          <w:rFonts w:cstheme="minorHAnsi"/>
          <w:sz w:val="20"/>
          <w:szCs w:val="20"/>
        </w:rPr>
      </w:pPr>
    </w:p>
    <w:p w14:paraId="5F8E0285" w14:textId="77777777" w:rsidR="008777FF" w:rsidRPr="00587DE9" w:rsidRDefault="008777FF" w:rsidP="008777FF">
      <w:pPr>
        <w:rPr>
          <w:rFonts w:cstheme="minorHAnsi"/>
          <w:sz w:val="20"/>
          <w:szCs w:val="20"/>
        </w:rPr>
      </w:pPr>
    </w:p>
    <w:p w14:paraId="7670640D" w14:textId="77777777" w:rsidR="006848CD" w:rsidRPr="00587DE9" w:rsidRDefault="006848CD" w:rsidP="008777FF">
      <w:pPr>
        <w:rPr>
          <w:rFonts w:cstheme="minorHAnsi"/>
          <w:sz w:val="20"/>
          <w:szCs w:val="20"/>
        </w:rPr>
      </w:pPr>
    </w:p>
    <w:p w14:paraId="31E6D041" w14:textId="0907EB90" w:rsidR="008777FF" w:rsidRPr="00587DE9" w:rsidRDefault="008777FF" w:rsidP="008777FF">
      <w:pPr>
        <w:rPr>
          <w:rFonts w:cstheme="minorHAnsi"/>
          <w:sz w:val="20"/>
          <w:szCs w:val="20"/>
        </w:rPr>
      </w:pPr>
    </w:p>
    <w:p w14:paraId="0501C7D2" w14:textId="77777777" w:rsidR="000F250A" w:rsidRDefault="000F250A" w:rsidP="008777FF">
      <w:pPr>
        <w:rPr>
          <w:rFonts w:cstheme="minorHAnsi"/>
          <w:sz w:val="20"/>
          <w:szCs w:val="20"/>
        </w:rPr>
      </w:pPr>
    </w:p>
    <w:p w14:paraId="67E91D8B" w14:textId="77777777" w:rsidR="009754A0" w:rsidRDefault="009754A0" w:rsidP="008777FF">
      <w:pPr>
        <w:rPr>
          <w:rFonts w:cstheme="minorHAnsi"/>
          <w:sz w:val="20"/>
          <w:szCs w:val="20"/>
        </w:rPr>
      </w:pPr>
    </w:p>
    <w:p w14:paraId="4EADF575" w14:textId="77777777" w:rsidR="009754A0" w:rsidRDefault="009754A0" w:rsidP="008777FF">
      <w:pPr>
        <w:rPr>
          <w:rFonts w:cstheme="minorHAnsi"/>
          <w:sz w:val="20"/>
          <w:szCs w:val="20"/>
        </w:rPr>
      </w:pPr>
    </w:p>
    <w:p w14:paraId="79A9DBAB" w14:textId="77777777" w:rsidR="009754A0" w:rsidRDefault="009754A0" w:rsidP="008777FF">
      <w:pPr>
        <w:rPr>
          <w:rFonts w:cstheme="minorHAnsi"/>
          <w:sz w:val="20"/>
          <w:szCs w:val="20"/>
        </w:rPr>
      </w:pPr>
    </w:p>
    <w:p w14:paraId="058030BF" w14:textId="77777777" w:rsidR="009754A0" w:rsidRPr="00587DE9" w:rsidRDefault="009754A0" w:rsidP="008777FF">
      <w:pPr>
        <w:rPr>
          <w:rFonts w:cstheme="minorHAnsi"/>
          <w:sz w:val="20"/>
          <w:szCs w:val="20"/>
        </w:rPr>
      </w:pPr>
    </w:p>
    <w:p w14:paraId="420D162D" w14:textId="77777777" w:rsidR="000F250A" w:rsidRPr="00587DE9" w:rsidRDefault="000F250A" w:rsidP="008777FF">
      <w:pPr>
        <w:rPr>
          <w:rFonts w:cstheme="minorHAnsi"/>
          <w:sz w:val="20"/>
          <w:szCs w:val="20"/>
        </w:rPr>
      </w:pPr>
    </w:p>
    <w:p w14:paraId="463B8428" w14:textId="77777777" w:rsidR="000F250A" w:rsidRPr="00587DE9" w:rsidRDefault="000F250A" w:rsidP="008777FF">
      <w:pPr>
        <w:rPr>
          <w:rFonts w:cstheme="minorHAnsi"/>
          <w:sz w:val="20"/>
          <w:szCs w:val="20"/>
        </w:rPr>
      </w:pPr>
    </w:p>
    <w:p w14:paraId="7ED01A09" w14:textId="2CF617D7" w:rsidR="008777FF" w:rsidRPr="00587DE9" w:rsidRDefault="008777FF" w:rsidP="00245E3A">
      <w:pPr>
        <w:jc w:val="center"/>
        <w:rPr>
          <w:rFonts w:cstheme="minorHAnsi"/>
          <w:b/>
          <w:bCs/>
          <w:sz w:val="20"/>
          <w:szCs w:val="20"/>
        </w:rPr>
      </w:pPr>
      <w:r w:rsidRPr="00587DE9">
        <w:rPr>
          <w:rFonts w:cstheme="minorHAnsi"/>
          <w:b/>
          <w:bCs/>
          <w:sz w:val="20"/>
          <w:szCs w:val="20"/>
        </w:rPr>
        <w:lastRenderedPageBreak/>
        <w:t>Table 6: Data Analytics in Urban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255"/>
        <w:gridCol w:w="1711"/>
        <w:gridCol w:w="1585"/>
        <w:gridCol w:w="1890"/>
        <w:gridCol w:w="1718"/>
      </w:tblGrid>
      <w:tr w:rsidR="00842EC0" w:rsidRPr="00587DE9" w14:paraId="17A08F98" w14:textId="77777777" w:rsidTr="00842EC0">
        <w:tc>
          <w:tcPr>
            <w:tcW w:w="0" w:type="auto"/>
            <w:tcBorders>
              <w:top w:val="single" w:sz="4" w:space="0" w:color="auto"/>
              <w:bottom w:val="single" w:sz="4" w:space="0" w:color="auto"/>
            </w:tcBorders>
            <w:shd w:val="clear" w:color="auto" w:fill="C45911" w:themeFill="accent2" w:themeFillShade="BF"/>
            <w:hideMark/>
          </w:tcPr>
          <w:p w14:paraId="1083D5F7"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Author(s)</w:t>
            </w:r>
          </w:p>
        </w:tc>
        <w:tc>
          <w:tcPr>
            <w:tcW w:w="0" w:type="auto"/>
            <w:tcBorders>
              <w:top w:val="single" w:sz="4" w:space="0" w:color="auto"/>
              <w:bottom w:val="single" w:sz="4" w:space="0" w:color="auto"/>
            </w:tcBorders>
            <w:shd w:val="clear" w:color="auto" w:fill="C45911" w:themeFill="accent2" w:themeFillShade="BF"/>
            <w:hideMark/>
          </w:tcPr>
          <w:p w14:paraId="2CB4209A"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Year of Publication</w:t>
            </w:r>
          </w:p>
        </w:tc>
        <w:tc>
          <w:tcPr>
            <w:tcW w:w="0" w:type="auto"/>
            <w:tcBorders>
              <w:top w:val="single" w:sz="4" w:space="0" w:color="auto"/>
              <w:bottom w:val="single" w:sz="4" w:space="0" w:color="auto"/>
            </w:tcBorders>
            <w:shd w:val="clear" w:color="auto" w:fill="C45911" w:themeFill="accent2" w:themeFillShade="BF"/>
            <w:hideMark/>
          </w:tcPr>
          <w:p w14:paraId="15536C72"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Objectives</w:t>
            </w:r>
          </w:p>
        </w:tc>
        <w:tc>
          <w:tcPr>
            <w:tcW w:w="0" w:type="auto"/>
            <w:tcBorders>
              <w:top w:val="single" w:sz="4" w:space="0" w:color="auto"/>
              <w:bottom w:val="single" w:sz="4" w:space="0" w:color="auto"/>
            </w:tcBorders>
            <w:shd w:val="clear" w:color="auto" w:fill="C45911" w:themeFill="accent2" w:themeFillShade="BF"/>
            <w:hideMark/>
          </w:tcPr>
          <w:p w14:paraId="3C74033E"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Methodology</w:t>
            </w:r>
          </w:p>
        </w:tc>
        <w:tc>
          <w:tcPr>
            <w:tcW w:w="0" w:type="auto"/>
            <w:tcBorders>
              <w:top w:val="single" w:sz="4" w:space="0" w:color="auto"/>
              <w:bottom w:val="single" w:sz="4" w:space="0" w:color="auto"/>
            </w:tcBorders>
            <w:shd w:val="clear" w:color="auto" w:fill="C45911" w:themeFill="accent2" w:themeFillShade="BF"/>
            <w:hideMark/>
          </w:tcPr>
          <w:p w14:paraId="49AD3358"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Key Findings</w:t>
            </w:r>
          </w:p>
        </w:tc>
        <w:tc>
          <w:tcPr>
            <w:tcW w:w="0" w:type="auto"/>
            <w:tcBorders>
              <w:top w:val="single" w:sz="4" w:space="0" w:color="auto"/>
              <w:bottom w:val="single" w:sz="4" w:space="0" w:color="auto"/>
            </w:tcBorders>
            <w:shd w:val="clear" w:color="auto" w:fill="C45911" w:themeFill="accent2" w:themeFillShade="BF"/>
            <w:hideMark/>
          </w:tcPr>
          <w:p w14:paraId="14979E4C" w14:textId="77777777" w:rsidR="008777FF" w:rsidRPr="00587DE9" w:rsidRDefault="008777FF" w:rsidP="008777FF">
            <w:pPr>
              <w:spacing w:after="160" w:line="278" w:lineRule="auto"/>
              <w:rPr>
                <w:rFonts w:cstheme="minorHAnsi"/>
                <w:b/>
                <w:bCs/>
                <w:color w:val="FFFFFF" w:themeColor="background1"/>
                <w:sz w:val="20"/>
                <w:szCs w:val="20"/>
              </w:rPr>
            </w:pPr>
            <w:r w:rsidRPr="00587DE9">
              <w:rPr>
                <w:rFonts w:cstheme="minorHAnsi"/>
                <w:b/>
                <w:bCs/>
                <w:color w:val="FFFFFF" w:themeColor="background1"/>
                <w:sz w:val="20"/>
                <w:szCs w:val="20"/>
              </w:rPr>
              <w:t>Relevance</w:t>
            </w:r>
          </w:p>
        </w:tc>
      </w:tr>
      <w:tr w:rsidR="00842EC0" w:rsidRPr="00587DE9" w14:paraId="44457B09" w14:textId="77777777" w:rsidTr="00842EC0">
        <w:tc>
          <w:tcPr>
            <w:tcW w:w="0" w:type="auto"/>
            <w:tcBorders>
              <w:top w:val="single" w:sz="4" w:space="0" w:color="auto"/>
            </w:tcBorders>
            <w:hideMark/>
          </w:tcPr>
          <w:p w14:paraId="626457BA" w14:textId="77777777" w:rsidR="008777FF" w:rsidRPr="00587DE9" w:rsidRDefault="008777FF" w:rsidP="008777FF">
            <w:pPr>
              <w:spacing w:after="160" w:line="278" w:lineRule="auto"/>
              <w:rPr>
                <w:rFonts w:cstheme="minorHAnsi"/>
                <w:sz w:val="20"/>
                <w:szCs w:val="20"/>
              </w:rPr>
            </w:pPr>
            <w:proofErr w:type="spellStart"/>
            <w:r w:rsidRPr="00587DE9">
              <w:rPr>
                <w:rFonts w:cstheme="minorHAnsi"/>
                <w:sz w:val="20"/>
                <w:szCs w:val="20"/>
              </w:rPr>
              <w:t>Adabre</w:t>
            </w:r>
            <w:proofErr w:type="spellEnd"/>
            <w:r w:rsidRPr="00587DE9">
              <w:rPr>
                <w:rFonts w:cstheme="minorHAnsi"/>
                <w:sz w:val="20"/>
                <w:szCs w:val="20"/>
              </w:rPr>
              <w:t xml:space="preserve"> &amp; Chan</w:t>
            </w:r>
          </w:p>
        </w:tc>
        <w:tc>
          <w:tcPr>
            <w:tcW w:w="0" w:type="auto"/>
            <w:tcBorders>
              <w:top w:val="single" w:sz="4" w:space="0" w:color="auto"/>
            </w:tcBorders>
            <w:hideMark/>
          </w:tcPr>
          <w:p w14:paraId="3E86709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2021</w:t>
            </w:r>
          </w:p>
        </w:tc>
        <w:tc>
          <w:tcPr>
            <w:tcW w:w="0" w:type="auto"/>
            <w:tcBorders>
              <w:top w:val="single" w:sz="4" w:space="0" w:color="auto"/>
            </w:tcBorders>
            <w:hideMark/>
          </w:tcPr>
          <w:p w14:paraId="4699E131"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Model sustainability challenges.</w:t>
            </w:r>
          </w:p>
        </w:tc>
        <w:tc>
          <w:tcPr>
            <w:tcW w:w="0" w:type="auto"/>
            <w:tcBorders>
              <w:top w:val="single" w:sz="4" w:space="0" w:color="auto"/>
            </w:tcBorders>
            <w:hideMark/>
          </w:tcPr>
          <w:p w14:paraId="1860DF35"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Survey and statistical modelling</w:t>
            </w:r>
          </w:p>
        </w:tc>
        <w:tc>
          <w:tcPr>
            <w:tcW w:w="0" w:type="auto"/>
            <w:tcBorders>
              <w:top w:val="single" w:sz="4" w:space="0" w:color="auto"/>
            </w:tcBorders>
            <w:hideMark/>
          </w:tcPr>
          <w:p w14:paraId="575FB5E4"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Data helps optimize housing interventions.</w:t>
            </w:r>
          </w:p>
        </w:tc>
        <w:tc>
          <w:tcPr>
            <w:tcW w:w="0" w:type="auto"/>
            <w:tcBorders>
              <w:top w:val="single" w:sz="4" w:space="0" w:color="auto"/>
            </w:tcBorders>
            <w:hideMark/>
          </w:tcPr>
          <w:p w14:paraId="0DD1CA2B" w14:textId="77777777" w:rsidR="008777FF" w:rsidRPr="00587DE9" w:rsidRDefault="008777FF" w:rsidP="008777FF">
            <w:pPr>
              <w:spacing w:after="160" w:line="278" w:lineRule="auto"/>
              <w:rPr>
                <w:rFonts w:cstheme="minorHAnsi"/>
                <w:sz w:val="20"/>
                <w:szCs w:val="20"/>
              </w:rPr>
            </w:pPr>
            <w:r w:rsidRPr="00587DE9">
              <w:rPr>
                <w:rFonts w:cstheme="minorHAnsi"/>
                <w:sz w:val="20"/>
                <w:szCs w:val="20"/>
              </w:rPr>
              <w:t>Supports data-driven policy frameworks.</w:t>
            </w:r>
          </w:p>
        </w:tc>
      </w:tr>
      <w:tr w:rsidR="00842EC0" w:rsidRPr="00587DE9" w14:paraId="490FADAB" w14:textId="77777777" w:rsidTr="00842EC0">
        <w:tc>
          <w:tcPr>
            <w:tcW w:w="0" w:type="auto"/>
          </w:tcPr>
          <w:p w14:paraId="46CD2249" w14:textId="473D2222" w:rsidR="00842EC0" w:rsidRPr="00587DE9" w:rsidRDefault="00842EC0" w:rsidP="00842EC0">
            <w:pPr>
              <w:rPr>
                <w:rFonts w:cstheme="minorHAnsi"/>
                <w:sz w:val="20"/>
                <w:szCs w:val="20"/>
              </w:rPr>
            </w:pPr>
            <w:r w:rsidRPr="00587DE9">
              <w:rPr>
                <w:rFonts w:cstheme="minorHAnsi"/>
                <w:sz w:val="20"/>
                <w:szCs w:val="20"/>
              </w:rPr>
              <w:t>Fisher &amp; Singh</w:t>
            </w:r>
          </w:p>
        </w:tc>
        <w:tc>
          <w:tcPr>
            <w:tcW w:w="0" w:type="auto"/>
          </w:tcPr>
          <w:p w14:paraId="46A934D8" w14:textId="0F534F57" w:rsidR="00842EC0" w:rsidRPr="00587DE9" w:rsidRDefault="00842EC0" w:rsidP="00842EC0">
            <w:pPr>
              <w:rPr>
                <w:rFonts w:cstheme="minorHAnsi"/>
                <w:sz w:val="20"/>
                <w:szCs w:val="20"/>
              </w:rPr>
            </w:pPr>
            <w:r w:rsidRPr="00587DE9">
              <w:rPr>
                <w:rFonts w:cstheme="minorHAnsi"/>
                <w:sz w:val="20"/>
                <w:szCs w:val="20"/>
              </w:rPr>
              <w:t>2023</w:t>
            </w:r>
          </w:p>
        </w:tc>
        <w:tc>
          <w:tcPr>
            <w:tcW w:w="0" w:type="auto"/>
          </w:tcPr>
          <w:p w14:paraId="645D12A4" w14:textId="0A17800B" w:rsidR="00842EC0" w:rsidRPr="00587DE9" w:rsidRDefault="00842EC0" w:rsidP="00842EC0">
            <w:pPr>
              <w:rPr>
                <w:rFonts w:cstheme="minorHAnsi"/>
                <w:sz w:val="20"/>
                <w:szCs w:val="20"/>
              </w:rPr>
            </w:pPr>
            <w:r w:rsidRPr="00587DE9">
              <w:rPr>
                <w:rFonts w:cstheme="minorHAnsi"/>
                <w:sz w:val="20"/>
                <w:szCs w:val="20"/>
              </w:rPr>
              <w:t>Use geospatial tools for housing data.</w:t>
            </w:r>
          </w:p>
        </w:tc>
        <w:tc>
          <w:tcPr>
            <w:tcW w:w="0" w:type="auto"/>
          </w:tcPr>
          <w:p w14:paraId="61A1050D" w14:textId="4297EBC1" w:rsidR="00842EC0" w:rsidRPr="00587DE9" w:rsidRDefault="00842EC0" w:rsidP="00842EC0">
            <w:pPr>
              <w:rPr>
                <w:rFonts w:cstheme="minorHAnsi"/>
                <w:sz w:val="20"/>
                <w:szCs w:val="20"/>
              </w:rPr>
            </w:pPr>
            <w:r w:rsidRPr="00587DE9">
              <w:rPr>
                <w:rFonts w:cstheme="minorHAnsi"/>
                <w:sz w:val="20"/>
                <w:szCs w:val="20"/>
              </w:rPr>
              <w:t>GIS analysis</w:t>
            </w:r>
          </w:p>
        </w:tc>
        <w:tc>
          <w:tcPr>
            <w:tcW w:w="0" w:type="auto"/>
          </w:tcPr>
          <w:p w14:paraId="794BBE01" w14:textId="593C2912" w:rsidR="00842EC0" w:rsidRPr="00587DE9" w:rsidRDefault="00842EC0" w:rsidP="00842EC0">
            <w:pPr>
              <w:rPr>
                <w:rFonts w:cstheme="minorHAnsi"/>
                <w:sz w:val="20"/>
                <w:szCs w:val="20"/>
              </w:rPr>
            </w:pPr>
            <w:r w:rsidRPr="00587DE9">
              <w:rPr>
                <w:rFonts w:cstheme="minorHAnsi"/>
                <w:sz w:val="20"/>
                <w:szCs w:val="20"/>
              </w:rPr>
              <w:t>Detects informal growth and infrastructure gaps.</w:t>
            </w:r>
          </w:p>
        </w:tc>
        <w:tc>
          <w:tcPr>
            <w:tcW w:w="0" w:type="auto"/>
          </w:tcPr>
          <w:p w14:paraId="69C516FC" w14:textId="74008F32" w:rsidR="00842EC0" w:rsidRPr="00587DE9" w:rsidRDefault="00842EC0" w:rsidP="00842EC0">
            <w:pPr>
              <w:rPr>
                <w:rFonts w:cstheme="minorHAnsi"/>
                <w:sz w:val="20"/>
                <w:szCs w:val="20"/>
              </w:rPr>
            </w:pPr>
            <w:r w:rsidRPr="00587DE9">
              <w:rPr>
                <w:rFonts w:cstheme="minorHAnsi"/>
                <w:sz w:val="20"/>
                <w:szCs w:val="20"/>
              </w:rPr>
              <w:t>Data-backed planning for informal settlements.</w:t>
            </w:r>
          </w:p>
        </w:tc>
      </w:tr>
      <w:tr w:rsidR="00842EC0" w:rsidRPr="00587DE9" w14:paraId="1D88EC7E" w14:textId="77777777" w:rsidTr="00842EC0">
        <w:tc>
          <w:tcPr>
            <w:tcW w:w="0" w:type="auto"/>
            <w:hideMark/>
          </w:tcPr>
          <w:p w14:paraId="388DD093"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Fosu, A.</w:t>
            </w:r>
          </w:p>
        </w:tc>
        <w:tc>
          <w:tcPr>
            <w:tcW w:w="0" w:type="auto"/>
            <w:hideMark/>
          </w:tcPr>
          <w:p w14:paraId="33877C1B"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2021</w:t>
            </w:r>
          </w:p>
        </w:tc>
        <w:tc>
          <w:tcPr>
            <w:tcW w:w="0" w:type="auto"/>
            <w:hideMark/>
          </w:tcPr>
          <w:p w14:paraId="6FB0F671"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Study land conflicts and planning.</w:t>
            </w:r>
          </w:p>
        </w:tc>
        <w:tc>
          <w:tcPr>
            <w:tcW w:w="0" w:type="auto"/>
            <w:hideMark/>
          </w:tcPr>
          <w:p w14:paraId="72EB36B2"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Field analysis</w:t>
            </w:r>
          </w:p>
        </w:tc>
        <w:tc>
          <w:tcPr>
            <w:tcW w:w="0" w:type="auto"/>
            <w:hideMark/>
          </w:tcPr>
          <w:p w14:paraId="449E4F5D"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GIS can aid sustainable urban land use.</w:t>
            </w:r>
          </w:p>
        </w:tc>
        <w:tc>
          <w:tcPr>
            <w:tcW w:w="0" w:type="auto"/>
            <w:hideMark/>
          </w:tcPr>
          <w:p w14:paraId="085770A4"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Relevance to peri-urban housing planning.</w:t>
            </w:r>
          </w:p>
        </w:tc>
      </w:tr>
      <w:tr w:rsidR="00842EC0" w:rsidRPr="00587DE9" w14:paraId="05382AA0" w14:textId="77777777" w:rsidTr="00842EC0">
        <w:tc>
          <w:tcPr>
            <w:tcW w:w="0" w:type="auto"/>
          </w:tcPr>
          <w:p w14:paraId="75C60991" w14:textId="694CA978" w:rsidR="00842EC0" w:rsidRPr="00587DE9" w:rsidRDefault="00842EC0" w:rsidP="00842EC0">
            <w:pPr>
              <w:rPr>
                <w:rFonts w:cstheme="minorHAnsi"/>
                <w:sz w:val="20"/>
                <w:szCs w:val="20"/>
              </w:rPr>
            </w:pPr>
            <w:proofErr w:type="spellStart"/>
            <w:r w:rsidRPr="00587DE9">
              <w:rPr>
                <w:rFonts w:cstheme="minorHAnsi"/>
                <w:sz w:val="20"/>
                <w:szCs w:val="20"/>
              </w:rPr>
              <w:t>Moghayedi</w:t>
            </w:r>
            <w:proofErr w:type="spellEnd"/>
            <w:r w:rsidRPr="00587DE9">
              <w:rPr>
                <w:rFonts w:cstheme="minorHAnsi"/>
                <w:sz w:val="20"/>
                <w:szCs w:val="20"/>
              </w:rPr>
              <w:t xml:space="preserve"> et al.</w:t>
            </w:r>
          </w:p>
        </w:tc>
        <w:tc>
          <w:tcPr>
            <w:tcW w:w="0" w:type="auto"/>
          </w:tcPr>
          <w:p w14:paraId="4969F1A4" w14:textId="3D0E3D81" w:rsidR="00842EC0" w:rsidRPr="00587DE9" w:rsidRDefault="00842EC0" w:rsidP="00842EC0">
            <w:pPr>
              <w:rPr>
                <w:rFonts w:cstheme="minorHAnsi"/>
                <w:sz w:val="20"/>
                <w:szCs w:val="20"/>
              </w:rPr>
            </w:pPr>
            <w:r w:rsidRPr="00587DE9">
              <w:rPr>
                <w:rFonts w:cstheme="minorHAnsi"/>
                <w:sz w:val="20"/>
                <w:szCs w:val="20"/>
              </w:rPr>
              <w:t>2021</w:t>
            </w:r>
          </w:p>
        </w:tc>
        <w:tc>
          <w:tcPr>
            <w:tcW w:w="0" w:type="auto"/>
          </w:tcPr>
          <w:p w14:paraId="00680510" w14:textId="665A60B1" w:rsidR="00842EC0" w:rsidRPr="00587DE9" w:rsidRDefault="00842EC0" w:rsidP="00842EC0">
            <w:pPr>
              <w:rPr>
                <w:rFonts w:cstheme="minorHAnsi"/>
                <w:sz w:val="20"/>
                <w:szCs w:val="20"/>
              </w:rPr>
            </w:pPr>
            <w:r w:rsidRPr="00587DE9">
              <w:rPr>
                <w:rFonts w:cstheme="minorHAnsi"/>
                <w:sz w:val="20"/>
                <w:szCs w:val="20"/>
              </w:rPr>
              <w:t>Identify innovation enablers.</w:t>
            </w:r>
          </w:p>
        </w:tc>
        <w:tc>
          <w:tcPr>
            <w:tcW w:w="0" w:type="auto"/>
          </w:tcPr>
          <w:p w14:paraId="3196DA2E" w14:textId="343C568B" w:rsidR="00842EC0" w:rsidRPr="00587DE9" w:rsidRDefault="00842EC0" w:rsidP="00842EC0">
            <w:pPr>
              <w:rPr>
                <w:rFonts w:cstheme="minorHAnsi"/>
                <w:sz w:val="20"/>
                <w:szCs w:val="20"/>
              </w:rPr>
            </w:pPr>
            <w:r w:rsidRPr="00587DE9">
              <w:rPr>
                <w:rFonts w:cstheme="minorHAnsi"/>
                <w:sz w:val="20"/>
                <w:szCs w:val="20"/>
              </w:rPr>
              <w:t>Systematic review</w:t>
            </w:r>
          </w:p>
        </w:tc>
        <w:tc>
          <w:tcPr>
            <w:tcW w:w="0" w:type="auto"/>
          </w:tcPr>
          <w:p w14:paraId="033CE65D" w14:textId="09D0F016" w:rsidR="00842EC0" w:rsidRPr="00587DE9" w:rsidRDefault="00842EC0" w:rsidP="00842EC0">
            <w:pPr>
              <w:rPr>
                <w:rFonts w:cstheme="minorHAnsi"/>
                <w:sz w:val="20"/>
                <w:szCs w:val="20"/>
              </w:rPr>
            </w:pPr>
            <w:r w:rsidRPr="00587DE9">
              <w:rPr>
                <w:rFonts w:cstheme="minorHAnsi"/>
                <w:sz w:val="20"/>
                <w:szCs w:val="20"/>
              </w:rPr>
              <w:t>Real-time data improves delivery and monitoring.</w:t>
            </w:r>
          </w:p>
        </w:tc>
        <w:tc>
          <w:tcPr>
            <w:tcW w:w="0" w:type="auto"/>
          </w:tcPr>
          <w:p w14:paraId="525E42DE" w14:textId="2F972A73" w:rsidR="00842EC0" w:rsidRPr="00587DE9" w:rsidRDefault="00842EC0" w:rsidP="00842EC0">
            <w:pPr>
              <w:rPr>
                <w:rFonts w:cstheme="minorHAnsi"/>
                <w:sz w:val="20"/>
                <w:szCs w:val="20"/>
              </w:rPr>
            </w:pPr>
            <w:r w:rsidRPr="00587DE9">
              <w:rPr>
                <w:rFonts w:cstheme="minorHAnsi"/>
                <w:sz w:val="20"/>
                <w:szCs w:val="20"/>
              </w:rPr>
              <w:t>Applies to efficient urban housing strategy.</w:t>
            </w:r>
          </w:p>
        </w:tc>
      </w:tr>
      <w:tr w:rsidR="00842EC0" w:rsidRPr="00587DE9" w14:paraId="685CECDE" w14:textId="77777777" w:rsidTr="00842EC0">
        <w:tc>
          <w:tcPr>
            <w:tcW w:w="0" w:type="auto"/>
          </w:tcPr>
          <w:p w14:paraId="5DE8C631" w14:textId="00827EEA" w:rsidR="00842EC0" w:rsidRPr="00587DE9" w:rsidRDefault="00842EC0" w:rsidP="00842EC0">
            <w:pPr>
              <w:rPr>
                <w:rFonts w:cstheme="minorHAnsi"/>
                <w:sz w:val="20"/>
                <w:szCs w:val="20"/>
              </w:rPr>
            </w:pPr>
            <w:r w:rsidRPr="00587DE9">
              <w:rPr>
                <w:rFonts w:cstheme="minorHAnsi"/>
                <w:sz w:val="20"/>
                <w:szCs w:val="20"/>
              </w:rPr>
              <w:t>World Bank</w:t>
            </w:r>
          </w:p>
        </w:tc>
        <w:tc>
          <w:tcPr>
            <w:tcW w:w="0" w:type="auto"/>
          </w:tcPr>
          <w:p w14:paraId="46082E41" w14:textId="294B840B" w:rsidR="00842EC0" w:rsidRPr="00587DE9" w:rsidRDefault="00842EC0" w:rsidP="00842EC0">
            <w:pPr>
              <w:rPr>
                <w:rFonts w:cstheme="minorHAnsi"/>
                <w:sz w:val="20"/>
                <w:szCs w:val="20"/>
              </w:rPr>
            </w:pPr>
            <w:r w:rsidRPr="00587DE9">
              <w:rPr>
                <w:rFonts w:cstheme="minorHAnsi"/>
                <w:sz w:val="20"/>
                <w:szCs w:val="20"/>
              </w:rPr>
              <w:t>2023</w:t>
            </w:r>
          </w:p>
        </w:tc>
        <w:tc>
          <w:tcPr>
            <w:tcW w:w="0" w:type="auto"/>
          </w:tcPr>
          <w:p w14:paraId="42E34609" w14:textId="511553D7" w:rsidR="00842EC0" w:rsidRPr="00587DE9" w:rsidRDefault="00842EC0" w:rsidP="00842EC0">
            <w:pPr>
              <w:rPr>
                <w:rFonts w:cstheme="minorHAnsi"/>
                <w:sz w:val="20"/>
                <w:szCs w:val="20"/>
              </w:rPr>
            </w:pPr>
            <w:r w:rsidRPr="00587DE9">
              <w:rPr>
                <w:rFonts w:cstheme="minorHAnsi"/>
                <w:sz w:val="20"/>
                <w:szCs w:val="20"/>
              </w:rPr>
              <w:t>Present municipal data infrastructure.</w:t>
            </w:r>
          </w:p>
        </w:tc>
        <w:tc>
          <w:tcPr>
            <w:tcW w:w="0" w:type="auto"/>
          </w:tcPr>
          <w:p w14:paraId="2402999E" w14:textId="3A3E4D23" w:rsidR="00842EC0" w:rsidRPr="00587DE9" w:rsidRDefault="00842EC0" w:rsidP="00842EC0">
            <w:pPr>
              <w:rPr>
                <w:rFonts w:cstheme="minorHAnsi"/>
                <w:sz w:val="20"/>
                <w:szCs w:val="20"/>
              </w:rPr>
            </w:pPr>
            <w:r w:rsidRPr="00587DE9">
              <w:rPr>
                <w:rFonts w:cstheme="minorHAnsi"/>
                <w:sz w:val="20"/>
                <w:szCs w:val="20"/>
              </w:rPr>
              <w:t>Technical assistance report</w:t>
            </w:r>
          </w:p>
        </w:tc>
        <w:tc>
          <w:tcPr>
            <w:tcW w:w="0" w:type="auto"/>
          </w:tcPr>
          <w:p w14:paraId="12CC0DC8" w14:textId="03221AC6" w:rsidR="00842EC0" w:rsidRPr="00587DE9" w:rsidRDefault="00842EC0" w:rsidP="00842EC0">
            <w:pPr>
              <w:rPr>
                <w:rFonts w:cstheme="minorHAnsi"/>
                <w:sz w:val="20"/>
                <w:szCs w:val="20"/>
              </w:rPr>
            </w:pPr>
            <w:r w:rsidRPr="00587DE9">
              <w:rPr>
                <w:rFonts w:cstheme="minorHAnsi"/>
                <w:sz w:val="20"/>
                <w:szCs w:val="20"/>
              </w:rPr>
              <w:t>Institutional data systems improve planning.</w:t>
            </w:r>
          </w:p>
        </w:tc>
        <w:tc>
          <w:tcPr>
            <w:tcW w:w="0" w:type="auto"/>
          </w:tcPr>
          <w:p w14:paraId="39395ACB" w14:textId="4E69D65A" w:rsidR="00842EC0" w:rsidRPr="00587DE9" w:rsidRDefault="00842EC0" w:rsidP="00842EC0">
            <w:pPr>
              <w:rPr>
                <w:rFonts w:cstheme="minorHAnsi"/>
                <w:sz w:val="20"/>
                <w:szCs w:val="20"/>
              </w:rPr>
            </w:pPr>
            <w:r w:rsidRPr="00587DE9">
              <w:rPr>
                <w:rFonts w:cstheme="minorHAnsi"/>
                <w:sz w:val="20"/>
                <w:szCs w:val="20"/>
              </w:rPr>
              <w:t>Strategic guidance for urban governance.</w:t>
            </w:r>
          </w:p>
        </w:tc>
      </w:tr>
      <w:tr w:rsidR="00842EC0" w:rsidRPr="00587DE9" w14:paraId="5FDCCEAB" w14:textId="77777777" w:rsidTr="00842EC0">
        <w:tc>
          <w:tcPr>
            <w:tcW w:w="0" w:type="auto"/>
            <w:tcBorders>
              <w:bottom w:val="single" w:sz="4" w:space="0" w:color="auto"/>
            </w:tcBorders>
            <w:hideMark/>
          </w:tcPr>
          <w:p w14:paraId="28E557FF" w14:textId="77777777" w:rsidR="00842EC0" w:rsidRPr="00587DE9" w:rsidRDefault="00842EC0" w:rsidP="00842EC0">
            <w:pPr>
              <w:spacing w:after="160" w:line="278" w:lineRule="auto"/>
              <w:rPr>
                <w:rFonts w:cstheme="minorHAnsi"/>
                <w:sz w:val="20"/>
                <w:szCs w:val="20"/>
              </w:rPr>
            </w:pPr>
            <w:proofErr w:type="spellStart"/>
            <w:r w:rsidRPr="00587DE9">
              <w:rPr>
                <w:rFonts w:cstheme="minorHAnsi"/>
                <w:sz w:val="20"/>
                <w:szCs w:val="20"/>
              </w:rPr>
              <w:t>Wuni</w:t>
            </w:r>
            <w:proofErr w:type="spellEnd"/>
            <w:r w:rsidRPr="00587DE9">
              <w:rPr>
                <w:rFonts w:cstheme="minorHAnsi"/>
                <w:sz w:val="20"/>
                <w:szCs w:val="20"/>
              </w:rPr>
              <w:t xml:space="preserve"> et al.</w:t>
            </w:r>
          </w:p>
        </w:tc>
        <w:tc>
          <w:tcPr>
            <w:tcW w:w="0" w:type="auto"/>
            <w:tcBorders>
              <w:bottom w:val="single" w:sz="4" w:space="0" w:color="auto"/>
            </w:tcBorders>
            <w:hideMark/>
          </w:tcPr>
          <w:p w14:paraId="016D8A49"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2018</w:t>
            </w:r>
          </w:p>
        </w:tc>
        <w:tc>
          <w:tcPr>
            <w:tcW w:w="0" w:type="auto"/>
            <w:tcBorders>
              <w:bottom w:val="single" w:sz="4" w:space="0" w:color="auto"/>
            </w:tcBorders>
            <w:hideMark/>
          </w:tcPr>
          <w:p w14:paraId="625ED248"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Review housing deficit drivers.</w:t>
            </w:r>
          </w:p>
        </w:tc>
        <w:tc>
          <w:tcPr>
            <w:tcW w:w="0" w:type="auto"/>
            <w:tcBorders>
              <w:bottom w:val="single" w:sz="4" w:space="0" w:color="auto"/>
            </w:tcBorders>
            <w:hideMark/>
          </w:tcPr>
          <w:p w14:paraId="6AB60419"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Scoping review</w:t>
            </w:r>
          </w:p>
        </w:tc>
        <w:tc>
          <w:tcPr>
            <w:tcW w:w="0" w:type="auto"/>
            <w:tcBorders>
              <w:bottom w:val="single" w:sz="4" w:space="0" w:color="auto"/>
            </w:tcBorders>
            <w:hideMark/>
          </w:tcPr>
          <w:p w14:paraId="63C8269F"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Data identifies systemic causes of housing shortages.</w:t>
            </w:r>
          </w:p>
        </w:tc>
        <w:tc>
          <w:tcPr>
            <w:tcW w:w="0" w:type="auto"/>
            <w:tcBorders>
              <w:bottom w:val="single" w:sz="4" w:space="0" w:color="auto"/>
            </w:tcBorders>
            <w:hideMark/>
          </w:tcPr>
          <w:p w14:paraId="107E7F0D" w14:textId="77777777" w:rsidR="00842EC0" w:rsidRPr="00587DE9" w:rsidRDefault="00842EC0" w:rsidP="00842EC0">
            <w:pPr>
              <w:spacing w:after="160" w:line="278" w:lineRule="auto"/>
              <w:rPr>
                <w:rFonts w:cstheme="minorHAnsi"/>
                <w:sz w:val="20"/>
                <w:szCs w:val="20"/>
              </w:rPr>
            </w:pPr>
            <w:r w:rsidRPr="00587DE9">
              <w:rPr>
                <w:rFonts w:cstheme="minorHAnsi"/>
                <w:sz w:val="20"/>
                <w:szCs w:val="20"/>
              </w:rPr>
              <w:t>Evidence-based approach to policy reform.</w:t>
            </w:r>
          </w:p>
        </w:tc>
      </w:tr>
    </w:tbl>
    <w:p w14:paraId="3D4DBACB" w14:textId="77777777" w:rsidR="008777FF" w:rsidRPr="00587DE9" w:rsidRDefault="008777FF" w:rsidP="00245E3A">
      <w:pPr>
        <w:jc w:val="center"/>
        <w:rPr>
          <w:rFonts w:cstheme="minorHAnsi"/>
          <w:sz w:val="20"/>
          <w:szCs w:val="20"/>
        </w:rPr>
      </w:pPr>
      <w:r w:rsidRPr="00587DE9">
        <w:rPr>
          <w:rFonts w:cstheme="minorHAnsi"/>
          <w:sz w:val="20"/>
          <w:szCs w:val="20"/>
        </w:rPr>
        <w:t>Source: Authors’ Construct</w:t>
      </w:r>
    </w:p>
    <w:p w14:paraId="3D06C84D" w14:textId="7B1A3D25" w:rsidR="008777FF" w:rsidRPr="00587DE9" w:rsidRDefault="008777FF" w:rsidP="003F09D2">
      <w:pPr>
        <w:jc w:val="both"/>
        <w:rPr>
          <w:rFonts w:cstheme="minorHAnsi"/>
          <w:b/>
          <w:bCs/>
          <w:sz w:val="20"/>
          <w:szCs w:val="20"/>
        </w:rPr>
      </w:pPr>
      <w:r w:rsidRPr="00587DE9">
        <w:rPr>
          <w:rFonts w:cstheme="minorHAnsi"/>
          <w:b/>
          <w:bCs/>
          <w:sz w:val="20"/>
          <w:szCs w:val="20"/>
        </w:rPr>
        <w:t>Innovative Housing Solutions</w:t>
      </w:r>
    </w:p>
    <w:p w14:paraId="4CF99291" w14:textId="7EFAD075" w:rsidR="008777FF" w:rsidRPr="00587DE9" w:rsidRDefault="008777FF" w:rsidP="003F09D2">
      <w:pPr>
        <w:jc w:val="both"/>
        <w:rPr>
          <w:rFonts w:cstheme="minorHAnsi"/>
          <w:b/>
          <w:bCs/>
          <w:sz w:val="20"/>
          <w:szCs w:val="20"/>
        </w:rPr>
      </w:pPr>
      <w:r w:rsidRPr="00587DE9">
        <w:rPr>
          <w:rFonts w:cstheme="minorHAnsi"/>
          <w:b/>
          <w:bCs/>
          <w:i/>
          <w:iCs/>
          <w:sz w:val="20"/>
          <w:szCs w:val="20"/>
        </w:rPr>
        <w:t>Modular and Prefabricated Housing</w:t>
      </w:r>
      <w:r w:rsidR="003F09D2" w:rsidRPr="00587DE9">
        <w:rPr>
          <w:rFonts w:cstheme="minorHAnsi"/>
          <w:b/>
          <w:bCs/>
          <w:i/>
          <w:iCs/>
          <w:sz w:val="20"/>
          <w:szCs w:val="20"/>
        </w:rPr>
        <w:t>:</w:t>
      </w:r>
      <w:r w:rsidR="003F09D2" w:rsidRPr="00587DE9">
        <w:rPr>
          <w:rFonts w:cstheme="minorHAnsi"/>
          <w:b/>
          <w:bCs/>
          <w:sz w:val="20"/>
          <w:szCs w:val="20"/>
        </w:rPr>
        <w:t xml:space="preserve"> </w:t>
      </w:r>
      <w:r w:rsidR="00440126" w:rsidRPr="00587DE9">
        <w:rPr>
          <w:rFonts w:cstheme="minorHAnsi"/>
          <w:sz w:val="20"/>
          <w:szCs w:val="20"/>
        </w:rPr>
        <w:t xml:space="preserve">There is consensus among scholars that prefabricated and modular building has tremendous potential for affordable housing in Ghana. Adeyemi et al. (2024) attest to the time and cost efficiency advantages of modular homes, arguing that off-site production drastically minimizes construction duration and material wastage. This aligns with </w:t>
      </w:r>
      <w:proofErr w:type="spellStart"/>
      <w:r w:rsidR="00440126" w:rsidRPr="00587DE9">
        <w:rPr>
          <w:rFonts w:cstheme="minorHAnsi"/>
          <w:sz w:val="20"/>
          <w:szCs w:val="20"/>
        </w:rPr>
        <w:t>Moghayedi</w:t>
      </w:r>
      <w:proofErr w:type="spellEnd"/>
      <w:r w:rsidR="00440126" w:rsidRPr="00587DE9">
        <w:rPr>
          <w:rFonts w:cstheme="minorHAnsi"/>
          <w:sz w:val="20"/>
          <w:szCs w:val="20"/>
        </w:rPr>
        <w:t xml:space="preserve"> et al. (2021), in which the advantages, cost savings by up to 30% and construction time by 40% are quantified in favor of the argument using global benchmarks. Nevertheless, whereas these research studies affirm the advantages, Dok-Yen et al. (2023) provides a Ghana-focused approach, with a focus on modular housing as a frugal innovation for the urban poor. However, a point of divergence emerges: whereas global data informs implementation, Ghana has contextual limitations, including absence of local manufacturing and policy support, large-scale adoption. Therefore, whereas the literature converges on the effectiveness of modular housing, its adoption in Ghana needs policy incentives, capacity development, and private sector involvement to surmount existing barriers.</w:t>
      </w:r>
    </w:p>
    <w:p w14:paraId="3A6C25E3" w14:textId="77777777" w:rsidR="00FC6B71" w:rsidRPr="00587DE9" w:rsidRDefault="008777FF" w:rsidP="003F09D2">
      <w:pPr>
        <w:jc w:val="both"/>
        <w:rPr>
          <w:rFonts w:cstheme="minorHAnsi"/>
          <w:sz w:val="20"/>
          <w:szCs w:val="20"/>
        </w:rPr>
      </w:pPr>
      <w:r w:rsidRPr="00587DE9">
        <w:rPr>
          <w:rFonts w:cstheme="minorHAnsi"/>
          <w:b/>
          <w:bCs/>
          <w:i/>
          <w:iCs/>
          <w:sz w:val="20"/>
          <w:szCs w:val="20"/>
        </w:rPr>
        <w:t>Sustainable Building Materials</w:t>
      </w:r>
      <w:r w:rsidR="003F09D2" w:rsidRPr="00587DE9">
        <w:rPr>
          <w:rFonts w:cstheme="minorHAnsi"/>
          <w:b/>
          <w:bCs/>
          <w:i/>
          <w:iCs/>
          <w:sz w:val="20"/>
          <w:szCs w:val="20"/>
        </w:rPr>
        <w:t>:</w:t>
      </w:r>
      <w:r w:rsidR="003F09D2" w:rsidRPr="00587DE9">
        <w:rPr>
          <w:rFonts w:cstheme="minorHAnsi"/>
          <w:b/>
          <w:bCs/>
          <w:sz w:val="20"/>
          <w:szCs w:val="20"/>
        </w:rPr>
        <w:t xml:space="preserve"> </w:t>
      </w:r>
      <w:r w:rsidR="00FC6B71" w:rsidRPr="00587DE9">
        <w:rPr>
          <w:rFonts w:cstheme="minorHAnsi"/>
          <w:sz w:val="20"/>
          <w:szCs w:val="20"/>
        </w:rPr>
        <w:t xml:space="preserve">Utilization of local and green materials is another globally accepted approach. </w:t>
      </w:r>
      <w:proofErr w:type="spellStart"/>
      <w:r w:rsidR="00FC6B71" w:rsidRPr="00587DE9">
        <w:rPr>
          <w:rFonts w:cstheme="minorHAnsi"/>
          <w:sz w:val="20"/>
          <w:szCs w:val="20"/>
        </w:rPr>
        <w:t>Tekpe</w:t>
      </w:r>
      <w:proofErr w:type="spellEnd"/>
      <w:r w:rsidR="00FC6B71" w:rsidRPr="00587DE9">
        <w:rPr>
          <w:rFonts w:cstheme="minorHAnsi"/>
          <w:sz w:val="20"/>
          <w:szCs w:val="20"/>
        </w:rPr>
        <w:t xml:space="preserve"> et al. (2022) and Saini et al. (2023) are both in agreement on the cost-effectiveness and environmental benefits of more sustainable materials such as compressed earth blocks, laterite, and bamboo over imported cement and steel. Darko et al. (2018) build on this by discussing particular green technologies like natural ventilation and energy-efficient lighting, and demonstrating their practical relevance to the Ghanaian context. They present empirical evidence that these technologies and materials improve indoor comfort and energy efficiency, and provide cost savings in the long term. But </w:t>
      </w:r>
      <w:proofErr w:type="spellStart"/>
      <w:r w:rsidR="00FC6B71" w:rsidRPr="00587DE9">
        <w:rPr>
          <w:rFonts w:cstheme="minorHAnsi"/>
          <w:sz w:val="20"/>
          <w:szCs w:val="20"/>
        </w:rPr>
        <w:t>Adabre</w:t>
      </w:r>
      <w:proofErr w:type="spellEnd"/>
      <w:r w:rsidR="00FC6B71" w:rsidRPr="00587DE9">
        <w:rPr>
          <w:rFonts w:cstheme="minorHAnsi"/>
          <w:sz w:val="20"/>
          <w:szCs w:val="20"/>
        </w:rPr>
        <w:t xml:space="preserve"> et al. (2021) and </w:t>
      </w:r>
      <w:proofErr w:type="spellStart"/>
      <w:r w:rsidR="00FC6B71" w:rsidRPr="00587DE9">
        <w:rPr>
          <w:rFonts w:cstheme="minorHAnsi"/>
          <w:sz w:val="20"/>
          <w:szCs w:val="20"/>
        </w:rPr>
        <w:t>Enekwachi-Akpa</w:t>
      </w:r>
      <w:proofErr w:type="spellEnd"/>
      <w:r w:rsidR="00FC6B71" w:rsidRPr="00587DE9">
        <w:rPr>
          <w:rFonts w:cstheme="minorHAnsi"/>
          <w:sz w:val="20"/>
          <w:szCs w:val="20"/>
        </w:rPr>
        <w:t xml:space="preserve"> (2024) warn that large-scale use of sustainable </w:t>
      </w:r>
      <w:r w:rsidR="00FC6B71" w:rsidRPr="00587DE9">
        <w:rPr>
          <w:rFonts w:cstheme="minorHAnsi"/>
          <w:sz w:val="20"/>
          <w:szCs w:val="20"/>
        </w:rPr>
        <w:lastRenderedPageBreak/>
        <w:t>materials is confronted by constraints such as shortage of highly skilled manpower, low public awareness, and policy lethargy. This is in contrast to the enthusiastic sales pitch of previous research, which indicates that cost benefits are contingent on systemic support. Collectively, the sources confirm the potential of sustainable materials but posit that to ramp them up, there must be an integrated approach, such as training, regulation, and incentives for developers.</w:t>
      </w:r>
    </w:p>
    <w:p w14:paraId="2CAD4467" w14:textId="03426777" w:rsidR="008777FF" w:rsidRPr="00587DE9" w:rsidRDefault="008777FF" w:rsidP="003F09D2">
      <w:pPr>
        <w:jc w:val="both"/>
        <w:rPr>
          <w:rFonts w:cstheme="minorHAnsi"/>
          <w:b/>
          <w:bCs/>
          <w:sz w:val="20"/>
          <w:szCs w:val="20"/>
        </w:rPr>
      </w:pPr>
      <w:r w:rsidRPr="00587DE9">
        <w:rPr>
          <w:rFonts w:cstheme="minorHAnsi"/>
          <w:b/>
          <w:bCs/>
          <w:i/>
          <w:iCs/>
          <w:sz w:val="20"/>
          <w:szCs w:val="20"/>
        </w:rPr>
        <w:t>Community-Led Housing Initiatives</w:t>
      </w:r>
      <w:r w:rsidR="003F09D2" w:rsidRPr="00587DE9">
        <w:rPr>
          <w:rFonts w:cstheme="minorHAnsi"/>
          <w:b/>
          <w:bCs/>
          <w:i/>
          <w:iCs/>
          <w:sz w:val="20"/>
          <w:szCs w:val="20"/>
        </w:rPr>
        <w:t>:</w:t>
      </w:r>
      <w:r w:rsidR="003F09D2" w:rsidRPr="00587DE9">
        <w:rPr>
          <w:rFonts w:cstheme="minorHAnsi"/>
          <w:b/>
          <w:bCs/>
          <w:sz w:val="20"/>
          <w:szCs w:val="20"/>
        </w:rPr>
        <w:t xml:space="preserve"> </w:t>
      </w:r>
      <w:r w:rsidRPr="00587DE9">
        <w:rPr>
          <w:rFonts w:cstheme="minorHAnsi"/>
          <w:sz w:val="20"/>
          <w:szCs w:val="20"/>
        </w:rPr>
        <w:t>The literature on</w:t>
      </w:r>
      <w:r w:rsidR="00FC6B71" w:rsidRPr="00587DE9">
        <w:rPr>
          <w:rFonts w:cstheme="minorHAnsi"/>
          <w:sz w:val="20"/>
          <w:szCs w:val="20"/>
        </w:rPr>
        <w:t xml:space="preserve"> community-based housing observes agreement on its social inclusivity and affordability advantages. GEF STAP (2024) and Gillespie (2018) contend that self-help and collective building trigger ownership, lower costs, and address local cultural demands. </w:t>
      </w:r>
      <w:proofErr w:type="spellStart"/>
      <w:r w:rsidR="00FC6B71" w:rsidRPr="00587DE9">
        <w:rPr>
          <w:rFonts w:cstheme="minorHAnsi"/>
          <w:sz w:val="20"/>
          <w:szCs w:val="20"/>
        </w:rPr>
        <w:t>Biitir</w:t>
      </w:r>
      <w:proofErr w:type="spellEnd"/>
      <w:r w:rsidR="00FC6B71" w:rsidRPr="00587DE9">
        <w:rPr>
          <w:rFonts w:cstheme="minorHAnsi"/>
          <w:sz w:val="20"/>
          <w:szCs w:val="20"/>
        </w:rPr>
        <w:t xml:space="preserve"> (2009) offers localized facts in the context of Tamale, illustrating how self-help housing enhances affordability where there is no formal finance system. Nevertheless, such low-level options are confronted with institutional and infrastructural abandonment. Boateng &amp; Klopp (2024) and Addo (2014) posit that while they are valuable, these initiatives are not visible to formal policy structures and hence culminate in tenure insecurity and absence of basic services. This is a sad irony—successful on a community level, such models are at the margin of formal urban development planning. Therefore, although the model is practicable, it has to be complemented by inclusive policies, infrastructural provision, and official sanction in order to be totally transformative.</w:t>
      </w:r>
    </w:p>
    <w:p w14:paraId="0E25FB50" w14:textId="63F4A628" w:rsidR="008777FF" w:rsidRPr="00587DE9" w:rsidRDefault="008777FF" w:rsidP="003F09D2">
      <w:pPr>
        <w:jc w:val="both"/>
        <w:rPr>
          <w:rFonts w:cstheme="minorHAnsi"/>
          <w:b/>
          <w:bCs/>
          <w:sz w:val="20"/>
          <w:szCs w:val="20"/>
        </w:rPr>
      </w:pPr>
      <w:r w:rsidRPr="00587DE9">
        <w:rPr>
          <w:rFonts w:cstheme="minorHAnsi"/>
          <w:b/>
          <w:bCs/>
          <w:sz w:val="20"/>
          <w:szCs w:val="20"/>
        </w:rPr>
        <w:t>Role of Technology in Housing Solutions</w:t>
      </w:r>
    </w:p>
    <w:p w14:paraId="549D7AB6" w14:textId="77777777" w:rsidR="00FC6B71" w:rsidRPr="00587DE9" w:rsidRDefault="008777FF" w:rsidP="003F09D2">
      <w:pPr>
        <w:jc w:val="both"/>
        <w:rPr>
          <w:rFonts w:cstheme="minorHAnsi"/>
          <w:sz w:val="20"/>
          <w:szCs w:val="20"/>
        </w:rPr>
      </w:pPr>
      <w:r w:rsidRPr="00587DE9">
        <w:rPr>
          <w:rFonts w:cstheme="minorHAnsi"/>
          <w:b/>
          <w:bCs/>
          <w:i/>
          <w:iCs/>
          <w:sz w:val="20"/>
          <w:szCs w:val="20"/>
        </w:rPr>
        <w:t>Smart Housing Technologies:</w:t>
      </w:r>
      <w:r w:rsidRPr="00587DE9">
        <w:rPr>
          <w:rFonts w:cstheme="minorHAnsi"/>
          <w:b/>
          <w:bCs/>
          <w:sz w:val="20"/>
          <w:szCs w:val="20"/>
        </w:rPr>
        <w:t xml:space="preserve"> </w:t>
      </w:r>
      <w:r w:rsidR="00FC6B71" w:rsidRPr="00587DE9">
        <w:rPr>
          <w:rFonts w:cstheme="minorHAnsi"/>
          <w:sz w:val="20"/>
          <w:szCs w:val="20"/>
        </w:rPr>
        <w:t xml:space="preserve">The incorporation of innovative smart technologies in home building, including solar panels, BIM, 3D printing, and automation systems, is presented as a state-of-the-art affordability and sustainability solution. </w:t>
      </w:r>
      <w:proofErr w:type="spellStart"/>
      <w:r w:rsidR="00FC6B71" w:rsidRPr="00587DE9">
        <w:rPr>
          <w:rFonts w:cstheme="minorHAnsi"/>
          <w:sz w:val="20"/>
          <w:szCs w:val="20"/>
        </w:rPr>
        <w:t>Homz</w:t>
      </w:r>
      <w:proofErr w:type="spellEnd"/>
      <w:r w:rsidR="00FC6B71" w:rsidRPr="00587DE9">
        <w:rPr>
          <w:rFonts w:cstheme="minorHAnsi"/>
          <w:sz w:val="20"/>
          <w:szCs w:val="20"/>
        </w:rPr>
        <w:t xml:space="preserve"> Global (2025) and Darko et al. (2018) affirm the efficacy of these tools in optimizing energy efficiency and minimizing operational expenses, especially amidst climate change. Bhanye et al. (2024) and </w:t>
      </w:r>
      <w:proofErr w:type="spellStart"/>
      <w:r w:rsidR="00FC6B71" w:rsidRPr="00587DE9">
        <w:rPr>
          <w:rFonts w:cstheme="minorHAnsi"/>
          <w:sz w:val="20"/>
          <w:szCs w:val="20"/>
        </w:rPr>
        <w:t>Moghayedi</w:t>
      </w:r>
      <w:proofErr w:type="spellEnd"/>
      <w:r w:rsidR="00FC6B71" w:rsidRPr="00587DE9">
        <w:rPr>
          <w:rFonts w:cstheme="minorHAnsi"/>
          <w:sz w:val="20"/>
          <w:szCs w:val="20"/>
        </w:rPr>
        <w:t xml:space="preserve"> et al. (2021) also contend that they accelerate construction and enhance design precision, the prerequisites for mass affordable housing. </w:t>
      </w:r>
      <w:proofErr w:type="spellStart"/>
      <w:r w:rsidR="00FC6B71" w:rsidRPr="00587DE9">
        <w:rPr>
          <w:rFonts w:cstheme="minorHAnsi"/>
          <w:sz w:val="20"/>
          <w:szCs w:val="20"/>
        </w:rPr>
        <w:t>Adabre</w:t>
      </w:r>
      <w:proofErr w:type="spellEnd"/>
      <w:r w:rsidR="00FC6B71" w:rsidRPr="00587DE9">
        <w:rPr>
          <w:rFonts w:cstheme="minorHAnsi"/>
          <w:sz w:val="20"/>
          <w:szCs w:val="20"/>
        </w:rPr>
        <w:t xml:space="preserve"> et al. (2021), however, offers a critical dissent, quoting capital expense, scarcity of skilled manpower, and missing governance structures as hindrances. This juxtaposition highlights a basic lacuna: despite impending smart technologies, their equal uptake in Ghana involves capacity development, subsidization, and institutional harmonization, without which the gains will continue to elude the poor.</w:t>
      </w:r>
    </w:p>
    <w:p w14:paraId="33BA1A40" w14:textId="058DCF03" w:rsidR="0014477A" w:rsidRPr="00587DE9" w:rsidRDefault="008777FF" w:rsidP="003F09D2">
      <w:pPr>
        <w:jc w:val="both"/>
        <w:rPr>
          <w:rFonts w:cstheme="minorHAnsi"/>
          <w:sz w:val="20"/>
          <w:szCs w:val="20"/>
        </w:rPr>
      </w:pPr>
      <w:r w:rsidRPr="00587DE9">
        <w:rPr>
          <w:rFonts w:cstheme="minorHAnsi"/>
          <w:b/>
          <w:bCs/>
          <w:i/>
          <w:iCs/>
          <w:sz w:val="20"/>
          <w:szCs w:val="20"/>
        </w:rPr>
        <w:t>Digital Platforms for Housing Access:</w:t>
      </w:r>
      <w:r w:rsidRPr="00587DE9">
        <w:rPr>
          <w:rFonts w:cstheme="minorHAnsi"/>
          <w:b/>
          <w:bCs/>
          <w:sz w:val="20"/>
          <w:szCs w:val="20"/>
        </w:rPr>
        <w:t xml:space="preserve"> </w:t>
      </w:r>
      <w:r w:rsidRPr="00587DE9">
        <w:rPr>
          <w:rFonts w:cstheme="minorHAnsi"/>
          <w:sz w:val="20"/>
          <w:szCs w:val="20"/>
        </w:rPr>
        <w:t xml:space="preserve">There is widespread agreement </w:t>
      </w:r>
      <w:r w:rsidR="0014477A" w:rsidRPr="00587DE9">
        <w:rPr>
          <w:rFonts w:cstheme="minorHAnsi"/>
          <w:sz w:val="20"/>
          <w:szCs w:val="20"/>
        </w:rPr>
        <w:t xml:space="preserve">that online platforms are reshaping housing markets. </w:t>
      </w:r>
      <w:proofErr w:type="spellStart"/>
      <w:r w:rsidR="0014477A" w:rsidRPr="00587DE9">
        <w:rPr>
          <w:rFonts w:cstheme="minorHAnsi"/>
          <w:sz w:val="20"/>
          <w:szCs w:val="20"/>
        </w:rPr>
        <w:t>Noanyi</w:t>
      </w:r>
      <w:proofErr w:type="spellEnd"/>
      <w:r w:rsidR="0014477A" w:rsidRPr="00587DE9">
        <w:rPr>
          <w:rFonts w:cstheme="minorHAnsi"/>
          <w:sz w:val="20"/>
          <w:szCs w:val="20"/>
        </w:rPr>
        <w:t xml:space="preserve"> (2020) and </w:t>
      </w:r>
      <w:proofErr w:type="spellStart"/>
      <w:r w:rsidR="0014477A" w:rsidRPr="00587DE9">
        <w:rPr>
          <w:rFonts w:cstheme="minorHAnsi"/>
          <w:sz w:val="20"/>
          <w:szCs w:val="20"/>
        </w:rPr>
        <w:t>Adu</w:t>
      </w:r>
      <w:proofErr w:type="spellEnd"/>
      <w:r w:rsidR="0014477A" w:rsidRPr="00587DE9">
        <w:rPr>
          <w:rFonts w:cstheme="minorHAnsi"/>
          <w:sz w:val="20"/>
          <w:szCs w:val="20"/>
        </w:rPr>
        <w:t xml:space="preserve"> et al. (2023) invoke the convenience with which online platforms offer access to listings and time-series market information. But Adu et al. (2023) warn that existing platforms are biased by prices against poor consumers and threatening digital inequality. Gibb et al. (2013) and </w:t>
      </w:r>
      <w:proofErr w:type="spellStart"/>
      <w:r w:rsidR="0014477A" w:rsidRPr="00587DE9">
        <w:rPr>
          <w:rFonts w:cstheme="minorHAnsi"/>
          <w:sz w:val="20"/>
          <w:szCs w:val="20"/>
        </w:rPr>
        <w:t>Afrane</w:t>
      </w:r>
      <w:proofErr w:type="spellEnd"/>
      <w:r w:rsidR="0014477A" w:rsidRPr="00587DE9">
        <w:rPr>
          <w:rFonts w:cstheme="minorHAnsi"/>
          <w:sz w:val="20"/>
          <w:szCs w:val="20"/>
        </w:rPr>
        <w:t xml:space="preserve"> et al. (2023) suggest integrated, centralized systems connecting finance, land, and permits to enhance transparency and coordination. Wangari (2017) also suggests mobile-based solutions to prevent exclusion for digitally marginalized people. The comparison shows agreement on digital potential but a strong case in favor of inclusive design. Equity will only be realized if there are accessible platforms, multi-lingual and capable of meeting the demands of low-income and peri-urban dwellers.</w:t>
      </w:r>
    </w:p>
    <w:p w14:paraId="4EAFC9A5" w14:textId="702386EA" w:rsidR="0014477A" w:rsidRDefault="008777FF" w:rsidP="0014477A">
      <w:pPr>
        <w:jc w:val="both"/>
        <w:rPr>
          <w:rFonts w:cstheme="minorHAnsi"/>
          <w:sz w:val="20"/>
          <w:szCs w:val="20"/>
        </w:rPr>
      </w:pPr>
      <w:r w:rsidRPr="00587DE9">
        <w:rPr>
          <w:rFonts w:cstheme="minorHAnsi"/>
          <w:b/>
          <w:bCs/>
          <w:i/>
          <w:iCs/>
          <w:sz w:val="20"/>
          <w:szCs w:val="20"/>
        </w:rPr>
        <w:t>Data Analytics in Urban Planning:</w:t>
      </w:r>
      <w:r w:rsidRPr="00587DE9">
        <w:rPr>
          <w:rFonts w:cstheme="minorHAnsi"/>
          <w:b/>
          <w:bCs/>
          <w:sz w:val="20"/>
          <w:szCs w:val="20"/>
        </w:rPr>
        <w:t xml:space="preserve"> </w:t>
      </w:r>
      <w:r w:rsidRPr="00587DE9">
        <w:rPr>
          <w:rFonts w:cstheme="minorHAnsi"/>
          <w:sz w:val="20"/>
          <w:szCs w:val="20"/>
        </w:rPr>
        <w:t>The use of data analytics is confirmed as a critical tool for evidence-based planning.</w:t>
      </w:r>
      <w:r w:rsidR="0014477A" w:rsidRPr="00587DE9">
        <w:rPr>
          <w:rFonts w:cstheme="minorHAnsi"/>
          <w:sz w:val="20"/>
          <w:szCs w:val="20"/>
        </w:rPr>
        <w:t xml:space="preserve"> Fisher &amp; Singh (2023) and </w:t>
      </w:r>
      <w:proofErr w:type="spellStart"/>
      <w:r w:rsidR="0014477A" w:rsidRPr="00587DE9">
        <w:rPr>
          <w:rFonts w:cstheme="minorHAnsi"/>
          <w:sz w:val="20"/>
          <w:szCs w:val="20"/>
        </w:rPr>
        <w:t>Adabre</w:t>
      </w:r>
      <w:proofErr w:type="spellEnd"/>
      <w:r w:rsidR="0014477A" w:rsidRPr="00587DE9">
        <w:rPr>
          <w:rFonts w:cstheme="minorHAnsi"/>
          <w:sz w:val="20"/>
          <w:szCs w:val="20"/>
        </w:rPr>
        <w:t xml:space="preserve"> &amp; Chan (2021) point out how geospatial analysis uncovers hidden informal settlement patterns and informs resource allocation. </w:t>
      </w:r>
      <w:proofErr w:type="spellStart"/>
      <w:r w:rsidR="0014477A" w:rsidRPr="00587DE9">
        <w:rPr>
          <w:rFonts w:cstheme="minorHAnsi"/>
          <w:sz w:val="20"/>
          <w:szCs w:val="20"/>
        </w:rPr>
        <w:t>Fosu</w:t>
      </w:r>
      <w:proofErr w:type="spellEnd"/>
      <w:r w:rsidR="0014477A" w:rsidRPr="00587DE9">
        <w:rPr>
          <w:rFonts w:cstheme="minorHAnsi"/>
          <w:sz w:val="20"/>
          <w:szCs w:val="20"/>
        </w:rPr>
        <w:t xml:space="preserve"> (2021) and </w:t>
      </w:r>
      <w:proofErr w:type="spellStart"/>
      <w:r w:rsidR="0014477A" w:rsidRPr="00587DE9">
        <w:rPr>
          <w:rFonts w:cstheme="minorHAnsi"/>
          <w:sz w:val="20"/>
          <w:szCs w:val="20"/>
        </w:rPr>
        <w:t>Wuni</w:t>
      </w:r>
      <w:proofErr w:type="spellEnd"/>
      <w:r w:rsidR="0014477A" w:rsidRPr="00587DE9">
        <w:rPr>
          <w:rFonts w:cstheme="minorHAnsi"/>
          <w:sz w:val="20"/>
          <w:szCs w:val="20"/>
        </w:rPr>
        <w:t xml:space="preserve"> et al. (2018) also mention that big data is used to diagnose housing shortages and policy gaps. Yet, as World Bank (2023) and </w:t>
      </w:r>
      <w:proofErr w:type="spellStart"/>
      <w:r w:rsidR="0014477A" w:rsidRPr="00587DE9">
        <w:rPr>
          <w:rFonts w:cstheme="minorHAnsi"/>
          <w:sz w:val="20"/>
          <w:szCs w:val="20"/>
        </w:rPr>
        <w:t>Moghayedi</w:t>
      </w:r>
      <w:proofErr w:type="spellEnd"/>
      <w:r w:rsidR="0014477A" w:rsidRPr="00587DE9">
        <w:rPr>
          <w:rFonts w:cstheme="minorHAnsi"/>
          <w:sz w:val="20"/>
          <w:szCs w:val="20"/>
        </w:rPr>
        <w:t xml:space="preserve"> et al. (2021) maintain, the capacity of Ghana to aggregate data is hampered by inadequate inter-agency coordination and inadequate training of analysts. Therefore, as much as there is potential in data analysis, it must be supplemented by capacity development, data harmonization, and engagement to improve inclusiveness and responsiveness of housing policy.</w:t>
      </w:r>
    </w:p>
    <w:p w14:paraId="727ADC2C" w14:textId="77777777" w:rsidR="005462A4" w:rsidRPr="00587DE9" w:rsidRDefault="005462A4" w:rsidP="0014477A">
      <w:pPr>
        <w:jc w:val="both"/>
        <w:rPr>
          <w:rFonts w:cstheme="minorHAnsi"/>
          <w:sz w:val="20"/>
          <w:szCs w:val="20"/>
        </w:rPr>
      </w:pPr>
    </w:p>
    <w:p w14:paraId="69543D67" w14:textId="0F4B16A1" w:rsidR="008777FF" w:rsidRPr="00587DE9" w:rsidRDefault="00DB789F" w:rsidP="0014477A">
      <w:pPr>
        <w:jc w:val="both"/>
        <w:rPr>
          <w:rFonts w:cstheme="minorHAnsi"/>
          <w:b/>
          <w:bCs/>
          <w:sz w:val="20"/>
          <w:szCs w:val="20"/>
        </w:rPr>
      </w:pPr>
      <w:r w:rsidRPr="00587DE9">
        <w:rPr>
          <w:rFonts w:cstheme="minorHAnsi"/>
          <w:b/>
          <w:bCs/>
          <w:sz w:val="20"/>
          <w:szCs w:val="20"/>
        </w:rPr>
        <w:lastRenderedPageBreak/>
        <w:t xml:space="preserve">5. Conclusion </w:t>
      </w:r>
      <w:r w:rsidR="00E4257A" w:rsidRPr="00587DE9">
        <w:rPr>
          <w:rFonts w:cstheme="minorHAnsi"/>
          <w:b/>
          <w:bCs/>
          <w:sz w:val="20"/>
          <w:szCs w:val="20"/>
        </w:rPr>
        <w:t>and Recommendation</w:t>
      </w:r>
    </w:p>
    <w:p w14:paraId="584404D0" w14:textId="1A73245C" w:rsidR="005B30D8" w:rsidRPr="00587DE9" w:rsidRDefault="005B30D8" w:rsidP="005B30D8">
      <w:pPr>
        <w:spacing w:line="276" w:lineRule="auto"/>
        <w:jc w:val="both"/>
        <w:rPr>
          <w:rFonts w:cstheme="minorHAnsi"/>
          <w:sz w:val="20"/>
          <w:szCs w:val="20"/>
        </w:rPr>
      </w:pPr>
      <w:r w:rsidRPr="00587DE9">
        <w:rPr>
          <w:rFonts w:cstheme="minorHAnsi"/>
          <w:sz w:val="20"/>
          <w:szCs w:val="20"/>
        </w:rPr>
        <w:t>The low- and middle-income housing crisis in Ghana is an emergent issue that has been compounded by rapid urbanization, economic hardship, and policy lapses in implementation. The paper affirmatively states that conventional housing alternatives have not met the demands of the low- and middle-income households, resulting in increased dependency on slums and poor living conditions. In meeting these exigent demands, priority should be given to the adoption and implementation of innovative housing alternatives. Modular and prefabricated building techniques can result in substantial construction saving both cost and time. Domestic manufacturing capabilities and policy investments would be essential to enable large-scale use of these technologies in the future. In addition, encouraging local use of low environmental footprint green materials will reduce construction costs while keeping ecological footprint low. Training builders and offering incentives to developers to utilize green technology can be the special focus.</w:t>
      </w:r>
    </w:p>
    <w:p w14:paraId="44799413" w14:textId="77777777" w:rsidR="005B30D8" w:rsidRPr="00587DE9" w:rsidRDefault="005B30D8" w:rsidP="005B30D8">
      <w:pPr>
        <w:spacing w:line="276" w:lineRule="auto"/>
        <w:jc w:val="both"/>
        <w:rPr>
          <w:rFonts w:cstheme="minorHAnsi"/>
          <w:sz w:val="20"/>
          <w:szCs w:val="20"/>
        </w:rPr>
      </w:pPr>
      <w:r w:rsidRPr="00587DE9">
        <w:rPr>
          <w:rFonts w:cstheme="minorHAnsi"/>
          <w:sz w:val="20"/>
          <w:szCs w:val="20"/>
        </w:rPr>
        <w:t>Enabling community-driven housing projects is another critical part of the solution. Institutional endorsement and approval can empower neighborhood communities to engage with planning and development. This will not only promote social cohesion but also make housing solutions culturally sensitive and address the situation-specific needs of communities. Public-private partnerships (PPPs) can be an essential mechanism to deal with the housing crisis. Enhancing the contribution of such partnerships involves establishing clear regulatory frameworks and encouraging the involvement of low-income populations in housing projects. Such a move can lure private investment while meeting the needs of the most vulnerable sections of society.</w:t>
      </w:r>
    </w:p>
    <w:p w14:paraId="4FC26087" w14:textId="52F01B49" w:rsidR="003F09D2" w:rsidRDefault="005B30D8" w:rsidP="00494A79">
      <w:pPr>
        <w:spacing w:line="276" w:lineRule="auto"/>
        <w:jc w:val="both"/>
        <w:rPr>
          <w:rFonts w:cstheme="minorHAnsi"/>
          <w:sz w:val="20"/>
          <w:szCs w:val="20"/>
        </w:rPr>
      </w:pPr>
      <w:r w:rsidRPr="00587DE9">
        <w:rPr>
          <w:rFonts w:cstheme="minorHAnsi"/>
          <w:sz w:val="20"/>
          <w:szCs w:val="20"/>
        </w:rPr>
        <w:t>Use of digital platforms and intelligent housing technologies in the housing industry can further expand access to processes and data on housing. Such technologies allow for improved planning and utilization of resources, and opening up housing markets to everyone and become transparent. Data-driven city planning is also equally vital. Utilization of data analysis can be made to influence urban planning through providing insights in trends, estimation of housing demands, and enhancing policy responsiveness. Increased access to urban data will allow stakeholders to make well-informed decisions that serve the interests of housing provision. Lastly, it is essential to advocate for radical housing policy changes that ensure affordability, inclusivity, and sustainability. These should address the long-standing disparities in housing provision and ensure equitable access to housing for all citizens. Implementation of these recommendations will allow Ghana to build foundations for more inclusive, sustainable, and resilient urban growth. This is a long-term strategy that will ultimately fill the housing gap and enhance the life of its city dwellers, moving towards an equitable society for everyone.</w:t>
      </w:r>
    </w:p>
    <w:p w14:paraId="7A6832E1" w14:textId="77777777" w:rsidR="00FE4B25" w:rsidRDefault="00FE4B25" w:rsidP="00494A79">
      <w:pPr>
        <w:spacing w:line="276" w:lineRule="auto"/>
        <w:jc w:val="both"/>
        <w:rPr>
          <w:rFonts w:cstheme="minorHAnsi"/>
          <w:sz w:val="20"/>
          <w:szCs w:val="20"/>
        </w:rPr>
      </w:pPr>
    </w:p>
    <w:p w14:paraId="524583B6" w14:textId="77777777" w:rsidR="00FE4B25" w:rsidRPr="00587DE9" w:rsidRDefault="00FE4B25" w:rsidP="00FE4B25">
      <w:pPr>
        <w:spacing w:after="189"/>
        <w:ind w:left="-5" w:right="21"/>
        <w:rPr>
          <w:rFonts w:cstheme="minorHAnsi"/>
          <w:b/>
          <w:bCs/>
          <w:sz w:val="20"/>
          <w:szCs w:val="20"/>
        </w:rPr>
      </w:pPr>
      <w:r w:rsidRPr="00587DE9">
        <w:rPr>
          <w:rFonts w:cstheme="minorHAnsi"/>
          <w:b/>
          <w:bCs/>
          <w:sz w:val="20"/>
          <w:szCs w:val="20"/>
        </w:rPr>
        <w:t xml:space="preserve">Conflict </w:t>
      </w:r>
      <w:proofErr w:type="gramStart"/>
      <w:r w:rsidRPr="00587DE9">
        <w:rPr>
          <w:rFonts w:cstheme="minorHAnsi"/>
          <w:b/>
          <w:bCs/>
          <w:sz w:val="20"/>
          <w:szCs w:val="20"/>
        </w:rPr>
        <w:t>Of</w:t>
      </w:r>
      <w:proofErr w:type="gramEnd"/>
      <w:r w:rsidRPr="00587DE9">
        <w:rPr>
          <w:rFonts w:cstheme="minorHAnsi"/>
          <w:b/>
          <w:bCs/>
          <w:sz w:val="20"/>
          <w:szCs w:val="20"/>
        </w:rPr>
        <w:t xml:space="preserve"> Interest Statement</w:t>
      </w:r>
    </w:p>
    <w:p w14:paraId="4FDAB84E" w14:textId="77777777" w:rsidR="00FE4B25" w:rsidRPr="00587DE9" w:rsidRDefault="00FE4B25" w:rsidP="00FE4B25">
      <w:pPr>
        <w:spacing w:after="189"/>
        <w:ind w:left="-5" w:right="21"/>
        <w:rPr>
          <w:rFonts w:cstheme="minorHAnsi"/>
          <w:sz w:val="20"/>
          <w:szCs w:val="20"/>
        </w:rPr>
      </w:pPr>
      <w:r w:rsidRPr="00587DE9">
        <w:rPr>
          <w:rFonts w:cstheme="minorHAnsi"/>
          <w:sz w:val="20"/>
          <w:szCs w:val="20"/>
        </w:rPr>
        <w:t>The authors do not know of any conflicts of interest associated with this publication.</w:t>
      </w:r>
    </w:p>
    <w:p w14:paraId="02F68CB1" w14:textId="77777777" w:rsidR="009754A0" w:rsidRPr="00ED29C9" w:rsidRDefault="009754A0" w:rsidP="009754A0">
      <w:pPr>
        <w:spacing w:after="200" w:line="276" w:lineRule="auto"/>
        <w:rPr>
          <w:rFonts w:ascii="Calibri" w:eastAsia="Calibri" w:hAnsi="Calibri" w:cs="Times New Roman"/>
          <w:b/>
          <w:bCs/>
          <w:sz w:val="22"/>
          <w:lang w:eastAsia="en-US"/>
        </w:rPr>
      </w:pPr>
      <w:bookmarkStart w:id="0" w:name="_GoBack"/>
      <w:bookmarkEnd w:id="0"/>
      <w:r w:rsidRPr="00ED29C9">
        <w:rPr>
          <w:rFonts w:ascii="Calibri" w:eastAsia="Calibri" w:hAnsi="Calibri" w:cs="Times New Roman"/>
          <w:b/>
          <w:bCs/>
          <w:sz w:val="22"/>
          <w:lang w:eastAsia="en-US"/>
        </w:rPr>
        <w:t>Disclaimer (Artificial intelligence)</w:t>
      </w:r>
    </w:p>
    <w:p w14:paraId="5F7E14F3" w14:textId="4889D50D" w:rsidR="009754A0" w:rsidRPr="009754A0" w:rsidRDefault="009754A0" w:rsidP="009754A0">
      <w:pPr>
        <w:spacing w:after="200" w:line="276" w:lineRule="auto"/>
        <w:rPr>
          <w:rFonts w:ascii="Calibri" w:eastAsia="Calibri" w:hAnsi="Calibri" w:cs="Times New Roman"/>
          <w:sz w:val="20"/>
          <w:szCs w:val="20"/>
          <w:lang w:eastAsia="en-US"/>
        </w:rPr>
      </w:pPr>
      <w:r w:rsidRPr="009754A0">
        <w:rPr>
          <w:rFonts w:ascii="Calibri" w:eastAsia="Calibri" w:hAnsi="Calibri" w:cs="Times New Roman"/>
          <w:sz w:val="20"/>
          <w:szCs w:val="20"/>
          <w:lang w:eastAsia="en-US"/>
        </w:rPr>
        <w:t xml:space="preserve">Author(s) hereby declare that NO generative AI technologies such as Large Language Models (ChatGPT, COPILOT, etc.) and text-to-image generators have been used during the writing or editing of this manuscript. </w:t>
      </w:r>
    </w:p>
    <w:p w14:paraId="120BBF61" w14:textId="3B947A97" w:rsidR="0016297A" w:rsidRPr="00587DE9" w:rsidRDefault="00A23E41" w:rsidP="0016297A">
      <w:pPr>
        <w:spacing w:line="276" w:lineRule="auto"/>
        <w:jc w:val="both"/>
        <w:rPr>
          <w:rFonts w:cstheme="minorHAnsi"/>
          <w:b/>
          <w:bCs/>
          <w:sz w:val="20"/>
          <w:szCs w:val="20"/>
        </w:rPr>
      </w:pPr>
      <w:r w:rsidRPr="00587DE9">
        <w:rPr>
          <w:rFonts w:cstheme="minorHAnsi"/>
          <w:b/>
          <w:bCs/>
          <w:sz w:val="20"/>
          <w:szCs w:val="20"/>
        </w:rPr>
        <w:t xml:space="preserve">References </w:t>
      </w:r>
    </w:p>
    <w:p w14:paraId="67B9B07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Acheampong, R. A., &amp; Anokye, P. A. (2015). Housing for the urban poor: Towards alternative financing strategies for low-income housing development in Ghana. </w:t>
      </w:r>
      <w:r w:rsidRPr="00587DE9">
        <w:rPr>
          <w:rFonts w:asciiTheme="minorHAnsi" w:hAnsiTheme="minorHAnsi" w:cstheme="minorHAnsi"/>
          <w:i/>
          <w:iCs/>
          <w:sz w:val="20"/>
          <w:szCs w:val="20"/>
        </w:rPr>
        <w:t>International Development Planning Review, 37</w:t>
      </w:r>
      <w:r w:rsidRPr="00587DE9">
        <w:rPr>
          <w:rFonts w:asciiTheme="minorHAnsi" w:hAnsiTheme="minorHAnsi" w:cstheme="minorHAnsi"/>
          <w:sz w:val="20"/>
          <w:szCs w:val="20"/>
        </w:rPr>
        <w:t xml:space="preserve">(4), 445–465. </w:t>
      </w:r>
      <w:hyperlink r:id="rId23" w:history="1">
        <w:r w:rsidRPr="00587DE9">
          <w:rPr>
            <w:rStyle w:val="Hyperlink"/>
            <w:rFonts w:asciiTheme="minorHAnsi" w:hAnsiTheme="minorHAnsi" w:cstheme="minorHAnsi"/>
            <w:sz w:val="20"/>
            <w:szCs w:val="20"/>
          </w:rPr>
          <w:t>https://doi.org/10.3828/idpr.2015.29</w:t>
        </w:r>
      </w:hyperlink>
    </w:p>
    <w:p w14:paraId="59B4E42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lastRenderedPageBreak/>
        <w:t>Achumie</w:t>
      </w:r>
      <w:proofErr w:type="spellEnd"/>
      <w:r w:rsidRPr="00587DE9">
        <w:rPr>
          <w:rFonts w:asciiTheme="minorHAnsi" w:hAnsiTheme="minorHAnsi" w:cstheme="minorHAnsi"/>
          <w:sz w:val="20"/>
          <w:szCs w:val="20"/>
        </w:rPr>
        <w:t xml:space="preserve">, G. O., Bakare, O. A., &amp; Okeke, N. (2024). Innovative financial and operational models for affordable housing: A review of emerging market strategies. </w:t>
      </w:r>
      <w:r w:rsidRPr="00587DE9">
        <w:rPr>
          <w:rFonts w:asciiTheme="minorHAnsi" w:hAnsiTheme="minorHAnsi" w:cstheme="minorHAnsi"/>
          <w:i/>
          <w:iCs/>
          <w:sz w:val="20"/>
          <w:szCs w:val="20"/>
        </w:rPr>
        <w:t>International Journal of Applied Research in Social Sciences, 6</w:t>
      </w:r>
      <w:r w:rsidRPr="00587DE9">
        <w:rPr>
          <w:rFonts w:asciiTheme="minorHAnsi" w:hAnsiTheme="minorHAnsi" w:cstheme="minorHAnsi"/>
          <w:sz w:val="20"/>
          <w:szCs w:val="20"/>
        </w:rPr>
        <w:t xml:space="preserve">(10), 2342–2362. </w:t>
      </w:r>
      <w:hyperlink r:id="rId24" w:history="1">
        <w:r w:rsidRPr="00587DE9">
          <w:rPr>
            <w:rStyle w:val="Hyperlink"/>
            <w:rFonts w:asciiTheme="minorHAnsi" w:hAnsiTheme="minorHAnsi" w:cstheme="minorHAnsi"/>
            <w:sz w:val="20"/>
            <w:szCs w:val="20"/>
          </w:rPr>
          <w:t>https://doi.org/10.51594/ijarss.v6i10.1617</w:t>
        </w:r>
      </w:hyperlink>
    </w:p>
    <w:p w14:paraId="0BA2B612"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Adabre</w:t>
      </w:r>
      <w:proofErr w:type="spellEnd"/>
      <w:r w:rsidRPr="00587DE9">
        <w:rPr>
          <w:rFonts w:asciiTheme="minorHAnsi" w:hAnsiTheme="minorHAnsi" w:cstheme="minorHAnsi"/>
          <w:sz w:val="20"/>
          <w:szCs w:val="20"/>
        </w:rPr>
        <w:t xml:space="preserve">, M. A., &amp; Chan, A. P. C. (2020). Towards a sustainability assessment model for affordable housing projects: The perspective of professionals in Ghana. </w:t>
      </w:r>
      <w:r w:rsidRPr="00587DE9">
        <w:rPr>
          <w:rFonts w:asciiTheme="minorHAnsi" w:hAnsiTheme="minorHAnsi" w:cstheme="minorHAnsi"/>
          <w:i/>
          <w:iCs/>
          <w:sz w:val="20"/>
          <w:szCs w:val="20"/>
        </w:rPr>
        <w:t>Engineering, Construction and Architectural Management, 27</w:t>
      </w:r>
      <w:r w:rsidRPr="00587DE9">
        <w:rPr>
          <w:rFonts w:asciiTheme="minorHAnsi" w:hAnsiTheme="minorHAnsi" w:cstheme="minorHAnsi"/>
          <w:sz w:val="20"/>
          <w:szCs w:val="20"/>
        </w:rPr>
        <w:t xml:space="preserve">(9), [pages if available]. </w:t>
      </w:r>
      <w:hyperlink r:id="rId25" w:history="1">
        <w:r w:rsidRPr="00587DE9">
          <w:rPr>
            <w:rStyle w:val="Hyperlink"/>
            <w:rFonts w:asciiTheme="minorHAnsi" w:hAnsiTheme="minorHAnsi" w:cstheme="minorHAnsi"/>
            <w:sz w:val="20"/>
            <w:szCs w:val="20"/>
          </w:rPr>
          <w:t>https://doi.org/10.1108/ECAM-01-2019-0074</w:t>
        </w:r>
      </w:hyperlink>
    </w:p>
    <w:p w14:paraId="7C2F7F9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Adabre</w:t>
      </w:r>
      <w:proofErr w:type="spellEnd"/>
      <w:r w:rsidRPr="00587DE9">
        <w:rPr>
          <w:rFonts w:asciiTheme="minorHAnsi" w:hAnsiTheme="minorHAnsi" w:cstheme="minorHAnsi"/>
          <w:sz w:val="20"/>
          <w:szCs w:val="20"/>
        </w:rPr>
        <w:t xml:space="preserve">, M. A., &amp; Chan, A. P. C. (2021). Modeling the impact of barriers on sustainable housing in developing countries. </w:t>
      </w:r>
      <w:r w:rsidRPr="00587DE9">
        <w:rPr>
          <w:rFonts w:asciiTheme="minorHAnsi" w:hAnsiTheme="minorHAnsi" w:cstheme="minorHAnsi"/>
          <w:i/>
          <w:iCs/>
          <w:sz w:val="20"/>
          <w:szCs w:val="20"/>
        </w:rPr>
        <w:t>Journal of Urban Planning and Development, 147</w:t>
      </w:r>
      <w:r w:rsidRPr="00587DE9">
        <w:rPr>
          <w:rFonts w:asciiTheme="minorHAnsi" w:hAnsiTheme="minorHAnsi" w:cstheme="minorHAnsi"/>
          <w:sz w:val="20"/>
          <w:szCs w:val="20"/>
        </w:rPr>
        <w:t xml:space="preserve">(1), Article 639. </w:t>
      </w:r>
      <w:hyperlink r:id="rId26" w:history="1">
        <w:r w:rsidRPr="00587DE9">
          <w:rPr>
            <w:rStyle w:val="Hyperlink"/>
            <w:rFonts w:asciiTheme="minorHAnsi" w:hAnsiTheme="minorHAnsi" w:cstheme="minorHAnsi"/>
            <w:sz w:val="20"/>
            <w:szCs w:val="20"/>
          </w:rPr>
          <w:t>https://doi.org/10.1061/(ASCE)UP.1943-5444.0000639</w:t>
        </w:r>
      </w:hyperlink>
    </w:p>
    <w:p w14:paraId="453EC6C1" w14:textId="77777777" w:rsidR="0016297A" w:rsidRPr="00587DE9" w:rsidRDefault="0016297A" w:rsidP="00216FF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Adade, D., </w:t>
      </w:r>
      <w:proofErr w:type="spellStart"/>
      <w:r w:rsidRPr="00587DE9">
        <w:rPr>
          <w:rFonts w:asciiTheme="minorHAnsi" w:hAnsiTheme="minorHAnsi" w:cstheme="minorHAnsi"/>
          <w:sz w:val="20"/>
          <w:szCs w:val="20"/>
        </w:rPr>
        <w:t>Kuusaana</w:t>
      </w:r>
      <w:proofErr w:type="spellEnd"/>
      <w:r w:rsidRPr="00587DE9">
        <w:rPr>
          <w:rFonts w:asciiTheme="minorHAnsi" w:hAnsiTheme="minorHAnsi" w:cstheme="minorHAnsi"/>
          <w:sz w:val="20"/>
          <w:szCs w:val="20"/>
        </w:rPr>
        <w:t xml:space="preserve">, E. D., de Vries, W. T., &amp; </w:t>
      </w:r>
      <w:proofErr w:type="spellStart"/>
      <w:r w:rsidRPr="00587DE9">
        <w:rPr>
          <w:rFonts w:asciiTheme="minorHAnsi" w:hAnsiTheme="minorHAnsi" w:cstheme="minorHAnsi"/>
          <w:sz w:val="20"/>
          <w:szCs w:val="20"/>
        </w:rPr>
        <w:t>Gavu</w:t>
      </w:r>
      <w:proofErr w:type="spellEnd"/>
      <w:r w:rsidRPr="00587DE9">
        <w:rPr>
          <w:rFonts w:asciiTheme="minorHAnsi" w:hAnsiTheme="minorHAnsi" w:cstheme="minorHAnsi"/>
          <w:sz w:val="20"/>
          <w:szCs w:val="20"/>
        </w:rPr>
        <w:t xml:space="preserve">, E. K. (2021). Housing finance strategies for low-income households in secondary cities: Contextualization under customary tenure in Ghana. </w:t>
      </w:r>
      <w:r w:rsidRPr="00587DE9">
        <w:rPr>
          <w:rFonts w:asciiTheme="minorHAnsi" w:hAnsiTheme="minorHAnsi" w:cstheme="minorHAnsi"/>
          <w:i/>
          <w:iCs/>
          <w:sz w:val="20"/>
          <w:szCs w:val="20"/>
        </w:rPr>
        <w:t>Housing Policy Debate, 32</w:t>
      </w:r>
      <w:r w:rsidRPr="00587DE9">
        <w:rPr>
          <w:rFonts w:asciiTheme="minorHAnsi" w:hAnsiTheme="minorHAnsi" w:cstheme="minorHAnsi"/>
          <w:sz w:val="20"/>
          <w:szCs w:val="20"/>
        </w:rPr>
        <w:t xml:space="preserve">(4), 1–24. </w:t>
      </w:r>
      <w:hyperlink r:id="rId27" w:history="1">
        <w:r w:rsidRPr="00587DE9">
          <w:rPr>
            <w:rStyle w:val="Hyperlink"/>
            <w:rFonts w:asciiTheme="minorHAnsi" w:hAnsiTheme="minorHAnsi" w:cstheme="minorHAnsi"/>
            <w:sz w:val="20"/>
            <w:szCs w:val="20"/>
          </w:rPr>
          <w:t>https://doi.org/10.1080/10511482.2021.1905026</w:t>
        </w:r>
      </w:hyperlink>
      <w:r w:rsidRPr="00587DE9">
        <w:rPr>
          <w:rFonts w:asciiTheme="minorHAnsi" w:hAnsiTheme="minorHAnsi" w:cstheme="minorHAnsi"/>
          <w:sz w:val="20"/>
          <w:szCs w:val="20"/>
        </w:rPr>
        <w:t xml:space="preserve">. </w:t>
      </w:r>
    </w:p>
    <w:p w14:paraId="7796808E" w14:textId="028947F8" w:rsidR="00733697" w:rsidRPr="00587DE9" w:rsidRDefault="00733697"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Adeyemi, A. B., </w:t>
      </w:r>
      <w:proofErr w:type="spellStart"/>
      <w:r w:rsidRPr="00587DE9">
        <w:rPr>
          <w:rFonts w:asciiTheme="minorHAnsi" w:hAnsiTheme="minorHAnsi" w:cstheme="minorHAnsi"/>
          <w:sz w:val="20"/>
          <w:szCs w:val="20"/>
        </w:rPr>
        <w:t>Ohakawa</w:t>
      </w:r>
      <w:proofErr w:type="spellEnd"/>
      <w:r w:rsidRPr="00587DE9">
        <w:rPr>
          <w:rFonts w:asciiTheme="minorHAnsi" w:hAnsiTheme="minorHAnsi" w:cstheme="minorHAnsi"/>
          <w:sz w:val="20"/>
          <w:szCs w:val="20"/>
        </w:rPr>
        <w:t xml:space="preserve">, T. C., &amp; </w:t>
      </w:r>
      <w:proofErr w:type="spellStart"/>
      <w:r w:rsidRPr="00587DE9">
        <w:rPr>
          <w:rFonts w:asciiTheme="minorHAnsi" w:hAnsiTheme="minorHAnsi" w:cstheme="minorHAnsi"/>
          <w:sz w:val="20"/>
          <w:szCs w:val="20"/>
        </w:rPr>
        <w:t>Okwan</w:t>
      </w:r>
      <w:proofErr w:type="spellEnd"/>
      <w:r w:rsidRPr="00587DE9">
        <w:rPr>
          <w:rFonts w:asciiTheme="minorHAnsi" w:hAnsiTheme="minorHAnsi" w:cstheme="minorHAnsi"/>
          <w:sz w:val="20"/>
          <w:szCs w:val="20"/>
        </w:rPr>
        <w:t xml:space="preserve">, A. C. (2024). Integrating modular and prefabricated construction techniques in affordable housing: Architectural design considerations and benefits. </w:t>
      </w:r>
      <w:r w:rsidRPr="00587DE9">
        <w:rPr>
          <w:rFonts w:asciiTheme="minorHAnsi" w:hAnsiTheme="minorHAnsi" w:cstheme="minorHAnsi"/>
          <w:i/>
          <w:iCs/>
          <w:sz w:val="20"/>
          <w:szCs w:val="20"/>
        </w:rPr>
        <w:t>Comprehensive Research and Reviews in Science and Technology, 2</w:t>
      </w:r>
      <w:r w:rsidRPr="00587DE9">
        <w:rPr>
          <w:rFonts w:asciiTheme="minorHAnsi" w:hAnsiTheme="minorHAnsi" w:cstheme="minorHAnsi"/>
          <w:sz w:val="20"/>
          <w:szCs w:val="20"/>
        </w:rPr>
        <w:t xml:space="preserve">(1), 10–19. </w:t>
      </w:r>
      <w:hyperlink r:id="rId28" w:history="1">
        <w:r w:rsidRPr="00587DE9">
          <w:rPr>
            <w:rStyle w:val="Hyperlink"/>
            <w:rFonts w:asciiTheme="minorHAnsi" w:hAnsiTheme="minorHAnsi" w:cstheme="minorHAnsi"/>
            <w:sz w:val="20"/>
            <w:szCs w:val="20"/>
          </w:rPr>
          <w:t>https://doi.org/10.57219/crrst.2024.2.1.0030</w:t>
        </w:r>
      </w:hyperlink>
    </w:p>
    <w:p w14:paraId="145BC08B" w14:textId="1889BFF9"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Adu, P., </w:t>
      </w:r>
      <w:proofErr w:type="spellStart"/>
      <w:r w:rsidRPr="00587DE9">
        <w:rPr>
          <w:rFonts w:asciiTheme="minorHAnsi" w:hAnsiTheme="minorHAnsi" w:cstheme="minorHAnsi"/>
          <w:sz w:val="20"/>
          <w:szCs w:val="20"/>
        </w:rPr>
        <w:t>Siiba</w:t>
      </w:r>
      <w:proofErr w:type="spellEnd"/>
      <w:r w:rsidRPr="00587DE9">
        <w:rPr>
          <w:rFonts w:asciiTheme="minorHAnsi" w:hAnsiTheme="minorHAnsi" w:cstheme="minorHAnsi"/>
          <w:sz w:val="20"/>
          <w:szCs w:val="20"/>
        </w:rPr>
        <w:t xml:space="preserve">, A., Ibrahim, A., </w:t>
      </w:r>
      <w:proofErr w:type="spellStart"/>
      <w:r w:rsidRPr="00587DE9">
        <w:rPr>
          <w:rFonts w:asciiTheme="minorHAnsi" w:hAnsiTheme="minorHAnsi" w:cstheme="minorHAnsi"/>
          <w:sz w:val="20"/>
          <w:szCs w:val="20"/>
        </w:rPr>
        <w:t>Tornyeviadzi</w:t>
      </w:r>
      <w:proofErr w:type="spellEnd"/>
      <w:r w:rsidRPr="00587DE9">
        <w:rPr>
          <w:rFonts w:asciiTheme="minorHAnsi" w:hAnsiTheme="minorHAnsi" w:cstheme="minorHAnsi"/>
          <w:sz w:val="20"/>
          <w:szCs w:val="20"/>
        </w:rPr>
        <w:t xml:space="preserve">, P., Korah, P. I., &amp; Appiah, G. (2023). Understanding Accra’s housing market: An exploratory study using user-generated data. </w:t>
      </w:r>
      <w:r w:rsidRPr="00587DE9">
        <w:rPr>
          <w:rFonts w:asciiTheme="minorHAnsi" w:hAnsiTheme="minorHAnsi" w:cstheme="minorHAnsi"/>
          <w:i/>
          <w:iCs/>
          <w:sz w:val="20"/>
          <w:szCs w:val="20"/>
        </w:rPr>
        <w:t>African Geographical Review, 43</w:t>
      </w:r>
      <w:r w:rsidRPr="00587DE9">
        <w:rPr>
          <w:rFonts w:asciiTheme="minorHAnsi" w:hAnsiTheme="minorHAnsi" w:cstheme="minorHAnsi"/>
          <w:sz w:val="20"/>
          <w:szCs w:val="20"/>
        </w:rPr>
        <w:t xml:space="preserve">(3), 558–572. </w:t>
      </w:r>
      <w:hyperlink r:id="rId29" w:history="1">
        <w:r w:rsidRPr="00587DE9">
          <w:rPr>
            <w:rStyle w:val="Hyperlink"/>
            <w:rFonts w:asciiTheme="minorHAnsi" w:hAnsiTheme="minorHAnsi" w:cstheme="minorHAnsi"/>
            <w:sz w:val="20"/>
            <w:szCs w:val="20"/>
          </w:rPr>
          <w:t>https://doi.org/10.1080/19376812.2023.2177177</w:t>
        </w:r>
      </w:hyperlink>
    </w:p>
    <w:p w14:paraId="1EF6539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Afrane</w:t>
      </w:r>
      <w:proofErr w:type="spellEnd"/>
      <w:r w:rsidRPr="00587DE9">
        <w:rPr>
          <w:rFonts w:asciiTheme="minorHAnsi" w:hAnsiTheme="minorHAnsi" w:cstheme="minorHAnsi"/>
          <w:sz w:val="20"/>
          <w:szCs w:val="20"/>
        </w:rPr>
        <w:t xml:space="preserve">, E., Jaafar, M. N. B., &amp; Ismail, A. (2023). Analysis of stakeholders' perspectives on barriers to affordable public housing implementation in Ghana. </w:t>
      </w:r>
      <w:r w:rsidRPr="00587DE9">
        <w:rPr>
          <w:rFonts w:asciiTheme="minorHAnsi" w:hAnsiTheme="minorHAnsi" w:cstheme="minorHAnsi"/>
          <w:i/>
          <w:iCs/>
          <w:sz w:val="20"/>
          <w:szCs w:val="20"/>
        </w:rPr>
        <w:t>International Journal of Academic Research in Business and Social Sciences, 13</w:t>
      </w:r>
      <w:r w:rsidRPr="00587DE9">
        <w:rPr>
          <w:rFonts w:asciiTheme="minorHAnsi" w:hAnsiTheme="minorHAnsi" w:cstheme="minorHAnsi"/>
          <w:sz w:val="20"/>
          <w:szCs w:val="20"/>
        </w:rPr>
        <w:t xml:space="preserve">(12), 2713–2727. </w:t>
      </w:r>
      <w:hyperlink r:id="rId30" w:history="1">
        <w:r w:rsidRPr="00587DE9">
          <w:rPr>
            <w:rStyle w:val="Hyperlink"/>
            <w:rFonts w:asciiTheme="minorHAnsi" w:hAnsiTheme="minorHAnsi" w:cstheme="minorHAnsi"/>
            <w:sz w:val="20"/>
            <w:szCs w:val="20"/>
          </w:rPr>
          <w:t>https://doi.org/10.6007/IJARBSS/v13-i12/19461</w:t>
        </w:r>
      </w:hyperlink>
    </w:p>
    <w:p w14:paraId="6AF1791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Agyemang, F. S. K., &amp; Morrison, N. (2018). </w:t>
      </w:r>
      <w:proofErr w:type="spellStart"/>
      <w:r w:rsidRPr="00587DE9">
        <w:rPr>
          <w:rFonts w:asciiTheme="minorHAnsi" w:hAnsiTheme="minorHAnsi" w:cstheme="minorHAnsi"/>
          <w:sz w:val="20"/>
          <w:szCs w:val="20"/>
        </w:rPr>
        <w:t>Recognising</w:t>
      </w:r>
      <w:proofErr w:type="spellEnd"/>
      <w:r w:rsidRPr="00587DE9">
        <w:rPr>
          <w:rFonts w:asciiTheme="minorHAnsi" w:hAnsiTheme="minorHAnsi" w:cstheme="minorHAnsi"/>
          <w:sz w:val="20"/>
          <w:szCs w:val="20"/>
        </w:rPr>
        <w:t xml:space="preserve"> the barriers to securing affordable housing through the land use planning system in Sub-Saharan Africa: A perspective from Ghana. </w:t>
      </w:r>
      <w:r w:rsidRPr="00587DE9">
        <w:rPr>
          <w:rFonts w:asciiTheme="minorHAnsi" w:hAnsiTheme="minorHAnsi" w:cstheme="minorHAnsi"/>
          <w:i/>
          <w:iCs/>
          <w:sz w:val="20"/>
          <w:szCs w:val="20"/>
        </w:rPr>
        <w:t>Urban Studies, 55</w:t>
      </w:r>
      <w:r w:rsidRPr="00587DE9">
        <w:rPr>
          <w:rFonts w:asciiTheme="minorHAnsi" w:hAnsiTheme="minorHAnsi" w:cstheme="minorHAnsi"/>
          <w:sz w:val="20"/>
          <w:szCs w:val="20"/>
        </w:rPr>
        <w:t xml:space="preserve">(12), 2640–2659. </w:t>
      </w:r>
      <w:hyperlink r:id="rId31" w:history="1">
        <w:r w:rsidRPr="00587DE9">
          <w:rPr>
            <w:rStyle w:val="Hyperlink"/>
            <w:rFonts w:asciiTheme="minorHAnsi" w:hAnsiTheme="minorHAnsi" w:cstheme="minorHAnsi"/>
            <w:sz w:val="20"/>
            <w:szCs w:val="20"/>
          </w:rPr>
          <w:t>https://doi.org/10.1177/0042098017724092</w:t>
        </w:r>
      </w:hyperlink>
      <w:r w:rsidRPr="00587DE9">
        <w:rPr>
          <w:rFonts w:asciiTheme="minorHAnsi" w:hAnsiTheme="minorHAnsi" w:cstheme="minorHAnsi"/>
          <w:sz w:val="20"/>
          <w:szCs w:val="20"/>
        </w:rPr>
        <w:t xml:space="preserve">. </w:t>
      </w:r>
    </w:p>
    <w:p w14:paraId="60F2E830" w14:textId="4BEFFE0C" w:rsidR="004C3295" w:rsidRPr="00587DE9" w:rsidRDefault="004C3295"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Akinsulire</w:t>
      </w:r>
      <w:proofErr w:type="spellEnd"/>
      <w:r w:rsidRPr="00587DE9">
        <w:rPr>
          <w:rFonts w:asciiTheme="minorHAnsi" w:hAnsiTheme="minorHAnsi" w:cstheme="minorHAnsi"/>
          <w:sz w:val="20"/>
          <w:szCs w:val="20"/>
        </w:rPr>
        <w:t xml:space="preserve">, A. A., Idemudia, C., </w:t>
      </w:r>
      <w:proofErr w:type="spellStart"/>
      <w:r w:rsidRPr="00587DE9">
        <w:rPr>
          <w:rFonts w:asciiTheme="minorHAnsi" w:hAnsiTheme="minorHAnsi" w:cstheme="minorHAnsi"/>
          <w:sz w:val="20"/>
          <w:szCs w:val="20"/>
        </w:rPr>
        <w:t>Okwandu</w:t>
      </w:r>
      <w:proofErr w:type="spellEnd"/>
      <w:r w:rsidRPr="00587DE9">
        <w:rPr>
          <w:rFonts w:asciiTheme="minorHAnsi" w:hAnsiTheme="minorHAnsi" w:cstheme="minorHAnsi"/>
          <w:sz w:val="20"/>
          <w:szCs w:val="20"/>
        </w:rPr>
        <w:t xml:space="preserve">, A. C., &amp; </w:t>
      </w:r>
      <w:proofErr w:type="spellStart"/>
      <w:r w:rsidRPr="00587DE9">
        <w:rPr>
          <w:rFonts w:asciiTheme="minorHAnsi" w:hAnsiTheme="minorHAnsi" w:cstheme="minorHAnsi"/>
          <w:sz w:val="20"/>
          <w:szCs w:val="20"/>
        </w:rPr>
        <w:t>Iwuanyanwu</w:t>
      </w:r>
      <w:proofErr w:type="spellEnd"/>
      <w:r w:rsidRPr="00587DE9">
        <w:rPr>
          <w:rFonts w:asciiTheme="minorHAnsi" w:hAnsiTheme="minorHAnsi" w:cstheme="minorHAnsi"/>
          <w:sz w:val="20"/>
          <w:szCs w:val="20"/>
        </w:rPr>
        <w:t xml:space="preserve">, O. (2024). Sustainable development in affordable housing: Policy innovations and challenges. </w:t>
      </w:r>
      <w:r w:rsidRPr="00587DE9">
        <w:rPr>
          <w:rFonts w:asciiTheme="minorHAnsi" w:hAnsiTheme="minorHAnsi" w:cstheme="minorHAnsi"/>
          <w:i/>
          <w:iCs/>
          <w:sz w:val="20"/>
          <w:szCs w:val="20"/>
        </w:rPr>
        <w:t>Magna Scientia Advanced Research and Reviews, 11</w:t>
      </w:r>
      <w:r w:rsidRPr="00587DE9">
        <w:rPr>
          <w:rFonts w:asciiTheme="minorHAnsi" w:hAnsiTheme="minorHAnsi" w:cstheme="minorHAnsi"/>
          <w:sz w:val="20"/>
          <w:szCs w:val="20"/>
        </w:rPr>
        <w:t xml:space="preserve">(2), 90–104. </w:t>
      </w:r>
      <w:hyperlink r:id="rId32" w:history="1">
        <w:r w:rsidRPr="00587DE9">
          <w:rPr>
            <w:rStyle w:val="Hyperlink"/>
            <w:rFonts w:asciiTheme="minorHAnsi" w:hAnsiTheme="minorHAnsi" w:cstheme="minorHAnsi"/>
            <w:sz w:val="20"/>
            <w:szCs w:val="20"/>
          </w:rPr>
          <w:t>https://doi.org/10.30574/msarr.2024.11.2.0112</w:t>
        </w:r>
      </w:hyperlink>
    </w:p>
    <w:p w14:paraId="4CBF016E" w14:textId="197CB9DC"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Akomea</w:t>
      </w:r>
      <w:proofErr w:type="spellEnd"/>
      <w:r w:rsidRPr="00587DE9">
        <w:rPr>
          <w:rFonts w:asciiTheme="minorHAnsi" w:hAnsiTheme="minorHAnsi" w:cstheme="minorHAnsi"/>
          <w:sz w:val="20"/>
          <w:szCs w:val="20"/>
        </w:rPr>
        <w:t xml:space="preserve">-Frimpong, I., Jin, X., Osei-Kyei, R., &amp; Kukah, A. S. (2023). Public–private partnerships for sustainable infrastructure development in Ghana: A systematic review and recommendations. </w:t>
      </w:r>
      <w:r w:rsidRPr="00587DE9">
        <w:rPr>
          <w:rFonts w:asciiTheme="minorHAnsi" w:eastAsiaTheme="majorEastAsia" w:hAnsiTheme="minorHAnsi" w:cstheme="minorHAnsi"/>
          <w:i/>
          <w:iCs/>
          <w:sz w:val="20"/>
          <w:szCs w:val="20"/>
        </w:rPr>
        <w:t>Smart and Sustainable Built Environment, 12</w:t>
      </w:r>
      <w:r w:rsidRPr="00587DE9">
        <w:rPr>
          <w:rFonts w:asciiTheme="minorHAnsi" w:hAnsiTheme="minorHAnsi" w:cstheme="minorHAnsi"/>
          <w:sz w:val="20"/>
          <w:szCs w:val="20"/>
        </w:rPr>
        <w:t xml:space="preserve">(2), 237–257. </w:t>
      </w:r>
      <w:hyperlink r:id="rId33" w:history="1">
        <w:r w:rsidRPr="00587DE9">
          <w:rPr>
            <w:rStyle w:val="Hyperlink"/>
            <w:rFonts w:asciiTheme="minorHAnsi" w:hAnsiTheme="minorHAnsi" w:cstheme="minorHAnsi"/>
            <w:sz w:val="20"/>
            <w:szCs w:val="20"/>
          </w:rPr>
          <w:t>https://doi.org/10.1108/SASBE-07-2021-0111</w:t>
        </w:r>
      </w:hyperlink>
    </w:p>
    <w:p w14:paraId="56A6BAE4"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Amegah</w:t>
      </w:r>
      <w:proofErr w:type="spellEnd"/>
      <w:r w:rsidRPr="00587DE9">
        <w:rPr>
          <w:rFonts w:asciiTheme="minorHAnsi" w:hAnsiTheme="minorHAnsi" w:cstheme="minorHAnsi"/>
          <w:sz w:val="20"/>
          <w:szCs w:val="20"/>
        </w:rPr>
        <w:t xml:space="preserve">, A. K. (2021). Slum decay in Sub-Saharan Africa: Context, environmental pollution challenges, and impact on dweller’s health. </w:t>
      </w:r>
      <w:r w:rsidRPr="00587DE9">
        <w:rPr>
          <w:rFonts w:asciiTheme="minorHAnsi" w:hAnsiTheme="minorHAnsi" w:cstheme="minorHAnsi"/>
          <w:i/>
          <w:iCs/>
          <w:sz w:val="20"/>
          <w:szCs w:val="20"/>
        </w:rPr>
        <w:t>Environmental Epidemiology, 5</w:t>
      </w:r>
      <w:r w:rsidRPr="00587DE9">
        <w:rPr>
          <w:rFonts w:asciiTheme="minorHAnsi" w:hAnsiTheme="minorHAnsi" w:cstheme="minorHAnsi"/>
          <w:sz w:val="20"/>
          <w:szCs w:val="20"/>
        </w:rPr>
        <w:t xml:space="preserve">(3), e158. </w:t>
      </w:r>
      <w:hyperlink r:id="rId34" w:history="1">
        <w:r w:rsidRPr="00587DE9">
          <w:rPr>
            <w:rStyle w:val="Hyperlink"/>
            <w:rFonts w:asciiTheme="minorHAnsi" w:hAnsiTheme="minorHAnsi" w:cstheme="minorHAnsi"/>
            <w:sz w:val="20"/>
            <w:szCs w:val="20"/>
          </w:rPr>
          <w:t>https://doi.org/10.1097/EE9.0000000000000158</w:t>
        </w:r>
      </w:hyperlink>
    </w:p>
    <w:p w14:paraId="555CA62D"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Amoako, C., &amp; </w:t>
      </w:r>
      <w:proofErr w:type="spellStart"/>
      <w:r w:rsidRPr="00587DE9">
        <w:rPr>
          <w:rFonts w:asciiTheme="minorHAnsi" w:hAnsiTheme="minorHAnsi" w:cstheme="minorHAnsi"/>
          <w:sz w:val="20"/>
          <w:szCs w:val="20"/>
        </w:rPr>
        <w:t>Cobbinah</w:t>
      </w:r>
      <w:proofErr w:type="spellEnd"/>
      <w:r w:rsidRPr="00587DE9">
        <w:rPr>
          <w:rFonts w:asciiTheme="minorHAnsi" w:hAnsiTheme="minorHAnsi" w:cstheme="minorHAnsi"/>
          <w:sz w:val="20"/>
          <w:szCs w:val="20"/>
        </w:rPr>
        <w:t xml:space="preserve">, P. B. (2011). Slum improvement in the Kumasi metropolis, Ghana: A review of approaches and results. </w:t>
      </w:r>
      <w:r w:rsidRPr="00587DE9">
        <w:rPr>
          <w:rFonts w:asciiTheme="minorHAnsi" w:hAnsiTheme="minorHAnsi" w:cstheme="minorHAnsi"/>
          <w:i/>
          <w:iCs/>
          <w:sz w:val="20"/>
          <w:szCs w:val="20"/>
        </w:rPr>
        <w:t>Journal of Sustainable Development in Africa, 13</w:t>
      </w:r>
      <w:r w:rsidRPr="00587DE9">
        <w:rPr>
          <w:rFonts w:asciiTheme="minorHAnsi" w:hAnsiTheme="minorHAnsi" w:cstheme="minorHAnsi"/>
          <w:sz w:val="20"/>
          <w:szCs w:val="20"/>
        </w:rPr>
        <w:t xml:space="preserve">(8), 210–230. </w:t>
      </w:r>
      <w:hyperlink r:id="rId35" w:history="1">
        <w:r w:rsidRPr="00587DE9">
          <w:rPr>
            <w:rStyle w:val="Hyperlink"/>
            <w:rFonts w:asciiTheme="minorHAnsi" w:hAnsiTheme="minorHAnsi" w:cstheme="minorHAnsi"/>
            <w:sz w:val="20"/>
            <w:szCs w:val="20"/>
          </w:rPr>
          <w:t>https://jsd-africa.com/Jsda/Vol13No8-Winter2011B/PDF/Slum%20Improvement%20in%20the%20Kumasi%20Metropolis</w:t>
        </w:r>
      </w:hyperlink>
    </w:p>
    <w:p w14:paraId="5E5FF50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Appeaning</w:t>
      </w:r>
      <w:proofErr w:type="spellEnd"/>
      <w:r w:rsidRPr="00587DE9">
        <w:rPr>
          <w:rFonts w:asciiTheme="minorHAnsi" w:hAnsiTheme="minorHAnsi" w:cstheme="minorHAnsi"/>
          <w:sz w:val="20"/>
          <w:szCs w:val="20"/>
        </w:rPr>
        <w:t xml:space="preserve"> Addo, I., &amp; Mba, C. C. (2022). Genealogies of Ghana’s housing crisis: The role of colonial interventions and neoliberal reforms. </w:t>
      </w:r>
      <w:r w:rsidRPr="00587DE9">
        <w:rPr>
          <w:rFonts w:asciiTheme="minorHAnsi" w:hAnsiTheme="minorHAnsi" w:cstheme="minorHAnsi"/>
          <w:i/>
          <w:iCs/>
          <w:sz w:val="20"/>
          <w:szCs w:val="20"/>
        </w:rPr>
        <w:t>International Journal of Housing Policy, 22</w:t>
      </w:r>
      <w:r w:rsidRPr="00587DE9">
        <w:rPr>
          <w:rFonts w:asciiTheme="minorHAnsi" w:hAnsiTheme="minorHAnsi" w:cstheme="minorHAnsi"/>
          <w:sz w:val="20"/>
          <w:szCs w:val="20"/>
        </w:rPr>
        <w:t xml:space="preserve">(2), 299–313. </w:t>
      </w:r>
      <w:hyperlink r:id="rId36" w:history="1">
        <w:r w:rsidRPr="00587DE9">
          <w:rPr>
            <w:rStyle w:val="Hyperlink"/>
            <w:rFonts w:asciiTheme="minorHAnsi" w:hAnsiTheme="minorHAnsi" w:cstheme="minorHAnsi"/>
            <w:sz w:val="20"/>
            <w:szCs w:val="20"/>
          </w:rPr>
          <w:t>https://doi.org/10.1080/19491247.2021.1999127</w:t>
        </w:r>
      </w:hyperlink>
    </w:p>
    <w:p w14:paraId="2247B781"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Arku</w:t>
      </w:r>
      <w:proofErr w:type="spellEnd"/>
      <w:r w:rsidRPr="00587DE9">
        <w:rPr>
          <w:rFonts w:asciiTheme="minorHAnsi" w:hAnsiTheme="minorHAnsi" w:cstheme="minorHAnsi"/>
          <w:sz w:val="20"/>
          <w:szCs w:val="20"/>
        </w:rPr>
        <w:t xml:space="preserve">, G. (2009). Housing policy changes in Ghana in the 1990s: Policy review. </w:t>
      </w:r>
      <w:r w:rsidRPr="00587DE9">
        <w:rPr>
          <w:rFonts w:asciiTheme="minorHAnsi" w:hAnsiTheme="minorHAnsi" w:cstheme="minorHAnsi"/>
          <w:i/>
          <w:iCs/>
          <w:sz w:val="20"/>
          <w:szCs w:val="20"/>
        </w:rPr>
        <w:t>Housing Studies, 24</w:t>
      </w:r>
      <w:r w:rsidRPr="00587DE9">
        <w:rPr>
          <w:rFonts w:asciiTheme="minorHAnsi" w:hAnsiTheme="minorHAnsi" w:cstheme="minorHAnsi"/>
          <w:sz w:val="20"/>
          <w:szCs w:val="20"/>
        </w:rPr>
        <w:t xml:space="preserve">(2), 261–272. </w:t>
      </w:r>
      <w:hyperlink r:id="rId37" w:history="1">
        <w:r w:rsidRPr="00587DE9">
          <w:rPr>
            <w:rStyle w:val="Hyperlink"/>
            <w:rFonts w:asciiTheme="minorHAnsi" w:hAnsiTheme="minorHAnsi" w:cstheme="minorHAnsi"/>
            <w:sz w:val="20"/>
            <w:szCs w:val="20"/>
          </w:rPr>
          <w:t>https://doi.org/10.1080/02673030902719763</w:t>
        </w:r>
      </w:hyperlink>
    </w:p>
    <w:p w14:paraId="34579EEA"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Asante, L. A., &amp; </w:t>
      </w:r>
      <w:proofErr w:type="spellStart"/>
      <w:r w:rsidRPr="00587DE9">
        <w:rPr>
          <w:rFonts w:asciiTheme="minorHAnsi" w:hAnsiTheme="minorHAnsi" w:cstheme="minorHAnsi"/>
          <w:sz w:val="20"/>
          <w:szCs w:val="20"/>
        </w:rPr>
        <w:t>Ehwi</w:t>
      </w:r>
      <w:proofErr w:type="spellEnd"/>
      <w:r w:rsidRPr="00587DE9">
        <w:rPr>
          <w:rFonts w:asciiTheme="minorHAnsi" w:hAnsiTheme="minorHAnsi" w:cstheme="minorHAnsi"/>
          <w:sz w:val="20"/>
          <w:szCs w:val="20"/>
        </w:rPr>
        <w:t xml:space="preserve">, R. J. (2022). Housing transformation, rent gap and gentrification in Ghana’s traditional houses: Insight from compound houses in </w:t>
      </w:r>
      <w:proofErr w:type="spellStart"/>
      <w:r w:rsidRPr="00587DE9">
        <w:rPr>
          <w:rFonts w:asciiTheme="minorHAnsi" w:hAnsiTheme="minorHAnsi" w:cstheme="minorHAnsi"/>
          <w:sz w:val="20"/>
          <w:szCs w:val="20"/>
        </w:rPr>
        <w:t>Bantama</w:t>
      </w:r>
      <w:proofErr w:type="spellEnd"/>
      <w:r w:rsidRPr="00587DE9">
        <w:rPr>
          <w:rFonts w:asciiTheme="minorHAnsi" w:hAnsiTheme="minorHAnsi" w:cstheme="minorHAnsi"/>
          <w:sz w:val="20"/>
          <w:szCs w:val="20"/>
        </w:rPr>
        <w:t xml:space="preserve">, Kumasi. </w:t>
      </w:r>
      <w:r w:rsidRPr="00587DE9">
        <w:rPr>
          <w:rFonts w:asciiTheme="minorHAnsi" w:eastAsiaTheme="majorEastAsia" w:hAnsiTheme="minorHAnsi" w:cstheme="minorHAnsi"/>
          <w:i/>
          <w:iCs/>
          <w:sz w:val="20"/>
          <w:szCs w:val="20"/>
        </w:rPr>
        <w:t>Housing Studies, 37</w:t>
      </w:r>
      <w:r w:rsidRPr="00587DE9">
        <w:rPr>
          <w:rFonts w:asciiTheme="minorHAnsi" w:hAnsiTheme="minorHAnsi" w:cstheme="minorHAnsi"/>
          <w:sz w:val="20"/>
          <w:szCs w:val="20"/>
        </w:rPr>
        <w:t xml:space="preserve">(4), 578–604. </w:t>
      </w:r>
      <w:hyperlink r:id="rId38" w:history="1">
        <w:r w:rsidRPr="00587DE9">
          <w:rPr>
            <w:rStyle w:val="Hyperlink"/>
            <w:rFonts w:asciiTheme="minorHAnsi" w:hAnsiTheme="minorHAnsi" w:cstheme="minorHAnsi"/>
            <w:sz w:val="20"/>
            <w:szCs w:val="20"/>
          </w:rPr>
          <w:t>https://doi.org/10.1080/02673037.2020.1823331</w:t>
        </w:r>
      </w:hyperlink>
    </w:p>
    <w:p w14:paraId="207842B0"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lastRenderedPageBreak/>
        <w:t xml:space="preserve">Ayumu, E. T., Ablo, A. D., &amp; Bertelsen, B. E. (2025). Meeting Ghana’s housing needs: ‘(un)affordable’ public housing in a rapidly </w:t>
      </w:r>
      <w:proofErr w:type="spellStart"/>
      <w:r w:rsidRPr="00587DE9">
        <w:rPr>
          <w:rFonts w:asciiTheme="minorHAnsi" w:hAnsiTheme="minorHAnsi" w:cstheme="minorHAnsi"/>
          <w:sz w:val="20"/>
          <w:szCs w:val="20"/>
        </w:rPr>
        <w:t>urbanising</w:t>
      </w:r>
      <w:proofErr w:type="spellEnd"/>
      <w:r w:rsidRPr="00587DE9">
        <w:rPr>
          <w:rFonts w:asciiTheme="minorHAnsi" w:hAnsiTheme="minorHAnsi" w:cstheme="minorHAnsi"/>
          <w:sz w:val="20"/>
          <w:szCs w:val="20"/>
        </w:rPr>
        <w:t xml:space="preserve"> context. </w:t>
      </w:r>
      <w:r w:rsidRPr="00587DE9">
        <w:rPr>
          <w:rFonts w:asciiTheme="minorHAnsi" w:hAnsiTheme="minorHAnsi" w:cstheme="minorHAnsi"/>
          <w:i/>
          <w:iCs/>
          <w:sz w:val="20"/>
          <w:szCs w:val="20"/>
        </w:rPr>
        <w:t>International Journal of Housing Policy</w:t>
      </w:r>
      <w:r w:rsidRPr="00587DE9">
        <w:rPr>
          <w:rFonts w:asciiTheme="minorHAnsi" w:hAnsiTheme="minorHAnsi" w:cstheme="minorHAnsi"/>
          <w:sz w:val="20"/>
          <w:szCs w:val="20"/>
        </w:rPr>
        <w:t xml:space="preserve">. Advance online publication. </w:t>
      </w:r>
      <w:hyperlink r:id="rId39" w:history="1">
        <w:r w:rsidRPr="00587DE9">
          <w:rPr>
            <w:rStyle w:val="Hyperlink"/>
            <w:rFonts w:asciiTheme="minorHAnsi" w:hAnsiTheme="minorHAnsi" w:cstheme="minorHAnsi"/>
            <w:sz w:val="20"/>
            <w:szCs w:val="20"/>
          </w:rPr>
          <w:t>https://doi.org/10.1080/19491247.2024.2438266</w:t>
        </w:r>
      </w:hyperlink>
    </w:p>
    <w:p w14:paraId="40A31EF2"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Bhanye, J., </w:t>
      </w:r>
      <w:proofErr w:type="spellStart"/>
      <w:r w:rsidRPr="00587DE9">
        <w:rPr>
          <w:rFonts w:asciiTheme="minorHAnsi" w:hAnsiTheme="minorHAnsi" w:cstheme="minorHAnsi"/>
          <w:sz w:val="20"/>
          <w:szCs w:val="20"/>
        </w:rPr>
        <w:t>Lehobo</w:t>
      </w:r>
      <w:proofErr w:type="spellEnd"/>
      <w:r w:rsidRPr="00587DE9">
        <w:rPr>
          <w:rFonts w:asciiTheme="minorHAnsi" w:hAnsiTheme="minorHAnsi" w:cstheme="minorHAnsi"/>
          <w:sz w:val="20"/>
          <w:szCs w:val="20"/>
        </w:rPr>
        <w:t xml:space="preserve">, M. T., </w:t>
      </w:r>
      <w:proofErr w:type="spellStart"/>
      <w:r w:rsidRPr="00587DE9">
        <w:rPr>
          <w:rFonts w:asciiTheme="minorHAnsi" w:hAnsiTheme="minorHAnsi" w:cstheme="minorHAnsi"/>
          <w:sz w:val="20"/>
          <w:szCs w:val="20"/>
        </w:rPr>
        <w:t>Mocwagae</w:t>
      </w:r>
      <w:proofErr w:type="spellEnd"/>
      <w:r w:rsidRPr="00587DE9">
        <w:rPr>
          <w:rFonts w:asciiTheme="minorHAnsi" w:hAnsiTheme="minorHAnsi" w:cstheme="minorHAnsi"/>
          <w:sz w:val="20"/>
          <w:szCs w:val="20"/>
        </w:rPr>
        <w:t xml:space="preserve">, K., &amp; </w:t>
      </w:r>
      <w:proofErr w:type="spellStart"/>
      <w:r w:rsidRPr="00587DE9">
        <w:rPr>
          <w:rFonts w:asciiTheme="minorHAnsi" w:hAnsiTheme="minorHAnsi" w:cstheme="minorHAnsi"/>
          <w:sz w:val="20"/>
          <w:szCs w:val="20"/>
        </w:rPr>
        <w:t>Shayamunda</w:t>
      </w:r>
      <w:proofErr w:type="spellEnd"/>
      <w:r w:rsidRPr="00587DE9">
        <w:rPr>
          <w:rFonts w:asciiTheme="minorHAnsi" w:hAnsiTheme="minorHAnsi" w:cstheme="minorHAnsi"/>
          <w:sz w:val="20"/>
          <w:szCs w:val="20"/>
        </w:rPr>
        <w:t xml:space="preserve">, R. (2024). Strategies for sustainable innovative affordable housing (SIAH) for low-income families in Africa: A rapid review study. </w:t>
      </w:r>
      <w:r w:rsidRPr="00587DE9">
        <w:rPr>
          <w:rFonts w:asciiTheme="minorHAnsi" w:hAnsiTheme="minorHAnsi" w:cstheme="minorHAnsi"/>
          <w:i/>
          <w:iCs/>
          <w:sz w:val="20"/>
          <w:szCs w:val="20"/>
        </w:rPr>
        <w:t>Discover Sustainability, 5</w:t>
      </w:r>
      <w:r w:rsidRPr="00587DE9">
        <w:rPr>
          <w:rFonts w:asciiTheme="minorHAnsi" w:hAnsiTheme="minorHAnsi" w:cstheme="minorHAnsi"/>
          <w:sz w:val="20"/>
          <w:szCs w:val="20"/>
        </w:rPr>
        <w:t xml:space="preserve">, Article 157. </w:t>
      </w:r>
      <w:hyperlink r:id="rId40" w:history="1">
        <w:r w:rsidRPr="00587DE9">
          <w:rPr>
            <w:rStyle w:val="Hyperlink"/>
            <w:rFonts w:asciiTheme="minorHAnsi" w:hAnsiTheme="minorHAnsi" w:cstheme="minorHAnsi"/>
            <w:sz w:val="20"/>
            <w:szCs w:val="20"/>
          </w:rPr>
          <w:t>https://doi.org/10.1007/s43621-024-00353-9</w:t>
        </w:r>
      </w:hyperlink>
    </w:p>
    <w:p w14:paraId="4CE70EEB"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Biitir</w:t>
      </w:r>
      <w:proofErr w:type="spellEnd"/>
      <w:r w:rsidRPr="00587DE9">
        <w:rPr>
          <w:rFonts w:asciiTheme="minorHAnsi" w:hAnsiTheme="minorHAnsi" w:cstheme="minorHAnsi"/>
          <w:sz w:val="20"/>
          <w:szCs w:val="20"/>
        </w:rPr>
        <w:t xml:space="preserve">, S. B. (2009). </w:t>
      </w:r>
      <w:r w:rsidRPr="00587DE9">
        <w:rPr>
          <w:rFonts w:asciiTheme="minorHAnsi" w:hAnsiTheme="minorHAnsi" w:cstheme="minorHAnsi"/>
          <w:i/>
          <w:iCs/>
          <w:sz w:val="20"/>
          <w:szCs w:val="20"/>
        </w:rPr>
        <w:t>Provision of affordable housing for low income groups in Tamale Metropolitan Area through self-help housing approach</w:t>
      </w:r>
      <w:r w:rsidRPr="00587DE9">
        <w:rPr>
          <w:rFonts w:asciiTheme="minorHAnsi" w:hAnsiTheme="minorHAnsi" w:cstheme="minorHAnsi"/>
          <w:sz w:val="20"/>
          <w:szCs w:val="20"/>
        </w:rPr>
        <w:t xml:space="preserve"> (Master’s thesis). Kwame Nkrumah University of Science and Technology. </w:t>
      </w:r>
      <w:hyperlink r:id="rId41" w:history="1">
        <w:r w:rsidRPr="00587DE9">
          <w:rPr>
            <w:rStyle w:val="Hyperlink"/>
            <w:rFonts w:asciiTheme="minorHAnsi" w:hAnsiTheme="minorHAnsi" w:cstheme="minorHAnsi"/>
            <w:sz w:val="20"/>
            <w:szCs w:val="20"/>
          </w:rPr>
          <w:t>https://ir.knust.edu.gh/handle/123456789/3965</w:t>
        </w:r>
      </w:hyperlink>
    </w:p>
    <w:p w14:paraId="57342184"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Boamah, N. A. (2010). Housing finance in Ghana: Can community mortgage cooperatives provide a panacea? </w:t>
      </w:r>
      <w:r w:rsidRPr="00587DE9">
        <w:rPr>
          <w:rFonts w:asciiTheme="minorHAnsi" w:hAnsiTheme="minorHAnsi" w:cstheme="minorHAnsi"/>
          <w:i/>
          <w:iCs/>
          <w:sz w:val="20"/>
          <w:szCs w:val="20"/>
        </w:rPr>
        <w:t>Ghana Journal of Development Studies, 7</w:t>
      </w:r>
      <w:r w:rsidRPr="00587DE9">
        <w:rPr>
          <w:rFonts w:asciiTheme="minorHAnsi" w:hAnsiTheme="minorHAnsi" w:cstheme="minorHAnsi"/>
          <w:sz w:val="20"/>
          <w:szCs w:val="20"/>
        </w:rPr>
        <w:t xml:space="preserve">(1), 30–49. </w:t>
      </w:r>
      <w:hyperlink r:id="rId42" w:history="1">
        <w:r w:rsidRPr="00587DE9">
          <w:rPr>
            <w:rStyle w:val="Hyperlink"/>
            <w:rFonts w:asciiTheme="minorHAnsi" w:hAnsiTheme="minorHAnsi" w:cstheme="minorHAnsi"/>
            <w:sz w:val="20"/>
            <w:szCs w:val="20"/>
          </w:rPr>
          <w:t>https://doi.org/10.4314/gjds.v7i1.61399</w:t>
        </w:r>
      </w:hyperlink>
    </w:p>
    <w:p w14:paraId="05F69E1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Boamah, N. A. (2014). Housing policy in Ghana: The feasible paths. </w:t>
      </w:r>
      <w:r w:rsidRPr="00587DE9">
        <w:rPr>
          <w:rFonts w:asciiTheme="minorHAnsi" w:hAnsiTheme="minorHAnsi" w:cstheme="minorHAnsi"/>
          <w:i/>
          <w:iCs/>
          <w:sz w:val="20"/>
          <w:szCs w:val="20"/>
        </w:rPr>
        <w:t>Ghana Journal of Development Studies, 11</w:t>
      </w:r>
      <w:r w:rsidRPr="00587DE9">
        <w:rPr>
          <w:rFonts w:asciiTheme="minorHAnsi" w:hAnsiTheme="minorHAnsi" w:cstheme="minorHAnsi"/>
          <w:sz w:val="20"/>
          <w:szCs w:val="20"/>
        </w:rPr>
        <w:t xml:space="preserve">(1), 1–18. </w:t>
      </w:r>
      <w:hyperlink r:id="rId43" w:history="1">
        <w:r w:rsidRPr="00587DE9">
          <w:rPr>
            <w:rStyle w:val="Hyperlink"/>
            <w:rFonts w:asciiTheme="minorHAnsi" w:hAnsiTheme="minorHAnsi" w:cstheme="minorHAnsi"/>
            <w:sz w:val="20"/>
            <w:szCs w:val="20"/>
          </w:rPr>
          <w:t>https://doi.org/10.4314/gjds.v11i1.1</w:t>
        </w:r>
      </w:hyperlink>
    </w:p>
    <w:p w14:paraId="611CC49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Boamah, N. A. (2023). Rethinking housing finance for low-income households in Ghana: Can housing microfinance be a solution? </w:t>
      </w:r>
      <w:r w:rsidRPr="00587DE9">
        <w:rPr>
          <w:rFonts w:asciiTheme="minorHAnsi" w:eastAsiaTheme="majorEastAsia" w:hAnsiTheme="minorHAnsi" w:cstheme="minorHAnsi"/>
          <w:i/>
          <w:iCs/>
          <w:sz w:val="20"/>
          <w:szCs w:val="20"/>
        </w:rPr>
        <w:t>International Journal of Housing Policy</w:t>
      </w:r>
      <w:r w:rsidRPr="00587DE9">
        <w:rPr>
          <w:rFonts w:asciiTheme="minorHAnsi" w:hAnsiTheme="minorHAnsi" w:cstheme="minorHAnsi"/>
          <w:sz w:val="20"/>
          <w:szCs w:val="20"/>
        </w:rPr>
        <w:t>, 23(1), 32–52.</w:t>
      </w:r>
    </w:p>
    <w:p w14:paraId="27AE603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Boateng, F. G., &amp; Klopp, J. M. (2024). Urbanization, legacies of elite capture, and multi-dimensional exclusions in Ghana: Towards just housing and neighborhood policies in African cities. </w:t>
      </w:r>
      <w:r w:rsidRPr="00587DE9">
        <w:rPr>
          <w:rFonts w:asciiTheme="minorHAnsi" w:hAnsiTheme="minorHAnsi" w:cstheme="minorHAnsi"/>
          <w:i/>
          <w:iCs/>
          <w:sz w:val="20"/>
          <w:szCs w:val="20"/>
        </w:rPr>
        <w:t>Urban Forum, 35</w:t>
      </w:r>
      <w:r w:rsidRPr="00587DE9">
        <w:rPr>
          <w:rFonts w:asciiTheme="minorHAnsi" w:hAnsiTheme="minorHAnsi" w:cstheme="minorHAnsi"/>
          <w:sz w:val="20"/>
          <w:szCs w:val="20"/>
        </w:rPr>
        <w:t xml:space="preserve">, 499–528. </w:t>
      </w:r>
      <w:hyperlink r:id="rId44" w:history="1">
        <w:r w:rsidRPr="00587DE9">
          <w:rPr>
            <w:rStyle w:val="Hyperlink"/>
            <w:rFonts w:asciiTheme="minorHAnsi" w:hAnsiTheme="minorHAnsi" w:cstheme="minorHAnsi"/>
            <w:sz w:val="20"/>
            <w:szCs w:val="20"/>
          </w:rPr>
          <w:t>https://doi.org/10.1007/s12132-024-09515-4</w:t>
        </w:r>
      </w:hyperlink>
    </w:p>
    <w:p w14:paraId="01773F16" w14:textId="33E7DD75" w:rsidR="00215E61" w:rsidRPr="00587DE9" w:rsidRDefault="00215E61"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Centre for Affordable Housing Finance in Africa. (2024). </w:t>
      </w:r>
      <w:r w:rsidRPr="00587DE9">
        <w:rPr>
          <w:rFonts w:asciiTheme="minorHAnsi" w:hAnsiTheme="minorHAnsi" w:cstheme="minorHAnsi"/>
          <w:i/>
          <w:iCs/>
          <w:sz w:val="20"/>
          <w:szCs w:val="20"/>
        </w:rPr>
        <w:t>Addressing Ghana’s housing crisis: Challenges, prospects, and innovative solutions</w:t>
      </w:r>
      <w:r w:rsidRPr="00587DE9">
        <w:rPr>
          <w:rFonts w:asciiTheme="minorHAnsi" w:hAnsiTheme="minorHAnsi" w:cstheme="minorHAnsi"/>
          <w:sz w:val="20"/>
          <w:szCs w:val="20"/>
        </w:rPr>
        <w:t xml:space="preserve">. </w:t>
      </w:r>
      <w:proofErr w:type="spellStart"/>
      <w:r w:rsidRPr="00587DE9">
        <w:rPr>
          <w:rFonts w:asciiTheme="minorHAnsi" w:hAnsiTheme="minorHAnsi" w:cstheme="minorHAnsi"/>
          <w:sz w:val="20"/>
          <w:szCs w:val="20"/>
        </w:rPr>
        <w:t>ModernGhana</w:t>
      </w:r>
      <w:proofErr w:type="spellEnd"/>
      <w:r w:rsidRPr="00587DE9">
        <w:rPr>
          <w:rFonts w:asciiTheme="minorHAnsi" w:hAnsiTheme="minorHAnsi" w:cstheme="minorHAnsi"/>
          <w:sz w:val="20"/>
          <w:szCs w:val="20"/>
        </w:rPr>
        <w:t xml:space="preserve">. </w:t>
      </w:r>
      <w:hyperlink r:id="rId45" w:history="1">
        <w:r w:rsidRPr="00587DE9">
          <w:rPr>
            <w:rStyle w:val="Hyperlink"/>
            <w:rFonts w:asciiTheme="minorHAnsi" w:hAnsiTheme="minorHAnsi" w:cstheme="minorHAnsi"/>
            <w:sz w:val="20"/>
            <w:szCs w:val="20"/>
          </w:rPr>
          <w:t>https://www.modernghana.com/news/1318801/addressing-ghanas-housing-crisis-challenges.html</w:t>
        </w:r>
      </w:hyperlink>
    </w:p>
    <w:p w14:paraId="67AF1BBD" w14:textId="0AABF233"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Damoah</w:t>
      </w:r>
      <w:proofErr w:type="spellEnd"/>
      <w:r w:rsidRPr="00587DE9">
        <w:rPr>
          <w:rFonts w:asciiTheme="minorHAnsi" w:hAnsiTheme="minorHAnsi" w:cstheme="minorHAnsi"/>
          <w:sz w:val="20"/>
          <w:szCs w:val="20"/>
        </w:rPr>
        <w:t xml:space="preserve">, I. S., </w:t>
      </w:r>
      <w:proofErr w:type="spellStart"/>
      <w:r w:rsidRPr="00587DE9">
        <w:rPr>
          <w:rFonts w:asciiTheme="minorHAnsi" w:hAnsiTheme="minorHAnsi" w:cstheme="minorHAnsi"/>
          <w:sz w:val="20"/>
          <w:szCs w:val="20"/>
        </w:rPr>
        <w:t>Ayakwah</w:t>
      </w:r>
      <w:proofErr w:type="spellEnd"/>
      <w:r w:rsidRPr="00587DE9">
        <w:rPr>
          <w:rFonts w:asciiTheme="minorHAnsi" w:hAnsiTheme="minorHAnsi" w:cstheme="minorHAnsi"/>
          <w:sz w:val="20"/>
          <w:szCs w:val="20"/>
        </w:rPr>
        <w:t xml:space="preserve">, A., Aryee, K. J., &amp; Twum, P. (2020). The rise of PPPs in public sector affordable housing project delivery in Ghana: Challenges and policy direction. </w:t>
      </w:r>
      <w:r w:rsidRPr="00587DE9">
        <w:rPr>
          <w:rFonts w:asciiTheme="minorHAnsi" w:hAnsiTheme="minorHAnsi" w:cstheme="minorHAnsi"/>
          <w:i/>
          <w:iCs/>
          <w:sz w:val="20"/>
          <w:szCs w:val="20"/>
        </w:rPr>
        <w:t>International Journal of Construction Management, 20</w:t>
      </w:r>
      <w:r w:rsidRPr="00587DE9">
        <w:rPr>
          <w:rFonts w:asciiTheme="minorHAnsi" w:hAnsiTheme="minorHAnsi" w:cstheme="minorHAnsi"/>
          <w:sz w:val="20"/>
          <w:szCs w:val="20"/>
        </w:rPr>
        <w:t xml:space="preserve">(6), 690–703. </w:t>
      </w:r>
      <w:hyperlink r:id="rId46" w:history="1">
        <w:r w:rsidRPr="00587DE9">
          <w:rPr>
            <w:rStyle w:val="Hyperlink"/>
            <w:rFonts w:asciiTheme="minorHAnsi" w:hAnsiTheme="minorHAnsi" w:cstheme="minorHAnsi"/>
            <w:sz w:val="20"/>
            <w:szCs w:val="20"/>
          </w:rPr>
          <w:t>https://doi.org/10.1080/15623599.2020.1763897</w:t>
        </w:r>
      </w:hyperlink>
    </w:p>
    <w:p w14:paraId="43C80D1B"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Danso-Wiredu, E. Y., &amp; </w:t>
      </w:r>
      <w:proofErr w:type="spellStart"/>
      <w:r w:rsidRPr="00587DE9">
        <w:rPr>
          <w:rFonts w:asciiTheme="minorHAnsi" w:hAnsiTheme="minorHAnsi" w:cstheme="minorHAnsi"/>
          <w:sz w:val="20"/>
          <w:szCs w:val="20"/>
        </w:rPr>
        <w:t>Loopmans</w:t>
      </w:r>
      <w:proofErr w:type="spellEnd"/>
      <w:r w:rsidRPr="00587DE9">
        <w:rPr>
          <w:rFonts w:asciiTheme="minorHAnsi" w:hAnsiTheme="minorHAnsi" w:cstheme="minorHAnsi"/>
          <w:sz w:val="20"/>
          <w:szCs w:val="20"/>
        </w:rPr>
        <w:t xml:space="preserve">, M. (2013). The gap between visions and policies: Housing the urban poor and planning in Ghana. </w:t>
      </w:r>
      <w:r w:rsidRPr="00587DE9">
        <w:rPr>
          <w:rFonts w:asciiTheme="minorHAnsi" w:hAnsiTheme="minorHAnsi" w:cstheme="minorHAnsi"/>
          <w:i/>
          <w:iCs/>
          <w:sz w:val="20"/>
          <w:szCs w:val="20"/>
        </w:rPr>
        <w:t>The Journal of Urbanism. Planum, 26</w:t>
      </w:r>
      <w:r w:rsidRPr="00587DE9">
        <w:rPr>
          <w:rFonts w:asciiTheme="minorHAnsi" w:hAnsiTheme="minorHAnsi" w:cstheme="minorHAnsi"/>
          <w:sz w:val="20"/>
          <w:szCs w:val="20"/>
        </w:rPr>
        <w:t xml:space="preserve">(1), 230–249. </w:t>
      </w:r>
      <w:hyperlink r:id="rId47" w:history="1">
        <w:r w:rsidRPr="00587DE9">
          <w:rPr>
            <w:rStyle w:val="Hyperlink"/>
            <w:rFonts w:asciiTheme="minorHAnsi" w:hAnsiTheme="minorHAnsi" w:cstheme="minorHAnsi"/>
            <w:sz w:val="20"/>
            <w:szCs w:val="20"/>
          </w:rPr>
          <w:t>https://www.ajol.info/index.php/gjg/article/view/106282</w:t>
        </w:r>
      </w:hyperlink>
    </w:p>
    <w:p w14:paraId="6CABB0C7"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Danso-Wiredu, E. Y., &amp; Poku, A. (2020). Family compound housing system losing its value in Ghana: A threat to future housing of the poor. </w:t>
      </w:r>
      <w:r w:rsidRPr="00587DE9">
        <w:rPr>
          <w:rFonts w:asciiTheme="minorHAnsi" w:hAnsiTheme="minorHAnsi" w:cstheme="minorHAnsi"/>
          <w:i/>
          <w:iCs/>
          <w:sz w:val="20"/>
          <w:szCs w:val="20"/>
        </w:rPr>
        <w:t>Housing Policy Debate, 30</w:t>
      </w:r>
      <w:r w:rsidRPr="00587DE9">
        <w:rPr>
          <w:rFonts w:asciiTheme="minorHAnsi" w:hAnsiTheme="minorHAnsi" w:cstheme="minorHAnsi"/>
          <w:sz w:val="20"/>
          <w:szCs w:val="20"/>
        </w:rPr>
        <w:t>(6), 1016–1032. https://doi.org/10.1080/10511482.2020.1792529</w:t>
      </w:r>
    </w:p>
    <w:p w14:paraId="11A9B8A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Darko, A., Chan, A. P. C., &amp; Owusu, E. K. (2018). What are the green technologies for sustainable housing development? An empirical study in Ghana. </w:t>
      </w:r>
      <w:r w:rsidRPr="00587DE9">
        <w:rPr>
          <w:rFonts w:asciiTheme="minorHAnsi" w:hAnsiTheme="minorHAnsi" w:cstheme="minorHAnsi"/>
          <w:i/>
          <w:iCs/>
          <w:sz w:val="20"/>
          <w:szCs w:val="20"/>
        </w:rPr>
        <w:t>Business Strategy &amp; Development, 1</w:t>
      </w:r>
      <w:r w:rsidRPr="00587DE9">
        <w:rPr>
          <w:rFonts w:asciiTheme="minorHAnsi" w:hAnsiTheme="minorHAnsi" w:cstheme="minorHAnsi"/>
          <w:sz w:val="20"/>
          <w:szCs w:val="20"/>
        </w:rPr>
        <w:t xml:space="preserve">(2), 140–153. </w:t>
      </w:r>
      <w:hyperlink r:id="rId48" w:history="1">
        <w:r w:rsidRPr="00587DE9">
          <w:rPr>
            <w:rStyle w:val="Hyperlink"/>
            <w:rFonts w:asciiTheme="minorHAnsi" w:hAnsiTheme="minorHAnsi" w:cstheme="minorHAnsi"/>
            <w:sz w:val="20"/>
            <w:szCs w:val="20"/>
          </w:rPr>
          <w:t>https://doi.org/10.1002/bsd2.18</w:t>
        </w:r>
      </w:hyperlink>
    </w:p>
    <w:p w14:paraId="371EC4C0"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Dok-Yen, D. M., Duah, D. Y. A., &amp; Addy, M. N. (2023). Frugal innovation a game changer to sustainable affordable housing: A bibliometrics and systematic review. </w:t>
      </w:r>
      <w:r w:rsidRPr="00587DE9">
        <w:rPr>
          <w:rFonts w:asciiTheme="minorHAnsi" w:hAnsiTheme="minorHAnsi" w:cstheme="minorHAnsi"/>
          <w:i/>
          <w:iCs/>
          <w:sz w:val="20"/>
          <w:szCs w:val="20"/>
        </w:rPr>
        <w:t>International Review for Spatial Planning and Sustainable Development, 11</w:t>
      </w:r>
      <w:r w:rsidRPr="00587DE9">
        <w:rPr>
          <w:rFonts w:asciiTheme="minorHAnsi" w:hAnsiTheme="minorHAnsi" w:cstheme="minorHAnsi"/>
          <w:sz w:val="20"/>
          <w:szCs w:val="20"/>
        </w:rPr>
        <w:t xml:space="preserve">(2), 199–221. </w:t>
      </w:r>
      <w:hyperlink r:id="rId49" w:history="1">
        <w:r w:rsidRPr="00587DE9">
          <w:rPr>
            <w:rStyle w:val="Hyperlink"/>
            <w:rFonts w:asciiTheme="minorHAnsi" w:hAnsiTheme="minorHAnsi" w:cstheme="minorHAnsi"/>
            <w:sz w:val="20"/>
            <w:szCs w:val="20"/>
          </w:rPr>
          <w:t>https://doi.org/10.14246/irspsd.11.2_199</w:t>
        </w:r>
      </w:hyperlink>
    </w:p>
    <w:p w14:paraId="326ED5EA"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Enekwachi-Akpa</w:t>
      </w:r>
      <w:proofErr w:type="spellEnd"/>
      <w:r w:rsidRPr="00587DE9">
        <w:rPr>
          <w:rFonts w:asciiTheme="minorHAnsi" w:hAnsiTheme="minorHAnsi" w:cstheme="minorHAnsi"/>
          <w:sz w:val="20"/>
          <w:szCs w:val="20"/>
        </w:rPr>
        <w:t xml:space="preserve">, L. C. (2024). Affordable housing solutions. </w:t>
      </w:r>
      <w:r w:rsidRPr="00587DE9">
        <w:rPr>
          <w:rFonts w:asciiTheme="minorHAnsi" w:hAnsiTheme="minorHAnsi" w:cstheme="minorHAnsi"/>
          <w:i/>
          <w:iCs/>
          <w:sz w:val="20"/>
          <w:szCs w:val="20"/>
        </w:rPr>
        <w:t>International Journal of Civil Engineering, Construction and Estate Management, 12</w:t>
      </w:r>
      <w:r w:rsidRPr="00587DE9">
        <w:rPr>
          <w:rFonts w:asciiTheme="minorHAnsi" w:hAnsiTheme="minorHAnsi" w:cstheme="minorHAnsi"/>
          <w:sz w:val="20"/>
          <w:szCs w:val="20"/>
        </w:rPr>
        <w:t xml:space="preserve">(2), 71–87. </w:t>
      </w:r>
      <w:hyperlink r:id="rId50" w:history="1">
        <w:r w:rsidRPr="00587DE9">
          <w:rPr>
            <w:rStyle w:val="Hyperlink"/>
            <w:rFonts w:asciiTheme="minorHAnsi" w:hAnsiTheme="minorHAnsi" w:cstheme="minorHAnsi"/>
            <w:sz w:val="20"/>
            <w:szCs w:val="20"/>
          </w:rPr>
          <w:t>https://doi.org/10.37745/ijcecem.14/vol12n27187</w:t>
        </w:r>
      </w:hyperlink>
    </w:p>
    <w:p w14:paraId="03A11784" w14:textId="2CDF94D6"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FasterCapital</w:t>
      </w:r>
      <w:proofErr w:type="spellEnd"/>
      <w:r w:rsidRPr="00587DE9">
        <w:rPr>
          <w:rFonts w:asciiTheme="minorHAnsi" w:hAnsiTheme="minorHAnsi" w:cstheme="minorHAnsi"/>
          <w:sz w:val="20"/>
          <w:szCs w:val="20"/>
        </w:rPr>
        <w:t xml:space="preserve">. (2024). </w:t>
      </w:r>
      <w:r w:rsidRPr="00587DE9">
        <w:rPr>
          <w:rFonts w:asciiTheme="minorHAnsi" w:hAnsiTheme="minorHAnsi" w:cstheme="minorHAnsi"/>
          <w:i/>
          <w:iCs/>
          <w:sz w:val="20"/>
          <w:szCs w:val="20"/>
        </w:rPr>
        <w:t>Housing affordability: The role of technology in addressing housing affordability challenges</w:t>
      </w:r>
      <w:r w:rsidRPr="00587DE9">
        <w:rPr>
          <w:rFonts w:asciiTheme="minorHAnsi" w:hAnsiTheme="minorHAnsi" w:cstheme="minorHAnsi"/>
          <w:sz w:val="20"/>
          <w:szCs w:val="20"/>
        </w:rPr>
        <w:t xml:space="preserve">. </w:t>
      </w:r>
      <w:hyperlink r:id="rId51" w:history="1">
        <w:r w:rsidRPr="00587DE9">
          <w:rPr>
            <w:rStyle w:val="Hyperlink"/>
            <w:rFonts w:asciiTheme="minorHAnsi" w:hAnsiTheme="minorHAnsi" w:cstheme="minorHAnsi"/>
            <w:sz w:val="20"/>
            <w:szCs w:val="20"/>
          </w:rPr>
          <w:t>https://fastercapital.com/content/Housing-affordability--The-Role-of-Technology-in-Addressing-Housing-Affordability-Challenges.html</w:t>
        </w:r>
      </w:hyperlink>
    </w:p>
    <w:p w14:paraId="21690382" w14:textId="5B84E656" w:rsidR="002303B1" w:rsidRPr="00587DE9" w:rsidRDefault="002303B1"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Fisher, T., &amp; Singh, K. (2023). </w:t>
      </w:r>
      <w:r w:rsidRPr="00587DE9">
        <w:rPr>
          <w:rFonts w:asciiTheme="minorHAnsi" w:hAnsiTheme="minorHAnsi" w:cstheme="minorHAnsi"/>
          <w:i/>
          <w:iCs/>
          <w:sz w:val="20"/>
          <w:szCs w:val="20"/>
        </w:rPr>
        <w:t>Geospatial analysis of informal settlement development in Cape Town</w:t>
      </w:r>
      <w:r w:rsidRPr="00587DE9">
        <w:rPr>
          <w:rFonts w:asciiTheme="minorHAnsi" w:hAnsiTheme="minorHAnsi" w:cstheme="minorHAnsi"/>
          <w:sz w:val="20"/>
          <w:szCs w:val="20"/>
        </w:rPr>
        <w:t xml:space="preserve">. </w:t>
      </w:r>
      <w:r w:rsidRPr="00587DE9">
        <w:rPr>
          <w:rFonts w:asciiTheme="minorHAnsi" w:hAnsiTheme="minorHAnsi" w:cstheme="minorHAnsi"/>
          <w:i/>
          <w:iCs/>
          <w:sz w:val="20"/>
          <w:szCs w:val="20"/>
        </w:rPr>
        <w:t>South African Journal of Geomatics, 12</w:t>
      </w:r>
      <w:r w:rsidRPr="00587DE9">
        <w:rPr>
          <w:rFonts w:asciiTheme="minorHAnsi" w:hAnsiTheme="minorHAnsi" w:cstheme="minorHAnsi"/>
          <w:sz w:val="20"/>
          <w:szCs w:val="20"/>
        </w:rPr>
        <w:t xml:space="preserve">(2), 215–234. </w:t>
      </w:r>
      <w:hyperlink r:id="rId52" w:history="1">
        <w:r w:rsidRPr="00587DE9">
          <w:rPr>
            <w:rStyle w:val="Hyperlink"/>
            <w:rFonts w:asciiTheme="minorHAnsi" w:hAnsiTheme="minorHAnsi" w:cstheme="minorHAnsi"/>
            <w:sz w:val="20"/>
            <w:szCs w:val="20"/>
          </w:rPr>
          <w:t>https://www.ajol.info/index.php/sajg/article/view/252443</w:t>
        </w:r>
      </w:hyperlink>
    </w:p>
    <w:p w14:paraId="61113584" w14:textId="1AA0AF12"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Fosu, A. (2021). Housing development, local land conflicts and sustainable land-use planning in peri-urban Ghana. </w:t>
      </w:r>
      <w:r w:rsidRPr="00587DE9">
        <w:rPr>
          <w:rFonts w:asciiTheme="minorHAnsi" w:hAnsiTheme="minorHAnsi" w:cstheme="minorHAnsi"/>
          <w:i/>
          <w:iCs/>
          <w:sz w:val="20"/>
          <w:szCs w:val="20"/>
        </w:rPr>
        <w:t>African Journal of Land Policy and Geospatial Sciences, 4</w:t>
      </w:r>
      <w:r w:rsidRPr="00587DE9">
        <w:rPr>
          <w:rFonts w:asciiTheme="minorHAnsi" w:hAnsiTheme="minorHAnsi" w:cstheme="minorHAnsi"/>
          <w:sz w:val="20"/>
          <w:szCs w:val="20"/>
        </w:rPr>
        <w:t xml:space="preserve">(1), 111–127. </w:t>
      </w:r>
      <w:hyperlink r:id="rId53" w:history="1">
        <w:r w:rsidRPr="00587DE9">
          <w:rPr>
            <w:rStyle w:val="Hyperlink"/>
            <w:rFonts w:asciiTheme="minorHAnsi" w:hAnsiTheme="minorHAnsi" w:cstheme="minorHAnsi"/>
            <w:sz w:val="20"/>
            <w:szCs w:val="20"/>
          </w:rPr>
          <w:t>https://doi.org/10.48346/IMIST.PRSM/ajlp-gs.v4i1.21537</w:t>
        </w:r>
      </w:hyperlink>
    </w:p>
    <w:p w14:paraId="6C3EFC0A"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lastRenderedPageBreak/>
        <w:t xml:space="preserve">Fox, S. (2014). The political economy of slums: Theory and evidence from Sub-Saharan Africa. </w:t>
      </w:r>
      <w:r w:rsidRPr="00587DE9">
        <w:rPr>
          <w:rFonts w:asciiTheme="minorHAnsi" w:hAnsiTheme="minorHAnsi" w:cstheme="minorHAnsi"/>
          <w:i/>
          <w:iCs/>
          <w:sz w:val="20"/>
          <w:szCs w:val="20"/>
        </w:rPr>
        <w:t>World Development, 54</w:t>
      </w:r>
      <w:r w:rsidRPr="00587DE9">
        <w:rPr>
          <w:rFonts w:asciiTheme="minorHAnsi" w:hAnsiTheme="minorHAnsi" w:cstheme="minorHAnsi"/>
          <w:sz w:val="20"/>
          <w:szCs w:val="20"/>
        </w:rPr>
        <w:t xml:space="preserve">, 191–203. </w:t>
      </w:r>
      <w:hyperlink r:id="rId54" w:history="1">
        <w:r w:rsidRPr="00587DE9">
          <w:rPr>
            <w:rStyle w:val="Hyperlink"/>
            <w:rFonts w:asciiTheme="minorHAnsi" w:hAnsiTheme="minorHAnsi" w:cstheme="minorHAnsi"/>
            <w:sz w:val="20"/>
            <w:szCs w:val="20"/>
          </w:rPr>
          <w:t>https://doi.org/10.1016/j.worlddev.2013.08.005</w:t>
        </w:r>
      </w:hyperlink>
    </w:p>
    <w:p w14:paraId="47580BD6"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Ghana Statistical Service (GSS). (2021). </w:t>
      </w:r>
      <w:r w:rsidRPr="00587DE9">
        <w:rPr>
          <w:rFonts w:asciiTheme="minorHAnsi" w:eastAsiaTheme="majorEastAsia" w:hAnsiTheme="minorHAnsi" w:cstheme="minorHAnsi"/>
          <w:i/>
          <w:iCs/>
          <w:sz w:val="20"/>
          <w:szCs w:val="20"/>
        </w:rPr>
        <w:t xml:space="preserve">2021 Population and Housing Census—General Report Volume 3A: </w:t>
      </w:r>
      <w:proofErr w:type="spellStart"/>
      <w:r w:rsidRPr="00587DE9">
        <w:rPr>
          <w:rFonts w:asciiTheme="minorHAnsi" w:eastAsiaTheme="majorEastAsia" w:hAnsiTheme="minorHAnsi" w:cstheme="minorHAnsi"/>
          <w:i/>
          <w:iCs/>
          <w:sz w:val="20"/>
          <w:szCs w:val="20"/>
        </w:rPr>
        <w:t>Urbanisation</w:t>
      </w:r>
      <w:proofErr w:type="spellEnd"/>
      <w:r w:rsidRPr="00587DE9">
        <w:rPr>
          <w:rFonts w:asciiTheme="minorHAnsi" w:hAnsiTheme="minorHAnsi" w:cstheme="minorHAnsi"/>
          <w:sz w:val="20"/>
          <w:szCs w:val="20"/>
        </w:rPr>
        <w:t>. Accra: GSS.</w:t>
      </w:r>
    </w:p>
    <w:p w14:paraId="17CAE27E"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Ghana Statistical Service. (2021). </w:t>
      </w:r>
      <w:r w:rsidRPr="00587DE9">
        <w:rPr>
          <w:rFonts w:asciiTheme="minorHAnsi" w:eastAsiaTheme="majorEastAsia" w:hAnsiTheme="minorHAnsi" w:cstheme="minorHAnsi"/>
          <w:i/>
          <w:iCs/>
          <w:sz w:val="20"/>
          <w:szCs w:val="20"/>
        </w:rPr>
        <w:t>2021 Population and Housing Census General Report</w:t>
      </w:r>
      <w:r w:rsidRPr="00587DE9">
        <w:rPr>
          <w:rFonts w:asciiTheme="minorHAnsi" w:hAnsiTheme="minorHAnsi" w:cstheme="minorHAnsi"/>
          <w:sz w:val="20"/>
          <w:szCs w:val="20"/>
        </w:rPr>
        <w:t>. Accra: GSS.</w:t>
      </w:r>
    </w:p>
    <w:p w14:paraId="5D5FB5C4"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Gibb, K., </w:t>
      </w:r>
      <w:proofErr w:type="spellStart"/>
      <w:r w:rsidRPr="00587DE9">
        <w:rPr>
          <w:rFonts w:asciiTheme="minorHAnsi" w:hAnsiTheme="minorHAnsi" w:cstheme="minorHAnsi"/>
          <w:sz w:val="20"/>
          <w:szCs w:val="20"/>
        </w:rPr>
        <w:t>Maclennan</w:t>
      </w:r>
      <w:proofErr w:type="spellEnd"/>
      <w:r w:rsidRPr="00587DE9">
        <w:rPr>
          <w:rFonts w:asciiTheme="minorHAnsi" w:hAnsiTheme="minorHAnsi" w:cstheme="minorHAnsi"/>
          <w:sz w:val="20"/>
          <w:szCs w:val="20"/>
        </w:rPr>
        <w:t xml:space="preserve">, D., &amp; Stephens, M. (2013). </w:t>
      </w:r>
      <w:r w:rsidRPr="00587DE9">
        <w:rPr>
          <w:rFonts w:asciiTheme="minorHAnsi" w:hAnsiTheme="minorHAnsi" w:cstheme="minorHAnsi"/>
          <w:i/>
          <w:iCs/>
          <w:sz w:val="20"/>
          <w:szCs w:val="20"/>
        </w:rPr>
        <w:t>Innovative financing of affordable housing: International and UK perspectives</w:t>
      </w:r>
      <w:r w:rsidRPr="00587DE9">
        <w:rPr>
          <w:rFonts w:asciiTheme="minorHAnsi" w:hAnsiTheme="minorHAnsi" w:cstheme="minorHAnsi"/>
          <w:sz w:val="20"/>
          <w:szCs w:val="20"/>
        </w:rPr>
        <w:t xml:space="preserve">. Joseph Rowntree Foundation. </w:t>
      </w:r>
      <w:hyperlink r:id="rId55" w:history="1">
        <w:r w:rsidRPr="00587DE9">
          <w:rPr>
            <w:rStyle w:val="Hyperlink"/>
            <w:rFonts w:asciiTheme="minorHAnsi" w:hAnsiTheme="minorHAnsi" w:cstheme="minorHAnsi"/>
            <w:sz w:val="20"/>
            <w:szCs w:val="20"/>
          </w:rPr>
          <w:t>http://www.iut.nu/wp-content/uploads/2017/07/Innovativr-Financing-of-Affordable-Housing.pdf</w:t>
        </w:r>
      </w:hyperlink>
    </w:p>
    <w:p w14:paraId="3BCD10AC"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Gillespie, T. (2018). Collective self-help, financial inclusion, and the commons: Searching for solutions to Accra’s housing crisis. </w:t>
      </w:r>
      <w:r w:rsidRPr="00587DE9">
        <w:rPr>
          <w:rFonts w:asciiTheme="minorHAnsi" w:hAnsiTheme="minorHAnsi" w:cstheme="minorHAnsi"/>
          <w:i/>
          <w:iCs/>
          <w:sz w:val="20"/>
          <w:szCs w:val="20"/>
        </w:rPr>
        <w:t>Housing Policy Debate, 28</w:t>
      </w:r>
      <w:r w:rsidRPr="00587DE9">
        <w:rPr>
          <w:rFonts w:asciiTheme="minorHAnsi" w:hAnsiTheme="minorHAnsi" w:cstheme="minorHAnsi"/>
          <w:sz w:val="20"/>
          <w:szCs w:val="20"/>
        </w:rPr>
        <w:t xml:space="preserve">(1), 64–78. </w:t>
      </w:r>
      <w:hyperlink r:id="rId56" w:history="1">
        <w:r w:rsidRPr="00587DE9">
          <w:rPr>
            <w:rStyle w:val="Hyperlink"/>
            <w:rFonts w:asciiTheme="minorHAnsi" w:hAnsiTheme="minorHAnsi" w:cstheme="minorHAnsi"/>
            <w:sz w:val="20"/>
            <w:szCs w:val="20"/>
          </w:rPr>
          <w:t>https://doi.org/10.1080/10511482.2017.1324892</w:t>
        </w:r>
      </w:hyperlink>
    </w:p>
    <w:p w14:paraId="7519EAA5" w14:textId="14886E4C"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Global Environment Facility Scientific and Technical Advisory Panel (GEF STAP). (2024). </w:t>
      </w:r>
      <w:r w:rsidRPr="00587DE9">
        <w:rPr>
          <w:rFonts w:asciiTheme="minorHAnsi" w:hAnsiTheme="minorHAnsi" w:cstheme="minorHAnsi"/>
          <w:i/>
          <w:iCs/>
          <w:sz w:val="20"/>
          <w:szCs w:val="20"/>
        </w:rPr>
        <w:t>Community-based approaches: Considerations for project design and implementation</w:t>
      </w:r>
      <w:r w:rsidRPr="00587DE9">
        <w:rPr>
          <w:rFonts w:asciiTheme="minorHAnsi" w:hAnsiTheme="minorHAnsi" w:cstheme="minorHAnsi"/>
          <w:sz w:val="20"/>
          <w:szCs w:val="20"/>
        </w:rPr>
        <w:t xml:space="preserve"> (GEF/STAP/C.68/Inf.03). </w:t>
      </w:r>
      <w:hyperlink r:id="rId57" w:history="1">
        <w:r w:rsidRPr="00587DE9">
          <w:rPr>
            <w:rStyle w:val="Hyperlink"/>
            <w:rFonts w:asciiTheme="minorHAnsi" w:hAnsiTheme="minorHAnsi" w:cstheme="minorHAnsi"/>
            <w:sz w:val="20"/>
            <w:szCs w:val="20"/>
          </w:rPr>
          <w:t>https://www.thegef.org/sites/default/files/documents/2024-11/GEF-STAP-C68-INF%2003Community-Based%20Approaches_0.pdf</w:t>
        </w:r>
      </w:hyperlink>
    </w:p>
    <w:p w14:paraId="6290AA33" w14:textId="65DA87EF"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Homz</w:t>
      </w:r>
      <w:proofErr w:type="spellEnd"/>
      <w:r w:rsidRPr="00587DE9">
        <w:rPr>
          <w:rFonts w:asciiTheme="minorHAnsi" w:hAnsiTheme="minorHAnsi" w:cstheme="minorHAnsi"/>
          <w:sz w:val="20"/>
          <w:szCs w:val="20"/>
        </w:rPr>
        <w:t xml:space="preserve"> Global. (2025). </w:t>
      </w:r>
      <w:r w:rsidRPr="00587DE9">
        <w:rPr>
          <w:rFonts w:asciiTheme="minorHAnsi" w:hAnsiTheme="minorHAnsi" w:cstheme="minorHAnsi"/>
          <w:i/>
          <w:iCs/>
          <w:sz w:val="20"/>
          <w:szCs w:val="20"/>
        </w:rPr>
        <w:t>How smart technology is transforming sustainable housing</w:t>
      </w:r>
      <w:r w:rsidRPr="00587DE9">
        <w:rPr>
          <w:rFonts w:asciiTheme="minorHAnsi" w:hAnsiTheme="minorHAnsi" w:cstheme="minorHAnsi"/>
          <w:sz w:val="20"/>
          <w:szCs w:val="20"/>
        </w:rPr>
        <w:t xml:space="preserve">. </w:t>
      </w:r>
      <w:hyperlink r:id="rId58" w:history="1">
        <w:r w:rsidRPr="00587DE9">
          <w:rPr>
            <w:rStyle w:val="Hyperlink"/>
            <w:rFonts w:asciiTheme="minorHAnsi" w:hAnsiTheme="minorHAnsi" w:cstheme="minorHAnsi"/>
            <w:sz w:val="20"/>
            <w:szCs w:val="20"/>
          </w:rPr>
          <w:t>https://www.homzglobal.com/role-of-smart-technology-in-sustainable-housing/</w:t>
        </w:r>
      </w:hyperlink>
    </w:p>
    <w:p w14:paraId="4505629D" w14:textId="116B75BE"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Konadu-Agyemang, K. (2001). Structural adjustment programs and housing affordability in Accra, Ghana. </w:t>
      </w:r>
      <w:r w:rsidRPr="00587DE9">
        <w:rPr>
          <w:rFonts w:asciiTheme="minorHAnsi" w:hAnsiTheme="minorHAnsi" w:cstheme="minorHAnsi"/>
          <w:i/>
          <w:iCs/>
          <w:sz w:val="20"/>
          <w:szCs w:val="20"/>
        </w:rPr>
        <w:t xml:space="preserve">The Canadian Geographer / Le </w:t>
      </w:r>
      <w:proofErr w:type="spellStart"/>
      <w:r w:rsidRPr="00587DE9">
        <w:rPr>
          <w:rFonts w:asciiTheme="minorHAnsi" w:hAnsiTheme="minorHAnsi" w:cstheme="minorHAnsi"/>
          <w:i/>
          <w:iCs/>
          <w:sz w:val="20"/>
          <w:szCs w:val="20"/>
        </w:rPr>
        <w:t>Géographe</w:t>
      </w:r>
      <w:proofErr w:type="spellEnd"/>
      <w:r w:rsidRPr="00587DE9">
        <w:rPr>
          <w:rFonts w:asciiTheme="minorHAnsi" w:hAnsiTheme="minorHAnsi" w:cstheme="minorHAnsi"/>
          <w:i/>
          <w:iCs/>
          <w:sz w:val="20"/>
          <w:szCs w:val="20"/>
        </w:rPr>
        <w:t xml:space="preserve"> </w:t>
      </w:r>
      <w:proofErr w:type="spellStart"/>
      <w:r w:rsidRPr="00587DE9">
        <w:rPr>
          <w:rFonts w:asciiTheme="minorHAnsi" w:hAnsiTheme="minorHAnsi" w:cstheme="minorHAnsi"/>
          <w:i/>
          <w:iCs/>
          <w:sz w:val="20"/>
          <w:szCs w:val="20"/>
        </w:rPr>
        <w:t>Canadien</w:t>
      </w:r>
      <w:proofErr w:type="spellEnd"/>
      <w:r w:rsidRPr="00587DE9">
        <w:rPr>
          <w:rFonts w:asciiTheme="minorHAnsi" w:hAnsiTheme="minorHAnsi" w:cstheme="minorHAnsi"/>
          <w:i/>
          <w:iCs/>
          <w:sz w:val="20"/>
          <w:szCs w:val="20"/>
        </w:rPr>
        <w:t>, 45</w:t>
      </w:r>
      <w:r w:rsidRPr="00587DE9">
        <w:rPr>
          <w:rFonts w:asciiTheme="minorHAnsi" w:hAnsiTheme="minorHAnsi" w:cstheme="minorHAnsi"/>
          <w:sz w:val="20"/>
          <w:szCs w:val="20"/>
        </w:rPr>
        <w:t xml:space="preserve">(4), 528–544. </w:t>
      </w:r>
      <w:hyperlink r:id="rId59" w:history="1">
        <w:r w:rsidRPr="00587DE9">
          <w:rPr>
            <w:rStyle w:val="Hyperlink"/>
            <w:rFonts w:asciiTheme="minorHAnsi" w:hAnsiTheme="minorHAnsi" w:cstheme="minorHAnsi"/>
            <w:sz w:val="20"/>
            <w:szCs w:val="20"/>
          </w:rPr>
          <w:t>https://doi.org/10.1111/j.1541-0064.2001.tb01500.x</w:t>
        </w:r>
      </w:hyperlink>
    </w:p>
    <w:p w14:paraId="7AA4E97D"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Konadu-Agyemang, K. (2001). </w:t>
      </w:r>
      <w:r w:rsidRPr="00587DE9">
        <w:rPr>
          <w:rFonts w:asciiTheme="minorHAnsi" w:hAnsiTheme="minorHAnsi" w:cstheme="minorHAnsi"/>
          <w:i/>
          <w:iCs/>
          <w:sz w:val="20"/>
          <w:szCs w:val="20"/>
        </w:rPr>
        <w:t>The political economy of housing and urban development in Africa: Ghana’s experience from colonial times to 1998</w:t>
      </w:r>
      <w:r w:rsidRPr="00587DE9">
        <w:rPr>
          <w:rFonts w:asciiTheme="minorHAnsi" w:hAnsiTheme="minorHAnsi" w:cstheme="minorHAnsi"/>
          <w:sz w:val="20"/>
          <w:szCs w:val="20"/>
        </w:rPr>
        <w:t>. Praeger.</w:t>
      </w:r>
    </w:p>
    <w:p w14:paraId="239E530D"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Kwofie</w:t>
      </w:r>
      <w:proofErr w:type="spellEnd"/>
      <w:r w:rsidRPr="00587DE9">
        <w:rPr>
          <w:rFonts w:asciiTheme="minorHAnsi" w:hAnsiTheme="minorHAnsi" w:cstheme="minorHAnsi"/>
          <w:sz w:val="20"/>
          <w:szCs w:val="20"/>
        </w:rPr>
        <w:t xml:space="preserve">, T. E., Addy, M. N., Duah, D. Y. A., </w:t>
      </w:r>
      <w:proofErr w:type="spellStart"/>
      <w:r w:rsidRPr="00587DE9">
        <w:rPr>
          <w:rFonts w:asciiTheme="minorHAnsi" w:hAnsiTheme="minorHAnsi" w:cstheme="minorHAnsi"/>
          <w:sz w:val="20"/>
          <w:szCs w:val="20"/>
        </w:rPr>
        <w:t>Aigbavboa</w:t>
      </w:r>
      <w:proofErr w:type="spellEnd"/>
      <w:r w:rsidRPr="00587DE9">
        <w:rPr>
          <w:rFonts w:asciiTheme="minorHAnsi" w:hAnsiTheme="minorHAnsi" w:cstheme="minorHAnsi"/>
          <w:sz w:val="20"/>
          <w:szCs w:val="20"/>
        </w:rPr>
        <w:t xml:space="preserve">, C. O., Owusu, E. B., &amp; Olympio, G. F. (2024). Decision support factors evaluative model for affordable PPP public housing delivery in Ghana. </w:t>
      </w:r>
      <w:r w:rsidRPr="00587DE9">
        <w:rPr>
          <w:rFonts w:asciiTheme="minorHAnsi" w:hAnsiTheme="minorHAnsi" w:cstheme="minorHAnsi"/>
          <w:i/>
          <w:iCs/>
          <w:sz w:val="20"/>
          <w:szCs w:val="20"/>
        </w:rPr>
        <w:t>Journal of Engineering, Design and Technology</w:t>
      </w:r>
      <w:r w:rsidRPr="00587DE9">
        <w:rPr>
          <w:rFonts w:asciiTheme="minorHAnsi" w:hAnsiTheme="minorHAnsi" w:cstheme="minorHAnsi"/>
          <w:sz w:val="20"/>
          <w:szCs w:val="20"/>
        </w:rPr>
        <w:t xml:space="preserve">. Advance online publication. </w:t>
      </w:r>
      <w:hyperlink r:id="rId60" w:history="1">
        <w:r w:rsidRPr="00587DE9">
          <w:rPr>
            <w:rStyle w:val="Hyperlink"/>
            <w:rFonts w:asciiTheme="minorHAnsi" w:hAnsiTheme="minorHAnsi" w:cstheme="minorHAnsi"/>
            <w:sz w:val="20"/>
            <w:szCs w:val="20"/>
          </w:rPr>
          <w:t>https://doi.org/10.1108/JEDT-05-2023-0198</w:t>
        </w:r>
      </w:hyperlink>
    </w:p>
    <w:p w14:paraId="0BE4F045"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Kwofie</w:t>
      </w:r>
      <w:proofErr w:type="spellEnd"/>
      <w:r w:rsidRPr="00587DE9">
        <w:rPr>
          <w:rFonts w:asciiTheme="minorHAnsi" w:hAnsiTheme="minorHAnsi" w:cstheme="minorHAnsi"/>
          <w:sz w:val="20"/>
          <w:szCs w:val="20"/>
        </w:rPr>
        <w:t xml:space="preserve">, T. E., Afram, S. O., &amp; Botchway, E. A. (2016). A critical success model for PPP public housing delivery in Ghana. </w:t>
      </w:r>
      <w:r w:rsidRPr="00587DE9">
        <w:rPr>
          <w:rFonts w:asciiTheme="minorHAnsi" w:hAnsiTheme="minorHAnsi" w:cstheme="minorHAnsi"/>
          <w:i/>
          <w:iCs/>
          <w:sz w:val="20"/>
          <w:szCs w:val="20"/>
        </w:rPr>
        <w:t>Built Environment Project and Asset Management, 6</w:t>
      </w:r>
      <w:r w:rsidRPr="00587DE9">
        <w:rPr>
          <w:rFonts w:asciiTheme="minorHAnsi" w:hAnsiTheme="minorHAnsi" w:cstheme="minorHAnsi"/>
          <w:sz w:val="20"/>
          <w:szCs w:val="20"/>
        </w:rPr>
        <w:t xml:space="preserve">(1), 58–73. </w:t>
      </w:r>
      <w:hyperlink r:id="rId61" w:history="1">
        <w:r w:rsidRPr="00587DE9">
          <w:rPr>
            <w:rStyle w:val="Hyperlink"/>
            <w:rFonts w:asciiTheme="minorHAnsi" w:hAnsiTheme="minorHAnsi" w:cstheme="minorHAnsi"/>
            <w:sz w:val="20"/>
            <w:szCs w:val="20"/>
          </w:rPr>
          <w:t>https://doi.org/10.1108/BEPAM-04-2014-0026</w:t>
        </w:r>
      </w:hyperlink>
    </w:p>
    <w:p w14:paraId="68E232AC"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Marigold, J. (2025). </w:t>
      </w:r>
      <w:r w:rsidRPr="00587DE9">
        <w:rPr>
          <w:rFonts w:asciiTheme="minorHAnsi" w:eastAsiaTheme="majorEastAsia" w:hAnsiTheme="minorHAnsi" w:cstheme="minorHAnsi"/>
          <w:i/>
          <w:iCs/>
          <w:sz w:val="20"/>
          <w:szCs w:val="20"/>
        </w:rPr>
        <w:t>The affordable housing challenge in Ghana: Causes and possible solutions</w:t>
      </w:r>
      <w:r w:rsidRPr="00587DE9">
        <w:rPr>
          <w:rFonts w:asciiTheme="minorHAnsi" w:hAnsiTheme="minorHAnsi" w:cstheme="minorHAnsi"/>
          <w:sz w:val="20"/>
          <w:szCs w:val="20"/>
        </w:rPr>
        <w:t>. Africa Home Building &amp; Renovation Magazine, African Property Magazine. https://africanpropertymagazine.com/2025/02/19/the-affordable-housing-challenge-in-ghana-causes-and-possible-solutions/</w:t>
      </w:r>
    </w:p>
    <w:p w14:paraId="48BEE5B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Mensah, C. (2014). </w:t>
      </w:r>
      <w:r w:rsidRPr="00587DE9">
        <w:rPr>
          <w:rFonts w:asciiTheme="minorHAnsi" w:eastAsiaTheme="majorEastAsia" w:hAnsiTheme="minorHAnsi" w:cstheme="minorHAnsi"/>
          <w:i/>
          <w:iCs/>
          <w:sz w:val="20"/>
          <w:szCs w:val="20"/>
        </w:rPr>
        <w:t>Urban housing crisis: Tracing the factors behind the growth of informal settlements in Kumasi, Ghana</w:t>
      </w:r>
      <w:r w:rsidRPr="00587DE9">
        <w:rPr>
          <w:rFonts w:asciiTheme="minorHAnsi" w:hAnsiTheme="minorHAnsi" w:cstheme="minorHAnsi"/>
          <w:sz w:val="20"/>
          <w:szCs w:val="20"/>
        </w:rPr>
        <w:t xml:space="preserve">. </w:t>
      </w:r>
      <w:r w:rsidRPr="00587DE9">
        <w:rPr>
          <w:rFonts w:asciiTheme="minorHAnsi" w:eastAsiaTheme="majorEastAsia" w:hAnsiTheme="minorHAnsi" w:cstheme="minorHAnsi"/>
          <w:i/>
          <w:iCs/>
          <w:sz w:val="20"/>
          <w:szCs w:val="20"/>
        </w:rPr>
        <w:t>African Review of Economics and Finance</w:t>
      </w:r>
      <w:r w:rsidRPr="00587DE9">
        <w:rPr>
          <w:rFonts w:asciiTheme="minorHAnsi" w:hAnsiTheme="minorHAnsi" w:cstheme="minorHAnsi"/>
          <w:sz w:val="20"/>
          <w:szCs w:val="20"/>
        </w:rPr>
        <w:t>, 6(1), 1–25.</w:t>
      </w:r>
    </w:p>
    <w:p w14:paraId="2DBAA7FD" w14:textId="77777777" w:rsidR="004C3295" w:rsidRPr="00587DE9" w:rsidRDefault="004C3295"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Ministry of Works and Housing. (2022). </w:t>
      </w:r>
      <w:r w:rsidRPr="00587DE9">
        <w:rPr>
          <w:rFonts w:asciiTheme="minorHAnsi" w:hAnsiTheme="minorHAnsi" w:cstheme="minorHAnsi"/>
          <w:i/>
          <w:iCs/>
          <w:sz w:val="20"/>
          <w:szCs w:val="20"/>
        </w:rPr>
        <w:t>National housing policy implementation framework</w:t>
      </w:r>
      <w:r w:rsidRPr="00587DE9">
        <w:rPr>
          <w:rFonts w:asciiTheme="minorHAnsi" w:hAnsiTheme="minorHAnsi" w:cstheme="minorHAnsi"/>
          <w:sz w:val="20"/>
          <w:szCs w:val="20"/>
        </w:rPr>
        <w:t>. Government of Ghana.</w:t>
      </w:r>
    </w:p>
    <w:p w14:paraId="2D7BB16F" w14:textId="04EDB162"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Moghayedi</w:t>
      </w:r>
      <w:proofErr w:type="spellEnd"/>
      <w:r w:rsidRPr="00587DE9">
        <w:rPr>
          <w:rFonts w:asciiTheme="minorHAnsi" w:hAnsiTheme="minorHAnsi" w:cstheme="minorHAnsi"/>
          <w:sz w:val="20"/>
          <w:szCs w:val="20"/>
        </w:rPr>
        <w:t xml:space="preserve">, A., </w:t>
      </w:r>
      <w:proofErr w:type="spellStart"/>
      <w:r w:rsidRPr="00587DE9">
        <w:rPr>
          <w:rFonts w:asciiTheme="minorHAnsi" w:hAnsiTheme="minorHAnsi" w:cstheme="minorHAnsi"/>
          <w:sz w:val="20"/>
          <w:szCs w:val="20"/>
        </w:rPr>
        <w:t>Awuzie</w:t>
      </w:r>
      <w:proofErr w:type="spellEnd"/>
      <w:r w:rsidRPr="00587DE9">
        <w:rPr>
          <w:rFonts w:asciiTheme="minorHAnsi" w:hAnsiTheme="minorHAnsi" w:cstheme="minorHAnsi"/>
          <w:sz w:val="20"/>
          <w:szCs w:val="20"/>
        </w:rPr>
        <w:t xml:space="preserve">, B. O., Omotayo, T., Le Jeune, K., </w:t>
      </w:r>
      <w:proofErr w:type="spellStart"/>
      <w:r w:rsidRPr="00587DE9">
        <w:rPr>
          <w:rFonts w:asciiTheme="minorHAnsi" w:hAnsiTheme="minorHAnsi" w:cstheme="minorHAnsi"/>
          <w:sz w:val="20"/>
          <w:szCs w:val="20"/>
        </w:rPr>
        <w:t>Massyn</w:t>
      </w:r>
      <w:proofErr w:type="spellEnd"/>
      <w:r w:rsidRPr="00587DE9">
        <w:rPr>
          <w:rFonts w:asciiTheme="minorHAnsi" w:hAnsiTheme="minorHAnsi" w:cstheme="minorHAnsi"/>
          <w:sz w:val="20"/>
          <w:szCs w:val="20"/>
        </w:rPr>
        <w:t xml:space="preserve">, M., Ekpo, C. O., Braune, M., &amp; Byron, P. (2021). A critical success factor framework for implementing sustainable innovative and affordable housing: A systematic review and bibliometric analysis. </w:t>
      </w:r>
      <w:r w:rsidRPr="00587DE9">
        <w:rPr>
          <w:rFonts w:asciiTheme="minorHAnsi" w:hAnsiTheme="minorHAnsi" w:cstheme="minorHAnsi"/>
          <w:i/>
          <w:iCs/>
          <w:sz w:val="20"/>
          <w:szCs w:val="20"/>
        </w:rPr>
        <w:t>Buildings, 11</w:t>
      </w:r>
      <w:r w:rsidRPr="00587DE9">
        <w:rPr>
          <w:rFonts w:asciiTheme="minorHAnsi" w:hAnsiTheme="minorHAnsi" w:cstheme="minorHAnsi"/>
          <w:sz w:val="20"/>
          <w:szCs w:val="20"/>
        </w:rPr>
        <w:t xml:space="preserve">(8), Article 317. </w:t>
      </w:r>
      <w:hyperlink r:id="rId62" w:history="1">
        <w:r w:rsidRPr="00587DE9">
          <w:rPr>
            <w:rStyle w:val="Hyperlink"/>
            <w:rFonts w:asciiTheme="minorHAnsi" w:hAnsiTheme="minorHAnsi" w:cstheme="minorHAnsi"/>
            <w:sz w:val="20"/>
            <w:szCs w:val="20"/>
          </w:rPr>
          <w:t>https://doi.org/10.3390/buildings11080317</w:t>
        </w:r>
      </w:hyperlink>
    </w:p>
    <w:p w14:paraId="6E6C1645" w14:textId="5C196460" w:rsidR="00F04BBA" w:rsidRPr="00587DE9" w:rsidRDefault="00F04BB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Noanyi</w:t>
      </w:r>
      <w:proofErr w:type="spellEnd"/>
      <w:r w:rsidRPr="00587DE9">
        <w:rPr>
          <w:rFonts w:asciiTheme="minorHAnsi" w:hAnsiTheme="minorHAnsi" w:cstheme="minorHAnsi"/>
          <w:sz w:val="20"/>
          <w:szCs w:val="20"/>
        </w:rPr>
        <w:t xml:space="preserve">. (2020, August 4). </w:t>
      </w:r>
      <w:r w:rsidRPr="00587DE9">
        <w:rPr>
          <w:rFonts w:asciiTheme="minorHAnsi" w:hAnsiTheme="minorHAnsi" w:cstheme="minorHAnsi"/>
          <w:i/>
          <w:iCs/>
          <w:sz w:val="20"/>
          <w:szCs w:val="20"/>
        </w:rPr>
        <w:t>Ghana’s online real estate platforms</w:t>
      </w:r>
      <w:r w:rsidRPr="00587DE9">
        <w:rPr>
          <w:rFonts w:asciiTheme="minorHAnsi" w:hAnsiTheme="minorHAnsi" w:cstheme="minorHAnsi"/>
          <w:sz w:val="20"/>
          <w:szCs w:val="20"/>
        </w:rPr>
        <w:t xml:space="preserve">. </w:t>
      </w:r>
      <w:hyperlink r:id="rId63" w:history="1">
        <w:r w:rsidRPr="00587DE9">
          <w:rPr>
            <w:rStyle w:val="Hyperlink"/>
            <w:rFonts w:asciiTheme="minorHAnsi" w:hAnsiTheme="minorHAnsi" w:cstheme="minorHAnsi"/>
            <w:sz w:val="20"/>
            <w:szCs w:val="20"/>
          </w:rPr>
          <w:t>https://noanyi.com/online-real-estate-portals-ghana/</w:t>
        </w:r>
      </w:hyperlink>
    </w:p>
    <w:p w14:paraId="7D52CA82" w14:textId="79F95CDA"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Owusu-Ansah, A., </w:t>
      </w:r>
      <w:proofErr w:type="spellStart"/>
      <w:r w:rsidRPr="00587DE9">
        <w:rPr>
          <w:rFonts w:asciiTheme="minorHAnsi" w:hAnsiTheme="minorHAnsi" w:cstheme="minorHAnsi"/>
          <w:sz w:val="20"/>
          <w:szCs w:val="20"/>
        </w:rPr>
        <w:t>Soyeh</w:t>
      </w:r>
      <w:proofErr w:type="spellEnd"/>
      <w:r w:rsidRPr="00587DE9">
        <w:rPr>
          <w:rFonts w:asciiTheme="minorHAnsi" w:hAnsiTheme="minorHAnsi" w:cstheme="minorHAnsi"/>
          <w:sz w:val="20"/>
          <w:szCs w:val="20"/>
        </w:rPr>
        <w:t xml:space="preserve">, K. W., &amp; </w:t>
      </w:r>
      <w:proofErr w:type="spellStart"/>
      <w:r w:rsidRPr="00587DE9">
        <w:rPr>
          <w:rFonts w:asciiTheme="minorHAnsi" w:hAnsiTheme="minorHAnsi" w:cstheme="minorHAnsi"/>
          <w:sz w:val="20"/>
          <w:szCs w:val="20"/>
        </w:rPr>
        <w:t>Asabere</w:t>
      </w:r>
      <w:proofErr w:type="spellEnd"/>
      <w:r w:rsidRPr="00587DE9">
        <w:rPr>
          <w:rFonts w:asciiTheme="minorHAnsi" w:hAnsiTheme="minorHAnsi" w:cstheme="minorHAnsi"/>
          <w:sz w:val="20"/>
          <w:szCs w:val="20"/>
        </w:rPr>
        <w:t xml:space="preserve">, P. K. (2019). Developer constraints on housing supply in urban Ghana. </w:t>
      </w:r>
      <w:r w:rsidRPr="00587DE9">
        <w:rPr>
          <w:rFonts w:asciiTheme="minorHAnsi" w:hAnsiTheme="minorHAnsi" w:cstheme="minorHAnsi"/>
          <w:i/>
          <w:iCs/>
          <w:sz w:val="20"/>
          <w:szCs w:val="20"/>
        </w:rPr>
        <w:t>International Journal of Housing Markets and Analysis, 12</w:t>
      </w:r>
      <w:r w:rsidRPr="00587DE9">
        <w:rPr>
          <w:rFonts w:asciiTheme="minorHAnsi" w:hAnsiTheme="minorHAnsi" w:cstheme="minorHAnsi"/>
          <w:sz w:val="20"/>
          <w:szCs w:val="20"/>
        </w:rPr>
        <w:t xml:space="preserve">(1), 59–73. </w:t>
      </w:r>
      <w:hyperlink r:id="rId64" w:history="1">
        <w:r w:rsidRPr="00587DE9">
          <w:rPr>
            <w:rStyle w:val="Hyperlink"/>
            <w:rFonts w:asciiTheme="minorHAnsi" w:hAnsiTheme="minorHAnsi" w:cstheme="minorHAnsi"/>
            <w:sz w:val="20"/>
            <w:szCs w:val="20"/>
          </w:rPr>
          <w:t>https://doi.org/10.1108/IJHMA-07-2018-0052</w:t>
        </w:r>
      </w:hyperlink>
    </w:p>
    <w:p w14:paraId="6C2FDF99"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Owusu-Ansah, J. K., &amp; O’Connor, K. B. (2010). Housing demand in the urban fringe around Kumasi, Ghana. </w:t>
      </w:r>
      <w:r w:rsidRPr="00587DE9">
        <w:rPr>
          <w:rFonts w:asciiTheme="minorHAnsi" w:eastAsiaTheme="majorEastAsia" w:hAnsiTheme="minorHAnsi" w:cstheme="minorHAnsi"/>
          <w:i/>
          <w:iCs/>
          <w:sz w:val="20"/>
          <w:szCs w:val="20"/>
        </w:rPr>
        <w:t>Journal of Housing and the Built Environment, 25</w:t>
      </w:r>
      <w:r w:rsidRPr="00587DE9">
        <w:rPr>
          <w:rFonts w:asciiTheme="minorHAnsi" w:hAnsiTheme="minorHAnsi" w:cstheme="minorHAnsi"/>
          <w:sz w:val="20"/>
          <w:szCs w:val="20"/>
        </w:rPr>
        <w:t xml:space="preserve">(1), 1–17. </w:t>
      </w:r>
      <w:hyperlink r:id="rId65" w:history="1">
        <w:r w:rsidRPr="00587DE9">
          <w:rPr>
            <w:rStyle w:val="Hyperlink"/>
            <w:rFonts w:asciiTheme="minorHAnsi" w:hAnsiTheme="minorHAnsi" w:cstheme="minorHAnsi"/>
            <w:sz w:val="20"/>
            <w:szCs w:val="20"/>
          </w:rPr>
          <w:t>https://www.jstor.org/stable/41107490</w:t>
        </w:r>
      </w:hyperlink>
      <w:r w:rsidRPr="00587DE9">
        <w:rPr>
          <w:rFonts w:asciiTheme="minorHAnsi" w:hAnsiTheme="minorHAnsi" w:cstheme="minorHAnsi"/>
          <w:sz w:val="20"/>
          <w:szCs w:val="20"/>
        </w:rPr>
        <w:t xml:space="preserve">. </w:t>
      </w:r>
    </w:p>
    <w:p w14:paraId="03A1F2E3"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lastRenderedPageBreak/>
        <w:t xml:space="preserve">Saini, A., Bairwa, A., Jangid, J. B., &amp; Sharma, R. (2023). Planning of affordable housing for slum rehabilitation – A review approach. </w:t>
      </w:r>
      <w:r w:rsidRPr="00587DE9">
        <w:rPr>
          <w:rFonts w:asciiTheme="minorHAnsi" w:hAnsiTheme="minorHAnsi" w:cstheme="minorHAnsi"/>
          <w:i/>
          <w:iCs/>
          <w:sz w:val="20"/>
          <w:szCs w:val="20"/>
        </w:rPr>
        <w:t>International Journal for Research in Applied Science &amp; Engineering Technology, 11</w:t>
      </w:r>
      <w:r w:rsidRPr="00587DE9">
        <w:rPr>
          <w:rFonts w:asciiTheme="minorHAnsi" w:hAnsiTheme="minorHAnsi" w:cstheme="minorHAnsi"/>
          <w:sz w:val="20"/>
          <w:szCs w:val="20"/>
        </w:rPr>
        <w:t xml:space="preserve">(4), 199–205. </w:t>
      </w:r>
      <w:hyperlink r:id="rId66" w:history="1">
        <w:r w:rsidRPr="00587DE9">
          <w:rPr>
            <w:rStyle w:val="Hyperlink"/>
            <w:rFonts w:asciiTheme="minorHAnsi" w:hAnsiTheme="minorHAnsi" w:cstheme="minorHAnsi"/>
            <w:sz w:val="20"/>
            <w:szCs w:val="20"/>
          </w:rPr>
          <w:t>https://doi.org/10.22214/ijraset.2023.50039</w:t>
        </w:r>
      </w:hyperlink>
    </w:p>
    <w:p w14:paraId="62AC9720" w14:textId="2E072A2F" w:rsidR="0020009E" w:rsidRPr="00587DE9" w:rsidRDefault="0020009E"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Sarpong, C. K., Dinye, R. D., </w:t>
      </w:r>
      <w:proofErr w:type="spellStart"/>
      <w:r w:rsidRPr="00587DE9">
        <w:rPr>
          <w:rFonts w:asciiTheme="minorHAnsi" w:hAnsiTheme="minorHAnsi" w:cstheme="minorHAnsi"/>
          <w:sz w:val="20"/>
          <w:szCs w:val="20"/>
        </w:rPr>
        <w:t>Donbeinaa</w:t>
      </w:r>
      <w:proofErr w:type="spellEnd"/>
      <w:r w:rsidRPr="00587DE9">
        <w:rPr>
          <w:rFonts w:asciiTheme="minorHAnsi" w:hAnsiTheme="minorHAnsi" w:cstheme="minorHAnsi"/>
          <w:sz w:val="20"/>
          <w:szCs w:val="20"/>
        </w:rPr>
        <w:t>, A., &amp; Amoako, V. N. (2025). Urban Agriculture as a Catalyst for Food Security and Sustainability in Ghana’s Rapidly Urbanizing Cities. </w:t>
      </w:r>
      <w:r w:rsidRPr="00587DE9">
        <w:rPr>
          <w:rFonts w:asciiTheme="minorHAnsi" w:hAnsiTheme="minorHAnsi" w:cstheme="minorHAnsi"/>
          <w:i/>
          <w:iCs/>
          <w:sz w:val="20"/>
          <w:szCs w:val="20"/>
        </w:rPr>
        <w:t>Asian Journal of Agricultural and Horticultural Research</w:t>
      </w:r>
      <w:r w:rsidRPr="00587DE9">
        <w:rPr>
          <w:rFonts w:asciiTheme="minorHAnsi" w:hAnsiTheme="minorHAnsi" w:cstheme="minorHAnsi"/>
          <w:sz w:val="20"/>
          <w:szCs w:val="20"/>
        </w:rPr>
        <w:t>, </w:t>
      </w:r>
      <w:r w:rsidRPr="00587DE9">
        <w:rPr>
          <w:rFonts w:asciiTheme="minorHAnsi" w:hAnsiTheme="minorHAnsi" w:cstheme="minorHAnsi"/>
          <w:i/>
          <w:iCs/>
          <w:sz w:val="20"/>
          <w:szCs w:val="20"/>
        </w:rPr>
        <w:t>12</w:t>
      </w:r>
      <w:r w:rsidRPr="00587DE9">
        <w:rPr>
          <w:rFonts w:asciiTheme="minorHAnsi" w:hAnsiTheme="minorHAnsi" w:cstheme="minorHAnsi"/>
          <w:sz w:val="20"/>
          <w:szCs w:val="20"/>
        </w:rPr>
        <w:t xml:space="preserve">(3), 36–53. </w:t>
      </w:r>
      <w:hyperlink r:id="rId67" w:history="1">
        <w:r w:rsidRPr="00587DE9">
          <w:rPr>
            <w:rStyle w:val="Hyperlink"/>
            <w:rFonts w:asciiTheme="minorHAnsi" w:hAnsiTheme="minorHAnsi" w:cstheme="minorHAnsi"/>
            <w:sz w:val="20"/>
            <w:szCs w:val="20"/>
          </w:rPr>
          <w:t>https://doi.org/10.9734/ajahr/2025/v12i3392</w:t>
        </w:r>
      </w:hyperlink>
    </w:p>
    <w:p w14:paraId="76EF9D24" w14:textId="72D7FA5C"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Sunday, A. O., &amp; Osafo, B. T. (2020). Housing policies: The experiences and constraints of housing industry in Ghana. </w:t>
      </w:r>
      <w:r w:rsidRPr="00587DE9">
        <w:rPr>
          <w:rFonts w:asciiTheme="minorHAnsi" w:hAnsiTheme="minorHAnsi" w:cstheme="minorHAnsi"/>
          <w:i/>
          <w:iCs/>
          <w:sz w:val="20"/>
          <w:szCs w:val="20"/>
        </w:rPr>
        <w:t>Advances in Social Sciences Research Journal, 7</w:t>
      </w:r>
      <w:r w:rsidRPr="00587DE9">
        <w:rPr>
          <w:rFonts w:asciiTheme="minorHAnsi" w:hAnsiTheme="minorHAnsi" w:cstheme="minorHAnsi"/>
          <w:sz w:val="20"/>
          <w:szCs w:val="20"/>
        </w:rPr>
        <w:t xml:space="preserve">(9), 416–434. </w:t>
      </w:r>
      <w:hyperlink r:id="rId68" w:history="1">
        <w:r w:rsidRPr="00587DE9">
          <w:rPr>
            <w:rStyle w:val="Hyperlink"/>
            <w:rFonts w:asciiTheme="minorHAnsi" w:hAnsiTheme="minorHAnsi" w:cstheme="minorHAnsi"/>
            <w:sz w:val="20"/>
            <w:szCs w:val="20"/>
          </w:rPr>
          <w:t>https://doi.org/10.14738/assrj.79.9026</w:t>
        </w:r>
      </w:hyperlink>
    </w:p>
    <w:p w14:paraId="616C747F"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Tekpe</w:t>
      </w:r>
      <w:proofErr w:type="spellEnd"/>
      <w:r w:rsidRPr="00587DE9">
        <w:rPr>
          <w:rFonts w:asciiTheme="minorHAnsi" w:hAnsiTheme="minorHAnsi" w:cstheme="minorHAnsi"/>
          <w:sz w:val="20"/>
          <w:szCs w:val="20"/>
        </w:rPr>
        <w:t xml:space="preserve">, E. (2014). </w:t>
      </w:r>
      <w:r w:rsidRPr="00587DE9">
        <w:rPr>
          <w:rFonts w:asciiTheme="minorHAnsi" w:eastAsiaTheme="majorEastAsia" w:hAnsiTheme="minorHAnsi" w:cstheme="minorHAnsi"/>
          <w:i/>
          <w:iCs/>
          <w:sz w:val="20"/>
          <w:szCs w:val="20"/>
        </w:rPr>
        <w:t>Sustainable affordable housing delivery in Ghana focusing on appropriate design and technology</w:t>
      </w:r>
      <w:r w:rsidRPr="00587DE9">
        <w:rPr>
          <w:rFonts w:asciiTheme="minorHAnsi" w:hAnsiTheme="minorHAnsi" w:cstheme="minorHAnsi"/>
          <w:sz w:val="20"/>
          <w:szCs w:val="20"/>
        </w:rPr>
        <w:t xml:space="preserve"> (Master’s thesis). University of Education, Winneba. </w:t>
      </w:r>
      <w:hyperlink r:id="rId69" w:history="1">
        <w:r w:rsidRPr="00587DE9">
          <w:rPr>
            <w:rStyle w:val="Hyperlink"/>
            <w:rFonts w:asciiTheme="minorHAnsi" w:hAnsiTheme="minorHAnsi" w:cstheme="minorHAnsi"/>
            <w:sz w:val="20"/>
            <w:szCs w:val="20"/>
          </w:rPr>
          <w:t>http://ir.uew.edu.gh:8080/handle/123456789/2018</w:t>
        </w:r>
      </w:hyperlink>
    </w:p>
    <w:p w14:paraId="18BE273F"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Tekpe</w:t>
      </w:r>
      <w:proofErr w:type="spellEnd"/>
      <w:r w:rsidRPr="00587DE9">
        <w:rPr>
          <w:rFonts w:asciiTheme="minorHAnsi" w:hAnsiTheme="minorHAnsi" w:cstheme="minorHAnsi"/>
          <w:sz w:val="20"/>
          <w:szCs w:val="20"/>
        </w:rPr>
        <w:t xml:space="preserve">, E., Ansah, S. K., &amp; </w:t>
      </w:r>
      <w:proofErr w:type="spellStart"/>
      <w:r w:rsidRPr="00587DE9">
        <w:rPr>
          <w:rFonts w:asciiTheme="minorHAnsi" w:hAnsiTheme="minorHAnsi" w:cstheme="minorHAnsi"/>
          <w:sz w:val="20"/>
          <w:szCs w:val="20"/>
        </w:rPr>
        <w:t>Akomah</w:t>
      </w:r>
      <w:proofErr w:type="spellEnd"/>
      <w:r w:rsidRPr="00587DE9">
        <w:rPr>
          <w:rFonts w:asciiTheme="minorHAnsi" w:hAnsiTheme="minorHAnsi" w:cstheme="minorHAnsi"/>
          <w:sz w:val="20"/>
          <w:szCs w:val="20"/>
        </w:rPr>
        <w:t xml:space="preserve">, B. (2022). Appropriate technology and design: A solution for sustainable and affordable housing delivery in major cities of Ghana. </w:t>
      </w:r>
      <w:r w:rsidRPr="00587DE9">
        <w:rPr>
          <w:rFonts w:asciiTheme="minorHAnsi" w:hAnsiTheme="minorHAnsi" w:cstheme="minorHAnsi"/>
          <w:i/>
          <w:iCs/>
          <w:sz w:val="20"/>
          <w:szCs w:val="20"/>
        </w:rPr>
        <w:t>Journal of Engineering Research and Reports, 23</w:t>
      </w:r>
      <w:r w:rsidRPr="00587DE9">
        <w:rPr>
          <w:rFonts w:asciiTheme="minorHAnsi" w:hAnsiTheme="minorHAnsi" w:cstheme="minorHAnsi"/>
          <w:sz w:val="20"/>
          <w:szCs w:val="20"/>
        </w:rPr>
        <w:t xml:space="preserve">(8), 18–29. </w:t>
      </w:r>
      <w:hyperlink r:id="rId70" w:history="1">
        <w:r w:rsidRPr="00587DE9">
          <w:rPr>
            <w:rStyle w:val="Hyperlink"/>
            <w:rFonts w:asciiTheme="minorHAnsi" w:hAnsiTheme="minorHAnsi" w:cstheme="minorHAnsi"/>
            <w:sz w:val="20"/>
            <w:szCs w:val="20"/>
          </w:rPr>
          <w:t>https://doi.org/10.9734/jerr/2022/v23i8739</w:t>
        </w:r>
      </w:hyperlink>
    </w:p>
    <w:p w14:paraId="23F7C383" w14:textId="77777777" w:rsidR="0016297A" w:rsidRPr="00587DE9" w:rsidRDefault="0016297A" w:rsidP="00C861A2">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UN-Habitat. (2022). </w:t>
      </w:r>
      <w:r w:rsidRPr="00587DE9">
        <w:rPr>
          <w:rFonts w:asciiTheme="minorHAnsi" w:eastAsiaTheme="majorEastAsia" w:hAnsiTheme="minorHAnsi" w:cstheme="minorHAnsi"/>
          <w:i/>
          <w:iCs/>
          <w:sz w:val="20"/>
          <w:szCs w:val="20"/>
        </w:rPr>
        <w:t>World Cities Report 2022: Envisaging the Future of Cities</w:t>
      </w:r>
      <w:r w:rsidRPr="00587DE9">
        <w:rPr>
          <w:rFonts w:asciiTheme="minorHAnsi" w:hAnsiTheme="minorHAnsi" w:cstheme="minorHAnsi"/>
          <w:sz w:val="20"/>
          <w:szCs w:val="20"/>
        </w:rPr>
        <w:t xml:space="preserve">. Nairobi: UN-Habitat. </w:t>
      </w:r>
      <w:hyperlink r:id="rId71" w:history="1">
        <w:r w:rsidRPr="00587DE9">
          <w:rPr>
            <w:rStyle w:val="Hyperlink"/>
            <w:rFonts w:asciiTheme="minorHAnsi" w:hAnsiTheme="minorHAnsi" w:cstheme="minorHAnsi"/>
            <w:sz w:val="20"/>
            <w:szCs w:val="20"/>
          </w:rPr>
          <w:t>World Cities Report 2022: Envisaging the Future of Cities | UN-Habitat</w:t>
        </w:r>
      </w:hyperlink>
      <w:r w:rsidRPr="00587DE9">
        <w:rPr>
          <w:rFonts w:asciiTheme="minorHAnsi" w:hAnsiTheme="minorHAnsi" w:cstheme="minorHAnsi"/>
          <w:sz w:val="20"/>
          <w:szCs w:val="20"/>
        </w:rPr>
        <w:t>.</w:t>
      </w:r>
    </w:p>
    <w:p w14:paraId="63CB399D" w14:textId="362C2248" w:rsidR="004C3295" w:rsidRPr="00587DE9" w:rsidRDefault="004C3295" w:rsidP="00C13A67">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United Nations. (2022). </w:t>
      </w:r>
      <w:r w:rsidRPr="00587DE9">
        <w:rPr>
          <w:rFonts w:asciiTheme="minorHAnsi" w:hAnsiTheme="minorHAnsi" w:cstheme="minorHAnsi"/>
          <w:i/>
          <w:iCs/>
          <w:sz w:val="20"/>
          <w:szCs w:val="20"/>
        </w:rPr>
        <w:t>Goal 11: Sustainable cities and communities – SDG Report 2022</w:t>
      </w:r>
      <w:r w:rsidRPr="00587DE9">
        <w:rPr>
          <w:rFonts w:asciiTheme="minorHAnsi" w:hAnsiTheme="minorHAnsi" w:cstheme="minorHAnsi"/>
          <w:sz w:val="20"/>
          <w:szCs w:val="20"/>
        </w:rPr>
        <w:t xml:space="preserve">. United Nations Statistics Division. </w:t>
      </w:r>
      <w:hyperlink r:id="rId72" w:history="1">
        <w:r w:rsidRPr="00587DE9">
          <w:rPr>
            <w:rStyle w:val="Hyperlink"/>
            <w:rFonts w:asciiTheme="minorHAnsi" w:hAnsiTheme="minorHAnsi" w:cstheme="minorHAnsi"/>
            <w:sz w:val="20"/>
            <w:szCs w:val="20"/>
          </w:rPr>
          <w:t>https://unstats.un.org/sdgs/report/2022/Goal-11/</w:t>
        </w:r>
      </w:hyperlink>
    </w:p>
    <w:p w14:paraId="73144DA1" w14:textId="1784FC2E" w:rsidR="0016297A" w:rsidRPr="00587DE9" w:rsidRDefault="0016297A" w:rsidP="00C13A67">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Walley, S., &amp; Vidal, O. (2022). </w:t>
      </w:r>
      <w:r w:rsidRPr="00587DE9">
        <w:rPr>
          <w:rFonts w:asciiTheme="minorHAnsi" w:hAnsiTheme="minorHAnsi" w:cstheme="minorHAnsi"/>
          <w:i/>
          <w:iCs/>
          <w:sz w:val="20"/>
          <w:szCs w:val="20"/>
        </w:rPr>
        <w:t>Housing finance: How DFIs can leverage private sector long-term funding for affordable housing</w:t>
      </w:r>
      <w:r w:rsidRPr="00587DE9">
        <w:rPr>
          <w:rFonts w:asciiTheme="minorHAnsi" w:hAnsiTheme="minorHAnsi" w:cstheme="minorHAnsi"/>
          <w:sz w:val="20"/>
          <w:szCs w:val="20"/>
        </w:rPr>
        <w:t xml:space="preserve">. The World Bank Group, Finance, Competitiveness &amp; Innovation Global Practice. </w:t>
      </w:r>
      <w:hyperlink r:id="rId73" w:history="1">
        <w:r w:rsidRPr="00587DE9">
          <w:rPr>
            <w:rStyle w:val="Hyperlink"/>
            <w:rFonts w:asciiTheme="minorHAnsi" w:hAnsiTheme="minorHAnsi" w:cstheme="minorHAnsi"/>
            <w:sz w:val="20"/>
            <w:szCs w:val="20"/>
          </w:rPr>
          <w:t>https://documents1.worldbank.org/curated/en/099200106282235291/P1755180425</w:t>
        </w:r>
      </w:hyperlink>
    </w:p>
    <w:p w14:paraId="04490A9D" w14:textId="321BECFB" w:rsidR="002303B1" w:rsidRPr="00587DE9" w:rsidRDefault="002303B1"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Wangari, J. N. (2017). </w:t>
      </w:r>
      <w:r w:rsidRPr="00587DE9">
        <w:rPr>
          <w:rFonts w:asciiTheme="minorHAnsi" w:hAnsiTheme="minorHAnsi" w:cstheme="minorHAnsi"/>
          <w:i/>
          <w:iCs/>
          <w:sz w:val="20"/>
          <w:szCs w:val="20"/>
        </w:rPr>
        <w:t>A mobile based rent collection system</w:t>
      </w:r>
      <w:r w:rsidRPr="00587DE9">
        <w:rPr>
          <w:rFonts w:asciiTheme="minorHAnsi" w:hAnsiTheme="minorHAnsi" w:cstheme="minorHAnsi"/>
          <w:sz w:val="20"/>
          <w:szCs w:val="20"/>
        </w:rPr>
        <w:t xml:space="preserve"> (Master’s thesis). Strathmore University. </w:t>
      </w:r>
      <w:hyperlink r:id="rId74" w:history="1">
        <w:r w:rsidRPr="00587DE9">
          <w:rPr>
            <w:rStyle w:val="Hyperlink"/>
            <w:rFonts w:asciiTheme="minorHAnsi" w:hAnsiTheme="minorHAnsi" w:cstheme="minorHAnsi"/>
            <w:sz w:val="20"/>
            <w:szCs w:val="20"/>
          </w:rPr>
          <w:t>https://su-plus.strathmore.edu/handle/11071/5715</w:t>
        </w:r>
      </w:hyperlink>
    </w:p>
    <w:p w14:paraId="1F7D6EA1" w14:textId="75AE6DA5" w:rsidR="002303B1" w:rsidRPr="00587DE9" w:rsidRDefault="002303B1"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World Bank. (2023). </w:t>
      </w:r>
      <w:r w:rsidRPr="00587DE9">
        <w:rPr>
          <w:rFonts w:asciiTheme="minorHAnsi" w:hAnsiTheme="minorHAnsi" w:cstheme="minorHAnsi"/>
          <w:i/>
          <w:iCs/>
          <w:sz w:val="20"/>
          <w:szCs w:val="20"/>
        </w:rPr>
        <w:t>Institutional arrangements for municipal spatial data infrastructure: IPDS framework for evidence-led urban planning</w:t>
      </w:r>
      <w:r w:rsidRPr="00587DE9">
        <w:rPr>
          <w:rFonts w:asciiTheme="minorHAnsi" w:hAnsiTheme="minorHAnsi" w:cstheme="minorHAnsi"/>
          <w:sz w:val="20"/>
          <w:szCs w:val="20"/>
        </w:rPr>
        <w:t xml:space="preserve">. City Planning Labs Technical Assistance Program. </w:t>
      </w:r>
      <w:hyperlink r:id="rId75" w:history="1">
        <w:r w:rsidRPr="00587DE9">
          <w:rPr>
            <w:rStyle w:val="Hyperlink"/>
            <w:rFonts w:asciiTheme="minorHAnsi" w:hAnsiTheme="minorHAnsi" w:cstheme="minorHAnsi"/>
            <w:sz w:val="20"/>
            <w:szCs w:val="20"/>
          </w:rPr>
          <w:t>https://collaboration.worldbank.org/content/usergenerated/asi/cloud/attachments/sites/collaboration-for-development/en/groups/city-planning-labs/file2/jcr:content/content/primary/library/msdi_pillars_andtoo-suFb/institutional_arrang-z3no/Institutional%20Arrangements%20Pillar_IPDS%20Framework.pdf</w:t>
        </w:r>
      </w:hyperlink>
    </w:p>
    <w:p w14:paraId="6CF31FE8" w14:textId="60D67CC5"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proofErr w:type="spellStart"/>
      <w:r w:rsidRPr="00587DE9">
        <w:rPr>
          <w:rFonts w:asciiTheme="minorHAnsi" w:hAnsiTheme="minorHAnsi" w:cstheme="minorHAnsi"/>
          <w:sz w:val="20"/>
          <w:szCs w:val="20"/>
        </w:rPr>
        <w:t>Wuni</w:t>
      </w:r>
      <w:proofErr w:type="spellEnd"/>
      <w:r w:rsidRPr="00587DE9">
        <w:rPr>
          <w:rFonts w:asciiTheme="minorHAnsi" w:hAnsiTheme="minorHAnsi" w:cstheme="minorHAnsi"/>
          <w:sz w:val="20"/>
          <w:szCs w:val="20"/>
        </w:rPr>
        <w:t xml:space="preserve">, I. Y., Boafo, H. K., Owusu-Yeboah, M., &amp; Dinye, R. D. (2018). Probing the drivers of housing deficit in Ghana: A fresh scoping review. </w:t>
      </w:r>
      <w:r w:rsidRPr="00587DE9">
        <w:rPr>
          <w:rFonts w:asciiTheme="minorHAnsi" w:hAnsiTheme="minorHAnsi" w:cstheme="minorHAnsi"/>
          <w:i/>
          <w:iCs/>
          <w:sz w:val="20"/>
          <w:szCs w:val="20"/>
        </w:rPr>
        <w:t>Journal of Sustainable Rural Development, 2</w:t>
      </w:r>
      <w:r w:rsidRPr="00587DE9">
        <w:rPr>
          <w:rFonts w:asciiTheme="minorHAnsi" w:hAnsiTheme="minorHAnsi" w:cstheme="minorHAnsi"/>
          <w:sz w:val="20"/>
          <w:szCs w:val="20"/>
        </w:rPr>
        <w:t xml:space="preserve">(1–2), 3–16. </w:t>
      </w:r>
      <w:hyperlink r:id="rId76" w:history="1">
        <w:r w:rsidRPr="00587DE9">
          <w:rPr>
            <w:rStyle w:val="Hyperlink"/>
            <w:rFonts w:asciiTheme="minorHAnsi" w:hAnsiTheme="minorHAnsi" w:cstheme="minorHAnsi"/>
            <w:sz w:val="20"/>
            <w:szCs w:val="20"/>
          </w:rPr>
          <w:t>https://doi.org/10.32598/jsrd.01.03.260</w:t>
        </w:r>
      </w:hyperlink>
    </w:p>
    <w:p w14:paraId="461C0263" w14:textId="77777777" w:rsidR="0016297A" w:rsidRPr="00587DE9" w:rsidRDefault="0016297A" w:rsidP="0016297A">
      <w:pPr>
        <w:pStyle w:val="ListParagraph1"/>
        <w:spacing w:after="891" w:line="276" w:lineRule="auto"/>
        <w:ind w:left="993" w:right="136" w:hanging="993"/>
        <w:jc w:val="both"/>
        <w:rPr>
          <w:rFonts w:asciiTheme="minorHAnsi" w:hAnsiTheme="minorHAnsi" w:cstheme="minorHAnsi"/>
          <w:sz w:val="20"/>
          <w:szCs w:val="20"/>
        </w:rPr>
      </w:pPr>
      <w:r w:rsidRPr="00587DE9">
        <w:rPr>
          <w:rFonts w:asciiTheme="minorHAnsi" w:hAnsiTheme="minorHAnsi" w:cstheme="minorHAnsi"/>
          <w:sz w:val="20"/>
          <w:szCs w:val="20"/>
        </w:rPr>
        <w:t xml:space="preserve">Yeboah, I. E. A. (2020). Urban housing crisis in Ghana: Towards a more holistic policy response. </w:t>
      </w:r>
      <w:r w:rsidRPr="00587DE9">
        <w:rPr>
          <w:rFonts w:asciiTheme="minorHAnsi" w:eastAsiaTheme="majorEastAsia" w:hAnsiTheme="minorHAnsi" w:cstheme="minorHAnsi"/>
          <w:i/>
          <w:iCs/>
          <w:sz w:val="20"/>
          <w:szCs w:val="20"/>
        </w:rPr>
        <w:t>Ghana Journal of Geography</w:t>
      </w:r>
      <w:r w:rsidRPr="00587DE9">
        <w:rPr>
          <w:rFonts w:asciiTheme="minorHAnsi" w:hAnsiTheme="minorHAnsi" w:cstheme="minorHAnsi"/>
          <w:sz w:val="20"/>
          <w:szCs w:val="20"/>
        </w:rPr>
        <w:t>, 12(2), 102–122.</w:t>
      </w:r>
    </w:p>
    <w:sectPr w:rsidR="0016297A" w:rsidRPr="00587DE9">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657BC" w14:textId="77777777" w:rsidR="00002AD3" w:rsidRDefault="00002AD3" w:rsidP="00FB325C">
      <w:pPr>
        <w:spacing w:after="0" w:line="240" w:lineRule="auto"/>
      </w:pPr>
      <w:r>
        <w:separator/>
      </w:r>
    </w:p>
  </w:endnote>
  <w:endnote w:type="continuationSeparator" w:id="0">
    <w:p w14:paraId="57961525" w14:textId="77777777" w:rsidR="00002AD3" w:rsidRDefault="00002AD3" w:rsidP="00FB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38DE" w14:textId="77777777" w:rsidR="00FB325C" w:rsidRDefault="00FB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2480" w14:textId="77777777" w:rsidR="00FB325C" w:rsidRDefault="00FB3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D228" w14:textId="77777777" w:rsidR="00FB325C" w:rsidRDefault="00FB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E30C" w14:textId="77777777" w:rsidR="00002AD3" w:rsidRDefault="00002AD3" w:rsidP="00FB325C">
      <w:pPr>
        <w:spacing w:after="0" w:line="240" w:lineRule="auto"/>
      </w:pPr>
      <w:r>
        <w:separator/>
      </w:r>
    </w:p>
  </w:footnote>
  <w:footnote w:type="continuationSeparator" w:id="0">
    <w:p w14:paraId="290530DD" w14:textId="77777777" w:rsidR="00002AD3" w:rsidRDefault="00002AD3" w:rsidP="00FB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3FAA" w14:textId="6A650CA8" w:rsidR="00FB325C" w:rsidRDefault="00FB325C">
    <w:pPr>
      <w:pStyle w:val="Header"/>
    </w:pPr>
    <w:r>
      <w:rPr>
        <w:noProof/>
      </w:rPr>
      <w:pict w14:anchorId="7197D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C094" w14:textId="72993351" w:rsidR="00FB325C" w:rsidRDefault="00FB325C">
    <w:pPr>
      <w:pStyle w:val="Header"/>
    </w:pPr>
    <w:r>
      <w:rPr>
        <w:noProof/>
      </w:rPr>
      <w:pict w14:anchorId="0F2DF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1A17" w14:textId="6081472D" w:rsidR="00FB325C" w:rsidRDefault="00FB325C">
    <w:pPr>
      <w:pStyle w:val="Header"/>
    </w:pPr>
    <w:r>
      <w:rPr>
        <w:noProof/>
      </w:rPr>
      <w:pict w14:anchorId="18326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42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338B"/>
    <w:multiLevelType w:val="multilevel"/>
    <w:tmpl w:val="36B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E5B86"/>
    <w:multiLevelType w:val="multilevel"/>
    <w:tmpl w:val="BBF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34"/>
    <w:rsid w:val="00002AD3"/>
    <w:rsid w:val="00012BAB"/>
    <w:rsid w:val="00025103"/>
    <w:rsid w:val="00050341"/>
    <w:rsid w:val="0006200D"/>
    <w:rsid w:val="00072FA9"/>
    <w:rsid w:val="000905E4"/>
    <w:rsid w:val="00097312"/>
    <w:rsid w:val="000F0CEE"/>
    <w:rsid w:val="000F250A"/>
    <w:rsid w:val="00114C48"/>
    <w:rsid w:val="00126371"/>
    <w:rsid w:val="00131F34"/>
    <w:rsid w:val="001353AB"/>
    <w:rsid w:val="0014477A"/>
    <w:rsid w:val="0016297A"/>
    <w:rsid w:val="001739C4"/>
    <w:rsid w:val="001A5E76"/>
    <w:rsid w:val="0020009E"/>
    <w:rsid w:val="00205467"/>
    <w:rsid w:val="00215E61"/>
    <w:rsid w:val="00216FF2"/>
    <w:rsid w:val="002303B1"/>
    <w:rsid w:val="00245E3A"/>
    <w:rsid w:val="002520BE"/>
    <w:rsid w:val="00261622"/>
    <w:rsid w:val="00313688"/>
    <w:rsid w:val="00320D06"/>
    <w:rsid w:val="00321561"/>
    <w:rsid w:val="00356442"/>
    <w:rsid w:val="0039257D"/>
    <w:rsid w:val="003D2713"/>
    <w:rsid w:val="003E5A24"/>
    <w:rsid w:val="003F09D2"/>
    <w:rsid w:val="00407F5D"/>
    <w:rsid w:val="0042786F"/>
    <w:rsid w:val="00440126"/>
    <w:rsid w:val="0044230E"/>
    <w:rsid w:val="00471AF9"/>
    <w:rsid w:val="00494A79"/>
    <w:rsid w:val="004B5F45"/>
    <w:rsid w:val="004C3295"/>
    <w:rsid w:val="005462A4"/>
    <w:rsid w:val="00587DE9"/>
    <w:rsid w:val="00596E52"/>
    <w:rsid w:val="005B30D8"/>
    <w:rsid w:val="005F2478"/>
    <w:rsid w:val="00611813"/>
    <w:rsid w:val="006245E1"/>
    <w:rsid w:val="006265E6"/>
    <w:rsid w:val="00633B1B"/>
    <w:rsid w:val="00637EA1"/>
    <w:rsid w:val="0064123C"/>
    <w:rsid w:val="006716D6"/>
    <w:rsid w:val="00675C2C"/>
    <w:rsid w:val="006848CD"/>
    <w:rsid w:val="006871B2"/>
    <w:rsid w:val="006A6D6C"/>
    <w:rsid w:val="006A7101"/>
    <w:rsid w:val="00733697"/>
    <w:rsid w:val="00740C77"/>
    <w:rsid w:val="00745983"/>
    <w:rsid w:val="00747D44"/>
    <w:rsid w:val="00783D82"/>
    <w:rsid w:val="007A07A5"/>
    <w:rsid w:val="007B5385"/>
    <w:rsid w:val="007E7416"/>
    <w:rsid w:val="00817422"/>
    <w:rsid w:val="00842621"/>
    <w:rsid w:val="00842EC0"/>
    <w:rsid w:val="008777FF"/>
    <w:rsid w:val="008A4E33"/>
    <w:rsid w:val="008C65CF"/>
    <w:rsid w:val="008E25B3"/>
    <w:rsid w:val="008E7C84"/>
    <w:rsid w:val="008F58E3"/>
    <w:rsid w:val="008F78E3"/>
    <w:rsid w:val="00950FF9"/>
    <w:rsid w:val="009632E7"/>
    <w:rsid w:val="009754A0"/>
    <w:rsid w:val="009C5B56"/>
    <w:rsid w:val="009C7815"/>
    <w:rsid w:val="009F5790"/>
    <w:rsid w:val="00A02BF5"/>
    <w:rsid w:val="00A121C4"/>
    <w:rsid w:val="00A23E41"/>
    <w:rsid w:val="00A353C7"/>
    <w:rsid w:val="00A712E8"/>
    <w:rsid w:val="00A741D6"/>
    <w:rsid w:val="00AD07E7"/>
    <w:rsid w:val="00B2197B"/>
    <w:rsid w:val="00B52815"/>
    <w:rsid w:val="00B93ED3"/>
    <w:rsid w:val="00BA04D4"/>
    <w:rsid w:val="00BC473F"/>
    <w:rsid w:val="00BC4B2B"/>
    <w:rsid w:val="00BF412C"/>
    <w:rsid w:val="00C13A67"/>
    <w:rsid w:val="00C42B3E"/>
    <w:rsid w:val="00C55E31"/>
    <w:rsid w:val="00C609C3"/>
    <w:rsid w:val="00C81864"/>
    <w:rsid w:val="00C858E7"/>
    <w:rsid w:val="00C861A2"/>
    <w:rsid w:val="00CC022E"/>
    <w:rsid w:val="00D21B0E"/>
    <w:rsid w:val="00D26266"/>
    <w:rsid w:val="00D4025E"/>
    <w:rsid w:val="00D66D88"/>
    <w:rsid w:val="00D925EF"/>
    <w:rsid w:val="00DB789F"/>
    <w:rsid w:val="00DE2EAF"/>
    <w:rsid w:val="00E4257A"/>
    <w:rsid w:val="00E52935"/>
    <w:rsid w:val="00E70A8A"/>
    <w:rsid w:val="00E843B4"/>
    <w:rsid w:val="00E85FA2"/>
    <w:rsid w:val="00E96D60"/>
    <w:rsid w:val="00EA0F9A"/>
    <w:rsid w:val="00EB79BD"/>
    <w:rsid w:val="00F04BBA"/>
    <w:rsid w:val="00F35CE3"/>
    <w:rsid w:val="00F4321D"/>
    <w:rsid w:val="00F43237"/>
    <w:rsid w:val="00F5378D"/>
    <w:rsid w:val="00FB325C"/>
    <w:rsid w:val="00FC6B71"/>
    <w:rsid w:val="00FE01EB"/>
    <w:rsid w:val="00FE4B25"/>
    <w:rsid w:val="00FF2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4786EE"/>
  <w15:chartTrackingRefBased/>
  <w15:docId w15:val="{822B5021-8C40-412D-9E99-4591C686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48"/>
  </w:style>
  <w:style w:type="paragraph" w:styleId="Heading1">
    <w:name w:val="heading 1"/>
    <w:basedOn w:val="Normal"/>
    <w:next w:val="Normal"/>
    <w:link w:val="Heading1Char"/>
    <w:uiPriority w:val="9"/>
    <w:qFormat/>
    <w:rsid w:val="00131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F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F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F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F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F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F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F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F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F34"/>
    <w:rPr>
      <w:rFonts w:eastAsiaTheme="majorEastAsia" w:cstheme="majorBidi"/>
      <w:color w:val="272727" w:themeColor="text1" w:themeTint="D8"/>
    </w:rPr>
  </w:style>
  <w:style w:type="paragraph" w:styleId="Title">
    <w:name w:val="Title"/>
    <w:basedOn w:val="Normal"/>
    <w:next w:val="Normal"/>
    <w:link w:val="TitleChar"/>
    <w:uiPriority w:val="10"/>
    <w:qFormat/>
    <w:rsid w:val="00131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F34"/>
    <w:pPr>
      <w:spacing w:before="160"/>
      <w:jc w:val="center"/>
    </w:pPr>
    <w:rPr>
      <w:i/>
      <w:iCs/>
      <w:color w:val="404040" w:themeColor="text1" w:themeTint="BF"/>
    </w:rPr>
  </w:style>
  <w:style w:type="character" w:customStyle="1" w:styleId="QuoteChar">
    <w:name w:val="Quote Char"/>
    <w:basedOn w:val="DefaultParagraphFont"/>
    <w:link w:val="Quote"/>
    <w:uiPriority w:val="29"/>
    <w:rsid w:val="00131F34"/>
    <w:rPr>
      <w:i/>
      <w:iCs/>
      <w:color w:val="404040" w:themeColor="text1" w:themeTint="BF"/>
    </w:rPr>
  </w:style>
  <w:style w:type="paragraph" w:styleId="ListParagraph">
    <w:name w:val="List Paragraph"/>
    <w:basedOn w:val="Normal"/>
    <w:uiPriority w:val="34"/>
    <w:qFormat/>
    <w:rsid w:val="00131F34"/>
    <w:pPr>
      <w:ind w:left="720"/>
      <w:contextualSpacing/>
    </w:pPr>
  </w:style>
  <w:style w:type="character" w:styleId="IntenseEmphasis">
    <w:name w:val="Intense Emphasis"/>
    <w:basedOn w:val="DefaultParagraphFont"/>
    <w:uiPriority w:val="21"/>
    <w:qFormat/>
    <w:rsid w:val="00131F34"/>
    <w:rPr>
      <w:i/>
      <w:iCs/>
      <w:color w:val="2F5496" w:themeColor="accent1" w:themeShade="BF"/>
    </w:rPr>
  </w:style>
  <w:style w:type="paragraph" w:styleId="IntenseQuote">
    <w:name w:val="Intense Quote"/>
    <w:basedOn w:val="Normal"/>
    <w:next w:val="Normal"/>
    <w:link w:val="IntenseQuoteChar"/>
    <w:uiPriority w:val="30"/>
    <w:qFormat/>
    <w:rsid w:val="0013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F34"/>
    <w:rPr>
      <w:i/>
      <w:iCs/>
      <w:color w:val="2F5496" w:themeColor="accent1" w:themeShade="BF"/>
    </w:rPr>
  </w:style>
  <w:style w:type="character" w:styleId="IntenseReference">
    <w:name w:val="Intense Reference"/>
    <w:basedOn w:val="DefaultParagraphFont"/>
    <w:uiPriority w:val="32"/>
    <w:qFormat/>
    <w:rsid w:val="00131F34"/>
    <w:rPr>
      <w:b/>
      <w:bCs/>
      <w:smallCaps/>
      <w:color w:val="2F5496" w:themeColor="accent1" w:themeShade="BF"/>
      <w:spacing w:val="5"/>
    </w:rPr>
  </w:style>
  <w:style w:type="character" w:styleId="Hyperlink">
    <w:name w:val="Hyperlink"/>
    <w:basedOn w:val="DefaultParagraphFont"/>
    <w:uiPriority w:val="99"/>
    <w:unhideWhenUsed/>
    <w:rsid w:val="00A23E41"/>
    <w:rPr>
      <w:color w:val="0563C1" w:themeColor="hyperlink"/>
      <w:u w:val="single"/>
    </w:rPr>
  </w:style>
  <w:style w:type="character" w:styleId="UnresolvedMention">
    <w:name w:val="Unresolved Mention"/>
    <w:basedOn w:val="DefaultParagraphFont"/>
    <w:uiPriority w:val="99"/>
    <w:semiHidden/>
    <w:unhideWhenUsed/>
    <w:rsid w:val="00A23E41"/>
    <w:rPr>
      <w:color w:val="605E5C"/>
      <w:shd w:val="clear" w:color="auto" w:fill="E1DFDD"/>
    </w:rPr>
  </w:style>
  <w:style w:type="paragraph" w:customStyle="1" w:styleId="ListParagraph1">
    <w:name w:val="List Paragraph1"/>
    <w:basedOn w:val="Normal"/>
    <w:uiPriority w:val="34"/>
    <w:qFormat/>
    <w:rsid w:val="008F78E3"/>
    <w:pPr>
      <w:spacing w:after="234" w:line="264" w:lineRule="auto"/>
      <w:ind w:left="720" w:right="67" w:hanging="10"/>
      <w:contextualSpacing/>
    </w:pPr>
    <w:rPr>
      <w:rFonts w:ascii="Times New Roman" w:eastAsia="Times New Roman" w:hAnsi="Times New Roman" w:cs="Times New Roman"/>
      <w:color w:val="000008"/>
      <w:kern w:val="0"/>
      <w:szCs w:val="22"/>
      <w:lang w:eastAsia="en-US"/>
      <w14:ligatures w14:val="none"/>
    </w:rPr>
  </w:style>
  <w:style w:type="character" w:styleId="Strong">
    <w:name w:val="Strong"/>
    <w:basedOn w:val="DefaultParagraphFont"/>
    <w:uiPriority w:val="22"/>
    <w:qFormat/>
    <w:rsid w:val="008F58E3"/>
    <w:rPr>
      <w:b/>
      <w:bCs/>
    </w:rPr>
  </w:style>
  <w:style w:type="table" w:styleId="TableGrid">
    <w:name w:val="Table Grid"/>
    <w:basedOn w:val="TableNormal"/>
    <w:uiPriority w:val="39"/>
    <w:rsid w:val="0087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25C"/>
  </w:style>
  <w:style w:type="paragraph" w:styleId="Footer">
    <w:name w:val="footer"/>
    <w:basedOn w:val="Normal"/>
    <w:link w:val="FooterChar"/>
    <w:uiPriority w:val="99"/>
    <w:unhideWhenUsed/>
    <w:rsid w:val="00FB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465">
      <w:bodyDiv w:val="1"/>
      <w:marLeft w:val="0"/>
      <w:marRight w:val="0"/>
      <w:marTop w:val="0"/>
      <w:marBottom w:val="0"/>
      <w:divBdr>
        <w:top w:val="none" w:sz="0" w:space="0" w:color="auto"/>
        <w:left w:val="none" w:sz="0" w:space="0" w:color="auto"/>
        <w:bottom w:val="none" w:sz="0" w:space="0" w:color="auto"/>
        <w:right w:val="none" w:sz="0" w:space="0" w:color="auto"/>
      </w:divBdr>
    </w:div>
    <w:div w:id="70079622">
      <w:bodyDiv w:val="1"/>
      <w:marLeft w:val="0"/>
      <w:marRight w:val="0"/>
      <w:marTop w:val="0"/>
      <w:marBottom w:val="0"/>
      <w:divBdr>
        <w:top w:val="none" w:sz="0" w:space="0" w:color="auto"/>
        <w:left w:val="none" w:sz="0" w:space="0" w:color="auto"/>
        <w:bottom w:val="none" w:sz="0" w:space="0" w:color="auto"/>
        <w:right w:val="none" w:sz="0" w:space="0" w:color="auto"/>
      </w:divBdr>
    </w:div>
    <w:div w:id="82118520">
      <w:bodyDiv w:val="1"/>
      <w:marLeft w:val="0"/>
      <w:marRight w:val="0"/>
      <w:marTop w:val="0"/>
      <w:marBottom w:val="0"/>
      <w:divBdr>
        <w:top w:val="none" w:sz="0" w:space="0" w:color="auto"/>
        <w:left w:val="none" w:sz="0" w:space="0" w:color="auto"/>
        <w:bottom w:val="none" w:sz="0" w:space="0" w:color="auto"/>
        <w:right w:val="none" w:sz="0" w:space="0" w:color="auto"/>
      </w:divBdr>
    </w:div>
    <w:div w:id="108859417">
      <w:bodyDiv w:val="1"/>
      <w:marLeft w:val="0"/>
      <w:marRight w:val="0"/>
      <w:marTop w:val="0"/>
      <w:marBottom w:val="0"/>
      <w:divBdr>
        <w:top w:val="none" w:sz="0" w:space="0" w:color="auto"/>
        <w:left w:val="none" w:sz="0" w:space="0" w:color="auto"/>
        <w:bottom w:val="none" w:sz="0" w:space="0" w:color="auto"/>
        <w:right w:val="none" w:sz="0" w:space="0" w:color="auto"/>
      </w:divBdr>
    </w:div>
    <w:div w:id="250508112">
      <w:bodyDiv w:val="1"/>
      <w:marLeft w:val="0"/>
      <w:marRight w:val="0"/>
      <w:marTop w:val="0"/>
      <w:marBottom w:val="0"/>
      <w:divBdr>
        <w:top w:val="none" w:sz="0" w:space="0" w:color="auto"/>
        <w:left w:val="none" w:sz="0" w:space="0" w:color="auto"/>
        <w:bottom w:val="none" w:sz="0" w:space="0" w:color="auto"/>
        <w:right w:val="none" w:sz="0" w:space="0" w:color="auto"/>
      </w:divBdr>
    </w:div>
    <w:div w:id="505242670">
      <w:bodyDiv w:val="1"/>
      <w:marLeft w:val="0"/>
      <w:marRight w:val="0"/>
      <w:marTop w:val="0"/>
      <w:marBottom w:val="0"/>
      <w:divBdr>
        <w:top w:val="none" w:sz="0" w:space="0" w:color="auto"/>
        <w:left w:val="none" w:sz="0" w:space="0" w:color="auto"/>
        <w:bottom w:val="none" w:sz="0" w:space="0" w:color="auto"/>
        <w:right w:val="none" w:sz="0" w:space="0" w:color="auto"/>
      </w:divBdr>
    </w:div>
    <w:div w:id="534118529">
      <w:bodyDiv w:val="1"/>
      <w:marLeft w:val="0"/>
      <w:marRight w:val="0"/>
      <w:marTop w:val="0"/>
      <w:marBottom w:val="0"/>
      <w:divBdr>
        <w:top w:val="none" w:sz="0" w:space="0" w:color="auto"/>
        <w:left w:val="none" w:sz="0" w:space="0" w:color="auto"/>
        <w:bottom w:val="none" w:sz="0" w:space="0" w:color="auto"/>
        <w:right w:val="none" w:sz="0" w:space="0" w:color="auto"/>
      </w:divBdr>
    </w:div>
    <w:div w:id="541214250">
      <w:bodyDiv w:val="1"/>
      <w:marLeft w:val="0"/>
      <w:marRight w:val="0"/>
      <w:marTop w:val="0"/>
      <w:marBottom w:val="0"/>
      <w:divBdr>
        <w:top w:val="none" w:sz="0" w:space="0" w:color="auto"/>
        <w:left w:val="none" w:sz="0" w:space="0" w:color="auto"/>
        <w:bottom w:val="none" w:sz="0" w:space="0" w:color="auto"/>
        <w:right w:val="none" w:sz="0" w:space="0" w:color="auto"/>
      </w:divBdr>
    </w:div>
    <w:div w:id="544146668">
      <w:bodyDiv w:val="1"/>
      <w:marLeft w:val="0"/>
      <w:marRight w:val="0"/>
      <w:marTop w:val="0"/>
      <w:marBottom w:val="0"/>
      <w:divBdr>
        <w:top w:val="none" w:sz="0" w:space="0" w:color="auto"/>
        <w:left w:val="none" w:sz="0" w:space="0" w:color="auto"/>
        <w:bottom w:val="none" w:sz="0" w:space="0" w:color="auto"/>
        <w:right w:val="none" w:sz="0" w:space="0" w:color="auto"/>
      </w:divBdr>
    </w:div>
    <w:div w:id="736126991">
      <w:bodyDiv w:val="1"/>
      <w:marLeft w:val="0"/>
      <w:marRight w:val="0"/>
      <w:marTop w:val="0"/>
      <w:marBottom w:val="0"/>
      <w:divBdr>
        <w:top w:val="none" w:sz="0" w:space="0" w:color="auto"/>
        <w:left w:val="none" w:sz="0" w:space="0" w:color="auto"/>
        <w:bottom w:val="none" w:sz="0" w:space="0" w:color="auto"/>
        <w:right w:val="none" w:sz="0" w:space="0" w:color="auto"/>
      </w:divBdr>
    </w:div>
    <w:div w:id="1148324465">
      <w:bodyDiv w:val="1"/>
      <w:marLeft w:val="0"/>
      <w:marRight w:val="0"/>
      <w:marTop w:val="0"/>
      <w:marBottom w:val="0"/>
      <w:divBdr>
        <w:top w:val="none" w:sz="0" w:space="0" w:color="auto"/>
        <w:left w:val="none" w:sz="0" w:space="0" w:color="auto"/>
        <w:bottom w:val="none" w:sz="0" w:space="0" w:color="auto"/>
        <w:right w:val="none" w:sz="0" w:space="0" w:color="auto"/>
      </w:divBdr>
    </w:div>
    <w:div w:id="1149321042">
      <w:bodyDiv w:val="1"/>
      <w:marLeft w:val="0"/>
      <w:marRight w:val="0"/>
      <w:marTop w:val="0"/>
      <w:marBottom w:val="0"/>
      <w:divBdr>
        <w:top w:val="none" w:sz="0" w:space="0" w:color="auto"/>
        <w:left w:val="none" w:sz="0" w:space="0" w:color="auto"/>
        <w:bottom w:val="none" w:sz="0" w:space="0" w:color="auto"/>
        <w:right w:val="none" w:sz="0" w:space="0" w:color="auto"/>
      </w:divBdr>
    </w:div>
    <w:div w:id="1365787277">
      <w:bodyDiv w:val="1"/>
      <w:marLeft w:val="0"/>
      <w:marRight w:val="0"/>
      <w:marTop w:val="0"/>
      <w:marBottom w:val="0"/>
      <w:divBdr>
        <w:top w:val="none" w:sz="0" w:space="0" w:color="auto"/>
        <w:left w:val="none" w:sz="0" w:space="0" w:color="auto"/>
        <w:bottom w:val="none" w:sz="0" w:space="0" w:color="auto"/>
        <w:right w:val="none" w:sz="0" w:space="0" w:color="auto"/>
      </w:divBdr>
    </w:div>
    <w:div w:id="1473207143">
      <w:bodyDiv w:val="1"/>
      <w:marLeft w:val="0"/>
      <w:marRight w:val="0"/>
      <w:marTop w:val="0"/>
      <w:marBottom w:val="0"/>
      <w:divBdr>
        <w:top w:val="none" w:sz="0" w:space="0" w:color="auto"/>
        <w:left w:val="none" w:sz="0" w:space="0" w:color="auto"/>
        <w:bottom w:val="none" w:sz="0" w:space="0" w:color="auto"/>
        <w:right w:val="none" w:sz="0" w:space="0" w:color="auto"/>
      </w:divBdr>
    </w:div>
    <w:div w:id="1492600747">
      <w:bodyDiv w:val="1"/>
      <w:marLeft w:val="0"/>
      <w:marRight w:val="0"/>
      <w:marTop w:val="0"/>
      <w:marBottom w:val="0"/>
      <w:divBdr>
        <w:top w:val="none" w:sz="0" w:space="0" w:color="auto"/>
        <w:left w:val="none" w:sz="0" w:space="0" w:color="auto"/>
        <w:bottom w:val="none" w:sz="0" w:space="0" w:color="auto"/>
        <w:right w:val="none" w:sz="0" w:space="0" w:color="auto"/>
      </w:divBdr>
    </w:div>
    <w:div w:id="1653486945">
      <w:bodyDiv w:val="1"/>
      <w:marLeft w:val="0"/>
      <w:marRight w:val="0"/>
      <w:marTop w:val="0"/>
      <w:marBottom w:val="0"/>
      <w:divBdr>
        <w:top w:val="none" w:sz="0" w:space="0" w:color="auto"/>
        <w:left w:val="none" w:sz="0" w:space="0" w:color="auto"/>
        <w:bottom w:val="none" w:sz="0" w:space="0" w:color="auto"/>
        <w:right w:val="none" w:sz="0" w:space="0" w:color="auto"/>
      </w:divBdr>
    </w:div>
    <w:div w:id="1747413334">
      <w:bodyDiv w:val="1"/>
      <w:marLeft w:val="0"/>
      <w:marRight w:val="0"/>
      <w:marTop w:val="0"/>
      <w:marBottom w:val="0"/>
      <w:divBdr>
        <w:top w:val="none" w:sz="0" w:space="0" w:color="auto"/>
        <w:left w:val="none" w:sz="0" w:space="0" w:color="auto"/>
        <w:bottom w:val="none" w:sz="0" w:space="0" w:color="auto"/>
        <w:right w:val="none" w:sz="0" w:space="0" w:color="auto"/>
      </w:divBdr>
    </w:div>
    <w:div w:id="1818450647">
      <w:bodyDiv w:val="1"/>
      <w:marLeft w:val="0"/>
      <w:marRight w:val="0"/>
      <w:marTop w:val="0"/>
      <w:marBottom w:val="0"/>
      <w:divBdr>
        <w:top w:val="none" w:sz="0" w:space="0" w:color="auto"/>
        <w:left w:val="none" w:sz="0" w:space="0" w:color="auto"/>
        <w:bottom w:val="none" w:sz="0" w:space="0" w:color="auto"/>
        <w:right w:val="none" w:sz="0" w:space="0" w:color="auto"/>
      </w:divBdr>
    </w:div>
    <w:div w:id="1915702397">
      <w:bodyDiv w:val="1"/>
      <w:marLeft w:val="0"/>
      <w:marRight w:val="0"/>
      <w:marTop w:val="0"/>
      <w:marBottom w:val="0"/>
      <w:divBdr>
        <w:top w:val="none" w:sz="0" w:space="0" w:color="auto"/>
        <w:left w:val="none" w:sz="0" w:space="0" w:color="auto"/>
        <w:bottom w:val="none" w:sz="0" w:space="0" w:color="auto"/>
        <w:right w:val="none" w:sz="0" w:space="0" w:color="auto"/>
      </w:divBdr>
    </w:div>
    <w:div w:id="2009625794">
      <w:bodyDiv w:val="1"/>
      <w:marLeft w:val="0"/>
      <w:marRight w:val="0"/>
      <w:marTop w:val="0"/>
      <w:marBottom w:val="0"/>
      <w:divBdr>
        <w:top w:val="none" w:sz="0" w:space="0" w:color="auto"/>
        <w:left w:val="none" w:sz="0" w:space="0" w:color="auto"/>
        <w:bottom w:val="none" w:sz="0" w:space="0" w:color="auto"/>
        <w:right w:val="none" w:sz="0" w:space="0" w:color="auto"/>
      </w:divBdr>
    </w:div>
    <w:div w:id="2016765578">
      <w:bodyDiv w:val="1"/>
      <w:marLeft w:val="0"/>
      <w:marRight w:val="0"/>
      <w:marTop w:val="0"/>
      <w:marBottom w:val="0"/>
      <w:divBdr>
        <w:top w:val="none" w:sz="0" w:space="0" w:color="auto"/>
        <w:left w:val="none" w:sz="0" w:space="0" w:color="auto"/>
        <w:bottom w:val="none" w:sz="0" w:space="0" w:color="auto"/>
        <w:right w:val="none" w:sz="0" w:space="0" w:color="auto"/>
      </w:divBdr>
      <w:divsChild>
        <w:div w:id="2108847926">
          <w:marLeft w:val="0"/>
          <w:marRight w:val="0"/>
          <w:marTop w:val="0"/>
          <w:marBottom w:val="0"/>
          <w:divBdr>
            <w:top w:val="none" w:sz="0" w:space="0" w:color="auto"/>
            <w:left w:val="none" w:sz="0" w:space="0" w:color="auto"/>
            <w:bottom w:val="none" w:sz="0" w:space="0" w:color="auto"/>
            <w:right w:val="none" w:sz="0" w:space="0" w:color="auto"/>
          </w:divBdr>
          <w:divsChild>
            <w:div w:id="2052995079">
              <w:marLeft w:val="0"/>
              <w:marRight w:val="0"/>
              <w:marTop w:val="0"/>
              <w:marBottom w:val="0"/>
              <w:divBdr>
                <w:top w:val="none" w:sz="0" w:space="0" w:color="auto"/>
                <w:left w:val="none" w:sz="0" w:space="0" w:color="auto"/>
                <w:bottom w:val="none" w:sz="0" w:space="0" w:color="auto"/>
                <w:right w:val="none" w:sz="0" w:space="0" w:color="auto"/>
              </w:divBdr>
              <w:divsChild>
                <w:div w:id="14227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65">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
          <w:marLeft w:val="0"/>
          <w:marRight w:val="0"/>
          <w:marTop w:val="0"/>
          <w:marBottom w:val="0"/>
          <w:divBdr>
            <w:top w:val="none" w:sz="0" w:space="0" w:color="auto"/>
            <w:left w:val="none" w:sz="0" w:space="0" w:color="auto"/>
            <w:bottom w:val="none" w:sz="0" w:space="0" w:color="auto"/>
            <w:right w:val="none" w:sz="0" w:space="0" w:color="auto"/>
          </w:divBdr>
          <w:divsChild>
            <w:div w:id="1825122317">
              <w:marLeft w:val="0"/>
              <w:marRight w:val="0"/>
              <w:marTop w:val="0"/>
              <w:marBottom w:val="0"/>
              <w:divBdr>
                <w:top w:val="none" w:sz="0" w:space="0" w:color="auto"/>
                <w:left w:val="none" w:sz="0" w:space="0" w:color="auto"/>
                <w:bottom w:val="none" w:sz="0" w:space="0" w:color="auto"/>
                <w:right w:val="none" w:sz="0" w:space="0" w:color="auto"/>
              </w:divBdr>
              <w:divsChild>
                <w:div w:id="10122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90917">
      <w:bodyDiv w:val="1"/>
      <w:marLeft w:val="0"/>
      <w:marRight w:val="0"/>
      <w:marTop w:val="0"/>
      <w:marBottom w:val="0"/>
      <w:divBdr>
        <w:top w:val="none" w:sz="0" w:space="0" w:color="auto"/>
        <w:left w:val="none" w:sz="0" w:space="0" w:color="auto"/>
        <w:bottom w:val="none" w:sz="0" w:space="0" w:color="auto"/>
        <w:right w:val="none" w:sz="0" w:space="0" w:color="auto"/>
      </w:divBdr>
    </w:div>
    <w:div w:id="213991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61/(ASCE)UP.1943-5444.0000639" TargetMode="External"/><Relationship Id="rId21" Type="http://schemas.microsoft.com/office/2007/relationships/diagramDrawing" Target="diagrams/drawing3.xml"/><Relationship Id="rId42" Type="http://schemas.openxmlformats.org/officeDocument/2006/relationships/hyperlink" Target="https://doi.org/10.4314/gjds.v7i1.61399" TargetMode="External"/><Relationship Id="rId47" Type="http://schemas.openxmlformats.org/officeDocument/2006/relationships/hyperlink" Target="https://www.ajol.info/index.php/gjg/article/view/106282" TargetMode="External"/><Relationship Id="rId63" Type="http://schemas.openxmlformats.org/officeDocument/2006/relationships/hyperlink" Target="https://noanyi.com/online-real-estate-portals-ghana/" TargetMode="External"/><Relationship Id="rId68" Type="http://schemas.openxmlformats.org/officeDocument/2006/relationships/hyperlink" Target="https://doi.org/10.14738/assrj.79.9026" TargetMode="External"/><Relationship Id="rId84" Type="http://schemas.openxmlformats.org/officeDocument/2006/relationships/theme" Target="theme/theme1.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hyperlink" Target="https://doi.org/10.30574/msarr.2024.11.2.0112" TargetMode="External"/><Relationship Id="rId37" Type="http://schemas.openxmlformats.org/officeDocument/2006/relationships/hyperlink" Target="https://doi.org/10.1080/02673030902719763" TargetMode="External"/><Relationship Id="rId53" Type="http://schemas.openxmlformats.org/officeDocument/2006/relationships/hyperlink" Target="https://doi.org/10.48346/IMIST.PRSM/ajlp-gs.v4i1.21537" TargetMode="External"/><Relationship Id="rId58" Type="http://schemas.openxmlformats.org/officeDocument/2006/relationships/hyperlink" Target="https://www.homzglobal.com/role-of-smart-technology-in-sustainable-housing/" TargetMode="External"/><Relationship Id="rId74" Type="http://schemas.openxmlformats.org/officeDocument/2006/relationships/hyperlink" Target="https://su-plus.strathmore.edu/handle/11071/5715"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1108/BEPAM-04-2014-0026" TargetMode="External"/><Relationship Id="rId82" Type="http://schemas.openxmlformats.org/officeDocument/2006/relationships/footer" Target="footer3.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image" Target="media/image1.jpg"/><Relationship Id="rId27" Type="http://schemas.openxmlformats.org/officeDocument/2006/relationships/hyperlink" Target="https://doi.org/10.1080/10511482.2021.1905026" TargetMode="External"/><Relationship Id="rId30" Type="http://schemas.openxmlformats.org/officeDocument/2006/relationships/hyperlink" Target="https://doi.org/10.6007/IJARBSS/v13-i12/19461" TargetMode="External"/><Relationship Id="rId35" Type="http://schemas.openxmlformats.org/officeDocument/2006/relationships/hyperlink" Target="https://jsd-africa.com/Jsda/Vol13No8-Winter2011B/PDF/Slum%20Improvement%20in%20the%20Kumasi%20Metropolis" TargetMode="External"/><Relationship Id="rId43" Type="http://schemas.openxmlformats.org/officeDocument/2006/relationships/hyperlink" Target="https://doi.org/10.4314/gjds.v11i1.1" TargetMode="External"/><Relationship Id="rId48" Type="http://schemas.openxmlformats.org/officeDocument/2006/relationships/hyperlink" Target="https://doi.org/10.1002/bsd2.18" TargetMode="External"/><Relationship Id="rId56" Type="http://schemas.openxmlformats.org/officeDocument/2006/relationships/hyperlink" Target="https://doi.org/10.1080/10511482.2017.1324892" TargetMode="External"/><Relationship Id="rId64" Type="http://schemas.openxmlformats.org/officeDocument/2006/relationships/hyperlink" Target="https://doi.org/10.1108/IJHMA-07-2018-0052" TargetMode="External"/><Relationship Id="rId69" Type="http://schemas.openxmlformats.org/officeDocument/2006/relationships/hyperlink" Target="http://ir.uew.edu.gh:8080/handle/123456789/2018" TargetMode="External"/><Relationship Id="rId77" Type="http://schemas.openxmlformats.org/officeDocument/2006/relationships/header" Target="header1.xml"/><Relationship Id="rId8" Type="http://schemas.openxmlformats.org/officeDocument/2006/relationships/diagramLayout" Target="diagrams/layout1.xml"/><Relationship Id="rId51" Type="http://schemas.openxmlformats.org/officeDocument/2006/relationships/hyperlink" Target="https://fastercapital.com/content/Housing-affordability--The-Role-of-Technology-in-Addressing-Housing-Affordability-Challenges.html" TargetMode="External"/><Relationship Id="rId72" Type="http://schemas.openxmlformats.org/officeDocument/2006/relationships/hyperlink" Target="https://unstats.un.org/sdgs/report/2022/Goal-11/"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s://doi.org/10.1108/ECAM-01-2019-0074" TargetMode="External"/><Relationship Id="rId33" Type="http://schemas.openxmlformats.org/officeDocument/2006/relationships/hyperlink" Target="https://doi.org/10.1108/SASBE-07-2021-0111" TargetMode="External"/><Relationship Id="rId38" Type="http://schemas.openxmlformats.org/officeDocument/2006/relationships/hyperlink" Target="https://doi.org/10.1080/02673037.2020.1823331" TargetMode="External"/><Relationship Id="rId46" Type="http://schemas.openxmlformats.org/officeDocument/2006/relationships/hyperlink" Target="https://doi.org/10.1080/15623599.2020.1763897" TargetMode="External"/><Relationship Id="rId59" Type="http://schemas.openxmlformats.org/officeDocument/2006/relationships/hyperlink" Target="https://doi.org/10.1111/j.1541-0064.2001.tb01500.x" TargetMode="External"/><Relationship Id="rId67" Type="http://schemas.openxmlformats.org/officeDocument/2006/relationships/hyperlink" Target="https://doi.org/10.9734/ajahr/2025/v12i3392" TargetMode="External"/><Relationship Id="rId20" Type="http://schemas.openxmlformats.org/officeDocument/2006/relationships/diagramColors" Target="diagrams/colors3.xml"/><Relationship Id="rId41" Type="http://schemas.openxmlformats.org/officeDocument/2006/relationships/hyperlink" Target="https://ir.knust.edu.gh/handle/123456789/3965" TargetMode="External"/><Relationship Id="rId54" Type="http://schemas.openxmlformats.org/officeDocument/2006/relationships/hyperlink" Target="https://doi.org/10.1016/j.worlddev.2013.08.005" TargetMode="External"/><Relationship Id="rId62" Type="http://schemas.openxmlformats.org/officeDocument/2006/relationships/hyperlink" Target="https://doi.org/10.3390/buildings11080317" TargetMode="External"/><Relationship Id="rId70" Type="http://schemas.openxmlformats.org/officeDocument/2006/relationships/hyperlink" Target="https://doi.org/10.9734/jerr/2022/v23i8739" TargetMode="External"/><Relationship Id="rId75" Type="http://schemas.openxmlformats.org/officeDocument/2006/relationships/hyperlink" Target="https://collaboration.worldbank.org/content/usergenerated/asi/cloud/attachments/sites/collaboration-for-development/en/groups/city-planning-labs/file2/jcr:content/content/primary/library/msdi_pillars_andtoo-suFb/institutional_arrang-z3no/Institutional%20Arrangements%20Pillar_IPDS%20Framework.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hyperlink" Target="https://doi.org/10.3828/idpr.2015.29" TargetMode="External"/><Relationship Id="rId28" Type="http://schemas.openxmlformats.org/officeDocument/2006/relationships/hyperlink" Target="https://doi.org/10.57219/crrst.2024.2.1.0030" TargetMode="External"/><Relationship Id="rId36" Type="http://schemas.openxmlformats.org/officeDocument/2006/relationships/hyperlink" Target="https://doi.org/10.1080/19491247.2021.1999127" TargetMode="External"/><Relationship Id="rId49" Type="http://schemas.openxmlformats.org/officeDocument/2006/relationships/hyperlink" Target="https://doi.org/10.14246/irspsd.11.2_199" TargetMode="External"/><Relationship Id="rId57" Type="http://schemas.openxmlformats.org/officeDocument/2006/relationships/hyperlink" Target="https://www.thegef.org/sites/default/files/documents/2024-11/GEF-STAP-C68-INF%2003Community-Based%20Approaches_0.pdf" TargetMode="External"/><Relationship Id="rId10" Type="http://schemas.openxmlformats.org/officeDocument/2006/relationships/diagramColors" Target="diagrams/colors1.xml"/><Relationship Id="rId31" Type="http://schemas.openxmlformats.org/officeDocument/2006/relationships/hyperlink" Target="https://doi.org/10.1177/0042098017724092" TargetMode="External"/><Relationship Id="rId44" Type="http://schemas.openxmlformats.org/officeDocument/2006/relationships/hyperlink" Target="https://doi.org/10.1007/s12132-024-09515-4" TargetMode="External"/><Relationship Id="rId52" Type="http://schemas.openxmlformats.org/officeDocument/2006/relationships/hyperlink" Target="https://www.ajol.info/index.php/sajg/article/view/252443" TargetMode="External"/><Relationship Id="rId60" Type="http://schemas.openxmlformats.org/officeDocument/2006/relationships/hyperlink" Target="https://doi.org/10.1108/JEDT-05-2023-0198" TargetMode="External"/><Relationship Id="rId65" Type="http://schemas.openxmlformats.org/officeDocument/2006/relationships/hyperlink" Target="https://www.jstor.org/stable/41107490" TargetMode="External"/><Relationship Id="rId73" Type="http://schemas.openxmlformats.org/officeDocument/2006/relationships/hyperlink" Target="https://documents1.worldbank.org/curated/en/099200106282235291/P1755180425"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hyperlink" Target="https://doi.org/10.1080/19491247.2024.2438266" TargetMode="External"/><Relationship Id="rId34" Type="http://schemas.openxmlformats.org/officeDocument/2006/relationships/hyperlink" Target="https://doi.org/10.1097/EE9.0000000000000158" TargetMode="External"/><Relationship Id="rId50" Type="http://schemas.openxmlformats.org/officeDocument/2006/relationships/hyperlink" Target="https://doi.org/10.37745/ijcecem.14/vol12n27187" TargetMode="External"/><Relationship Id="rId55" Type="http://schemas.openxmlformats.org/officeDocument/2006/relationships/hyperlink" Target="http://www.iut.nu/wp-content/uploads/2017/07/Innovativr-Financing-of-Affordable-Housing.pdf" TargetMode="External"/><Relationship Id="rId76" Type="http://schemas.openxmlformats.org/officeDocument/2006/relationships/hyperlink" Target="https://doi.org/10.32598/jsrd.01.03.260" TargetMode="External"/><Relationship Id="rId7" Type="http://schemas.openxmlformats.org/officeDocument/2006/relationships/diagramData" Target="diagrams/data1.xml"/><Relationship Id="rId71" Type="http://schemas.openxmlformats.org/officeDocument/2006/relationships/hyperlink" Target="https://unhabitat.org/world-cities-report-2022-envisaging-the-future-of-cities" TargetMode="External"/><Relationship Id="rId2" Type="http://schemas.openxmlformats.org/officeDocument/2006/relationships/styles" Target="styles.xml"/><Relationship Id="rId29" Type="http://schemas.openxmlformats.org/officeDocument/2006/relationships/hyperlink" Target="https://doi.org/10.1080/19376812.2023.2177177" TargetMode="External"/><Relationship Id="rId24" Type="http://schemas.openxmlformats.org/officeDocument/2006/relationships/hyperlink" Target="https://doi.org/10.51594/ijarss.v6i10.1617" TargetMode="External"/><Relationship Id="rId40" Type="http://schemas.openxmlformats.org/officeDocument/2006/relationships/hyperlink" Target="https://doi.org/10.1007/s43621-024-00353-9" TargetMode="External"/><Relationship Id="rId45" Type="http://schemas.openxmlformats.org/officeDocument/2006/relationships/hyperlink" Target="https://www.modernghana.com/news/1318801/addressing-ghanas-housing-crisis-challenges.html" TargetMode="External"/><Relationship Id="rId66" Type="http://schemas.openxmlformats.org/officeDocument/2006/relationships/hyperlink" Target="https://doi.org/10.22214/ijraset.2023.50039"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941A9-C431-4A33-9FA3-442C12DD59C3}" type="doc">
      <dgm:prSet loTypeId="urn:microsoft.com/office/officeart/2008/layout/VerticalCurvedList" loCatId="list" qsTypeId="urn:microsoft.com/office/officeart/2005/8/quickstyle/simple1" qsCatId="simple" csTypeId="urn:microsoft.com/office/officeart/2005/8/colors/accent0_3" csCatId="mainScheme" phldr="1"/>
      <dgm:spPr/>
      <dgm:t>
        <a:bodyPr/>
        <a:lstStyle/>
        <a:p>
          <a:endParaRPr lang="en-US"/>
        </a:p>
      </dgm:t>
    </dgm:pt>
    <dgm:pt modelId="{1CD55656-3B3B-4C34-8DB8-101678728915}">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Modular and Prefabricated Housing</a:t>
          </a:r>
          <a:endParaRPr lang="en-US" sz="1000" i="1">
            <a:latin typeface="Times New Roman" panose="02020603050405020304" pitchFamily="18" charset="0"/>
            <a:cs typeface="Times New Roman" panose="02020603050405020304" pitchFamily="18" charset="0"/>
          </a:endParaRPr>
        </a:p>
      </dgm:t>
    </dgm:pt>
    <dgm:pt modelId="{65F35650-3F88-4345-8BF6-A9779E0EC58D}" type="parTrans" cxnId="{25855DA1-C903-4E50-B2CB-D7D3B5AB3371}">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A0C0C18E-91C2-402C-BE3A-97BACB93D0F9}" type="sibTrans" cxnId="{25855DA1-C903-4E50-B2CB-D7D3B5AB3371}">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FC94AEA8-4A41-4CDB-BE31-CB23F870DDE0}">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Sustainable Building Materials</a:t>
          </a:r>
          <a:endParaRPr lang="en-US" sz="1000" i="1">
            <a:latin typeface="Times New Roman" panose="02020603050405020304" pitchFamily="18" charset="0"/>
            <a:cs typeface="Times New Roman" panose="02020603050405020304" pitchFamily="18" charset="0"/>
          </a:endParaRPr>
        </a:p>
      </dgm:t>
    </dgm:pt>
    <dgm:pt modelId="{2D630BE5-862F-49F7-933F-CF04A5B64881}" type="parTrans" cxnId="{DF7EB87D-094E-493E-AD70-166C59F29C18}">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15CA5E13-7895-45DB-A49E-5BF9A0C72DE7}" type="sibTrans" cxnId="{DF7EB87D-094E-493E-AD70-166C59F29C18}">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3636E12F-041F-422B-9C6A-4B93FB9CEA39}">
      <dgm:prSet phldrT="[Text]" custT="1"/>
      <dgm:spPr/>
      <dgm:t>
        <a:bodyPr/>
        <a:lstStyle/>
        <a:p>
          <a:pPr algn="ctr">
            <a:buNone/>
          </a:pPr>
          <a:r>
            <a:rPr lang="en-US" sz="1000" b="1" i="1">
              <a:latin typeface="Times New Roman" panose="02020603050405020304" pitchFamily="18" charset="0"/>
              <a:cs typeface="Times New Roman" panose="02020603050405020304" pitchFamily="18" charset="0"/>
            </a:rPr>
            <a:t>Community-Led Housing Initiatives</a:t>
          </a:r>
          <a:endParaRPr lang="en-US" sz="1000" i="1">
            <a:latin typeface="Times New Roman" panose="02020603050405020304" pitchFamily="18" charset="0"/>
            <a:cs typeface="Times New Roman" panose="02020603050405020304" pitchFamily="18" charset="0"/>
          </a:endParaRPr>
        </a:p>
      </dgm:t>
    </dgm:pt>
    <dgm:pt modelId="{9925B350-64D9-4985-B6ED-CDDBB1DFD654}" type="parTrans" cxnId="{1E5EAF45-AE8E-4FA1-ABFD-AFD4337F0A6E}">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261B2D2E-ABD3-479F-A3C7-2691E1833CF5}" type="sibTrans" cxnId="{1E5EAF45-AE8E-4FA1-ABFD-AFD4337F0A6E}">
      <dgm:prSet/>
      <dgm:spPr/>
      <dgm:t>
        <a:bodyPr/>
        <a:lstStyle/>
        <a:p>
          <a:pPr algn="ctr"/>
          <a:endParaRPr lang="en-US" sz="1000" i="1">
            <a:latin typeface="Times New Roman" panose="02020603050405020304" pitchFamily="18" charset="0"/>
            <a:cs typeface="Times New Roman" panose="02020603050405020304" pitchFamily="18" charset="0"/>
          </a:endParaRPr>
        </a:p>
      </dgm:t>
    </dgm:pt>
    <dgm:pt modelId="{FDB79523-AE68-4279-982C-6029F0C49D35}" type="pres">
      <dgm:prSet presAssocID="{9E0941A9-C431-4A33-9FA3-442C12DD59C3}" presName="Name0" presStyleCnt="0">
        <dgm:presLayoutVars>
          <dgm:chMax val="7"/>
          <dgm:chPref val="7"/>
          <dgm:dir/>
        </dgm:presLayoutVars>
      </dgm:prSet>
      <dgm:spPr/>
    </dgm:pt>
    <dgm:pt modelId="{80B46E27-8EA9-4EC8-BF5A-8520ACCADF59}" type="pres">
      <dgm:prSet presAssocID="{9E0941A9-C431-4A33-9FA3-442C12DD59C3}" presName="Name1" presStyleCnt="0"/>
      <dgm:spPr/>
    </dgm:pt>
    <dgm:pt modelId="{B0A30082-86C3-45A5-91A4-11B83141CCD2}" type="pres">
      <dgm:prSet presAssocID="{9E0941A9-C431-4A33-9FA3-442C12DD59C3}" presName="cycle" presStyleCnt="0"/>
      <dgm:spPr/>
    </dgm:pt>
    <dgm:pt modelId="{C170CE52-5C3F-48D7-A8A8-D40C0C89964F}" type="pres">
      <dgm:prSet presAssocID="{9E0941A9-C431-4A33-9FA3-442C12DD59C3}" presName="srcNode" presStyleLbl="node1" presStyleIdx="0" presStyleCnt="3"/>
      <dgm:spPr/>
    </dgm:pt>
    <dgm:pt modelId="{D40506C0-025A-43F1-9C2F-D3A995E871B5}" type="pres">
      <dgm:prSet presAssocID="{9E0941A9-C431-4A33-9FA3-442C12DD59C3}" presName="conn" presStyleLbl="parChTrans1D2" presStyleIdx="0" presStyleCnt="1"/>
      <dgm:spPr/>
    </dgm:pt>
    <dgm:pt modelId="{A17B32F7-721D-452A-B048-1B3C3FA18276}" type="pres">
      <dgm:prSet presAssocID="{9E0941A9-C431-4A33-9FA3-442C12DD59C3}" presName="extraNode" presStyleLbl="node1" presStyleIdx="0" presStyleCnt="3"/>
      <dgm:spPr/>
    </dgm:pt>
    <dgm:pt modelId="{71A545E3-399D-448D-BE1E-678000EE29CA}" type="pres">
      <dgm:prSet presAssocID="{9E0941A9-C431-4A33-9FA3-442C12DD59C3}" presName="dstNode" presStyleLbl="node1" presStyleIdx="0" presStyleCnt="3"/>
      <dgm:spPr/>
    </dgm:pt>
    <dgm:pt modelId="{04421314-A011-43F6-A741-083AB4154A35}" type="pres">
      <dgm:prSet presAssocID="{1CD55656-3B3B-4C34-8DB8-101678728915}" presName="text_1" presStyleLbl="node1" presStyleIdx="0" presStyleCnt="3">
        <dgm:presLayoutVars>
          <dgm:bulletEnabled val="1"/>
        </dgm:presLayoutVars>
      </dgm:prSet>
      <dgm:spPr/>
    </dgm:pt>
    <dgm:pt modelId="{D6B2F74B-DFFC-4414-ADA3-CAD61AA15B09}" type="pres">
      <dgm:prSet presAssocID="{1CD55656-3B3B-4C34-8DB8-101678728915}" presName="accent_1" presStyleCnt="0"/>
      <dgm:spPr/>
    </dgm:pt>
    <dgm:pt modelId="{B59B0811-CE87-406C-A010-5D48C54BF8D9}" type="pres">
      <dgm:prSet presAssocID="{1CD55656-3B3B-4C34-8DB8-101678728915}" presName="accentRepeatNode" presStyleLbl="solidFgAcc1" presStyleIdx="0" presStyleCnt="3"/>
      <dgm:spPr/>
    </dgm:pt>
    <dgm:pt modelId="{F5B84CC6-8B9E-45A2-AA80-6256D20B77C5}" type="pres">
      <dgm:prSet presAssocID="{FC94AEA8-4A41-4CDB-BE31-CB23F870DDE0}" presName="text_2" presStyleLbl="node1" presStyleIdx="1" presStyleCnt="3">
        <dgm:presLayoutVars>
          <dgm:bulletEnabled val="1"/>
        </dgm:presLayoutVars>
      </dgm:prSet>
      <dgm:spPr/>
    </dgm:pt>
    <dgm:pt modelId="{AC8A8A0A-1CC0-4826-ACAA-790CF50FAD35}" type="pres">
      <dgm:prSet presAssocID="{FC94AEA8-4A41-4CDB-BE31-CB23F870DDE0}" presName="accent_2" presStyleCnt="0"/>
      <dgm:spPr/>
    </dgm:pt>
    <dgm:pt modelId="{6E77C2EB-C822-4307-A655-56C778891B53}" type="pres">
      <dgm:prSet presAssocID="{FC94AEA8-4A41-4CDB-BE31-CB23F870DDE0}" presName="accentRepeatNode" presStyleLbl="solidFgAcc1" presStyleIdx="1" presStyleCnt="3"/>
      <dgm:spPr/>
    </dgm:pt>
    <dgm:pt modelId="{8D0AFB3D-C342-499A-813E-0A87361F6E44}" type="pres">
      <dgm:prSet presAssocID="{3636E12F-041F-422B-9C6A-4B93FB9CEA39}" presName="text_3" presStyleLbl="node1" presStyleIdx="2" presStyleCnt="3">
        <dgm:presLayoutVars>
          <dgm:bulletEnabled val="1"/>
        </dgm:presLayoutVars>
      </dgm:prSet>
      <dgm:spPr/>
    </dgm:pt>
    <dgm:pt modelId="{24C596CD-33EA-4D1D-B563-4C8496DE8EAE}" type="pres">
      <dgm:prSet presAssocID="{3636E12F-041F-422B-9C6A-4B93FB9CEA39}" presName="accent_3" presStyleCnt="0"/>
      <dgm:spPr/>
    </dgm:pt>
    <dgm:pt modelId="{8C824CF7-2609-43E4-887D-D04898C23BA6}" type="pres">
      <dgm:prSet presAssocID="{3636E12F-041F-422B-9C6A-4B93FB9CEA39}" presName="accentRepeatNode" presStyleLbl="solidFgAcc1" presStyleIdx="2" presStyleCnt="3"/>
      <dgm:spPr/>
    </dgm:pt>
  </dgm:ptLst>
  <dgm:cxnLst>
    <dgm:cxn modelId="{1E5EAF45-AE8E-4FA1-ABFD-AFD4337F0A6E}" srcId="{9E0941A9-C431-4A33-9FA3-442C12DD59C3}" destId="{3636E12F-041F-422B-9C6A-4B93FB9CEA39}" srcOrd="2" destOrd="0" parTransId="{9925B350-64D9-4985-B6ED-CDDBB1DFD654}" sibTransId="{261B2D2E-ABD3-479F-A3C7-2691E1833CF5}"/>
    <dgm:cxn modelId="{0CA5744B-6227-4660-A71C-9F9D4834F463}" type="presOf" srcId="{1CD55656-3B3B-4C34-8DB8-101678728915}" destId="{04421314-A011-43F6-A741-083AB4154A35}" srcOrd="0" destOrd="0" presId="urn:microsoft.com/office/officeart/2008/layout/VerticalCurvedList"/>
    <dgm:cxn modelId="{DF7EB87D-094E-493E-AD70-166C59F29C18}" srcId="{9E0941A9-C431-4A33-9FA3-442C12DD59C3}" destId="{FC94AEA8-4A41-4CDB-BE31-CB23F870DDE0}" srcOrd="1" destOrd="0" parTransId="{2D630BE5-862F-49F7-933F-CF04A5B64881}" sibTransId="{15CA5E13-7895-45DB-A49E-5BF9A0C72DE7}"/>
    <dgm:cxn modelId="{25855DA1-C903-4E50-B2CB-D7D3B5AB3371}" srcId="{9E0941A9-C431-4A33-9FA3-442C12DD59C3}" destId="{1CD55656-3B3B-4C34-8DB8-101678728915}" srcOrd="0" destOrd="0" parTransId="{65F35650-3F88-4345-8BF6-A9779E0EC58D}" sibTransId="{A0C0C18E-91C2-402C-BE3A-97BACB93D0F9}"/>
    <dgm:cxn modelId="{063EE9A1-394A-4CDD-ADCC-87A12FDD5F80}" type="presOf" srcId="{FC94AEA8-4A41-4CDB-BE31-CB23F870DDE0}" destId="{F5B84CC6-8B9E-45A2-AA80-6256D20B77C5}" srcOrd="0" destOrd="0" presId="urn:microsoft.com/office/officeart/2008/layout/VerticalCurvedList"/>
    <dgm:cxn modelId="{AD6B74BA-E01C-41F3-89EE-BACB148BCA4E}" type="presOf" srcId="{3636E12F-041F-422B-9C6A-4B93FB9CEA39}" destId="{8D0AFB3D-C342-499A-813E-0A87361F6E44}" srcOrd="0" destOrd="0" presId="urn:microsoft.com/office/officeart/2008/layout/VerticalCurvedList"/>
    <dgm:cxn modelId="{750A78C4-AFD2-4094-9412-4D1A4A71DA4C}" type="presOf" srcId="{A0C0C18E-91C2-402C-BE3A-97BACB93D0F9}" destId="{D40506C0-025A-43F1-9C2F-D3A995E871B5}" srcOrd="0" destOrd="0" presId="urn:microsoft.com/office/officeart/2008/layout/VerticalCurvedList"/>
    <dgm:cxn modelId="{D5CC48FB-01EF-405B-8738-FF0CFA1BF217}" type="presOf" srcId="{9E0941A9-C431-4A33-9FA3-442C12DD59C3}" destId="{FDB79523-AE68-4279-982C-6029F0C49D35}" srcOrd="0" destOrd="0" presId="urn:microsoft.com/office/officeart/2008/layout/VerticalCurvedList"/>
    <dgm:cxn modelId="{88C1EDEA-90FC-462C-9CFA-EB43636030E9}" type="presParOf" srcId="{FDB79523-AE68-4279-982C-6029F0C49D35}" destId="{80B46E27-8EA9-4EC8-BF5A-8520ACCADF59}" srcOrd="0" destOrd="0" presId="urn:microsoft.com/office/officeart/2008/layout/VerticalCurvedList"/>
    <dgm:cxn modelId="{C9FD9244-0CD7-4963-BF23-06D06769C755}" type="presParOf" srcId="{80B46E27-8EA9-4EC8-BF5A-8520ACCADF59}" destId="{B0A30082-86C3-45A5-91A4-11B83141CCD2}" srcOrd="0" destOrd="0" presId="urn:microsoft.com/office/officeart/2008/layout/VerticalCurvedList"/>
    <dgm:cxn modelId="{FC29B99D-786B-46E7-B763-D598947F58AF}" type="presParOf" srcId="{B0A30082-86C3-45A5-91A4-11B83141CCD2}" destId="{C170CE52-5C3F-48D7-A8A8-D40C0C89964F}" srcOrd="0" destOrd="0" presId="urn:microsoft.com/office/officeart/2008/layout/VerticalCurvedList"/>
    <dgm:cxn modelId="{E1744902-C891-424C-8424-F114937BC35B}" type="presParOf" srcId="{B0A30082-86C3-45A5-91A4-11B83141CCD2}" destId="{D40506C0-025A-43F1-9C2F-D3A995E871B5}" srcOrd="1" destOrd="0" presId="urn:microsoft.com/office/officeart/2008/layout/VerticalCurvedList"/>
    <dgm:cxn modelId="{7607FD47-2EBC-4D78-A75A-62ED3C6FCF76}" type="presParOf" srcId="{B0A30082-86C3-45A5-91A4-11B83141CCD2}" destId="{A17B32F7-721D-452A-B048-1B3C3FA18276}" srcOrd="2" destOrd="0" presId="urn:microsoft.com/office/officeart/2008/layout/VerticalCurvedList"/>
    <dgm:cxn modelId="{FB7EE56F-DE52-4498-8BEB-C4A4979AB088}" type="presParOf" srcId="{B0A30082-86C3-45A5-91A4-11B83141CCD2}" destId="{71A545E3-399D-448D-BE1E-678000EE29CA}" srcOrd="3" destOrd="0" presId="urn:microsoft.com/office/officeart/2008/layout/VerticalCurvedList"/>
    <dgm:cxn modelId="{A7A6E0E2-84B2-43ED-8898-EC1552F8A4C2}" type="presParOf" srcId="{80B46E27-8EA9-4EC8-BF5A-8520ACCADF59}" destId="{04421314-A011-43F6-A741-083AB4154A35}" srcOrd="1" destOrd="0" presId="urn:microsoft.com/office/officeart/2008/layout/VerticalCurvedList"/>
    <dgm:cxn modelId="{99C1F8FB-BAA5-47A1-8542-693D0AEB106F}" type="presParOf" srcId="{80B46E27-8EA9-4EC8-BF5A-8520ACCADF59}" destId="{D6B2F74B-DFFC-4414-ADA3-CAD61AA15B09}" srcOrd="2" destOrd="0" presId="urn:microsoft.com/office/officeart/2008/layout/VerticalCurvedList"/>
    <dgm:cxn modelId="{DE06218B-CAB2-4C3B-8D18-2471E211977F}" type="presParOf" srcId="{D6B2F74B-DFFC-4414-ADA3-CAD61AA15B09}" destId="{B59B0811-CE87-406C-A010-5D48C54BF8D9}" srcOrd="0" destOrd="0" presId="urn:microsoft.com/office/officeart/2008/layout/VerticalCurvedList"/>
    <dgm:cxn modelId="{BF382E24-F5E1-4B66-BED9-CBCA3E385625}" type="presParOf" srcId="{80B46E27-8EA9-4EC8-BF5A-8520ACCADF59}" destId="{F5B84CC6-8B9E-45A2-AA80-6256D20B77C5}" srcOrd="3" destOrd="0" presId="urn:microsoft.com/office/officeart/2008/layout/VerticalCurvedList"/>
    <dgm:cxn modelId="{1A5AECDA-F773-4302-8E49-8198B221F01A}" type="presParOf" srcId="{80B46E27-8EA9-4EC8-BF5A-8520ACCADF59}" destId="{AC8A8A0A-1CC0-4826-ACAA-790CF50FAD35}" srcOrd="4" destOrd="0" presId="urn:microsoft.com/office/officeart/2008/layout/VerticalCurvedList"/>
    <dgm:cxn modelId="{2C4EE339-4940-419B-9884-1E289E26923A}" type="presParOf" srcId="{AC8A8A0A-1CC0-4826-ACAA-790CF50FAD35}" destId="{6E77C2EB-C822-4307-A655-56C778891B53}" srcOrd="0" destOrd="0" presId="urn:microsoft.com/office/officeart/2008/layout/VerticalCurvedList"/>
    <dgm:cxn modelId="{54EE4366-C1A7-4E2B-B234-DB782633018A}" type="presParOf" srcId="{80B46E27-8EA9-4EC8-BF5A-8520ACCADF59}" destId="{8D0AFB3D-C342-499A-813E-0A87361F6E44}" srcOrd="5" destOrd="0" presId="urn:microsoft.com/office/officeart/2008/layout/VerticalCurvedList"/>
    <dgm:cxn modelId="{37871D8B-4FDC-4FF1-81B0-7958EF048078}" type="presParOf" srcId="{80B46E27-8EA9-4EC8-BF5A-8520ACCADF59}" destId="{24C596CD-33EA-4D1D-B563-4C8496DE8EAE}" srcOrd="6" destOrd="0" presId="urn:microsoft.com/office/officeart/2008/layout/VerticalCurvedList"/>
    <dgm:cxn modelId="{78A5F67A-9FB7-4A07-A1EF-704E4AF1DFB6}" type="presParOf" srcId="{24C596CD-33EA-4D1D-B563-4C8496DE8EAE}" destId="{8C824CF7-2609-43E4-887D-D04898C23BA6}"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5B10F3-8BC1-41CB-A3BE-74095A3DE5B1}" type="doc">
      <dgm:prSet loTypeId="urn:microsoft.com/office/officeart/2005/8/layout/chart3" loCatId="cycle" qsTypeId="urn:microsoft.com/office/officeart/2005/8/quickstyle/simple4" qsCatId="simple" csTypeId="urn:microsoft.com/office/officeart/2005/8/colors/colorful3" csCatId="colorful" phldr="1"/>
      <dgm:spPr/>
    </dgm:pt>
    <dgm:pt modelId="{AD51C1D4-44BA-477D-9869-978E1184FA1F}">
      <dgm:prSet phldrT="[Text]"/>
      <dgm:spPr/>
      <dgm:t>
        <a:bodyPr/>
        <a:lstStyle/>
        <a:p>
          <a:pPr>
            <a:buNone/>
          </a:pPr>
          <a:r>
            <a:rPr lang="en-US" b="1" i="1"/>
            <a:t>Digital Platforms for Housing Access</a:t>
          </a:r>
          <a:endParaRPr lang="en-US"/>
        </a:p>
      </dgm:t>
    </dgm:pt>
    <dgm:pt modelId="{3C57A226-363B-459A-B359-C249C8340E6C}" type="parTrans" cxnId="{23BFAF11-F13F-4566-B645-7864F3A7F85D}">
      <dgm:prSet/>
      <dgm:spPr/>
      <dgm:t>
        <a:bodyPr/>
        <a:lstStyle/>
        <a:p>
          <a:endParaRPr lang="en-US"/>
        </a:p>
      </dgm:t>
    </dgm:pt>
    <dgm:pt modelId="{2DEAA679-CE51-446E-B660-8E1C18AE24BB}" type="sibTrans" cxnId="{23BFAF11-F13F-4566-B645-7864F3A7F85D}">
      <dgm:prSet/>
      <dgm:spPr/>
      <dgm:t>
        <a:bodyPr/>
        <a:lstStyle/>
        <a:p>
          <a:endParaRPr lang="en-US"/>
        </a:p>
      </dgm:t>
    </dgm:pt>
    <dgm:pt modelId="{12702D8C-D50C-421E-BC62-DF33ABF698A3}">
      <dgm:prSet phldrT="[Text]"/>
      <dgm:spPr/>
      <dgm:t>
        <a:bodyPr/>
        <a:lstStyle/>
        <a:p>
          <a:pPr>
            <a:buNone/>
          </a:pPr>
          <a:r>
            <a:rPr lang="en-US" b="1" i="1"/>
            <a:t>Data Analytics in Urban Planning</a:t>
          </a:r>
          <a:endParaRPr lang="en-US"/>
        </a:p>
      </dgm:t>
    </dgm:pt>
    <dgm:pt modelId="{45CA7703-78F5-442C-8AB2-D89250DD94A1}" type="parTrans" cxnId="{D54F4310-B032-41F9-B7B0-792A2843BD2F}">
      <dgm:prSet/>
      <dgm:spPr/>
      <dgm:t>
        <a:bodyPr/>
        <a:lstStyle/>
        <a:p>
          <a:endParaRPr lang="en-US"/>
        </a:p>
      </dgm:t>
    </dgm:pt>
    <dgm:pt modelId="{1CCE7CBC-4CD6-45FC-A441-E9853BE1D990}" type="sibTrans" cxnId="{D54F4310-B032-41F9-B7B0-792A2843BD2F}">
      <dgm:prSet/>
      <dgm:spPr/>
      <dgm:t>
        <a:bodyPr/>
        <a:lstStyle/>
        <a:p>
          <a:endParaRPr lang="en-US"/>
        </a:p>
      </dgm:t>
    </dgm:pt>
    <dgm:pt modelId="{D713F85E-9C28-4B10-9D10-4302168741A6}">
      <dgm:prSet phldrT="[Text]"/>
      <dgm:spPr/>
      <dgm:t>
        <a:bodyPr/>
        <a:lstStyle/>
        <a:p>
          <a:pPr>
            <a:buNone/>
          </a:pPr>
          <a:r>
            <a:rPr lang="en-US" b="1" i="1"/>
            <a:t>Smart Housing Technologies</a:t>
          </a:r>
          <a:endParaRPr lang="en-US"/>
        </a:p>
      </dgm:t>
    </dgm:pt>
    <dgm:pt modelId="{1AB48AA1-03F7-4039-911A-3BE0D5E5E454}" type="parTrans" cxnId="{A5673F5B-BDA3-40D2-90A0-A96B59A422C1}">
      <dgm:prSet/>
      <dgm:spPr/>
      <dgm:t>
        <a:bodyPr/>
        <a:lstStyle/>
        <a:p>
          <a:endParaRPr lang="en-US"/>
        </a:p>
      </dgm:t>
    </dgm:pt>
    <dgm:pt modelId="{4C68BEA5-9084-45CB-ABF6-58583C6717BA}" type="sibTrans" cxnId="{A5673F5B-BDA3-40D2-90A0-A96B59A422C1}">
      <dgm:prSet/>
      <dgm:spPr/>
      <dgm:t>
        <a:bodyPr/>
        <a:lstStyle/>
        <a:p>
          <a:endParaRPr lang="en-US"/>
        </a:p>
      </dgm:t>
    </dgm:pt>
    <dgm:pt modelId="{CED66E9C-0505-4806-A353-D2425575A259}" type="pres">
      <dgm:prSet presAssocID="{2C5B10F3-8BC1-41CB-A3BE-74095A3DE5B1}" presName="compositeShape" presStyleCnt="0">
        <dgm:presLayoutVars>
          <dgm:chMax val="7"/>
          <dgm:dir/>
          <dgm:resizeHandles val="exact"/>
        </dgm:presLayoutVars>
      </dgm:prSet>
      <dgm:spPr/>
    </dgm:pt>
    <dgm:pt modelId="{46A8C599-0FA7-4B72-989C-7745175807EB}" type="pres">
      <dgm:prSet presAssocID="{2C5B10F3-8BC1-41CB-A3BE-74095A3DE5B1}" presName="wedge1" presStyleLbl="node1" presStyleIdx="0" presStyleCnt="3"/>
      <dgm:spPr/>
    </dgm:pt>
    <dgm:pt modelId="{52B71913-EB06-4D47-A930-2C7E8E00E801}" type="pres">
      <dgm:prSet presAssocID="{2C5B10F3-8BC1-41CB-A3BE-74095A3DE5B1}" presName="wedge1Tx" presStyleLbl="node1" presStyleIdx="0" presStyleCnt="3">
        <dgm:presLayoutVars>
          <dgm:chMax val="0"/>
          <dgm:chPref val="0"/>
          <dgm:bulletEnabled val="1"/>
        </dgm:presLayoutVars>
      </dgm:prSet>
      <dgm:spPr/>
    </dgm:pt>
    <dgm:pt modelId="{CFDC0282-9196-4BD7-888C-F713EAB22E15}" type="pres">
      <dgm:prSet presAssocID="{2C5B10F3-8BC1-41CB-A3BE-74095A3DE5B1}" presName="wedge2" presStyleLbl="node1" presStyleIdx="1" presStyleCnt="3"/>
      <dgm:spPr/>
    </dgm:pt>
    <dgm:pt modelId="{E093E361-B3E4-42FD-A3BC-DAAE3718E7B0}" type="pres">
      <dgm:prSet presAssocID="{2C5B10F3-8BC1-41CB-A3BE-74095A3DE5B1}" presName="wedge2Tx" presStyleLbl="node1" presStyleIdx="1" presStyleCnt="3">
        <dgm:presLayoutVars>
          <dgm:chMax val="0"/>
          <dgm:chPref val="0"/>
          <dgm:bulletEnabled val="1"/>
        </dgm:presLayoutVars>
      </dgm:prSet>
      <dgm:spPr/>
    </dgm:pt>
    <dgm:pt modelId="{B354AD77-75D3-42EF-B225-EF2A3310B703}" type="pres">
      <dgm:prSet presAssocID="{2C5B10F3-8BC1-41CB-A3BE-74095A3DE5B1}" presName="wedge3" presStyleLbl="node1" presStyleIdx="2" presStyleCnt="3"/>
      <dgm:spPr/>
    </dgm:pt>
    <dgm:pt modelId="{FF6A1123-DD6C-4B49-A48B-C94554BE06C9}" type="pres">
      <dgm:prSet presAssocID="{2C5B10F3-8BC1-41CB-A3BE-74095A3DE5B1}" presName="wedge3Tx" presStyleLbl="node1" presStyleIdx="2" presStyleCnt="3">
        <dgm:presLayoutVars>
          <dgm:chMax val="0"/>
          <dgm:chPref val="0"/>
          <dgm:bulletEnabled val="1"/>
        </dgm:presLayoutVars>
      </dgm:prSet>
      <dgm:spPr/>
    </dgm:pt>
  </dgm:ptLst>
  <dgm:cxnLst>
    <dgm:cxn modelId="{9740D205-D169-4590-95EA-DE8C3B090861}" type="presOf" srcId="{12702D8C-D50C-421E-BC62-DF33ABF698A3}" destId="{CFDC0282-9196-4BD7-888C-F713EAB22E15}" srcOrd="0" destOrd="0" presId="urn:microsoft.com/office/officeart/2005/8/layout/chart3"/>
    <dgm:cxn modelId="{D54F4310-B032-41F9-B7B0-792A2843BD2F}" srcId="{2C5B10F3-8BC1-41CB-A3BE-74095A3DE5B1}" destId="{12702D8C-D50C-421E-BC62-DF33ABF698A3}" srcOrd="1" destOrd="0" parTransId="{45CA7703-78F5-442C-8AB2-D89250DD94A1}" sibTransId="{1CCE7CBC-4CD6-45FC-A441-E9853BE1D990}"/>
    <dgm:cxn modelId="{23BFAF11-F13F-4566-B645-7864F3A7F85D}" srcId="{2C5B10F3-8BC1-41CB-A3BE-74095A3DE5B1}" destId="{AD51C1D4-44BA-477D-9869-978E1184FA1F}" srcOrd="0" destOrd="0" parTransId="{3C57A226-363B-459A-B359-C249C8340E6C}" sibTransId="{2DEAA679-CE51-446E-B660-8E1C18AE24BB}"/>
    <dgm:cxn modelId="{00243826-642C-4DAE-A5EC-21F0BFE903E7}" type="presOf" srcId="{D713F85E-9C28-4B10-9D10-4302168741A6}" destId="{FF6A1123-DD6C-4B49-A48B-C94554BE06C9}" srcOrd="1" destOrd="0" presId="urn:microsoft.com/office/officeart/2005/8/layout/chart3"/>
    <dgm:cxn modelId="{6C096E35-D789-4728-84AD-E0D4CF09A1D3}" type="presOf" srcId="{2C5B10F3-8BC1-41CB-A3BE-74095A3DE5B1}" destId="{CED66E9C-0505-4806-A353-D2425575A259}" srcOrd="0" destOrd="0" presId="urn:microsoft.com/office/officeart/2005/8/layout/chart3"/>
    <dgm:cxn modelId="{7A83D736-5606-40CA-9936-DC117E069588}" type="presOf" srcId="{AD51C1D4-44BA-477D-9869-978E1184FA1F}" destId="{52B71913-EB06-4D47-A930-2C7E8E00E801}" srcOrd="1" destOrd="0" presId="urn:microsoft.com/office/officeart/2005/8/layout/chart3"/>
    <dgm:cxn modelId="{A5673F5B-BDA3-40D2-90A0-A96B59A422C1}" srcId="{2C5B10F3-8BC1-41CB-A3BE-74095A3DE5B1}" destId="{D713F85E-9C28-4B10-9D10-4302168741A6}" srcOrd="2" destOrd="0" parTransId="{1AB48AA1-03F7-4039-911A-3BE0D5E5E454}" sibTransId="{4C68BEA5-9084-45CB-ABF6-58583C6717BA}"/>
    <dgm:cxn modelId="{1966C346-16D5-4C42-90C6-00B4E59B8592}" type="presOf" srcId="{12702D8C-D50C-421E-BC62-DF33ABF698A3}" destId="{E093E361-B3E4-42FD-A3BC-DAAE3718E7B0}" srcOrd="1" destOrd="0" presId="urn:microsoft.com/office/officeart/2005/8/layout/chart3"/>
    <dgm:cxn modelId="{D682AA56-E11A-44D6-AAD4-E051C09CD4CE}" type="presOf" srcId="{AD51C1D4-44BA-477D-9869-978E1184FA1F}" destId="{46A8C599-0FA7-4B72-989C-7745175807EB}" srcOrd="0" destOrd="0" presId="urn:microsoft.com/office/officeart/2005/8/layout/chart3"/>
    <dgm:cxn modelId="{54188B9A-1589-4604-BCA0-7ACE40FAF604}" type="presOf" srcId="{D713F85E-9C28-4B10-9D10-4302168741A6}" destId="{B354AD77-75D3-42EF-B225-EF2A3310B703}" srcOrd="0" destOrd="0" presId="urn:microsoft.com/office/officeart/2005/8/layout/chart3"/>
    <dgm:cxn modelId="{367CEC7C-C0C0-40F8-893F-20C742851D0E}" type="presParOf" srcId="{CED66E9C-0505-4806-A353-D2425575A259}" destId="{46A8C599-0FA7-4B72-989C-7745175807EB}" srcOrd="0" destOrd="0" presId="urn:microsoft.com/office/officeart/2005/8/layout/chart3"/>
    <dgm:cxn modelId="{7D49B24A-E1AF-4C45-BB18-972A4F8C0152}" type="presParOf" srcId="{CED66E9C-0505-4806-A353-D2425575A259}" destId="{52B71913-EB06-4D47-A930-2C7E8E00E801}" srcOrd="1" destOrd="0" presId="urn:microsoft.com/office/officeart/2005/8/layout/chart3"/>
    <dgm:cxn modelId="{DD839526-0136-4072-A202-6EDEA9388604}" type="presParOf" srcId="{CED66E9C-0505-4806-A353-D2425575A259}" destId="{CFDC0282-9196-4BD7-888C-F713EAB22E15}" srcOrd="2" destOrd="0" presId="urn:microsoft.com/office/officeart/2005/8/layout/chart3"/>
    <dgm:cxn modelId="{968CBC75-6DDD-4FE6-812B-C6836BC22FBD}" type="presParOf" srcId="{CED66E9C-0505-4806-A353-D2425575A259}" destId="{E093E361-B3E4-42FD-A3BC-DAAE3718E7B0}" srcOrd="3" destOrd="0" presId="urn:microsoft.com/office/officeart/2005/8/layout/chart3"/>
    <dgm:cxn modelId="{1ACA4AED-AC2A-42BE-A2E7-8650EE0E4DB9}" type="presParOf" srcId="{CED66E9C-0505-4806-A353-D2425575A259}" destId="{B354AD77-75D3-42EF-B225-EF2A3310B703}" srcOrd="4" destOrd="0" presId="urn:microsoft.com/office/officeart/2005/8/layout/chart3"/>
    <dgm:cxn modelId="{A24F66EF-1B3A-46E9-A89A-F26D26278645}" type="presParOf" srcId="{CED66E9C-0505-4806-A353-D2425575A259}" destId="{FF6A1123-DD6C-4B49-A48B-C94554BE06C9}" srcOrd="5"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9B5694-CA9B-499A-B790-B729590753DC}" type="doc">
      <dgm:prSet loTypeId="urn:diagrams.loki3.com/VaryingWidthList" loCatId="list" qsTypeId="urn:microsoft.com/office/officeart/2005/8/quickstyle/simple1" qsCatId="simple" csTypeId="urn:microsoft.com/office/officeart/2005/8/colors/accent1_2" csCatId="accent1" phldr="1"/>
      <dgm:spPr/>
      <dgm:t>
        <a:bodyPr/>
        <a:lstStyle/>
        <a:p>
          <a:endParaRPr lang="en-US"/>
        </a:p>
      </dgm:t>
    </dgm:pt>
    <dgm:pt modelId="{75393825-0458-428A-B64C-D219739582D8}">
      <dgm:prSet phldrT="[Tex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 identified through other sources </a:t>
          </a:r>
        </a:p>
        <a:p>
          <a:r>
            <a:rPr lang="en-US" sz="1000">
              <a:latin typeface="Times New Roman" panose="02020603050405020304" pitchFamily="18" charset="0"/>
              <a:cs typeface="Times New Roman" panose="02020603050405020304" pitchFamily="18" charset="0"/>
            </a:rPr>
            <a:t>- Peer-review journal</a:t>
          </a:r>
        </a:p>
        <a:p>
          <a:r>
            <a:rPr lang="en-US" sz="1000">
              <a:latin typeface="Times New Roman" panose="02020603050405020304" pitchFamily="18" charset="0"/>
              <a:cs typeface="Times New Roman" panose="02020603050405020304" pitchFamily="18" charset="0"/>
            </a:rPr>
            <a:t>- Policy report</a:t>
          </a:r>
        </a:p>
        <a:p>
          <a:r>
            <a:rPr lang="en-US" sz="1000">
              <a:latin typeface="Times New Roman" panose="02020603050405020304" pitchFamily="18" charset="0"/>
              <a:cs typeface="Times New Roman" panose="02020603050405020304" pitchFamily="18" charset="0"/>
            </a:rPr>
            <a:t>-Grey literature</a:t>
          </a:r>
        </a:p>
        <a:p>
          <a:r>
            <a:rPr lang="en-US" sz="1000">
              <a:latin typeface="Times New Roman" panose="02020603050405020304" pitchFamily="18" charset="0"/>
              <a:cs typeface="Times New Roman" panose="02020603050405020304" pitchFamily="18" charset="0"/>
            </a:rPr>
            <a:t>(n=125)</a:t>
          </a:r>
        </a:p>
      </dgm:t>
    </dgm:pt>
    <dgm:pt modelId="{3ABE0FAA-E029-40AB-9807-E7F46B25EF4A}" type="parTrans" cxnId="{532F1790-6265-42D9-96E2-10755C03827D}">
      <dgm:prSet/>
      <dgm:spPr/>
      <dgm:t>
        <a:bodyPr/>
        <a:lstStyle/>
        <a:p>
          <a:endParaRPr lang="en-US" sz="1000">
            <a:latin typeface="Times New Roman" panose="02020603050405020304" pitchFamily="18" charset="0"/>
            <a:cs typeface="Times New Roman" panose="02020603050405020304" pitchFamily="18" charset="0"/>
          </a:endParaRPr>
        </a:p>
      </dgm:t>
    </dgm:pt>
    <dgm:pt modelId="{546A77C5-E6C9-460E-9030-0ADE8A5E025E}" type="sibTrans" cxnId="{532F1790-6265-42D9-96E2-10755C03827D}">
      <dgm:prSet/>
      <dgm:spPr/>
      <dgm:t>
        <a:bodyPr/>
        <a:lstStyle/>
        <a:p>
          <a:endParaRPr lang="en-US" sz="1000">
            <a:latin typeface="Times New Roman" panose="02020603050405020304" pitchFamily="18" charset="0"/>
            <a:cs typeface="Times New Roman" panose="02020603050405020304" pitchFamily="18" charset="0"/>
          </a:endParaRPr>
        </a:p>
      </dgm:t>
    </dgm:pt>
    <dgm:pt modelId="{55AA8031-BD92-4AC2-99A6-E789A2626654}">
      <dgm:prSet phldrT="[Tex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Duplicate records were removed (n=322)</a:t>
          </a:r>
        </a:p>
      </dgm:t>
    </dgm:pt>
    <dgm:pt modelId="{4760464B-C54A-463D-9E5B-90A6819279A9}" type="parTrans" cxnId="{AD253604-D77D-4F4B-AF52-7B07C168F4F8}">
      <dgm:prSet/>
      <dgm:spPr/>
      <dgm:t>
        <a:bodyPr/>
        <a:lstStyle/>
        <a:p>
          <a:endParaRPr lang="en-US" sz="1000">
            <a:latin typeface="Times New Roman" panose="02020603050405020304" pitchFamily="18" charset="0"/>
            <a:cs typeface="Times New Roman" panose="02020603050405020304" pitchFamily="18" charset="0"/>
          </a:endParaRPr>
        </a:p>
      </dgm:t>
    </dgm:pt>
    <dgm:pt modelId="{0AD11660-3874-4FAE-901B-2AE28C3CE80B}" type="sibTrans" cxnId="{AD253604-D77D-4F4B-AF52-7B07C168F4F8}">
      <dgm:prSet/>
      <dgm:spPr/>
      <dgm:t>
        <a:bodyPr/>
        <a:lstStyle/>
        <a:p>
          <a:endParaRPr lang="en-US" sz="1000">
            <a:latin typeface="Times New Roman" panose="02020603050405020304" pitchFamily="18" charset="0"/>
            <a:cs typeface="Times New Roman" panose="02020603050405020304" pitchFamily="18" charset="0"/>
          </a:endParaRPr>
        </a:p>
      </dgm:t>
    </dgm:pt>
    <dgm:pt modelId="{EB712B6B-A419-4E76-867D-A056757F1E8A}">
      <dgm:prSet phldrT="[Tex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Titles and abstracts screened (n=253)</a:t>
          </a:r>
        </a:p>
      </dgm:t>
    </dgm:pt>
    <dgm:pt modelId="{EA9E7AAD-02C2-4BF9-BE80-748B65636B1C}" type="parTrans" cxnId="{D680B0E8-816F-4043-B672-E784CB7CB771}">
      <dgm:prSet/>
      <dgm:spPr/>
      <dgm:t>
        <a:bodyPr/>
        <a:lstStyle/>
        <a:p>
          <a:endParaRPr lang="en-US" sz="1000">
            <a:latin typeface="Times New Roman" panose="02020603050405020304" pitchFamily="18" charset="0"/>
            <a:cs typeface="Times New Roman" panose="02020603050405020304" pitchFamily="18" charset="0"/>
          </a:endParaRPr>
        </a:p>
      </dgm:t>
    </dgm:pt>
    <dgm:pt modelId="{084889F5-42F0-4F8B-B8A1-7A0C623F52B2}" type="sibTrans" cxnId="{D680B0E8-816F-4043-B672-E784CB7CB771}">
      <dgm:prSet/>
      <dgm:spPr/>
      <dgm:t>
        <a:bodyPr/>
        <a:lstStyle/>
        <a:p>
          <a:endParaRPr lang="en-US" sz="1000">
            <a:latin typeface="Times New Roman" panose="02020603050405020304" pitchFamily="18" charset="0"/>
            <a:cs typeface="Times New Roman" panose="02020603050405020304" pitchFamily="18" charset="0"/>
          </a:endParaRPr>
        </a:p>
      </dgm:t>
    </dgm:pt>
    <dgm:pt modelId="{D5AC6525-B511-48D5-A126-87C7E2D04DA7}">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climate change impacts, analysis of climate change policies, examination of resilient systems that safeguard vulnerable people and the environment (n= 161)</a:t>
          </a:r>
        </a:p>
      </dgm:t>
    </dgm:pt>
    <dgm:pt modelId="{FAE21F81-730A-4CB8-A436-EB703ECBDD79}" type="parTrans" cxnId="{2AF89BD0-5B71-498A-ABB7-3FE7644F7733}">
      <dgm:prSet/>
      <dgm:spPr/>
      <dgm:t>
        <a:bodyPr/>
        <a:lstStyle/>
        <a:p>
          <a:endParaRPr lang="en-US" sz="1000">
            <a:latin typeface="Times New Roman" panose="02020603050405020304" pitchFamily="18" charset="0"/>
            <a:cs typeface="Times New Roman" panose="02020603050405020304" pitchFamily="18" charset="0"/>
          </a:endParaRPr>
        </a:p>
      </dgm:t>
    </dgm:pt>
    <dgm:pt modelId="{7CB7EBEF-6B5F-495D-8227-5FEE919200BD}" type="sibTrans" cxnId="{2AF89BD0-5B71-498A-ABB7-3FE7644F7733}">
      <dgm:prSet/>
      <dgm:spPr/>
      <dgm:t>
        <a:bodyPr/>
        <a:lstStyle/>
        <a:p>
          <a:endParaRPr lang="en-US" sz="1000">
            <a:latin typeface="Times New Roman" panose="02020603050405020304" pitchFamily="18" charset="0"/>
            <a:cs typeface="Times New Roman" panose="02020603050405020304" pitchFamily="18" charset="0"/>
          </a:endParaRPr>
        </a:p>
      </dgm:t>
    </dgm:pt>
    <dgm:pt modelId="{7D72D198-A99B-4309-9C1B-7CAD815C6070}">
      <dgm:prSe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Full-test articles excluded with reasons for exclusion (n=98)</a:t>
          </a:r>
        </a:p>
      </dgm:t>
    </dgm:pt>
    <dgm:pt modelId="{AC984230-A695-4C34-BFB1-8B6FD17CF6C0}" type="parTrans" cxnId="{44B206E3-F023-45BB-B5C1-D3F4237E05BD}">
      <dgm:prSet/>
      <dgm:spPr/>
      <dgm:t>
        <a:bodyPr/>
        <a:lstStyle/>
        <a:p>
          <a:endParaRPr lang="en-US" sz="1000">
            <a:latin typeface="Times New Roman" panose="02020603050405020304" pitchFamily="18" charset="0"/>
            <a:cs typeface="Times New Roman" panose="02020603050405020304" pitchFamily="18" charset="0"/>
          </a:endParaRPr>
        </a:p>
      </dgm:t>
    </dgm:pt>
    <dgm:pt modelId="{7FFE083F-60F5-4A3E-A87C-953963FB8CDA}" type="sibTrans" cxnId="{44B206E3-F023-45BB-B5C1-D3F4237E05BD}">
      <dgm:prSet/>
      <dgm:spPr/>
      <dgm:t>
        <a:bodyPr/>
        <a:lstStyle/>
        <a:p>
          <a:endParaRPr lang="en-US" sz="1000">
            <a:latin typeface="Times New Roman" panose="02020603050405020304" pitchFamily="18" charset="0"/>
            <a:cs typeface="Times New Roman" panose="02020603050405020304" pitchFamily="18" charset="0"/>
          </a:endParaRPr>
        </a:p>
      </dgm:t>
    </dgm:pt>
    <dgm:pt modelId="{87DDAD38-EC40-4FB8-A882-AED61F9A8F16}">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Studies included in the review (n= 63)</a:t>
          </a:r>
        </a:p>
      </dgm:t>
    </dgm:pt>
    <dgm:pt modelId="{D04B5657-198C-4140-9EF1-050521D6A4FC}" type="parTrans" cxnId="{75A3BD27-5520-42B8-8B35-BF83E94E8ABB}">
      <dgm:prSet/>
      <dgm:spPr/>
      <dgm:t>
        <a:bodyPr/>
        <a:lstStyle/>
        <a:p>
          <a:endParaRPr lang="en-US" sz="1000">
            <a:latin typeface="Times New Roman" panose="02020603050405020304" pitchFamily="18" charset="0"/>
            <a:cs typeface="Times New Roman" panose="02020603050405020304" pitchFamily="18" charset="0"/>
          </a:endParaRPr>
        </a:p>
      </dgm:t>
    </dgm:pt>
    <dgm:pt modelId="{F5580054-3868-48B8-98E8-122D734814FC}" type="sibTrans" cxnId="{75A3BD27-5520-42B8-8B35-BF83E94E8ABB}">
      <dgm:prSet/>
      <dgm:spPr/>
      <dgm:t>
        <a:bodyPr/>
        <a:lstStyle/>
        <a:p>
          <a:endParaRPr lang="en-US" sz="1000">
            <a:latin typeface="Times New Roman" panose="02020603050405020304" pitchFamily="18" charset="0"/>
            <a:cs typeface="Times New Roman" panose="02020603050405020304" pitchFamily="18" charset="0"/>
          </a:endParaRPr>
        </a:p>
      </dgm:t>
    </dgm:pt>
    <dgm:pt modelId="{AE4DE35D-E653-4878-B48D-D4F7C0AA690A}">
      <dgm:prSet custT="1">
        <dgm:style>
          <a:lnRef idx="0">
            <a:schemeClr val="accent2"/>
          </a:lnRef>
          <a:fillRef idx="3">
            <a:schemeClr val="accent2"/>
          </a:fillRef>
          <a:effectRef idx="3">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Records identified through Google Scholar, Scopus, Web of Science, and ScienceDirect published between </a:t>
          </a:r>
          <a:r>
            <a:rPr lang="en-US" sz="1000">
              <a:solidFill>
                <a:schemeClr val="bg1"/>
              </a:solidFill>
              <a:latin typeface="Times New Roman" panose="02020603050405020304" pitchFamily="18" charset="0"/>
              <a:cs typeface="Times New Roman" panose="02020603050405020304" pitchFamily="18" charset="0"/>
            </a:rPr>
            <a:t>2001 and 2025 </a:t>
          </a:r>
          <a:r>
            <a:rPr lang="en-US" sz="1000">
              <a:latin typeface="Times New Roman" panose="02020603050405020304" pitchFamily="18" charset="0"/>
              <a:cs typeface="Times New Roman" panose="02020603050405020304" pitchFamily="18" charset="0"/>
            </a:rPr>
            <a:t>(N= 450). </a:t>
          </a:r>
        </a:p>
        <a:p>
          <a:endParaRPr lang="en-US" sz="1000">
            <a:latin typeface="Times New Roman" panose="02020603050405020304" pitchFamily="18" charset="0"/>
            <a:cs typeface="Times New Roman" panose="02020603050405020304" pitchFamily="18" charset="0"/>
          </a:endParaRPr>
        </a:p>
      </dgm:t>
    </dgm:pt>
    <dgm:pt modelId="{B83C287E-4BAD-44B4-87BD-0B3C303EC740}" type="parTrans" cxnId="{03BE661E-8F96-4058-9695-3C13A172FD04}">
      <dgm:prSet/>
      <dgm:spPr/>
      <dgm:t>
        <a:bodyPr/>
        <a:lstStyle/>
        <a:p>
          <a:endParaRPr lang="en-US" sz="1000">
            <a:latin typeface="Times New Roman" panose="02020603050405020304" pitchFamily="18" charset="0"/>
            <a:cs typeface="Times New Roman" panose="02020603050405020304" pitchFamily="18" charset="0"/>
          </a:endParaRPr>
        </a:p>
      </dgm:t>
    </dgm:pt>
    <dgm:pt modelId="{26E8B0DA-7787-4D99-9AFC-60B8E074172B}" type="sibTrans" cxnId="{03BE661E-8F96-4058-9695-3C13A172FD04}">
      <dgm:prSet/>
      <dgm:spPr/>
      <dgm:t>
        <a:bodyPr/>
        <a:lstStyle/>
        <a:p>
          <a:endParaRPr lang="en-US" sz="1000">
            <a:latin typeface="Times New Roman" panose="02020603050405020304" pitchFamily="18" charset="0"/>
            <a:cs typeface="Times New Roman" panose="02020603050405020304" pitchFamily="18" charset="0"/>
          </a:endParaRPr>
        </a:p>
      </dgm:t>
    </dgm:pt>
    <dgm:pt modelId="{D2668D89-ECFD-470F-8616-82F71858CCA5}">
      <dgm:prSet custT="1">
        <dgm:style>
          <a:lnRef idx="1">
            <a:schemeClr val="accent3"/>
          </a:lnRef>
          <a:fillRef idx="3">
            <a:schemeClr val="accent3"/>
          </a:fillRef>
          <a:effectRef idx="2">
            <a:schemeClr val="accent3"/>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Records excluded</a:t>
          </a:r>
        </a:p>
        <a:p>
          <a:r>
            <a:rPr lang="en-US" sz="1000">
              <a:latin typeface="Times New Roman" panose="02020603050405020304" pitchFamily="18" charset="0"/>
              <a:cs typeface="Times New Roman" panose="02020603050405020304" pitchFamily="18" charset="0"/>
            </a:rPr>
            <a:t>Articles lacking empirical evidence or case studies, and papers </a:t>
          </a:r>
          <a:r>
            <a:rPr lang="en-US" sz="1000">
              <a:solidFill>
                <a:schemeClr val="bg1"/>
              </a:solidFill>
              <a:latin typeface="Times New Roman" panose="02020603050405020304" pitchFamily="18" charset="0"/>
              <a:cs typeface="Times New Roman" panose="02020603050405020304" pitchFamily="18" charset="0"/>
            </a:rPr>
            <a:t>older than 2001</a:t>
          </a:r>
          <a:r>
            <a:rPr lang="en-US" sz="1000">
              <a:solidFill>
                <a:srgbClr val="EE0000"/>
              </a:solidFill>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unless highly relevant (n=92)</a:t>
          </a:r>
        </a:p>
      </dgm:t>
    </dgm:pt>
    <dgm:pt modelId="{4B8A9087-09BD-417A-89C9-E7D34785A30E}" type="parTrans" cxnId="{31F3532F-38E2-461B-87F2-ADA1B94E3E22}">
      <dgm:prSet/>
      <dgm:spPr/>
      <dgm:t>
        <a:bodyPr/>
        <a:lstStyle/>
        <a:p>
          <a:endParaRPr lang="en-US" sz="1000">
            <a:latin typeface="Times New Roman" panose="02020603050405020304" pitchFamily="18" charset="0"/>
            <a:cs typeface="Times New Roman" panose="02020603050405020304" pitchFamily="18" charset="0"/>
          </a:endParaRPr>
        </a:p>
      </dgm:t>
    </dgm:pt>
    <dgm:pt modelId="{86B9546E-4867-41AB-9473-C4B8E9206776}" type="sibTrans" cxnId="{31F3532F-38E2-461B-87F2-ADA1B94E3E22}">
      <dgm:prSet/>
      <dgm:spPr/>
      <dgm:t>
        <a:bodyPr/>
        <a:lstStyle/>
        <a:p>
          <a:endParaRPr lang="en-US" sz="1000">
            <a:latin typeface="Times New Roman" panose="02020603050405020304" pitchFamily="18" charset="0"/>
            <a:cs typeface="Times New Roman" panose="02020603050405020304" pitchFamily="18" charset="0"/>
          </a:endParaRPr>
        </a:p>
      </dgm:t>
    </dgm:pt>
    <dgm:pt modelId="{91D4C3EC-96B6-4BDB-8638-E86F651EC62D}">
      <dgm:prSet custT="1">
        <dgm:style>
          <a:lnRef idx="1">
            <a:schemeClr val="accent2"/>
          </a:lnRef>
          <a:fillRef idx="3">
            <a:schemeClr val="accent2"/>
          </a:fillRef>
          <a:effectRef idx="2">
            <a:schemeClr val="accent2"/>
          </a:effectRef>
          <a:fontRef idx="minor">
            <a:schemeClr val="lt1"/>
          </a:fontRef>
        </dgm:style>
      </dgm:prSet>
      <dgm:spPr>
        <a:ln/>
      </dgm:spPr>
      <dgm:t>
        <a:bodyPr/>
        <a:lstStyle/>
        <a:p>
          <a:r>
            <a:rPr lang="en-US" sz="1000">
              <a:latin typeface="Times New Roman" panose="02020603050405020304" pitchFamily="18" charset="0"/>
              <a:cs typeface="Times New Roman" panose="02020603050405020304" pitchFamily="18" charset="0"/>
            </a:rPr>
            <a:t>Studies assessing climate change impacts (n=63)</a:t>
          </a:r>
        </a:p>
      </dgm:t>
    </dgm:pt>
    <dgm:pt modelId="{9BA98E33-CC51-4824-89FC-FDE41AB5C552}" type="parTrans" cxnId="{AC8AC9DF-5A3E-4CF3-82B4-F2B7A011F881}">
      <dgm:prSet/>
      <dgm:spPr/>
      <dgm:t>
        <a:bodyPr/>
        <a:lstStyle/>
        <a:p>
          <a:endParaRPr lang="en-US" sz="1000">
            <a:latin typeface="Times New Roman" panose="02020603050405020304" pitchFamily="18" charset="0"/>
            <a:cs typeface="Times New Roman" panose="02020603050405020304" pitchFamily="18" charset="0"/>
          </a:endParaRPr>
        </a:p>
      </dgm:t>
    </dgm:pt>
    <dgm:pt modelId="{CD3A2F59-499F-4520-844D-46C416D84638}" type="sibTrans" cxnId="{AC8AC9DF-5A3E-4CF3-82B4-F2B7A011F881}">
      <dgm:prSet/>
      <dgm:spPr/>
      <dgm:t>
        <a:bodyPr/>
        <a:lstStyle/>
        <a:p>
          <a:endParaRPr lang="en-US" sz="1000">
            <a:latin typeface="Times New Roman" panose="02020603050405020304" pitchFamily="18" charset="0"/>
            <a:cs typeface="Times New Roman" panose="02020603050405020304" pitchFamily="18" charset="0"/>
          </a:endParaRPr>
        </a:p>
      </dgm:t>
    </dgm:pt>
    <dgm:pt modelId="{E0B7A0F9-F560-4414-A700-CD695177136D}">
      <dgm:prSet custT="1">
        <dgm:style>
          <a:lnRef idx="3">
            <a:schemeClr val="lt1"/>
          </a:lnRef>
          <a:fillRef idx="1">
            <a:schemeClr val="accent2"/>
          </a:fillRef>
          <a:effectRef idx="1">
            <a:schemeClr val="accent2"/>
          </a:effectRef>
          <a:fontRef idx="minor">
            <a:schemeClr val="lt1"/>
          </a:fontRef>
        </dgm:style>
      </dgm:prSet>
      <dgm:spPr/>
      <dgm:t>
        <a:bodyPr/>
        <a:lstStyle/>
        <a:p>
          <a:r>
            <a:rPr lang="en-US" sz="1000">
              <a:latin typeface="Times New Roman" panose="02020603050405020304" pitchFamily="18" charset="0"/>
              <a:cs typeface="Times New Roman" panose="02020603050405020304" pitchFamily="18" charset="0"/>
            </a:rPr>
            <a:t>Themes included: </a:t>
          </a:r>
        </a:p>
        <a:p>
          <a:r>
            <a:rPr lang="en-US" sz="1000">
              <a:latin typeface="Times New Roman" panose="02020603050405020304" pitchFamily="18" charset="0"/>
              <a:cs typeface="Times New Roman" panose="02020603050405020304" pitchFamily="18" charset="0"/>
            </a:rPr>
            <a:t>- Innovative Approaches</a:t>
          </a:r>
        </a:p>
        <a:p>
          <a:r>
            <a:rPr lang="en-US" sz="1000">
              <a:latin typeface="Times New Roman" panose="02020603050405020304" pitchFamily="18" charset="0"/>
              <a:cs typeface="Times New Roman" panose="02020603050405020304" pitchFamily="18" charset="0"/>
            </a:rPr>
            <a:t>-Affordable Housing Crisis</a:t>
          </a:r>
        </a:p>
        <a:p>
          <a:r>
            <a:rPr lang="en-US" sz="1000">
              <a:latin typeface="Times New Roman" panose="02020603050405020304" pitchFamily="18" charset="0"/>
              <a:cs typeface="Times New Roman" panose="02020603050405020304" pitchFamily="18" charset="0"/>
            </a:rPr>
            <a:t>- Ghanaian Urban Cities.  </a:t>
          </a:r>
          <a:endParaRPr lang="en-US" sz="1000"/>
        </a:p>
      </dgm:t>
    </dgm:pt>
    <dgm:pt modelId="{9E85B468-1C0A-45B0-BD00-D64BD1117507}" type="parTrans" cxnId="{AC161A68-2AA0-4EB8-9282-09D88E18999A}">
      <dgm:prSet/>
      <dgm:spPr/>
      <dgm:t>
        <a:bodyPr/>
        <a:lstStyle/>
        <a:p>
          <a:endParaRPr lang="en-US" sz="1000"/>
        </a:p>
      </dgm:t>
    </dgm:pt>
    <dgm:pt modelId="{22ABD6BA-8AEE-40E5-839E-D8335ECA2B02}" type="sibTrans" cxnId="{AC161A68-2AA0-4EB8-9282-09D88E18999A}">
      <dgm:prSet/>
      <dgm:spPr/>
      <dgm:t>
        <a:bodyPr/>
        <a:lstStyle/>
        <a:p>
          <a:endParaRPr lang="en-US" sz="1000"/>
        </a:p>
      </dgm:t>
    </dgm:pt>
    <dgm:pt modelId="{0439156F-AA6A-4DDB-A3D9-F3CDF30489F9}" type="pres">
      <dgm:prSet presAssocID="{0E9B5694-CA9B-499A-B790-B729590753DC}" presName="Name0" presStyleCnt="0">
        <dgm:presLayoutVars>
          <dgm:resizeHandles/>
        </dgm:presLayoutVars>
      </dgm:prSet>
      <dgm:spPr/>
    </dgm:pt>
    <dgm:pt modelId="{49060E47-25C4-4480-97EC-E383248309D7}" type="pres">
      <dgm:prSet presAssocID="{75393825-0458-428A-B64C-D219739582D8}" presName="text" presStyleLbl="node1" presStyleIdx="0" presStyleCnt="10" custScaleX="169400" custScaleY="645143" custLinFactX="19384" custLinFactY="165684" custLinFactNeighborX="100000" custLinFactNeighborY="200000">
        <dgm:presLayoutVars>
          <dgm:bulletEnabled val="1"/>
        </dgm:presLayoutVars>
      </dgm:prSet>
      <dgm:spPr/>
    </dgm:pt>
    <dgm:pt modelId="{5587268E-C6CC-4955-885A-8E90011BB344}" type="pres">
      <dgm:prSet presAssocID="{546A77C5-E6C9-460E-9030-0ADE8A5E025E}" presName="space" presStyleCnt="0"/>
      <dgm:spPr/>
    </dgm:pt>
    <dgm:pt modelId="{0142DAA0-2AD6-4DC7-9BFD-B2AC880CC821}" type="pres">
      <dgm:prSet presAssocID="{AE4DE35D-E653-4878-B48D-D4F7C0AA690A}" presName="text" presStyleLbl="node1" presStyleIdx="1" presStyleCnt="10" custScaleX="184956" custScaleY="622383" custLinFactY="-432932" custLinFactNeighborX="-97763" custLinFactNeighborY="-500000">
        <dgm:presLayoutVars>
          <dgm:bulletEnabled val="1"/>
        </dgm:presLayoutVars>
      </dgm:prSet>
      <dgm:spPr/>
    </dgm:pt>
    <dgm:pt modelId="{EA959CB0-06C8-4032-BD06-E0BDEBF51594}" type="pres">
      <dgm:prSet presAssocID="{26E8B0DA-7787-4D99-9AFC-60B8E074172B}" presName="space" presStyleCnt="0"/>
      <dgm:spPr/>
    </dgm:pt>
    <dgm:pt modelId="{F55CA3CF-1E92-4323-9550-BBF665DA7239}" type="pres">
      <dgm:prSet presAssocID="{E0B7A0F9-F560-4414-A700-CD695177136D}" presName="text" presStyleLbl="node1" presStyleIdx="2" presStyleCnt="10" custScaleX="172915" custScaleY="645223" custLinFactX="-54649" custLinFactY="-217295" custLinFactNeighborX="-100000" custLinFactNeighborY="-300000">
        <dgm:presLayoutVars>
          <dgm:bulletEnabled val="1"/>
        </dgm:presLayoutVars>
      </dgm:prSet>
      <dgm:spPr/>
    </dgm:pt>
    <dgm:pt modelId="{7D30635B-2BCF-4BC5-9F63-A1E55EBCF563}" type="pres">
      <dgm:prSet presAssocID="{22ABD6BA-8AEE-40E5-839E-D8335ECA2B02}" presName="space" presStyleCnt="0"/>
      <dgm:spPr/>
    </dgm:pt>
    <dgm:pt modelId="{A47BC91D-EA57-4EBB-919C-E56CAF4CAA81}" type="pres">
      <dgm:prSet presAssocID="{55AA8031-BD92-4AC2-99A6-E789A2626654}" presName="text" presStyleLbl="node1" presStyleIdx="3" presStyleCnt="10" custScaleX="135324" custScaleY="218279" custLinFactX="-23870" custLinFactY="-110034" custLinFactNeighborX="-100000" custLinFactNeighborY="-200000">
        <dgm:presLayoutVars>
          <dgm:bulletEnabled val="1"/>
        </dgm:presLayoutVars>
      </dgm:prSet>
      <dgm:spPr/>
    </dgm:pt>
    <dgm:pt modelId="{B6E32C21-C444-40E3-BC1E-206F780F1EC9}" type="pres">
      <dgm:prSet presAssocID="{0AD11660-3874-4FAE-901B-2AE28C3CE80B}" presName="space" presStyleCnt="0"/>
      <dgm:spPr/>
    </dgm:pt>
    <dgm:pt modelId="{C8F4948C-AE7A-4960-B582-13A050B29D1A}" type="pres">
      <dgm:prSet presAssocID="{D2668D89-ECFD-470F-8616-82F71858CCA5}" presName="text" presStyleLbl="node1" presStyleIdx="4" presStyleCnt="10" custScaleX="126846" custScaleY="453732" custLinFactY="-51218" custLinFactNeighborX="80615" custLinFactNeighborY="-100000">
        <dgm:presLayoutVars>
          <dgm:bulletEnabled val="1"/>
        </dgm:presLayoutVars>
      </dgm:prSet>
      <dgm:spPr/>
    </dgm:pt>
    <dgm:pt modelId="{3CD28FA8-7DD3-463B-B9A2-AEB36D2175EE}" type="pres">
      <dgm:prSet presAssocID="{86B9546E-4867-41AB-9473-C4B8E9206776}" presName="space" presStyleCnt="0"/>
      <dgm:spPr/>
    </dgm:pt>
    <dgm:pt modelId="{EE5DE3F0-B656-4C95-A92F-8A504B5534BC}" type="pres">
      <dgm:prSet presAssocID="{EB712B6B-A419-4E76-867D-A056757F1E8A}" presName="text" presStyleLbl="node1" presStyleIdx="5" presStyleCnt="10" custScaleX="121926" custScaleY="317691" custLinFactX="-79448" custLinFactY="-366585" custLinFactNeighborX="-100000" custLinFactNeighborY="-400000">
        <dgm:presLayoutVars>
          <dgm:bulletEnabled val="1"/>
        </dgm:presLayoutVars>
      </dgm:prSet>
      <dgm:spPr/>
    </dgm:pt>
    <dgm:pt modelId="{3FAB145D-8DA8-417E-88EC-085BB27455B2}" type="pres">
      <dgm:prSet presAssocID="{084889F5-42F0-4F8B-B8A1-7A0C623F52B2}" presName="space" presStyleCnt="0"/>
      <dgm:spPr/>
    </dgm:pt>
    <dgm:pt modelId="{B544FAA4-26B6-4A88-8572-FC8026E3C886}" type="pres">
      <dgm:prSet presAssocID="{D5AC6525-B511-48D5-A126-87C7E2D04DA7}" presName="text" presStyleLbl="node1" presStyleIdx="6" presStyleCnt="10" custScaleX="113528" custScaleY="726524" custLinFactY="-178837" custLinFactNeighborX="-91715" custLinFactNeighborY="-200000">
        <dgm:presLayoutVars>
          <dgm:bulletEnabled val="1"/>
        </dgm:presLayoutVars>
      </dgm:prSet>
      <dgm:spPr/>
    </dgm:pt>
    <dgm:pt modelId="{27B0E429-2D78-49B8-B4AD-08BD3448AFB5}" type="pres">
      <dgm:prSet presAssocID="{7CB7EBEF-6B5F-495D-8227-5FEE919200BD}" presName="space" presStyleCnt="0"/>
      <dgm:spPr/>
    </dgm:pt>
    <dgm:pt modelId="{6383A5E7-4A3C-4234-811D-BA2E9EFA2E95}" type="pres">
      <dgm:prSet presAssocID="{7D72D198-A99B-4309-9C1B-7CAD815C6070}" presName="text" presStyleLbl="node1" presStyleIdx="7" presStyleCnt="10" custScaleX="116844" custScaleY="247126" custLinFactY="-661483" custLinFactNeighborX="74194" custLinFactNeighborY="-700000">
        <dgm:presLayoutVars>
          <dgm:bulletEnabled val="1"/>
        </dgm:presLayoutVars>
      </dgm:prSet>
      <dgm:spPr/>
    </dgm:pt>
    <dgm:pt modelId="{6E45CE00-B3E9-4355-8906-C8A95D802C3F}" type="pres">
      <dgm:prSet presAssocID="{7FFE083F-60F5-4A3E-A87C-953963FB8CDA}" presName="space" presStyleCnt="0"/>
      <dgm:spPr/>
    </dgm:pt>
    <dgm:pt modelId="{504780DB-6D46-4BAC-8419-D8433BCFABCE}" type="pres">
      <dgm:prSet presAssocID="{91D4C3EC-96B6-4BDB-8638-E86F651EC62D}" presName="text" presStyleLbl="node1" presStyleIdx="8" presStyleCnt="10" custScaleX="155805" custScaleY="303419" custLinFactX="-78795" custLinFactY="-294672" custLinFactNeighborX="-100000" custLinFactNeighborY="-300000">
        <dgm:presLayoutVars>
          <dgm:bulletEnabled val="1"/>
        </dgm:presLayoutVars>
      </dgm:prSet>
      <dgm:spPr/>
    </dgm:pt>
    <dgm:pt modelId="{F0FA0D7D-1831-4BD9-835F-50130A6C4486}" type="pres">
      <dgm:prSet presAssocID="{CD3A2F59-499F-4520-844D-46C416D84638}" presName="space" presStyleCnt="0"/>
      <dgm:spPr/>
    </dgm:pt>
    <dgm:pt modelId="{5E448E02-D973-4E70-BBE9-66064DA1320C}" type="pres">
      <dgm:prSet presAssocID="{87DDAD38-EC40-4FB8-A882-AED61F9A8F16}" presName="text" presStyleLbl="node1" presStyleIdx="9" presStyleCnt="10" custScaleX="159224" custScaleY="262461" custLinFactX="-100000" custLinFactY="-144948" custLinFactNeighborX="-105532" custLinFactNeighborY="-200000">
        <dgm:presLayoutVars>
          <dgm:bulletEnabled val="1"/>
        </dgm:presLayoutVars>
      </dgm:prSet>
      <dgm:spPr/>
    </dgm:pt>
  </dgm:ptLst>
  <dgm:cxnLst>
    <dgm:cxn modelId="{AD253604-D77D-4F4B-AF52-7B07C168F4F8}" srcId="{0E9B5694-CA9B-499A-B790-B729590753DC}" destId="{55AA8031-BD92-4AC2-99A6-E789A2626654}" srcOrd="3" destOrd="0" parTransId="{4760464B-C54A-463D-9E5B-90A6819279A9}" sibTransId="{0AD11660-3874-4FAE-901B-2AE28C3CE80B}"/>
    <dgm:cxn modelId="{9CBF0814-CEA2-4E3F-A4F5-6609C59DA597}" type="presOf" srcId="{AE4DE35D-E653-4878-B48D-D4F7C0AA690A}" destId="{0142DAA0-2AD6-4DC7-9BFD-B2AC880CC821}" srcOrd="0" destOrd="0" presId="urn:diagrams.loki3.com/VaryingWidthList"/>
    <dgm:cxn modelId="{03BE661E-8F96-4058-9695-3C13A172FD04}" srcId="{0E9B5694-CA9B-499A-B790-B729590753DC}" destId="{AE4DE35D-E653-4878-B48D-D4F7C0AA690A}" srcOrd="1" destOrd="0" parTransId="{B83C287E-4BAD-44B4-87BD-0B3C303EC740}" sibTransId="{26E8B0DA-7787-4D99-9AFC-60B8E074172B}"/>
    <dgm:cxn modelId="{DD68D41F-FCE8-4AF4-9CC7-B36152F4D05D}" type="presOf" srcId="{D2668D89-ECFD-470F-8616-82F71858CCA5}" destId="{C8F4948C-AE7A-4960-B582-13A050B29D1A}" srcOrd="0" destOrd="0" presId="urn:diagrams.loki3.com/VaryingWidthList"/>
    <dgm:cxn modelId="{3D61EF20-1D1B-4D4C-B867-900BB67824A4}" type="presOf" srcId="{EB712B6B-A419-4E76-867D-A056757F1E8A}" destId="{EE5DE3F0-B656-4C95-A92F-8A504B5534BC}" srcOrd="0" destOrd="0" presId="urn:diagrams.loki3.com/VaryingWidthList"/>
    <dgm:cxn modelId="{EBF83F27-F5C7-435A-B33F-8155EB5FB514}" type="presOf" srcId="{D5AC6525-B511-48D5-A126-87C7E2D04DA7}" destId="{B544FAA4-26B6-4A88-8572-FC8026E3C886}" srcOrd="0" destOrd="0" presId="urn:diagrams.loki3.com/VaryingWidthList"/>
    <dgm:cxn modelId="{75A3BD27-5520-42B8-8B35-BF83E94E8ABB}" srcId="{0E9B5694-CA9B-499A-B790-B729590753DC}" destId="{87DDAD38-EC40-4FB8-A882-AED61F9A8F16}" srcOrd="9" destOrd="0" parTransId="{D04B5657-198C-4140-9EF1-050521D6A4FC}" sibTransId="{F5580054-3868-48B8-98E8-122D734814FC}"/>
    <dgm:cxn modelId="{31F3532F-38E2-461B-87F2-ADA1B94E3E22}" srcId="{0E9B5694-CA9B-499A-B790-B729590753DC}" destId="{D2668D89-ECFD-470F-8616-82F71858CCA5}" srcOrd="4" destOrd="0" parTransId="{4B8A9087-09BD-417A-89C9-E7D34785A30E}" sibTransId="{86B9546E-4867-41AB-9473-C4B8E9206776}"/>
    <dgm:cxn modelId="{8C0B373C-DD98-4C42-B7EC-66133F33C63A}" type="presOf" srcId="{87DDAD38-EC40-4FB8-A882-AED61F9A8F16}" destId="{5E448E02-D973-4E70-BBE9-66064DA1320C}" srcOrd="0" destOrd="0" presId="urn:diagrams.loki3.com/VaryingWidthList"/>
    <dgm:cxn modelId="{AC161A68-2AA0-4EB8-9282-09D88E18999A}" srcId="{0E9B5694-CA9B-499A-B790-B729590753DC}" destId="{E0B7A0F9-F560-4414-A700-CD695177136D}" srcOrd="2" destOrd="0" parTransId="{9E85B468-1C0A-45B0-BD00-D64BD1117507}" sibTransId="{22ABD6BA-8AEE-40E5-839E-D8335ECA2B02}"/>
    <dgm:cxn modelId="{532F1790-6265-42D9-96E2-10755C03827D}" srcId="{0E9B5694-CA9B-499A-B790-B729590753DC}" destId="{75393825-0458-428A-B64C-D219739582D8}" srcOrd="0" destOrd="0" parTransId="{3ABE0FAA-E029-40AB-9807-E7F46B25EF4A}" sibTransId="{546A77C5-E6C9-460E-9030-0ADE8A5E025E}"/>
    <dgm:cxn modelId="{41EA87A1-D1AE-412A-8D4E-06271B718DE0}" type="presOf" srcId="{75393825-0458-428A-B64C-D219739582D8}" destId="{49060E47-25C4-4480-97EC-E383248309D7}" srcOrd="0" destOrd="0" presId="urn:diagrams.loki3.com/VaryingWidthList"/>
    <dgm:cxn modelId="{9E9342AA-A529-498C-A163-204E8B8515ED}" type="presOf" srcId="{55AA8031-BD92-4AC2-99A6-E789A2626654}" destId="{A47BC91D-EA57-4EBB-919C-E56CAF4CAA81}" srcOrd="0" destOrd="0" presId="urn:diagrams.loki3.com/VaryingWidthList"/>
    <dgm:cxn modelId="{7EB876AA-934C-4666-A240-7F67982E0F65}" type="presOf" srcId="{0E9B5694-CA9B-499A-B790-B729590753DC}" destId="{0439156F-AA6A-4DDB-A3D9-F3CDF30489F9}" srcOrd="0" destOrd="0" presId="urn:diagrams.loki3.com/VaryingWidthList"/>
    <dgm:cxn modelId="{FCDA28B9-A568-4CA5-A248-80A35C51C861}" type="presOf" srcId="{91D4C3EC-96B6-4BDB-8638-E86F651EC62D}" destId="{504780DB-6D46-4BAC-8419-D8433BCFABCE}" srcOrd="0" destOrd="0" presId="urn:diagrams.loki3.com/VaryingWidthList"/>
    <dgm:cxn modelId="{2C263ACF-AB53-4873-AD85-4E6C8D6C3968}" type="presOf" srcId="{E0B7A0F9-F560-4414-A700-CD695177136D}" destId="{F55CA3CF-1E92-4323-9550-BBF665DA7239}" srcOrd="0" destOrd="0" presId="urn:diagrams.loki3.com/VaryingWidthList"/>
    <dgm:cxn modelId="{2AF89BD0-5B71-498A-ABB7-3FE7644F7733}" srcId="{0E9B5694-CA9B-499A-B790-B729590753DC}" destId="{D5AC6525-B511-48D5-A126-87C7E2D04DA7}" srcOrd="6" destOrd="0" parTransId="{FAE21F81-730A-4CB8-A436-EB703ECBDD79}" sibTransId="{7CB7EBEF-6B5F-495D-8227-5FEE919200BD}"/>
    <dgm:cxn modelId="{0BFC18DF-01B9-4DC0-A573-A0B3D4380189}" type="presOf" srcId="{7D72D198-A99B-4309-9C1B-7CAD815C6070}" destId="{6383A5E7-4A3C-4234-811D-BA2E9EFA2E95}" srcOrd="0" destOrd="0" presId="urn:diagrams.loki3.com/VaryingWidthList"/>
    <dgm:cxn modelId="{AC8AC9DF-5A3E-4CF3-82B4-F2B7A011F881}" srcId="{0E9B5694-CA9B-499A-B790-B729590753DC}" destId="{91D4C3EC-96B6-4BDB-8638-E86F651EC62D}" srcOrd="8" destOrd="0" parTransId="{9BA98E33-CC51-4824-89FC-FDE41AB5C552}" sibTransId="{CD3A2F59-499F-4520-844D-46C416D84638}"/>
    <dgm:cxn modelId="{44B206E3-F023-45BB-B5C1-D3F4237E05BD}" srcId="{0E9B5694-CA9B-499A-B790-B729590753DC}" destId="{7D72D198-A99B-4309-9C1B-7CAD815C6070}" srcOrd="7" destOrd="0" parTransId="{AC984230-A695-4C34-BFB1-8B6FD17CF6C0}" sibTransId="{7FFE083F-60F5-4A3E-A87C-953963FB8CDA}"/>
    <dgm:cxn modelId="{D680B0E8-816F-4043-B672-E784CB7CB771}" srcId="{0E9B5694-CA9B-499A-B790-B729590753DC}" destId="{EB712B6B-A419-4E76-867D-A056757F1E8A}" srcOrd="5" destOrd="0" parTransId="{EA9E7AAD-02C2-4BF9-BE80-748B65636B1C}" sibTransId="{084889F5-42F0-4F8B-B8A1-7A0C623F52B2}"/>
    <dgm:cxn modelId="{7B6BA383-D3F6-4B06-9B62-6B9CAEBA1B32}" type="presParOf" srcId="{0439156F-AA6A-4DDB-A3D9-F3CDF30489F9}" destId="{49060E47-25C4-4480-97EC-E383248309D7}" srcOrd="0" destOrd="0" presId="urn:diagrams.loki3.com/VaryingWidthList"/>
    <dgm:cxn modelId="{69A78ACE-ABA1-4888-AD66-3247C75B87C1}" type="presParOf" srcId="{0439156F-AA6A-4DDB-A3D9-F3CDF30489F9}" destId="{5587268E-C6CC-4955-885A-8E90011BB344}" srcOrd="1" destOrd="0" presId="urn:diagrams.loki3.com/VaryingWidthList"/>
    <dgm:cxn modelId="{55DBB7E4-3667-4DBB-ADC1-0113DCF00FAC}" type="presParOf" srcId="{0439156F-AA6A-4DDB-A3D9-F3CDF30489F9}" destId="{0142DAA0-2AD6-4DC7-9BFD-B2AC880CC821}" srcOrd="2" destOrd="0" presId="urn:diagrams.loki3.com/VaryingWidthList"/>
    <dgm:cxn modelId="{F2591692-8432-4CD5-B56D-02E6C6957F61}" type="presParOf" srcId="{0439156F-AA6A-4DDB-A3D9-F3CDF30489F9}" destId="{EA959CB0-06C8-4032-BD06-E0BDEBF51594}" srcOrd="3" destOrd="0" presId="urn:diagrams.loki3.com/VaryingWidthList"/>
    <dgm:cxn modelId="{B2AA7457-6944-4BA2-8133-510C80C2AF85}" type="presParOf" srcId="{0439156F-AA6A-4DDB-A3D9-F3CDF30489F9}" destId="{F55CA3CF-1E92-4323-9550-BBF665DA7239}" srcOrd="4" destOrd="0" presId="urn:diagrams.loki3.com/VaryingWidthList"/>
    <dgm:cxn modelId="{B9C5EAA1-FFC4-4FD8-9321-30CE65BBDA87}" type="presParOf" srcId="{0439156F-AA6A-4DDB-A3D9-F3CDF30489F9}" destId="{7D30635B-2BCF-4BC5-9F63-A1E55EBCF563}" srcOrd="5" destOrd="0" presId="urn:diagrams.loki3.com/VaryingWidthList"/>
    <dgm:cxn modelId="{0E723CF6-4E62-4ECD-81FA-91A3BB9C52D5}" type="presParOf" srcId="{0439156F-AA6A-4DDB-A3D9-F3CDF30489F9}" destId="{A47BC91D-EA57-4EBB-919C-E56CAF4CAA81}" srcOrd="6" destOrd="0" presId="urn:diagrams.loki3.com/VaryingWidthList"/>
    <dgm:cxn modelId="{ACF86A2A-8567-4606-B53F-9768600C0572}" type="presParOf" srcId="{0439156F-AA6A-4DDB-A3D9-F3CDF30489F9}" destId="{B6E32C21-C444-40E3-BC1E-206F780F1EC9}" srcOrd="7" destOrd="0" presId="urn:diagrams.loki3.com/VaryingWidthList"/>
    <dgm:cxn modelId="{29C61002-28AD-42F9-9860-055F962EF1E8}" type="presParOf" srcId="{0439156F-AA6A-4DDB-A3D9-F3CDF30489F9}" destId="{C8F4948C-AE7A-4960-B582-13A050B29D1A}" srcOrd="8" destOrd="0" presId="urn:diagrams.loki3.com/VaryingWidthList"/>
    <dgm:cxn modelId="{D0BD6022-527A-4093-B93F-9B21B3F99724}" type="presParOf" srcId="{0439156F-AA6A-4DDB-A3D9-F3CDF30489F9}" destId="{3CD28FA8-7DD3-463B-B9A2-AEB36D2175EE}" srcOrd="9" destOrd="0" presId="urn:diagrams.loki3.com/VaryingWidthList"/>
    <dgm:cxn modelId="{2A0A6CE7-1F90-4E28-9FD0-5B2DD9317930}" type="presParOf" srcId="{0439156F-AA6A-4DDB-A3D9-F3CDF30489F9}" destId="{EE5DE3F0-B656-4C95-A92F-8A504B5534BC}" srcOrd="10" destOrd="0" presId="urn:diagrams.loki3.com/VaryingWidthList"/>
    <dgm:cxn modelId="{C3E47BE3-64DA-448F-B62F-814E2343F95C}" type="presParOf" srcId="{0439156F-AA6A-4DDB-A3D9-F3CDF30489F9}" destId="{3FAB145D-8DA8-417E-88EC-085BB27455B2}" srcOrd="11" destOrd="0" presId="urn:diagrams.loki3.com/VaryingWidthList"/>
    <dgm:cxn modelId="{0110048F-DC80-487F-9F16-22880951D3E0}" type="presParOf" srcId="{0439156F-AA6A-4DDB-A3D9-F3CDF30489F9}" destId="{B544FAA4-26B6-4A88-8572-FC8026E3C886}" srcOrd="12" destOrd="0" presId="urn:diagrams.loki3.com/VaryingWidthList"/>
    <dgm:cxn modelId="{1C28BCF4-FBDC-4095-A090-07C01CE5468E}" type="presParOf" srcId="{0439156F-AA6A-4DDB-A3D9-F3CDF30489F9}" destId="{27B0E429-2D78-49B8-B4AD-08BD3448AFB5}" srcOrd="13" destOrd="0" presId="urn:diagrams.loki3.com/VaryingWidthList"/>
    <dgm:cxn modelId="{F3A3F9A5-FE47-4BBC-A687-9613F2085B08}" type="presParOf" srcId="{0439156F-AA6A-4DDB-A3D9-F3CDF30489F9}" destId="{6383A5E7-4A3C-4234-811D-BA2E9EFA2E95}" srcOrd="14" destOrd="0" presId="urn:diagrams.loki3.com/VaryingWidthList"/>
    <dgm:cxn modelId="{15FB446C-3291-491C-A517-B2BD4BBF757D}" type="presParOf" srcId="{0439156F-AA6A-4DDB-A3D9-F3CDF30489F9}" destId="{6E45CE00-B3E9-4355-8906-C8A95D802C3F}" srcOrd="15" destOrd="0" presId="urn:diagrams.loki3.com/VaryingWidthList"/>
    <dgm:cxn modelId="{911CBB91-CEA4-4E90-9019-3B75136D16DE}" type="presParOf" srcId="{0439156F-AA6A-4DDB-A3D9-F3CDF30489F9}" destId="{504780DB-6D46-4BAC-8419-D8433BCFABCE}" srcOrd="16" destOrd="0" presId="urn:diagrams.loki3.com/VaryingWidthList"/>
    <dgm:cxn modelId="{92626BB1-B684-49F9-9BC2-C176888AFD3C}" type="presParOf" srcId="{0439156F-AA6A-4DDB-A3D9-F3CDF30489F9}" destId="{F0FA0D7D-1831-4BD9-835F-50130A6C4486}" srcOrd="17" destOrd="0" presId="urn:diagrams.loki3.com/VaryingWidthList"/>
    <dgm:cxn modelId="{690AFFEE-5ED1-41E5-814A-62AF1E0B9446}" type="presParOf" srcId="{0439156F-AA6A-4DDB-A3D9-F3CDF30489F9}" destId="{5E448E02-D973-4E70-BBE9-66064DA1320C}" srcOrd="18" destOrd="0" presId="urn:diagrams.loki3.com/VaryingWidth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506C0-025A-43F1-9C2F-D3A995E871B5}">
      <dsp:nvSpPr>
        <dsp:cNvPr id="0" name=""/>
        <dsp:cNvSpPr/>
      </dsp:nvSpPr>
      <dsp:spPr>
        <a:xfrm>
          <a:off x="-2610548" y="-402819"/>
          <a:ext cx="3116219" cy="3116219"/>
        </a:xfrm>
        <a:prstGeom prst="blockArc">
          <a:avLst>
            <a:gd name="adj1" fmla="val 18900000"/>
            <a:gd name="adj2" fmla="val 2700000"/>
            <a:gd name="adj3" fmla="val 693"/>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21314-A011-43F6-A741-083AB4154A35}">
      <dsp:nvSpPr>
        <dsp:cNvPr id="0" name=""/>
        <dsp:cNvSpPr/>
      </dsp:nvSpPr>
      <dsp:spPr>
        <a:xfrm>
          <a:off x="325101" y="231058"/>
          <a:ext cx="4701186"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Modular and Prefabricated Housing</a:t>
          </a:r>
          <a:endParaRPr lang="en-US" sz="1000" i="1" kern="1200">
            <a:latin typeface="Times New Roman" panose="02020603050405020304" pitchFamily="18" charset="0"/>
            <a:cs typeface="Times New Roman" panose="02020603050405020304" pitchFamily="18" charset="0"/>
          </a:endParaRPr>
        </a:p>
      </dsp:txBody>
      <dsp:txXfrm>
        <a:off x="325101" y="231058"/>
        <a:ext cx="4701186" cy="462116"/>
      </dsp:txXfrm>
    </dsp:sp>
    <dsp:sp modelId="{B59B0811-CE87-406C-A010-5D48C54BF8D9}">
      <dsp:nvSpPr>
        <dsp:cNvPr id="0" name=""/>
        <dsp:cNvSpPr/>
      </dsp:nvSpPr>
      <dsp:spPr>
        <a:xfrm>
          <a:off x="36278" y="173293"/>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B84CC6-8B9E-45A2-AA80-6256D20B77C5}">
      <dsp:nvSpPr>
        <dsp:cNvPr id="0" name=""/>
        <dsp:cNvSpPr/>
      </dsp:nvSpPr>
      <dsp:spPr>
        <a:xfrm>
          <a:off x="493080" y="924231"/>
          <a:ext cx="4533207"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Sustainable Building Materials</a:t>
          </a:r>
          <a:endParaRPr lang="en-US" sz="1000" i="1" kern="1200">
            <a:latin typeface="Times New Roman" panose="02020603050405020304" pitchFamily="18" charset="0"/>
            <a:cs typeface="Times New Roman" panose="02020603050405020304" pitchFamily="18" charset="0"/>
          </a:endParaRPr>
        </a:p>
      </dsp:txBody>
      <dsp:txXfrm>
        <a:off x="493080" y="924231"/>
        <a:ext cx="4533207" cy="462116"/>
      </dsp:txXfrm>
    </dsp:sp>
    <dsp:sp modelId="{6E77C2EB-C822-4307-A655-56C778891B53}">
      <dsp:nvSpPr>
        <dsp:cNvPr id="0" name=""/>
        <dsp:cNvSpPr/>
      </dsp:nvSpPr>
      <dsp:spPr>
        <a:xfrm>
          <a:off x="204258" y="866467"/>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0AFB3D-C342-499A-813E-0A87361F6E44}">
      <dsp:nvSpPr>
        <dsp:cNvPr id="0" name=""/>
        <dsp:cNvSpPr/>
      </dsp:nvSpPr>
      <dsp:spPr>
        <a:xfrm>
          <a:off x="325101" y="1617406"/>
          <a:ext cx="4701186" cy="46211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6805"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i="1" kern="1200">
              <a:latin typeface="Times New Roman" panose="02020603050405020304" pitchFamily="18" charset="0"/>
              <a:cs typeface="Times New Roman" panose="02020603050405020304" pitchFamily="18" charset="0"/>
            </a:rPr>
            <a:t>Community-Led Housing Initiatives</a:t>
          </a:r>
          <a:endParaRPr lang="en-US" sz="1000" i="1" kern="1200">
            <a:latin typeface="Times New Roman" panose="02020603050405020304" pitchFamily="18" charset="0"/>
            <a:cs typeface="Times New Roman" panose="02020603050405020304" pitchFamily="18" charset="0"/>
          </a:endParaRPr>
        </a:p>
      </dsp:txBody>
      <dsp:txXfrm>
        <a:off x="325101" y="1617406"/>
        <a:ext cx="4701186" cy="462116"/>
      </dsp:txXfrm>
    </dsp:sp>
    <dsp:sp modelId="{8C824CF7-2609-43E4-887D-D04898C23BA6}">
      <dsp:nvSpPr>
        <dsp:cNvPr id="0" name=""/>
        <dsp:cNvSpPr/>
      </dsp:nvSpPr>
      <dsp:spPr>
        <a:xfrm>
          <a:off x="36278" y="1559641"/>
          <a:ext cx="577644" cy="577644"/>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8C599-0FA7-4B72-989C-7745175807EB}">
      <dsp:nvSpPr>
        <dsp:cNvPr id="0" name=""/>
        <dsp:cNvSpPr/>
      </dsp:nvSpPr>
      <dsp:spPr>
        <a:xfrm>
          <a:off x="1468320" y="216026"/>
          <a:ext cx="2688336" cy="2688336"/>
        </a:xfrm>
        <a:prstGeom prst="pie">
          <a:avLst>
            <a:gd name="adj1" fmla="val 16200000"/>
            <a:gd name="adj2" fmla="val 180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Digital Platforms for Housing Access</a:t>
          </a:r>
          <a:endParaRPr lang="en-US" sz="1200" kern="1200"/>
        </a:p>
      </dsp:txBody>
      <dsp:txXfrm>
        <a:off x="2929943" y="712089"/>
        <a:ext cx="912114" cy="896112"/>
      </dsp:txXfrm>
    </dsp:sp>
    <dsp:sp modelId="{CFDC0282-9196-4BD7-888C-F713EAB22E15}">
      <dsp:nvSpPr>
        <dsp:cNvPr id="0" name=""/>
        <dsp:cNvSpPr/>
      </dsp:nvSpPr>
      <dsp:spPr>
        <a:xfrm>
          <a:off x="1329743" y="296036"/>
          <a:ext cx="2688336" cy="2688336"/>
        </a:xfrm>
        <a:prstGeom prst="pie">
          <a:avLst>
            <a:gd name="adj1" fmla="val 1800000"/>
            <a:gd name="adj2" fmla="val 900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Data Analytics in Urban Planning</a:t>
          </a:r>
          <a:endParaRPr lang="en-US" sz="1200" kern="1200"/>
        </a:p>
      </dsp:txBody>
      <dsp:txXfrm>
        <a:off x="2065835" y="1992249"/>
        <a:ext cx="1216152" cy="832104"/>
      </dsp:txXfrm>
    </dsp:sp>
    <dsp:sp modelId="{B354AD77-75D3-42EF-B225-EF2A3310B703}">
      <dsp:nvSpPr>
        <dsp:cNvPr id="0" name=""/>
        <dsp:cNvSpPr/>
      </dsp:nvSpPr>
      <dsp:spPr>
        <a:xfrm>
          <a:off x="1329743" y="296036"/>
          <a:ext cx="2688336" cy="2688336"/>
        </a:xfrm>
        <a:prstGeom prst="pie">
          <a:avLst>
            <a:gd name="adj1" fmla="val 9000000"/>
            <a:gd name="adj2" fmla="val 1620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1" kern="1200"/>
            <a:t>Smart Housing Technologies</a:t>
          </a:r>
          <a:endParaRPr lang="en-US" sz="1200" kern="1200"/>
        </a:p>
      </dsp:txBody>
      <dsp:txXfrm>
        <a:off x="1617779" y="824102"/>
        <a:ext cx="912114" cy="896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60E47-25C4-4480-97EC-E383248309D7}">
      <dsp:nvSpPr>
        <dsp:cNvPr id="0" name=""/>
        <dsp:cNvSpPr/>
      </dsp:nvSpPr>
      <dsp:spPr>
        <a:xfrm>
          <a:off x="3123901" y="313152"/>
          <a:ext cx="1969483" cy="1144136"/>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 identified through other sources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Peer-review journal</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Policy report</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-Grey literature</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(n=125)</a:t>
          </a:r>
        </a:p>
      </dsp:txBody>
      <dsp:txXfrm>
        <a:off x="3123901" y="313152"/>
        <a:ext cx="1969483" cy="1144136"/>
      </dsp:txXfrm>
    </dsp:sp>
    <dsp:sp modelId="{0142DAA0-2AD6-4DC7-9BFD-B2AC880CC821}">
      <dsp:nvSpPr>
        <dsp:cNvPr id="0" name=""/>
        <dsp:cNvSpPr/>
      </dsp:nvSpPr>
      <dsp:spPr>
        <a:xfrm>
          <a:off x="195208" y="342462"/>
          <a:ext cx="2455290" cy="110377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Records identified through Google Scholar, Scopus, Web of Science, and ScienceDirect published between </a:t>
          </a:r>
          <a:r>
            <a:rPr lang="en-US" sz="1000" kern="1200">
              <a:solidFill>
                <a:schemeClr val="bg1"/>
              </a:solidFill>
              <a:latin typeface="Times New Roman" panose="02020603050405020304" pitchFamily="18" charset="0"/>
              <a:cs typeface="Times New Roman" panose="02020603050405020304" pitchFamily="18" charset="0"/>
            </a:rPr>
            <a:t>2001 and 2025 </a:t>
          </a:r>
          <a:r>
            <a:rPr lang="en-US" sz="1000" kern="1200">
              <a:latin typeface="Times New Roman" panose="02020603050405020304" pitchFamily="18" charset="0"/>
              <a:cs typeface="Times New Roman" panose="02020603050405020304" pitchFamily="18" charset="0"/>
            </a:rPr>
            <a:t>(N= 450). </a:t>
          </a: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195208" y="342462"/>
        <a:ext cx="2455290" cy="1103772"/>
      </dsp:txXfrm>
    </dsp:sp>
    <dsp:sp modelId="{F55CA3CF-1E92-4323-9550-BBF665DA7239}">
      <dsp:nvSpPr>
        <dsp:cNvPr id="0" name=""/>
        <dsp:cNvSpPr/>
      </dsp:nvSpPr>
      <dsp:spPr>
        <a:xfrm>
          <a:off x="387952" y="1855261"/>
          <a:ext cx="1672952" cy="1144278"/>
        </a:xfrm>
        <a:prstGeom prst="rect">
          <a:avLst/>
        </a:prstGeom>
        <a:solidFill>
          <a:schemeClr val="accent2"/>
        </a:solidFill>
        <a:ln w="19050" cap="flat" cmpd="sng" algn="ctr">
          <a:solidFill>
            <a:schemeClr val="lt1"/>
          </a:solidFill>
          <a:prstDash val="solid"/>
          <a:miter lim="800000"/>
        </a:ln>
        <a:effectLst/>
      </dsp:spPr>
      <dsp:style>
        <a:lnRef idx="3">
          <a:schemeClr val="lt1"/>
        </a:lnRef>
        <a:fillRef idx="1">
          <a:schemeClr val="accent2"/>
        </a:fillRef>
        <a:effectRef idx="1">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Themes included: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Innovative Approaches</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-Affordable Housing Crisis</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Ghanaian Urban Cities.  </a:t>
          </a:r>
          <a:endParaRPr lang="en-US" sz="1000" kern="1200"/>
        </a:p>
      </dsp:txBody>
      <dsp:txXfrm>
        <a:off x="387952" y="1855261"/>
        <a:ext cx="1672952" cy="1144278"/>
      </dsp:txXfrm>
    </dsp:sp>
    <dsp:sp modelId="{A47BC91D-EA57-4EBB-919C-E56CAF4CAA81}">
      <dsp:nvSpPr>
        <dsp:cNvPr id="0" name=""/>
        <dsp:cNvSpPr/>
      </dsp:nvSpPr>
      <dsp:spPr>
        <a:xfrm>
          <a:off x="350448" y="3207498"/>
          <a:ext cx="1674634" cy="387109"/>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Duplicate records were removed (n=322)</a:t>
          </a:r>
        </a:p>
      </dsp:txBody>
      <dsp:txXfrm>
        <a:off x="350448" y="3207498"/>
        <a:ext cx="1674634" cy="387109"/>
      </dsp:txXfrm>
    </dsp:sp>
    <dsp:sp modelId="{C8F4948C-AE7A-4960-B582-13A050B29D1A}">
      <dsp:nvSpPr>
        <dsp:cNvPr id="0" name=""/>
        <dsp:cNvSpPr/>
      </dsp:nvSpPr>
      <dsp:spPr>
        <a:xfrm>
          <a:off x="2991431" y="3716650"/>
          <a:ext cx="1997824" cy="804676"/>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Records excluded</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Articles lacking empirical evidence or case studies, and papers </a:t>
          </a:r>
          <a:r>
            <a:rPr lang="en-US" sz="1000" kern="1200">
              <a:solidFill>
                <a:schemeClr val="bg1"/>
              </a:solidFill>
              <a:latin typeface="Times New Roman" panose="02020603050405020304" pitchFamily="18" charset="0"/>
              <a:cs typeface="Times New Roman" panose="02020603050405020304" pitchFamily="18" charset="0"/>
            </a:rPr>
            <a:t>older than 2001</a:t>
          </a:r>
          <a:r>
            <a:rPr lang="en-US" sz="1000" kern="1200">
              <a:solidFill>
                <a:srgbClr val="EE0000"/>
              </a:solidFill>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unless highly relevant (n=92)</a:t>
          </a:r>
        </a:p>
      </dsp:txBody>
      <dsp:txXfrm>
        <a:off x="2991431" y="3716650"/>
        <a:ext cx="1997824" cy="804676"/>
      </dsp:txXfrm>
    </dsp:sp>
    <dsp:sp modelId="{EE5DE3F0-B656-4C95-A92F-8A504B5534BC}">
      <dsp:nvSpPr>
        <dsp:cNvPr id="0" name=""/>
        <dsp:cNvSpPr/>
      </dsp:nvSpPr>
      <dsp:spPr>
        <a:xfrm>
          <a:off x="448773" y="3944300"/>
          <a:ext cx="1152200" cy="56341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Titles and abstracts screened (n=253)</a:t>
          </a:r>
        </a:p>
      </dsp:txBody>
      <dsp:txXfrm>
        <a:off x="448773" y="3944300"/>
        <a:ext cx="1152200" cy="563412"/>
      </dsp:txXfrm>
    </dsp:sp>
    <dsp:sp modelId="{B544FAA4-26B6-4A88-8572-FC8026E3C886}">
      <dsp:nvSpPr>
        <dsp:cNvPr id="0" name=""/>
        <dsp:cNvSpPr/>
      </dsp:nvSpPr>
      <dsp:spPr>
        <a:xfrm>
          <a:off x="181666" y="4867279"/>
          <a:ext cx="1941328" cy="128846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Full-text versions of the selected studies were assessed based on the following inclusion criteria: Explicit discussion of climate change impacts, analysis of climate change policies, examination of resilient systems that safeguard vulnerable people and the environment (n= 161)</a:t>
          </a:r>
        </a:p>
      </dsp:txBody>
      <dsp:txXfrm>
        <a:off x="181666" y="4867279"/>
        <a:ext cx="1941328" cy="1288462"/>
      </dsp:txXfrm>
    </dsp:sp>
    <dsp:sp modelId="{6383A5E7-4A3C-4234-811D-BA2E9EFA2E95}">
      <dsp:nvSpPr>
        <dsp:cNvPr id="0" name=""/>
        <dsp:cNvSpPr/>
      </dsp:nvSpPr>
      <dsp:spPr>
        <a:xfrm>
          <a:off x="2983261" y="5264318"/>
          <a:ext cx="1945452" cy="438268"/>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dsp:spPr>
      <dsp:style>
        <a:lnRef idx="1">
          <a:schemeClr val="accent3"/>
        </a:lnRef>
        <a:fillRef idx="3">
          <a:schemeClr val="accent3"/>
        </a:fillRef>
        <a:effectRef idx="2">
          <a:schemeClr val="accent3"/>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Full-test articles excluded with reasons for exclusion (n=98)</a:t>
          </a:r>
        </a:p>
      </dsp:txBody>
      <dsp:txXfrm>
        <a:off x="2983261" y="5264318"/>
        <a:ext cx="1945452" cy="438268"/>
      </dsp:txXfrm>
    </dsp:sp>
    <dsp:sp modelId="{504780DB-6D46-4BAC-8419-D8433BCFABCE}">
      <dsp:nvSpPr>
        <dsp:cNvPr id="0" name=""/>
        <dsp:cNvSpPr/>
      </dsp:nvSpPr>
      <dsp:spPr>
        <a:xfrm>
          <a:off x="294866" y="6397449"/>
          <a:ext cx="1472357" cy="538102"/>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Studies assessing climate change impacts (n=63)</a:t>
          </a:r>
        </a:p>
      </dsp:txBody>
      <dsp:txXfrm>
        <a:off x="294866" y="6397449"/>
        <a:ext cx="1472357" cy="538102"/>
      </dsp:txXfrm>
    </dsp:sp>
    <dsp:sp modelId="{5E448E02-D973-4E70-BBE9-66064DA1320C}">
      <dsp:nvSpPr>
        <dsp:cNvPr id="0" name=""/>
        <dsp:cNvSpPr/>
      </dsp:nvSpPr>
      <dsp:spPr>
        <a:xfrm>
          <a:off x="410991" y="7218816"/>
          <a:ext cx="1289714" cy="465464"/>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Studies included in the review (n= 63)</a:t>
          </a:r>
        </a:p>
      </dsp:txBody>
      <dsp:txXfrm>
        <a:off x="410991" y="7218816"/>
        <a:ext cx="1289714" cy="465464"/>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22</Pages>
  <Words>9497</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1180</cp:lastModifiedBy>
  <cp:revision>57</cp:revision>
  <dcterms:created xsi:type="dcterms:W3CDTF">2025-07-05T07:27:00Z</dcterms:created>
  <dcterms:modified xsi:type="dcterms:W3CDTF">2025-07-07T07:27:00Z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a63d0b2a-c89e-477a-bc87-411d03b457e4</vt:lpwstr>
  </property>
</Properties>
</file>