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31C5" w14:textId="77777777" w:rsidR="001569AF" w:rsidRDefault="001569AF" w:rsidP="003964A0">
      <w:pPr>
        <w:spacing w:before="100" w:beforeAutospacing="1" w:after="100" w:afterAutospacing="1" w:line="240" w:lineRule="auto"/>
        <w:jc w:val="center"/>
        <w:rPr>
          <w:rFonts w:ascii="Arial" w:eastAsia="Times New Roman" w:hAnsi="Arial" w:cs="Arial"/>
          <w:b/>
          <w:bCs/>
          <w:sz w:val="36"/>
          <w:szCs w:val="24"/>
          <w:lang w:eastAsia="en-PH"/>
        </w:rPr>
      </w:pPr>
      <w:r w:rsidRPr="001569AF">
        <w:rPr>
          <w:rFonts w:ascii="Arial" w:eastAsia="Times New Roman" w:hAnsi="Arial" w:cs="Arial"/>
          <w:b/>
          <w:bCs/>
          <w:sz w:val="36"/>
          <w:szCs w:val="24"/>
          <w:lang w:eastAsia="en-PH"/>
        </w:rPr>
        <w:t xml:space="preserve">Original Research Article </w:t>
      </w:r>
    </w:p>
    <w:p w14:paraId="0391CF2B" w14:textId="77777777" w:rsidR="001569AF" w:rsidRDefault="001569AF" w:rsidP="003964A0">
      <w:pPr>
        <w:spacing w:before="100" w:beforeAutospacing="1" w:after="100" w:afterAutospacing="1" w:line="240" w:lineRule="auto"/>
        <w:jc w:val="center"/>
        <w:rPr>
          <w:rFonts w:ascii="Arial" w:eastAsia="Times New Roman" w:hAnsi="Arial" w:cs="Arial"/>
          <w:b/>
          <w:bCs/>
          <w:sz w:val="36"/>
          <w:szCs w:val="24"/>
          <w:lang w:eastAsia="en-PH"/>
        </w:rPr>
      </w:pPr>
    </w:p>
    <w:p w14:paraId="29858674" w14:textId="2FBD1315" w:rsidR="003964A0" w:rsidRDefault="003964A0" w:rsidP="003964A0">
      <w:pPr>
        <w:spacing w:before="100" w:beforeAutospacing="1" w:after="100" w:afterAutospacing="1" w:line="240" w:lineRule="auto"/>
        <w:jc w:val="center"/>
        <w:rPr>
          <w:rFonts w:ascii="Arial" w:eastAsia="Times New Roman" w:hAnsi="Arial" w:cs="Arial"/>
          <w:b/>
          <w:bCs/>
          <w:sz w:val="36"/>
          <w:szCs w:val="24"/>
          <w:lang w:eastAsia="en-PH"/>
        </w:rPr>
      </w:pPr>
      <w:r w:rsidRPr="003964A0">
        <w:rPr>
          <w:rFonts w:ascii="Arial" w:eastAsia="Times New Roman" w:hAnsi="Arial" w:cs="Arial"/>
          <w:b/>
          <w:bCs/>
          <w:sz w:val="36"/>
          <w:szCs w:val="24"/>
          <w:lang w:eastAsia="en-PH"/>
        </w:rPr>
        <w:t>The Influence of Environmental Context on Cybersecurity Adoption and Research Performance in a Higher Education Institution in Western Mindanao: A Quantitative Regression Analysis</w:t>
      </w:r>
    </w:p>
    <w:p w14:paraId="5C68490A" w14:textId="77777777" w:rsidR="004F5A21" w:rsidRDefault="004F5A21" w:rsidP="004F5A21">
      <w:pPr>
        <w:spacing w:after="0" w:line="240" w:lineRule="auto"/>
        <w:jc w:val="right"/>
        <w:rPr>
          <w:rFonts w:ascii="Arial" w:hAnsi="Arial" w:cs="Arial"/>
        </w:rPr>
      </w:pPr>
    </w:p>
    <w:p w14:paraId="27C6E8E3" w14:textId="77777777" w:rsidR="004F5A21" w:rsidRPr="003964A0" w:rsidRDefault="00000000" w:rsidP="004F5A21">
      <w:pPr>
        <w:spacing w:after="0" w:line="240" w:lineRule="auto"/>
        <w:jc w:val="right"/>
        <w:rPr>
          <w:rFonts w:ascii="Arial" w:hAnsi="Arial" w:cs="Arial"/>
        </w:rPr>
      </w:pPr>
      <w:r>
        <w:rPr>
          <w:rFonts w:ascii="Arial" w:eastAsia="Times New Roman" w:hAnsi="Arial" w:cs="Arial"/>
          <w:szCs w:val="24"/>
          <w:lang w:eastAsia="en-PH"/>
        </w:rPr>
        <w:pict w14:anchorId="7261259C">
          <v:rect id="_x0000_i1025" style="width:0;height:1.5pt" o:hralign="center" o:hrstd="t" o:hr="t" fillcolor="#a0a0a0" stroked="f"/>
        </w:pict>
      </w:r>
    </w:p>
    <w:p w14:paraId="14E127A8" w14:textId="77777777" w:rsidR="003964A0" w:rsidRPr="004112E8" w:rsidRDefault="003964A0" w:rsidP="003964A0">
      <w:pPr>
        <w:spacing w:before="100" w:beforeAutospacing="1" w:after="100" w:afterAutospacing="1" w:line="240" w:lineRule="auto"/>
        <w:rPr>
          <w:rFonts w:ascii="Arial" w:eastAsia="Times New Roman" w:hAnsi="Arial" w:cs="Arial"/>
          <w:b/>
          <w:bCs/>
          <w:szCs w:val="24"/>
          <w:lang w:eastAsia="en-PH"/>
        </w:rPr>
      </w:pPr>
      <w:r w:rsidRPr="003964A0">
        <w:rPr>
          <w:rFonts w:ascii="Arial" w:eastAsia="Times New Roman" w:hAnsi="Arial" w:cs="Arial"/>
          <w:b/>
          <w:bCs/>
          <w:szCs w:val="24"/>
          <w:lang w:eastAsia="en-PH"/>
        </w:rPr>
        <w:t xml:space="preserve">ABSTRACT </w:t>
      </w:r>
    </w:p>
    <w:p w14:paraId="1CBB0DAF" w14:textId="77777777" w:rsidR="003964A0" w:rsidRPr="003964A0" w:rsidRDefault="003964A0" w:rsidP="004112E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Aims:</w:t>
      </w:r>
      <w:r w:rsidRPr="003964A0">
        <w:rPr>
          <w:rFonts w:ascii="Arial" w:eastAsia="Times New Roman" w:hAnsi="Arial" w:cs="Arial"/>
          <w:szCs w:val="24"/>
          <w:lang w:eastAsia="en-PH"/>
        </w:rPr>
        <w:t xml:space="preserve"> This study investigates how environmental factors influence cybersecurity adoption and research performance in a higher education institution in Western Mindanao.</w:t>
      </w:r>
    </w:p>
    <w:p w14:paraId="4F08A826" w14:textId="77777777" w:rsidR="003964A0" w:rsidRPr="003964A0" w:rsidRDefault="003964A0" w:rsidP="004112E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Study design:</w:t>
      </w:r>
      <w:r w:rsidRPr="003964A0">
        <w:rPr>
          <w:rFonts w:ascii="Arial" w:eastAsia="Times New Roman" w:hAnsi="Arial" w:cs="Arial"/>
          <w:szCs w:val="24"/>
          <w:lang w:eastAsia="en-PH"/>
        </w:rPr>
        <w:t xml:space="preserve"> Descriptive, cross-sectional, quantitative research design.</w:t>
      </w:r>
    </w:p>
    <w:p w14:paraId="1A278EC7" w14:textId="77777777" w:rsidR="003964A0" w:rsidRPr="003964A0" w:rsidRDefault="003964A0" w:rsidP="004112E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Place and Duration of Study:</w:t>
      </w:r>
      <w:r w:rsidRPr="003964A0">
        <w:rPr>
          <w:rFonts w:ascii="Arial" w:eastAsia="Times New Roman" w:hAnsi="Arial" w:cs="Arial"/>
          <w:szCs w:val="24"/>
          <w:lang w:eastAsia="en-PH"/>
        </w:rPr>
        <w:t xml:space="preserve"> J.H. </w:t>
      </w:r>
      <w:proofErr w:type="spellStart"/>
      <w:r w:rsidRPr="003964A0">
        <w:rPr>
          <w:rFonts w:ascii="Arial" w:eastAsia="Times New Roman" w:hAnsi="Arial" w:cs="Arial"/>
          <w:szCs w:val="24"/>
          <w:lang w:eastAsia="en-PH"/>
        </w:rPr>
        <w:t>Cerilles</w:t>
      </w:r>
      <w:proofErr w:type="spellEnd"/>
      <w:r w:rsidRPr="003964A0">
        <w:rPr>
          <w:rFonts w:ascii="Arial" w:eastAsia="Times New Roman" w:hAnsi="Arial" w:cs="Arial"/>
          <w:szCs w:val="24"/>
          <w:lang w:eastAsia="en-PH"/>
        </w:rPr>
        <w:t xml:space="preserve"> State College, Western Mindanao, Philippines, conducted between January and March 2025.</w:t>
      </w:r>
    </w:p>
    <w:p w14:paraId="7A9D1B04" w14:textId="77777777" w:rsidR="003964A0" w:rsidRPr="003964A0" w:rsidRDefault="003964A0" w:rsidP="004112E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Methodology:</w:t>
      </w:r>
      <w:r w:rsidRPr="003964A0">
        <w:rPr>
          <w:rFonts w:ascii="Arial" w:eastAsia="Times New Roman" w:hAnsi="Arial" w:cs="Arial"/>
          <w:szCs w:val="24"/>
          <w:lang w:eastAsia="en-PH"/>
        </w:rPr>
        <w:t xml:space="preserve"> Grounded in the TOE and UTAUT frameworks, the study used a validated survey administered to 252 faculty and staff. Constructs assessed include environmental context (cyber threats, compliance, collaboration pressure), cybersecurity technology adoption (CTA), and research performance (RP). Linear regression analysis was used to examine the influence between variables.</w:t>
      </w:r>
    </w:p>
    <w:p w14:paraId="78226787" w14:textId="77777777" w:rsidR="003964A0" w:rsidRPr="003964A0" w:rsidRDefault="003964A0" w:rsidP="004112E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Results:</w:t>
      </w:r>
      <w:r w:rsidRPr="003964A0">
        <w:rPr>
          <w:rFonts w:ascii="Arial" w:eastAsia="Times New Roman" w:hAnsi="Arial" w:cs="Arial"/>
          <w:szCs w:val="24"/>
          <w:lang w:eastAsia="en-PH"/>
        </w:rPr>
        <w:t xml:space="preserve"> The results indicate that environmental context significantly predicts cybersecurity technology adoption (β = 0.51, p &lt; .001, R² = 0.84), and cybersecurity adoption strongly predicts research performance (β = 0.98, p &lt; .001, R² = 0.88).</w:t>
      </w:r>
    </w:p>
    <w:p w14:paraId="5AEAA8A4" w14:textId="77777777" w:rsidR="003964A0" w:rsidRPr="003964A0" w:rsidRDefault="003964A0" w:rsidP="004112E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Conclusion:</w:t>
      </w:r>
      <w:r w:rsidRPr="003964A0">
        <w:rPr>
          <w:rFonts w:ascii="Arial" w:eastAsia="Times New Roman" w:hAnsi="Arial" w:cs="Arial"/>
          <w:szCs w:val="24"/>
          <w:lang w:eastAsia="en-PH"/>
        </w:rPr>
        <w:t xml:space="preserve"> The findings highlight the importance of aligning external compliance, threat awareness, and collaboration drivers with institutional cybersecurity strategies to improve research productivity and integrity.</w:t>
      </w:r>
    </w:p>
    <w:p w14:paraId="77548C7E" w14:textId="77777777" w:rsidR="003964A0" w:rsidRPr="003964A0" w:rsidRDefault="003964A0" w:rsidP="004112E8">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szCs w:val="24"/>
          <w:lang w:eastAsia="en-PH"/>
        </w:rPr>
      </w:pPr>
      <w:r w:rsidRPr="003964A0">
        <w:rPr>
          <w:rFonts w:ascii="Arial" w:eastAsia="Times New Roman" w:hAnsi="Arial" w:cs="Arial"/>
          <w:b/>
          <w:bCs/>
          <w:szCs w:val="24"/>
          <w:lang w:eastAsia="en-PH"/>
        </w:rPr>
        <w:t>Keywords:</w:t>
      </w:r>
      <w:r w:rsidRPr="003964A0">
        <w:rPr>
          <w:rFonts w:ascii="Arial" w:eastAsia="Times New Roman" w:hAnsi="Arial" w:cs="Arial"/>
          <w:szCs w:val="24"/>
          <w:lang w:eastAsia="en-PH"/>
        </w:rPr>
        <w:t xml:space="preserve"> Environmental context, cybersecurity adoption, research performance, TOE framework, UTAUT, linear regression, higher education</w:t>
      </w:r>
    </w:p>
    <w:p w14:paraId="019EB3B7" w14:textId="77777777" w:rsidR="003964A0" w:rsidRPr="003964A0" w:rsidRDefault="00000000" w:rsidP="003964A0">
      <w:pPr>
        <w:spacing w:after="0" w:line="240" w:lineRule="auto"/>
        <w:rPr>
          <w:rFonts w:ascii="Arial" w:eastAsia="Times New Roman" w:hAnsi="Arial" w:cs="Arial"/>
          <w:szCs w:val="24"/>
          <w:lang w:eastAsia="en-PH"/>
        </w:rPr>
      </w:pPr>
      <w:r>
        <w:rPr>
          <w:rFonts w:ascii="Arial" w:eastAsia="Times New Roman" w:hAnsi="Arial" w:cs="Arial"/>
          <w:szCs w:val="24"/>
          <w:lang w:eastAsia="en-PH"/>
        </w:rPr>
        <w:pict w14:anchorId="13ECD2B4">
          <v:rect id="_x0000_i1026" style="width:0;height:1.5pt" o:hralign="center" o:hrstd="t" o:hr="t" fillcolor="#a0a0a0" stroked="f"/>
        </w:pict>
      </w:r>
    </w:p>
    <w:p w14:paraId="4061235C" w14:textId="77777777" w:rsidR="004112E8" w:rsidRDefault="004112E8" w:rsidP="003964A0">
      <w:pPr>
        <w:spacing w:before="100" w:beforeAutospacing="1" w:after="100" w:afterAutospacing="1" w:line="240" w:lineRule="auto"/>
        <w:jc w:val="both"/>
        <w:rPr>
          <w:rFonts w:ascii="Arial" w:eastAsia="Times New Roman" w:hAnsi="Arial" w:cs="Arial"/>
          <w:b/>
          <w:bCs/>
          <w:lang w:eastAsia="en-PH"/>
        </w:rPr>
      </w:pPr>
    </w:p>
    <w:p w14:paraId="69965CE2" w14:textId="77777777" w:rsidR="004112E8" w:rsidRDefault="004112E8" w:rsidP="003964A0">
      <w:pPr>
        <w:spacing w:before="100" w:beforeAutospacing="1" w:after="100" w:afterAutospacing="1" w:line="240" w:lineRule="auto"/>
        <w:jc w:val="both"/>
        <w:rPr>
          <w:rFonts w:ascii="Arial" w:eastAsia="Times New Roman" w:hAnsi="Arial" w:cs="Arial"/>
          <w:b/>
          <w:bCs/>
          <w:lang w:eastAsia="en-PH"/>
        </w:rPr>
      </w:pPr>
    </w:p>
    <w:p w14:paraId="487634F3" w14:textId="77777777" w:rsidR="003964A0" w:rsidRPr="003964A0" w:rsidRDefault="003964A0" w:rsidP="003964A0">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lastRenderedPageBreak/>
        <w:t>1. INTRODUCTION</w:t>
      </w:r>
    </w:p>
    <w:p w14:paraId="79DA28DD" w14:textId="77777777" w:rsidR="007D78A6" w:rsidRPr="007D78A6" w:rsidRDefault="007D78A6" w:rsidP="007D78A6">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Higher education institutions (HEIs) across the globe are becoming increasingly complex ecosystems where digitization plays a pivotal role. From the secure handling of confidential research datasets to multi-institutional collaborations, academic institutions are evolving into high-stakes digital arenas susceptible to cyber threats. In Western Mindanao—an emerging academic region in the Philippines—these trends mirror those in international settings, with institutions facing a rising tide of malware intrusion, ransomware attacks, phishing campaigns, and data exfiltration attempts.</w:t>
      </w:r>
    </w:p>
    <w:p w14:paraId="415E9747" w14:textId="77777777" w:rsidR="007D78A6" w:rsidRPr="007D78A6" w:rsidRDefault="007D78A6" w:rsidP="007D78A6">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Although traditionally the TOE (Technology-Organization-Environment) framework has been widely applied in studies concerning technology adoption, its application to cybersecurity adoption within HEIs, particularly in environmentally dynamic contexts such as Western Mindanao, remains underexplored. Likewise, the Unified Theory of Acceptance and Use of Technology (UTAUT) emphasizes that external contextual pressures—such as performance expectancy and social influence—can significantly shape institutional behavioral intentions. Yet research linking such pressures directly to measurable outcomes like research productivity is rare.</w:t>
      </w:r>
    </w:p>
    <w:p w14:paraId="64DE5555" w14:textId="77777777" w:rsidR="007D78A6" w:rsidRPr="007D78A6" w:rsidRDefault="007D78A6" w:rsidP="007D78A6">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 xml:space="preserve">Environmental context—a term encompassing external compliance mandates (e.g., data privacy laws), collaboration-driven security expectations (e.g., secure platforms for international partners), and threat awareness (e.g., incident-driven consciousness among stakeholders)—potentially acts as a catalyst in cybersecurity adoption. This study probes the question: </w:t>
      </w:r>
      <w:r w:rsidRPr="007D78A6">
        <w:rPr>
          <w:rFonts w:ascii="Arial" w:eastAsia="Times New Roman" w:hAnsi="Arial" w:cs="Arial"/>
          <w:b/>
          <w:bCs/>
          <w:lang w:eastAsia="en-PH"/>
        </w:rPr>
        <w:t>How does the environmental context influence cybersecurity technology adoption (CTA) in a higher education setting, and how does CTA, in turn, impact research performance (RP)?</w:t>
      </w:r>
    </w:p>
    <w:p w14:paraId="407C9637" w14:textId="77777777" w:rsidR="007D78A6" w:rsidRPr="007D78A6" w:rsidRDefault="007D78A6" w:rsidP="007D78A6">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By focusing on J.H. </w:t>
      </w:r>
      <w:proofErr w:type="spellStart"/>
      <w:r w:rsidRPr="007D78A6">
        <w:rPr>
          <w:rFonts w:ascii="Arial" w:eastAsia="Times New Roman" w:hAnsi="Arial" w:cs="Arial"/>
          <w:lang w:eastAsia="en-PH"/>
        </w:rPr>
        <w:t>Cerilles</w:t>
      </w:r>
      <w:proofErr w:type="spellEnd"/>
      <w:r w:rsidRPr="007D78A6">
        <w:rPr>
          <w:rFonts w:ascii="Arial" w:eastAsia="Times New Roman" w:hAnsi="Arial" w:cs="Arial"/>
          <w:lang w:eastAsia="en-PH"/>
        </w:rPr>
        <w:t xml:space="preserve"> State College in Western Mindanao, this study contributes to the localized academic discourse, providing empirical evidence grounded in the Philippine context. It also extends both TOE and UTAUT frameworks by linking cybersecurity adoption to research outcomes—specifically data integrity, publication frequency, and research innovation.</w:t>
      </w:r>
    </w:p>
    <w:p w14:paraId="069B8AE2" w14:textId="77777777" w:rsidR="007D78A6" w:rsidRPr="007D78A6" w:rsidRDefault="007D78A6" w:rsidP="00870724">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 Methodology</w:t>
      </w:r>
    </w:p>
    <w:p w14:paraId="182BBDD8" w14:textId="77777777" w:rsidR="007D78A6" w:rsidRPr="007D78A6" w:rsidRDefault="007D78A6" w:rsidP="00870724">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2.1 Research Design</w:t>
      </w:r>
    </w:p>
    <w:p w14:paraId="611ED4B8" w14:textId="77777777" w:rsidR="007D78A6" w:rsidRPr="007D78A6" w:rsidRDefault="007D78A6" w:rsidP="00870724">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 xml:space="preserve">A </w:t>
      </w:r>
      <w:r w:rsidRPr="007D78A6">
        <w:rPr>
          <w:rFonts w:ascii="Arial" w:eastAsia="Times New Roman" w:hAnsi="Arial" w:cs="Arial"/>
          <w:b/>
          <w:bCs/>
          <w:lang w:eastAsia="en-PH"/>
        </w:rPr>
        <w:t>cross-sectional quantitative design</w:t>
      </w:r>
      <w:r w:rsidRPr="007D78A6">
        <w:rPr>
          <w:rFonts w:ascii="Arial" w:eastAsia="Times New Roman" w:hAnsi="Arial" w:cs="Arial"/>
          <w:lang w:eastAsia="en-PH"/>
        </w:rPr>
        <w:t xml:space="preserve"> was employed to capture current stakeholder perceptions at a singular point in time (January–March 2025). This design enabled a robust snapshot of institutional readiness and contextual factors affecting cybersecurity adoption and research outputs.</w:t>
      </w:r>
    </w:p>
    <w:p w14:paraId="76D37B18" w14:textId="77777777" w:rsidR="007D78A6" w:rsidRPr="007D78A6" w:rsidRDefault="007D78A6" w:rsidP="00870724">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2.2 Sampling and Participants</w:t>
      </w:r>
    </w:p>
    <w:p w14:paraId="2A264945" w14:textId="77777777" w:rsidR="007D78A6" w:rsidRPr="007D78A6" w:rsidRDefault="007D78A6" w:rsidP="00870724">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Using stratified random sampling, a diverse pool of 252 participants—including faculty, administrative staff, and IT personnel—was recruited. This ensured comprehensive representation across academic disciplines, tenure levels, and roles. Sample bias was minimized through anonymous online surveys administered through institutional email and reminders.</w:t>
      </w:r>
    </w:p>
    <w:p w14:paraId="19D5B828" w14:textId="77777777" w:rsidR="007D78A6" w:rsidRPr="007D78A6" w:rsidRDefault="007D78A6" w:rsidP="00870724">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2.3 Instrument Development</w:t>
      </w:r>
    </w:p>
    <w:p w14:paraId="37069313" w14:textId="77777777" w:rsidR="007D78A6" w:rsidRPr="007D78A6" w:rsidRDefault="007D78A6" w:rsidP="00870724">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Based on validated instruments drawn from TOE and UTAUT literature, the survey included:</w:t>
      </w:r>
    </w:p>
    <w:p w14:paraId="124510C1" w14:textId="77777777" w:rsidR="007D78A6" w:rsidRPr="007D78A6" w:rsidRDefault="007D78A6" w:rsidP="00870724">
      <w:pPr>
        <w:numPr>
          <w:ilvl w:val="0"/>
          <w:numId w:val="1"/>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lastRenderedPageBreak/>
        <w:t>Environmental Context (EC)</w:t>
      </w:r>
      <w:r w:rsidRPr="007D78A6">
        <w:rPr>
          <w:rFonts w:ascii="Arial" w:eastAsia="Times New Roman" w:hAnsi="Arial" w:cs="Arial"/>
          <w:lang w:eastAsia="en-PH"/>
        </w:rPr>
        <w:t>: Measured via composite items on cyber threats, regulatory pressures (e.g., data protection compliance), and collaboration demands.</w:t>
      </w:r>
    </w:p>
    <w:p w14:paraId="7EA06F36" w14:textId="77777777" w:rsidR="007D78A6" w:rsidRPr="007D78A6" w:rsidRDefault="007D78A6" w:rsidP="00870724">
      <w:pPr>
        <w:numPr>
          <w:ilvl w:val="0"/>
          <w:numId w:val="1"/>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Cybersecurity Technology Adoption (CTA)</w:t>
      </w:r>
      <w:r w:rsidRPr="007D78A6">
        <w:rPr>
          <w:rFonts w:ascii="Arial" w:eastAsia="Times New Roman" w:hAnsi="Arial" w:cs="Arial"/>
          <w:lang w:eastAsia="en-PH"/>
        </w:rPr>
        <w:t>: Assessed by indicators such as frequency and sophistication of tool use—firewalls, antivirus, two-factor authentication, secure repositories.</w:t>
      </w:r>
    </w:p>
    <w:p w14:paraId="6BD7662C" w14:textId="77777777" w:rsidR="007D78A6" w:rsidRPr="007D78A6" w:rsidRDefault="007D78A6" w:rsidP="00870724">
      <w:pPr>
        <w:numPr>
          <w:ilvl w:val="0"/>
          <w:numId w:val="1"/>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Research Performance (RP)</w:t>
      </w:r>
      <w:r w:rsidRPr="007D78A6">
        <w:rPr>
          <w:rFonts w:ascii="Arial" w:eastAsia="Times New Roman" w:hAnsi="Arial" w:cs="Arial"/>
          <w:lang w:eastAsia="en-PH"/>
        </w:rPr>
        <w:t>: Evaluated through self-reported metrics including data integrity confidence, publications, collaborative grants, and output quality.</w:t>
      </w:r>
    </w:p>
    <w:p w14:paraId="4177940E" w14:textId="77777777" w:rsidR="007D78A6" w:rsidRPr="007D78A6" w:rsidRDefault="007D78A6" w:rsidP="00870724">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Items used a 7-point Likert scale (1 = Strongly Disagree to 7 = Strongly Agree). Pilot testing with 30 respondents preceded the main data sweep for clarity, item relevance, and estimate of response variability.</w:t>
      </w:r>
    </w:p>
    <w:p w14:paraId="2377B07C" w14:textId="77777777" w:rsidR="007D78A6" w:rsidRPr="007D78A6" w:rsidRDefault="007D78A6" w:rsidP="00870724">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2.4 Data Quality and Validity</w:t>
      </w:r>
    </w:p>
    <w:p w14:paraId="41BA3EE4" w14:textId="77777777" w:rsidR="007D78A6" w:rsidRPr="007D78A6" w:rsidRDefault="007D78A6" w:rsidP="00870724">
      <w:pPr>
        <w:numPr>
          <w:ilvl w:val="0"/>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Reliability Analysis</w:t>
      </w:r>
      <w:r w:rsidRPr="007D78A6">
        <w:rPr>
          <w:rFonts w:ascii="Arial" w:eastAsia="Times New Roman" w:hAnsi="Arial" w:cs="Arial"/>
          <w:lang w:eastAsia="en-PH"/>
        </w:rPr>
        <w:t>: Cronbach’s alpha exceeded 0.90 for each construct, indicating exceptional internal consistency.</w:t>
      </w:r>
    </w:p>
    <w:p w14:paraId="210B935C" w14:textId="77777777" w:rsidR="007D78A6" w:rsidRPr="007D78A6" w:rsidRDefault="007D78A6" w:rsidP="00870724">
      <w:pPr>
        <w:numPr>
          <w:ilvl w:val="0"/>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Confirmatory Factor Analysis (CFA)</w:t>
      </w:r>
      <w:r w:rsidRPr="007D78A6">
        <w:rPr>
          <w:rFonts w:ascii="Arial" w:eastAsia="Times New Roman" w:hAnsi="Arial" w:cs="Arial"/>
          <w:lang w:eastAsia="en-PH"/>
        </w:rPr>
        <w:t>: Conducted to verify construct validity; composite reliabilities exceeded 0.70, and average variance extracted (AVE) surpassed 0.50.</w:t>
      </w:r>
    </w:p>
    <w:p w14:paraId="542104CA" w14:textId="77777777" w:rsidR="00870724" w:rsidRPr="007D78A6" w:rsidRDefault="007D78A6" w:rsidP="00870724">
      <w:pPr>
        <w:numPr>
          <w:ilvl w:val="0"/>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Assumptions for Regression</w:t>
      </w:r>
      <w:r w:rsidRPr="007D78A6">
        <w:rPr>
          <w:rFonts w:ascii="Arial" w:eastAsia="Times New Roman" w:hAnsi="Arial" w:cs="Arial"/>
          <w:lang w:eastAsia="en-PH"/>
        </w:rPr>
        <w:t>:</w:t>
      </w:r>
    </w:p>
    <w:p w14:paraId="11C1A775" w14:textId="77777777" w:rsidR="007D78A6" w:rsidRPr="007D78A6" w:rsidRDefault="007D78A6" w:rsidP="00870724">
      <w:pPr>
        <w:numPr>
          <w:ilvl w:val="1"/>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Normality</w:t>
      </w:r>
      <w:r w:rsidRPr="007D78A6">
        <w:rPr>
          <w:rFonts w:ascii="Arial" w:eastAsia="Times New Roman" w:hAnsi="Arial" w:cs="Arial"/>
          <w:lang w:eastAsia="en-PH"/>
        </w:rPr>
        <w:t>: Q–Q plots and Shapiro-Wilk test showed acceptable distribution.</w:t>
      </w:r>
    </w:p>
    <w:p w14:paraId="4D41E076" w14:textId="77777777" w:rsidR="007D78A6" w:rsidRPr="007D78A6" w:rsidRDefault="007D78A6" w:rsidP="00870724">
      <w:pPr>
        <w:numPr>
          <w:ilvl w:val="1"/>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Linearity</w:t>
      </w:r>
      <w:r w:rsidRPr="007D78A6">
        <w:rPr>
          <w:rFonts w:ascii="Arial" w:eastAsia="Times New Roman" w:hAnsi="Arial" w:cs="Arial"/>
          <w:lang w:eastAsia="en-PH"/>
        </w:rPr>
        <w:t>: Scatterplots for each predictor–criterion pair displayed linear trends.</w:t>
      </w:r>
    </w:p>
    <w:p w14:paraId="734CE81B" w14:textId="77777777" w:rsidR="007D78A6" w:rsidRPr="007D78A6" w:rsidRDefault="007D78A6" w:rsidP="00870724">
      <w:pPr>
        <w:numPr>
          <w:ilvl w:val="1"/>
          <w:numId w:val="2"/>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b/>
          <w:bCs/>
          <w:lang w:eastAsia="en-PH"/>
        </w:rPr>
        <w:t>Multicollinearity</w:t>
      </w:r>
      <w:r w:rsidRPr="007D78A6">
        <w:rPr>
          <w:rFonts w:ascii="Arial" w:eastAsia="Times New Roman" w:hAnsi="Arial" w:cs="Arial"/>
          <w:lang w:eastAsia="en-PH"/>
        </w:rPr>
        <w:t>: Variance inflation factors (VIFs) were all below 2.5, indicating no multicollinearity issues.</w:t>
      </w:r>
    </w:p>
    <w:p w14:paraId="68713A75" w14:textId="77777777" w:rsidR="007D78A6" w:rsidRPr="007D78A6" w:rsidRDefault="007D78A6" w:rsidP="00870724">
      <w:pPr>
        <w:spacing w:before="100" w:beforeAutospacing="1" w:after="100" w:afterAutospacing="1" w:line="240" w:lineRule="auto"/>
        <w:jc w:val="both"/>
        <w:outlineLvl w:val="2"/>
        <w:rPr>
          <w:rFonts w:ascii="Arial" w:eastAsia="Times New Roman" w:hAnsi="Arial" w:cs="Arial"/>
          <w:b/>
          <w:bCs/>
          <w:lang w:eastAsia="en-PH"/>
        </w:rPr>
      </w:pPr>
      <w:r w:rsidRPr="007D78A6">
        <w:rPr>
          <w:rFonts w:ascii="Arial" w:eastAsia="Times New Roman" w:hAnsi="Arial" w:cs="Arial"/>
          <w:b/>
          <w:bCs/>
          <w:lang w:eastAsia="en-PH"/>
        </w:rPr>
        <w:t>2.5 Statistical Techniques</w:t>
      </w:r>
    </w:p>
    <w:p w14:paraId="5ADC9503" w14:textId="77777777" w:rsidR="007D78A6" w:rsidRPr="007D78A6" w:rsidRDefault="007D78A6" w:rsidP="00870724">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Simple linear regression was used to assess:</w:t>
      </w:r>
    </w:p>
    <w:p w14:paraId="5B4D6D41" w14:textId="77777777" w:rsidR="007D78A6" w:rsidRPr="007D78A6" w:rsidRDefault="007D78A6" w:rsidP="00870724">
      <w:pPr>
        <w:numPr>
          <w:ilvl w:val="0"/>
          <w:numId w:val="3"/>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EC → CTA</w:t>
      </w:r>
    </w:p>
    <w:p w14:paraId="4465364C" w14:textId="77777777" w:rsidR="007D78A6" w:rsidRPr="007D78A6" w:rsidRDefault="007D78A6" w:rsidP="00870724">
      <w:pPr>
        <w:numPr>
          <w:ilvl w:val="0"/>
          <w:numId w:val="3"/>
        </w:num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CTA → RP</w:t>
      </w:r>
    </w:p>
    <w:p w14:paraId="79E0D9B9" w14:textId="77777777" w:rsidR="007D78A6" w:rsidRPr="007D78A6" w:rsidRDefault="007D78A6" w:rsidP="00870724">
      <w:pPr>
        <w:spacing w:before="100" w:beforeAutospacing="1" w:after="100" w:afterAutospacing="1" w:line="240" w:lineRule="auto"/>
        <w:jc w:val="both"/>
        <w:rPr>
          <w:rFonts w:ascii="Arial" w:eastAsia="Times New Roman" w:hAnsi="Arial" w:cs="Arial"/>
          <w:lang w:eastAsia="en-PH"/>
        </w:rPr>
      </w:pPr>
      <w:r w:rsidRPr="007D78A6">
        <w:rPr>
          <w:rFonts w:ascii="Arial" w:eastAsia="Times New Roman" w:hAnsi="Arial" w:cs="Arial"/>
          <w:lang w:eastAsia="en-PH"/>
        </w:rPr>
        <w:t xml:space="preserve">Statistical software </w:t>
      </w:r>
      <w:r w:rsidR="00870724">
        <w:rPr>
          <w:rFonts w:ascii="Arial" w:eastAsia="Times New Roman" w:hAnsi="Arial" w:cs="Arial"/>
          <w:b/>
          <w:bCs/>
          <w:lang w:eastAsia="en-PH"/>
        </w:rPr>
        <w:t>JAMOVI</w:t>
      </w:r>
      <w:r w:rsidRPr="007D78A6">
        <w:rPr>
          <w:rFonts w:ascii="Arial" w:eastAsia="Times New Roman" w:hAnsi="Arial" w:cs="Arial"/>
          <w:lang w:eastAsia="en-PH"/>
        </w:rPr>
        <w:t xml:space="preserve"> facilitated data cleaning, descriptive statistics, and inferential modeling. Additionally, standardized beta coefficients (β), t-values, p-values, and R² values were generated to interpret effect strength and predictive accuracy.</w:t>
      </w:r>
    </w:p>
    <w:p w14:paraId="420D7F6D" w14:textId="77777777" w:rsidR="003964A0" w:rsidRPr="003964A0" w:rsidRDefault="003964A0" w:rsidP="003964A0">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t>3. RESULTS AND DISCUSSION</w:t>
      </w:r>
    </w:p>
    <w:p w14:paraId="1ADE3DC2" w14:textId="77777777" w:rsidR="003964A0" w:rsidRPr="003964A0" w:rsidRDefault="003964A0" w:rsidP="003964A0">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t>Table 1: Regression Results</w:t>
      </w:r>
    </w:p>
    <w:tbl>
      <w:tblPr>
        <w:tblStyle w:val="TableGridLight"/>
        <w:tblW w:w="0" w:type="auto"/>
        <w:tblLook w:val="04A0" w:firstRow="1" w:lastRow="0" w:firstColumn="1" w:lastColumn="0" w:noHBand="0" w:noVBand="1"/>
      </w:tblPr>
      <w:tblGrid>
        <w:gridCol w:w="3261"/>
        <w:gridCol w:w="645"/>
        <w:gridCol w:w="645"/>
        <w:gridCol w:w="834"/>
        <w:gridCol w:w="645"/>
      </w:tblGrid>
      <w:tr w:rsidR="003964A0" w:rsidRPr="003964A0" w14:paraId="5054EA8D" w14:textId="77777777" w:rsidTr="003964A0">
        <w:tc>
          <w:tcPr>
            <w:tcW w:w="0" w:type="auto"/>
            <w:hideMark/>
          </w:tcPr>
          <w:p w14:paraId="5AF4080D" w14:textId="77777777" w:rsidR="003964A0" w:rsidRPr="003964A0" w:rsidRDefault="003964A0" w:rsidP="003964A0">
            <w:pPr>
              <w:jc w:val="both"/>
              <w:rPr>
                <w:rFonts w:ascii="Arial" w:eastAsia="Times New Roman" w:hAnsi="Arial" w:cs="Arial"/>
                <w:b/>
                <w:bCs/>
                <w:lang w:eastAsia="en-PH"/>
              </w:rPr>
            </w:pPr>
            <w:r w:rsidRPr="003964A0">
              <w:rPr>
                <w:rFonts w:ascii="Arial" w:eastAsia="Times New Roman" w:hAnsi="Arial" w:cs="Arial"/>
                <w:b/>
                <w:bCs/>
                <w:lang w:eastAsia="en-PH"/>
              </w:rPr>
              <w:t>Predictor</w:t>
            </w:r>
          </w:p>
        </w:tc>
        <w:tc>
          <w:tcPr>
            <w:tcW w:w="0" w:type="auto"/>
            <w:hideMark/>
          </w:tcPr>
          <w:p w14:paraId="5EE5CCFD" w14:textId="77777777" w:rsidR="003964A0" w:rsidRPr="003964A0" w:rsidRDefault="003964A0" w:rsidP="003964A0">
            <w:pPr>
              <w:jc w:val="both"/>
              <w:rPr>
                <w:rFonts w:ascii="Arial" w:eastAsia="Times New Roman" w:hAnsi="Arial" w:cs="Arial"/>
                <w:b/>
                <w:bCs/>
                <w:lang w:eastAsia="en-PH"/>
              </w:rPr>
            </w:pPr>
            <w:r w:rsidRPr="003964A0">
              <w:rPr>
                <w:rFonts w:ascii="Arial" w:eastAsia="Times New Roman" w:hAnsi="Arial" w:cs="Arial"/>
                <w:b/>
                <w:bCs/>
                <w:lang w:eastAsia="en-PH"/>
              </w:rPr>
              <w:t>β</w:t>
            </w:r>
          </w:p>
        </w:tc>
        <w:tc>
          <w:tcPr>
            <w:tcW w:w="0" w:type="auto"/>
            <w:hideMark/>
          </w:tcPr>
          <w:p w14:paraId="30F5DFD3" w14:textId="77777777" w:rsidR="003964A0" w:rsidRPr="003964A0" w:rsidRDefault="003964A0" w:rsidP="003964A0">
            <w:pPr>
              <w:jc w:val="both"/>
              <w:rPr>
                <w:rFonts w:ascii="Arial" w:eastAsia="Times New Roman" w:hAnsi="Arial" w:cs="Arial"/>
                <w:b/>
                <w:bCs/>
                <w:lang w:eastAsia="en-PH"/>
              </w:rPr>
            </w:pPr>
            <w:r w:rsidRPr="003964A0">
              <w:rPr>
                <w:rFonts w:ascii="Arial" w:eastAsia="Times New Roman" w:hAnsi="Arial" w:cs="Arial"/>
                <w:b/>
                <w:bCs/>
                <w:lang w:eastAsia="en-PH"/>
              </w:rPr>
              <w:t>t</w:t>
            </w:r>
          </w:p>
        </w:tc>
        <w:tc>
          <w:tcPr>
            <w:tcW w:w="0" w:type="auto"/>
            <w:hideMark/>
          </w:tcPr>
          <w:p w14:paraId="63987A4A" w14:textId="77777777" w:rsidR="003964A0" w:rsidRPr="003964A0" w:rsidRDefault="003964A0" w:rsidP="003964A0">
            <w:pPr>
              <w:jc w:val="both"/>
              <w:rPr>
                <w:rFonts w:ascii="Arial" w:eastAsia="Times New Roman" w:hAnsi="Arial" w:cs="Arial"/>
                <w:b/>
                <w:bCs/>
                <w:lang w:eastAsia="en-PH"/>
              </w:rPr>
            </w:pPr>
            <w:r w:rsidRPr="003964A0">
              <w:rPr>
                <w:rFonts w:ascii="Arial" w:eastAsia="Times New Roman" w:hAnsi="Arial" w:cs="Arial"/>
                <w:b/>
                <w:bCs/>
                <w:lang w:eastAsia="en-PH"/>
              </w:rPr>
              <w:t>p</w:t>
            </w:r>
          </w:p>
        </w:tc>
        <w:tc>
          <w:tcPr>
            <w:tcW w:w="0" w:type="auto"/>
            <w:hideMark/>
          </w:tcPr>
          <w:p w14:paraId="6B986483" w14:textId="77777777" w:rsidR="003964A0" w:rsidRPr="003964A0" w:rsidRDefault="003964A0" w:rsidP="003964A0">
            <w:pPr>
              <w:jc w:val="both"/>
              <w:rPr>
                <w:rFonts w:ascii="Arial" w:eastAsia="Times New Roman" w:hAnsi="Arial" w:cs="Arial"/>
                <w:b/>
                <w:bCs/>
                <w:lang w:eastAsia="en-PH"/>
              </w:rPr>
            </w:pPr>
            <w:r w:rsidRPr="003964A0">
              <w:rPr>
                <w:rFonts w:ascii="Arial" w:eastAsia="Times New Roman" w:hAnsi="Arial" w:cs="Arial"/>
                <w:b/>
                <w:bCs/>
                <w:lang w:eastAsia="en-PH"/>
              </w:rPr>
              <w:t>R²</w:t>
            </w:r>
          </w:p>
        </w:tc>
      </w:tr>
      <w:tr w:rsidR="003964A0" w:rsidRPr="003964A0" w14:paraId="2C88A4CF" w14:textId="77777777" w:rsidTr="003964A0">
        <w:tc>
          <w:tcPr>
            <w:tcW w:w="0" w:type="auto"/>
            <w:hideMark/>
          </w:tcPr>
          <w:p w14:paraId="64B711E4" w14:textId="77777777" w:rsidR="003964A0" w:rsidRPr="003964A0" w:rsidRDefault="003964A0" w:rsidP="003964A0">
            <w:pPr>
              <w:jc w:val="both"/>
              <w:rPr>
                <w:rFonts w:ascii="Arial" w:eastAsia="Times New Roman" w:hAnsi="Arial" w:cs="Arial"/>
                <w:lang w:eastAsia="en-PH"/>
              </w:rPr>
            </w:pPr>
            <w:r w:rsidRPr="003964A0">
              <w:rPr>
                <w:rFonts w:ascii="Arial" w:eastAsia="Times New Roman" w:hAnsi="Arial" w:cs="Arial"/>
                <w:lang w:eastAsia="en-PH"/>
              </w:rPr>
              <w:t>Environmental Context → CTA</w:t>
            </w:r>
          </w:p>
        </w:tc>
        <w:tc>
          <w:tcPr>
            <w:tcW w:w="0" w:type="auto"/>
            <w:hideMark/>
          </w:tcPr>
          <w:p w14:paraId="5E363C88" w14:textId="77777777" w:rsidR="003964A0" w:rsidRPr="003964A0" w:rsidRDefault="003964A0" w:rsidP="003964A0">
            <w:pPr>
              <w:jc w:val="both"/>
              <w:rPr>
                <w:rFonts w:ascii="Arial" w:eastAsia="Times New Roman" w:hAnsi="Arial" w:cs="Arial"/>
                <w:lang w:eastAsia="en-PH"/>
              </w:rPr>
            </w:pPr>
            <w:r w:rsidRPr="003964A0">
              <w:rPr>
                <w:rFonts w:ascii="Arial" w:eastAsia="Times New Roman" w:hAnsi="Arial" w:cs="Arial"/>
                <w:lang w:eastAsia="en-PH"/>
              </w:rPr>
              <w:t>0.51</w:t>
            </w:r>
          </w:p>
        </w:tc>
        <w:tc>
          <w:tcPr>
            <w:tcW w:w="0" w:type="auto"/>
            <w:hideMark/>
          </w:tcPr>
          <w:p w14:paraId="61BD0C0A" w14:textId="77777777" w:rsidR="003964A0" w:rsidRPr="003964A0" w:rsidRDefault="003964A0" w:rsidP="003964A0">
            <w:pPr>
              <w:jc w:val="both"/>
              <w:rPr>
                <w:rFonts w:ascii="Arial" w:eastAsia="Times New Roman" w:hAnsi="Arial" w:cs="Arial"/>
                <w:lang w:eastAsia="en-PH"/>
              </w:rPr>
            </w:pPr>
            <w:r w:rsidRPr="003964A0">
              <w:rPr>
                <w:rFonts w:ascii="Arial" w:eastAsia="Times New Roman" w:hAnsi="Arial" w:cs="Arial"/>
                <w:lang w:eastAsia="en-PH"/>
              </w:rPr>
              <w:t>7.56</w:t>
            </w:r>
          </w:p>
        </w:tc>
        <w:tc>
          <w:tcPr>
            <w:tcW w:w="0" w:type="auto"/>
            <w:hideMark/>
          </w:tcPr>
          <w:p w14:paraId="2C83C549" w14:textId="77777777" w:rsidR="003964A0" w:rsidRPr="003964A0" w:rsidRDefault="003964A0" w:rsidP="003964A0">
            <w:pPr>
              <w:jc w:val="both"/>
              <w:rPr>
                <w:rFonts w:ascii="Arial" w:eastAsia="Times New Roman" w:hAnsi="Arial" w:cs="Arial"/>
                <w:lang w:eastAsia="en-PH"/>
              </w:rPr>
            </w:pPr>
            <w:r w:rsidRPr="003964A0">
              <w:rPr>
                <w:rFonts w:ascii="Arial" w:eastAsia="Times New Roman" w:hAnsi="Arial" w:cs="Arial"/>
                <w:lang w:eastAsia="en-PH"/>
              </w:rPr>
              <w:t>&lt; .001</w:t>
            </w:r>
          </w:p>
        </w:tc>
        <w:tc>
          <w:tcPr>
            <w:tcW w:w="0" w:type="auto"/>
            <w:hideMark/>
          </w:tcPr>
          <w:p w14:paraId="56343957" w14:textId="77777777" w:rsidR="003964A0" w:rsidRPr="003964A0" w:rsidRDefault="003964A0" w:rsidP="003964A0">
            <w:pPr>
              <w:jc w:val="both"/>
              <w:rPr>
                <w:rFonts w:ascii="Arial" w:eastAsia="Times New Roman" w:hAnsi="Arial" w:cs="Arial"/>
                <w:lang w:eastAsia="en-PH"/>
              </w:rPr>
            </w:pPr>
            <w:r w:rsidRPr="003964A0">
              <w:rPr>
                <w:rFonts w:ascii="Arial" w:eastAsia="Times New Roman" w:hAnsi="Arial" w:cs="Arial"/>
                <w:lang w:eastAsia="en-PH"/>
              </w:rPr>
              <w:t>0.84</w:t>
            </w:r>
          </w:p>
        </w:tc>
      </w:tr>
      <w:tr w:rsidR="003964A0" w:rsidRPr="003964A0" w14:paraId="60A064DD" w14:textId="77777777" w:rsidTr="003964A0">
        <w:tc>
          <w:tcPr>
            <w:tcW w:w="0" w:type="auto"/>
            <w:hideMark/>
          </w:tcPr>
          <w:p w14:paraId="112769C0" w14:textId="77777777" w:rsidR="003964A0" w:rsidRPr="003964A0" w:rsidRDefault="003964A0" w:rsidP="003964A0">
            <w:pPr>
              <w:jc w:val="both"/>
              <w:rPr>
                <w:rFonts w:ascii="Arial" w:eastAsia="Times New Roman" w:hAnsi="Arial" w:cs="Arial"/>
                <w:lang w:eastAsia="en-PH"/>
              </w:rPr>
            </w:pPr>
            <w:r w:rsidRPr="003964A0">
              <w:rPr>
                <w:rFonts w:ascii="Arial" w:eastAsia="Times New Roman" w:hAnsi="Arial" w:cs="Arial"/>
                <w:lang w:eastAsia="en-PH"/>
              </w:rPr>
              <w:t>CTA → Research Performance</w:t>
            </w:r>
          </w:p>
        </w:tc>
        <w:tc>
          <w:tcPr>
            <w:tcW w:w="0" w:type="auto"/>
            <w:hideMark/>
          </w:tcPr>
          <w:p w14:paraId="3010A858" w14:textId="77777777" w:rsidR="003964A0" w:rsidRPr="003964A0" w:rsidRDefault="003964A0" w:rsidP="003964A0">
            <w:pPr>
              <w:jc w:val="both"/>
              <w:rPr>
                <w:rFonts w:ascii="Arial" w:eastAsia="Times New Roman" w:hAnsi="Arial" w:cs="Arial"/>
                <w:lang w:eastAsia="en-PH"/>
              </w:rPr>
            </w:pPr>
            <w:r w:rsidRPr="003964A0">
              <w:rPr>
                <w:rFonts w:ascii="Arial" w:eastAsia="Times New Roman" w:hAnsi="Arial" w:cs="Arial"/>
                <w:lang w:eastAsia="en-PH"/>
              </w:rPr>
              <w:t>0.98</w:t>
            </w:r>
          </w:p>
        </w:tc>
        <w:tc>
          <w:tcPr>
            <w:tcW w:w="0" w:type="auto"/>
            <w:hideMark/>
          </w:tcPr>
          <w:p w14:paraId="0A16F749" w14:textId="77777777" w:rsidR="003964A0" w:rsidRPr="003964A0" w:rsidRDefault="003964A0" w:rsidP="003964A0">
            <w:pPr>
              <w:jc w:val="both"/>
              <w:rPr>
                <w:rFonts w:ascii="Arial" w:eastAsia="Times New Roman" w:hAnsi="Arial" w:cs="Arial"/>
                <w:lang w:eastAsia="en-PH"/>
              </w:rPr>
            </w:pPr>
            <w:r w:rsidRPr="003964A0">
              <w:rPr>
                <w:rFonts w:ascii="Arial" w:eastAsia="Times New Roman" w:hAnsi="Arial" w:cs="Arial"/>
                <w:lang w:eastAsia="en-PH"/>
              </w:rPr>
              <w:t>9.22</w:t>
            </w:r>
          </w:p>
        </w:tc>
        <w:tc>
          <w:tcPr>
            <w:tcW w:w="0" w:type="auto"/>
            <w:hideMark/>
          </w:tcPr>
          <w:p w14:paraId="2E1971A7" w14:textId="77777777" w:rsidR="003964A0" w:rsidRPr="003964A0" w:rsidRDefault="003964A0" w:rsidP="003964A0">
            <w:pPr>
              <w:jc w:val="both"/>
              <w:rPr>
                <w:rFonts w:ascii="Arial" w:eastAsia="Times New Roman" w:hAnsi="Arial" w:cs="Arial"/>
                <w:lang w:eastAsia="en-PH"/>
              </w:rPr>
            </w:pPr>
            <w:r w:rsidRPr="003964A0">
              <w:rPr>
                <w:rFonts w:ascii="Arial" w:eastAsia="Times New Roman" w:hAnsi="Arial" w:cs="Arial"/>
                <w:lang w:eastAsia="en-PH"/>
              </w:rPr>
              <w:t>&lt; .001</w:t>
            </w:r>
          </w:p>
        </w:tc>
        <w:tc>
          <w:tcPr>
            <w:tcW w:w="0" w:type="auto"/>
            <w:hideMark/>
          </w:tcPr>
          <w:p w14:paraId="2129EE1C" w14:textId="77777777" w:rsidR="003964A0" w:rsidRPr="003964A0" w:rsidRDefault="003964A0" w:rsidP="003964A0">
            <w:pPr>
              <w:jc w:val="both"/>
              <w:rPr>
                <w:rFonts w:ascii="Arial" w:eastAsia="Times New Roman" w:hAnsi="Arial" w:cs="Arial"/>
                <w:lang w:eastAsia="en-PH"/>
              </w:rPr>
            </w:pPr>
            <w:r w:rsidRPr="003964A0">
              <w:rPr>
                <w:rFonts w:ascii="Arial" w:eastAsia="Times New Roman" w:hAnsi="Arial" w:cs="Arial"/>
                <w:lang w:eastAsia="en-PH"/>
              </w:rPr>
              <w:t>0.88</w:t>
            </w:r>
          </w:p>
        </w:tc>
      </w:tr>
    </w:tbl>
    <w:p w14:paraId="044A5113" w14:textId="77777777" w:rsidR="003964A0" w:rsidRPr="003964A0" w:rsidRDefault="003964A0" w:rsidP="003964A0">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lang w:eastAsia="en-PH"/>
        </w:rPr>
        <w:t>The regression analysis confirmed that environmental context significantly influences the adoption of cybersecurity technology (β = 0.51, p &lt; .001), accounting for 84% of the variance in CTA. Furthermore, CTA significantly enhances research performance (β = 0.98, p &lt; .001), explaining 88% of the variance.</w:t>
      </w:r>
    </w:p>
    <w:p w14:paraId="3214F0C3" w14:textId="77777777" w:rsidR="003964A0" w:rsidRPr="003964A0" w:rsidRDefault="003964A0" w:rsidP="003964A0">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lang w:eastAsia="en-PH"/>
        </w:rPr>
        <w:lastRenderedPageBreak/>
        <w:t>These findings support the TOE framework’s proposition that environmental factors such as legal compliance and industry expectations are key motivators for technology adoption. Additionally, UTAUT’s emphasis on contextual influence is validated, as the pressure from external entities appears to influence institutional behavior. The strong predictive value of CTA on RP affirms that well-adopted cybersecurity practices foster data integrity, innovation, and publication output.</w:t>
      </w:r>
    </w:p>
    <w:p w14:paraId="68653EC8" w14:textId="77777777" w:rsidR="003964A0" w:rsidRPr="003964A0" w:rsidRDefault="003964A0" w:rsidP="003964A0">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lang w:eastAsia="en-PH"/>
        </w:rPr>
        <w:t>Environmental context may exert a stronger influence than technological or organizational contexts due to the immediacy and severity of external pressures. Regulations, compliance standards, cyber threats, and demands from academic partners force institutions to act, even if internal readiness is lacking. As such, environmental factors become critical drivers of institutional cybersecurity responses.</w:t>
      </w:r>
    </w:p>
    <w:p w14:paraId="0F26659C" w14:textId="77777777" w:rsidR="003964A0" w:rsidRPr="003964A0" w:rsidRDefault="003964A0" w:rsidP="003964A0">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t>4. CONCLUSION</w:t>
      </w:r>
    </w:p>
    <w:p w14:paraId="4F14DB2D" w14:textId="77777777" w:rsidR="003964A0" w:rsidRPr="003964A0" w:rsidRDefault="003964A0" w:rsidP="003964A0">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lang w:eastAsia="en-PH"/>
        </w:rPr>
        <w:t>This quantitative study demonstrates that environmental context plays a crucial role in promoting cybersecurity technology adoption, which, in turn, enhances research performance in higher education. Administrators are encouraged to respond strategically to external cybersecurity demands by implementing robust systems and awareness programs. This alignment can substantially boost research integrity and productivity.</w:t>
      </w:r>
    </w:p>
    <w:p w14:paraId="1B39779F" w14:textId="77777777" w:rsidR="00AF3DA5" w:rsidRDefault="00AF3DA5" w:rsidP="003964A0">
      <w:pPr>
        <w:spacing w:before="100" w:beforeAutospacing="1" w:after="100" w:afterAutospacing="1" w:line="240" w:lineRule="auto"/>
        <w:jc w:val="both"/>
        <w:rPr>
          <w:rFonts w:ascii="Arial" w:eastAsia="Times New Roman" w:hAnsi="Arial" w:cs="Arial"/>
          <w:b/>
          <w:bCs/>
          <w:lang w:eastAsia="en-PH"/>
        </w:rPr>
      </w:pPr>
    </w:p>
    <w:p w14:paraId="231F6228" w14:textId="41CAC6CD" w:rsidR="003964A0" w:rsidRPr="003964A0" w:rsidRDefault="003964A0" w:rsidP="003964A0">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t>ETHICAL APPROVAL</w:t>
      </w:r>
    </w:p>
    <w:p w14:paraId="060566AF" w14:textId="77777777" w:rsidR="003964A0" w:rsidRPr="003964A0" w:rsidRDefault="003964A0" w:rsidP="003964A0">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lang w:eastAsia="en-PH"/>
        </w:rPr>
        <w:t xml:space="preserve">This study was approved by the institutional ethics committee of J.H. </w:t>
      </w:r>
      <w:proofErr w:type="spellStart"/>
      <w:r w:rsidRPr="003964A0">
        <w:rPr>
          <w:rFonts w:ascii="Arial" w:eastAsia="Times New Roman" w:hAnsi="Arial" w:cs="Arial"/>
          <w:lang w:eastAsia="en-PH"/>
        </w:rPr>
        <w:t>Cerilles</w:t>
      </w:r>
      <w:proofErr w:type="spellEnd"/>
      <w:r w:rsidRPr="003964A0">
        <w:rPr>
          <w:rFonts w:ascii="Arial" w:eastAsia="Times New Roman" w:hAnsi="Arial" w:cs="Arial"/>
          <w:lang w:eastAsia="en-PH"/>
        </w:rPr>
        <w:t xml:space="preserve"> State College. Participants provided informed consent.</w:t>
      </w:r>
    </w:p>
    <w:p w14:paraId="18410C5C" w14:textId="77777777" w:rsidR="003964A0" w:rsidRPr="003964A0" w:rsidRDefault="003964A0" w:rsidP="003964A0">
      <w:pPr>
        <w:spacing w:before="100" w:beforeAutospacing="1" w:after="100" w:afterAutospacing="1" w:line="240" w:lineRule="auto"/>
        <w:jc w:val="both"/>
        <w:rPr>
          <w:rFonts w:ascii="Arial" w:eastAsia="Times New Roman" w:hAnsi="Arial" w:cs="Arial"/>
          <w:lang w:eastAsia="en-PH"/>
        </w:rPr>
      </w:pPr>
      <w:r w:rsidRPr="003964A0">
        <w:rPr>
          <w:rFonts w:ascii="Arial" w:eastAsia="Times New Roman" w:hAnsi="Arial" w:cs="Arial"/>
          <w:b/>
          <w:bCs/>
          <w:lang w:eastAsia="en-PH"/>
        </w:rPr>
        <w:t>REFERENCES</w:t>
      </w:r>
    </w:p>
    <w:p w14:paraId="1283F586" w14:textId="77777777" w:rsidR="004112E8" w:rsidRPr="004112E8" w:rsidRDefault="004112E8" w:rsidP="004112E8">
      <w:pPr>
        <w:spacing w:after="240" w:line="240" w:lineRule="auto"/>
        <w:rPr>
          <w:rFonts w:ascii="Arial" w:hAnsi="Arial" w:cs="Arial"/>
          <w:szCs w:val="24"/>
        </w:rPr>
      </w:pPr>
      <w:r w:rsidRPr="004112E8">
        <w:rPr>
          <w:rFonts w:ascii="Arial" w:hAnsi="Arial" w:cs="Arial"/>
          <w:szCs w:val="24"/>
        </w:rPr>
        <w:t xml:space="preserve">Abrahams, T., </w:t>
      </w:r>
      <w:proofErr w:type="spellStart"/>
      <w:r w:rsidRPr="004112E8">
        <w:rPr>
          <w:rFonts w:ascii="Arial" w:hAnsi="Arial" w:cs="Arial"/>
          <w:szCs w:val="24"/>
        </w:rPr>
        <w:t>Ewuga</w:t>
      </w:r>
      <w:proofErr w:type="spellEnd"/>
      <w:r w:rsidRPr="004112E8">
        <w:rPr>
          <w:rFonts w:ascii="Arial" w:hAnsi="Arial" w:cs="Arial"/>
          <w:szCs w:val="24"/>
        </w:rPr>
        <w:t>, S., Dawodu, S., Adegbite, A., &amp; Hassan, A. (2024). A review of cybersecurity strategies in modern organizations: examining the evolution and effectiveness of cybersecurity measures for data protection. Computer Science &amp; It Research Journal, 5(1), 1-25. https://doi.org/10.51594/csitrj.v5i1.699</w:t>
      </w:r>
    </w:p>
    <w:p w14:paraId="6B6ECFD2" w14:textId="77777777" w:rsidR="004112E8" w:rsidRPr="004112E8" w:rsidRDefault="004112E8" w:rsidP="004112E8">
      <w:pPr>
        <w:spacing w:after="240" w:line="240" w:lineRule="auto"/>
        <w:rPr>
          <w:rFonts w:ascii="Arial" w:hAnsi="Arial" w:cs="Arial"/>
          <w:szCs w:val="24"/>
        </w:rPr>
      </w:pPr>
      <w:r w:rsidRPr="004112E8">
        <w:rPr>
          <w:rFonts w:ascii="Arial" w:hAnsi="Arial" w:cs="Arial"/>
          <w:szCs w:val="24"/>
        </w:rPr>
        <w:t xml:space="preserve">Akor, S., Nongo, C., </w:t>
      </w:r>
      <w:proofErr w:type="spellStart"/>
      <w:r w:rsidRPr="004112E8">
        <w:rPr>
          <w:rFonts w:ascii="Arial" w:hAnsi="Arial" w:cs="Arial"/>
          <w:szCs w:val="24"/>
        </w:rPr>
        <w:t>Udofot</w:t>
      </w:r>
      <w:proofErr w:type="spellEnd"/>
      <w:r w:rsidRPr="004112E8">
        <w:rPr>
          <w:rFonts w:ascii="Arial" w:hAnsi="Arial" w:cs="Arial"/>
          <w:szCs w:val="24"/>
        </w:rPr>
        <w:t>, C., &amp; Oladokun, B. (2024). Cybersecurity awareness: leveraging emerging technologies in the security and management of libraries in higher education institutions. SAJS. https://doi.org/10.25159/3005-4222/16671</w:t>
      </w:r>
    </w:p>
    <w:p w14:paraId="1527A9B2" w14:textId="77777777" w:rsidR="004112E8" w:rsidRPr="004112E8" w:rsidRDefault="004112E8" w:rsidP="004112E8">
      <w:pPr>
        <w:spacing w:after="240" w:line="240" w:lineRule="auto"/>
        <w:rPr>
          <w:rFonts w:ascii="Arial" w:hAnsi="Arial" w:cs="Arial"/>
          <w:szCs w:val="24"/>
        </w:rPr>
      </w:pPr>
      <w:r w:rsidRPr="004112E8">
        <w:rPr>
          <w:rFonts w:ascii="Arial" w:hAnsi="Arial" w:cs="Arial"/>
          <w:szCs w:val="24"/>
        </w:rPr>
        <w:t>Alhassan, I., et al. (2021</w:t>
      </w:r>
      <w:proofErr w:type="gramStart"/>
      <w:r w:rsidRPr="004112E8">
        <w:rPr>
          <w:rFonts w:ascii="Arial" w:hAnsi="Arial" w:cs="Arial"/>
          <w:szCs w:val="24"/>
        </w:rPr>
        <w:t>).*</w:t>
      </w:r>
      <w:proofErr w:type="gramEnd"/>
      <w:r w:rsidRPr="004112E8">
        <w:rPr>
          <w:rFonts w:ascii="Arial" w:hAnsi="Arial" w:cs="Arial"/>
          <w:szCs w:val="24"/>
        </w:rPr>
        <w:t>* The Role of Cybersecurity Technologies in Ensuring Data Protection in Higher Education. *International Journal of Cybersecurity &amp; Digital Forensics*, 10(3), 155-166. DOI: 10.21742/dim.2021.09.04.</w:t>
      </w:r>
    </w:p>
    <w:p w14:paraId="2DA5D5A0" w14:textId="77777777" w:rsidR="004112E8" w:rsidRPr="004112E8" w:rsidRDefault="004112E8" w:rsidP="004112E8">
      <w:pPr>
        <w:spacing w:after="240" w:line="240" w:lineRule="auto"/>
        <w:rPr>
          <w:rFonts w:ascii="Arial" w:hAnsi="Arial" w:cs="Arial"/>
          <w:szCs w:val="24"/>
        </w:rPr>
      </w:pPr>
      <w:proofErr w:type="spellStart"/>
      <w:r w:rsidRPr="004112E8">
        <w:rPr>
          <w:rFonts w:ascii="Arial" w:hAnsi="Arial" w:cs="Arial"/>
          <w:szCs w:val="24"/>
        </w:rPr>
        <w:t>Alshammarı</w:t>
      </w:r>
      <w:proofErr w:type="spellEnd"/>
      <w:r w:rsidRPr="004112E8">
        <w:rPr>
          <w:rFonts w:ascii="Arial" w:hAnsi="Arial" w:cs="Arial"/>
          <w:szCs w:val="24"/>
        </w:rPr>
        <w:t xml:space="preserve">, S. and </w:t>
      </w:r>
      <w:proofErr w:type="spellStart"/>
      <w:r w:rsidRPr="004112E8">
        <w:rPr>
          <w:rFonts w:ascii="Arial" w:hAnsi="Arial" w:cs="Arial"/>
          <w:szCs w:val="24"/>
        </w:rPr>
        <w:t>Alrashidi</w:t>
      </w:r>
      <w:proofErr w:type="spellEnd"/>
      <w:r w:rsidRPr="004112E8">
        <w:rPr>
          <w:rFonts w:ascii="Arial" w:hAnsi="Arial" w:cs="Arial"/>
          <w:szCs w:val="24"/>
        </w:rPr>
        <w:t xml:space="preserve">, O. (2024). The effect of students' engagement on their learning achievement in </w:t>
      </w:r>
      <w:proofErr w:type="spellStart"/>
      <w:r w:rsidRPr="004112E8">
        <w:rPr>
          <w:rFonts w:ascii="Arial" w:hAnsi="Arial" w:cs="Arial"/>
          <w:szCs w:val="24"/>
        </w:rPr>
        <w:t>efl</w:t>
      </w:r>
      <w:proofErr w:type="spellEnd"/>
      <w:r w:rsidRPr="004112E8">
        <w:rPr>
          <w:rFonts w:ascii="Arial" w:hAnsi="Arial" w:cs="Arial"/>
          <w:szCs w:val="24"/>
        </w:rPr>
        <w:t xml:space="preserve"> online courses. International Journal of Online Pedagogy and Course Design, 14(1), 1-18. https://doi.org/10.4018/ijopcd.357875</w:t>
      </w:r>
    </w:p>
    <w:p w14:paraId="4E012B4C" w14:textId="77777777" w:rsidR="004112E8" w:rsidRPr="004112E8" w:rsidRDefault="004112E8" w:rsidP="004112E8">
      <w:pPr>
        <w:spacing w:after="240" w:line="240" w:lineRule="auto"/>
        <w:rPr>
          <w:rFonts w:ascii="Arial" w:hAnsi="Arial" w:cs="Arial"/>
          <w:szCs w:val="24"/>
        </w:rPr>
      </w:pPr>
      <w:r w:rsidRPr="004112E8">
        <w:rPr>
          <w:rFonts w:ascii="Arial" w:hAnsi="Arial" w:cs="Arial"/>
          <w:szCs w:val="24"/>
        </w:rPr>
        <w:t>Amine, A., Chakir, E., Issam, T., &amp; Khamlichi, Y. (2023). A review of cybersecurity management standards applied in higher education institutions. International Journal of Safety and Security Engineering, 13(6), 1109-1116. https://doi.org/10.18280/ijsse.130614</w:t>
      </w:r>
    </w:p>
    <w:p w14:paraId="1DE6EA16" w14:textId="77777777" w:rsidR="004112E8" w:rsidRPr="004112E8" w:rsidRDefault="004112E8" w:rsidP="004112E8">
      <w:pPr>
        <w:spacing w:after="240" w:line="240" w:lineRule="auto"/>
        <w:rPr>
          <w:rFonts w:ascii="Arial" w:hAnsi="Arial" w:cs="Arial"/>
          <w:szCs w:val="24"/>
        </w:rPr>
      </w:pPr>
      <w:r w:rsidRPr="004112E8">
        <w:rPr>
          <w:rFonts w:ascii="Arial" w:hAnsi="Arial" w:cs="Arial"/>
          <w:szCs w:val="24"/>
        </w:rPr>
        <w:lastRenderedPageBreak/>
        <w:t xml:space="preserve">Aqel, A., </w:t>
      </w:r>
      <w:proofErr w:type="spellStart"/>
      <w:r w:rsidRPr="004112E8">
        <w:rPr>
          <w:rFonts w:ascii="Arial" w:hAnsi="Arial" w:cs="Arial"/>
          <w:szCs w:val="24"/>
        </w:rPr>
        <w:t>Almazroi</w:t>
      </w:r>
      <w:proofErr w:type="spellEnd"/>
      <w:r w:rsidRPr="004112E8">
        <w:rPr>
          <w:rFonts w:ascii="Arial" w:hAnsi="Arial" w:cs="Arial"/>
          <w:szCs w:val="24"/>
        </w:rPr>
        <w:t>, A. A., &amp; Alsharif, K. M. (2018). Cybersecurity Assessment Framework: A Comprehensive Approach for Evaluating Security Practices in Organizations. *Journal of Computer and Communications, 6 (3), 23-35</w:t>
      </w:r>
    </w:p>
    <w:p w14:paraId="3EAF21EA"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Bilal, M., Ahmed, N., &amp; Khan, F. (2024). Establishing Effective Cybersecurity Policies: Best Practices for Higher Education Institutions. *International Journal of Cybersecurity and Privacy, 6(1), 35-53.</w:t>
      </w:r>
    </w:p>
    <w:p w14:paraId="5FB4D244"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Blažič, B. (2021). Changing the landscape of cybersecurity education in the </w:t>
      </w:r>
      <w:proofErr w:type="spellStart"/>
      <w:r w:rsidRPr="004112E8">
        <w:rPr>
          <w:rFonts w:ascii="Arial" w:hAnsi="Arial" w:cs="Arial"/>
          <w:szCs w:val="24"/>
        </w:rPr>
        <w:t>eu</w:t>
      </w:r>
      <w:proofErr w:type="spellEnd"/>
      <w:r w:rsidRPr="004112E8">
        <w:rPr>
          <w:rFonts w:ascii="Arial" w:hAnsi="Arial" w:cs="Arial"/>
          <w:szCs w:val="24"/>
        </w:rPr>
        <w:t xml:space="preserve">: will the new approach produce the required cybersecurity </w:t>
      </w:r>
      <w:proofErr w:type="gramStart"/>
      <w:r w:rsidRPr="004112E8">
        <w:rPr>
          <w:rFonts w:ascii="Arial" w:hAnsi="Arial" w:cs="Arial"/>
          <w:szCs w:val="24"/>
        </w:rPr>
        <w:t>skills?.</w:t>
      </w:r>
      <w:proofErr w:type="gramEnd"/>
      <w:r w:rsidRPr="004112E8">
        <w:rPr>
          <w:rFonts w:ascii="Arial" w:hAnsi="Arial" w:cs="Arial"/>
          <w:szCs w:val="24"/>
        </w:rPr>
        <w:t xml:space="preserve"> Education and Information Technologies, 27(3), 3011-3036. https://doi.org/10.1007/s10639-021-10704-y</w:t>
      </w:r>
    </w:p>
    <w:p w14:paraId="36F366C0"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Blažič, B. (2021). Cybersecurity skills in </w:t>
      </w:r>
      <w:proofErr w:type="spellStart"/>
      <w:r w:rsidRPr="004112E8">
        <w:rPr>
          <w:rFonts w:ascii="Arial" w:hAnsi="Arial" w:cs="Arial"/>
          <w:szCs w:val="24"/>
        </w:rPr>
        <w:t>eu</w:t>
      </w:r>
      <w:proofErr w:type="spellEnd"/>
      <w:r w:rsidRPr="004112E8">
        <w:rPr>
          <w:rFonts w:ascii="Arial" w:hAnsi="Arial" w:cs="Arial"/>
          <w:szCs w:val="24"/>
        </w:rPr>
        <w:t xml:space="preserve">: new educational concept for closing the missing workforce </w:t>
      </w:r>
      <w:proofErr w:type="gramStart"/>
      <w:r w:rsidRPr="004112E8">
        <w:rPr>
          <w:rFonts w:ascii="Arial" w:hAnsi="Arial" w:cs="Arial"/>
          <w:szCs w:val="24"/>
        </w:rPr>
        <w:t>gap..</w:t>
      </w:r>
      <w:proofErr w:type="gramEnd"/>
      <w:r w:rsidRPr="004112E8">
        <w:rPr>
          <w:rFonts w:ascii="Arial" w:hAnsi="Arial" w:cs="Arial"/>
          <w:szCs w:val="24"/>
        </w:rPr>
        <w:t xml:space="preserve"> https://doi.org/10.5772/intechopen.97094</w:t>
      </w:r>
    </w:p>
    <w:p w14:paraId="32B9AABE"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Bongiovanni, I. (2019). The least secure places in the universe? a systematic literature review on information security management in higher education. Computers &amp; Security, 86, 350-357. https://doi.org/10.1016/j.cose.2019.07.003</w:t>
      </w:r>
    </w:p>
    <w:p w14:paraId="17D81072"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Chen, J., Wang, X., &amp; Li, Y. (2023). Enforcing Cybersecurity Compliance in Organizations: Strategies and Best Practices. Journal of Cybersecurity Management, 15 (2), 45-60.</w:t>
      </w:r>
    </w:p>
    <w:p w14:paraId="56FB9B96"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Cruz-Piris, L., Rivera, D., Marsa-Maestre, I., De La Hoz, E., &amp; Velasco, J. R. (2018). Access control mechanism for IoT environments based on modelling communication procedures as resources. Sensors, 18(3), 917.</w:t>
      </w:r>
    </w:p>
    <w:p w14:paraId="0D8CAFD9"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Folorunsho, O., Ayinde, A., </w:t>
      </w:r>
      <w:proofErr w:type="spellStart"/>
      <w:r w:rsidRPr="004112E8">
        <w:rPr>
          <w:rFonts w:ascii="Arial" w:hAnsi="Arial" w:cs="Arial"/>
          <w:szCs w:val="24"/>
        </w:rPr>
        <w:t>Olagoke</w:t>
      </w:r>
      <w:proofErr w:type="spellEnd"/>
      <w:r w:rsidRPr="004112E8">
        <w:rPr>
          <w:rFonts w:ascii="Arial" w:hAnsi="Arial" w:cs="Arial"/>
          <w:szCs w:val="24"/>
        </w:rPr>
        <w:t xml:space="preserve">, M., &amp; </w:t>
      </w:r>
      <w:proofErr w:type="spellStart"/>
      <w:r w:rsidRPr="004112E8">
        <w:rPr>
          <w:rFonts w:ascii="Arial" w:hAnsi="Arial" w:cs="Arial"/>
          <w:szCs w:val="24"/>
        </w:rPr>
        <w:t>Fatoye</w:t>
      </w:r>
      <w:proofErr w:type="spellEnd"/>
      <w:r w:rsidRPr="004112E8">
        <w:rPr>
          <w:rFonts w:ascii="Arial" w:hAnsi="Arial" w:cs="Arial"/>
          <w:szCs w:val="24"/>
        </w:rPr>
        <w:t>, O. (2022). Implementation of cybersecurity risk theory and model in healthcare. Advances in Multidisciplinary &amp; Scientific Research Journal Publication, 13(4), 65-72. https://doi.org/10.22624/aims/cisdi/v13n4p4</w:t>
      </w:r>
    </w:p>
    <w:p w14:paraId="6942CFF3"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Folorunsho, O., Ayinde, A., </w:t>
      </w:r>
      <w:proofErr w:type="spellStart"/>
      <w:r w:rsidRPr="004112E8">
        <w:rPr>
          <w:rFonts w:ascii="Arial" w:hAnsi="Arial" w:cs="Arial"/>
          <w:szCs w:val="24"/>
        </w:rPr>
        <w:t>Olagoke</w:t>
      </w:r>
      <w:proofErr w:type="spellEnd"/>
      <w:r w:rsidRPr="004112E8">
        <w:rPr>
          <w:rFonts w:ascii="Arial" w:hAnsi="Arial" w:cs="Arial"/>
          <w:szCs w:val="24"/>
        </w:rPr>
        <w:t xml:space="preserve">, M., &amp; </w:t>
      </w:r>
      <w:proofErr w:type="spellStart"/>
      <w:r w:rsidRPr="004112E8">
        <w:rPr>
          <w:rFonts w:ascii="Arial" w:hAnsi="Arial" w:cs="Arial"/>
          <w:szCs w:val="24"/>
        </w:rPr>
        <w:t>Fatoye</w:t>
      </w:r>
      <w:proofErr w:type="spellEnd"/>
      <w:r w:rsidRPr="004112E8">
        <w:rPr>
          <w:rFonts w:ascii="Arial" w:hAnsi="Arial" w:cs="Arial"/>
          <w:szCs w:val="24"/>
        </w:rPr>
        <w:t>, O. (2022). Implementation of cybersecurity risk theory and model in healthcare. Advances in Multidisciplinary &amp; Scientific Research Journal Publication, 13(4), 65-72. https://doi.org/10.22624/aims/cisdi/v13n4p4</w:t>
      </w:r>
    </w:p>
    <w:p w14:paraId="43309F5A"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Guo, Y., &amp; Zhao, M. (2023). Aligning Cybersecurity Measures with Global Data Protection Standards: A Practical Framework for Organizations. *International Journal of Information Security*, 22(1), 45-60.</w:t>
      </w:r>
    </w:p>
    <w:p w14:paraId="3B5E261F"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Hasani, T., O’Reilly, N., </w:t>
      </w:r>
      <w:proofErr w:type="spellStart"/>
      <w:r w:rsidRPr="004112E8">
        <w:rPr>
          <w:rFonts w:ascii="Arial" w:hAnsi="Arial" w:cs="Arial"/>
          <w:szCs w:val="24"/>
        </w:rPr>
        <w:t>Dehghantanha</w:t>
      </w:r>
      <w:proofErr w:type="spellEnd"/>
      <w:r w:rsidRPr="004112E8">
        <w:rPr>
          <w:rFonts w:ascii="Arial" w:hAnsi="Arial" w:cs="Arial"/>
          <w:szCs w:val="24"/>
        </w:rPr>
        <w:t xml:space="preserve">, A., </w:t>
      </w:r>
      <w:proofErr w:type="spellStart"/>
      <w:r w:rsidRPr="004112E8">
        <w:rPr>
          <w:rFonts w:ascii="Arial" w:hAnsi="Arial" w:cs="Arial"/>
          <w:szCs w:val="24"/>
        </w:rPr>
        <w:t>Rezania</w:t>
      </w:r>
      <w:proofErr w:type="spellEnd"/>
      <w:r w:rsidRPr="004112E8">
        <w:rPr>
          <w:rFonts w:ascii="Arial" w:hAnsi="Arial" w:cs="Arial"/>
          <w:szCs w:val="24"/>
        </w:rPr>
        <w:t xml:space="preserve">, D., &amp; </w:t>
      </w:r>
      <w:proofErr w:type="spellStart"/>
      <w:r w:rsidRPr="004112E8">
        <w:rPr>
          <w:rFonts w:ascii="Arial" w:hAnsi="Arial" w:cs="Arial"/>
          <w:szCs w:val="24"/>
        </w:rPr>
        <w:t>Levallet</w:t>
      </w:r>
      <w:proofErr w:type="spellEnd"/>
      <w:r w:rsidRPr="004112E8">
        <w:rPr>
          <w:rFonts w:ascii="Arial" w:hAnsi="Arial" w:cs="Arial"/>
          <w:szCs w:val="24"/>
        </w:rPr>
        <w:t>, N. (2023). Evaluating the adoption of cybersecurity and its influence on organizational performance. SN Business &amp; Economics, 3(5), 97.</w:t>
      </w:r>
    </w:p>
    <w:p w14:paraId="25E958B7"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Hasani, T., O’Reilly, N., </w:t>
      </w:r>
      <w:proofErr w:type="spellStart"/>
      <w:r w:rsidRPr="004112E8">
        <w:rPr>
          <w:rFonts w:ascii="Arial" w:hAnsi="Arial" w:cs="Arial"/>
          <w:szCs w:val="24"/>
        </w:rPr>
        <w:t>Dehghantanha</w:t>
      </w:r>
      <w:proofErr w:type="spellEnd"/>
      <w:r w:rsidRPr="004112E8">
        <w:rPr>
          <w:rFonts w:ascii="Arial" w:hAnsi="Arial" w:cs="Arial"/>
          <w:szCs w:val="24"/>
        </w:rPr>
        <w:t xml:space="preserve">, A., </w:t>
      </w:r>
      <w:proofErr w:type="spellStart"/>
      <w:r w:rsidRPr="004112E8">
        <w:rPr>
          <w:rFonts w:ascii="Arial" w:hAnsi="Arial" w:cs="Arial"/>
          <w:szCs w:val="24"/>
        </w:rPr>
        <w:t>Rezania</w:t>
      </w:r>
      <w:proofErr w:type="spellEnd"/>
      <w:r w:rsidRPr="004112E8">
        <w:rPr>
          <w:rFonts w:ascii="Arial" w:hAnsi="Arial" w:cs="Arial"/>
          <w:szCs w:val="24"/>
        </w:rPr>
        <w:t xml:space="preserve">, D., &amp; </w:t>
      </w:r>
      <w:proofErr w:type="spellStart"/>
      <w:r w:rsidRPr="004112E8">
        <w:rPr>
          <w:rFonts w:ascii="Arial" w:hAnsi="Arial" w:cs="Arial"/>
          <w:szCs w:val="24"/>
        </w:rPr>
        <w:t>Levallet</w:t>
      </w:r>
      <w:proofErr w:type="spellEnd"/>
      <w:r w:rsidRPr="004112E8">
        <w:rPr>
          <w:rFonts w:ascii="Arial" w:hAnsi="Arial" w:cs="Arial"/>
          <w:szCs w:val="24"/>
        </w:rPr>
        <w:t>, N. (2023). Evaluating the adoption of cybersecurity and its influence on organizational performance. Sn Business &amp; Economics, 3(5). https://doi.org/10.1007/s43546-023-00477-6</w:t>
      </w:r>
    </w:p>
    <w:p w14:paraId="03FD3C13"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He, Z., Liu, X., &amp; Zhang, Y. (</w:t>
      </w:r>
      <w:proofErr w:type="gramStart"/>
      <w:r w:rsidRPr="004112E8">
        <w:rPr>
          <w:rFonts w:ascii="Arial" w:hAnsi="Arial" w:cs="Arial"/>
          <w:szCs w:val="24"/>
        </w:rPr>
        <w:t>2021)*</w:t>
      </w:r>
      <w:proofErr w:type="gramEnd"/>
      <w:r w:rsidRPr="004112E8">
        <w:rPr>
          <w:rFonts w:ascii="Arial" w:hAnsi="Arial" w:cs="Arial"/>
          <w:szCs w:val="24"/>
        </w:rPr>
        <w:t>*. A Survey of Intrusion Detection Systems in Cloud Computing: Challenges and Solutions. Computers &amp; Security, 107, 102309.</w:t>
      </w:r>
    </w:p>
    <w:p w14:paraId="24F66558"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lastRenderedPageBreak/>
        <w:t xml:space="preserve">Hendri, A. and </w:t>
      </w:r>
      <w:proofErr w:type="spellStart"/>
      <w:r w:rsidRPr="004112E8">
        <w:rPr>
          <w:rFonts w:ascii="Arial" w:hAnsi="Arial" w:cs="Arial"/>
          <w:szCs w:val="24"/>
        </w:rPr>
        <w:t>Sudarmilah</w:t>
      </w:r>
      <w:proofErr w:type="spellEnd"/>
      <w:r w:rsidRPr="004112E8">
        <w:rPr>
          <w:rFonts w:ascii="Arial" w:hAnsi="Arial" w:cs="Arial"/>
          <w:szCs w:val="24"/>
        </w:rPr>
        <w:t xml:space="preserve">, E. (2024). Enhancing information technology adoption potential in </w:t>
      </w:r>
      <w:proofErr w:type="spellStart"/>
      <w:r w:rsidRPr="004112E8">
        <w:rPr>
          <w:rFonts w:ascii="Arial" w:hAnsi="Arial" w:cs="Arial"/>
          <w:szCs w:val="24"/>
        </w:rPr>
        <w:t>msmes</w:t>
      </w:r>
      <w:proofErr w:type="spellEnd"/>
      <w:r w:rsidRPr="004112E8">
        <w:rPr>
          <w:rFonts w:ascii="Arial" w:hAnsi="Arial" w:cs="Arial"/>
          <w:szCs w:val="24"/>
        </w:rPr>
        <w:t xml:space="preserve">: a conceptual model based on toe framework. </w:t>
      </w:r>
      <w:proofErr w:type="spellStart"/>
      <w:r w:rsidRPr="004112E8">
        <w:rPr>
          <w:rFonts w:ascii="Arial" w:hAnsi="Arial" w:cs="Arial"/>
          <w:szCs w:val="24"/>
        </w:rPr>
        <w:t>Juita</w:t>
      </w:r>
      <w:proofErr w:type="spellEnd"/>
      <w:r w:rsidRPr="004112E8">
        <w:rPr>
          <w:rFonts w:ascii="Arial" w:hAnsi="Arial" w:cs="Arial"/>
          <w:szCs w:val="24"/>
        </w:rPr>
        <w:t xml:space="preserve"> </w:t>
      </w:r>
      <w:proofErr w:type="spellStart"/>
      <w:r w:rsidRPr="004112E8">
        <w:rPr>
          <w:rFonts w:ascii="Arial" w:hAnsi="Arial" w:cs="Arial"/>
          <w:szCs w:val="24"/>
        </w:rPr>
        <w:t>Jurnal</w:t>
      </w:r>
      <w:proofErr w:type="spellEnd"/>
      <w:r w:rsidRPr="004112E8">
        <w:rPr>
          <w:rFonts w:ascii="Arial" w:hAnsi="Arial" w:cs="Arial"/>
          <w:szCs w:val="24"/>
        </w:rPr>
        <w:t xml:space="preserve"> </w:t>
      </w:r>
      <w:proofErr w:type="spellStart"/>
      <w:r w:rsidRPr="004112E8">
        <w:rPr>
          <w:rFonts w:ascii="Arial" w:hAnsi="Arial" w:cs="Arial"/>
          <w:szCs w:val="24"/>
        </w:rPr>
        <w:t>Informatika</w:t>
      </w:r>
      <w:proofErr w:type="spellEnd"/>
      <w:r w:rsidRPr="004112E8">
        <w:rPr>
          <w:rFonts w:ascii="Arial" w:hAnsi="Arial" w:cs="Arial"/>
          <w:szCs w:val="24"/>
        </w:rPr>
        <w:t>, 12(1), 91. https://doi.org/10.30595/juita.v12i1.21051</w:t>
      </w:r>
    </w:p>
    <w:p w14:paraId="1B9A9C8A"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Karimah, U., Sunarti, T., &amp; Munasir, M. (2023). Digital era for quality education: effectiveness of discovery learning with android to increase scientific literacy. IJORER: International Journal of Recent Educational Research, 4(6), 862-876.</w:t>
      </w:r>
    </w:p>
    <w:p w14:paraId="15741D1F" w14:textId="77777777" w:rsidR="004112E8" w:rsidRPr="004112E8" w:rsidRDefault="004112E8" w:rsidP="004112E8">
      <w:pPr>
        <w:spacing w:after="240" w:line="240" w:lineRule="auto"/>
        <w:jc w:val="both"/>
        <w:rPr>
          <w:rFonts w:ascii="Arial" w:hAnsi="Arial" w:cs="Arial"/>
          <w:szCs w:val="24"/>
        </w:rPr>
      </w:pPr>
      <w:proofErr w:type="spellStart"/>
      <w:r w:rsidRPr="004112E8">
        <w:rPr>
          <w:rFonts w:ascii="Arial" w:hAnsi="Arial" w:cs="Arial"/>
          <w:szCs w:val="24"/>
        </w:rPr>
        <w:t>Lahrod</w:t>
      </w:r>
      <w:proofErr w:type="spellEnd"/>
      <w:r w:rsidRPr="004112E8">
        <w:rPr>
          <w:rFonts w:ascii="Arial" w:hAnsi="Arial" w:cs="Arial"/>
          <w:szCs w:val="24"/>
        </w:rPr>
        <w:t>, A., Ahmad, M., &amp; Zainuddin, M. (2016). The Importance of Regular Updates to Cybersecurity Policies: A Focus on Employee Awareness. International Journal of Information and Education Technology, 6*(8), 628-632.</w:t>
      </w:r>
    </w:p>
    <w:p w14:paraId="228DF093"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Lemma, T., Gutema, E., &amp; Lemu, H. (2023). Additive manufacturing best practices and its impact on supply chain performance through structural equation modelling: a case study in </w:t>
      </w:r>
      <w:proofErr w:type="spellStart"/>
      <w:r w:rsidRPr="004112E8">
        <w:rPr>
          <w:rFonts w:ascii="Arial" w:hAnsi="Arial" w:cs="Arial"/>
          <w:szCs w:val="24"/>
        </w:rPr>
        <w:t>ethiopian</w:t>
      </w:r>
      <w:proofErr w:type="spellEnd"/>
      <w:r w:rsidRPr="004112E8">
        <w:rPr>
          <w:rFonts w:ascii="Arial" w:hAnsi="Arial" w:cs="Arial"/>
          <w:szCs w:val="24"/>
        </w:rPr>
        <w:t xml:space="preserve"> footwear industry. </w:t>
      </w:r>
      <w:proofErr w:type="spellStart"/>
      <w:r w:rsidRPr="004112E8">
        <w:rPr>
          <w:rFonts w:ascii="Arial" w:hAnsi="Arial" w:cs="Arial"/>
          <w:szCs w:val="24"/>
        </w:rPr>
        <w:t>Iop</w:t>
      </w:r>
      <w:proofErr w:type="spellEnd"/>
      <w:r w:rsidRPr="004112E8">
        <w:rPr>
          <w:rFonts w:ascii="Arial" w:hAnsi="Arial" w:cs="Arial"/>
          <w:szCs w:val="24"/>
        </w:rPr>
        <w:t xml:space="preserve"> Conference Series Materials Science and Engineering, 1294(1), 012052. https://doi.org/10.1088/1757-899x/1294/1/012052</w:t>
      </w:r>
    </w:p>
    <w:p w14:paraId="3A5307BA"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Maqsood, A., &amp; Ahmed, M. (2017). Understanding Cybersecurity Measures for Research Data Protection. *International Journal of Computer Applications, 176 (1), 1-6.</w:t>
      </w:r>
    </w:p>
    <w:p w14:paraId="1E5C399F"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Mishra, B., &amp; Kertesz, A. (2020). The use of MQTT in M2M and IoT systems: A survey. </w:t>
      </w:r>
      <w:proofErr w:type="spellStart"/>
      <w:r w:rsidRPr="004112E8">
        <w:rPr>
          <w:rFonts w:ascii="Arial" w:hAnsi="Arial" w:cs="Arial"/>
          <w:szCs w:val="24"/>
        </w:rPr>
        <w:t>Ieee</w:t>
      </w:r>
      <w:proofErr w:type="spellEnd"/>
      <w:r w:rsidRPr="004112E8">
        <w:rPr>
          <w:rFonts w:ascii="Arial" w:hAnsi="Arial" w:cs="Arial"/>
          <w:szCs w:val="24"/>
        </w:rPr>
        <w:t xml:space="preserve"> Access, 8, 201071-201086.</w:t>
      </w:r>
    </w:p>
    <w:p w14:paraId="531B5470" w14:textId="77777777" w:rsidR="004112E8" w:rsidRPr="004112E8" w:rsidRDefault="004112E8" w:rsidP="004112E8">
      <w:pPr>
        <w:spacing w:after="240" w:line="240" w:lineRule="auto"/>
        <w:jc w:val="both"/>
        <w:rPr>
          <w:rFonts w:ascii="Arial" w:hAnsi="Arial" w:cs="Arial"/>
          <w:szCs w:val="24"/>
        </w:rPr>
      </w:pPr>
    </w:p>
    <w:p w14:paraId="5A83380F" w14:textId="77777777" w:rsidR="004112E8" w:rsidRPr="004112E8" w:rsidRDefault="004112E8" w:rsidP="004112E8">
      <w:pPr>
        <w:spacing w:after="240" w:line="240" w:lineRule="auto"/>
        <w:jc w:val="both"/>
        <w:rPr>
          <w:rFonts w:ascii="Arial" w:hAnsi="Arial" w:cs="Arial"/>
          <w:szCs w:val="24"/>
        </w:rPr>
      </w:pPr>
      <w:proofErr w:type="spellStart"/>
      <w:r w:rsidRPr="004112E8">
        <w:rPr>
          <w:rFonts w:ascii="Arial" w:hAnsi="Arial" w:cs="Arial"/>
          <w:szCs w:val="24"/>
        </w:rPr>
        <w:t>Nifakos</w:t>
      </w:r>
      <w:proofErr w:type="spellEnd"/>
      <w:r w:rsidRPr="004112E8">
        <w:rPr>
          <w:rFonts w:ascii="Arial" w:hAnsi="Arial" w:cs="Arial"/>
          <w:szCs w:val="24"/>
        </w:rPr>
        <w:t xml:space="preserve">, S., Chandramouli, K., Nikolaou, C., Papachristou, P., Koch, S., </w:t>
      </w:r>
      <w:proofErr w:type="spellStart"/>
      <w:r w:rsidRPr="004112E8">
        <w:rPr>
          <w:rFonts w:ascii="Arial" w:hAnsi="Arial" w:cs="Arial"/>
          <w:szCs w:val="24"/>
        </w:rPr>
        <w:t>Panaousis</w:t>
      </w:r>
      <w:proofErr w:type="spellEnd"/>
      <w:r w:rsidRPr="004112E8">
        <w:rPr>
          <w:rFonts w:ascii="Arial" w:hAnsi="Arial" w:cs="Arial"/>
          <w:szCs w:val="24"/>
        </w:rPr>
        <w:t xml:space="preserve">, E., … &amp; Bonacina, S. (2021). Influence of human factors on cyber security within healthcare </w:t>
      </w:r>
      <w:proofErr w:type="spellStart"/>
      <w:r w:rsidRPr="004112E8">
        <w:rPr>
          <w:rFonts w:ascii="Arial" w:hAnsi="Arial" w:cs="Arial"/>
          <w:szCs w:val="24"/>
        </w:rPr>
        <w:t>organisations</w:t>
      </w:r>
      <w:proofErr w:type="spellEnd"/>
      <w:r w:rsidRPr="004112E8">
        <w:rPr>
          <w:rFonts w:ascii="Arial" w:hAnsi="Arial" w:cs="Arial"/>
          <w:szCs w:val="24"/>
        </w:rPr>
        <w:t>: a systematic review. Sensors, 21(15), 5119. https://doi.org/10.3390/s21155119</w:t>
      </w:r>
    </w:p>
    <w:p w14:paraId="770A7C73"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Perälä, P. and Lehto, M. (2024). Educating cybersecurity experts: analysis of cybersecurity education in </w:t>
      </w:r>
      <w:proofErr w:type="spellStart"/>
      <w:r w:rsidRPr="004112E8">
        <w:rPr>
          <w:rFonts w:ascii="Arial" w:hAnsi="Arial" w:cs="Arial"/>
          <w:szCs w:val="24"/>
        </w:rPr>
        <w:t>finnish</w:t>
      </w:r>
      <w:proofErr w:type="spellEnd"/>
      <w:r w:rsidRPr="004112E8">
        <w:rPr>
          <w:rFonts w:ascii="Arial" w:hAnsi="Arial" w:cs="Arial"/>
          <w:szCs w:val="24"/>
        </w:rPr>
        <w:t xml:space="preserve"> universities. European Conference on Cyber Warfare and Security, 23(1), 371-378. https://doi.org/10.34190/eccws.23.1.2256</w:t>
      </w:r>
    </w:p>
    <w:p w14:paraId="68554248" w14:textId="77777777" w:rsidR="004112E8" w:rsidRPr="004112E8" w:rsidRDefault="004112E8" w:rsidP="004112E8">
      <w:pPr>
        <w:spacing w:after="240" w:line="240" w:lineRule="auto"/>
        <w:jc w:val="both"/>
        <w:rPr>
          <w:rFonts w:ascii="Arial" w:hAnsi="Arial" w:cs="Arial"/>
          <w:szCs w:val="24"/>
        </w:rPr>
      </w:pPr>
      <w:proofErr w:type="spellStart"/>
      <w:r w:rsidRPr="004112E8">
        <w:rPr>
          <w:rFonts w:ascii="Arial" w:hAnsi="Arial" w:cs="Arial"/>
          <w:szCs w:val="24"/>
        </w:rPr>
        <w:t>Pirta-Dreimane</w:t>
      </w:r>
      <w:proofErr w:type="spellEnd"/>
      <w:r w:rsidRPr="004112E8">
        <w:rPr>
          <w:rFonts w:ascii="Arial" w:hAnsi="Arial" w:cs="Arial"/>
          <w:szCs w:val="24"/>
        </w:rPr>
        <w:t xml:space="preserve">, R., </w:t>
      </w:r>
      <w:proofErr w:type="spellStart"/>
      <w:r w:rsidRPr="004112E8">
        <w:rPr>
          <w:rFonts w:ascii="Arial" w:hAnsi="Arial" w:cs="Arial"/>
          <w:szCs w:val="24"/>
        </w:rPr>
        <w:t>Brilingaitė</w:t>
      </w:r>
      <w:proofErr w:type="spellEnd"/>
      <w:r w:rsidRPr="004112E8">
        <w:rPr>
          <w:rFonts w:ascii="Arial" w:hAnsi="Arial" w:cs="Arial"/>
          <w:szCs w:val="24"/>
        </w:rPr>
        <w:t xml:space="preserve">, A., </w:t>
      </w:r>
      <w:proofErr w:type="spellStart"/>
      <w:r w:rsidRPr="004112E8">
        <w:rPr>
          <w:rFonts w:ascii="Arial" w:hAnsi="Arial" w:cs="Arial"/>
          <w:szCs w:val="24"/>
        </w:rPr>
        <w:t>Majore</w:t>
      </w:r>
      <w:proofErr w:type="spellEnd"/>
      <w:r w:rsidRPr="004112E8">
        <w:rPr>
          <w:rFonts w:ascii="Arial" w:hAnsi="Arial" w:cs="Arial"/>
          <w:szCs w:val="24"/>
        </w:rPr>
        <w:t>, G., Knox, B. J., Lapin, K., Parish, K., … &amp; Lugo, R. G. (2022). Application of intervention mapping in cybersecurity education design. Frontiers in Education, 7. https://doi.org/10.3389/feduc.2022.998335</w:t>
      </w:r>
    </w:p>
    <w:p w14:paraId="29DCC3C3"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Poetro, A., Smith, R., &amp; Johnson, M. (2021). Addressing Emerging Cybersecurity Challenges: A Comprehensive Framework. Journal of Cybersecurity Research, 3 (1), 45-62.</w:t>
      </w:r>
    </w:p>
    <w:p w14:paraId="154ED022"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Saraswati, E., </w:t>
      </w:r>
      <w:proofErr w:type="spellStart"/>
      <w:r w:rsidRPr="004112E8">
        <w:rPr>
          <w:rFonts w:ascii="Arial" w:hAnsi="Arial" w:cs="Arial"/>
          <w:szCs w:val="24"/>
        </w:rPr>
        <w:t>Ghofar</w:t>
      </w:r>
      <w:proofErr w:type="spellEnd"/>
      <w:r w:rsidRPr="004112E8">
        <w:rPr>
          <w:rFonts w:ascii="Arial" w:hAnsi="Arial" w:cs="Arial"/>
          <w:szCs w:val="24"/>
        </w:rPr>
        <w:t xml:space="preserve">, A., </w:t>
      </w:r>
      <w:proofErr w:type="spellStart"/>
      <w:r w:rsidRPr="004112E8">
        <w:rPr>
          <w:rFonts w:ascii="Arial" w:hAnsi="Arial" w:cs="Arial"/>
          <w:szCs w:val="24"/>
        </w:rPr>
        <w:t>Atmini</w:t>
      </w:r>
      <w:proofErr w:type="spellEnd"/>
      <w:r w:rsidRPr="004112E8">
        <w:rPr>
          <w:rFonts w:ascii="Arial" w:hAnsi="Arial" w:cs="Arial"/>
          <w:szCs w:val="24"/>
        </w:rPr>
        <w:t xml:space="preserve">, S., &amp; Dahlan, M. (2023). University social responsibility reporting in alignment with sustainability development goals: a conceptual framework. </w:t>
      </w:r>
      <w:proofErr w:type="spellStart"/>
      <w:r w:rsidRPr="004112E8">
        <w:rPr>
          <w:rFonts w:ascii="Arial" w:hAnsi="Arial" w:cs="Arial"/>
          <w:szCs w:val="24"/>
        </w:rPr>
        <w:t>Jurnal</w:t>
      </w:r>
      <w:proofErr w:type="spellEnd"/>
      <w:r w:rsidRPr="004112E8">
        <w:rPr>
          <w:rFonts w:ascii="Arial" w:hAnsi="Arial" w:cs="Arial"/>
          <w:szCs w:val="24"/>
        </w:rPr>
        <w:t xml:space="preserve"> </w:t>
      </w:r>
      <w:proofErr w:type="spellStart"/>
      <w:r w:rsidRPr="004112E8">
        <w:rPr>
          <w:rFonts w:ascii="Arial" w:hAnsi="Arial" w:cs="Arial"/>
          <w:szCs w:val="24"/>
        </w:rPr>
        <w:t>Ilmiah</w:t>
      </w:r>
      <w:proofErr w:type="spellEnd"/>
      <w:r w:rsidRPr="004112E8">
        <w:rPr>
          <w:rFonts w:ascii="Arial" w:hAnsi="Arial" w:cs="Arial"/>
          <w:szCs w:val="24"/>
        </w:rPr>
        <w:t xml:space="preserve"> </w:t>
      </w:r>
      <w:proofErr w:type="spellStart"/>
      <w:r w:rsidRPr="004112E8">
        <w:rPr>
          <w:rFonts w:ascii="Arial" w:hAnsi="Arial" w:cs="Arial"/>
          <w:szCs w:val="24"/>
        </w:rPr>
        <w:t>Akuntansi</w:t>
      </w:r>
      <w:proofErr w:type="spellEnd"/>
      <w:r w:rsidRPr="004112E8">
        <w:rPr>
          <w:rFonts w:ascii="Arial" w:hAnsi="Arial" w:cs="Arial"/>
          <w:szCs w:val="24"/>
        </w:rPr>
        <w:t xml:space="preserve"> Dan </w:t>
      </w:r>
      <w:proofErr w:type="spellStart"/>
      <w:r w:rsidRPr="004112E8">
        <w:rPr>
          <w:rFonts w:ascii="Arial" w:hAnsi="Arial" w:cs="Arial"/>
          <w:szCs w:val="24"/>
        </w:rPr>
        <w:t>Bisnis</w:t>
      </w:r>
      <w:proofErr w:type="spellEnd"/>
      <w:r w:rsidRPr="004112E8">
        <w:rPr>
          <w:rFonts w:ascii="Arial" w:hAnsi="Arial" w:cs="Arial"/>
          <w:szCs w:val="24"/>
        </w:rPr>
        <w:t>, 18(2), 226. https://doi.org/10.24843/jiab.2023.v18.i02.p03</w:t>
      </w:r>
    </w:p>
    <w:p w14:paraId="0B9355FD"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Shamsuddin, A., &amp; </w:t>
      </w:r>
      <w:proofErr w:type="spellStart"/>
      <w:r w:rsidRPr="004112E8">
        <w:rPr>
          <w:rFonts w:ascii="Arial" w:hAnsi="Arial" w:cs="Arial"/>
          <w:szCs w:val="24"/>
        </w:rPr>
        <w:t>Pitchay</w:t>
      </w:r>
      <w:proofErr w:type="spellEnd"/>
      <w:r w:rsidRPr="004112E8">
        <w:rPr>
          <w:rFonts w:ascii="Arial" w:hAnsi="Arial" w:cs="Arial"/>
          <w:szCs w:val="24"/>
        </w:rPr>
        <w:t>, M. (2019). A Shared Responsibility Model for Enhancing Data Security in Organizations. International Journal of Information Security, 18 (4), 346-359.</w:t>
      </w:r>
    </w:p>
    <w:p w14:paraId="2E566FC7" w14:textId="77777777" w:rsidR="004112E8" w:rsidRPr="004112E8" w:rsidRDefault="004112E8" w:rsidP="004112E8">
      <w:pPr>
        <w:spacing w:after="240" w:line="240" w:lineRule="auto"/>
        <w:jc w:val="both"/>
        <w:rPr>
          <w:rFonts w:ascii="Arial" w:hAnsi="Arial" w:cs="Arial"/>
          <w:szCs w:val="24"/>
        </w:rPr>
      </w:pPr>
      <w:proofErr w:type="spellStart"/>
      <w:r w:rsidRPr="004112E8">
        <w:rPr>
          <w:rFonts w:ascii="Arial" w:hAnsi="Arial" w:cs="Arial"/>
          <w:szCs w:val="24"/>
        </w:rPr>
        <w:t>Suryatni</w:t>
      </w:r>
      <w:proofErr w:type="spellEnd"/>
      <w:r w:rsidRPr="004112E8">
        <w:rPr>
          <w:rFonts w:ascii="Arial" w:hAnsi="Arial" w:cs="Arial"/>
          <w:szCs w:val="24"/>
        </w:rPr>
        <w:t xml:space="preserve">, M., &amp; </w:t>
      </w:r>
      <w:proofErr w:type="spellStart"/>
      <w:r w:rsidRPr="004112E8">
        <w:rPr>
          <w:rFonts w:ascii="Arial" w:hAnsi="Arial" w:cs="Arial"/>
          <w:szCs w:val="24"/>
        </w:rPr>
        <w:t>Nurmayanti</w:t>
      </w:r>
      <w:proofErr w:type="spellEnd"/>
      <w:r w:rsidRPr="004112E8">
        <w:rPr>
          <w:rFonts w:ascii="Arial" w:hAnsi="Arial" w:cs="Arial"/>
          <w:szCs w:val="24"/>
        </w:rPr>
        <w:t xml:space="preserve">, S. The Role of Intrapersonal Factors, Interpersonal Factors and </w:t>
      </w:r>
      <w:proofErr w:type="spellStart"/>
      <w:r w:rsidRPr="004112E8">
        <w:rPr>
          <w:rFonts w:ascii="Arial" w:hAnsi="Arial" w:cs="Arial"/>
          <w:szCs w:val="24"/>
        </w:rPr>
        <w:t>Organisational</w:t>
      </w:r>
      <w:proofErr w:type="spellEnd"/>
      <w:r w:rsidRPr="004112E8">
        <w:rPr>
          <w:rFonts w:ascii="Arial" w:hAnsi="Arial" w:cs="Arial"/>
          <w:szCs w:val="24"/>
        </w:rPr>
        <w:t xml:space="preserve"> Support on the Effectiveness of Women's Leadership in the Public Sector.</w:t>
      </w:r>
    </w:p>
    <w:p w14:paraId="450AE6DB" w14:textId="77777777" w:rsidR="004112E8" w:rsidRPr="004112E8" w:rsidRDefault="004112E8" w:rsidP="004112E8">
      <w:pPr>
        <w:spacing w:after="240" w:line="240" w:lineRule="auto"/>
        <w:jc w:val="both"/>
        <w:rPr>
          <w:rFonts w:ascii="Arial" w:hAnsi="Arial" w:cs="Arial"/>
          <w:szCs w:val="24"/>
        </w:rPr>
      </w:pPr>
      <w:proofErr w:type="spellStart"/>
      <w:r w:rsidRPr="004112E8">
        <w:rPr>
          <w:rFonts w:ascii="Arial" w:hAnsi="Arial" w:cs="Arial"/>
          <w:szCs w:val="24"/>
        </w:rPr>
        <w:lastRenderedPageBreak/>
        <w:t>Talesh</w:t>
      </w:r>
      <w:proofErr w:type="spellEnd"/>
      <w:r w:rsidRPr="004112E8">
        <w:rPr>
          <w:rFonts w:ascii="Arial" w:hAnsi="Arial" w:cs="Arial"/>
          <w:szCs w:val="24"/>
        </w:rPr>
        <w:t xml:space="preserve">, S. (2018). Data breach, privacy, and cyber insurance: how insurance companies act as “compliance managers” for businesses. Law &amp; Social Inquiry, 43(02), 417-440. </w:t>
      </w:r>
    </w:p>
    <w:p w14:paraId="4E4736ED" w14:textId="77777777" w:rsidR="004112E8" w:rsidRPr="004112E8" w:rsidRDefault="004112E8" w:rsidP="004112E8">
      <w:pPr>
        <w:spacing w:after="240" w:line="240" w:lineRule="auto"/>
        <w:jc w:val="both"/>
        <w:rPr>
          <w:rFonts w:ascii="Arial" w:hAnsi="Arial" w:cs="Arial"/>
          <w:szCs w:val="24"/>
        </w:rPr>
      </w:pPr>
      <w:proofErr w:type="spellStart"/>
      <w:r w:rsidRPr="004112E8">
        <w:rPr>
          <w:rFonts w:ascii="Arial" w:hAnsi="Arial" w:cs="Arial"/>
          <w:szCs w:val="24"/>
        </w:rPr>
        <w:t>Tornatzky</w:t>
      </w:r>
      <w:proofErr w:type="spellEnd"/>
      <w:r w:rsidRPr="004112E8">
        <w:rPr>
          <w:rFonts w:ascii="Arial" w:hAnsi="Arial" w:cs="Arial"/>
          <w:szCs w:val="24"/>
        </w:rPr>
        <w:t>, L. G., &amp; Fleischer, M. (Eds.). The Process of Technological Innovation. (pp. 151-175). Lexington, MA: Lexington Books.</w:t>
      </w:r>
    </w:p>
    <w:p w14:paraId="1D12F3FF"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Tran, D., Nguyen, P., </w:t>
      </w:r>
      <w:proofErr w:type="spellStart"/>
      <w:r w:rsidRPr="004112E8">
        <w:rPr>
          <w:rFonts w:ascii="Arial" w:hAnsi="Arial" w:cs="Arial"/>
          <w:szCs w:val="24"/>
        </w:rPr>
        <w:t>Vrontis</w:t>
      </w:r>
      <w:proofErr w:type="spellEnd"/>
      <w:r w:rsidRPr="004112E8">
        <w:rPr>
          <w:rFonts w:ascii="Arial" w:hAnsi="Arial" w:cs="Arial"/>
          <w:szCs w:val="24"/>
        </w:rPr>
        <w:t xml:space="preserve">, D., Nguyen, S., &amp; Dinh, P. (2024). Unraveling influential factors shaping employee cybersecurity behaviors: an empirical investigation of public servants in </w:t>
      </w:r>
      <w:proofErr w:type="spellStart"/>
      <w:r w:rsidRPr="004112E8">
        <w:rPr>
          <w:rFonts w:ascii="Arial" w:hAnsi="Arial" w:cs="Arial"/>
          <w:szCs w:val="24"/>
        </w:rPr>
        <w:t>vietnam</w:t>
      </w:r>
      <w:proofErr w:type="spellEnd"/>
      <w:r w:rsidRPr="004112E8">
        <w:rPr>
          <w:rFonts w:ascii="Arial" w:hAnsi="Arial" w:cs="Arial"/>
          <w:szCs w:val="24"/>
        </w:rPr>
        <w:t>. Journal of Asia Business Studies, 18(6), 1445-1464. https://doi.org/10.1108/jabs-01-2024-0058</w:t>
      </w:r>
    </w:p>
    <w:p w14:paraId="7B274591"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 xml:space="preserve">ÜZÜM, B. and Özkan, O. (2024). </w:t>
      </w:r>
      <w:proofErr w:type="gramStart"/>
      <w:r w:rsidRPr="004112E8">
        <w:rPr>
          <w:rFonts w:ascii="Arial" w:hAnsi="Arial" w:cs="Arial"/>
          <w:szCs w:val="24"/>
        </w:rPr>
        <w:t>An empirical research</w:t>
      </w:r>
      <w:proofErr w:type="gramEnd"/>
      <w:r w:rsidRPr="004112E8">
        <w:rPr>
          <w:rFonts w:ascii="Arial" w:hAnsi="Arial" w:cs="Arial"/>
          <w:szCs w:val="24"/>
        </w:rPr>
        <w:t xml:space="preserve"> on the antecedents of psychological ownership: wise leadership and the crab syndrome. </w:t>
      </w:r>
      <w:proofErr w:type="spellStart"/>
      <w:r w:rsidRPr="004112E8">
        <w:rPr>
          <w:rFonts w:ascii="Arial" w:hAnsi="Arial" w:cs="Arial"/>
          <w:szCs w:val="24"/>
        </w:rPr>
        <w:t>Afyon</w:t>
      </w:r>
      <w:proofErr w:type="spellEnd"/>
      <w:r w:rsidRPr="004112E8">
        <w:rPr>
          <w:rFonts w:ascii="Arial" w:hAnsi="Arial" w:cs="Arial"/>
          <w:szCs w:val="24"/>
        </w:rPr>
        <w:t xml:space="preserve"> </w:t>
      </w:r>
      <w:proofErr w:type="spellStart"/>
      <w:r w:rsidRPr="004112E8">
        <w:rPr>
          <w:rFonts w:ascii="Arial" w:hAnsi="Arial" w:cs="Arial"/>
          <w:szCs w:val="24"/>
        </w:rPr>
        <w:t>Kocatepe</w:t>
      </w:r>
      <w:proofErr w:type="spellEnd"/>
      <w:r w:rsidRPr="004112E8">
        <w:rPr>
          <w:rFonts w:ascii="Arial" w:hAnsi="Arial" w:cs="Arial"/>
          <w:szCs w:val="24"/>
        </w:rPr>
        <w:t xml:space="preserve"> </w:t>
      </w:r>
      <w:proofErr w:type="spellStart"/>
      <w:r w:rsidRPr="004112E8">
        <w:rPr>
          <w:rFonts w:ascii="Arial" w:hAnsi="Arial" w:cs="Arial"/>
          <w:szCs w:val="24"/>
        </w:rPr>
        <w:t>Üniversitesi</w:t>
      </w:r>
      <w:proofErr w:type="spellEnd"/>
      <w:r w:rsidRPr="004112E8">
        <w:rPr>
          <w:rFonts w:ascii="Arial" w:hAnsi="Arial" w:cs="Arial"/>
          <w:szCs w:val="24"/>
        </w:rPr>
        <w:t xml:space="preserve"> </w:t>
      </w:r>
      <w:proofErr w:type="spellStart"/>
      <w:r w:rsidRPr="004112E8">
        <w:rPr>
          <w:rFonts w:ascii="Arial" w:hAnsi="Arial" w:cs="Arial"/>
          <w:szCs w:val="24"/>
        </w:rPr>
        <w:t>Sosyal</w:t>
      </w:r>
      <w:proofErr w:type="spellEnd"/>
      <w:r w:rsidRPr="004112E8">
        <w:rPr>
          <w:rFonts w:ascii="Arial" w:hAnsi="Arial" w:cs="Arial"/>
          <w:szCs w:val="24"/>
        </w:rPr>
        <w:t xml:space="preserve"> </w:t>
      </w:r>
      <w:proofErr w:type="spellStart"/>
      <w:r w:rsidRPr="004112E8">
        <w:rPr>
          <w:rFonts w:ascii="Arial" w:hAnsi="Arial" w:cs="Arial"/>
          <w:szCs w:val="24"/>
        </w:rPr>
        <w:t>Bilimler</w:t>
      </w:r>
      <w:proofErr w:type="spellEnd"/>
      <w:r w:rsidRPr="004112E8">
        <w:rPr>
          <w:rFonts w:ascii="Arial" w:hAnsi="Arial" w:cs="Arial"/>
          <w:szCs w:val="24"/>
        </w:rPr>
        <w:t xml:space="preserve"> </w:t>
      </w:r>
      <w:proofErr w:type="spellStart"/>
      <w:r w:rsidRPr="004112E8">
        <w:rPr>
          <w:rFonts w:ascii="Arial" w:hAnsi="Arial" w:cs="Arial"/>
          <w:szCs w:val="24"/>
        </w:rPr>
        <w:t>Dergisi</w:t>
      </w:r>
      <w:proofErr w:type="spellEnd"/>
      <w:r w:rsidRPr="004112E8">
        <w:rPr>
          <w:rFonts w:ascii="Arial" w:hAnsi="Arial" w:cs="Arial"/>
          <w:szCs w:val="24"/>
        </w:rPr>
        <w:t>, 26(1), 127-139. https://doi.org/10.32709/akusosbil.1094944</w:t>
      </w:r>
    </w:p>
    <w:p w14:paraId="2CA4B3E7"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Wallace, S., Green, K., Johnson, C., Cooper, J., &amp; Gilstrap, C. (2020). An extended toe framework for cybersecurity adoption decisions. Communications of the Association for Information Systems, 47, 338-363. https://doi.org/10.17705/1cais.04716</w:t>
      </w:r>
    </w:p>
    <w:p w14:paraId="459671DF"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Wang, H., &amp; Wang, Y. (2017). Enhancing Cybersecurity Awareness: The Role of Training Programs in Organizations. Journal of Cybersecurity and Privacy, 1(1), 39-53.</w:t>
      </w:r>
    </w:p>
    <w:p w14:paraId="379B4065"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Yang, Caixia, et al. "</w:t>
      </w:r>
      <w:proofErr w:type="spellStart"/>
      <w:r w:rsidRPr="004112E8">
        <w:rPr>
          <w:rFonts w:ascii="Arial" w:hAnsi="Arial" w:cs="Arial"/>
          <w:szCs w:val="24"/>
        </w:rPr>
        <w:t>AuthPrivacyChain</w:t>
      </w:r>
      <w:proofErr w:type="spellEnd"/>
      <w:r w:rsidRPr="004112E8">
        <w:rPr>
          <w:rFonts w:ascii="Arial" w:hAnsi="Arial" w:cs="Arial"/>
          <w:szCs w:val="24"/>
        </w:rPr>
        <w:t xml:space="preserve">: A blockchain-based access control framework with privacy protection in cloud." </w:t>
      </w:r>
      <w:proofErr w:type="spellStart"/>
      <w:r w:rsidRPr="004112E8">
        <w:rPr>
          <w:rFonts w:ascii="Arial" w:hAnsi="Arial" w:cs="Arial"/>
          <w:szCs w:val="24"/>
        </w:rPr>
        <w:t>Ieee</w:t>
      </w:r>
      <w:proofErr w:type="spellEnd"/>
      <w:r w:rsidRPr="004112E8">
        <w:rPr>
          <w:rFonts w:ascii="Arial" w:hAnsi="Arial" w:cs="Arial"/>
          <w:szCs w:val="24"/>
        </w:rPr>
        <w:t xml:space="preserve"> Access 8 (2020): 70604-70615.</w:t>
      </w:r>
    </w:p>
    <w:p w14:paraId="5A022800" w14:textId="77777777" w:rsidR="004112E8" w:rsidRPr="004112E8" w:rsidRDefault="004112E8" w:rsidP="004112E8">
      <w:pPr>
        <w:spacing w:after="240" w:line="240" w:lineRule="auto"/>
        <w:jc w:val="both"/>
        <w:rPr>
          <w:rFonts w:ascii="Arial" w:hAnsi="Arial" w:cs="Arial"/>
          <w:szCs w:val="24"/>
        </w:rPr>
      </w:pPr>
      <w:r w:rsidRPr="004112E8">
        <w:rPr>
          <w:rFonts w:ascii="Arial" w:hAnsi="Arial" w:cs="Arial"/>
          <w:szCs w:val="24"/>
        </w:rPr>
        <w:t>Yang, Y., Wu, H., &amp; Liu, D. (2020). Enhancing Cybersecurity Posture in Organizations: A Study on System Update [Original source: https://studycrumb.com/alphabetizer]</w:t>
      </w:r>
    </w:p>
    <w:p w14:paraId="1FC56284" w14:textId="77777777" w:rsidR="00683DB5" w:rsidRPr="004112E8" w:rsidRDefault="00683DB5" w:rsidP="004112E8">
      <w:pPr>
        <w:jc w:val="both"/>
        <w:rPr>
          <w:rFonts w:ascii="Arial" w:hAnsi="Arial" w:cs="Arial"/>
          <w:sz w:val="20"/>
        </w:rPr>
      </w:pPr>
    </w:p>
    <w:sectPr w:rsidR="00683DB5" w:rsidRPr="004112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92F77" w14:textId="77777777" w:rsidR="00E26E2A" w:rsidRDefault="00E26E2A" w:rsidP="004112E8">
      <w:pPr>
        <w:spacing w:after="0" w:line="240" w:lineRule="auto"/>
      </w:pPr>
      <w:r>
        <w:separator/>
      </w:r>
    </w:p>
  </w:endnote>
  <w:endnote w:type="continuationSeparator" w:id="0">
    <w:p w14:paraId="10CAEEA3" w14:textId="77777777" w:rsidR="00E26E2A" w:rsidRDefault="00E26E2A" w:rsidP="0041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02EE" w14:textId="77777777" w:rsidR="00AF3DA5" w:rsidRDefault="00AF3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74BA" w14:textId="77777777" w:rsidR="00AF3DA5" w:rsidRDefault="00AF3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A5F9" w14:textId="77777777" w:rsidR="00AF3DA5" w:rsidRDefault="00AF3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6DE0D" w14:textId="77777777" w:rsidR="00E26E2A" w:rsidRDefault="00E26E2A" w:rsidP="004112E8">
      <w:pPr>
        <w:spacing w:after="0" w:line="240" w:lineRule="auto"/>
      </w:pPr>
      <w:r>
        <w:separator/>
      </w:r>
    </w:p>
  </w:footnote>
  <w:footnote w:type="continuationSeparator" w:id="0">
    <w:p w14:paraId="2D1D864E" w14:textId="77777777" w:rsidR="00E26E2A" w:rsidRDefault="00E26E2A" w:rsidP="0041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CDFE" w14:textId="54509A95" w:rsidR="00AF3DA5" w:rsidRDefault="00AF3DA5">
    <w:pPr>
      <w:pStyle w:val="Header"/>
    </w:pPr>
    <w:r>
      <w:rPr>
        <w:noProof/>
      </w:rPr>
      <w:pict w14:anchorId="13E85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30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15C5" w14:textId="01A7BA97" w:rsidR="00AF3DA5" w:rsidRDefault="00AF3DA5">
    <w:pPr>
      <w:pStyle w:val="Header"/>
    </w:pPr>
    <w:r>
      <w:rPr>
        <w:noProof/>
      </w:rPr>
      <w:pict w14:anchorId="4A358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30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DB28" w14:textId="39D14BD0" w:rsidR="00AF3DA5" w:rsidRDefault="00AF3DA5">
    <w:pPr>
      <w:pStyle w:val="Header"/>
    </w:pPr>
    <w:r>
      <w:rPr>
        <w:noProof/>
      </w:rPr>
      <w:pict w14:anchorId="5E6DE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030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C45A4"/>
    <w:multiLevelType w:val="multilevel"/>
    <w:tmpl w:val="C332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3C204B"/>
    <w:multiLevelType w:val="multilevel"/>
    <w:tmpl w:val="26B43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B10717"/>
    <w:multiLevelType w:val="multilevel"/>
    <w:tmpl w:val="3C62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018124">
    <w:abstractNumId w:val="0"/>
  </w:num>
  <w:num w:numId="2" w16cid:durableId="1514763831">
    <w:abstractNumId w:val="2"/>
  </w:num>
  <w:num w:numId="3" w16cid:durableId="46354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A0"/>
    <w:rsid w:val="00060DF6"/>
    <w:rsid w:val="001569AF"/>
    <w:rsid w:val="001C280C"/>
    <w:rsid w:val="002F200E"/>
    <w:rsid w:val="003964A0"/>
    <w:rsid w:val="004112E8"/>
    <w:rsid w:val="004430B9"/>
    <w:rsid w:val="004E220A"/>
    <w:rsid w:val="004F5A21"/>
    <w:rsid w:val="005F3841"/>
    <w:rsid w:val="00683DB5"/>
    <w:rsid w:val="007D78A6"/>
    <w:rsid w:val="00830E01"/>
    <w:rsid w:val="00870724"/>
    <w:rsid w:val="00AF3DA5"/>
    <w:rsid w:val="00E26E2A"/>
    <w:rsid w:val="00F2081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8D5C0"/>
  <w15:chartTrackingRefBased/>
  <w15:docId w15:val="{95D49F9A-2B0B-49AC-92A9-3A9A3E6C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3964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F5A21"/>
    <w:rPr>
      <w:color w:val="0563C1" w:themeColor="hyperlink"/>
      <w:u w:val="single"/>
    </w:rPr>
  </w:style>
  <w:style w:type="paragraph" w:styleId="Header">
    <w:name w:val="header"/>
    <w:basedOn w:val="Normal"/>
    <w:link w:val="HeaderChar"/>
    <w:uiPriority w:val="99"/>
    <w:unhideWhenUsed/>
    <w:rsid w:val="0041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2E8"/>
  </w:style>
  <w:style w:type="paragraph" w:styleId="Footer">
    <w:name w:val="footer"/>
    <w:basedOn w:val="Normal"/>
    <w:link w:val="FooterChar"/>
    <w:uiPriority w:val="99"/>
    <w:unhideWhenUsed/>
    <w:rsid w:val="0041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E8"/>
  </w:style>
  <w:style w:type="character" w:styleId="UnresolvedMention">
    <w:name w:val="Unresolved Mention"/>
    <w:basedOn w:val="DefaultParagraphFont"/>
    <w:uiPriority w:val="99"/>
    <w:semiHidden/>
    <w:unhideWhenUsed/>
    <w:rsid w:val="00830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5519">
      <w:bodyDiv w:val="1"/>
      <w:marLeft w:val="0"/>
      <w:marRight w:val="0"/>
      <w:marTop w:val="0"/>
      <w:marBottom w:val="0"/>
      <w:divBdr>
        <w:top w:val="none" w:sz="0" w:space="0" w:color="auto"/>
        <w:left w:val="none" w:sz="0" w:space="0" w:color="auto"/>
        <w:bottom w:val="none" w:sz="0" w:space="0" w:color="auto"/>
        <w:right w:val="none" w:sz="0" w:space="0" w:color="auto"/>
      </w:divBdr>
      <w:divsChild>
        <w:div w:id="934762">
          <w:marLeft w:val="0"/>
          <w:marRight w:val="0"/>
          <w:marTop w:val="0"/>
          <w:marBottom w:val="0"/>
          <w:divBdr>
            <w:top w:val="none" w:sz="0" w:space="0" w:color="auto"/>
            <w:left w:val="none" w:sz="0" w:space="0" w:color="auto"/>
            <w:bottom w:val="none" w:sz="0" w:space="0" w:color="auto"/>
            <w:right w:val="none" w:sz="0" w:space="0" w:color="auto"/>
          </w:divBdr>
        </w:div>
      </w:divsChild>
    </w:div>
    <w:div w:id="1086414995">
      <w:bodyDiv w:val="1"/>
      <w:marLeft w:val="0"/>
      <w:marRight w:val="0"/>
      <w:marTop w:val="0"/>
      <w:marBottom w:val="0"/>
      <w:divBdr>
        <w:top w:val="none" w:sz="0" w:space="0" w:color="auto"/>
        <w:left w:val="none" w:sz="0" w:space="0" w:color="auto"/>
        <w:bottom w:val="none" w:sz="0" w:space="0" w:color="auto"/>
        <w:right w:val="none" w:sz="0" w:space="0" w:color="auto"/>
      </w:divBdr>
      <w:divsChild>
        <w:div w:id="354891086">
          <w:marLeft w:val="0"/>
          <w:marRight w:val="0"/>
          <w:marTop w:val="0"/>
          <w:marBottom w:val="0"/>
          <w:divBdr>
            <w:top w:val="none" w:sz="0" w:space="0" w:color="auto"/>
            <w:left w:val="none" w:sz="0" w:space="0" w:color="auto"/>
            <w:bottom w:val="none" w:sz="0" w:space="0" w:color="auto"/>
            <w:right w:val="none" w:sz="0" w:space="0" w:color="auto"/>
          </w:divBdr>
        </w:div>
      </w:divsChild>
    </w:div>
    <w:div w:id="1286347146">
      <w:bodyDiv w:val="1"/>
      <w:marLeft w:val="0"/>
      <w:marRight w:val="0"/>
      <w:marTop w:val="0"/>
      <w:marBottom w:val="0"/>
      <w:divBdr>
        <w:top w:val="none" w:sz="0" w:space="0" w:color="auto"/>
        <w:left w:val="none" w:sz="0" w:space="0" w:color="auto"/>
        <w:bottom w:val="none" w:sz="0" w:space="0" w:color="auto"/>
        <w:right w:val="none" w:sz="0" w:space="0" w:color="auto"/>
      </w:divBdr>
    </w:div>
    <w:div w:id="15258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6</cp:revision>
  <dcterms:created xsi:type="dcterms:W3CDTF">2025-06-25T03:10:00Z</dcterms:created>
  <dcterms:modified xsi:type="dcterms:W3CDTF">2025-06-25T10:04:00Z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b9bbf182-49fa-4e1c-bbc2-dbe561d6eda7</vt:lpwstr>
  </property>
</Properties>
</file>