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42FE" w14:textId="4F0F8CFF" w:rsidR="00754C9A" w:rsidRDefault="00486274" w:rsidP="00441B6F">
      <w:pPr>
        <w:pStyle w:val="Title"/>
        <w:spacing w:after="0"/>
        <w:jc w:val="both"/>
        <w:rPr>
          <w:rFonts w:ascii="Arial" w:hAnsi="Arial" w:cs="Arial"/>
        </w:rPr>
      </w:pPr>
      <w:bookmarkStart w:id="0" w:name="_GoBack"/>
      <w:bookmarkEnd w:id="0"/>
      <w:r w:rsidRPr="00486274">
        <w:rPr>
          <w:rFonts w:ascii="Arial" w:hAnsi="Arial" w:cs="Arial"/>
        </w:rPr>
        <w:t>Original Research Article</w:t>
      </w:r>
    </w:p>
    <w:p w14:paraId="6FBB3B6B" w14:textId="77777777" w:rsidR="00486274" w:rsidRDefault="00486274" w:rsidP="00441B6F">
      <w:pPr>
        <w:pStyle w:val="Title"/>
        <w:spacing w:after="0"/>
        <w:jc w:val="both"/>
        <w:rPr>
          <w:rFonts w:ascii="Arial" w:hAnsi="Arial" w:cs="Arial"/>
        </w:rPr>
      </w:pPr>
    </w:p>
    <w:p w14:paraId="6D41BB32" w14:textId="223F3E03" w:rsidR="0059327B" w:rsidRPr="0059327B" w:rsidRDefault="00401927" w:rsidP="0059327B">
      <w:pPr>
        <w:pStyle w:val="Author"/>
        <w:jc w:val="center"/>
        <w:rPr>
          <w:rFonts w:ascii="Arial" w:hAnsi="Arial" w:cs="Arial"/>
          <w:bCs/>
          <w:iCs/>
          <w:kern w:val="28"/>
          <w:sz w:val="36"/>
        </w:rPr>
      </w:pPr>
      <w:r>
        <w:rPr>
          <w:rFonts w:ascii="Arial" w:hAnsi="Arial" w:cs="Arial"/>
          <w:bCs/>
          <w:iCs/>
          <w:kern w:val="28"/>
          <w:sz w:val="36"/>
        </w:rPr>
        <w:t xml:space="preserve"> </w:t>
      </w:r>
      <w:r w:rsidR="0059327B" w:rsidRPr="0059327B">
        <w:rPr>
          <w:rFonts w:ascii="Arial" w:hAnsi="Arial" w:cs="Arial"/>
          <w:bCs/>
          <w:iCs/>
          <w:kern w:val="28"/>
          <w:sz w:val="32"/>
          <w:szCs w:val="18"/>
        </w:rPr>
        <w:t>ENGLISH VOWEL PERCEPTION AND PRODUCTION AMONG CEBUANO-SPEAKING JUNIOR HIGH SCHOOL STUDENTS: INVESTIGATING FIRST LANGUAGE INTERFERENCE</w:t>
      </w:r>
    </w:p>
    <w:p w14:paraId="1F74F3B3" w14:textId="0DB75A7D" w:rsidR="00163BC4" w:rsidRPr="00163BC4" w:rsidRDefault="00163BC4" w:rsidP="00441B6F">
      <w:pPr>
        <w:pStyle w:val="Author"/>
        <w:spacing w:line="240" w:lineRule="auto"/>
        <w:rPr>
          <w:rFonts w:ascii="Arial" w:hAnsi="Arial" w:cs="Arial"/>
          <w:bCs/>
          <w:iCs/>
          <w:kern w:val="28"/>
          <w:sz w:val="36"/>
        </w:rPr>
      </w:pPr>
    </w:p>
    <w:p w14:paraId="7396689C" w14:textId="77777777" w:rsidR="002C57D2" w:rsidRPr="00FB3A86" w:rsidRDefault="002C57D2" w:rsidP="00441B6F">
      <w:pPr>
        <w:pStyle w:val="Affiliation"/>
        <w:spacing w:after="0" w:line="240" w:lineRule="auto"/>
        <w:jc w:val="both"/>
        <w:rPr>
          <w:rFonts w:ascii="Arial" w:hAnsi="Arial" w:cs="Arial"/>
        </w:rPr>
      </w:pPr>
    </w:p>
    <w:p w14:paraId="6C3811B8" w14:textId="34D1C535" w:rsidR="00B01FCD" w:rsidRPr="00FB3A86" w:rsidRDefault="003A1AC9" w:rsidP="00441B6F">
      <w:pPr>
        <w:pStyle w:val="Copyright"/>
        <w:spacing w:after="0" w:line="240" w:lineRule="auto"/>
        <w:jc w:val="both"/>
        <w:rPr>
          <w:rFonts w:ascii="Arial" w:hAnsi="Arial" w:cs="Arial"/>
        </w:rPr>
        <w:sectPr w:rsidR="00B01FCD" w:rsidRPr="00FB3A86" w:rsidSect="00F5453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353C7A" wp14:editId="74DF47C8">
                <wp:extent cx="5303520" cy="635"/>
                <wp:effectExtent l="17145" t="9525" r="13335" b="9525"/>
                <wp:docPr id="19387190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A4DD6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E0CB329" w14:textId="69B7C0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841F45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C9E02C" w14:textId="77777777" w:rsidTr="001E44FE">
        <w:tc>
          <w:tcPr>
            <w:tcW w:w="9576" w:type="dxa"/>
            <w:shd w:val="clear" w:color="auto" w:fill="F2F2F2"/>
          </w:tcPr>
          <w:p w14:paraId="20BD893C" w14:textId="77777777" w:rsidR="00E3114E" w:rsidRDefault="00E3114E" w:rsidP="00441B6F">
            <w:pPr>
              <w:pStyle w:val="Body"/>
              <w:spacing w:after="0"/>
              <w:rPr>
                <w:rFonts w:ascii="Arial" w:eastAsia="Calibri" w:hAnsi="Arial" w:cs="Arial"/>
                <w:szCs w:val="22"/>
              </w:rPr>
            </w:pPr>
          </w:p>
          <w:p w14:paraId="5C556886" w14:textId="77777777" w:rsidR="0059327B" w:rsidRPr="0059327B" w:rsidRDefault="0059327B" w:rsidP="0059327B">
            <w:pPr>
              <w:pStyle w:val="Body"/>
              <w:rPr>
                <w:rFonts w:ascii="Arial" w:eastAsia="Calibri" w:hAnsi="Arial" w:cs="Arial"/>
                <w:szCs w:val="22"/>
              </w:rPr>
            </w:pPr>
            <w:r w:rsidRPr="0059327B">
              <w:rPr>
                <w:rFonts w:ascii="Arial" w:eastAsia="Calibri" w:hAnsi="Arial" w:cs="Arial"/>
                <w:b/>
                <w:bCs/>
                <w:szCs w:val="22"/>
              </w:rPr>
              <w:t>Background:</w:t>
            </w:r>
            <w:r w:rsidRPr="0059327B">
              <w:rPr>
                <w:rFonts w:ascii="Arial" w:eastAsia="Calibri" w:hAnsi="Arial" w:cs="Arial"/>
                <w:szCs w:val="22"/>
              </w:rPr>
              <w:t xml:space="preserve"> Accurate English vowel perception and production are essential for communicative competence. However, learners whose first language (L1) is Cebuano often struggle with certain English vowels due to phonological interference.</w:t>
            </w:r>
          </w:p>
          <w:p w14:paraId="5397CC3F" w14:textId="77777777" w:rsidR="0059327B" w:rsidRPr="0059327B" w:rsidRDefault="0059327B" w:rsidP="0059327B">
            <w:pPr>
              <w:pStyle w:val="Body"/>
              <w:rPr>
                <w:rFonts w:ascii="Arial" w:eastAsia="Calibri" w:hAnsi="Arial" w:cs="Arial"/>
                <w:szCs w:val="22"/>
              </w:rPr>
            </w:pPr>
            <w:r w:rsidRPr="0059327B">
              <w:rPr>
                <w:rFonts w:ascii="Arial" w:eastAsia="Calibri" w:hAnsi="Arial" w:cs="Arial"/>
                <w:b/>
                <w:bCs/>
                <w:szCs w:val="22"/>
              </w:rPr>
              <w:t>Objective:</w:t>
            </w:r>
            <w:r w:rsidRPr="0059327B">
              <w:rPr>
                <w:rFonts w:ascii="Arial" w:eastAsia="Calibri" w:hAnsi="Arial" w:cs="Arial"/>
                <w:szCs w:val="22"/>
              </w:rPr>
              <w:t xml:space="preserve"> This study examined the levels of vowel perception and production skills among thirty Grade 8 students </w:t>
            </w:r>
            <w:proofErr w:type="gramStart"/>
            <w:r w:rsidRPr="0059327B">
              <w:rPr>
                <w:rFonts w:ascii="Arial" w:eastAsia="Calibri" w:hAnsi="Arial" w:cs="Arial"/>
                <w:szCs w:val="22"/>
              </w:rPr>
              <w:t>at  a</w:t>
            </w:r>
            <w:proofErr w:type="gramEnd"/>
            <w:r w:rsidRPr="0059327B">
              <w:rPr>
                <w:rFonts w:ascii="Arial" w:eastAsia="Calibri" w:hAnsi="Arial" w:cs="Arial"/>
                <w:szCs w:val="22"/>
              </w:rPr>
              <w:t xml:space="preserve"> National Trade School in Pagadian City and investigated the impact of Cebuano L1 interference on English vowel pronunciation.</w:t>
            </w:r>
          </w:p>
          <w:p w14:paraId="0183787D" w14:textId="77777777" w:rsidR="0059327B" w:rsidRPr="0059327B" w:rsidRDefault="0059327B" w:rsidP="0059327B">
            <w:pPr>
              <w:pStyle w:val="Body"/>
              <w:rPr>
                <w:rFonts w:ascii="Arial" w:eastAsia="Calibri" w:hAnsi="Arial" w:cs="Arial"/>
                <w:szCs w:val="22"/>
              </w:rPr>
            </w:pPr>
            <w:r w:rsidRPr="0059327B">
              <w:rPr>
                <w:rFonts w:ascii="Arial" w:eastAsia="Calibri" w:hAnsi="Arial" w:cs="Arial"/>
                <w:b/>
                <w:bCs/>
                <w:szCs w:val="22"/>
              </w:rPr>
              <w:t>Methods:</w:t>
            </w:r>
            <w:r w:rsidRPr="0059327B">
              <w:rPr>
                <w:rFonts w:ascii="Arial" w:eastAsia="Calibri" w:hAnsi="Arial" w:cs="Arial"/>
                <w:szCs w:val="22"/>
              </w:rPr>
              <w:t xml:space="preserve"> A descriptive survey design was employed. Data were collected through a Minimal Pair Test (MPT) assessing perception and a Sentence Reading Test (SRT) assessing production. Scores were analyzed quantitatively, and paired comparisons were conducted to identify differences between perception and production of the six target vowels (/ɪ/, /</w:t>
            </w:r>
            <w:proofErr w:type="spellStart"/>
            <w:r w:rsidRPr="0059327B">
              <w:rPr>
                <w:rFonts w:ascii="Arial" w:eastAsia="Calibri" w:hAnsi="Arial" w:cs="Arial"/>
                <w:szCs w:val="22"/>
              </w:rPr>
              <w:t>i</w:t>
            </w:r>
            <w:proofErr w:type="spellEnd"/>
            <w:r w:rsidRPr="0059327B">
              <w:rPr>
                <w:rFonts w:ascii="Arial" w:eastAsia="Calibri" w:hAnsi="Arial" w:cs="Arial"/>
                <w:szCs w:val="22"/>
              </w:rPr>
              <w:t>ː/, /ɛ/, /e/, /ɔː/, /uː/).</w:t>
            </w:r>
            <w:r w:rsidRPr="0059327B">
              <w:rPr>
                <w:rFonts w:ascii="Arial" w:eastAsia="Calibri" w:hAnsi="Arial" w:cs="Arial"/>
                <w:szCs w:val="22"/>
              </w:rPr>
              <w:br/>
            </w:r>
            <w:r w:rsidRPr="0059327B">
              <w:rPr>
                <w:rFonts w:ascii="Arial" w:eastAsia="Calibri" w:hAnsi="Arial" w:cs="Arial"/>
                <w:b/>
                <w:bCs/>
                <w:szCs w:val="22"/>
              </w:rPr>
              <w:t>Results:</w:t>
            </w:r>
            <w:r w:rsidRPr="0059327B">
              <w:rPr>
                <w:rFonts w:ascii="Arial" w:eastAsia="Calibri" w:hAnsi="Arial" w:cs="Arial"/>
                <w:szCs w:val="22"/>
              </w:rPr>
              <w:t xml:space="preserve"> Overall mean proficiency fell within the “Average Mastery” category: perception at 49.9% and production at 60.6%. No statistically significant differences emerged between perception and production for /ɪ/, /</w:t>
            </w:r>
            <w:proofErr w:type="spellStart"/>
            <w:r w:rsidRPr="0059327B">
              <w:rPr>
                <w:rFonts w:ascii="Arial" w:eastAsia="Calibri" w:hAnsi="Arial" w:cs="Arial"/>
                <w:szCs w:val="22"/>
              </w:rPr>
              <w:t>i</w:t>
            </w:r>
            <w:proofErr w:type="spellEnd"/>
            <w:r w:rsidRPr="0059327B">
              <w:rPr>
                <w:rFonts w:ascii="Arial" w:eastAsia="Calibri" w:hAnsi="Arial" w:cs="Arial"/>
                <w:szCs w:val="22"/>
              </w:rPr>
              <w:t>ː/, and /ɔː/ (p &gt; .05), whereas significant differences were observed for /uː/, /ɛ/, and /e/ (p &lt; .05). Analysis of substitution errors highlighted L1 interference: /</w:t>
            </w:r>
            <w:proofErr w:type="spellStart"/>
            <w:r w:rsidRPr="0059327B">
              <w:rPr>
                <w:rFonts w:ascii="Arial" w:eastAsia="Calibri" w:hAnsi="Arial" w:cs="Arial"/>
                <w:szCs w:val="22"/>
              </w:rPr>
              <w:t>i</w:t>
            </w:r>
            <w:proofErr w:type="spellEnd"/>
            <w:r w:rsidRPr="0059327B">
              <w:rPr>
                <w:rFonts w:ascii="Arial" w:eastAsia="Calibri" w:hAnsi="Arial" w:cs="Arial"/>
                <w:szCs w:val="22"/>
              </w:rPr>
              <w:t>ː/ and /ɔː/ were often replaced based on Cebuano phonology constraints, even though /</w:t>
            </w:r>
            <w:proofErr w:type="spellStart"/>
            <w:r w:rsidRPr="0059327B">
              <w:rPr>
                <w:rFonts w:ascii="Arial" w:eastAsia="Calibri" w:hAnsi="Arial" w:cs="Arial"/>
                <w:szCs w:val="22"/>
              </w:rPr>
              <w:t>i</w:t>
            </w:r>
            <w:proofErr w:type="spellEnd"/>
            <w:r w:rsidRPr="0059327B">
              <w:rPr>
                <w:rFonts w:ascii="Arial" w:eastAsia="Calibri" w:hAnsi="Arial" w:cs="Arial"/>
                <w:szCs w:val="22"/>
              </w:rPr>
              <w:t>ː/ exists in Cebuano and /ɔː/ does not.</w:t>
            </w:r>
          </w:p>
          <w:p w14:paraId="1EDE5E06" w14:textId="1D14F52B" w:rsidR="00505F06" w:rsidRPr="00BA1B01" w:rsidRDefault="0059327B" w:rsidP="0059327B">
            <w:pPr>
              <w:pStyle w:val="Body"/>
              <w:rPr>
                <w:rFonts w:ascii="Arial" w:eastAsia="Calibri" w:hAnsi="Arial" w:cs="Arial"/>
                <w:szCs w:val="22"/>
              </w:rPr>
            </w:pPr>
            <w:r w:rsidRPr="0059327B">
              <w:rPr>
                <w:rFonts w:ascii="Arial" w:eastAsia="Calibri" w:hAnsi="Arial" w:cs="Arial"/>
                <w:b/>
                <w:bCs/>
                <w:szCs w:val="22"/>
              </w:rPr>
              <w:t>Conclusion and Implications:</w:t>
            </w:r>
            <w:r w:rsidRPr="0059327B">
              <w:rPr>
                <w:rFonts w:ascii="Arial" w:eastAsia="Calibri" w:hAnsi="Arial" w:cs="Arial"/>
                <w:szCs w:val="22"/>
              </w:rPr>
              <w:t xml:space="preserve"> Cebuano phonological influence remains a barrier to accurate pronunciation of certain English vowels. The findings underscore the need for enhanced pronunciation instruction within the junior high curriculum. A </w:t>
            </w:r>
            <w:proofErr w:type="gramStart"/>
            <w:r w:rsidRPr="0059327B">
              <w:rPr>
                <w:rFonts w:ascii="Arial" w:eastAsia="Calibri" w:hAnsi="Arial" w:cs="Arial"/>
                <w:szCs w:val="22"/>
              </w:rPr>
              <w:t>structured intervention plan targeting problematic vowels</w:t>
            </w:r>
            <w:proofErr w:type="gramEnd"/>
            <w:r w:rsidRPr="0059327B">
              <w:rPr>
                <w:rFonts w:ascii="Arial" w:eastAsia="Calibri" w:hAnsi="Arial" w:cs="Arial"/>
                <w:szCs w:val="22"/>
              </w:rPr>
              <w:t xml:space="preserve"> is recommended to support students’ English phonological development.</w:t>
            </w:r>
          </w:p>
        </w:tc>
      </w:tr>
    </w:tbl>
    <w:p w14:paraId="02A9E994" w14:textId="77777777" w:rsidR="00636EB2" w:rsidRDefault="00636EB2" w:rsidP="00441B6F">
      <w:pPr>
        <w:pStyle w:val="Body"/>
        <w:spacing w:after="0"/>
        <w:rPr>
          <w:rFonts w:ascii="Arial" w:hAnsi="Arial" w:cs="Arial"/>
          <w:i/>
        </w:rPr>
      </w:pPr>
    </w:p>
    <w:p w14:paraId="6457087F" w14:textId="7BFB953E" w:rsidR="0059327B" w:rsidRPr="0059327B" w:rsidRDefault="00A24E7E" w:rsidP="0059327B">
      <w:pPr>
        <w:pStyle w:val="Body"/>
        <w:rPr>
          <w:rFonts w:ascii="Arial" w:hAnsi="Arial" w:cs="Arial"/>
          <w:b/>
          <w:bCs/>
          <w:i/>
        </w:rPr>
      </w:pPr>
      <w:r>
        <w:rPr>
          <w:rFonts w:ascii="Arial" w:hAnsi="Arial" w:cs="Arial"/>
          <w:i/>
        </w:rPr>
        <w:t xml:space="preserve">Keywords: </w:t>
      </w:r>
      <w:r w:rsidR="0059327B" w:rsidRPr="0059327B">
        <w:rPr>
          <w:rFonts w:ascii="Arial" w:hAnsi="Arial" w:cs="Arial"/>
          <w:bCs/>
          <w:i/>
        </w:rPr>
        <w:t>English vowel perception, pronunciation skills, L1 interference, Cebuano phonology, second language acquisition</w:t>
      </w:r>
    </w:p>
    <w:p w14:paraId="01B05184" w14:textId="77777777" w:rsidR="00505F06" w:rsidRPr="00A24E7E" w:rsidRDefault="00505F06" w:rsidP="00441B6F">
      <w:pPr>
        <w:pStyle w:val="Body"/>
        <w:spacing w:after="0"/>
        <w:rPr>
          <w:rFonts w:ascii="Arial" w:hAnsi="Arial" w:cs="Arial"/>
          <w:i/>
        </w:rPr>
      </w:pPr>
    </w:p>
    <w:p w14:paraId="6433DC97" w14:textId="2F708B6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A26A12" w14:textId="77777777" w:rsidR="00790ADA" w:rsidRPr="00FB3A86" w:rsidRDefault="00790ADA" w:rsidP="00441B6F">
      <w:pPr>
        <w:pStyle w:val="AbstHead"/>
        <w:spacing w:after="0"/>
        <w:jc w:val="both"/>
        <w:rPr>
          <w:rFonts w:ascii="Arial" w:hAnsi="Arial" w:cs="Arial"/>
        </w:rPr>
      </w:pPr>
    </w:p>
    <w:p w14:paraId="6FC8AE26" w14:textId="10F37D21" w:rsidR="0059327B" w:rsidRPr="0059327B" w:rsidRDefault="0059327B" w:rsidP="0059327B">
      <w:pPr>
        <w:pStyle w:val="Body"/>
        <w:rPr>
          <w:rFonts w:ascii="Arial" w:hAnsi="Arial" w:cs="Arial"/>
          <w:bCs/>
        </w:rPr>
      </w:pPr>
      <w:r w:rsidRPr="0059327B">
        <w:rPr>
          <w:rFonts w:ascii="Arial" w:hAnsi="Arial" w:cs="Arial"/>
          <w:bCs/>
        </w:rPr>
        <w:t>Pronunciation has long played a vital role in language learning, yet it has experienced both neglect and revival in language teaching. With the emergence of the Communicative Language Teaching (CLT) paradigm, pronunciation has been repositioned as a key component of communicative competence, the ultimate goal of language instruction (</w:t>
      </w:r>
      <w:proofErr w:type="spellStart"/>
      <w:r w:rsidRPr="0059327B">
        <w:rPr>
          <w:rFonts w:ascii="Arial" w:hAnsi="Arial" w:cs="Arial"/>
          <w:bCs/>
        </w:rPr>
        <w:t>Ketabi</w:t>
      </w:r>
      <w:proofErr w:type="spellEnd"/>
      <w:r w:rsidRPr="0059327B">
        <w:rPr>
          <w:rFonts w:ascii="Arial" w:hAnsi="Arial" w:cs="Arial"/>
          <w:bCs/>
        </w:rPr>
        <w:t xml:space="preserve"> &amp; </w:t>
      </w:r>
      <w:r w:rsidRPr="0059327B">
        <w:rPr>
          <w:rFonts w:ascii="Arial" w:hAnsi="Arial" w:cs="Arial"/>
          <w:bCs/>
        </w:rPr>
        <w:lastRenderedPageBreak/>
        <w:t xml:space="preserve">Saeb, 2015; Jenkins, 2004). According to </w:t>
      </w:r>
      <w:proofErr w:type="spellStart"/>
      <w:r w:rsidRPr="0059327B">
        <w:rPr>
          <w:rFonts w:ascii="Arial" w:hAnsi="Arial" w:cs="Arial"/>
          <w:bCs/>
        </w:rPr>
        <w:t>Derwing</w:t>
      </w:r>
      <w:proofErr w:type="spellEnd"/>
      <w:r w:rsidRPr="0059327B">
        <w:rPr>
          <w:rFonts w:ascii="Arial" w:hAnsi="Arial" w:cs="Arial"/>
          <w:bCs/>
        </w:rPr>
        <w:t xml:space="preserve"> (2010), many language teachers feel uncertain about how to teach pronunciation effectively, often due to the lack of adequate training. This has left both educators and learners at a disadvantage, particularly in non-native English-speaking contexts such as the Philippines.</w:t>
      </w:r>
    </w:p>
    <w:p w14:paraId="00CDE4F0" w14:textId="77777777" w:rsidR="0059327B" w:rsidRPr="0059327B" w:rsidRDefault="0059327B" w:rsidP="0059327B">
      <w:pPr>
        <w:pStyle w:val="Body"/>
        <w:rPr>
          <w:rFonts w:ascii="Arial" w:hAnsi="Arial" w:cs="Arial"/>
          <w:bCs/>
        </w:rPr>
      </w:pPr>
      <w:r w:rsidRPr="0059327B">
        <w:rPr>
          <w:rFonts w:ascii="Arial" w:hAnsi="Arial" w:cs="Arial"/>
          <w:bCs/>
        </w:rPr>
        <w:t xml:space="preserve">For English language learners, poor pronunciation remains a major impediment to fluency and confidence. De Wilde (2010) emphasizes that pronunciation difficulties can lead to embarrassment, while </w:t>
      </w:r>
      <w:proofErr w:type="spellStart"/>
      <w:r w:rsidRPr="0059327B">
        <w:rPr>
          <w:rFonts w:ascii="Arial" w:hAnsi="Arial" w:cs="Arial"/>
          <w:bCs/>
        </w:rPr>
        <w:t>Gilakjani</w:t>
      </w:r>
      <w:proofErr w:type="spellEnd"/>
      <w:r w:rsidRPr="0059327B">
        <w:rPr>
          <w:rFonts w:ascii="Arial" w:hAnsi="Arial" w:cs="Arial"/>
          <w:bCs/>
        </w:rPr>
        <w:t xml:space="preserve"> (2011) notes that learners often struggle with correct pronunciation despite years of study. The impact of poor pronunciation can be far-reaching, resulting in reduced self-confidence, limited social interaction, and even negative evaluations of one’s professional competence (Fraser, 2000).</w:t>
      </w:r>
    </w:p>
    <w:p w14:paraId="75D48BD9" w14:textId="77777777" w:rsidR="0059327B" w:rsidRPr="0059327B" w:rsidRDefault="0059327B" w:rsidP="0059327B">
      <w:pPr>
        <w:pStyle w:val="Body"/>
        <w:rPr>
          <w:rFonts w:ascii="Arial" w:hAnsi="Arial" w:cs="Arial"/>
          <w:bCs/>
        </w:rPr>
      </w:pPr>
      <w:r w:rsidRPr="0059327B">
        <w:rPr>
          <w:rFonts w:ascii="Arial" w:hAnsi="Arial" w:cs="Arial"/>
          <w:bCs/>
        </w:rPr>
        <w:t xml:space="preserve">One of the most significant factors contributing to pronunciation challenges is </w:t>
      </w:r>
      <w:r w:rsidRPr="0059327B">
        <w:rPr>
          <w:rFonts w:ascii="Arial" w:hAnsi="Arial" w:cs="Arial"/>
        </w:rPr>
        <w:t>first language (L1) interference. This occurs when elements from the learner’s native lang</w:t>
      </w:r>
      <w:r w:rsidRPr="0059327B">
        <w:rPr>
          <w:rFonts w:ascii="Arial" w:hAnsi="Arial" w:cs="Arial"/>
          <w:bCs/>
        </w:rPr>
        <w:t xml:space="preserve">uage transfer to the second language at phonological, lexical, grammatical, or orthographic levels (Berthold, </w:t>
      </w:r>
      <w:proofErr w:type="spellStart"/>
      <w:r w:rsidRPr="0059327B">
        <w:rPr>
          <w:rFonts w:ascii="Arial" w:hAnsi="Arial" w:cs="Arial"/>
          <w:bCs/>
        </w:rPr>
        <w:t>Mangubhai</w:t>
      </w:r>
      <w:proofErr w:type="spellEnd"/>
      <w:r w:rsidRPr="0059327B">
        <w:rPr>
          <w:rFonts w:ascii="Arial" w:hAnsi="Arial" w:cs="Arial"/>
          <w:bCs/>
        </w:rPr>
        <w:t xml:space="preserve">, &amp; </w:t>
      </w:r>
      <w:proofErr w:type="spellStart"/>
      <w:r w:rsidRPr="0059327B">
        <w:rPr>
          <w:rFonts w:ascii="Arial" w:hAnsi="Arial" w:cs="Arial"/>
          <w:bCs/>
        </w:rPr>
        <w:t>Batorowicz</w:t>
      </w:r>
      <w:proofErr w:type="spellEnd"/>
      <w:r w:rsidRPr="0059327B">
        <w:rPr>
          <w:rFonts w:ascii="Arial" w:hAnsi="Arial" w:cs="Arial"/>
          <w:bCs/>
        </w:rPr>
        <w:t xml:space="preserve">, 1997). Interference frequently leads to the substitution of unfamiliar English sounds with more familiar native sounds. Hassan (2014) supports this observation, stating that non-native speakers often replace English phonemes that do not exist in their L1 with similar sounds from their own language. </w:t>
      </w:r>
      <w:proofErr w:type="spellStart"/>
      <w:r w:rsidRPr="0059327B">
        <w:rPr>
          <w:rFonts w:ascii="Arial" w:hAnsi="Arial" w:cs="Arial"/>
          <w:bCs/>
        </w:rPr>
        <w:t>Moosa</w:t>
      </w:r>
      <w:proofErr w:type="spellEnd"/>
      <w:r w:rsidRPr="0059327B">
        <w:rPr>
          <w:rFonts w:ascii="Arial" w:hAnsi="Arial" w:cs="Arial"/>
          <w:bCs/>
        </w:rPr>
        <w:t xml:space="preserve"> (1979) and </w:t>
      </w:r>
      <w:proofErr w:type="spellStart"/>
      <w:r w:rsidRPr="0059327B">
        <w:rPr>
          <w:rFonts w:ascii="Arial" w:hAnsi="Arial" w:cs="Arial"/>
          <w:bCs/>
        </w:rPr>
        <w:t>Homeidan</w:t>
      </w:r>
      <w:proofErr w:type="spellEnd"/>
      <w:r w:rsidRPr="0059327B">
        <w:rPr>
          <w:rFonts w:ascii="Arial" w:hAnsi="Arial" w:cs="Arial"/>
          <w:bCs/>
        </w:rPr>
        <w:t xml:space="preserve"> (1984) similarly found that Arab learners of English substitute unfamiliar sounds such as /v/, /p/, and /ŋ/ with closer equivalents from Arabic, primarily based on place of articulation.</w:t>
      </w:r>
    </w:p>
    <w:p w14:paraId="7605FAAB" w14:textId="77777777" w:rsidR="0059327B" w:rsidRPr="0059327B" w:rsidRDefault="0059327B" w:rsidP="0059327B">
      <w:pPr>
        <w:pStyle w:val="Body"/>
        <w:rPr>
          <w:rFonts w:ascii="Arial" w:hAnsi="Arial" w:cs="Arial"/>
          <w:bCs/>
        </w:rPr>
      </w:pPr>
      <w:r w:rsidRPr="0059327B">
        <w:rPr>
          <w:rFonts w:ascii="Arial" w:hAnsi="Arial" w:cs="Arial"/>
          <w:bCs/>
        </w:rPr>
        <w:t>In the Philippine setting, English has long served as a primary language of instruction. However, despite its early introduction in schools, many students continue to show limited proficiency in English, especially in pronunciation. A 2009 report by the Safe Democracy Foundation attributed poor performance in international English proficiency assessments such as TOEIC to language barriers, particularly in Math and Science. In 2018, Senator Grace Poe called for a review of the national curriculum after reports showed that Filipino graduates lacked sufficient command of the English language (Inquirer.net, February 16, 2018).</w:t>
      </w:r>
    </w:p>
    <w:p w14:paraId="5E6E5AA5" w14:textId="77777777" w:rsidR="0059327B" w:rsidRPr="0059327B" w:rsidRDefault="0059327B" w:rsidP="0059327B">
      <w:pPr>
        <w:pStyle w:val="Body"/>
        <w:rPr>
          <w:rFonts w:ascii="Arial" w:hAnsi="Arial" w:cs="Arial"/>
          <w:bCs/>
        </w:rPr>
      </w:pPr>
      <w:r w:rsidRPr="0059327B">
        <w:rPr>
          <w:rFonts w:ascii="Arial" w:hAnsi="Arial" w:cs="Arial"/>
          <w:bCs/>
        </w:rPr>
        <w:t>Although current DepEd teaching materials promote the use of literature as a springboard for English instruction, pronunciation is often given less attention. As Martin (2015) found, students expressed dissatisfaction with the minimal time spent on pronunciation practice in the classroom. Furthermore, although Filipino is the national language and is frequently used for instructional convenience, its phonological features may interfere with students’ mastery of English phonemes, particularly vowels.</w:t>
      </w:r>
    </w:p>
    <w:p w14:paraId="4A9854C4" w14:textId="77777777" w:rsidR="0059327B" w:rsidRPr="0059327B" w:rsidRDefault="0059327B" w:rsidP="0059327B">
      <w:pPr>
        <w:pStyle w:val="Body"/>
        <w:rPr>
          <w:rFonts w:ascii="Arial" w:hAnsi="Arial" w:cs="Arial"/>
          <w:bCs/>
        </w:rPr>
      </w:pPr>
      <w:r w:rsidRPr="0059327B">
        <w:rPr>
          <w:rFonts w:ascii="Arial" w:hAnsi="Arial" w:cs="Arial"/>
          <w:bCs/>
        </w:rPr>
        <w:t>Given these persistent challenges, this study seeks to address the gap in local research related to English vowel perception and production among Cebuano-speaking learners. Specifically, it investigates the level of vowel perception and production skills among Grade 8 students at a National Trade School and examines the extent to which first language interference affects their pronunciation. The focus is on six English vowels: /ɪ/, /</w:t>
      </w:r>
      <w:proofErr w:type="spellStart"/>
      <w:r w:rsidRPr="0059327B">
        <w:rPr>
          <w:rFonts w:ascii="Arial" w:hAnsi="Arial" w:cs="Arial"/>
          <w:bCs/>
        </w:rPr>
        <w:t>i</w:t>
      </w:r>
      <w:proofErr w:type="spellEnd"/>
      <w:r w:rsidRPr="0059327B">
        <w:rPr>
          <w:rFonts w:ascii="Arial" w:hAnsi="Arial" w:cs="Arial"/>
          <w:bCs/>
        </w:rPr>
        <w:t>ː/, /ɛ/, /e/, /ɔː/, and /uː/.</w:t>
      </w:r>
    </w:p>
    <w:p w14:paraId="0D2562A3" w14:textId="12C2FC42" w:rsidR="00B01FCD" w:rsidRPr="0059327B" w:rsidRDefault="0059327B" w:rsidP="0059327B">
      <w:pPr>
        <w:pStyle w:val="Body"/>
        <w:rPr>
          <w:rFonts w:ascii="Arial" w:hAnsi="Arial" w:cs="Arial"/>
          <w:bCs/>
        </w:rPr>
      </w:pPr>
      <w:r w:rsidRPr="0059327B">
        <w:rPr>
          <w:rFonts w:ascii="Arial" w:hAnsi="Arial" w:cs="Arial"/>
          <w:bCs/>
        </w:rPr>
        <w:t>Grounded in the frameworks of Eckman (2008), Drager (2010), and Ching (2013), this study aims to (1) determine the learners’ proficiency levels in English vowel perception and production, (2) examine whether a significant difference exists between these two domains, and (3) identify instances of first language interference. The findings are expected to inform the development of an intervention plan tailored to address pronunciation challenges in the classroom, thereby contributing to improved pedagogical practices in English language teaching</w:t>
      </w:r>
      <w:r>
        <w:rPr>
          <w:rFonts w:ascii="Arial" w:hAnsi="Arial" w:cs="Arial"/>
          <w:bCs/>
        </w:rPr>
        <w:t>.</w:t>
      </w:r>
    </w:p>
    <w:p w14:paraId="6E45CDDF" w14:textId="77777777" w:rsidR="00790ADA" w:rsidRPr="00FB3A86" w:rsidRDefault="00790ADA" w:rsidP="00441B6F">
      <w:pPr>
        <w:pStyle w:val="Body"/>
        <w:spacing w:after="0"/>
        <w:rPr>
          <w:rFonts w:ascii="Arial" w:hAnsi="Arial" w:cs="Arial"/>
        </w:rPr>
      </w:pPr>
    </w:p>
    <w:p w14:paraId="06F7C8DE" w14:textId="4E94FFB5"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6AE1B301" w14:textId="77777777" w:rsidR="00790ADA" w:rsidRPr="00FB3A86" w:rsidRDefault="00790ADA" w:rsidP="00441B6F">
      <w:pPr>
        <w:pStyle w:val="AbstHead"/>
        <w:spacing w:after="0"/>
        <w:jc w:val="both"/>
        <w:rPr>
          <w:rFonts w:ascii="Arial" w:hAnsi="Arial" w:cs="Arial"/>
        </w:rPr>
      </w:pPr>
    </w:p>
    <w:p w14:paraId="7F6A1D26" w14:textId="14BACA3E" w:rsidR="007909CA" w:rsidRPr="007909CA" w:rsidRDefault="00AA74E0" w:rsidP="007909CA">
      <w:pPr>
        <w:pStyle w:val="Body"/>
        <w:rPr>
          <w:rFonts w:ascii="Arial" w:hAnsi="Arial" w:cs="Arial"/>
          <w:b/>
          <w:bCs/>
        </w:rPr>
      </w:pPr>
      <w:r w:rsidRPr="007909CA">
        <w:rPr>
          <w:rFonts w:ascii="Arial" w:hAnsi="Arial" w:cs="Arial"/>
          <w:b/>
          <w:caps/>
          <w:szCs w:val="18"/>
        </w:rPr>
        <w:t xml:space="preserve">2.1 </w:t>
      </w:r>
      <w:r w:rsidR="007909CA" w:rsidRPr="007909CA">
        <w:rPr>
          <w:rFonts w:ascii="Arial" w:hAnsi="Arial" w:cs="Arial"/>
          <w:b/>
          <w:bCs/>
        </w:rPr>
        <w:t>Research Design</w:t>
      </w:r>
    </w:p>
    <w:p w14:paraId="24ED2A26" w14:textId="77777777" w:rsidR="007909CA" w:rsidRPr="007909CA" w:rsidRDefault="007909CA" w:rsidP="007909CA">
      <w:pPr>
        <w:pStyle w:val="Body"/>
        <w:rPr>
          <w:rFonts w:ascii="Arial" w:hAnsi="Arial" w:cs="Arial"/>
          <w:bCs/>
        </w:rPr>
      </w:pPr>
      <w:r w:rsidRPr="007909CA">
        <w:rPr>
          <w:rFonts w:ascii="Arial" w:hAnsi="Arial" w:cs="Arial"/>
          <w:bCs/>
        </w:rPr>
        <w:t>This study employed a quantitative research design, primarily descriptive in nature, to examine the English vowel perception and production skills of Grade 8 Cebuano-speaking students at a National Trade School. The descriptive approach was appropriate, as the goal was to assess students' oral competencies by gathering and analyzing detailed data on their sound discrimination and articulation. The study aimed to describe the level of mastery of three English vowel pairs and to identify possible first language (L1) interference using structured instruments and statistical analysis.</w:t>
      </w:r>
    </w:p>
    <w:p w14:paraId="45532323" w14:textId="5D2315D7" w:rsidR="007909CA" w:rsidRPr="007909CA" w:rsidRDefault="007909CA" w:rsidP="007909CA">
      <w:pPr>
        <w:pStyle w:val="Body"/>
        <w:rPr>
          <w:rFonts w:ascii="Arial" w:hAnsi="Arial" w:cs="Arial"/>
          <w:b/>
          <w:bCs/>
        </w:rPr>
      </w:pPr>
      <w:r w:rsidRPr="007909CA">
        <w:rPr>
          <w:rFonts w:ascii="Arial" w:hAnsi="Arial" w:cs="Arial"/>
          <w:b/>
          <w:bCs/>
        </w:rPr>
        <w:t>2.2.</w:t>
      </w:r>
      <w:r w:rsidRPr="007909CA">
        <w:rPr>
          <w:rFonts w:asciiTheme="minorHAnsi" w:eastAsiaTheme="minorHAnsi" w:hAnsiTheme="minorHAnsi" w:cstheme="minorBidi"/>
          <w:b/>
          <w:bCs/>
          <w:kern w:val="2"/>
          <w:sz w:val="24"/>
          <w:szCs w:val="24"/>
          <w14:ligatures w14:val="standardContextual"/>
        </w:rPr>
        <w:t xml:space="preserve"> </w:t>
      </w:r>
      <w:r w:rsidRPr="007909CA">
        <w:rPr>
          <w:rFonts w:ascii="Arial" w:hAnsi="Arial" w:cs="Arial"/>
          <w:b/>
          <w:bCs/>
        </w:rPr>
        <w:t>Participants and Sampling Technique</w:t>
      </w:r>
    </w:p>
    <w:p w14:paraId="2177DA32" w14:textId="77777777" w:rsidR="007909CA" w:rsidRPr="007909CA" w:rsidRDefault="007909CA" w:rsidP="007909CA">
      <w:pPr>
        <w:pStyle w:val="Body"/>
        <w:rPr>
          <w:rFonts w:ascii="Arial" w:hAnsi="Arial" w:cs="Arial"/>
        </w:rPr>
      </w:pPr>
      <w:r w:rsidRPr="007909CA">
        <w:rPr>
          <w:rFonts w:ascii="Arial" w:hAnsi="Arial" w:cs="Arial"/>
        </w:rPr>
        <w:t>The participants were thirty (30) Grade 8 students selected through simple random sampling from a population of approximately 160 students enrolled across three sections. Using the lottery method, 10 participants were drawn from each section. The inclusion criteria were: (1) Cebuano as the participants’ mother tongue, and (2) no diagnosed hearing impairments, as the study involved audio-based tests. Hearing capabilities were verified by the school’s registered nurse to ensure accurate perception test results.</w:t>
      </w:r>
    </w:p>
    <w:p w14:paraId="21909D30" w14:textId="35E257A2" w:rsidR="007909CA" w:rsidRPr="007909CA" w:rsidRDefault="007909CA" w:rsidP="007909CA">
      <w:pPr>
        <w:pStyle w:val="Body"/>
        <w:rPr>
          <w:rFonts w:ascii="Arial" w:hAnsi="Arial" w:cs="Arial"/>
          <w:b/>
          <w:bCs/>
        </w:rPr>
      </w:pPr>
      <w:r>
        <w:rPr>
          <w:rFonts w:ascii="Arial" w:hAnsi="Arial" w:cs="Arial"/>
          <w:b/>
          <w:bCs/>
        </w:rPr>
        <w:t>2.3.</w:t>
      </w:r>
      <w:r w:rsidRPr="007909CA">
        <w:rPr>
          <w:rFonts w:asciiTheme="minorHAnsi" w:eastAsiaTheme="minorHAnsi" w:hAnsiTheme="minorHAnsi" w:cstheme="minorBidi"/>
          <w:b/>
          <w:bCs/>
          <w:kern w:val="2"/>
          <w:sz w:val="24"/>
          <w:szCs w:val="24"/>
          <w14:ligatures w14:val="standardContextual"/>
        </w:rPr>
        <w:t xml:space="preserve"> </w:t>
      </w:r>
      <w:r w:rsidRPr="007909CA">
        <w:rPr>
          <w:rFonts w:ascii="Arial" w:hAnsi="Arial" w:cs="Arial"/>
          <w:b/>
          <w:bCs/>
        </w:rPr>
        <w:t>Research Instruments</w:t>
      </w:r>
    </w:p>
    <w:p w14:paraId="43EAFD80" w14:textId="77777777" w:rsidR="007909CA" w:rsidRPr="007909CA" w:rsidRDefault="007909CA" w:rsidP="007909CA">
      <w:pPr>
        <w:pStyle w:val="Body"/>
        <w:spacing w:after="0"/>
        <w:contextualSpacing/>
        <w:rPr>
          <w:rFonts w:ascii="Arial" w:hAnsi="Arial" w:cs="Arial"/>
        </w:rPr>
      </w:pPr>
      <w:r w:rsidRPr="007909CA">
        <w:rPr>
          <w:rFonts w:ascii="Arial" w:hAnsi="Arial" w:cs="Arial"/>
        </w:rPr>
        <w:t>Two researcher-made instruments were used to assess vowel perception and production:</w:t>
      </w:r>
    </w:p>
    <w:p w14:paraId="290BE0C8" w14:textId="77777777" w:rsidR="007909CA" w:rsidRPr="007909CA" w:rsidRDefault="007909CA" w:rsidP="007909CA">
      <w:pPr>
        <w:pStyle w:val="Body"/>
        <w:numPr>
          <w:ilvl w:val="0"/>
          <w:numId w:val="31"/>
        </w:numPr>
        <w:spacing w:after="0"/>
        <w:rPr>
          <w:rFonts w:ascii="Arial" w:hAnsi="Arial" w:cs="Arial"/>
        </w:rPr>
      </w:pPr>
      <w:r w:rsidRPr="007909CA">
        <w:rPr>
          <w:rFonts w:ascii="Arial" w:hAnsi="Arial" w:cs="Arial"/>
        </w:rPr>
        <w:t>Minimal Pair Test (MPT) – This instrument consisted of three English vowel pairs: [ɪ]–[</w:t>
      </w:r>
      <w:proofErr w:type="spellStart"/>
      <w:r w:rsidRPr="007909CA">
        <w:rPr>
          <w:rFonts w:ascii="Arial" w:hAnsi="Arial" w:cs="Arial"/>
        </w:rPr>
        <w:t>i</w:t>
      </w:r>
      <w:proofErr w:type="spellEnd"/>
      <w:r w:rsidRPr="007909CA">
        <w:rPr>
          <w:rFonts w:ascii="Arial" w:hAnsi="Arial" w:cs="Arial"/>
        </w:rPr>
        <w:t>:], [ɔ]–[u], and [ɛ]–[e]. Each pair contained nine minimal word pairs, totaling 54 words. It was used to assess both perception (via listening and identification) and production (via reading aloud).</w:t>
      </w:r>
    </w:p>
    <w:p w14:paraId="47BB24DC" w14:textId="77777777" w:rsidR="007909CA" w:rsidRPr="007909CA" w:rsidRDefault="007909CA" w:rsidP="007909CA">
      <w:pPr>
        <w:pStyle w:val="Body"/>
        <w:numPr>
          <w:ilvl w:val="0"/>
          <w:numId w:val="31"/>
        </w:numPr>
        <w:spacing w:after="0"/>
        <w:rPr>
          <w:rFonts w:ascii="Arial" w:hAnsi="Arial" w:cs="Arial"/>
        </w:rPr>
      </w:pPr>
      <w:r w:rsidRPr="007909CA">
        <w:rPr>
          <w:rFonts w:ascii="Arial" w:hAnsi="Arial" w:cs="Arial"/>
        </w:rPr>
        <w:t>Sentence Reading Test (SRT) – This test comprised nine sentences, each containing two target words representing the same vowel pairs used in the MPT. A total of 18 words were included. The SRT was used to test perception through listening and identification and to assess oral production by recording students’ readings.</w:t>
      </w:r>
    </w:p>
    <w:p w14:paraId="7181DB58" w14:textId="77777777" w:rsidR="007909CA" w:rsidRPr="007909CA" w:rsidRDefault="007909CA" w:rsidP="007909CA">
      <w:pPr>
        <w:pStyle w:val="Body"/>
        <w:rPr>
          <w:rFonts w:ascii="Arial" w:hAnsi="Arial" w:cs="Arial"/>
          <w:b/>
          <w:bCs/>
        </w:rPr>
      </w:pPr>
      <w:r w:rsidRPr="007909CA">
        <w:rPr>
          <w:rFonts w:ascii="Arial" w:hAnsi="Arial" w:cs="Arial"/>
        </w:rPr>
        <w:t>Both instruments were validated by language experts and pilot-tested with ten Grade 8 students from a closer National High School. Reliability testing using Cronbach’s Alpha yielded a score of 0.88, indicating high internal consistency</w:t>
      </w:r>
      <w:r w:rsidRPr="007909CA">
        <w:rPr>
          <w:rFonts w:ascii="Arial" w:hAnsi="Arial" w:cs="Arial"/>
          <w:b/>
          <w:bCs/>
        </w:rPr>
        <w:t>.</w:t>
      </w:r>
    </w:p>
    <w:p w14:paraId="3E859B47" w14:textId="597952EE" w:rsidR="007909CA" w:rsidRDefault="007909CA" w:rsidP="00441B6F">
      <w:pPr>
        <w:pStyle w:val="Body"/>
        <w:spacing w:after="0"/>
        <w:rPr>
          <w:rFonts w:ascii="Arial" w:hAnsi="Arial" w:cs="Arial"/>
          <w:b/>
          <w:bCs/>
        </w:rPr>
      </w:pPr>
      <w:r>
        <w:rPr>
          <w:rFonts w:ascii="Arial" w:hAnsi="Arial" w:cs="Arial"/>
          <w:b/>
          <w:bCs/>
        </w:rPr>
        <w:t>2.4. Data Collection</w:t>
      </w:r>
    </w:p>
    <w:p w14:paraId="2AF5544B" w14:textId="77777777" w:rsidR="007909CA" w:rsidRDefault="007909CA" w:rsidP="00441B6F">
      <w:pPr>
        <w:pStyle w:val="Body"/>
        <w:spacing w:after="0"/>
        <w:rPr>
          <w:rFonts w:ascii="Arial" w:hAnsi="Arial" w:cs="Arial"/>
          <w:b/>
          <w:bCs/>
        </w:rPr>
      </w:pPr>
    </w:p>
    <w:p w14:paraId="74581592" w14:textId="77777777" w:rsidR="007909CA" w:rsidRPr="007909CA" w:rsidRDefault="007909CA" w:rsidP="007909CA">
      <w:pPr>
        <w:pStyle w:val="Body"/>
        <w:spacing w:after="0"/>
        <w:contextualSpacing/>
        <w:rPr>
          <w:rFonts w:ascii="Arial" w:hAnsi="Arial" w:cs="Arial"/>
          <w:bCs/>
        </w:rPr>
      </w:pPr>
      <w:r w:rsidRPr="007909CA">
        <w:rPr>
          <w:rFonts w:ascii="Arial" w:hAnsi="Arial" w:cs="Arial"/>
          <w:bCs/>
        </w:rPr>
        <w:t>Data collection took place over three days in the school’s computer laboratory. Testing procedures followed ethical guidelines, with approval obtained from the Schools Division Superintendent of Pagadian City and informed consent secured from all participants and their guardians.</w:t>
      </w:r>
    </w:p>
    <w:p w14:paraId="724075CD" w14:textId="77777777" w:rsidR="007909CA" w:rsidRPr="007909CA" w:rsidRDefault="007909CA" w:rsidP="007909CA">
      <w:pPr>
        <w:pStyle w:val="Body"/>
        <w:spacing w:after="0"/>
        <w:contextualSpacing/>
        <w:rPr>
          <w:rFonts w:ascii="Arial" w:hAnsi="Arial" w:cs="Arial"/>
          <w:i/>
          <w:iCs/>
        </w:rPr>
      </w:pPr>
      <w:r w:rsidRPr="007909CA">
        <w:rPr>
          <w:rFonts w:ascii="Arial" w:hAnsi="Arial" w:cs="Arial"/>
          <w:i/>
          <w:iCs/>
        </w:rPr>
        <w:t>Perception Skills Test</w:t>
      </w:r>
    </w:p>
    <w:p w14:paraId="2DF42BBD" w14:textId="77777777" w:rsidR="007909CA" w:rsidRPr="007909CA" w:rsidRDefault="007909CA" w:rsidP="007909CA">
      <w:pPr>
        <w:pStyle w:val="Body"/>
        <w:rPr>
          <w:rFonts w:ascii="Arial" w:hAnsi="Arial" w:cs="Arial"/>
          <w:bCs/>
        </w:rPr>
      </w:pPr>
      <w:r w:rsidRPr="007909CA">
        <w:rPr>
          <w:rFonts w:ascii="Arial" w:hAnsi="Arial" w:cs="Arial"/>
          <w:bCs/>
        </w:rPr>
        <w:t>The perception component consisted of two sub-tests:</w:t>
      </w:r>
    </w:p>
    <w:p w14:paraId="0B3ECBA7" w14:textId="77777777" w:rsidR="007909CA" w:rsidRPr="007909CA" w:rsidRDefault="007909CA" w:rsidP="007909CA">
      <w:pPr>
        <w:pStyle w:val="Body"/>
        <w:numPr>
          <w:ilvl w:val="0"/>
          <w:numId w:val="32"/>
        </w:numPr>
        <w:spacing w:after="0"/>
        <w:rPr>
          <w:rFonts w:ascii="Arial" w:hAnsi="Arial" w:cs="Arial"/>
        </w:rPr>
      </w:pPr>
      <w:r w:rsidRPr="007909CA">
        <w:rPr>
          <w:rFonts w:ascii="Arial" w:hAnsi="Arial" w:cs="Arial"/>
        </w:rPr>
        <w:t>MPT Perception Test: Participants listened to recorded minimal pairs played twice and identified each word by writing it on an answer sheet. Each vowel pair included 18 items, totaling 54 points.</w:t>
      </w:r>
    </w:p>
    <w:p w14:paraId="03177EEB" w14:textId="77777777" w:rsidR="007909CA" w:rsidRPr="007909CA" w:rsidRDefault="007909CA" w:rsidP="007909CA">
      <w:pPr>
        <w:pStyle w:val="Body"/>
        <w:numPr>
          <w:ilvl w:val="0"/>
          <w:numId w:val="32"/>
        </w:numPr>
        <w:spacing w:after="0"/>
        <w:rPr>
          <w:rFonts w:ascii="Arial" w:hAnsi="Arial" w:cs="Arial"/>
        </w:rPr>
      </w:pPr>
      <w:r w:rsidRPr="007909CA">
        <w:rPr>
          <w:rFonts w:ascii="Arial" w:hAnsi="Arial" w:cs="Arial"/>
        </w:rPr>
        <w:t>SRT Perception Test: Participants listened to nine recorded sentences, each played twice. They identified and wrote the two embedded vowel words per sentence. This component included 18 words, totaling 18 points.</w:t>
      </w:r>
    </w:p>
    <w:p w14:paraId="376CA828" w14:textId="77777777" w:rsidR="007909CA" w:rsidRPr="007909CA" w:rsidRDefault="007909CA" w:rsidP="007909CA">
      <w:pPr>
        <w:pStyle w:val="Body"/>
        <w:spacing w:after="120"/>
        <w:contextualSpacing/>
        <w:rPr>
          <w:rFonts w:ascii="Arial" w:hAnsi="Arial" w:cs="Arial"/>
        </w:rPr>
      </w:pPr>
      <w:r w:rsidRPr="007909CA">
        <w:rPr>
          <w:rFonts w:ascii="Arial" w:hAnsi="Arial" w:cs="Arial"/>
        </w:rPr>
        <w:t>The maximum possible score for the perception test was 72 points.</w:t>
      </w:r>
    </w:p>
    <w:p w14:paraId="5E7BD582" w14:textId="77777777" w:rsidR="007909CA" w:rsidRPr="007909CA" w:rsidRDefault="007909CA" w:rsidP="007909CA">
      <w:pPr>
        <w:pStyle w:val="Body"/>
        <w:spacing w:after="120"/>
        <w:contextualSpacing/>
        <w:rPr>
          <w:rFonts w:ascii="Arial" w:hAnsi="Arial" w:cs="Arial"/>
          <w:i/>
          <w:iCs/>
        </w:rPr>
      </w:pPr>
      <w:r w:rsidRPr="007909CA">
        <w:rPr>
          <w:rFonts w:ascii="Arial" w:hAnsi="Arial" w:cs="Arial"/>
          <w:i/>
          <w:iCs/>
        </w:rPr>
        <w:t>Production Skills Test</w:t>
      </w:r>
    </w:p>
    <w:p w14:paraId="4FBAB7F0" w14:textId="77777777" w:rsidR="007909CA" w:rsidRPr="007909CA" w:rsidRDefault="007909CA" w:rsidP="007909CA">
      <w:pPr>
        <w:pStyle w:val="Body"/>
        <w:spacing w:after="120"/>
        <w:contextualSpacing/>
        <w:rPr>
          <w:rFonts w:ascii="Arial" w:hAnsi="Arial" w:cs="Arial"/>
        </w:rPr>
      </w:pPr>
      <w:r w:rsidRPr="007909CA">
        <w:rPr>
          <w:rFonts w:ascii="Arial" w:hAnsi="Arial" w:cs="Arial"/>
        </w:rPr>
        <w:lastRenderedPageBreak/>
        <w:t>Production testing was conducted in a quiet, isolated room to minimize peer pressure and distraction. Each participant read the test items aloud and their voices were recorded three times per task using a digital audio recorder.</w:t>
      </w:r>
    </w:p>
    <w:p w14:paraId="492F589D" w14:textId="77777777" w:rsidR="007909CA" w:rsidRPr="007909CA" w:rsidRDefault="007909CA" w:rsidP="007909CA">
      <w:pPr>
        <w:pStyle w:val="Body"/>
        <w:numPr>
          <w:ilvl w:val="0"/>
          <w:numId w:val="33"/>
        </w:numPr>
        <w:spacing w:after="120"/>
        <w:contextualSpacing/>
        <w:rPr>
          <w:rFonts w:ascii="Arial" w:hAnsi="Arial" w:cs="Arial"/>
        </w:rPr>
      </w:pPr>
      <w:r w:rsidRPr="007909CA">
        <w:rPr>
          <w:rFonts w:ascii="Arial" w:hAnsi="Arial" w:cs="Arial"/>
        </w:rPr>
        <w:t>MPT Production Test: Participants read 54 words (same as in the perception MPT), and each word was recorded three times.</w:t>
      </w:r>
    </w:p>
    <w:p w14:paraId="3867647D" w14:textId="77777777" w:rsidR="007909CA" w:rsidRPr="007909CA" w:rsidRDefault="007909CA" w:rsidP="007909CA">
      <w:pPr>
        <w:pStyle w:val="Body"/>
        <w:numPr>
          <w:ilvl w:val="0"/>
          <w:numId w:val="33"/>
        </w:numPr>
        <w:spacing w:after="120"/>
        <w:contextualSpacing/>
        <w:rPr>
          <w:rFonts w:ascii="Arial" w:hAnsi="Arial" w:cs="Arial"/>
        </w:rPr>
      </w:pPr>
      <w:r w:rsidRPr="007909CA">
        <w:rPr>
          <w:rFonts w:ascii="Arial" w:hAnsi="Arial" w:cs="Arial"/>
        </w:rPr>
        <w:t>SRT Production Test: Participants read nine sentences containing 18 key vowel words, with each sentence recorded three times.</w:t>
      </w:r>
    </w:p>
    <w:p w14:paraId="7186E700" w14:textId="77777777" w:rsidR="007909CA" w:rsidRDefault="007909CA" w:rsidP="007909CA">
      <w:pPr>
        <w:pStyle w:val="Body"/>
        <w:spacing w:after="120"/>
        <w:contextualSpacing/>
        <w:rPr>
          <w:rFonts w:ascii="Arial" w:hAnsi="Arial" w:cs="Arial"/>
          <w:bCs/>
        </w:rPr>
      </w:pPr>
      <w:r w:rsidRPr="007909CA">
        <w:rPr>
          <w:rFonts w:ascii="Arial" w:hAnsi="Arial" w:cs="Arial"/>
          <w:bCs/>
        </w:rPr>
        <w:t>All recordings were evaluated by two trained language raters using a pronunciation scoring rubric, focusing on accuracy, clarity, and intelligibility. To reduce bias and ensure consistency, raters independently scored the recordings and results were compared.</w:t>
      </w:r>
    </w:p>
    <w:p w14:paraId="5E5FFF08" w14:textId="77777777" w:rsidR="007909CA" w:rsidRPr="007909CA" w:rsidRDefault="007909CA" w:rsidP="007909CA">
      <w:pPr>
        <w:pStyle w:val="Body"/>
        <w:spacing w:after="120"/>
        <w:contextualSpacing/>
        <w:rPr>
          <w:rFonts w:ascii="Arial" w:hAnsi="Arial" w:cs="Arial"/>
          <w:bCs/>
        </w:rPr>
      </w:pPr>
    </w:p>
    <w:p w14:paraId="5FE49B23" w14:textId="41307A5E" w:rsidR="007909CA" w:rsidRDefault="007909CA" w:rsidP="00441B6F">
      <w:pPr>
        <w:pStyle w:val="Body"/>
        <w:spacing w:after="0"/>
        <w:rPr>
          <w:rFonts w:ascii="Arial" w:hAnsi="Arial" w:cs="Arial"/>
          <w:b/>
          <w:bCs/>
        </w:rPr>
      </w:pPr>
      <w:r w:rsidRPr="007909CA">
        <w:rPr>
          <w:rFonts w:ascii="Arial" w:hAnsi="Arial" w:cs="Arial"/>
          <w:b/>
          <w:bCs/>
        </w:rPr>
        <w:t>2.5.</w:t>
      </w:r>
      <w:r w:rsidR="00CA134A">
        <w:rPr>
          <w:rFonts w:ascii="Arial" w:hAnsi="Arial" w:cs="Arial"/>
          <w:b/>
          <w:bCs/>
        </w:rPr>
        <w:t xml:space="preserve"> </w:t>
      </w:r>
      <w:r>
        <w:rPr>
          <w:rFonts w:ascii="Arial" w:hAnsi="Arial" w:cs="Arial"/>
          <w:b/>
          <w:bCs/>
        </w:rPr>
        <w:t>Data Analysis</w:t>
      </w:r>
    </w:p>
    <w:p w14:paraId="63032252" w14:textId="77777777" w:rsidR="007909CA" w:rsidRDefault="007909CA" w:rsidP="00441B6F">
      <w:pPr>
        <w:pStyle w:val="Body"/>
        <w:spacing w:after="0"/>
        <w:rPr>
          <w:rFonts w:ascii="Arial" w:hAnsi="Arial" w:cs="Arial"/>
          <w:b/>
          <w:bCs/>
        </w:rPr>
      </w:pPr>
    </w:p>
    <w:p w14:paraId="28A9887A" w14:textId="77777777" w:rsidR="007909CA" w:rsidRPr="007909CA" w:rsidRDefault="007909CA" w:rsidP="007909CA">
      <w:pPr>
        <w:pStyle w:val="Body"/>
        <w:spacing w:after="0"/>
        <w:contextualSpacing/>
        <w:rPr>
          <w:rFonts w:ascii="Arial" w:hAnsi="Arial" w:cs="Arial"/>
          <w:bCs/>
        </w:rPr>
      </w:pPr>
      <w:r w:rsidRPr="007909CA">
        <w:rPr>
          <w:rFonts w:ascii="Arial" w:hAnsi="Arial" w:cs="Arial"/>
          <w:bCs/>
        </w:rPr>
        <w:t>The gathered data were organized, tallied, and processed using SPSS (Statistical Package for the Social Sciences). Descriptive statistics such as frequency, mean, standard deviation, and percentage were computed to determine the levels of perception and production skill mastery. Performance was interpreted using the following mastery scale:</w:t>
      </w:r>
    </w:p>
    <w:p w14:paraId="0AE57B7A" w14:textId="77777777" w:rsidR="007909CA" w:rsidRPr="007909CA" w:rsidRDefault="007909CA" w:rsidP="007909CA">
      <w:pPr>
        <w:pStyle w:val="Body"/>
        <w:numPr>
          <w:ilvl w:val="0"/>
          <w:numId w:val="34"/>
        </w:numPr>
        <w:spacing w:after="0"/>
        <w:contextualSpacing/>
        <w:rPr>
          <w:rFonts w:ascii="Arial" w:hAnsi="Arial" w:cs="Arial"/>
          <w:bCs/>
        </w:rPr>
      </w:pPr>
      <w:r w:rsidRPr="007909CA">
        <w:rPr>
          <w:rFonts w:ascii="Arial" w:hAnsi="Arial" w:cs="Arial"/>
          <w:bCs/>
        </w:rPr>
        <w:t>90–100%: Mastered</w:t>
      </w:r>
    </w:p>
    <w:p w14:paraId="20BEB1EB"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75–89%: Approaching Mastery</w:t>
      </w:r>
    </w:p>
    <w:p w14:paraId="4EBC397F"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60–74%: Average Mastery</w:t>
      </w:r>
    </w:p>
    <w:p w14:paraId="25F68EA9" w14:textId="77777777" w:rsidR="007909CA" w:rsidRPr="007909CA" w:rsidRDefault="007909CA" w:rsidP="007909CA">
      <w:pPr>
        <w:pStyle w:val="Body"/>
        <w:numPr>
          <w:ilvl w:val="0"/>
          <w:numId w:val="34"/>
        </w:numPr>
        <w:spacing w:after="0"/>
        <w:rPr>
          <w:rFonts w:ascii="Arial" w:hAnsi="Arial" w:cs="Arial"/>
          <w:bCs/>
        </w:rPr>
      </w:pPr>
      <w:r w:rsidRPr="007909CA">
        <w:rPr>
          <w:rFonts w:ascii="Arial" w:hAnsi="Arial" w:cs="Arial"/>
          <w:bCs/>
        </w:rPr>
        <w:t>Below 60%: Low Mastery</w:t>
      </w:r>
    </w:p>
    <w:p w14:paraId="7ECBB4D8" w14:textId="77777777" w:rsidR="007909CA" w:rsidRPr="007909CA" w:rsidRDefault="007909CA" w:rsidP="007909CA">
      <w:pPr>
        <w:pStyle w:val="Body"/>
        <w:rPr>
          <w:rFonts w:ascii="Arial" w:hAnsi="Arial" w:cs="Arial"/>
          <w:bCs/>
        </w:rPr>
      </w:pPr>
      <w:r w:rsidRPr="007909CA">
        <w:rPr>
          <w:rFonts w:ascii="Arial" w:hAnsi="Arial" w:cs="Arial"/>
          <w:bCs/>
        </w:rPr>
        <w:t>A paired sample t-test was applied to examine significant differences between perception and production skills. Additionally, a qualitative phonological analysis was conducted on production errors to identify patterns of L1 interference, especially substitutions or approximations influenced by the Cebuano sound system.</w:t>
      </w:r>
    </w:p>
    <w:p w14:paraId="0A5A65B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FBD14D" w14:textId="77777777" w:rsidR="00790ADA" w:rsidRPr="00FB3A86" w:rsidRDefault="00790ADA" w:rsidP="00441B6F">
      <w:pPr>
        <w:pStyle w:val="Head1"/>
        <w:spacing w:after="0"/>
        <w:jc w:val="both"/>
        <w:rPr>
          <w:rFonts w:ascii="Arial" w:hAnsi="Arial" w:cs="Arial"/>
        </w:rPr>
      </w:pPr>
    </w:p>
    <w:p w14:paraId="6F09B73F" w14:textId="7D0FBC8B" w:rsidR="00CA134A" w:rsidRPr="00CA134A" w:rsidRDefault="00CA134A" w:rsidP="00CA134A">
      <w:pPr>
        <w:pStyle w:val="Body"/>
        <w:rPr>
          <w:rFonts w:ascii="Arial" w:hAnsi="Arial" w:cs="Arial"/>
          <w:b/>
          <w:bCs/>
        </w:rPr>
      </w:pPr>
      <w:r w:rsidRPr="00CA134A">
        <w:rPr>
          <w:rFonts w:ascii="Arial" w:hAnsi="Arial" w:cs="Arial"/>
          <w:b/>
          <w:bCs/>
        </w:rPr>
        <w:t>3.1.</w:t>
      </w:r>
      <w:r w:rsidRPr="00CA134A">
        <w:rPr>
          <w:rFonts w:asciiTheme="minorHAnsi" w:eastAsiaTheme="minorHAnsi" w:hAnsiTheme="minorHAnsi" w:cstheme="minorBidi"/>
          <w:b/>
          <w:bCs/>
          <w:kern w:val="2"/>
          <w:sz w:val="24"/>
          <w:szCs w:val="24"/>
          <w14:ligatures w14:val="standardContextual"/>
        </w:rPr>
        <w:t xml:space="preserve"> </w:t>
      </w:r>
      <w:r w:rsidRPr="00CA134A">
        <w:rPr>
          <w:rFonts w:ascii="Arial" w:hAnsi="Arial" w:cs="Arial"/>
          <w:b/>
          <w:bCs/>
        </w:rPr>
        <w:t>Vowel Perception Skills</w:t>
      </w:r>
    </w:p>
    <w:p w14:paraId="62C7DC81" w14:textId="77777777" w:rsidR="00CA134A" w:rsidRPr="00CA134A" w:rsidRDefault="00CA134A" w:rsidP="00CA134A">
      <w:pPr>
        <w:pStyle w:val="Body"/>
        <w:rPr>
          <w:rFonts w:ascii="Arial" w:hAnsi="Arial" w:cs="Arial"/>
          <w:bCs/>
          <w:iCs/>
        </w:rPr>
      </w:pPr>
      <w:r w:rsidRPr="00CA134A">
        <w:rPr>
          <w:rFonts w:ascii="Arial" w:hAnsi="Arial" w:cs="Arial"/>
          <w:bCs/>
          <w:i/>
        </w:rPr>
        <w:tab/>
      </w:r>
      <w:r w:rsidRPr="00CA134A">
        <w:rPr>
          <w:rFonts w:ascii="Arial" w:hAnsi="Arial" w:cs="Arial"/>
          <w:bCs/>
          <w:iCs/>
        </w:rPr>
        <w:t>This section presents the results of the students’ performance in the Minimal Pair Test (MPT) and Sentence Reading Test (SRT), both designed to measure the participants' English vowel perception skills. The MPT consisted of three sets of vowel sounds, each containing nine minimal pairs (54 items in total), while the SRT included nine sentences with two minimal pairs each (18 items). Therefore, the total number of items for the perception skills test was 72.</w:t>
      </w:r>
    </w:p>
    <w:p w14:paraId="11C66AB7" w14:textId="39778429" w:rsidR="00CA134A" w:rsidRPr="00CA134A" w:rsidRDefault="00CA134A" w:rsidP="006342AC">
      <w:pPr>
        <w:pStyle w:val="Body"/>
        <w:spacing w:after="0"/>
        <w:contextualSpacing/>
        <w:rPr>
          <w:rFonts w:ascii="Arial" w:hAnsi="Arial" w:cs="Arial"/>
          <w:bCs/>
          <w:i/>
          <w:lang w:eastAsia="en-GB"/>
        </w:rPr>
      </w:pPr>
      <w:r w:rsidRPr="00CA134A">
        <w:rPr>
          <w:rFonts w:ascii="Arial" w:hAnsi="Arial" w:cs="Arial"/>
          <w:b/>
          <w:iCs/>
          <w:lang w:eastAsia="en-GB"/>
        </w:rPr>
        <w:t>Table 1.</w:t>
      </w:r>
      <w:r w:rsidRPr="00CA134A">
        <w:rPr>
          <w:rFonts w:ascii="Arial" w:hAnsi="Arial" w:cs="Arial"/>
          <w:bCs/>
          <w:i/>
          <w:lang w:eastAsia="en-GB"/>
        </w:rPr>
        <w:t xml:space="preserve"> </w:t>
      </w:r>
      <w:r w:rsidRPr="00CA134A">
        <w:rPr>
          <w:rFonts w:ascii="Arial" w:hAnsi="Arial" w:cs="Arial"/>
          <w:b/>
          <w:iCs/>
          <w:lang w:eastAsia="en-GB"/>
        </w:rPr>
        <w:t>Descriptives of Minimal Pair and Sentence Reading Test Results on Students’ Perception Skills</w:t>
      </w:r>
    </w:p>
    <w:tbl>
      <w:tblPr>
        <w:tblW w:w="7351" w:type="dxa"/>
        <w:jc w:val="center"/>
        <w:tblLook w:val="04A0" w:firstRow="1" w:lastRow="0" w:firstColumn="1" w:lastColumn="0" w:noHBand="0" w:noVBand="1"/>
      </w:tblPr>
      <w:tblGrid>
        <w:gridCol w:w="1980"/>
        <w:gridCol w:w="961"/>
        <w:gridCol w:w="1145"/>
        <w:gridCol w:w="1303"/>
        <w:gridCol w:w="1962"/>
      </w:tblGrid>
      <w:tr w:rsidR="00CA134A" w:rsidRPr="00CA134A" w14:paraId="44492E27" w14:textId="77777777" w:rsidTr="00C462D3">
        <w:trPr>
          <w:trHeight w:val="288"/>
          <w:jc w:val="center"/>
        </w:trPr>
        <w:tc>
          <w:tcPr>
            <w:tcW w:w="1980" w:type="dxa"/>
            <w:tcBorders>
              <w:top w:val="single" w:sz="4" w:space="0" w:color="auto"/>
              <w:left w:val="nil"/>
              <w:bottom w:val="single" w:sz="4" w:space="0" w:color="auto"/>
              <w:right w:val="nil"/>
            </w:tcBorders>
            <w:shd w:val="clear" w:color="auto" w:fill="auto"/>
            <w:noWrap/>
            <w:vAlign w:val="center"/>
            <w:hideMark/>
          </w:tcPr>
          <w:p w14:paraId="03F8BC0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Vowel Sound</w:t>
            </w:r>
          </w:p>
        </w:tc>
        <w:tc>
          <w:tcPr>
            <w:tcW w:w="961" w:type="dxa"/>
            <w:tcBorders>
              <w:top w:val="single" w:sz="4" w:space="0" w:color="auto"/>
              <w:left w:val="nil"/>
              <w:bottom w:val="single" w:sz="4" w:space="0" w:color="auto"/>
              <w:right w:val="nil"/>
            </w:tcBorders>
            <w:shd w:val="clear" w:color="auto" w:fill="auto"/>
            <w:noWrap/>
            <w:vAlign w:val="center"/>
            <w:hideMark/>
          </w:tcPr>
          <w:p w14:paraId="785258A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Mean</w:t>
            </w:r>
          </w:p>
        </w:tc>
        <w:tc>
          <w:tcPr>
            <w:tcW w:w="1145" w:type="dxa"/>
            <w:tcBorders>
              <w:top w:val="single" w:sz="4" w:space="0" w:color="auto"/>
              <w:left w:val="nil"/>
              <w:bottom w:val="single" w:sz="4" w:space="0" w:color="auto"/>
              <w:right w:val="nil"/>
            </w:tcBorders>
            <w:shd w:val="clear" w:color="auto" w:fill="auto"/>
            <w:noWrap/>
            <w:vAlign w:val="center"/>
            <w:hideMark/>
          </w:tcPr>
          <w:p w14:paraId="0A20893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Standard Deviation</w:t>
            </w:r>
          </w:p>
        </w:tc>
        <w:tc>
          <w:tcPr>
            <w:tcW w:w="1303" w:type="dxa"/>
            <w:tcBorders>
              <w:top w:val="single" w:sz="4" w:space="0" w:color="auto"/>
              <w:left w:val="nil"/>
              <w:bottom w:val="single" w:sz="4" w:space="0" w:color="auto"/>
              <w:right w:val="nil"/>
            </w:tcBorders>
            <w:shd w:val="clear" w:color="auto" w:fill="auto"/>
            <w:noWrap/>
            <w:vAlign w:val="center"/>
            <w:hideMark/>
          </w:tcPr>
          <w:p w14:paraId="1D3BD40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Percentage</w:t>
            </w:r>
          </w:p>
        </w:tc>
        <w:tc>
          <w:tcPr>
            <w:tcW w:w="1962" w:type="dxa"/>
            <w:tcBorders>
              <w:top w:val="single" w:sz="4" w:space="0" w:color="auto"/>
              <w:left w:val="nil"/>
              <w:bottom w:val="single" w:sz="4" w:space="0" w:color="auto"/>
              <w:right w:val="nil"/>
            </w:tcBorders>
            <w:vAlign w:val="center"/>
          </w:tcPr>
          <w:p w14:paraId="1B41BF0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Mastery Level</w:t>
            </w:r>
          </w:p>
        </w:tc>
      </w:tr>
      <w:tr w:rsidR="00CA134A" w:rsidRPr="00CA134A" w14:paraId="0C388B1F"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67C6F2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I ]</w:t>
            </w:r>
            <w:proofErr w:type="gramEnd"/>
          </w:p>
        </w:tc>
        <w:tc>
          <w:tcPr>
            <w:tcW w:w="961" w:type="dxa"/>
            <w:tcBorders>
              <w:top w:val="nil"/>
              <w:left w:val="nil"/>
              <w:bottom w:val="nil"/>
              <w:right w:val="nil"/>
            </w:tcBorders>
            <w:shd w:val="clear" w:color="auto" w:fill="auto"/>
            <w:noWrap/>
            <w:vAlign w:val="center"/>
          </w:tcPr>
          <w:p w14:paraId="2EBFFA1D"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15EAFC0F"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72D496E6"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60ADF262"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1C09F4B"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703DDED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tcPr>
          <w:p w14:paraId="109B530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4.97</w:t>
            </w:r>
          </w:p>
        </w:tc>
        <w:tc>
          <w:tcPr>
            <w:tcW w:w="1145" w:type="dxa"/>
            <w:tcBorders>
              <w:top w:val="nil"/>
              <w:left w:val="nil"/>
              <w:bottom w:val="nil"/>
              <w:right w:val="nil"/>
            </w:tcBorders>
            <w:shd w:val="clear" w:color="auto" w:fill="auto"/>
            <w:noWrap/>
            <w:vAlign w:val="center"/>
          </w:tcPr>
          <w:p w14:paraId="31CDC4F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1.92</w:t>
            </w:r>
          </w:p>
        </w:tc>
        <w:tc>
          <w:tcPr>
            <w:tcW w:w="1303" w:type="dxa"/>
            <w:tcBorders>
              <w:top w:val="nil"/>
              <w:left w:val="nil"/>
              <w:bottom w:val="nil"/>
              <w:right w:val="nil"/>
            </w:tcBorders>
            <w:shd w:val="clear" w:color="auto" w:fill="auto"/>
            <w:noWrap/>
            <w:vAlign w:val="center"/>
          </w:tcPr>
          <w:p w14:paraId="3E09BD6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55.19</w:t>
            </w:r>
          </w:p>
        </w:tc>
        <w:tc>
          <w:tcPr>
            <w:tcW w:w="1962" w:type="dxa"/>
            <w:tcBorders>
              <w:top w:val="nil"/>
              <w:left w:val="nil"/>
              <w:bottom w:val="nil"/>
              <w:right w:val="nil"/>
            </w:tcBorders>
          </w:tcPr>
          <w:p w14:paraId="16B4D0F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9B75C53"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5ABCFB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6B4DA18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2.10</w:t>
            </w:r>
          </w:p>
        </w:tc>
        <w:tc>
          <w:tcPr>
            <w:tcW w:w="1145" w:type="dxa"/>
            <w:tcBorders>
              <w:top w:val="nil"/>
              <w:left w:val="nil"/>
              <w:bottom w:val="nil"/>
              <w:right w:val="nil"/>
            </w:tcBorders>
            <w:shd w:val="clear" w:color="auto" w:fill="auto"/>
            <w:noWrap/>
            <w:vAlign w:val="center"/>
            <w:hideMark/>
          </w:tcPr>
          <w:p w14:paraId="1C39F13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0.96</w:t>
            </w:r>
          </w:p>
        </w:tc>
        <w:tc>
          <w:tcPr>
            <w:tcW w:w="1303" w:type="dxa"/>
            <w:tcBorders>
              <w:top w:val="nil"/>
              <w:left w:val="nil"/>
              <w:bottom w:val="nil"/>
              <w:right w:val="nil"/>
            </w:tcBorders>
            <w:shd w:val="clear" w:color="auto" w:fill="auto"/>
            <w:noWrap/>
            <w:vAlign w:val="center"/>
            <w:hideMark/>
          </w:tcPr>
          <w:p w14:paraId="75E8721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70.00</w:t>
            </w:r>
          </w:p>
        </w:tc>
        <w:tc>
          <w:tcPr>
            <w:tcW w:w="1962" w:type="dxa"/>
            <w:tcBorders>
              <w:top w:val="nil"/>
              <w:left w:val="nil"/>
              <w:bottom w:val="nil"/>
              <w:right w:val="nil"/>
            </w:tcBorders>
          </w:tcPr>
          <w:p w14:paraId="716EFB9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r w:rsidR="00CA134A" w:rsidRPr="00CA134A" w14:paraId="43A7EDC3" w14:textId="77777777" w:rsidTr="00C462D3">
        <w:trPr>
          <w:trHeight w:val="20"/>
          <w:jc w:val="center"/>
        </w:trPr>
        <w:tc>
          <w:tcPr>
            <w:tcW w:w="1980" w:type="dxa"/>
            <w:tcBorders>
              <w:top w:val="nil"/>
              <w:left w:val="nil"/>
              <w:bottom w:val="nil"/>
              <w:right w:val="nil"/>
            </w:tcBorders>
            <w:shd w:val="clear" w:color="auto" w:fill="auto"/>
            <w:noWrap/>
            <w:vAlign w:val="center"/>
          </w:tcPr>
          <w:p w14:paraId="1A5DAF1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spellStart"/>
            <w:proofErr w:type="gramStart"/>
            <w:r w:rsidRPr="00CA134A">
              <w:rPr>
                <w:rFonts w:ascii="Arial" w:hAnsi="Arial" w:cs="Arial"/>
                <w:bCs/>
                <w:lang w:eastAsia="en-GB"/>
              </w:rPr>
              <w:t>i</w:t>
            </w:r>
            <w:proofErr w:type="spellEnd"/>
            <w:r w:rsidRPr="00CA134A">
              <w:rPr>
                <w:rFonts w:ascii="Arial" w:hAnsi="Arial" w:cs="Arial"/>
                <w:bCs/>
                <w:lang w:eastAsia="en-GB"/>
              </w:rPr>
              <w:t xml:space="preserve"> ]</w:t>
            </w:r>
            <w:proofErr w:type="gramEnd"/>
          </w:p>
        </w:tc>
        <w:tc>
          <w:tcPr>
            <w:tcW w:w="961" w:type="dxa"/>
            <w:tcBorders>
              <w:top w:val="nil"/>
              <w:left w:val="nil"/>
              <w:bottom w:val="nil"/>
              <w:right w:val="nil"/>
            </w:tcBorders>
            <w:shd w:val="clear" w:color="auto" w:fill="auto"/>
            <w:noWrap/>
            <w:vAlign w:val="center"/>
          </w:tcPr>
          <w:p w14:paraId="17132ED9"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55F8E95D"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491D66E8"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0801AF1F"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4723E1DF"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1C591FD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2227585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4.13</w:t>
            </w:r>
          </w:p>
        </w:tc>
        <w:tc>
          <w:tcPr>
            <w:tcW w:w="1145" w:type="dxa"/>
            <w:tcBorders>
              <w:top w:val="nil"/>
              <w:left w:val="nil"/>
              <w:bottom w:val="nil"/>
              <w:right w:val="nil"/>
            </w:tcBorders>
            <w:shd w:val="clear" w:color="auto" w:fill="auto"/>
            <w:noWrap/>
            <w:vAlign w:val="center"/>
            <w:hideMark/>
          </w:tcPr>
          <w:p w14:paraId="5A73F3C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2.15</w:t>
            </w:r>
          </w:p>
        </w:tc>
        <w:tc>
          <w:tcPr>
            <w:tcW w:w="1303" w:type="dxa"/>
            <w:tcBorders>
              <w:top w:val="nil"/>
              <w:left w:val="nil"/>
              <w:bottom w:val="nil"/>
              <w:right w:val="nil"/>
            </w:tcBorders>
            <w:shd w:val="clear" w:color="auto" w:fill="auto"/>
            <w:noWrap/>
            <w:vAlign w:val="center"/>
            <w:hideMark/>
          </w:tcPr>
          <w:p w14:paraId="2D5B85F7"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45.93</w:t>
            </w:r>
          </w:p>
        </w:tc>
        <w:tc>
          <w:tcPr>
            <w:tcW w:w="1962" w:type="dxa"/>
            <w:tcBorders>
              <w:top w:val="nil"/>
              <w:left w:val="nil"/>
              <w:bottom w:val="nil"/>
              <w:right w:val="nil"/>
            </w:tcBorders>
          </w:tcPr>
          <w:p w14:paraId="2B2F0D7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61D7D60"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69D13D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130EBAD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1.47</w:t>
            </w:r>
          </w:p>
        </w:tc>
        <w:tc>
          <w:tcPr>
            <w:tcW w:w="1145" w:type="dxa"/>
            <w:tcBorders>
              <w:top w:val="nil"/>
              <w:left w:val="nil"/>
              <w:bottom w:val="nil"/>
              <w:right w:val="nil"/>
            </w:tcBorders>
            <w:shd w:val="clear" w:color="auto" w:fill="auto"/>
            <w:noWrap/>
            <w:vAlign w:val="center"/>
            <w:hideMark/>
          </w:tcPr>
          <w:p w14:paraId="372238C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0.90</w:t>
            </w:r>
          </w:p>
        </w:tc>
        <w:tc>
          <w:tcPr>
            <w:tcW w:w="1303" w:type="dxa"/>
            <w:tcBorders>
              <w:top w:val="nil"/>
              <w:left w:val="nil"/>
              <w:bottom w:val="nil"/>
              <w:right w:val="nil"/>
            </w:tcBorders>
            <w:shd w:val="clear" w:color="auto" w:fill="auto"/>
            <w:noWrap/>
            <w:vAlign w:val="center"/>
            <w:hideMark/>
          </w:tcPr>
          <w:p w14:paraId="36E9C58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48.89</w:t>
            </w:r>
          </w:p>
        </w:tc>
        <w:tc>
          <w:tcPr>
            <w:tcW w:w="1962" w:type="dxa"/>
            <w:tcBorders>
              <w:top w:val="nil"/>
              <w:left w:val="nil"/>
              <w:bottom w:val="nil"/>
              <w:right w:val="nil"/>
            </w:tcBorders>
          </w:tcPr>
          <w:p w14:paraId="414B703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07DE201"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345F7B9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ɔ ]</w:t>
            </w:r>
            <w:proofErr w:type="gramEnd"/>
          </w:p>
        </w:tc>
        <w:tc>
          <w:tcPr>
            <w:tcW w:w="961" w:type="dxa"/>
            <w:tcBorders>
              <w:top w:val="nil"/>
              <w:left w:val="nil"/>
              <w:bottom w:val="nil"/>
              <w:right w:val="nil"/>
            </w:tcBorders>
            <w:shd w:val="clear" w:color="auto" w:fill="auto"/>
            <w:noWrap/>
            <w:vAlign w:val="center"/>
            <w:hideMark/>
          </w:tcPr>
          <w:p w14:paraId="4E15B7D5"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hideMark/>
          </w:tcPr>
          <w:p w14:paraId="323A4E02"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hideMark/>
          </w:tcPr>
          <w:p w14:paraId="01CF5E39"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0B5E6CBA"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7C2D0ACB"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3854274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0F74BBE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4.07</w:t>
            </w:r>
          </w:p>
        </w:tc>
        <w:tc>
          <w:tcPr>
            <w:tcW w:w="1145" w:type="dxa"/>
            <w:tcBorders>
              <w:top w:val="nil"/>
              <w:left w:val="nil"/>
              <w:bottom w:val="nil"/>
              <w:right w:val="nil"/>
            </w:tcBorders>
            <w:shd w:val="clear" w:color="auto" w:fill="auto"/>
            <w:noWrap/>
            <w:vAlign w:val="center"/>
            <w:hideMark/>
          </w:tcPr>
          <w:p w14:paraId="0C5A0562"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2.42</w:t>
            </w:r>
          </w:p>
        </w:tc>
        <w:tc>
          <w:tcPr>
            <w:tcW w:w="1303" w:type="dxa"/>
            <w:tcBorders>
              <w:top w:val="nil"/>
              <w:left w:val="nil"/>
              <w:bottom w:val="nil"/>
              <w:right w:val="nil"/>
            </w:tcBorders>
            <w:shd w:val="clear" w:color="auto" w:fill="auto"/>
            <w:noWrap/>
            <w:vAlign w:val="center"/>
            <w:hideMark/>
          </w:tcPr>
          <w:p w14:paraId="748D405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45.19</w:t>
            </w:r>
          </w:p>
        </w:tc>
        <w:tc>
          <w:tcPr>
            <w:tcW w:w="1962" w:type="dxa"/>
            <w:tcBorders>
              <w:top w:val="nil"/>
              <w:left w:val="nil"/>
              <w:bottom w:val="nil"/>
              <w:right w:val="nil"/>
            </w:tcBorders>
          </w:tcPr>
          <w:p w14:paraId="69EB1FB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4ABCAE6"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670400F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vAlign w:val="center"/>
            <w:hideMark/>
          </w:tcPr>
          <w:p w14:paraId="1FA6AB7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1.37</w:t>
            </w:r>
          </w:p>
        </w:tc>
        <w:tc>
          <w:tcPr>
            <w:tcW w:w="1145" w:type="dxa"/>
            <w:tcBorders>
              <w:top w:val="nil"/>
              <w:left w:val="nil"/>
              <w:bottom w:val="nil"/>
              <w:right w:val="nil"/>
            </w:tcBorders>
            <w:shd w:val="clear" w:color="auto" w:fill="auto"/>
            <w:noWrap/>
            <w:vAlign w:val="center"/>
            <w:hideMark/>
          </w:tcPr>
          <w:p w14:paraId="580D1853"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1.07</w:t>
            </w:r>
          </w:p>
        </w:tc>
        <w:tc>
          <w:tcPr>
            <w:tcW w:w="1303" w:type="dxa"/>
            <w:tcBorders>
              <w:top w:val="nil"/>
              <w:left w:val="nil"/>
              <w:bottom w:val="nil"/>
              <w:right w:val="nil"/>
            </w:tcBorders>
            <w:shd w:val="clear" w:color="auto" w:fill="auto"/>
            <w:noWrap/>
            <w:vAlign w:val="center"/>
            <w:hideMark/>
          </w:tcPr>
          <w:p w14:paraId="096AFA0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45.56</w:t>
            </w:r>
          </w:p>
        </w:tc>
        <w:tc>
          <w:tcPr>
            <w:tcW w:w="1962" w:type="dxa"/>
            <w:tcBorders>
              <w:top w:val="nil"/>
              <w:left w:val="nil"/>
              <w:bottom w:val="nil"/>
              <w:right w:val="nil"/>
            </w:tcBorders>
          </w:tcPr>
          <w:p w14:paraId="68078CA7"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00DC2E9A"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D93801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u ]</w:t>
            </w:r>
            <w:proofErr w:type="gramEnd"/>
          </w:p>
        </w:tc>
        <w:tc>
          <w:tcPr>
            <w:tcW w:w="961" w:type="dxa"/>
            <w:tcBorders>
              <w:top w:val="nil"/>
              <w:left w:val="nil"/>
              <w:bottom w:val="nil"/>
              <w:right w:val="nil"/>
            </w:tcBorders>
            <w:shd w:val="clear" w:color="auto" w:fill="auto"/>
            <w:noWrap/>
            <w:vAlign w:val="center"/>
            <w:hideMark/>
          </w:tcPr>
          <w:p w14:paraId="2EA4F3F4"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hideMark/>
          </w:tcPr>
          <w:p w14:paraId="092FA113"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hideMark/>
          </w:tcPr>
          <w:p w14:paraId="034309AF"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3DD71F65"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251A1F8"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19F48A5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hideMark/>
          </w:tcPr>
          <w:p w14:paraId="556AD3A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2.93</w:t>
            </w:r>
          </w:p>
        </w:tc>
        <w:tc>
          <w:tcPr>
            <w:tcW w:w="1145" w:type="dxa"/>
            <w:tcBorders>
              <w:top w:val="nil"/>
              <w:left w:val="nil"/>
              <w:bottom w:val="nil"/>
              <w:right w:val="nil"/>
            </w:tcBorders>
            <w:shd w:val="clear" w:color="auto" w:fill="auto"/>
            <w:noWrap/>
            <w:vAlign w:val="center"/>
            <w:hideMark/>
          </w:tcPr>
          <w:p w14:paraId="7E46F35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2.08</w:t>
            </w:r>
          </w:p>
        </w:tc>
        <w:tc>
          <w:tcPr>
            <w:tcW w:w="1303" w:type="dxa"/>
            <w:tcBorders>
              <w:top w:val="nil"/>
              <w:left w:val="nil"/>
              <w:bottom w:val="nil"/>
              <w:right w:val="nil"/>
            </w:tcBorders>
            <w:shd w:val="clear" w:color="auto" w:fill="auto"/>
            <w:noWrap/>
            <w:vAlign w:val="center"/>
            <w:hideMark/>
          </w:tcPr>
          <w:p w14:paraId="02F32DC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32.59</w:t>
            </w:r>
          </w:p>
        </w:tc>
        <w:tc>
          <w:tcPr>
            <w:tcW w:w="1962" w:type="dxa"/>
            <w:tcBorders>
              <w:top w:val="nil"/>
              <w:left w:val="nil"/>
              <w:bottom w:val="nil"/>
              <w:right w:val="nil"/>
            </w:tcBorders>
          </w:tcPr>
          <w:p w14:paraId="462FC97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Low Mastery</w:t>
            </w:r>
          </w:p>
        </w:tc>
      </w:tr>
      <w:tr w:rsidR="00CA134A" w:rsidRPr="00CA134A" w14:paraId="466FEDF4"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00BF849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lastRenderedPageBreak/>
              <w:t>Sentence Reading</w:t>
            </w:r>
          </w:p>
        </w:tc>
        <w:tc>
          <w:tcPr>
            <w:tcW w:w="961" w:type="dxa"/>
            <w:tcBorders>
              <w:top w:val="nil"/>
              <w:left w:val="nil"/>
              <w:bottom w:val="nil"/>
              <w:right w:val="nil"/>
            </w:tcBorders>
            <w:shd w:val="clear" w:color="auto" w:fill="auto"/>
            <w:noWrap/>
            <w:vAlign w:val="center"/>
            <w:hideMark/>
          </w:tcPr>
          <w:p w14:paraId="4E4EFC2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0.80</w:t>
            </w:r>
          </w:p>
        </w:tc>
        <w:tc>
          <w:tcPr>
            <w:tcW w:w="1145" w:type="dxa"/>
            <w:tcBorders>
              <w:top w:val="nil"/>
              <w:left w:val="nil"/>
              <w:bottom w:val="nil"/>
              <w:right w:val="nil"/>
            </w:tcBorders>
            <w:shd w:val="clear" w:color="auto" w:fill="auto"/>
            <w:noWrap/>
            <w:vAlign w:val="center"/>
            <w:hideMark/>
          </w:tcPr>
          <w:p w14:paraId="472C802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0.81</w:t>
            </w:r>
          </w:p>
        </w:tc>
        <w:tc>
          <w:tcPr>
            <w:tcW w:w="1303" w:type="dxa"/>
            <w:tcBorders>
              <w:top w:val="nil"/>
              <w:left w:val="nil"/>
              <w:bottom w:val="nil"/>
              <w:right w:val="nil"/>
            </w:tcBorders>
            <w:shd w:val="clear" w:color="auto" w:fill="auto"/>
            <w:noWrap/>
            <w:vAlign w:val="center"/>
            <w:hideMark/>
          </w:tcPr>
          <w:p w14:paraId="113DDDA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26.67</w:t>
            </w:r>
          </w:p>
        </w:tc>
        <w:tc>
          <w:tcPr>
            <w:tcW w:w="1962" w:type="dxa"/>
            <w:tcBorders>
              <w:top w:val="nil"/>
              <w:left w:val="nil"/>
              <w:bottom w:val="nil"/>
              <w:right w:val="nil"/>
            </w:tcBorders>
          </w:tcPr>
          <w:p w14:paraId="0D6DC01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Low Mastery</w:t>
            </w:r>
          </w:p>
        </w:tc>
      </w:tr>
      <w:tr w:rsidR="00CA134A" w:rsidRPr="00CA134A" w14:paraId="0FC76A83"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4F08862D"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Ɛ ]</w:t>
            </w:r>
            <w:proofErr w:type="gramEnd"/>
          </w:p>
        </w:tc>
        <w:tc>
          <w:tcPr>
            <w:tcW w:w="961" w:type="dxa"/>
            <w:tcBorders>
              <w:top w:val="nil"/>
              <w:left w:val="nil"/>
              <w:bottom w:val="nil"/>
              <w:right w:val="nil"/>
            </w:tcBorders>
            <w:shd w:val="clear" w:color="auto" w:fill="auto"/>
            <w:noWrap/>
            <w:vAlign w:val="center"/>
          </w:tcPr>
          <w:p w14:paraId="151052B4"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vAlign w:val="center"/>
          </w:tcPr>
          <w:p w14:paraId="2E417B83"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vAlign w:val="center"/>
          </w:tcPr>
          <w:p w14:paraId="212C2C4E"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36AC6C67"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70351E70" w14:textId="77777777" w:rsidTr="00C462D3">
        <w:trPr>
          <w:trHeight w:val="20"/>
          <w:jc w:val="center"/>
        </w:trPr>
        <w:tc>
          <w:tcPr>
            <w:tcW w:w="1980" w:type="dxa"/>
            <w:tcBorders>
              <w:top w:val="nil"/>
              <w:left w:val="nil"/>
              <w:bottom w:val="nil"/>
              <w:right w:val="nil"/>
            </w:tcBorders>
            <w:shd w:val="clear" w:color="auto" w:fill="auto"/>
            <w:noWrap/>
            <w:vAlign w:val="center"/>
            <w:hideMark/>
          </w:tcPr>
          <w:p w14:paraId="704DD4D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vAlign w:val="center"/>
          </w:tcPr>
          <w:p w14:paraId="74EA3CB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4. 93</w:t>
            </w:r>
          </w:p>
        </w:tc>
        <w:tc>
          <w:tcPr>
            <w:tcW w:w="1145" w:type="dxa"/>
            <w:tcBorders>
              <w:top w:val="nil"/>
              <w:left w:val="nil"/>
              <w:bottom w:val="nil"/>
              <w:right w:val="nil"/>
            </w:tcBorders>
            <w:shd w:val="clear" w:color="auto" w:fill="auto"/>
            <w:noWrap/>
            <w:vAlign w:val="center"/>
          </w:tcPr>
          <w:p w14:paraId="59288D8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1.87</w:t>
            </w:r>
          </w:p>
        </w:tc>
        <w:tc>
          <w:tcPr>
            <w:tcW w:w="1303" w:type="dxa"/>
            <w:tcBorders>
              <w:top w:val="nil"/>
              <w:left w:val="nil"/>
              <w:bottom w:val="nil"/>
              <w:right w:val="nil"/>
            </w:tcBorders>
            <w:shd w:val="clear" w:color="auto" w:fill="auto"/>
            <w:noWrap/>
            <w:vAlign w:val="center"/>
          </w:tcPr>
          <w:p w14:paraId="03C950E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54.81</w:t>
            </w:r>
          </w:p>
        </w:tc>
        <w:tc>
          <w:tcPr>
            <w:tcW w:w="1962" w:type="dxa"/>
            <w:tcBorders>
              <w:top w:val="nil"/>
              <w:left w:val="nil"/>
              <w:bottom w:val="nil"/>
              <w:right w:val="nil"/>
            </w:tcBorders>
          </w:tcPr>
          <w:p w14:paraId="5D325D6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460870EF" w14:textId="77777777" w:rsidTr="00C462D3">
        <w:trPr>
          <w:trHeight w:val="20"/>
          <w:jc w:val="center"/>
        </w:trPr>
        <w:tc>
          <w:tcPr>
            <w:tcW w:w="1980" w:type="dxa"/>
            <w:tcBorders>
              <w:top w:val="nil"/>
              <w:left w:val="nil"/>
              <w:bottom w:val="nil"/>
              <w:right w:val="nil"/>
            </w:tcBorders>
            <w:shd w:val="clear" w:color="auto" w:fill="auto"/>
            <w:noWrap/>
            <w:hideMark/>
          </w:tcPr>
          <w:p w14:paraId="40DDA47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nil"/>
              <w:right w:val="nil"/>
            </w:tcBorders>
            <w:shd w:val="clear" w:color="auto" w:fill="auto"/>
            <w:noWrap/>
            <w:hideMark/>
          </w:tcPr>
          <w:p w14:paraId="11FBA47B"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2.03</w:t>
            </w:r>
          </w:p>
        </w:tc>
        <w:tc>
          <w:tcPr>
            <w:tcW w:w="1145" w:type="dxa"/>
            <w:tcBorders>
              <w:top w:val="nil"/>
              <w:left w:val="nil"/>
              <w:bottom w:val="nil"/>
              <w:right w:val="nil"/>
            </w:tcBorders>
            <w:shd w:val="clear" w:color="auto" w:fill="auto"/>
            <w:noWrap/>
            <w:hideMark/>
          </w:tcPr>
          <w:p w14:paraId="7DE1B315"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0.81</w:t>
            </w:r>
          </w:p>
        </w:tc>
        <w:tc>
          <w:tcPr>
            <w:tcW w:w="1303" w:type="dxa"/>
            <w:tcBorders>
              <w:top w:val="nil"/>
              <w:left w:val="nil"/>
              <w:bottom w:val="nil"/>
              <w:right w:val="nil"/>
            </w:tcBorders>
            <w:shd w:val="clear" w:color="auto" w:fill="auto"/>
            <w:noWrap/>
            <w:hideMark/>
          </w:tcPr>
          <w:p w14:paraId="56A039DE"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67.78</w:t>
            </w:r>
          </w:p>
          <w:p w14:paraId="5BD8E29F"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2A7AD9F6"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r w:rsidR="00CA134A" w:rsidRPr="00CA134A" w14:paraId="069B9134" w14:textId="77777777" w:rsidTr="00C462D3">
        <w:trPr>
          <w:trHeight w:val="20"/>
          <w:jc w:val="center"/>
        </w:trPr>
        <w:tc>
          <w:tcPr>
            <w:tcW w:w="1980" w:type="dxa"/>
            <w:tcBorders>
              <w:top w:val="nil"/>
              <w:left w:val="nil"/>
              <w:bottom w:val="nil"/>
              <w:right w:val="nil"/>
            </w:tcBorders>
            <w:shd w:val="clear" w:color="auto" w:fill="auto"/>
            <w:noWrap/>
          </w:tcPr>
          <w:p w14:paraId="4CE14E00"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 xml:space="preserve">[ </w:t>
            </w:r>
            <w:proofErr w:type="gramStart"/>
            <w:r w:rsidRPr="00CA134A">
              <w:rPr>
                <w:rFonts w:ascii="Arial" w:hAnsi="Arial" w:cs="Arial"/>
                <w:bCs/>
                <w:lang w:eastAsia="en-GB"/>
              </w:rPr>
              <w:t>e ]</w:t>
            </w:r>
            <w:proofErr w:type="gramEnd"/>
          </w:p>
        </w:tc>
        <w:tc>
          <w:tcPr>
            <w:tcW w:w="961" w:type="dxa"/>
            <w:tcBorders>
              <w:top w:val="nil"/>
              <w:left w:val="nil"/>
              <w:bottom w:val="nil"/>
              <w:right w:val="nil"/>
            </w:tcBorders>
            <w:shd w:val="clear" w:color="auto" w:fill="auto"/>
            <w:noWrap/>
          </w:tcPr>
          <w:p w14:paraId="7A7A3348" w14:textId="77777777" w:rsidR="00CA134A" w:rsidRPr="00CA134A" w:rsidRDefault="00CA134A" w:rsidP="008F05A7">
            <w:pPr>
              <w:pStyle w:val="Body"/>
              <w:spacing w:after="0"/>
              <w:contextualSpacing/>
              <w:rPr>
                <w:rFonts w:ascii="Arial" w:hAnsi="Arial" w:cs="Arial"/>
                <w:bCs/>
                <w:lang w:eastAsia="en-GB"/>
              </w:rPr>
            </w:pPr>
          </w:p>
        </w:tc>
        <w:tc>
          <w:tcPr>
            <w:tcW w:w="1145" w:type="dxa"/>
            <w:tcBorders>
              <w:top w:val="nil"/>
              <w:left w:val="nil"/>
              <w:bottom w:val="nil"/>
              <w:right w:val="nil"/>
            </w:tcBorders>
            <w:shd w:val="clear" w:color="auto" w:fill="auto"/>
            <w:noWrap/>
          </w:tcPr>
          <w:p w14:paraId="3D0E56D4" w14:textId="77777777" w:rsidR="00CA134A" w:rsidRPr="00CA134A" w:rsidRDefault="00CA134A" w:rsidP="008F05A7">
            <w:pPr>
              <w:pStyle w:val="Body"/>
              <w:spacing w:after="0"/>
              <w:contextualSpacing/>
              <w:rPr>
                <w:rFonts w:ascii="Arial" w:hAnsi="Arial" w:cs="Arial"/>
                <w:bCs/>
                <w:lang w:eastAsia="en-GB"/>
              </w:rPr>
            </w:pPr>
          </w:p>
        </w:tc>
        <w:tc>
          <w:tcPr>
            <w:tcW w:w="1303" w:type="dxa"/>
            <w:tcBorders>
              <w:top w:val="nil"/>
              <w:left w:val="nil"/>
              <w:bottom w:val="nil"/>
              <w:right w:val="nil"/>
            </w:tcBorders>
            <w:shd w:val="clear" w:color="auto" w:fill="auto"/>
            <w:noWrap/>
          </w:tcPr>
          <w:p w14:paraId="6A25DEA7" w14:textId="77777777" w:rsidR="00CA134A" w:rsidRPr="00CA134A" w:rsidRDefault="00CA134A" w:rsidP="008F05A7">
            <w:pPr>
              <w:pStyle w:val="Body"/>
              <w:spacing w:after="0"/>
              <w:contextualSpacing/>
              <w:rPr>
                <w:rFonts w:ascii="Arial" w:hAnsi="Arial" w:cs="Arial"/>
                <w:bCs/>
                <w:lang w:eastAsia="en-GB"/>
              </w:rPr>
            </w:pPr>
          </w:p>
        </w:tc>
        <w:tc>
          <w:tcPr>
            <w:tcW w:w="1962" w:type="dxa"/>
            <w:tcBorders>
              <w:top w:val="nil"/>
              <w:left w:val="nil"/>
              <w:bottom w:val="nil"/>
              <w:right w:val="nil"/>
            </w:tcBorders>
          </w:tcPr>
          <w:p w14:paraId="49DB8C20" w14:textId="77777777" w:rsidR="00CA134A" w:rsidRPr="00CA134A" w:rsidRDefault="00CA134A" w:rsidP="008F05A7">
            <w:pPr>
              <w:pStyle w:val="Body"/>
              <w:spacing w:after="0"/>
              <w:contextualSpacing/>
              <w:rPr>
                <w:rFonts w:ascii="Arial" w:hAnsi="Arial" w:cs="Arial"/>
                <w:bCs/>
                <w:lang w:eastAsia="en-GB"/>
              </w:rPr>
            </w:pPr>
          </w:p>
        </w:tc>
      </w:tr>
      <w:tr w:rsidR="00CA134A" w:rsidRPr="00CA134A" w14:paraId="380EDD2D" w14:textId="77777777" w:rsidTr="00C462D3">
        <w:trPr>
          <w:trHeight w:val="20"/>
          <w:jc w:val="center"/>
        </w:trPr>
        <w:tc>
          <w:tcPr>
            <w:tcW w:w="1980" w:type="dxa"/>
            <w:tcBorders>
              <w:top w:val="nil"/>
              <w:left w:val="nil"/>
              <w:bottom w:val="nil"/>
              <w:right w:val="nil"/>
            </w:tcBorders>
            <w:shd w:val="clear" w:color="auto" w:fill="auto"/>
            <w:noWrap/>
            <w:hideMark/>
          </w:tcPr>
          <w:p w14:paraId="191E28BF"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Minimal Pair</w:t>
            </w:r>
          </w:p>
        </w:tc>
        <w:tc>
          <w:tcPr>
            <w:tcW w:w="961" w:type="dxa"/>
            <w:tcBorders>
              <w:top w:val="nil"/>
              <w:left w:val="nil"/>
              <w:bottom w:val="nil"/>
              <w:right w:val="nil"/>
            </w:tcBorders>
            <w:shd w:val="clear" w:color="auto" w:fill="auto"/>
            <w:noWrap/>
            <w:hideMark/>
          </w:tcPr>
          <w:p w14:paraId="350DEB5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4.87</w:t>
            </w:r>
          </w:p>
        </w:tc>
        <w:tc>
          <w:tcPr>
            <w:tcW w:w="1145" w:type="dxa"/>
            <w:tcBorders>
              <w:top w:val="nil"/>
              <w:left w:val="nil"/>
              <w:bottom w:val="nil"/>
              <w:right w:val="nil"/>
            </w:tcBorders>
            <w:shd w:val="clear" w:color="auto" w:fill="auto"/>
            <w:noWrap/>
            <w:hideMark/>
          </w:tcPr>
          <w:p w14:paraId="720A8581"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2.00</w:t>
            </w:r>
          </w:p>
        </w:tc>
        <w:tc>
          <w:tcPr>
            <w:tcW w:w="1303" w:type="dxa"/>
            <w:tcBorders>
              <w:top w:val="nil"/>
              <w:left w:val="nil"/>
              <w:bottom w:val="nil"/>
              <w:right w:val="nil"/>
            </w:tcBorders>
            <w:shd w:val="clear" w:color="auto" w:fill="auto"/>
            <w:noWrap/>
            <w:hideMark/>
          </w:tcPr>
          <w:p w14:paraId="18B08D5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54.07</w:t>
            </w:r>
          </w:p>
        </w:tc>
        <w:tc>
          <w:tcPr>
            <w:tcW w:w="1962" w:type="dxa"/>
            <w:tcBorders>
              <w:top w:val="nil"/>
              <w:left w:val="nil"/>
              <w:bottom w:val="nil"/>
              <w:right w:val="nil"/>
            </w:tcBorders>
          </w:tcPr>
          <w:p w14:paraId="482B169A"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Average Mastery</w:t>
            </w:r>
          </w:p>
        </w:tc>
      </w:tr>
      <w:tr w:rsidR="00CA134A" w:rsidRPr="00CA134A" w14:paraId="2F7A00C2" w14:textId="77777777" w:rsidTr="00C462D3">
        <w:trPr>
          <w:trHeight w:val="20"/>
          <w:jc w:val="center"/>
        </w:trPr>
        <w:tc>
          <w:tcPr>
            <w:tcW w:w="1980" w:type="dxa"/>
            <w:tcBorders>
              <w:top w:val="nil"/>
              <w:left w:val="nil"/>
              <w:bottom w:val="single" w:sz="4" w:space="0" w:color="auto"/>
              <w:right w:val="nil"/>
            </w:tcBorders>
            <w:shd w:val="clear" w:color="auto" w:fill="auto"/>
            <w:noWrap/>
            <w:hideMark/>
          </w:tcPr>
          <w:p w14:paraId="2D47C8E9"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Sentence Reading</w:t>
            </w:r>
          </w:p>
        </w:tc>
        <w:tc>
          <w:tcPr>
            <w:tcW w:w="961" w:type="dxa"/>
            <w:tcBorders>
              <w:top w:val="nil"/>
              <w:left w:val="nil"/>
              <w:bottom w:val="single" w:sz="4" w:space="0" w:color="auto"/>
              <w:right w:val="nil"/>
            </w:tcBorders>
            <w:shd w:val="clear" w:color="auto" w:fill="auto"/>
            <w:noWrap/>
            <w:hideMark/>
          </w:tcPr>
          <w:p w14:paraId="35F36A03"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2.30</w:t>
            </w:r>
          </w:p>
        </w:tc>
        <w:tc>
          <w:tcPr>
            <w:tcW w:w="1145" w:type="dxa"/>
            <w:tcBorders>
              <w:top w:val="nil"/>
              <w:left w:val="nil"/>
              <w:bottom w:val="single" w:sz="4" w:space="0" w:color="auto"/>
              <w:right w:val="nil"/>
            </w:tcBorders>
            <w:shd w:val="clear" w:color="auto" w:fill="auto"/>
            <w:noWrap/>
            <w:hideMark/>
          </w:tcPr>
          <w:p w14:paraId="5636C6FC"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0.75</w:t>
            </w:r>
          </w:p>
        </w:tc>
        <w:tc>
          <w:tcPr>
            <w:tcW w:w="1303" w:type="dxa"/>
            <w:tcBorders>
              <w:top w:val="nil"/>
              <w:left w:val="nil"/>
              <w:bottom w:val="single" w:sz="4" w:space="0" w:color="auto"/>
              <w:right w:val="nil"/>
            </w:tcBorders>
            <w:shd w:val="clear" w:color="auto" w:fill="auto"/>
            <w:noWrap/>
            <w:hideMark/>
          </w:tcPr>
          <w:p w14:paraId="0E7C9FD8"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76.67</w:t>
            </w:r>
          </w:p>
        </w:tc>
        <w:tc>
          <w:tcPr>
            <w:tcW w:w="1962" w:type="dxa"/>
            <w:tcBorders>
              <w:top w:val="nil"/>
              <w:left w:val="nil"/>
              <w:bottom w:val="single" w:sz="4" w:space="0" w:color="auto"/>
              <w:right w:val="nil"/>
            </w:tcBorders>
          </w:tcPr>
          <w:p w14:paraId="5E0CE354" w14:textId="77777777" w:rsidR="00CA134A" w:rsidRPr="00CA134A" w:rsidRDefault="00CA134A" w:rsidP="008F05A7">
            <w:pPr>
              <w:pStyle w:val="Body"/>
              <w:spacing w:after="0"/>
              <w:contextualSpacing/>
              <w:rPr>
                <w:rFonts w:ascii="Arial" w:hAnsi="Arial" w:cs="Arial"/>
                <w:bCs/>
                <w:lang w:eastAsia="en-GB"/>
              </w:rPr>
            </w:pPr>
            <w:r w:rsidRPr="00CA134A">
              <w:rPr>
                <w:rFonts w:ascii="Arial" w:hAnsi="Arial" w:cs="Arial"/>
                <w:bCs/>
                <w:lang w:eastAsia="en-GB"/>
              </w:rPr>
              <w:t>Moving Towards Mastery</w:t>
            </w:r>
          </w:p>
        </w:tc>
      </w:tr>
    </w:tbl>
    <w:p w14:paraId="767BD3E3" w14:textId="77777777" w:rsidR="00CA134A" w:rsidRPr="00CA134A" w:rsidRDefault="00CA134A" w:rsidP="00CA134A">
      <w:pPr>
        <w:pStyle w:val="Body"/>
        <w:rPr>
          <w:rFonts w:ascii="Arial" w:hAnsi="Arial" w:cs="Arial"/>
          <w:bCs/>
          <w:sz w:val="16"/>
          <w:szCs w:val="16"/>
          <w:lang w:eastAsia="en-GB"/>
        </w:rPr>
      </w:pPr>
      <w:r w:rsidRPr="00CA134A">
        <w:rPr>
          <w:rFonts w:ascii="Arial" w:hAnsi="Arial" w:cs="Arial"/>
          <w:bCs/>
          <w:i/>
          <w:sz w:val="16"/>
          <w:szCs w:val="16"/>
          <w:lang w:eastAsia="en-GB"/>
        </w:rPr>
        <w:t xml:space="preserve">Legend :0% - 4% = Absolutely No Mastery, 5% - 14% = Very Low Mastery, 15- 34= Low </w:t>
      </w:r>
      <w:proofErr w:type="gramStart"/>
      <w:r w:rsidRPr="00CA134A">
        <w:rPr>
          <w:rFonts w:ascii="Arial" w:hAnsi="Arial" w:cs="Arial"/>
          <w:bCs/>
          <w:i/>
          <w:sz w:val="16"/>
          <w:szCs w:val="16"/>
          <w:lang w:eastAsia="en-GB"/>
        </w:rPr>
        <w:t xml:space="preserve">Mastery,   </w:t>
      </w:r>
      <w:proofErr w:type="gramEnd"/>
      <w:r w:rsidRPr="00CA134A">
        <w:rPr>
          <w:rFonts w:ascii="Arial" w:hAnsi="Arial" w:cs="Arial"/>
          <w:bCs/>
          <w:i/>
          <w:sz w:val="16"/>
          <w:szCs w:val="16"/>
          <w:lang w:eastAsia="en-GB"/>
        </w:rPr>
        <w:t xml:space="preserve">     35%-65%= Average Mastery, 66%-85% = Moving towards Mastery, 86%-95% = Closely Approximating mastery, 96%-100% = Mastered</w:t>
      </w:r>
    </w:p>
    <w:p w14:paraId="6C30DFE7"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As shown in Table 1, the students demonstrated varied levels of perception skills across different vowel sounds. Generally, performance was higher in the SRT than in the MPT, indicating that participants perceived vowel sounds more accurately when presented within sentence contexts than in isolated word pairs. This aligns with Shak et al. (2016), who suggested that using context-rich texts such as the “North Wind and the Sun” facilitates better vowel perception due to prosodic and syntactic cues.</w:t>
      </w:r>
    </w:p>
    <w:p w14:paraId="2A0A821A"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Among the six vowel sounds tested, [ </w:t>
      </w:r>
      <w:proofErr w:type="gramStart"/>
      <w:r w:rsidRPr="00CA134A">
        <w:rPr>
          <w:rFonts w:ascii="Arial" w:hAnsi="Arial" w:cs="Arial"/>
          <w:bCs/>
          <w:iCs/>
          <w:lang w:eastAsia="en-GB"/>
        </w:rPr>
        <w:t>e ]</w:t>
      </w:r>
      <w:proofErr w:type="gramEnd"/>
      <w:r w:rsidRPr="00CA134A">
        <w:rPr>
          <w:rFonts w:ascii="Arial" w:hAnsi="Arial" w:cs="Arial"/>
          <w:bCs/>
          <w:iCs/>
          <w:lang w:eastAsia="en-GB"/>
        </w:rPr>
        <w:t xml:space="preserve"> yielded the highest mean score in the SRT (76.67%), interpreted as </w:t>
      </w:r>
      <w:r w:rsidRPr="00CA134A">
        <w:rPr>
          <w:rFonts w:ascii="Arial" w:hAnsi="Arial" w:cs="Arial"/>
          <w:bCs/>
          <w:i/>
          <w:iCs/>
          <w:lang w:eastAsia="en-GB"/>
        </w:rPr>
        <w:t>Moving Towards Mastery</w:t>
      </w:r>
      <w:r w:rsidRPr="00CA134A">
        <w:rPr>
          <w:rFonts w:ascii="Arial" w:hAnsi="Arial" w:cs="Arial"/>
          <w:bCs/>
          <w:iCs/>
          <w:lang w:eastAsia="en-GB"/>
        </w:rPr>
        <w:t xml:space="preserve">, while the lowest was observed in [ u ] (26.67%), which falls under </w:t>
      </w:r>
      <w:r w:rsidRPr="00CA134A">
        <w:rPr>
          <w:rFonts w:ascii="Arial" w:hAnsi="Arial" w:cs="Arial"/>
          <w:bCs/>
          <w:i/>
          <w:iCs/>
          <w:lang w:eastAsia="en-GB"/>
        </w:rPr>
        <w:t>Low Mastery</w:t>
      </w:r>
      <w:r w:rsidRPr="00CA134A">
        <w:rPr>
          <w:rFonts w:ascii="Arial" w:hAnsi="Arial" w:cs="Arial"/>
          <w:bCs/>
          <w:iCs/>
          <w:lang w:eastAsia="en-GB"/>
        </w:rPr>
        <w:t xml:space="preserve">. The MPT results mirrored this trend, with [ </w:t>
      </w:r>
      <w:proofErr w:type="gramStart"/>
      <w:r w:rsidRPr="00CA134A">
        <w:rPr>
          <w:rFonts w:ascii="Arial" w:hAnsi="Arial" w:cs="Arial"/>
          <w:bCs/>
          <w:iCs/>
          <w:lang w:eastAsia="en-GB"/>
        </w:rPr>
        <w:t>I ]</w:t>
      </w:r>
      <w:proofErr w:type="gramEnd"/>
      <w:r w:rsidRPr="00CA134A">
        <w:rPr>
          <w:rFonts w:ascii="Arial" w:hAnsi="Arial" w:cs="Arial"/>
          <w:bCs/>
          <w:iCs/>
          <w:lang w:eastAsia="en-GB"/>
        </w:rPr>
        <w:t xml:space="preserve"> scoring the highest (55.19%) and [ u ] the lowest (32.59%).</w:t>
      </w:r>
    </w:p>
    <w:p w14:paraId="702DE98C" w14:textId="61EFEC34"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The consistently poor performance on vowel sound [ </w:t>
      </w:r>
      <w:proofErr w:type="gramStart"/>
      <w:r w:rsidRPr="00CA134A">
        <w:rPr>
          <w:rFonts w:ascii="Arial" w:hAnsi="Arial" w:cs="Arial"/>
          <w:bCs/>
          <w:iCs/>
          <w:lang w:eastAsia="en-GB"/>
        </w:rPr>
        <w:t>u ]</w:t>
      </w:r>
      <w:proofErr w:type="gramEnd"/>
      <w:r w:rsidRPr="00CA134A">
        <w:rPr>
          <w:rFonts w:ascii="Arial" w:hAnsi="Arial" w:cs="Arial"/>
          <w:bCs/>
          <w:iCs/>
          <w:lang w:eastAsia="en-GB"/>
        </w:rPr>
        <w:t>, in both MPT and SRT, indicates significant perceptual difficulty among the participants. This could be attributed to phonological interference from their first language, Cebuano, which traditionally follows a three-vowel system: /</w:t>
      </w:r>
      <w:proofErr w:type="spellStart"/>
      <w:r w:rsidRPr="00CA134A">
        <w:rPr>
          <w:rFonts w:ascii="Arial" w:hAnsi="Arial" w:cs="Arial"/>
          <w:bCs/>
          <w:iCs/>
          <w:lang w:eastAsia="en-GB"/>
        </w:rPr>
        <w:t>i</w:t>
      </w:r>
      <w:proofErr w:type="spellEnd"/>
      <w:r w:rsidRPr="00CA134A">
        <w:rPr>
          <w:rFonts w:ascii="Arial" w:hAnsi="Arial" w:cs="Arial"/>
          <w:bCs/>
          <w:iCs/>
          <w:lang w:eastAsia="en-GB"/>
        </w:rPr>
        <w:t xml:space="preserve">/, /a/, and /u/ (Tayao, 2009). Despite the presence of the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vowel in the Cebuano phonemic inventory, its phonetic realization appears to overlap with [ o ] in some lexical items, possibly due to historical </w:t>
      </w:r>
      <w:proofErr w:type="spellStart"/>
      <w:r w:rsidRPr="00CA134A">
        <w:rPr>
          <w:rFonts w:ascii="Arial" w:hAnsi="Arial" w:cs="Arial"/>
          <w:bCs/>
          <w:iCs/>
          <w:lang w:eastAsia="en-GB"/>
        </w:rPr>
        <w:t>allophony</w:t>
      </w:r>
      <w:proofErr w:type="spellEnd"/>
      <w:r w:rsidRPr="00CA134A">
        <w:rPr>
          <w:rFonts w:ascii="Arial" w:hAnsi="Arial" w:cs="Arial"/>
          <w:bCs/>
          <w:iCs/>
          <w:lang w:eastAsia="en-GB"/>
        </w:rPr>
        <w:t xml:space="preserve"> in Cebuano orthography (Dila.</w:t>
      </w:r>
      <w:r w:rsidR="006342AC">
        <w:rPr>
          <w:rFonts w:ascii="Arial" w:hAnsi="Arial" w:cs="Arial"/>
          <w:bCs/>
          <w:iCs/>
          <w:lang w:eastAsia="en-GB"/>
        </w:rPr>
        <w:t>2020</w:t>
      </w:r>
      <w:r w:rsidRPr="00CA134A">
        <w:rPr>
          <w:rFonts w:ascii="Arial" w:hAnsi="Arial" w:cs="Arial"/>
          <w:bCs/>
          <w:iCs/>
          <w:lang w:eastAsia="en-GB"/>
        </w:rPr>
        <w:t>.).</w:t>
      </w:r>
    </w:p>
    <w:p w14:paraId="2C65925A"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Further complicating this perceptual challenge were notable spelling inconsistencies during the perception tasks. For instance, words like "ooze" were often spelled as "oz", "oops" as "ops", and "cruise" as "cross", indicating either a misidentification of the target vowel or confusion caused by orthographic irregularities in English. This supports findings from literature such as </w:t>
      </w:r>
      <w:r w:rsidRPr="00CA134A">
        <w:rPr>
          <w:rFonts w:ascii="Arial" w:hAnsi="Arial" w:cs="Arial"/>
          <w:bCs/>
          <w:i/>
          <w:iCs/>
          <w:lang w:eastAsia="en-GB"/>
        </w:rPr>
        <w:t>Spelling and Phonetic Inconsistencies in English</w:t>
      </w:r>
      <w:r w:rsidRPr="00CA134A">
        <w:rPr>
          <w:rFonts w:ascii="Arial" w:hAnsi="Arial" w:cs="Arial"/>
          <w:bCs/>
          <w:iCs/>
          <w:lang w:eastAsia="en-GB"/>
        </w:rPr>
        <w:t>, which identifies that perception errors are often compounded by inconsistent vowel-grapheme correspondences, especially among less skilled readers.</w:t>
      </w:r>
    </w:p>
    <w:p w14:paraId="4FAC4F26"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Additionally, this difficulty may stem from the transliteration habits influenced by local linguistic practices. As McFarland (2009) noted, local orthographic norms in multilingual contexts can impact the way English words are perceived and spelled. The students’ tendencies to default to familiar phoneme-grapheme mappings—replacing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with [ o ]—suggests the strong influence of L1 phonology on L2 perception.</w:t>
      </w:r>
    </w:p>
    <w:p w14:paraId="20655772"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In contrast, vowel sounds such as [ </w:t>
      </w:r>
      <w:proofErr w:type="gramStart"/>
      <w:r w:rsidRPr="00CA134A">
        <w:rPr>
          <w:rFonts w:ascii="Arial" w:hAnsi="Arial" w:cs="Arial"/>
          <w:bCs/>
          <w:iCs/>
          <w:lang w:eastAsia="en-GB"/>
        </w:rPr>
        <w:t>I ]</w:t>
      </w:r>
      <w:proofErr w:type="gramEnd"/>
      <w:r w:rsidRPr="00CA134A">
        <w:rPr>
          <w:rFonts w:ascii="Arial" w:hAnsi="Arial" w:cs="Arial"/>
          <w:bCs/>
          <w:iCs/>
          <w:lang w:eastAsia="en-GB"/>
        </w:rPr>
        <w:t>, [ e ], and [ Ɛ ] showed relatively better performance, particularly in the SRT. These sounds are more acoustically distinct and may more closely align with vowel qualities present in the students’ L1, hence leading to more accurate perception.</w:t>
      </w:r>
    </w:p>
    <w:p w14:paraId="47920E12" w14:textId="665EC54F"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The findings highlight that phonemic perception in second language learners is intricately linked to their native phonological system, orthographic familiarity, and the contextual presentation of sounds. The stronger performance in sentence-based perception tasks implies </w:t>
      </w:r>
      <w:r w:rsidRPr="00CA134A">
        <w:rPr>
          <w:rFonts w:ascii="Arial" w:hAnsi="Arial" w:cs="Arial"/>
          <w:bCs/>
          <w:iCs/>
          <w:lang w:eastAsia="en-GB"/>
        </w:rPr>
        <w:lastRenderedPageBreak/>
        <w:t>that incorporating context, such as full sentence reading, can support learners’ phonemic discrimination skills more effectively than isolated word testing.</w:t>
      </w:r>
    </w:p>
    <w:p w14:paraId="49329CC2" w14:textId="77777777" w:rsidR="00CA134A" w:rsidRPr="00CA134A" w:rsidRDefault="00CA134A" w:rsidP="00CA134A">
      <w:pPr>
        <w:pStyle w:val="Body"/>
        <w:rPr>
          <w:rFonts w:ascii="Arial" w:hAnsi="Arial" w:cs="Arial"/>
          <w:bCs/>
          <w:iCs/>
          <w:lang w:eastAsia="en-GB"/>
        </w:rPr>
      </w:pPr>
      <w:r w:rsidRPr="00CA134A">
        <w:rPr>
          <w:rFonts w:ascii="Arial" w:hAnsi="Arial" w:cs="Arial"/>
          <w:bCs/>
          <w:iCs/>
          <w:lang w:eastAsia="en-GB"/>
        </w:rPr>
        <w:t xml:space="preserve">Future interventions in pronunciation instruction should consider incorporating both isolated and contextualized listening tasks, emphasizing vowel contrasts that are unfamiliar or problematic for learners based on their L1. Additionally, providing orthographic support and explicit spelling instruction may help bridge the gap between auditory discrimination and written production, particularly for vowels like [ </w:t>
      </w:r>
      <w:proofErr w:type="gramStart"/>
      <w:r w:rsidRPr="00CA134A">
        <w:rPr>
          <w:rFonts w:ascii="Arial" w:hAnsi="Arial" w:cs="Arial"/>
          <w:bCs/>
          <w:iCs/>
          <w:lang w:eastAsia="en-GB"/>
        </w:rPr>
        <w:t>u ]</w:t>
      </w:r>
      <w:proofErr w:type="gramEnd"/>
      <w:r w:rsidRPr="00CA134A">
        <w:rPr>
          <w:rFonts w:ascii="Arial" w:hAnsi="Arial" w:cs="Arial"/>
          <w:bCs/>
          <w:iCs/>
          <w:lang w:eastAsia="en-GB"/>
        </w:rPr>
        <w:t xml:space="preserve"> that suffer from high perceptual and spelling inconsistency.</w:t>
      </w:r>
    </w:p>
    <w:p w14:paraId="0509AD55" w14:textId="0DE0E873" w:rsidR="008F05A7" w:rsidRPr="008F05A7" w:rsidRDefault="008F05A7" w:rsidP="008F05A7">
      <w:pPr>
        <w:pStyle w:val="Body"/>
        <w:spacing w:after="0"/>
        <w:contextualSpacing/>
        <w:rPr>
          <w:rFonts w:ascii="Arial" w:hAnsi="Arial" w:cs="Arial"/>
          <w:b/>
          <w:lang w:eastAsia="en-GB"/>
        </w:rPr>
      </w:pPr>
      <w:r w:rsidRPr="008F05A7">
        <w:rPr>
          <w:rFonts w:ascii="Arial" w:hAnsi="Arial" w:cs="Arial"/>
          <w:b/>
          <w:lang w:eastAsia="en-GB"/>
        </w:rPr>
        <w:t>Table 2.</w:t>
      </w:r>
      <w:r>
        <w:rPr>
          <w:rFonts w:ascii="Arial" w:hAnsi="Arial" w:cs="Arial"/>
          <w:b/>
          <w:lang w:eastAsia="en-GB"/>
        </w:rPr>
        <w:t xml:space="preserve"> </w:t>
      </w:r>
      <w:r w:rsidRPr="008F05A7">
        <w:rPr>
          <w:rFonts w:ascii="Arial" w:hAnsi="Arial" w:cs="Arial"/>
          <w:b/>
          <w:lang w:eastAsia="en-GB"/>
        </w:rPr>
        <w:t>Descriptives of Combined Minimal Pair and Sentence Reading Test</w:t>
      </w:r>
      <w:r>
        <w:rPr>
          <w:rFonts w:ascii="Arial" w:hAnsi="Arial" w:cs="Arial"/>
          <w:b/>
          <w:lang w:eastAsia="en-GB"/>
        </w:rPr>
        <w:t xml:space="preserve"> </w:t>
      </w:r>
      <w:r w:rsidRPr="008F05A7">
        <w:rPr>
          <w:rFonts w:ascii="Arial" w:hAnsi="Arial" w:cs="Arial"/>
          <w:b/>
          <w:lang w:eastAsia="en-GB"/>
        </w:rPr>
        <w:t>Results on</w:t>
      </w:r>
    </w:p>
    <w:p w14:paraId="5F4B39C5" w14:textId="383B0A82" w:rsidR="008F05A7" w:rsidRPr="008F05A7" w:rsidRDefault="008F05A7" w:rsidP="008F05A7">
      <w:pPr>
        <w:pStyle w:val="Body"/>
        <w:spacing w:after="0"/>
        <w:contextualSpacing/>
        <w:rPr>
          <w:rFonts w:ascii="Arial" w:hAnsi="Arial" w:cs="Arial"/>
          <w:b/>
          <w:lang w:eastAsia="en-GB"/>
        </w:rPr>
      </w:pPr>
      <w:r w:rsidRPr="008F05A7">
        <w:rPr>
          <w:rFonts w:ascii="Arial" w:hAnsi="Arial" w:cs="Arial"/>
          <w:b/>
          <w:lang w:eastAsia="en-GB"/>
        </w:rPr>
        <w:t xml:space="preserve"> Students’ Perception </w:t>
      </w:r>
    </w:p>
    <w:tbl>
      <w:tblPr>
        <w:tblW w:w="7740" w:type="dxa"/>
        <w:tblLayout w:type="fixed"/>
        <w:tblLook w:val="04A0" w:firstRow="1" w:lastRow="0" w:firstColumn="1" w:lastColumn="0" w:noHBand="0" w:noVBand="1"/>
      </w:tblPr>
      <w:tblGrid>
        <w:gridCol w:w="1172"/>
        <w:gridCol w:w="720"/>
        <w:gridCol w:w="1144"/>
        <w:gridCol w:w="1089"/>
        <w:gridCol w:w="3615"/>
      </w:tblGrid>
      <w:tr w:rsidR="008F05A7" w:rsidRPr="008F05A7" w14:paraId="673761B8" w14:textId="77777777" w:rsidTr="00C462D3">
        <w:trPr>
          <w:trHeight w:val="480"/>
        </w:trPr>
        <w:tc>
          <w:tcPr>
            <w:tcW w:w="1172" w:type="dxa"/>
            <w:tcBorders>
              <w:top w:val="single" w:sz="4" w:space="0" w:color="auto"/>
              <w:left w:val="nil"/>
              <w:bottom w:val="single" w:sz="4" w:space="0" w:color="auto"/>
              <w:right w:val="nil"/>
            </w:tcBorders>
            <w:shd w:val="clear" w:color="auto" w:fill="auto"/>
            <w:noWrap/>
            <w:vAlign w:val="bottom"/>
            <w:hideMark/>
          </w:tcPr>
          <w:p w14:paraId="63F4230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Vowel Sound</w:t>
            </w:r>
          </w:p>
        </w:tc>
        <w:tc>
          <w:tcPr>
            <w:tcW w:w="720" w:type="dxa"/>
            <w:tcBorders>
              <w:top w:val="single" w:sz="4" w:space="0" w:color="auto"/>
              <w:left w:val="nil"/>
              <w:bottom w:val="single" w:sz="4" w:space="0" w:color="auto"/>
              <w:right w:val="nil"/>
            </w:tcBorders>
            <w:shd w:val="clear" w:color="auto" w:fill="auto"/>
            <w:noWrap/>
            <w:vAlign w:val="bottom"/>
            <w:hideMark/>
          </w:tcPr>
          <w:p w14:paraId="27EFA84B"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Mean</w:t>
            </w:r>
          </w:p>
        </w:tc>
        <w:tc>
          <w:tcPr>
            <w:tcW w:w="1144" w:type="dxa"/>
            <w:tcBorders>
              <w:top w:val="single" w:sz="4" w:space="0" w:color="auto"/>
              <w:left w:val="nil"/>
              <w:bottom w:val="single" w:sz="4" w:space="0" w:color="auto"/>
              <w:right w:val="nil"/>
            </w:tcBorders>
            <w:shd w:val="clear" w:color="auto" w:fill="auto"/>
            <w:noWrap/>
            <w:vAlign w:val="bottom"/>
            <w:hideMark/>
          </w:tcPr>
          <w:p w14:paraId="3018114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Standard Deviation</w:t>
            </w:r>
          </w:p>
        </w:tc>
        <w:tc>
          <w:tcPr>
            <w:tcW w:w="1089" w:type="dxa"/>
            <w:tcBorders>
              <w:top w:val="single" w:sz="4" w:space="0" w:color="auto"/>
              <w:left w:val="nil"/>
              <w:bottom w:val="single" w:sz="4" w:space="0" w:color="auto"/>
              <w:right w:val="nil"/>
            </w:tcBorders>
            <w:shd w:val="clear" w:color="auto" w:fill="auto"/>
            <w:noWrap/>
            <w:vAlign w:val="bottom"/>
            <w:hideMark/>
          </w:tcPr>
          <w:p w14:paraId="265C787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Percentage</w:t>
            </w:r>
          </w:p>
        </w:tc>
        <w:tc>
          <w:tcPr>
            <w:tcW w:w="3615" w:type="dxa"/>
            <w:tcBorders>
              <w:top w:val="single" w:sz="4" w:space="0" w:color="auto"/>
              <w:left w:val="nil"/>
              <w:bottom w:val="single" w:sz="4" w:space="0" w:color="auto"/>
              <w:right w:val="nil"/>
            </w:tcBorders>
            <w:shd w:val="clear" w:color="auto" w:fill="auto"/>
            <w:noWrap/>
            <w:vAlign w:val="bottom"/>
            <w:hideMark/>
          </w:tcPr>
          <w:p w14:paraId="4486174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Mastery Level</w:t>
            </w:r>
          </w:p>
        </w:tc>
      </w:tr>
      <w:tr w:rsidR="008F05A7" w:rsidRPr="008F05A7" w14:paraId="42D19AF1" w14:textId="77777777" w:rsidTr="00C462D3">
        <w:trPr>
          <w:trHeight w:val="20"/>
        </w:trPr>
        <w:tc>
          <w:tcPr>
            <w:tcW w:w="1172" w:type="dxa"/>
            <w:tcBorders>
              <w:top w:val="nil"/>
              <w:left w:val="nil"/>
              <w:bottom w:val="nil"/>
              <w:right w:val="nil"/>
            </w:tcBorders>
            <w:shd w:val="clear" w:color="auto" w:fill="auto"/>
            <w:noWrap/>
            <w:vAlign w:val="center"/>
            <w:hideMark/>
          </w:tcPr>
          <w:p w14:paraId="52ACBDC3"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I ]</w:t>
            </w:r>
            <w:proofErr w:type="gramEnd"/>
          </w:p>
        </w:tc>
        <w:tc>
          <w:tcPr>
            <w:tcW w:w="720" w:type="dxa"/>
            <w:tcBorders>
              <w:top w:val="nil"/>
              <w:left w:val="nil"/>
              <w:bottom w:val="nil"/>
              <w:right w:val="nil"/>
            </w:tcBorders>
            <w:shd w:val="clear" w:color="auto" w:fill="auto"/>
            <w:noWrap/>
            <w:vAlign w:val="center"/>
            <w:hideMark/>
          </w:tcPr>
          <w:p w14:paraId="47F8CD9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7.07</w:t>
            </w:r>
          </w:p>
        </w:tc>
        <w:tc>
          <w:tcPr>
            <w:tcW w:w="1144" w:type="dxa"/>
            <w:tcBorders>
              <w:top w:val="nil"/>
              <w:left w:val="nil"/>
              <w:bottom w:val="nil"/>
              <w:right w:val="nil"/>
            </w:tcBorders>
            <w:shd w:val="clear" w:color="auto" w:fill="auto"/>
            <w:noWrap/>
            <w:vAlign w:val="center"/>
            <w:hideMark/>
          </w:tcPr>
          <w:p w14:paraId="2EF3D4F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2.39</w:t>
            </w:r>
          </w:p>
        </w:tc>
        <w:tc>
          <w:tcPr>
            <w:tcW w:w="1089" w:type="dxa"/>
            <w:tcBorders>
              <w:top w:val="nil"/>
              <w:left w:val="nil"/>
              <w:bottom w:val="nil"/>
              <w:right w:val="nil"/>
            </w:tcBorders>
            <w:shd w:val="clear" w:color="auto" w:fill="auto"/>
            <w:noWrap/>
            <w:vAlign w:val="center"/>
            <w:hideMark/>
          </w:tcPr>
          <w:p w14:paraId="5B3E3A5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58.89</w:t>
            </w:r>
          </w:p>
        </w:tc>
        <w:tc>
          <w:tcPr>
            <w:tcW w:w="3615" w:type="dxa"/>
            <w:tcBorders>
              <w:top w:val="nil"/>
              <w:left w:val="nil"/>
              <w:bottom w:val="nil"/>
              <w:right w:val="nil"/>
            </w:tcBorders>
            <w:shd w:val="clear" w:color="auto" w:fill="auto"/>
            <w:noWrap/>
            <w:vAlign w:val="center"/>
            <w:hideMark/>
          </w:tcPr>
          <w:p w14:paraId="7D51B675"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7D73ADE3" w14:textId="77777777" w:rsidTr="00C462D3">
        <w:trPr>
          <w:trHeight w:val="20"/>
        </w:trPr>
        <w:tc>
          <w:tcPr>
            <w:tcW w:w="1172" w:type="dxa"/>
            <w:tcBorders>
              <w:top w:val="nil"/>
              <w:left w:val="nil"/>
              <w:bottom w:val="nil"/>
              <w:right w:val="nil"/>
            </w:tcBorders>
            <w:shd w:val="clear" w:color="auto" w:fill="auto"/>
            <w:noWrap/>
            <w:vAlign w:val="center"/>
            <w:hideMark/>
          </w:tcPr>
          <w:p w14:paraId="7E31F3E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spellStart"/>
            <w:proofErr w:type="gramStart"/>
            <w:r w:rsidRPr="008F05A7">
              <w:rPr>
                <w:rFonts w:ascii="Arial" w:hAnsi="Arial" w:cs="Arial"/>
                <w:bCs/>
                <w:i/>
                <w:iCs/>
                <w:lang w:eastAsia="en-GB"/>
              </w:rPr>
              <w:t>i</w:t>
            </w:r>
            <w:proofErr w:type="spellEnd"/>
            <w:r w:rsidRPr="008F05A7">
              <w:rPr>
                <w:rFonts w:ascii="Arial" w:hAnsi="Arial" w:cs="Arial"/>
                <w:bCs/>
                <w:i/>
                <w:iCs/>
                <w:lang w:eastAsia="en-GB"/>
              </w:rPr>
              <w:t xml:space="preserve"> ]</w:t>
            </w:r>
            <w:proofErr w:type="gramEnd"/>
          </w:p>
        </w:tc>
        <w:tc>
          <w:tcPr>
            <w:tcW w:w="720" w:type="dxa"/>
            <w:tcBorders>
              <w:top w:val="nil"/>
              <w:left w:val="nil"/>
              <w:bottom w:val="nil"/>
              <w:right w:val="nil"/>
            </w:tcBorders>
            <w:shd w:val="clear" w:color="auto" w:fill="auto"/>
            <w:noWrap/>
            <w:vAlign w:val="center"/>
            <w:hideMark/>
          </w:tcPr>
          <w:p w14:paraId="5D65E0E5"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5.60</w:t>
            </w:r>
          </w:p>
        </w:tc>
        <w:tc>
          <w:tcPr>
            <w:tcW w:w="1144" w:type="dxa"/>
            <w:tcBorders>
              <w:top w:val="nil"/>
              <w:left w:val="nil"/>
              <w:bottom w:val="nil"/>
              <w:right w:val="nil"/>
            </w:tcBorders>
            <w:shd w:val="clear" w:color="auto" w:fill="auto"/>
            <w:noWrap/>
            <w:vAlign w:val="center"/>
            <w:hideMark/>
          </w:tcPr>
          <w:p w14:paraId="2871893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2.70</w:t>
            </w:r>
          </w:p>
        </w:tc>
        <w:tc>
          <w:tcPr>
            <w:tcW w:w="1089" w:type="dxa"/>
            <w:tcBorders>
              <w:top w:val="nil"/>
              <w:left w:val="nil"/>
              <w:bottom w:val="nil"/>
              <w:right w:val="nil"/>
            </w:tcBorders>
            <w:shd w:val="clear" w:color="auto" w:fill="auto"/>
            <w:noWrap/>
            <w:vAlign w:val="center"/>
            <w:hideMark/>
          </w:tcPr>
          <w:p w14:paraId="26AA86A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46.67</w:t>
            </w:r>
          </w:p>
        </w:tc>
        <w:tc>
          <w:tcPr>
            <w:tcW w:w="3615" w:type="dxa"/>
            <w:tcBorders>
              <w:top w:val="nil"/>
              <w:left w:val="nil"/>
              <w:bottom w:val="nil"/>
              <w:right w:val="nil"/>
            </w:tcBorders>
            <w:shd w:val="clear" w:color="auto" w:fill="auto"/>
            <w:noWrap/>
            <w:vAlign w:val="center"/>
            <w:hideMark/>
          </w:tcPr>
          <w:p w14:paraId="76FDB0C7"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66095731" w14:textId="77777777" w:rsidTr="00C462D3">
        <w:trPr>
          <w:trHeight w:val="20"/>
        </w:trPr>
        <w:tc>
          <w:tcPr>
            <w:tcW w:w="1172" w:type="dxa"/>
            <w:tcBorders>
              <w:top w:val="nil"/>
              <w:left w:val="nil"/>
              <w:bottom w:val="nil"/>
              <w:right w:val="nil"/>
            </w:tcBorders>
            <w:shd w:val="clear" w:color="auto" w:fill="auto"/>
            <w:noWrap/>
            <w:vAlign w:val="center"/>
            <w:hideMark/>
          </w:tcPr>
          <w:p w14:paraId="59E2D75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ɔ ]</w:t>
            </w:r>
            <w:proofErr w:type="gramEnd"/>
          </w:p>
        </w:tc>
        <w:tc>
          <w:tcPr>
            <w:tcW w:w="720" w:type="dxa"/>
            <w:tcBorders>
              <w:top w:val="nil"/>
              <w:left w:val="nil"/>
              <w:bottom w:val="nil"/>
              <w:right w:val="nil"/>
            </w:tcBorders>
            <w:shd w:val="clear" w:color="auto" w:fill="auto"/>
            <w:noWrap/>
            <w:vAlign w:val="center"/>
            <w:hideMark/>
          </w:tcPr>
          <w:p w14:paraId="6E6D45BB"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5.43</w:t>
            </w:r>
          </w:p>
        </w:tc>
        <w:tc>
          <w:tcPr>
            <w:tcW w:w="1144" w:type="dxa"/>
            <w:tcBorders>
              <w:top w:val="nil"/>
              <w:left w:val="nil"/>
              <w:bottom w:val="nil"/>
              <w:right w:val="nil"/>
            </w:tcBorders>
            <w:shd w:val="clear" w:color="auto" w:fill="auto"/>
            <w:noWrap/>
            <w:vAlign w:val="center"/>
            <w:hideMark/>
          </w:tcPr>
          <w:p w14:paraId="7118F83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3.06</w:t>
            </w:r>
          </w:p>
        </w:tc>
        <w:tc>
          <w:tcPr>
            <w:tcW w:w="1089" w:type="dxa"/>
            <w:tcBorders>
              <w:top w:val="nil"/>
              <w:left w:val="nil"/>
              <w:bottom w:val="nil"/>
              <w:right w:val="nil"/>
            </w:tcBorders>
            <w:shd w:val="clear" w:color="auto" w:fill="auto"/>
            <w:noWrap/>
            <w:vAlign w:val="center"/>
            <w:hideMark/>
          </w:tcPr>
          <w:p w14:paraId="65F640F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45.28</w:t>
            </w:r>
          </w:p>
        </w:tc>
        <w:tc>
          <w:tcPr>
            <w:tcW w:w="3615" w:type="dxa"/>
            <w:tcBorders>
              <w:top w:val="nil"/>
              <w:left w:val="nil"/>
              <w:bottom w:val="nil"/>
              <w:right w:val="nil"/>
            </w:tcBorders>
            <w:shd w:val="clear" w:color="auto" w:fill="auto"/>
            <w:noWrap/>
            <w:vAlign w:val="center"/>
            <w:hideMark/>
          </w:tcPr>
          <w:p w14:paraId="3326795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130D00F1" w14:textId="77777777" w:rsidTr="00C462D3">
        <w:trPr>
          <w:trHeight w:val="20"/>
        </w:trPr>
        <w:tc>
          <w:tcPr>
            <w:tcW w:w="1172" w:type="dxa"/>
            <w:tcBorders>
              <w:top w:val="nil"/>
              <w:left w:val="nil"/>
              <w:bottom w:val="nil"/>
              <w:right w:val="nil"/>
            </w:tcBorders>
            <w:shd w:val="clear" w:color="auto" w:fill="auto"/>
            <w:noWrap/>
            <w:vAlign w:val="center"/>
            <w:hideMark/>
          </w:tcPr>
          <w:p w14:paraId="0F62DE2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u ]</w:t>
            </w:r>
            <w:proofErr w:type="gramEnd"/>
          </w:p>
        </w:tc>
        <w:tc>
          <w:tcPr>
            <w:tcW w:w="720" w:type="dxa"/>
            <w:tcBorders>
              <w:top w:val="nil"/>
              <w:left w:val="nil"/>
              <w:bottom w:val="nil"/>
              <w:right w:val="nil"/>
            </w:tcBorders>
            <w:shd w:val="clear" w:color="auto" w:fill="auto"/>
            <w:noWrap/>
            <w:vAlign w:val="center"/>
            <w:hideMark/>
          </w:tcPr>
          <w:p w14:paraId="5EF222FC"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3.73</w:t>
            </w:r>
          </w:p>
        </w:tc>
        <w:tc>
          <w:tcPr>
            <w:tcW w:w="1144" w:type="dxa"/>
            <w:tcBorders>
              <w:top w:val="nil"/>
              <w:left w:val="nil"/>
              <w:bottom w:val="nil"/>
              <w:right w:val="nil"/>
            </w:tcBorders>
            <w:shd w:val="clear" w:color="auto" w:fill="auto"/>
            <w:noWrap/>
            <w:vAlign w:val="center"/>
            <w:hideMark/>
          </w:tcPr>
          <w:p w14:paraId="0A35180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2.50</w:t>
            </w:r>
          </w:p>
        </w:tc>
        <w:tc>
          <w:tcPr>
            <w:tcW w:w="1089" w:type="dxa"/>
            <w:tcBorders>
              <w:top w:val="nil"/>
              <w:left w:val="nil"/>
              <w:bottom w:val="nil"/>
              <w:right w:val="nil"/>
            </w:tcBorders>
            <w:shd w:val="clear" w:color="auto" w:fill="auto"/>
            <w:noWrap/>
            <w:vAlign w:val="center"/>
            <w:hideMark/>
          </w:tcPr>
          <w:p w14:paraId="31E8AA40"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31.11</w:t>
            </w:r>
          </w:p>
        </w:tc>
        <w:tc>
          <w:tcPr>
            <w:tcW w:w="3615" w:type="dxa"/>
            <w:tcBorders>
              <w:top w:val="nil"/>
              <w:left w:val="nil"/>
              <w:bottom w:val="nil"/>
              <w:right w:val="nil"/>
            </w:tcBorders>
            <w:shd w:val="clear" w:color="auto" w:fill="auto"/>
            <w:noWrap/>
            <w:vAlign w:val="center"/>
            <w:hideMark/>
          </w:tcPr>
          <w:p w14:paraId="45D838EF"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Low Mastery</w:t>
            </w:r>
          </w:p>
        </w:tc>
      </w:tr>
      <w:tr w:rsidR="008F05A7" w:rsidRPr="008F05A7" w14:paraId="6C4FC7C6" w14:textId="77777777" w:rsidTr="00C462D3">
        <w:trPr>
          <w:trHeight w:val="20"/>
        </w:trPr>
        <w:tc>
          <w:tcPr>
            <w:tcW w:w="1172" w:type="dxa"/>
            <w:tcBorders>
              <w:top w:val="nil"/>
              <w:left w:val="nil"/>
              <w:bottom w:val="nil"/>
              <w:right w:val="nil"/>
            </w:tcBorders>
            <w:shd w:val="clear" w:color="auto" w:fill="auto"/>
            <w:noWrap/>
            <w:vAlign w:val="center"/>
            <w:hideMark/>
          </w:tcPr>
          <w:p w14:paraId="74E9E867"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Ɛ ]</w:t>
            </w:r>
            <w:proofErr w:type="gramEnd"/>
          </w:p>
        </w:tc>
        <w:tc>
          <w:tcPr>
            <w:tcW w:w="720" w:type="dxa"/>
            <w:tcBorders>
              <w:top w:val="nil"/>
              <w:left w:val="nil"/>
              <w:bottom w:val="nil"/>
              <w:right w:val="nil"/>
            </w:tcBorders>
            <w:shd w:val="clear" w:color="auto" w:fill="auto"/>
            <w:noWrap/>
            <w:vAlign w:val="center"/>
            <w:hideMark/>
          </w:tcPr>
          <w:p w14:paraId="4C85A2D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6.97</w:t>
            </w:r>
          </w:p>
        </w:tc>
        <w:tc>
          <w:tcPr>
            <w:tcW w:w="1144" w:type="dxa"/>
            <w:tcBorders>
              <w:top w:val="nil"/>
              <w:left w:val="nil"/>
              <w:bottom w:val="nil"/>
              <w:right w:val="nil"/>
            </w:tcBorders>
            <w:shd w:val="clear" w:color="auto" w:fill="auto"/>
            <w:noWrap/>
            <w:vAlign w:val="center"/>
            <w:hideMark/>
          </w:tcPr>
          <w:p w14:paraId="3DC5E468"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2.33</w:t>
            </w:r>
          </w:p>
        </w:tc>
        <w:tc>
          <w:tcPr>
            <w:tcW w:w="1089" w:type="dxa"/>
            <w:tcBorders>
              <w:top w:val="nil"/>
              <w:left w:val="nil"/>
              <w:bottom w:val="nil"/>
              <w:right w:val="nil"/>
            </w:tcBorders>
            <w:shd w:val="clear" w:color="auto" w:fill="auto"/>
            <w:noWrap/>
            <w:vAlign w:val="center"/>
            <w:hideMark/>
          </w:tcPr>
          <w:p w14:paraId="6BD847BD"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58.06</w:t>
            </w:r>
          </w:p>
        </w:tc>
        <w:tc>
          <w:tcPr>
            <w:tcW w:w="3615" w:type="dxa"/>
            <w:tcBorders>
              <w:top w:val="nil"/>
              <w:left w:val="nil"/>
              <w:bottom w:val="nil"/>
              <w:right w:val="nil"/>
            </w:tcBorders>
            <w:shd w:val="clear" w:color="auto" w:fill="auto"/>
            <w:noWrap/>
            <w:vAlign w:val="center"/>
            <w:hideMark/>
          </w:tcPr>
          <w:p w14:paraId="6345155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346F7254" w14:textId="77777777" w:rsidTr="00C462D3">
        <w:trPr>
          <w:trHeight w:val="20"/>
        </w:trPr>
        <w:tc>
          <w:tcPr>
            <w:tcW w:w="1172" w:type="dxa"/>
            <w:tcBorders>
              <w:top w:val="nil"/>
              <w:left w:val="nil"/>
              <w:bottom w:val="single" w:sz="4" w:space="0" w:color="auto"/>
              <w:right w:val="nil"/>
            </w:tcBorders>
            <w:shd w:val="clear" w:color="auto" w:fill="auto"/>
            <w:noWrap/>
            <w:vAlign w:val="center"/>
            <w:hideMark/>
          </w:tcPr>
          <w:p w14:paraId="4BAFE0B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 xml:space="preserve">[ </w:t>
            </w:r>
            <w:proofErr w:type="gramStart"/>
            <w:r w:rsidRPr="008F05A7">
              <w:rPr>
                <w:rFonts w:ascii="Arial" w:hAnsi="Arial" w:cs="Arial"/>
                <w:bCs/>
                <w:i/>
                <w:iCs/>
                <w:lang w:eastAsia="en-GB"/>
              </w:rPr>
              <w:t>e ]</w:t>
            </w:r>
            <w:proofErr w:type="gramEnd"/>
          </w:p>
        </w:tc>
        <w:tc>
          <w:tcPr>
            <w:tcW w:w="720" w:type="dxa"/>
            <w:tcBorders>
              <w:top w:val="nil"/>
              <w:left w:val="nil"/>
              <w:bottom w:val="single" w:sz="4" w:space="0" w:color="auto"/>
              <w:right w:val="nil"/>
            </w:tcBorders>
            <w:shd w:val="clear" w:color="auto" w:fill="auto"/>
            <w:noWrap/>
            <w:vAlign w:val="center"/>
            <w:hideMark/>
          </w:tcPr>
          <w:p w14:paraId="354D2BB1"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7.17</w:t>
            </w:r>
          </w:p>
        </w:tc>
        <w:tc>
          <w:tcPr>
            <w:tcW w:w="1144" w:type="dxa"/>
            <w:tcBorders>
              <w:top w:val="nil"/>
              <w:left w:val="nil"/>
              <w:bottom w:val="single" w:sz="4" w:space="0" w:color="auto"/>
              <w:right w:val="nil"/>
            </w:tcBorders>
            <w:shd w:val="clear" w:color="auto" w:fill="auto"/>
            <w:noWrap/>
            <w:vAlign w:val="center"/>
            <w:hideMark/>
          </w:tcPr>
          <w:p w14:paraId="6C920342"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2.48</w:t>
            </w:r>
          </w:p>
        </w:tc>
        <w:tc>
          <w:tcPr>
            <w:tcW w:w="1089" w:type="dxa"/>
            <w:tcBorders>
              <w:top w:val="nil"/>
              <w:left w:val="nil"/>
              <w:bottom w:val="single" w:sz="4" w:space="0" w:color="auto"/>
              <w:right w:val="nil"/>
            </w:tcBorders>
            <w:shd w:val="clear" w:color="auto" w:fill="auto"/>
            <w:noWrap/>
            <w:vAlign w:val="center"/>
            <w:hideMark/>
          </w:tcPr>
          <w:p w14:paraId="3893F2A3"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59.72</w:t>
            </w:r>
          </w:p>
        </w:tc>
        <w:tc>
          <w:tcPr>
            <w:tcW w:w="3615" w:type="dxa"/>
            <w:tcBorders>
              <w:top w:val="nil"/>
              <w:left w:val="nil"/>
              <w:bottom w:val="single" w:sz="4" w:space="0" w:color="auto"/>
              <w:right w:val="nil"/>
            </w:tcBorders>
            <w:shd w:val="clear" w:color="auto" w:fill="auto"/>
            <w:noWrap/>
            <w:vAlign w:val="center"/>
            <w:hideMark/>
          </w:tcPr>
          <w:p w14:paraId="1ED0343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r w:rsidR="008F05A7" w:rsidRPr="008F05A7" w14:paraId="35B9E453" w14:textId="77777777" w:rsidTr="00C462D3">
        <w:trPr>
          <w:trHeight w:val="320"/>
        </w:trPr>
        <w:tc>
          <w:tcPr>
            <w:tcW w:w="1172" w:type="dxa"/>
            <w:tcBorders>
              <w:top w:val="single" w:sz="4" w:space="0" w:color="auto"/>
              <w:left w:val="nil"/>
              <w:bottom w:val="single" w:sz="4" w:space="0" w:color="auto"/>
              <w:right w:val="nil"/>
            </w:tcBorders>
            <w:shd w:val="clear" w:color="auto" w:fill="auto"/>
            <w:noWrap/>
            <w:vAlign w:val="center"/>
            <w:hideMark/>
          </w:tcPr>
          <w:p w14:paraId="3281C646"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Overall</w:t>
            </w:r>
          </w:p>
        </w:tc>
        <w:tc>
          <w:tcPr>
            <w:tcW w:w="720" w:type="dxa"/>
            <w:tcBorders>
              <w:top w:val="single" w:sz="4" w:space="0" w:color="auto"/>
              <w:left w:val="nil"/>
              <w:bottom w:val="single" w:sz="4" w:space="0" w:color="auto"/>
              <w:right w:val="nil"/>
            </w:tcBorders>
            <w:shd w:val="clear" w:color="auto" w:fill="auto"/>
            <w:noWrap/>
            <w:vAlign w:val="bottom"/>
            <w:hideMark/>
          </w:tcPr>
          <w:p w14:paraId="37A04964"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5.99</w:t>
            </w:r>
          </w:p>
        </w:tc>
        <w:tc>
          <w:tcPr>
            <w:tcW w:w="1144" w:type="dxa"/>
            <w:tcBorders>
              <w:top w:val="single" w:sz="4" w:space="0" w:color="auto"/>
              <w:left w:val="nil"/>
              <w:bottom w:val="single" w:sz="4" w:space="0" w:color="auto"/>
              <w:right w:val="nil"/>
            </w:tcBorders>
            <w:shd w:val="clear" w:color="auto" w:fill="auto"/>
            <w:noWrap/>
            <w:vAlign w:val="bottom"/>
            <w:hideMark/>
          </w:tcPr>
          <w:p w14:paraId="1B2C52A1"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0.04</w:t>
            </w:r>
          </w:p>
        </w:tc>
        <w:tc>
          <w:tcPr>
            <w:tcW w:w="1089" w:type="dxa"/>
            <w:tcBorders>
              <w:top w:val="single" w:sz="4" w:space="0" w:color="auto"/>
              <w:left w:val="nil"/>
              <w:bottom w:val="single" w:sz="4" w:space="0" w:color="auto"/>
              <w:right w:val="nil"/>
            </w:tcBorders>
            <w:shd w:val="clear" w:color="auto" w:fill="auto"/>
            <w:noWrap/>
            <w:vAlign w:val="bottom"/>
            <w:hideMark/>
          </w:tcPr>
          <w:p w14:paraId="0E6AA10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49.95</w:t>
            </w:r>
          </w:p>
        </w:tc>
        <w:tc>
          <w:tcPr>
            <w:tcW w:w="3615" w:type="dxa"/>
            <w:tcBorders>
              <w:top w:val="single" w:sz="4" w:space="0" w:color="auto"/>
              <w:left w:val="nil"/>
              <w:bottom w:val="single" w:sz="4" w:space="0" w:color="auto"/>
              <w:right w:val="nil"/>
            </w:tcBorders>
            <w:shd w:val="clear" w:color="auto" w:fill="auto"/>
            <w:noWrap/>
            <w:vAlign w:val="bottom"/>
            <w:hideMark/>
          </w:tcPr>
          <w:p w14:paraId="2BB0B91A" w14:textId="77777777" w:rsidR="008F05A7" w:rsidRPr="008F05A7" w:rsidRDefault="008F05A7" w:rsidP="008F05A7">
            <w:pPr>
              <w:pStyle w:val="Body"/>
              <w:spacing w:after="0"/>
              <w:contextualSpacing/>
              <w:rPr>
                <w:rFonts w:ascii="Arial" w:hAnsi="Arial" w:cs="Arial"/>
                <w:bCs/>
                <w:i/>
                <w:iCs/>
                <w:lang w:eastAsia="en-GB"/>
              </w:rPr>
            </w:pPr>
            <w:r w:rsidRPr="008F05A7">
              <w:rPr>
                <w:rFonts w:ascii="Arial" w:hAnsi="Arial" w:cs="Arial"/>
                <w:bCs/>
                <w:i/>
                <w:iCs/>
                <w:lang w:eastAsia="en-GB"/>
              </w:rPr>
              <w:t>Average Mastery</w:t>
            </w:r>
          </w:p>
        </w:tc>
      </w:tr>
    </w:tbl>
    <w:p w14:paraId="377921BD" w14:textId="77777777" w:rsidR="008F05A7" w:rsidRPr="008F05A7" w:rsidRDefault="008F05A7" w:rsidP="008F05A7">
      <w:pPr>
        <w:pStyle w:val="Body"/>
        <w:rPr>
          <w:rFonts w:ascii="Arial" w:hAnsi="Arial" w:cs="Arial"/>
          <w:bCs/>
          <w:i/>
          <w:iCs/>
          <w:sz w:val="16"/>
          <w:szCs w:val="16"/>
          <w:lang w:eastAsia="en-GB"/>
        </w:rPr>
      </w:pPr>
      <w:r w:rsidRPr="008F05A7">
        <w:rPr>
          <w:rFonts w:ascii="Arial" w:hAnsi="Arial" w:cs="Arial"/>
          <w:bCs/>
          <w:i/>
          <w:iCs/>
          <w:sz w:val="16"/>
          <w:szCs w:val="16"/>
          <w:lang w:eastAsia="en-GB"/>
        </w:rPr>
        <w:t xml:space="preserve">Legend: 0% - 4% = Absolutely No Mastery, 5% - 14% = Very Low Mastery, 15- 34= Low </w:t>
      </w:r>
      <w:r w:rsidRPr="008F05A7">
        <w:rPr>
          <w:rFonts w:ascii="Arial" w:hAnsi="Arial" w:cs="Arial"/>
          <w:bCs/>
          <w:i/>
          <w:iCs/>
          <w:sz w:val="16"/>
          <w:szCs w:val="16"/>
          <w:lang w:eastAsia="en-GB"/>
        </w:rPr>
        <w:tab/>
        <w:t xml:space="preserve">Mastery, 35%-65%= Average Mastery, 66%-85% = Moving towards Mastery, 86%-95% = Closely </w:t>
      </w:r>
      <w:r w:rsidRPr="008F05A7">
        <w:rPr>
          <w:rFonts w:ascii="Arial" w:hAnsi="Arial" w:cs="Arial"/>
          <w:bCs/>
          <w:i/>
          <w:iCs/>
          <w:sz w:val="16"/>
          <w:szCs w:val="16"/>
          <w:lang w:eastAsia="en-GB"/>
        </w:rPr>
        <w:tab/>
        <w:t xml:space="preserve">Approximating mastery, 96%-100% = Mastered </w:t>
      </w:r>
    </w:p>
    <w:p w14:paraId="5D2312DB"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The results reveal that the overall performance level on the perception skills test is </w:t>
      </w:r>
      <w:r w:rsidRPr="006342AC">
        <w:rPr>
          <w:rFonts w:ascii="Arial" w:hAnsi="Arial" w:cs="Arial"/>
          <w:bCs/>
          <w:i/>
          <w:iCs/>
          <w:lang w:eastAsia="en-GB"/>
        </w:rPr>
        <w:t xml:space="preserve">Average Mastery </w:t>
      </w:r>
      <w:r w:rsidRPr="006342AC">
        <w:rPr>
          <w:rFonts w:ascii="Arial" w:hAnsi="Arial" w:cs="Arial"/>
          <w:bCs/>
          <w:iCs/>
          <w:lang w:eastAsia="en-GB"/>
        </w:rPr>
        <w:t xml:space="preserve">with 49.95. The highest performance level is on vowel sound [ </w:t>
      </w:r>
      <w:proofErr w:type="gramStart"/>
      <w:r w:rsidRPr="006342AC">
        <w:rPr>
          <w:rFonts w:ascii="Arial" w:hAnsi="Arial" w:cs="Arial"/>
          <w:bCs/>
          <w:iCs/>
          <w:lang w:eastAsia="en-GB"/>
        </w:rPr>
        <w:t>e ]</w:t>
      </w:r>
      <w:proofErr w:type="gramEnd"/>
      <w:r w:rsidRPr="006342AC">
        <w:rPr>
          <w:rFonts w:ascii="Arial" w:hAnsi="Arial" w:cs="Arial"/>
          <w:bCs/>
          <w:iCs/>
          <w:lang w:eastAsia="en-GB"/>
        </w:rPr>
        <w:t xml:space="preserve"> which is </w:t>
      </w:r>
      <w:r w:rsidRPr="006342AC">
        <w:rPr>
          <w:rFonts w:ascii="Arial" w:hAnsi="Arial" w:cs="Arial"/>
          <w:bCs/>
          <w:i/>
          <w:iCs/>
          <w:lang w:eastAsia="en-GB"/>
        </w:rPr>
        <w:t xml:space="preserve">Average Mastery </w:t>
      </w:r>
      <w:r w:rsidRPr="006342AC">
        <w:rPr>
          <w:rFonts w:ascii="Arial" w:hAnsi="Arial" w:cs="Arial"/>
          <w:bCs/>
          <w:iCs/>
          <w:lang w:eastAsia="en-GB"/>
        </w:rPr>
        <w:t xml:space="preserve">with 59.72 while the lowest performance level is on vowel sound [ u ] which is in </w:t>
      </w:r>
      <w:r w:rsidRPr="006342AC">
        <w:rPr>
          <w:rFonts w:ascii="Arial" w:hAnsi="Arial" w:cs="Arial"/>
          <w:bCs/>
          <w:i/>
          <w:iCs/>
          <w:lang w:eastAsia="en-GB"/>
        </w:rPr>
        <w:t>Low Mastery</w:t>
      </w:r>
      <w:r w:rsidRPr="006342AC">
        <w:rPr>
          <w:rFonts w:ascii="Arial" w:hAnsi="Arial" w:cs="Arial"/>
          <w:bCs/>
          <w:iCs/>
          <w:lang w:eastAsia="en-GB"/>
        </w:rPr>
        <w:t xml:space="preserve"> level with only 31.11.  </w:t>
      </w:r>
    </w:p>
    <w:p w14:paraId="2597443D"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The results suggest that the research participants misperceived some of the words with long [ </w:t>
      </w:r>
      <w:proofErr w:type="gramStart"/>
      <w:r w:rsidRPr="006342AC">
        <w:rPr>
          <w:rFonts w:ascii="Arial" w:hAnsi="Arial" w:cs="Arial"/>
          <w:bCs/>
          <w:iCs/>
          <w:lang w:eastAsia="en-GB"/>
        </w:rPr>
        <w:t>u ]</w:t>
      </w:r>
      <w:proofErr w:type="gramEnd"/>
      <w:r w:rsidRPr="006342AC">
        <w:rPr>
          <w:rFonts w:ascii="Arial" w:hAnsi="Arial" w:cs="Arial"/>
          <w:bCs/>
          <w:iCs/>
          <w:lang w:eastAsia="en-GB"/>
        </w:rPr>
        <w:t xml:space="preserve"> sound. The researcher noted that because the perception skills test involved spelling of words, they spelled the words </w:t>
      </w:r>
      <w:r w:rsidRPr="006342AC">
        <w:rPr>
          <w:rFonts w:ascii="Arial" w:hAnsi="Arial" w:cs="Arial"/>
          <w:bCs/>
          <w:i/>
          <w:iCs/>
          <w:lang w:eastAsia="en-GB"/>
        </w:rPr>
        <w:t xml:space="preserve">oz, oh, ops, cross, </w:t>
      </w:r>
      <w:proofErr w:type="spellStart"/>
      <w:r w:rsidRPr="006342AC">
        <w:rPr>
          <w:rFonts w:ascii="Arial" w:hAnsi="Arial" w:cs="Arial"/>
          <w:bCs/>
          <w:i/>
          <w:iCs/>
          <w:lang w:eastAsia="en-GB"/>
        </w:rPr>
        <w:t>mos</w:t>
      </w:r>
      <w:proofErr w:type="spellEnd"/>
      <w:r w:rsidRPr="006342AC">
        <w:rPr>
          <w:rFonts w:ascii="Arial" w:hAnsi="Arial" w:cs="Arial"/>
          <w:bCs/>
          <w:i/>
          <w:iCs/>
          <w:lang w:eastAsia="en-GB"/>
        </w:rPr>
        <w:t xml:space="preserve">, so, and </w:t>
      </w:r>
      <w:proofErr w:type="spellStart"/>
      <w:r w:rsidRPr="006342AC">
        <w:rPr>
          <w:rFonts w:ascii="Arial" w:hAnsi="Arial" w:cs="Arial"/>
          <w:bCs/>
          <w:i/>
          <w:iCs/>
          <w:lang w:eastAsia="en-GB"/>
        </w:rPr>
        <w:t>sho</w:t>
      </w:r>
      <w:proofErr w:type="spellEnd"/>
      <w:r w:rsidRPr="006342AC">
        <w:rPr>
          <w:rFonts w:ascii="Arial" w:hAnsi="Arial" w:cs="Arial"/>
          <w:bCs/>
          <w:i/>
          <w:iCs/>
          <w:lang w:eastAsia="en-GB"/>
        </w:rPr>
        <w:t xml:space="preserve"> </w:t>
      </w:r>
      <w:r w:rsidRPr="006342AC">
        <w:rPr>
          <w:rFonts w:ascii="Arial" w:hAnsi="Arial" w:cs="Arial"/>
          <w:bCs/>
          <w:iCs/>
          <w:lang w:eastAsia="en-GB"/>
        </w:rPr>
        <w:t>wrongly and wrote</w:t>
      </w:r>
      <w:r w:rsidRPr="006342AC">
        <w:rPr>
          <w:rFonts w:ascii="Arial" w:hAnsi="Arial" w:cs="Arial"/>
          <w:bCs/>
          <w:i/>
          <w:iCs/>
          <w:lang w:eastAsia="en-GB"/>
        </w:rPr>
        <w:t xml:space="preserve"> </w:t>
      </w:r>
      <w:r w:rsidRPr="006342AC">
        <w:rPr>
          <w:rFonts w:ascii="Arial" w:hAnsi="Arial" w:cs="Arial"/>
          <w:bCs/>
          <w:iCs/>
          <w:lang w:eastAsia="en-GB"/>
        </w:rPr>
        <w:t>ooze</w:t>
      </w:r>
      <w:r w:rsidRPr="006342AC">
        <w:rPr>
          <w:rFonts w:ascii="Arial" w:hAnsi="Arial" w:cs="Arial"/>
          <w:bCs/>
          <w:i/>
          <w:iCs/>
          <w:lang w:eastAsia="en-GB"/>
        </w:rPr>
        <w:t xml:space="preserve">, ooh, oops, cruise, moose, sue, </w:t>
      </w:r>
      <w:r w:rsidRPr="006342AC">
        <w:rPr>
          <w:rFonts w:ascii="Arial" w:hAnsi="Arial" w:cs="Arial"/>
          <w:bCs/>
          <w:iCs/>
          <w:lang w:eastAsia="en-GB"/>
        </w:rPr>
        <w:t xml:space="preserve">and </w:t>
      </w:r>
      <w:r w:rsidRPr="006342AC">
        <w:rPr>
          <w:rFonts w:ascii="Arial" w:hAnsi="Arial" w:cs="Arial"/>
          <w:bCs/>
          <w:i/>
          <w:iCs/>
          <w:lang w:eastAsia="en-GB"/>
        </w:rPr>
        <w:t xml:space="preserve">shoe </w:t>
      </w:r>
      <w:r w:rsidRPr="006342AC">
        <w:rPr>
          <w:rFonts w:ascii="Arial" w:hAnsi="Arial" w:cs="Arial"/>
          <w:bCs/>
          <w:iCs/>
          <w:lang w:eastAsia="en-GB"/>
        </w:rPr>
        <w:t xml:space="preserve">respectively. The results also imply that the research participants’ perception skills on the vowel sound [ </w:t>
      </w:r>
      <w:proofErr w:type="gramStart"/>
      <w:r w:rsidRPr="006342AC">
        <w:rPr>
          <w:rFonts w:ascii="Arial" w:hAnsi="Arial" w:cs="Arial"/>
          <w:bCs/>
          <w:iCs/>
          <w:lang w:eastAsia="en-GB"/>
        </w:rPr>
        <w:t>u ]</w:t>
      </w:r>
      <w:proofErr w:type="gramEnd"/>
      <w:r w:rsidRPr="006342AC">
        <w:rPr>
          <w:rFonts w:ascii="Arial" w:hAnsi="Arial" w:cs="Arial"/>
          <w:bCs/>
          <w:iCs/>
          <w:lang w:eastAsia="en-GB"/>
        </w:rPr>
        <w:t xml:space="preserve"> is also related to the study, </w:t>
      </w:r>
      <w:r w:rsidRPr="006342AC">
        <w:rPr>
          <w:rFonts w:ascii="Arial" w:hAnsi="Arial" w:cs="Arial"/>
          <w:bCs/>
          <w:i/>
          <w:iCs/>
          <w:lang w:eastAsia="en-GB"/>
        </w:rPr>
        <w:t>Spelling and Phonetic Inconsistencies in</w:t>
      </w:r>
      <w:r w:rsidRPr="006342AC">
        <w:rPr>
          <w:rFonts w:ascii="Arial" w:hAnsi="Arial" w:cs="Arial"/>
          <w:bCs/>
          <w:iCs/>
          <w:lang w:eastAsia="en-GB"/>
        </w:rPr>
        <w:t xml:space="preserve"> </w:t>
      </w:r>
      <w:r w:rsidRPr="006342AC">
        <w:rPr>
          <w:rFonts w:ascii="Arial" w:hAnsi="Arial" w:cs="Arial"/>
          <w:bCs/>
          <w:i/>
          <w:iCs/>
          <w:lang w:eastAsia="en-GB"/>
        </w:rPr>
        <w:t xml:space="preserve">English: A Problem for Learners of English as a Foreign/Second Language </w:t>
      </w:r>
      <w:r w:rsidRPr="006342AC">
        <w:rPr>
          <w:rFonts w:ascii="Arial" w:hAnsi="Arial" w:cs="Arial"/>
          <w:bCs/>
          <w:iCs/>
          <w:lang w:eastAsia="en-GB"/>
        </w:rPr>
        <w:t xml:space="preserve">particularly in one of the areas of </w:t>
      </w:r>
      <w:r w:rsidRPr="006342AC">
        <w:rPr>
          <w:rFonts w:ascii="Arial" w:hAnsi="Arial" w:cs="Arial"/>
          <w:bCs/>
          <w:i/>
          <w:iCs/>
          <w:lang w:eastAsia="en-GB"/>
        </w:rPr>
        <w:t>Sound and Spelling Inconsistencies</w:t>
      </w:r>
      <w:r w:rsidRPr="006342AC">
        <w:rPr>
          <w:rFonts w:ascii="Arial" w:hAnsi="Arial" w:cs="Arial"/>
          <w:bCs/>
          <w:iCs/>
          <w:lang w:eastAsia="en-GB"/>
        </w:rPr>
        <w:t xml:space="preserve"> where the same sound was not always represented by the same letter. This may also refer to the results in Al-</w:t>
      </w:r>
      <w:proofErr w:type="spellStart"/>
      <w:r w:rsidRPr="006342AC">
        <w:rPr>
          <w:rFonts w:ascii="Arial" w:hAnsi="Arial" w:cs="Arial"/>
          <w:bCs/>
          <w:iCs/>
          <w:lang w:eastAsia="en-GB"/>
        </w:rPr>
        <w:t>Jarf’s</w:t>
      </w:r>
      <w:proofErr w:type="spellEnd"/>
      <w:r w:rsidRPr="006342AC">
        <w:rPr>
          <w:rFonts w:ascii="Arial" w:hAnsi="Arial" w:cs="Arial"/>
          <w:bCs/>
          <w:iCs/>
          <w:lang w:eastAsia="en-GB"/>
        </w:rPr>
        <w:t xml:space="preserve"> study, </w:t>
      </w:r>
      <w:r w:rsidRPr="006342AC">
        <w:rPr>
          <w:rFonts w:ascii="Arial" w:hAnsi="Arial" w:cs="Arial"/>
          <w:bCs/>
          <w:i/>
          <w:iCs/>
          <w:lang w:eastAsia="en-GB"/>
        </w:rPr>
        <w:t>Spelling error corpora in EFL</w:t>
      </w:r>
      <w:r w:rsidRPr="006342AC">
        <w:rPr>
          <w:rFonts w:ascii="Arial" w:hAnsi="Arial" w:cs="Arial"/>
          <w:bCs/>
          <w:iCs/>
          <w:lang w:eastAsia="en-GB"/>
        </w:rPr>
        <w:t xml:space="preserve">, in which the study involved a dictation that consists of a taped dialog or text. The students listened to the dialog from the audio-taped sentence by sentence, while following the printed dialog or text and fill in the gaps in the printed dialog with the words they hear (not from memory). They had to write the exact words that they heard in the flow of the dialog. </w:t>
      </w:r>
    </w:p>
    <w:p w14:paraId="37219920"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t xml:space="preserve">It was found out in the study that the spelling problems were classified into phonological and orthographical problems. It was discussed that it may be that the misspelled word didn’t sound like the target word because the *vowel is not heard at all, is misheard, is added or reversed with another and or the subjects failed to discriminate between minimal pairs. On the other hand, orthographic problems emerged because the misspelled word sounds like the written target word, but the written form used for the misspelled part does not correspond with the target word where there are confusing vowel graphemes that have the same sound, confusing consonant graphemes that have the same sound, confusing vowel or having double vowels like the words </w:t>
      </w:r>
      <w:r w:rsidRPr="006342AC">
        <w:rPr>
          <w:rFonts w:ascii="Arial" w:hAnsi="Arial" w:cs="Arial"/>
          <w:bCs/>
          <w:i/>
          <w:iCs/>
          <w:lang w:eastAsia="en-GB"/>
        </w:rPr>
        <w:t xml:space="preserve">ooze, ooh, oops </w:t>
      </w:r>
      <w:r w:rsidRPr="006342AC">
        <w:rPr>
          <w:rFonts w:ascii="Arial" w:hAnsi="Arial" w:cs="Arial"/>
          <w:bCs/>
          <w:iCs/>
          <w:lang w:eastAsia="en-GB"/>
        </w:rPr>
        <w:t xml:space="preserve">in the study. </w:t>
      </w:r>
    </w:p>
    <w:p w14:paraId="77AFE9A4" w14:textId="77777777" w:rsidR="006342AC" w:rsidRPr="006342AC" w:rsidRDefault="006342AC" w:rsidP="006342AC">
      <w:pPr>
        <w:pStyle w:val="Body"/>
        <w:rPr>
          <w:rFonts w:ascii="Arial" w:hAnsi="Arial" w:cs="Arial"/>
          <w:bCs/>
          <w:iCs/>
          <w:lang w:eastAsia="en-GB"/>
        </w:rPr>
      </w:pPr>
      <w:r w:rsidRPr="006342AC">
        <w:rPr>
          <w:rFonts w:ascii="Arial" w:hAnsi="Arial" w:cs="Arial"/>
          <w:bCs/>
          <w:iCs/>
          <w:lang w:eastAsia="en-GB"/>
        </w:rPr>
        <w:lastRenderedPageBreak/>
        <w:t>The results of the study may suggest that perception-related activities should also be given importance in the classroom particularly in teaching pronunciation as theories also pointed out that sound perception-production was closely linked and that the insufficiency of either domains would make communication difficult and incomplete (Ho, 2009) thus in achieving one’s perception skill may lead to mastering of one’s production skill.</w:t>
      </w:r>
    </w:p>
    <w:p w14:paraId="6AD886CE" w14:textId="2418D17E" w:rsidR="00CA134A" w:rsidRPr="006342AC" w:rsidRDefault="006342AC" w:rsidP="00CA134A">
      <w:pPr>
        <w:pStyle w:val="Body"/>
        <w:rPr>
          <w:rFonts w:ascii="Arial" w:hAnsi="Arial" w:cs="Arial"/>
          <w:b/>
          <w:iCs/>
          <w:lang w:eastAsia="en-GB"/>
        </w:rPr>
      </w:pPr>
      <w:r w:rsidRPr="006342AC">
        <w:rPr>
          <w:rFonts w:ascii="Arial" w:hAnsi="Arial" w:cs="Arial"/>
          <w:b/>
          <w:iCs/>
          <w:lang w:eastAsia="en-GB"/>
        </w:rPr>
        <w:t>3.2. Vowel Production Skills</w:t>
      </w:r>
    </w:p>
    <w:p w14:paraId="62963DDE" w14:textId="2CB9F31A" w:rsidR="006342AC" w:rsidRPr="006342AC" w:rsidRDefault="006342AC" w:rsidP="006342AC">
      <w:pPr>
        <w:pStyle w:val="Body"/>
        <w:rPr>
          <w:rFonts w:ascii="Arial" w:hAnsi="Arial" w:cs="Arial"/>
          <w:bCs/>
          <w:lang w:eastAsia="en-GB"/>
        </w:rPr>
      </w:pPr>
      <w:r w:rsidRPr="006342AC">
        <w:rPr>
          <w:rFonts w:ascii="Arial" w:hAnsi="Arial" w:cs="Arial"/>
          <w:bCs/>
          <w:lang w:eastAsia="en-GB"/>
        </w:rPr>
        <w:t>Vowels are produced without constriction of the air flow in the vocal tract which is the ability of the speaker to produce vowel sounds correctly. Many studies suggest that sound perception-production is closely linked that the insufficiency of either domains would make communication difficult and incomplete (Ho, 2009). In testing the vowel production skills of the research participants, the researcher utilized the vowels in the MPT and SRT as research instruments where the research participants were to produce the vowel sounds orally three times while being recorded.</w:t>
      </w:r>
      <w:r>
        <w:rPr>
          <w:rFonts w:ascii="Arial" w:hAnsi="Arial" w:cs="Arial"/>
          <w:bCs/>
          <w:lang w:eastAsia="en-GB"/>
        </w:rPr>
        <w:t xml:space="preserve"> </w:t>
      </w:r>
      <w:r w:rsidRPr="006342AC">
        <w:rPr>
          <w:rFonts w:ascii="Arial" w:hAnsi="Arial" w:cs="Arial"/>
          <w:bCs/>
          <w:lang w:eastAsia="en-GB"/>
        </w:rPr>
        <w:t>The data presented here are the results of the MPT and SRT. There are two tables that show the results of the tests; Table 3 shows the Descriptives of Minimal Pair and Sentence Reading Test Results while Table 4 presents the data of the combined Minimal Pair and Sentence Reading Test results on students’ production skills.</w:t>
      </w:r>
    </w:p>
    <w:p w14:paraId="38D06C0E" w14:textId="77777777" w:rsidR="006342AC" w:rsidRPr="006342AC" w:rsidRDefault="006342AC" w:rsidP="006342AC">
      <w:pPr>
        <w:pStyle w:val="Body"/>
        <w:rPr>
          <w:rFonts w:ascii="Arial" w:hAnsi="Arial" w:cs="Arial"/>
          <w:bCs/>
          <w:lang w:eastAsia="en-GB"/>
        </w:rPr>
      </w:pPr>
      <w:r w:rsidRPr="006342AC">
        <w:rPr>
          <w:rFonts w:ascii="Arial" w:hAnsi="Arial" w:cs="Arial"/>
          <w:bCs/>
          <w:lang w:eastAsia="en-GB"/>
        </w:rPr>
        <w:t xml:space="preserve">The MPT has also three sets of vowel sounds with nine-paired words totaling to 54 items or points while the SRT had 9 sentences with two minimal pairs in each totaling to 18. The total score for the production skills test is 72. The MPT results reveal lower vowel sound production skills level as compared to the SRT results. The highest performance level is on vowel sound [ </w:t>
      </w:r>
      <w:proofErr w:type="gramStart"/>
      <w:r w:rsidRPr="006342AC">
        <w:rPr>
          <w:rFonts w:ascii="Arial" w:hAnsi="Arial" w:cs="Arial"/>
          <w:bCs/>
          <w:lang w:eastAsia="en-GB"/>
        </w:rPr>
        <w:t>Ɛ ]</w:t>
      </w:r>
      <w:proofErr w:type="gramEnd"/>
      <w:r w:rsidRPr="006342AC">
        <w:rPr>
          <w:rFonts w:ascii="Arial" w:hAnsi="Arial" w:cs="Arial"/>
          <w:bCs/>
          <w:lang w:eastAsia="en-GB"/>
        </w:rPr>
        <w:t xml:space="preserve"> which is </w:t>
      </w:r>
      <w:r w:rsidRPr="006342AC">
        <w:rPr>
          <w:rFonts w:ascii="Arial" w:hAnsi="Arial" w:cs="Arial"/>
          <w:bCs/>
          <w:i/>
          <w:lang w:eastAsia="en-GB"/>
        </w:rPr>
        <w:t xml:space="preserve">Moving Towards Mastery </w:t>
      </w:r>
      <w:r w:rsidRPr="006342AC">
        <w:rPr>
          <w:rFonts w:ascii="Arial" w:hAnsi="Arial" w:cs="Arial"/>
          <w:bCs/>
          <w:lang w:eastAsia="en-GB"/>
        </w:rPr>
        <w:t xml:space="preserve">with 74.44. The lowest performance level for MPT is on vowel sound [ </w:t>
      </w:r>
      <w:proofErr w:type="gramStart"/>
      <w:r w:rsidRPr="006342AC">
        <w:rPr>
          <w:rFonts w:ascii="Arial" w:hAnsi="Arial" w:cs="Arial"/>
          <w:bCs/>
          <w:lang w:eastAsia="en-GB"/>
        </w:rPr>
        <w:t>I ]</w:t>
      </w:r>
      <w:proofErr w:type="gramEnd"/>
      <w:r w:rsidRPr="006342AC">
        <w:rPr>
          <w:rFonts w:ascii="Arial" w:hAnsi="Arial" w:cs="Arial"/>
          <w:bCs/>
          <w:lang w:eastAsia="en-GB"/>
        </w:rPr>
        <w:t xml:space="preserve"> and [ </w:t>
      </w:r>
      <w:proofErr w:type="spellStart"/>
      <w:r w:rsidRPr="006342AC">
        <w:rPr>
          <w:rFonts w:ascii="Arial" w:hAnsi="Arial" w:cs="Arial"/>
          <w:bCs/>
          <w:lang w:eastAsia="en-GB"/>
        </w:rPr>
        <w:t>i</w:t>
      </w:r>
      <w:proofErr w:type="spellEnd"/>
      <w:r w:rsidRPr="006342AC">
        <w:rPr>
          <w:rFonts w:ascii="Arial" w:hAnsi="Arial" w:cs="Arial"/>
          <w:bCs/>
          <w:lang w:eastAsia="en-GB"/>
        </w:rPr>
        <w:t xml:space="preserve"> ] which is </w:t>
      </w:r>
      <w:r w:rsidRPr="006342AC">
        <w:rPr>
          <w:rFonts w:ascii="Arial" w:hAnsi="Arial" w:cs="Arial"/>
          <w:bCs/>
          <w:i/>
          <w:lang w:eastAsia="en-GB"/>
        </w:rPr>
        <w:t>Average Master</w:t>
      </w:r>
      <w:r w:rsidRPr="006342AC">
        <w:rPr>
          <w:rFonts w:ascii="Arial" w:hAnsi="Arial" w:cs="Arial"/>
          <w:bCs/>
          <w:lang w:eastAsia="en-GB"/>
        </w:rPr>
        <w:t xml:space="preserve">y with 49.63. The SRT results on the other hand reveal higher performance levels in general as compared to the MPT results and the vowel sound [ </w:t>
      </w:r>
      <w:proofErr w:type="gramStart"/>
      <w:r w:rsidRPr="006342AC">
        <w:rPr>
          <w:rFonts w:ascii="Arial" w:hAnsi="Arial" w:cs="Arial"/>
          <w:bCs/>
          <w:lang w:eastAsia="en-GB"/>
        </w:rPr>
        <w:t>I ]</w:t>
      </w:r>
      <w:proofErr w:type="gramEnd"/>
      <w:r w:rsidRPr="006342AC">
        <w:rPr>
          <w:rFonts w:ascii="Arial" w:hAnsi="Arial" w:cs="Arial"/>
          <w:bCs/>
          <w:lang w:eastAsia="en-GB"/>
        </w:rPr>
        <w:t xml:space="preserve"> in particular which is found  in words </w:t>
      </w:r>
      <w:r w:rsidRPr="006342AC">
        <w:rPr>
          <w:rFonts w:ascii="Arial" w:hAnsi="Arial" w:cs="Arial"/>
          <w:bCs/>
          <w:i/>
          <w:lang w:eastAsia="en-GB"/>
        </w:rPr>
        <w:t xml:space="preserve">ill, chick, crisis, it, pill, axis, itch, slip, </w:t>
      </w:r>
      <w:r w:rsidRPr="006342AC">
        <w:rPr>
          <w:rFonts w:ascii="Arial" w:hAnsi="Arial" w:cs="Arial"/>
          <w:bCs/>
          <w:lang w:eastAsia="en-GB"/>
        </w:rPr>
        <w:t>and</w:t>
      </w:r>
      <w:r w:rsidRPr="006342AC">
        <w:rPr>
          <w:rFonts w:ascii="Arial" w:hAnsi="Arial" w:cs="Arial"/>
          <w:bCs/>
          <w:i/>
          <w:lang w:eastAsia="en-GB"/>
        </w:rPr>
        <w:t xml:space="preserve"> basis </w:t>
      </w:r>
      <w:r w:rsidRPr="006342AC">
        <w:rPr>
          <w:rFonts w:ascii="Arial" w:hAnsi="Arial" w:cs="Arial"/>
          <w:bCs/>
          <w:lang w:eastAsia="en-GB"/>
        </w:rPr>
        <w:t xml:space="preserve">has the highest performance level of  85.56 interpreted as </w:t>
      </w:r>
      <w:r w:rsidRPr="006342AC">
        <w:rPr>
          <w:rFonts w:ascii="Arial" w:hAnsi="Arial" w:cs="Arial"/>
          <w:bCs/>
          <w:i/>
          <w:lang w:eastAsia="en-GB"/>
        </w:rPr>
        <w:t>Moving Towards Mastery</w:t>
      </w:r>
      <w:r w:rsidRPr="006342AC">
        <w:rPr>
          <w:rFonts w:ascii="Arial" w:hAnsi="Arial" w:cs="Arial"/>
          <w:bCs/>
          <w:lang w:eastAsia="en-GB"/>
        </w:rPr>
        <w:t xml:space="preserve">. On the other hand, the vowel sound [ </w:t>
      </w:r>
      <w:proofErr w:type="gramStart"/>
      <w:r w:rsidRPr="006342AC">
        <w:rPr>
          <w:rFonts w:ascii="Arial" w:hAnsi="Arial" w:cs="Arial"/>
          <w:bCs/>
          <w:lang w:eastAsia="en-GB"/>
        </w:rPr>
        <w:t>ɔ ]</w:t>
      </w:r>
      <w:proofErr w:type="gramEnd"/>
      <w:r w:rsidRPr="006342AC">
        <w:rPr>
          <w:rFonts w:ascii="Arial" w:hAnsi="Arial" w:cs="Arial"/>
          <w:bCs/>
          <w:lang w:eastAsia="en-GB"/>
        </w:rPr>
        <w:t xml:space="preserve">  in the SRT which is found in words </w:t>
      </w:r>
      <w:r w:rsidRPr="006342AC">
        <w:rPr>
          <w:rFonts w:ascii="Arial" w:hAnsi="Arial" w:cs="Arial"/>
          <w:bCs/>
          <w:i/>
          <w:lang w:eastAsia="en-GB"/>
        </w:rPr>
        <w:t xml:space="preserve">Oz, awe, ops, fall, cross, moss, saw, bought, </w:t>
      </w:r>
      <w:r w:rsidRPr="006342AC">
        <w:rPr>
          <w:rFonts w:ascii="Arial" w:hAnsi="Arial" w:cs="Arial"/>
          <w:bCs/>
          <w:lang w:eastAsia="en-GB"/>
        </w:rPr>
        <w:t xml:space="preserve">and </w:t>
      </w:r>
      <w:proofErr w:type="spellStart"/>
      <w:r w:rsidRPr="006342AC">
        <w:rPr>
          <w:rFonts w:ascii="Arial" w:hAnsi="Arial" w:cs="Arial"/>
          <w:bCs/>
          <w:i/>
          <w:lang w:eastAsia="en-GB"/>
        </w:rPr>
        <w:t>shaw</w:t>
      </w:r>
      <w:proofErr w:type="spellEnd"/>
      <w:r w:rsidRPr="006342AC">
        <w:rPr>
          <w:rFonts w:ascii="Arial" w:hAnsi="Arial" w:cs="Arial"/>
          <w:bCs/>
          <w:i/>
          <w:lang w:eastAsia="en-GB"/>
        </w:rPr>
        <w:t xml:space="preserve"> </w:t>
      </w:r>
      <w:r w:rsidRPr="006342AC">
        <w:rPr>
          <w:rFonts w:ascii="Arial" w:hAnsi="Arial" w:cs="Arial"/>
          <w:bCs/>
          <w:lang w:eastAsia="en-GB"/>
        </w:rPr>
        <w:t>has the lowest performance level interpreted</w:t>
      </w:r>
      <w:r w:rsidRPr="006342AC">
        <w:rPr>
          <w:rFonts w:ascii="Arial" w:hAnsi="Arial" w:cs="Arial"/>
          <w:bCs/>
          <w:i/>
          <w:lang w:eastAsia="en-GB"/>
        </w:rPr>
        <w:t xml:space="preserve"> as</w:t>
      </w:r>
      <w:r w:rsidRPr="006342AC">
        <w:rPr>
          <w:rFonts w:ascii="Arial" w:hAnsi="Arial" w:cs="Arial"/>
          <w:bCs/>
          <w:lang w:eastAsia="en-GB"/>
        </w:rPr>
        <w:t xml:space="preserve"> </w:t>
      </w:r>
      <w:r w:rsidRPr="006342AC">
        <w:rPr>
          <w:rFonts w:ascii="Arial" w:hAnsi="Arial" w:cs="Arial"/>
          <w:bCs/>
          <w:i/>
          <w:lang w:eastAsia="en-GB"/>
        </w:rPr>
        <w:t>Average Mastery</w:t>
      </w:r>
      <w:r w:rsidRPr="006342AC">
        <w:rPr>
          <w:rFonts w:ascii="Arial" w:hAnsi="Arial" w:cs="Arial"/>
          <w:bCs/>
          <w:lang w:eastAsia="en-GB"/>
        </w:rPr>
        <w:t xml:space="preserve"> with the percentage performance of 37.78.</w:t>
      </w:r>
    </w:p>
    <w:p w14:paraId="50F42174" w14:textId="77777777" w:rsidR="006342AC" w:rsidRPr="006342AC" w:rsidRDefault="006342AC" w:rsidP="006342AC">
      <w:pPr>
        <w:pStyle w:val="Body"/>
        <w:spacing w:after="0"/>
        <w:rPr>
          <w:rFonts w:ascii="Arial" w:hAnsi="Arial" w:cs="Arial"/>
          <w:b/>
          <w:iCs/>
        </w:rPr>
      </w:pPr>
      <w:r w:rsidRPr="006342AC">
        <w:rPr>
          <w:rFonts w:ascii="Arial" w:hAnsi="Arial" w:cs="Arial"/>
          <w:b/>
          <w:iCs/>
        </w:rPr>
        <w:t xml:space="preserve">Table 3. Descriptives of Minimal Pair and Sentence Reading Test Results on </w:t>
      </w:r>
    </w:p>
    <w:p w14:paraId="40B4480A" w14:textId="77777777" w:rsidR="006342AC" w:rsidRPr="006342AC" w:rsidRDefault="006342AC" w:rsidP="006342AC">
      <w:pPr>
        <w:pStyle w:val="Body"/>
        <w:spacing w:after="0"/>
        <w:rPr>
          <w:rFonts w:ascii="Arial" w:hAnsi="Arial" w:cs="Arial"/>
          <w:b/>
          <w:iCs/>
        </w:rPr>
      </w:pPr>
      <w:r w:rsidRPr="006342AC">
        <w:rPr>
          <w:rFonts w:ascii="Arial" w:hAnsi="Arial" w:cs="Arial"/>
          <w:b/>
          <w:iCs/>
        </w:rPr>
        <w:t xml:space="preserve">                Students’   Production Skills</w:t>
      </w:r>
    </w:p>
    <w:tbl>
      <w:tblPr>
        <w:tblW w:w="6149" w:type="dxa"/>
        <w:jc w:val="center"/>
        <w:tblLook w:val="04A0" w:firstRow="1" w:lastRow="0" w:firstColumn="1" w:lastColumn="0" w:noHBand="0" w:noVBand="1"/>
      </w:tblPr>
      <w:tblGrid>
        <w:gridCol w:w="1756"/>
        <w:gridCol w:w="731"/>
        <w:gridCol w:w="1095"/>
        <w:gridCol w:w="1257"/>
        <w:gridCol w:w="1310"/>
      </w:tblGrid>
      <w:tr w:rsidR="006342AC" w:rsidRPr="006342AC" w14:paraId="2D6A67CE" w14:textId="77777777" w:rsidTr="00C462D3">
        <w:trPr>
          <w:trHeight w:val="548"/>
          <w:jc w:val="center"/>
        </w:trPr>
        <w:tc>
          <w:tcPr>
            <w:tcW w:w="1756" w:type="dxa"/>
            <w:tcBorders>
              <w:top w:val="single" w:sz="4" w:space="0" w:color="auto"/>
              <w:left w:val="nil"/>
              <w:bottom w:val="single" w:sz="4" w:space="0" w:color="auto"/>
              <w:right w:val="nil"/>
            </w:tcBorders>
            <w:shd w:val="clear" w:color="auto" w:fill="auto"/>
            <w:noWrap/>
            <w:vAlign w:val="center"/>
            <w:hideMark/>
          </w:tcPr>
          <w:p w14:paraId="5F3C8CDC" w14:textId="77777777" w:rsidR="006342AC" w:rsidRPr="006342AC" w:rsidRDefault="006342AC" w:rsidP="006342AC">
            <w:pPr>
              <w:pStyle w:val="Body"/>
              <w:spacing w:after="0"/>
              <w:rPr>
                <w:rFonts w:ascii="Arial" w:hAnsi="Arial" w:cs="Arial"/>
                <w:bCs/>
              </w:rPr>
            </w:pPr>
            <w:r w:rsidRPr="006342AC">
              <w:rPr>
                <w:rFonts w:ascii="Arial" w:hAnsi="Arial" w:cs="Arial"/>
                <w:bCs/>
              </w:rPr>
              <w:t>Vowel Sound</w:t>
            </w:r>
          </w:p>
        </w:tc>
        <w:tc>
          <w:tcPr>
            <w:tcW w:w="731" w:type="dxa"/>
            <w:tcBorders>
              <w:top w:val="single" w:sz="4" w:space="0" w:color="auto"/>
              <w:left w:val="nil"/>
              <w:bottom w:val="single" w:sz="4" w:space="0" w:color="auto"/>
              <w:right w:val="nil"/>
            </w:tcBorders>
            <w:shd w:val="clear" w:color="auto" w:fill="auto"/>
            <w:noWrap/>
            <w:vAlign w:val="center"/>
            <w:hideMark/>
          </w:tcPr>
          <w:p w14:paraId="30F4BCF9" w14:textId="77777777" w:rsidR="006342AC" w:rsidRPr="006342AC" w:rsidRDefault="006342AC" w:rsidP="006342AC">
            <w:pPr>
              <w:pStyle w:val="Body"/>
              <w:spacing w:after="0"/>
              <w:rPr>
                <w:rFonts w:ascii="Arial" w:hAnsi="Arial" w:cs="Arial"/>
                <w:bCs/>
              </w:rPr>
            </w:pPr>
            <w:r w:rsidRPr="006342AC">
              <w:rPr>
                <w:rFonts w:ascii="Arial" w:hAnsi="Arial" w:cs="Arial"/>
                <w:bCs/>
              </w:rPr>
              <w:t>Mean</w:t>
            </w:r>
          </w:p>
        </w:tc>
        <w:tc>
          <w:tcPr>
            <w:tcW w:w="1095" w:type="dxa"/>
            <w:tcBorders>
              <w:top w:val="single" w:sz="4" w:space="0" w:color="auto"/>
              <w:left w:val="nil"/>
              <w:bottom w:val="single" w:sz="4" w:space="0" w:color="auto"/>
              <w:right w:val="nil"/>
            </w:tcBorders>
            <w:shd w:val="clear" w:color="auto" w:fill="auto"/>
            <w:noWrap/>
            <w:vAlign w:val="center"/>
            <w:hideMark/>
          </w:tcPr>
          <w:p w14:paraId="38026942" w14:textId="77777777" w:rsidR="006342AC" w:rsidRPr="006342AC" w:rsidRDefault="006342AC" w:rsidP="006342AC">
            <w:pPr>
              <w:pStyle w:val="Body"/>
              <w:spacing w:after="0"/>
              <w:rPr>
                <w:rFonts w:ascii="Arial" w:hAnsi="Arial" w:cs="Arial"/>
                <w:bCs/>
              </w:rPr>
            </w:pPr>
            <w:r w:rsidRPr="006342AC">
              <w:rPr>
                <w:rFonts w:ascii="Arial" w:hAnsi="Arial" w:cs="Arial"/>
                <w:bCs/>
              </w:rPr>
              <w:t>Standard Deviation</w:t>
            </w:r>
          </w:p>
        </w:tc>
        <w:tc>
          <w:tcPr>
            <w:tcW w:w="1257" w:type="dxa"/>
            <w:tcBorders>
              <w:top w:val="single" w:sz="4" w:space="0" w:color="auto"/>
              <w:left w:val="nil"/>
              <w:bottom w:val="single" w:sz="4" w:space="0" w:color="auto"/>
              <w:right w:val="nil"/>
            </w:tcBorders>
            <w:shd w:val="clear" w:color="auto" w:fill="auto"/>
            <w:noWrap/>
            <w:vAlign w:val="center"/>
            <w:hideMark/>
          </w:tcPr>
          <w:p w14:paraId="4F8CE9C9" w14:textId="77777777" w:rsidR="006342AC" w:rsidRPr="006342AC" w:rsidRDefault="006342AC" w:rsidP="006342AC">
            <w:pPr>
              <w:pStyle w:val="Body"/>
              <w:spacing w:after="0"/>
              <w:rPr>
                <w:rFonts w:ascii="Arial" w:hAnsi="Arial" w:cs="Arial"/>
                <w:bCs/>
              </w:rPr>
            </w:pPr>
            <w:r w:rsidRPr="006342AC">
              <w:rPr>
                <w:rFonts w:ascii="Arial" w:hAnsi="Arial" w:cs="Arial"/>
                <w:bCs/>
              </w:rPr>
              <w:t>Percentage</w:t>
            </w:r>
          </w:p>
        </w:tc>
        <w:tc>
          <w:tcPr>
            <w:tcW w:w="1310" w:type="dxa"/>
            <w:tcBorders>
              <w:top w:val="single" w:sz="4" w:space="0" w:color="auto"/>
              <w:left w:val="nil"/>
              <w:bottom w:val="single" w:sz="4" w:space="0" w:color="auto"/>
              <w:right w:val="nil"/>
            </w:tcBorders>
            <w:vAlign w:val="center"/>
          </w:tcPr>
          <w:p w14:paraId="6BF19191" w14:textId="77777777" w:rsidR="006342AC" w:rsidRPr="006342AC" w:rsidRDefault="006342AC" w:rsidP="006342AC">
            <w:pPr>
              <w:pStyle w:val="Body"/>
              <w:spacing w:after="0"/>
              <w:rPr>
                <w:rFonts w:ascii="Arial" w:hAnsi="Arial" w:cs="Arial"/>
                <w:bCs/>
              </w:rPr>
            </w:pPr>
            <w:r w:rsidRPr="006342AC">
              <w:rPr>
                <w:rFonts w:ascii="Arial" w:hAnsi="Arial" w:cs="Arial"/>
                <w:bCs/>
              </w:rPr>
              <w:t>Mastery Level</w:t>
            </w:r>
          </w:p>
        </w:tc>
      </w:tr>
      <w:tr w:rsidR="006342AC" w:rsidRPr="006342AC" w14:paraId="693AC2E0"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661D14B0"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I ]</w:t>
            </w:r>
            <w:proofErr w:type="gramEnd"/>
          </w:p>
        </w:tc>
        <w:tc>
          <w:tcPr>
            <w:tcW w:w="731" w:type="dxa"/>
            <w:tcBorders>
              <w:top w:val="nil"/>
              <w:left w:val="nil"/>
              <w:bottom w:val="nil"/>
              <w:right w:val="nil"/>
            </w:tcBorders>
            <w:shd w:val="clear" w:color="auto" w:fill="auto"/>
            <w:noWrap/>
            <w:vAlign w:val="center"/>
          </w:tcPr>
          <w:p w14:paraId="04AF8F63"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5E1C8E92"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08966D6E"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0DF0C824" w14:textId="77777777" w:rsidR="006342AC" w:rsidRPr="006342AC" w:rsidRDefault="006342AC" w:rsidP="006342AC">
            <w:pPr>
              <w:pStyle w:val="Body"/>
              <w:spacing w:after="0"/>
              <w:rPr>
                <w:rFonts w:ascii="Arial" w:hAnsi="Arial" w:cs="Arial"/>
                <w:bCs/>
              </w:rPr>
            </w:pPr>
          </w:p>
        </w:tc>
      </w:tr>
      <w:tr w:rsidR="006342AC" w:rsidRPr="006342AC" w14:paraId="484C7AE7"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0E52F541"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1F9764FB" w14:textId="77777777" w:rsidR="006342AC" w:rsidRPr="006342AC" w:rsidRDefault="006342AC" w:rsidP="006342AC">
            <w:pPr>
              <w:pStyle w:val="Body"/>
              <w:spacing w:after="0"/>
              <w:rPr>
                <w:rFonts w:ascii="Arial" w:hAnsi="Arial" w:cs="Arial"/>
                <w:bCs/>
              </w:rPr>
            </w:pPr>
            <w:r w:rsidRPr="006342AC">
              <w:rPr>
                <w:rFonts w:ascii="Arial" w:hAnsi="Arial" w:cs="Arial"/>
                <w:bCs/>
              </w:rPr>
              <w:t>4.47</w:t>
            </w:r>
          </w:p>
        </w:tc>
        <w:tc>
          <w:tcPr>
            <w:tcW w:w="1095" w:type="dxa"/>
            <w:tcBorders>
              <w:top w:val="nil"/>
              <w:left w:val="nil"/>
              <w:bottom w:val="nil"/>
              <w:right w:val="nil"/>
            </w:tcBorders>
            <w:shd w:val="clear" w:color="auto" w:fill="auto"/>
            <w:noWrap/>
            <w:vAlign w:val="center"/>
          </w:tcPr>
          <w:p w14:paraId="0E09A4AA" w14:textId="77777777" w:rsidR="006342AC" w:rsidRPr="006342AC" w:rsidRDefault="006342AC" w:rsidP="006342AC">
            <w:pPr>
              <w:pStyle w:val="Body"/>
              <w:spacing w:after="0"/>
              <w:rPr>
                <w:rFonts w:ascii="Arial" w:hAnsi="Arial" w:cs="Arial"/>
                <w:bCs/>
              </w:rPr>
            </w:pPr>
            <w:r w:rsidRPr="006342AC">
              <w:rPr>
                <w:rFonts w:ascii="Arial" w:hAnsi="Arial" w:cs="Arial"/>
                <w:bCs/>
              </w:rPr>
              <w:t>1.85</w:t>
            </w:r>
          </w:p>
        </w:tc>
        <w:tc>
          <w:tcPr>
            <w:tcW w:w="1257" w:type="dxa"/>
            <w:tcBorders>
              <w:top w:val="nil"/>
              <w:left w:val="nil"/>
              <w:bottom w:val="nil"/>
              <w:right w:val="nil"/>
            </w:tcBorders>
            <w:shd w:val="clear" w:color="auto" w:fill="auto"/>
            <w:noWrap/>
            <w:vAlign w:val="center"/>
          </w:tcPr>
          <w:p w14:paraId="22FEB912" w14:textId="77777777" w:rsidR="006342AC" w:rsidRPr="006342AC" w:rsidRDefault="006342AC" w:rsidP="006342AC">
            <w:pPr>
              <w:pStyle w:val="Body"/>
              <w:spacing w:after="0"/>
              <w:rPr>
                <w:rFonts w:ascii="Arial" w:hAnsi="Arial" w:cs="Arial"/>
                <w:bCs/>
              </w:rPr>
            </w:pPr>
            <w:r w:rsidRPr="006342AC">
              <w:rPr>
                <w:rFonts w:ascii="Arial" w:hAnsi="Arial" w:cs="Arial"/>
                <w:bCs/>
              </w:rPr>
              <w:t>49.63</w:t>
            </w:r>
          </w:p>
        </w:tc>
        <w:tc>
          <w:tcPr>
            <w:tcW w:w="1310" w:type="dxa"/>
            <w:tcBorders>
              <w:top w:val="nil"/>
              <w:left w:val="nil"/>
              <w:bottom w:val="nil"/>
              <w:right w:val="nil"/>
            </w:tcBorders>
          </w:tcPr>
          <w:p w14:paraId="210E9A91"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59B1331"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3913BBAC"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hideMark/>
          </w:tcPr>
          <w:p w14:paraId="45138176" w14:textId="77777777" w:rsidR="006342AC" w:rsidRPr="006342AC" w:rsidRDefault="006342AC" w:rsidP="006342AC">
            <w:pPr>
              <w:pStyle w:val="Body"/>
              <w:spacing w:after="0"/>
              <w:rPr>
                <w:rFonts w:ascii="Arial" w:hAnsi="Arial" w:cs="Arial"/>
                <w:bCs/>
              </w:rPr>
            </w:pPr>
            <w:r w:rsidRPr="006342AC">
              <w:rPr>
                <w:rFonts w:ascii="Arial" w:hAnsi="Arial" w:cs="Arial"/>
                <w:bCs/>
              </w:rPr>
              <w:t>2.57</w:t>
            </w:r>
          </w:p>
        </w:tc>
        <w:tc>
          <w:tcPr>
            <w:tcW w:w="1095" w:type="dxa"/>
            <w:tcBorders>
              <w:top w:val="nil"/>
              <w:left w:val="nil"/>
              <w:bottom w:val="nil"/>
              <w:right w:val="nil"/>
            </w:tcBorders>
            <w:shd w:val="clear" w:color="auto" w:fill="auto"/>
            <w:noWrap/>
            <w:vAlign w:val="center"/>
            <w:hideMark/>
          </w:tcPr>
          <w:p w14:paraId="185A6CC1" w14:textId="77777777" w:rsidR="006342AC" w:rsidRPr="006342AC" w:rsidRDefault="006342AC" w:rsidP="006342AC">
            <w:pPr>
              <w:pStyle w:val="Body"/>
              <w:spacing w:after="0"/>
              <w:rPr>
                <w:rFonts w:ascii="Arial" w:hAnsi="Arial" w:cs="Arial"/>
                <w:bCs/>
              </w:rPr>
            </w:pPr>
            <w:r w:rsidRPr="006342AC">
              <w:rPr>
                <w:rFonts w:ascii="Arial" w:hAnsi="Arial" w:cs="Arial"/>
                <w:bCs/>
              </w:rPr>
              <w:t>0.82</w:t>
            </w:r>
          </w:p>
        </w:tc>
        <w:tc>
          <w:tcPr>
            <w:tcW w:w="1257" w:type="dxa"/>
            <w:tcBorders>
              <w:top w:val="nil"/>
              <w:left w:val="nil"/>
              <w:bottom w:val="nil"/>
              <w:right w:val="nil"/>
            </w:tcBorders>
            <w:shd w:val="clear" w:color="auto" w:fill="auto"/>
            <w:noWrap/>
            <w:vAlign w:val="center"/>
            <w:hideMark/>
          </w:tcPr>
          <w:p w14:paraId="600AD644" w14:textId="77777777" w:rsidR="006342AC" w:rsidRPr="006342AC" w:rsidRDefault="006342AC" w:rsidP="006342AC">
            <w:pPr>
              <w:pStyle w:val="Body"/>
              <w:spacing w:after="0"/>
              <w:rPr>
                <w:rFonts w:ascii="Arial" w:hAnsi="Arial" w:cs="Arial"/>
                <w:bCs/>
              </w:rPr>
            </w:pPr>
            <w:r w:rsidRPr="006342AC">
              <w:rPr>
                <w:rFonts w:ascii="Arial" w:hAnsi="Arial" w:cs="Arial"/>
                <w:bCs/>
              </w:rPr>
              <w:t>85.56</w:t>
            </w:r>
          </w:p>
        </w:tc>
        <w:tc>
          <w:tcPr>
            <w:tcW w:w="1310" w:type="dxa"/>
            <w:tcBorders>
              <w:top w:val="nil"/>
              <w:left w:val="nil"/>
              <w:bottom w:val="nil"/>
              <w:right w:val="nil"/>
            </w:tcBorders>
          </w:tcPr>
          <w:p w14:paraId="1ACAEAB6"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6382621C" w14:textId="77777777" w:rsidTr="00C462D3">
        <w:trPr>
          <w:trHeight w:val="20"/>
          <w:jc w:val="center"/>
        </w:trPr>
        <w:tc>
          <w:tcPr>
            <w:tcW w:w="1756" w:type="dxa"/>
            <w:tcBorders>
              <w:top w:val="nil"/>
              <w:left w:val="nil"/>
              <w:bottom w:val="nil"/>
              <w:right w:val="nil"/>
            </w:tcBorders>
            <w:shd w:val="clear" w:color="auto" w:fill="auto"/>
            <w:noWrap/>
            <w:vAlign w:val="center"/>
          </w:tcPr>
          <w:p w14:paraId="593C3F27"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spellStart"/>
            <w:proofErr w:type="gramStart"/>
            <w:r w:rsidRPr="006342AC">
              <w:rPr>
                <w:rFonts w:ascii="Arial" w:hAnsi="Arial" w:cs="Arial"/>
                <w:bCs/>
              </w:rPr>
              <w:t>i</w:t>
            </w:r>
            <w:proofErr w:type="spellEnd"/>
            <w:r w:rsidRPr="006342AC">
              <w:rPr>
                <w:rFonts w:ascii="Arial" w:hAnsi="Arial" w:cs="Arial"/>
                <w:bCs/>
              </w:rPr>
              <w:t xml:space="preserve"> ]</w:t>
            </w:r>
            <w:proofErr w:type="gramEnd"/>
          </w:p>
        </w:tc>
        <w:tc>
          <w:tcPr>
            <w:tcW w:w="731" w:type="dxa"/>
            <w:tcBorders>
              <w:top w:val="nil"/>
              <w:left w:val="nil"/>
              <w:bottom w:val="nil"/>
              <w:right w:val="nil"/>
            </w:tcBorders>
            <w:shd w:val="clear" w:color="auto" w:fill="auto"/>
            <w:noWrap/>
            <w:vAlign w:val="center"/>
          </w:tcPr>
          <w:p w14:paraId="774F9AD9"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3F47550"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44548EB"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10B2475" w14:textId="77777777" w:rsidR="006342AC" w:rsidRPr="006342AC" w:rsidRDefault="006342AC" w:rsidP="006342AC">
            <w:pPr>
              <w:pStyle w:val="Body"/>
              <w:spacing w:after="0"/>
              <w:rPr>
                <w:rFonts w:ascii="Arial" w:hAnsi="Arial" w:cs="Arial"/>
                <w:bCs/>
              </w:rPr>
            </w:pPr>
          </w:p>
        </w:tc>
      </w:tr>
      <w:tr w:rsidR="006342AC" w:rsidRPr="006342AC" w14:paraId="0C1A40EC"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BFAC290"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hideMark/>
          </w:tcPr>
          <w:p w14:paraId="7E06C17C" w14:textId="77777777" w:rsidR="006342AC" w:rsidRPr="006342AC" w:rsidRDefault="006342AC" w:rsidP="006342AC">
            <w:pPr>
              <w:pStyle w:val="Body"/>
              <w:spacing w:after="0"/>
              <w:rPr>
                <w:rFonts w:ascii="Arial" w:hAnsi="Arial" w:cs="Arial"/>
                <w:bCs/>
              </w:rPr>
            </w:pPr>
            <w:r w:rsidRPr="006342AC">
              <w:rPr>
                <w:rFonts w:ascii="Arial" w:hAnsi="Arial" w:cs="Arial"/>
                <w:bCs/>
              </w:rPr>
              <w:t>4.47</w:t>
            </w:r>
          </w:p>
        </w:tc>
        <w:tc>
          <w:tcPr>
            <w:tcW w:w="1095" w:type="dxa"/>
            <w:tcBorders>
              <w:top w:val="nil"/>
              <w:left w:val="nil"/>
              <w:bottom w:val="nil"/>
              <w:right w:val="nil"/>
            </w:tcBorders>
            <w:shd w:val="clear" w:color="auto" w:fill="auto"/>
            <w:noWrap/>
            <w:vAlign w:val="center"/>
            <w:hideMark/>
          </w:tcPr>
          <w:p w14:paraId="6439B492" w14:textId="77777777" w:rsidR="006342AC" w:rsidRPr="006342AC" w:rsidRDefault="006342AC" w:rsidP="006342AC">
            <w:pPr>
              <w:pStyle w:val="Body"/>
              <w:spacing w:after="0"/>
              <w:rPr>
                <w:rFonts w:ascii="Arial" w:hAnsi="Arial" w:cs="Arial"/>
                <w:bCs/>
              </w:rPr>
            </w:pPr>
            <w:r w:rsidRPr="006342AC">
              <w:rPr>
                <w:rFonts w:ascii="Arial" w:hAnsi="Arial" w:cs="Arial"/>
                <w:bCs/>
              </w:rPr>
              <w:t>1.89</w:t>
            </w:r>
          </w:p>
        </w:tc>
        <w:tc>
          <w:tcPr>
            <w:tcW w:w="1257" w:type="dxa"/>
            <w:tcBorders>
              <w:top w:val="nil"/>
              <w:left w:val="nil"/>
              <w:bottom w:val="nil"/>
              <w:right w:val="nil"/>
            </w:tcBorders>
            <w:shd w:val="clear" w:color="auto" w:fill="auto"/>
            <w:noWrap/>
            <w:vAlign w:val="center"/>
            <w:hideMark/>
          </w:tcPr>
          <w:p w14:paraId="14D12F11" w14:textId="77777777" w:rsidR="006342AC" w:rsidRPr="006342AC" w:rsidRDefault="006342AC" w:rsidP="006342AC">
            <w:pPr>
              <w:pStyle w:val="Body"/>
              <w:spacing w:after="0"/>
              <w:rPr>
                <w:rFonts w:ascii="Arial" w:hAnsi="Arial" w:cs="Arial"/>
                <w:bCs/>
              </w:rPr>
            </w:pPr>
            <w:r w:rsidRPr="006342AC">
              <w:rPr>
                <w:rFonts w:ascii="Arial" w:hAnsi="Arial" w:cs="Arial"/>
                <w:bCs/>
              </w:rPr>
              <w:t>49.63</w:t>
            </w:r>
          </w:p>
        </w:tc>
        <w:tc>
          <w:tcPr>
            <w:tcW w:w="1310" w:type="dxa"/>
            <w:tcBorders>
              <w:top w:val="nil"/>
              <w:left w:val="nil"/>
              <w:bottom w:val="nil"/>
              <w:right w:val="nil"/>
            </w:tcBorders>
          </w:tcPr>
          <w:p w14:paraId="3807537A"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0137EC4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663949CA"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hideMark/>
          </w:tcPr>
          <w:p w14:paraId="3ED0C318" w14:textId="77777777" w:rsidR="006342AC" w:rsidRPr="006342AC" w:rsidRDefault="006342AC" w:rsidP="006342AC">
            <w:pPr>
              <w:pStyle w:val="Body"/>
              <w:spacing w:after="0"/>
              <w:rPr>
                <w:rFonts w:ascii="Arial" w:hAnsi="Arial" w:cs="Arial"/>
                <w:bCs/>
              </w:rPr>
            </w:pPr>
            <w:r w:rsidRPr="006342AC">
              <w:rPr>
                <w:rFonts w:ascii="Arial" w:hAnsi="Arial" w:cs="Arial"/>
                <w:bCs/>
              </w:rPr>
              <w:t>1.30</w:t>
            </w:r>
          </w:p>
        </w:tc>
        <w:tc>
          <w:tcPr>
            <w:tcW w:w="1095" w:type="dxa"/>
            <w:tcBorders>
              <w:top w:val="nil"/>
              <w:left w:val="nil"/>
              <w:bottom w:val="nil"/>
              <w:right w:val="nil"/>
            </w:tcBorders>
            <w:shd w:val="clear" w:color="auto" w:fill="auto"/>
            <w:noWrap/>
            <w:vAlign w:val="center"/>
            <w:hideMark/>
          </w:tcPr>
          <w:p w14:paraId="69D93B18" w14:textId="77777777" w:rsidR="006342AC" w:rsidRPr="006342AC" w:rsidRDefault="006342AC" w:rsidP="006342AC">
            <w:pPr>
              <w:pStyle w:val="Body"/>
              <w:spacing w:after="0"/>
              <w:rPr>
                <w:rFonts w:ascii="Arial" w:hAnsi="Arial" w:cs="Arial"/>
                <w:bCs/>
              </w:rPr>
            </w:pPr>
            <w:r w:rsidRPr="006342AC">
              <w:rPr>
                <w:rFonts w:ascii="Arial" w:hAnsi="Arial" w:cs="Arial"/>
                <w:bCs/>
              </w:rPr>
              <w:t>0.53</w:t>
            </w:r>
          </w:p>
        </w:tc>
        <w:tc>
          <w:tcPr>
            <w:tcW w:w="1257" w:type="dxa"/>
            <w:tcBorders>
              <w:top w:val="nil"/>
              <w:left w:val="nil"/>
              <w:bottom w:val="nil"/>
              <w:right w:val="nil"/>
            </w:tcBorders>
            <w:shd w:val="clear" w:color="auto" w:fill="auto"/>
            <w:noWrap/>
            <w:vAlign w:val="center"/>
            <w:hideMark/>
          </w:tcPr>
          <w:p w14:paraId="4DBCFD95" w14:textId="77777777" w:rsidR="006342AC" w:rsidRPr="006342AC" w:rsidRDefault="006342AC" w:rsidP="006342AC">
            <w:pPr>
              <w:pStyle w:val="Body"/>
              <w:spacing w:after="0"/>
              <w:rPr>
                <w:rFonts w:ascii="Arial" w:hAnsi="Arial" w:cs="Arial"/>
                <w:bCs/>
              </w:rPr>
            </w:pPr>
            <w:r w:rsidRPr="006342AC">
              <w:rPr>
                <w:rFonts w:ascii="Arial" w:hAnsi="Arial" w:cs="Arial"/>
                <w:bCs/>
              </w:rPr>
              <w:t>43.33</w:t>
            </w:r>
          </w:p>
        </w:tc>
        <w:tc>
          <w:tcPr>
            <w:tcW w:w="1310" w:type="dxa"/>
            <w:tcBorders>
              <w:top w:val="nil"/>
              <w:left w:val="nil"/>
              <w:bottom w:val="nil"/>
              <w:right w:val="nil"/>
            </w:tcBorders>
          </w:tcPr>
          <w:p w14:paraId="66590C40"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C2FEEC4"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96F873A"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ɔ ]</w:t>
            </w:r>
            <w:proofErr w:type="gramEnd"/>
          </w:p>
        </w:tc>
        <w:tc>
          <w:tcPr>
            <w:tcW w:w="731" w:type="dxa"/>
            <w:tcBorders>
              <w:top w:val="nil"/>
              <w:left w:val="nil"/>
              <w:bottom w:val="nil"/>
              <w:right w:val="nil"/>
            </w:tcBorders>
            <w:shd w:val="clear" w:color="auto" w:fill="auto"/>
            <w:noWrap/>
            <w:vAlign w:val="center"/>
            <w:hideMark/>
          </w:tcPr>
          <w:p w14:paraId="26A3A174"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hideMark/>
          </w:tcPr>
          <w:p w14:paraId="6E7594DD"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hideMark/>
          </w:tcPr>
          <w:p w14:paraId="2FDCC531"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385B9A6" w14:textId="77777777" w:rsidR="006342AC" w:rsidRPr="006342AC" w:rsidRDefault="006342AC" w:rsidP="006342AC">
            <w:pPr>
              <w:pStyle w:val="Body"/>
              <w:spacing w:after="0"/>
              <w:rPr>
                <w:rFonts w:ascii="Arial" w:hAnsi="Arial" w:cs="Arial"/>
                <w:bCs/>
              </w:rPr>
            </w:pPr>
          </w:p>
        </w:tc>
      </w:tr>
      <w:tr w:rsidR="006342AC" w:rsidRPr="006342AC" w14:paraId="18446954"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5E7D0C2"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3940908C" w14:textId="77777777" w:rsidR="006342AC" w:rsidRPr="006342AC" w:rsidRDefault="006342AC" w:rsidP="006342AC">
            <w:pPr>
              <w:pStyle w:val="Body"/>
              <w:spacing w:after="0"/>
              <w:rPr>
                <w:rFonts w:ascii="Arial" w:hAnsi="Arial" w:cs="Arial"/>
                <w:bCs/>
              </w:rPr>
            </w:pPr>
            <w:r w:rsidRPr="006342AC">
              <w:rPr>
                <w:rFonts w:ascii="Arial" w:hAnsi="Arial" w:cs="Arial"/>
                <w:bCs/>
              </w:rPr>
              <w:t>5.23</w:t>
            </w:r>
          </w:p>
        </w:tc>
        <w:tc>
          <w:tcPr>
            <w:tcW w:w="1095" w:type="dxa"/>
            <w:tcBorders>
              <w:top w:val="nil"/>
              <w:left w:val="nil"/>
              <w:bottom w:val="nil"/>
              <w:right w:val="nil"/>
            </w:tcBorders>
            <w:shd w:val="clear" w:color="auto" w:fill="auto"/>
            <w:noWrap/>
            <w:vAlign w:val="center"/>
          </w:tcPr>
          <w:p w14:paraId="7CF61E2D" w14:textId="77777777" w:rsidR="006342AC" w:rsidRPr="006342AC" w:rsidRDefault="006342AC" w:rsidP="006342AC">
            <w:pPr>
              <w:pStyle w:val="Body"/>
              <w:spacing w:after="0"/>
              <w:rPr>
                <w:rFonts w:ascii="Arial" w:hAnsi="Arial" w:cs="Arial"/>
                <w:bCs/>
              </w:rPr>
            </w:pPr>
            <w:r w:rsidRPr="006342AC">
              <w:rPr>
                <w:rFonts w:ascii="Arial" w:hAnsi="Arial" w:cs="Arial"/>
                <w:bCs/>
              </w:rPr>
              <w:t>2.37</w:t>
            </w:r>
          </w:p>
        </w:tc>
        <w:tc>
          <w:tcPr>
            <w:tcW w:w="1257" w:type="dxa"/>
            <w:tcBorders>
              <w:top w:val="nil"/>
              <w:left w:val="nil"/>
              <w:bottom w:val="nil"/>
              <w:right w:val="nil"/>
            </w:tcBorders>
            <w:shd w:val="clear" w:color="auto" w:fill="auto"/>
            <w:noWrap/>
            <w:vAlign w:val="center"/>
          </w:tcPr>
          <w:p w14:paraId="08F0A3F4" w14:textId="77777777" w:rsidR="006342AC" w:rsidRPr="006342AC" w:rsidRDefault="006342AC" w:rsidP="006342AC">
            <w:pPr>
              <w:pStyle w:val="Body"/>
              <w:spacing w:after="0"/>
              <w:rPr>
                <w:rFonts w:ascii="Arial" w:hAnsi="Arial" w:cs="Arial"/>
                <w:bCs/>
              </w:rPr>
            </w:pPr>
            <w:r w:rsidRPr="006342AC">
              <w:rPr>
                <w:rFonts w:ascii="Arial" w:hAnsi="Arial" w:cs="Arial"/>
                <w:bCs/>
              </w:rPr>
              <w:t>58.15</w:t>
            </w:r>
          </w:p>
        </w:tc>
        <w:tc>
          <w:tcPr>
            <w:tcW w:w="1310" w:type="dxa"/>
            <w:tcBorders>
              <w:top w:val="nil"/>
              <w:left w:val="nil"/>
              <w:bottom w:val="nil"/>
              <w:right w:val="nil"/>
            </w:tcBorders>
          </w:tcPr>
          <w:p w14:paraId="12CE8802"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6866B7A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38982A0"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1D64F610" w14:textId="77777777" w:rsidR="006342AC" w:rsidRPr="006342AC" w:rsidRDefault="006342AC" w:rsidP="006342AC">
            <w:pPr>
              <w:pStyle w:val="Body"/>
              <w:spacing w:after="0"/>
              <w:rPr>
                <w:rFonts w:ascii="Arial" w:hAnsi="Arial" w:cs="Arial"/>
                <w:bCs/>
              </w:rPr>
            </w:pPr>
            <w:r w:rsidRPr="006342AC">
              <w:rPr>
                <w:rFonts w:ascii="Arial" w:hAnsi="Arial" w:cs="Arial"/>
                <w:bCs/>
              </w:rPr>
              <w:t>1.13</w:t>
            </w:r>
          </w:p>
        </w:tc>
        <w:tc>
          <w:tcPr>
            <w:tcW w:w="1095" w:type="dxa"/>
            <w:tcBorders>
              <w:top w:val="nil"/>
              <w:left w:val="nil"/>
              <w:bottom w:val="nil"/>
              <w:right w:val="nil"/>
            </w:tcBorders>
            <w:shd w:val="clear" w:color="auto" w:fill="auto"/>
            <w:noWrap/>
            <w:vAlign w:val="center"/>
          </w:tcPr>
          <w:p w14:paraId="454097A8" w14:textId="77777777" w:rsidR="006342AC" w:rsidRPr="006342AC" w:rsidRDefault="006342AC" w:rsidP="006342AC">
            <w:pPr>
              <w:pStyle w:val="Body"/>
              <w:spacing w:after="0"/>
              <w:rPr>
                <w:rFonts w:ascii="Arial" w:hAnsi="Arial" w:cs="Arial"/>
                <w:bCs/>
              </w:rPr>
            </w:pPr>
            <w:r w:rsidRPr="006342AC">
              <w:rPr>
                <w:rFonts w:ascii="Arial" w:hAnsi="Arial" w:cs="Arial"/>
                <w:bCs/>
              </w:rPr>
              <w:t>0.94</w:t>
            </w:r>
          </w:p>
        </w:tc>
        <w:tc>
          <w:tcPr>
            <w:tcW w:w="1257" w:type="dxa"/>
            <w:tcBorders>
              <w:top w:val="nil"/>
              <w:left w:val="nil"/>
              <w:bottom w:val="nil"/>
              <w:right w:val="nil"/>
            </w:tcBorders>
            <w:shd w:val="clear" w:color="auto" w:fill="auto"/>
            <w:noWrap/>
            <w:vAlign w:val="center"/>
          </w:tcPr>
          <w:p w14:paraId="5A06EBAF" w14:textId="77777777" w:rsidR="006342AC" w:rsidRPr="006342AC" w:rsidRDefault="006342AC" w:rsidP="006342AC">
            <w:pPr>
              <w:pStyle w:val="Body"/>
              <w:spacing w:after="0"/>
              <w:rPr>
                <w:rFonts w:ascii="Arial" w:hAnsi="Arial" w:cs="Arial"/>
                <w:bCs/>
              </w:rPr>
            </w:pPr>
            <w:r w:rsidRPr="006342AC">
              <w:rPr>
                <w:rFonts w:ascii="Arial" w:hAnsi="Arial" w:cs="Arial"/>
                <w:bCs/>
              </w:rPr>
              <w:t>37.78</w:t>
            </w:r>
          </w:p>
        </w:tc>
        <w:tc>
          <w:tcPr>
            <w:tcW w:w="1310" w:type="dxa"/>
            <w:tcBorders>
              <w:top w:val="nil"/>
              <w:left w:val="nil"/>
              <w:bottom w:val="nil"/>
              <w:right w:val="nil"/>
            </w:tcBorders>
          </w:tcPr>
          <w:p w14:paraId="568C88BE"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5A03912F"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479FE785"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u ]</w:t>
            </w:r>
            <w:proofErr w:type="gramEnd"/>
          </w:p>
        </w:tc>
        <w:tc>
          <w:tcPr>
            <w:tcW w:w="731" w:type="dxa"/>
            <w:tcBorders>
              <w:top w:val="nil"/>
              <w:left w:val="nil"/>
              <w:bottom w:val="nil"/>
              <w:right w:val="nil"/>
            </w:tcBorders>
            <w:shd w:val="clear" w:color="auto" w:fill="auto"/>
            <w:noWrap/>
            <w:vAlign w:val="center"/>
          </w:tcPr>
          <w:p w14:paraId="5C81A418"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74811132"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67D9B42"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6BBA029F" w14:textId="77777777" w:rsidR="006342AC" w:rsidRPr="006342AC" w:rsidRDefault="006342AC" w:rsidP="006342AC">
            <w:pPr>
              <w:pStyle w:val="Body"/>
              <w:spacing w:after="0"/>
              <w:rPr>
                <w:rFonts w:ascii="Arial" w:hAnsi="Arial" w:cs="Arial"/>
                <w:bCs/>
              </w:rPr>
            </w:pPr>
          </w:p>
        </w:tc>
      </w:tr>
      <w:tr w:rsidR="006342AC" w:rsidRPr="006342AC" w14:paraId="2C2061D3"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5E5A8FD" w14:textId="77777777" w:rsidR="006342AC" w:rsidRPr="006342AC" w:rsidRDefault="006342AC" w:rsidP="006342AC">
            <w:pPr>
              <w:pStyle w:val="Body"/>
              <w:spacing w:after="0"/>
              <w:rPr>
                <w:rFonts w:ascii="Arial" w:hAnsi="Arial" w:cs="Arial"/>
                <w:bCs/>
              </w:rPr>
            </w:pPr>
            <w:r w:rsidRPr="006342AC">
              <w:rPr>
                <w:rFonts w:ascii="Arial" w:hAnsi="Arial" w:cs="Arial"/>
                <w:bCs/>
              </w:rPr>
              <w:lastRenderedPageBreak/>
              <w:t>Minimal Pair</w:t>
            </w:r>
          </w:p>
        </w:tc>
        <w:tc>
          <w:tcPr>
            <w:tcW w:w="731" w:type="dxa"/>
            <w:tcBorders>
              <w:top w:val="nil"/>
              <w:left w:val="nil"/>
              <w:bottom w:val="nil"/>
              <w:right w:val="nil"/>
            </w:tcBorders>
            <w:shd w:val="clear" w:color="auto" w:fill="auto"/>
            <w:noWrap/>
            <w:vAlign w:val="center"/>
          </w:tcPr>
          <w:p w14:paraId="6690E7D8" w14:textId="77777777" w:rsidR="006342AC" w:rsidRPr="006342AC" w:rsidRDefault="006342AC" w:rsidP="006342AC">
            <w:pPr>
              <w:pStyle w:val="Body"/>
              <w:spacing w:after="0"/>
              <w:rPr>
                <w:rFonts w:ascii="Arial" w:hAnsi="Arial" w:cs="Arial"/>
                <w:bCs/>
              </w:rPr>
            </w:pPr>
            <w:r w:rsidRPr="006342AC">
              <w:rPr>
                <w:rFonts w:ascii="Arial" w:hAnsi="Arial" w:cs="Arial"/>
                <w:bCs/>
              </w:rPr>
              <w:t>5.13</w:t>
            </w:r>
          </w:p>
        </w:tc>
        <w:tc>
          <w:tcPr>
            <w:tcW w:w="1095" w:type="dxa"/>
            <w:tcBorders>
              <w:top w:val="nil"/>
              <w:left w:val="nil"/>
              <w:bottom w:val="nil"/>
              <w:right w:val="nil"/>
            </w:tcBorders>
            <w:shd w:val="clear" w:color="auto" w:fill="auto"/>
            <w:noWrap/>
            <w:vAlign w:val="center"/>
          </w:tcPr>
          <w:p w14:paraId="601B45EC" w14:textId="77777777" w:rsidR="006342AC" w:rsidRPr="006342AC" w:rsidRDefault="006342AC" w:rsidP="006342AC">
            <w:pPr>
              <w:pStyle w:val="Body"/>
              <w:spacing w:after="0"/>
              <w:rPr>
                <w:rFonts w:ascii="Arial" w:hAnsi="Arial" w:cs="Arial"/>
                <w:bCs/>
              </w:rPr>
            </w:pPr>
            <w:r w:rsidRPr="006342AC">
              <w:rPr>
                <w:rFonts w:ascii="Arial" w:hAnsi="Arial" w:cs="Arial"/>
                <w:bCs/>
              </w:rPr>
              <w:t>2.76</w:t>
            </w:r>
          </w:p>
        </w:tc>
        <w:tc>
          <w:tcPr>
            <w:tcW w:w="1257" w:type="dxa"/>
            <w:tcBorders>
              <w:top w:val="nil"/>
              <w:left w:val="nil"/>
              <w:bottom w:val="nil"/>
              <w:right w:val="nil"/>
            </w:tcBorders>
            <w:shd w:val="clear" w:color="auto" w:fill="auto"/>
            <w:noWrap/>
            <w:vAlign w:val="center"/>
          </w:tcPr>
          <w:p w14:paraId="115663A0" w14:textId="77777777" w:rsidR="006342AC" w:rsidRPr="006342AC" w:rsidRDefault="006342AC" w:rsidP="006342AC">
            <w:pPr>
              <w:pStyle w:val="Body"/>
              <w:spacing w:after="0"/>
              <w:rPr>
                <w:rFonts w:ascii="Arial" w:hAnsi="Arial" w:cs="Arial"/>
                <w:bCs/>
              </w:rPr>
            </w:pPr>
            <w:r w:rsidRPr="006342AC">
              <w:rPr>
                <w:rFonts w:ascii="Arial" w:hAnsi="Arial" w:cs="Arial"/>
                <w:bCs/>
              </w:rPr>
              <w:t>57.04</w:t>
            </w:r>
          </w:p>
        </w:tc>
        <w:tc>
          <w:tcPr>
            <w:tcW w:w="1310" w:type="dxa"/>
            <w:tcBorders>
              <w:top w:val="nil"/>
              <w:left w:val="nil"/>
              <w:bottom w:val="nil"/>
              <w:right w:val="nil"/>
            </w:tcBorders>
          </w:tcPr>
          <w:p w14:paraId="3A38B263"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3EBE7C7"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715597AB"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7BA867EA" w14:textId="77777777" w:rsidR="006342AC" w:rsidRPr="006342AC" w:rsidRDefault="006342AC" w:rsidP="006342AC">
            <w:pPr>
              <w:pStyle w:val="Body"/>
              <w:spacing w:after="0"/>
              <w:rPr>
                <w:rFonts w:ascii="Arial" w:hAnsi="Arial" w:cs="Arial"/>
                <w:bCs/>
              </w:rPr>
            </w:pPr>
            <w:r w:rsidRPr="006342AC">
              <w:rPr>
                <w:rFonts w:ascii="Arial" w:hAnsi="Arial" w:cs="Arial"/>
                <w:bCs/>
              </w:rPr>
              <w:t>1.90</w:t>
            </w:r>
          </w:p>
        </w:tc>
        <w:tc>
          <w:tcPr>
            <w:tcW w:w="1095" w:type="dxa"/>
            <w:tcBorders>
              <w:top w:val="nil"/>
              <w:left w:val="nil"/>
              <w:bottom w:val="nil"/>
              <w:right w:val="nil"/>
            </w:tcBorders>
            <w:shd w:val="clear" w:color="auto" w:fill="auto"/>
            <w:noWrap/>
            <w:vAlign w:val="center"/>
          </w:tcPr>
          <w:p w14:paraId="06A77253" w14:textId="77777777" w:rsidR="006342AC" w:rsidRPr="006342AC" w:rsidRDefault="006342AC" w:rsidP="006342AC">
            <w:pPr>
              <w:pStyle w:val="Body"/>
              <w:spacing w:after="0"/>
              <w:rPr>
                <w:rFonts w:ascii="Arial" w:hAnsi="Arial" w:cs="Arial"/>
                <w:bCs/>
              </w:rPr>
            </w:pPr>
            <w:r w:rsidRPr="006342AC">
              <w:rPr>
                <w:rFonts w:ascii="Arial" w:hAnsi="Arial" w:cs="Arial"/>
                <w:bCs/>
              </w:rPr>
              <w:t>1.06</w:t>
            </w:r>
          </w:p>
        </w:tc>
        <w:tc>
          <w:tcPr>
            <w:tcW w:w="1257" w:type="dxa"/>
            <w:tcBorders>
              <w:top w:val="nil"/>
              <w:left w:val="nil"/>
              <w:bottom w:val="nil"/>
              <w:right w:val="nil"/>
            </w:tcBorders>
            <w:shd w:val="clear" w:color="auto" w:fill="auto"/>
            <w:noWrap/>
            <w:vAlign w:val="center"/>
          </w:tcPr>
          <w:p w14:paraId="60D9866F" w14:textId="77777777" w:rsidR="006342AC" w:rsidRPr="006342AC" w:rsidRDefault="006342AC" w:rsidP="006342AC">
            <w:pPr>
              <w:pStyle w:val="Body"/>
              <w:spacing w:after="0"/>
              <w:rPr>
                <w:rFonts w:ascii="Arial" w:hAnsi="Arial" w:cs="Arial"/>
                <w:bCs/>
              </w:rPr>
            </w:pPr>
            <w:r w:rsidRPr="006342AC">
              <w:rPr>
                <w:rFonts w:ascii="Arial" w:hAnsi="Arial" w:cs="Arial"/>
                <w:bCs/>
              </w:rPr>
              <w:t>63.33</w:t>
            </w:r>
          </w:p>
        </w:tc>
        <w:tc>
          <w:tcPr>
            <w:tcW w:w="1310" w:type="dxa"/>
            <w:tcBorders>
              <w:top w:val="nil"/>
              <w:left w:val="nil"/>
              <w:bottom w:val="nil"/>
              <w:right w:val="nil"/>
            </w:tcBorders>
          </w:tcPr>
          <w:p w14:paraId="14073794" w14:textId="77777777" w:rsidR="006342AC" w:rsidRPr="006342AC" w:rsidRDefault="006342AC" w:rsidP="006342AC">
            <w:pPr>
              <w:pStyle w:val="Body"/>
              <w:spacing w:after="0"/>
              <w:rPr>
                <w:rFonts w:ascii="Arial" w:hAnsi="Arial" w:cs="Arial"/>
                <w:bCs/>
              </w:rPr>
            </w:pPr>
            <w:r w:rsidRPr="006342AC">
              <w:rPr>
                <w:rFonts w:ascii="Arial" w:hAnsi="Arial" w:cs="Arial"/>
                <w:bCs/>
              </w:rPr>
              <w:t>Average Mastery</w:t>
            </w:r>
          </w:p>
        </w:tc>
      </w:tr>
      <w:tr w:rsidR="006342AC" w:rsidRPr="006342AC" w14:paraId="7F7F8215"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3C27B448"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Ɛ ]</w:t>
            </w:r>
            <w:proofErr w:type="gramEnd"/>
          </w:p>
        </w:tc>
        <w:tc>
          <w:tcPr>
            <w:tcW w:w="731" w:type="dxa"/>
            <w:tcBorders>
              <w:top w:val="nil"/>
              <w:left w:val="nil"/>
              <w:bottom w:val="nil"/>
              <w:right w:val="nil"/>
            </w:tcBorders>
            <w:shd w:val="clear" w:color="auto" w:fill="auto"/>
            <w:noWrap/>
            <w:vAlign w:val="center"/>
          </w:tcPr>
          <w:p w14:paraId="5A3BF2B7"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8DB3809"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1D019E25"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621CA1FE" w14:textId="77777777" w:rsidR="006342AC" w:rsidRPr="006342AC" w:rsidRDefault="006342AC" w:rsidP="006342AC">
            <w:pPr>
              <w:pStyle w:val="Body"/>
              <w:spacing w:after="0"/>
              <w:rPr>
                <w:rFonts w:ascii="Arial" w:hAnsi="Arial" w:cs="Arial"/>
                <w:bCs/>
              </w:rPr>
            </w:pPr>
          </w:p>
        </w:tc>
      </w:tr>
      <w:tr w:rsidR="006342AC" w:rsidRPr="006342AC" w14:paraId="738C906B"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59AE66A6"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12A4D46F" w14:textId="77777777" w:rsidR="006342AC" w:rsidRPr="006342AC" w:rsidRDefault="006342AC" w:rsidP="006342AC">
            <w:pPr>
              <w:pStyle w:val="Body"/>
              <w:spacing w:after="0"/>
              <w:rPr>
                <w:rFonts w:ascii="Arial" w:hAnsi="Arial" w:cs="Arial"/>
                <w:bCs/>
              </w:rPr>
            </w:pPr>
            <w:r w:rsidRPr="006342AC">
              <w:rPr>
                <w:rFonts w:ascii="Arial" w:hAnsi="Arial" w:cs="Arial"/>
                <w:bCs/>
              </w:rPr>
              <w:t>6.67</w:t>
            </w:r>
          </w:p>
        </w:tc>
        <w:tc>
          <w:tcPr>
            <w:tcW w:w="1095" w:type="dxa"/>
            <w:tcBorders>
              <w:top w:val="nil"/>
              <w:left w:val="nil"/>
              <w:bottom w:val="nil"/>
              <w:right w:val="nil"/>
            </w:tcBorders>
            <w:shd w:val="clear" w:color="auto" w:fill="auto"/>
            <w:noWrap/>
            <w:vAlign w:val="center"/>
          </w:tcPr>
          <w:p w14:paraId="58766FE7" w14:textId="77777777" w:rsidR="006342AC" w:rsidRPr="006342AC" w:rsidRDefault="006342AC" w:rsidP="006342AC">
            <w:pPr>
              <w:pStyle w:val="Body"/>
              <w:spacing w:after="0"/>
              <w:rPr>
                <w:rFonts w:ascii="Arial" w:hAnsi="Arial" w:cs="Arial"/>
                <w:bCs/>
              </w:rPr>
            </w:pPr>
            <w:r w:rsidRPr="006342AC">
              <w:rPr>
                <w:rFonts w:ascii="Arial" w:hAnsi="Arial" w:cs="Arial"/>
                <w:bCs/>
              </w:rPr>
              <w:t>2.23</w:t>
            </w:r>
          </w:p>
        </w:tc>
        <w:tc>
          <w:tcPr>
            <w:tcW w:w="1257" w:type="dxa"/>
            <w:tcBorders>
              <w:top w:val="nil"/>
              <w:left w:val="nil"/>
              <w:bottom w:val="nil"/>
              <w:right w:val="nil"/>
            </w:tcBorders>
            <w:shd w:val="clear" w:color="auto" w:fill="auto"/>
            <w:noWrap/>
            <w:vAlign w:val="center"/>
          </w:tcPr>
          <w:p w14:paraId="52AFD8FE" w14:textId="77777777" w:rsidR="006342AC" w:rsidRPr="006342AC" w:rsidRDefault="006342AC" w:rsidP="006342AC">
            <w:pPr>
              <w:pStyle w:val="Body"/>
              <w:spacing w:after="0"/>
              <w:rPr>
                <w:rFonts w:ascii="Arial" w:hAnsi="Arial" w:cs="Arial"/>
                <w:bCs/>
              </w:rPr>
            </w:pPr>
            <w:r w:rsidRPr="006342AC">
              <w:rPr>
                <w:rFonts w:ascii="Arial" w:hAnsi="Arial" w:cs="Arial"/>
                <w:bCs/>
              </w:rPr>
              <w:t>74.07</w:t>
            </w:r>
          </w:p>
        </w:tc>
        <w:tc>
          <w:tcPr>
            <w:tcW w:w="1310" w:type="dxa"/>
            <w:tcBorders>
              <w:top w:val="nil"/>
              <w:left w:val="nil"/>
              <w:bottom w:val="nil"/>
              <w:right w:val="nil"/>
            </w:tcBorders>
          </w:tcPr>
          <w:p w14:paraId="3F246D94"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629F84F5"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728D47E9"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nil"/>
              <w:right w:val="nil"/>
            </w:tcBorders>
            <w:shd w:val="clear" w:color="auto" w:fill="auto"/>
            <w:noWrap/>
            <w:vAlign w:val="center"/>
          </w:tcPr>
          <w:p w14:paraId="310CBD57" w14:textId="77777777" w:rsidR="006342AC" w:rsidRPr="006342AC" w:rsidRDefault="006342AC" w:rsidP="006342AC">
            <w:pPr>
              <w:pStyle w:val="Body"/>
              <w:spacing w:after="0"/>
              <w:rPr>
                <w:rFonts w:ascii="Arial" w:hAnsi="Arial" w:cs="Arial"/>
                <w:bCs/>
              </w:rPr>
            </w:pPr>
            <w:r w:rsidRPr="006342AC">
              <w:rPr>
                <w:rFonts w:ascii="Arial" w:hAnsi="Arial" w:cs="Arial"/>
                <w:bCs/>
              </w:rPr>
              <w:t>2.20</w:t>
            </w:r>
          </w:p>
        </w:tc>
        <w:tc>
          <w:tcPr>
            <w:tcW w:w="1095" w:type="dxa"/>
            <w:tcBorders>
              <w:top w:val="nil"/>
              <w:left w:val="nil"/>
              <w:bottom w:val="nil"/>
              <w:right w:val="nil"/>
            </w:tcBorders>
            <w:shd w:val="clear" w:color="auto" w:fill="auto"/>
            <w:noWrap/>
            <w:vAlign w:val="center"/>
          </w:tcPr>
          <w:p w14:paraId="50C88AA5" w14:textId="77777777" w:rsidR="006342AC" w:rsidRPr="006342AC" w:rsidRDefault="006342AC" w:rsidP="006342AC">
            <w:pPr>
              <w:pStyle w:val="Body"/>
              <w:spacing w:after="0"/>
              <w:rPr>
                <w:rFonts w:ascii="Arial" w:hAnsi="Arial" w:cs="Arial"/>
                <w:bCs/>
              </w:rPr>
            </w:pPr>
            <w:r w:rsidRPr="006342AC">
              <w:rPr>
                <w:rFonts w:ascii="Arial" w:hAnsi="Arial" w:cs="Arial"/>
                <w:bCs/>
              </w:rPr>
              <w:t>0.66</w:t>
            </w:r>
          </w:p>
        </w:tc>
        <w:tc>
          <w:tcPr>
            <w:tcW w:w="1257" w:type="dxa"/>
            <w:tcBorders>
              <w:top w:val="nil"/>
              <w:left w:val="nil"/>
              <w:bottom w:val="nil"/>
              <w:right w:val="nil"/>
            </w:tcBorders>
            <w:shd w:val="clear" w:color="auto" w:fill="auto"/>
            <w:noWrap/>
            <w:vAlign w:val="center"/>
          </w:tcPr>
          <w:p w14:paraId="387BC631" w14:textId="77777777" w:rsidR="006342AC" w:rsidRPr="006342AC" w:rsidRDefault="006342AC" w:rsidP="006342AC">
            <w:pPr>
              <w:pStyle w:val="Body"/>
              <w:spacing w:after="0"/>
              <w:rPr>
                <w:rFonts w:ascii="Arial" w:hAnsi="Arial" w:cs="Arial"/>
                <w:bCs/>
              </w:rPr>
            </w:pPr>
            <w:r w:rsidRPr="006342AC">
              <w:rPr>
                <w:rFonts w:ascii="Arial" w:hAnsi="Arial" w:cs="Arial"/>
                <w:bCs/>
              </w:rPr>
              <w:t>73.33</w:t>
            </w:r>
          </w:p>
        </w:tc>
        <w:tc>
          <w:tcPr>
            <w:tcW w:w="1310" w:type="dxa"/>
            <w:tcBorders>
              <w:top w:val="nil"/>
              <w:left w:val="nil"/>
              <w:bottom w:val="nil"/>
              <w:right w:val="nil"/>
            </w:tcBorders>
          </w:tcPr>
          <w:p w14:paraId="7F6F0F01"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17396CEF" w14:textId="77777777" w:rsidTr="00C462D3">
        <w:trPr>
          <w:trHeight w:val="20"/>
          <w:jc w:val="center"/>
        </w:trPr>
        <w:tc>
          <w:tcPr>
            <w:tcW w:w="1756" w:type="dxa"/>
            <w:tcBorders>
              <w:top w:val="nil"/>
              <w:left w:val="nil"/>
              <w:bottom w:val="nil"/>
              <w:right w:val="nil"/>
            </w:tcBorders>
            <w:shd w:val="clear" w:color="auto" w:fill="auto"/>
            <w:noWrap/>
            <w:vAlign w:val="center"/>
          </w:tcPr>
          <w:p w14:paraId="1CBCA4EA" w14:textId="77777777" w:rsidR="006342AC" w:rsidRPr="006342AC" w:rsidRDefault="006342AC" w:rsidP="006342AC">
            <w:pPr>
              <w:pStyle w:val="Body"/>
              <w:spacing w:after="0"/>
              <w:rPr>
                <w:rFonts w:ascii="Arial" w:hAnsi="Arial" w:cs="Arial"/>
                <w:bCs/>
              </w:rPr>
            </w:pPr>
            <w:r w:rsidRPr="006342AC">
              <w:rPr>
                <w:rFonts w:ascii="Arial" w:hAnsi="Arial" w:cs="Arial"/>
                <w:bCs/>
              </w:rPr>
              <w:t xml:space="preserve">[ </w:t>
            </w:r>
            <w:proofErr w:type="gramStart"/>
            <w:r w:rsidRPr="006342AC">
              <w:rPr>
                <w:rFonts w:ascii="Arial" w:hAnsi="Arial" w:cs="Arial"/>
                <w:bCs/>
              </w:rPr>
              <w:t>e ]</w:t>
            </w:r>
            <w:proofErr w:type="gramEnd"/>
          </w:p>
        </w:tc>
        <w:tc>
          <w:tcPr>
            <w:tcW w:w="731" w:type="dxa"/>
            <w:tcBorders>
              <w:top w:val="nil"/>
              <w:left w:val="nil"/>
              <w:bottom w:val="nil"/>
              <w:right w:val="nil"/>
            </w:tcBorders>
            <w:shd w:val="clear" w:color="auto" w:fill="auto"/>
            <w:noWrap/>
            <w:vAlign w:val="center"/>
          </w:tcPr>
          <w:p w14:paraId="0C0F6CCB" w14:textId="77777777" w:rsidR="006342AC" w:rsidRPr="006342AC" w:rsidRDefault="006342AC" w:rsidP="006342AC">
            <w:pPr>
              <w:pStyle w:val="Body"/>
              <w:spacing w:after="0"/>
              <w:rPr>
                <w:rFonts w:ascii="Arial" w:hAnsi="Arial" w:cs="Arial"/>
                <w:bCs/>
              </w:rPr>
            </w:pPr>
          </w:p>
        </w:tc>
        <w:tc>
          <w:tcPr>
            <w:tcW w:w="1095" w:type="dxa"/>
            <w:tcBorders>
              <w:top w:val="nil"/>
              <w:left w:val="nil"/>
              <w:bottom w:val="nil"/>
              <w:right w:val="nil"/>
            </w:tcBorders>
            <w:shd w:val="clear" w:color="auto" w:fill="auto"/>
            <w:noWrap/>
            <w:vAlign w:val="center"/>
          </w:tcPr>
          <w:p w14:paraId="46CD5BAC" w14:textId="77777777" w:rsidR="006342AC" w:rsidRPr="006342AC" w:rsidRDefault="006342AC" w:rsidP="006342AC">
            <w:pPr>
              <w:pStyle w:val="Body"/>
              <w:spacing w:after="0"/>
              <w:rPr>
                <w:rFonts w:ascii="Arial" w:hAnsi="Arial" w:cs="Arial"/>
                <w:bCs/>
              </w:rPr>
            </w:pPr>
          </w:p>
        </w:tc>
        <w:tc>
          <w:tcPr>
            <w:tcW w:w="1257" w:type="dxa"/>
            <w:tcBorders>
              <w:top w:val="nil"/>
              <w:left w:val="nil"/>
              <w:bottom w:val="nil"/>
              <w:right w:val="nil"/>
            </w:tcBorders>
            <w:shd w:val="clear" w:color="auto" w:fill="auto"/>
            <w:noWrap/>
            <w:vAlign w:val="center"/>
          </w:tcPr>
          <w:p w14:paraId="4F42AA9A" w14:textId="77777777" w:rsidR="006342AC" w:rsidRPr="006342AC" w:rsidRDefault="006342AC" w:rsidP="006342AC">
            <w:pPr>
              <w:pStyle w:val="Body"/>
              <w:spacing w:after="0"/>
              <w:rPr>
                <w:rFonts w:ascii="Arial" w:hAnsi="Arial" w:cs="Arial"/>
                <w:bCs/>
              </w:rPr>
            </w:pPr>
          </w:p>
        </w:tc>
        <w:tc>
          <w:tcPr>
            <w:tcW w:w="1310" w:type="dxa"/>
            <w:tcBorders>
              <w:top w:val="nil"/>
              <w:left w:val="nil"/>
              <w:bottom w:val="nil"/>
              <w:right w:val="nil"/>
            </w:tcBorders>
          </w:tcPr>
          <w:p w14:paraId="4B97BCF9" w14:textId="77777777" w:rsidR="006342AC" w:rsidRPr="006342AC" w:rsidRDefault="006342AC" w:rsidP="006342AC">
            <w:pPr>
              <w:pStyle w:val="Body"/>
              <w:spacing w:after="0"/>
              <w:rPr>
                <w:rFonts w:ascii="Arial" w:hAnsi="Arial" w:cs="Arial"/>
                <w:bCs/>
              </w:rPr>
            </w:pPr>
          </w:p>
        </w:tc>
      </w:tr>
      <w:tr w:rsidR="006342AC" w:rsidRPr="006342AC" w14:paraId="0CE7825D" w14:textId="77777777" w:rsidTr="00C462D3">
        <w:trPr>
          <w:trHeight w:val="20"/>
          <w:jc w:val="center"/>
        </w:trPr>
        <w:tc>
          <w:tcPr>
            <w:tcW w:w="1756" w:type="dxa"/>
            <w:tcBorders>
              <w:top w:val="nil"/>
              <w:left w:val="nil"/>
              <w:bottom w:val="nil"/>
              <w:right w:val="nil"/>
            </w:tcBorders>
            <w:shd w:val="clear" w:color="auto" w:fill="auto"/>
            <w:noWrap/>
            <w:vAlign w:val="center"/>
            <w:hideMark/>
          </w:tcPr>
          <w:p w14:paraId="1114C373" w14:textId="77777777" w:rsidR="006342AC" w:rsidRPr="006342AC" w:rsidRDefault="006342AC" w:rsidP="006342AC">
            <w:pPr>
              <w:pStyle w:val="Body"/>
              <w:spacing w:after="0"/>
              <w:rPr>
                <w:rFonts w:ascii="Arial" w:hAnsi="Arial" w:cs="Arial"/>
                <w:bCs/>
              </w:rPr>
            </w:pPr>
            <w:r w:rsidRPr="006342AC">
              <w:rPr>
                <w:rFonts w:ascii="Arial" w:hAnsi="Arial" w:cs="Arial"/>
                <w:bCs/>
              </w:rPr>
              <w:t>Minimal Pair</w:t>
            </w:r>
          </w:p>
        </w:tc>
        <w:tc>
          <w:tcPr>
            <w:tcW w:w="731" w:type="dxa"/>
            <w:tcBorders>
              <w:top w:val="nil"/>
              <w:left w:val="nil"/>
              <w:bottom w:val="nil"/>
              <w:right w:val="nil"/>
            </w:tcBorders>
            <w:shd w:val="clear" w:color="auto" w:fill="auto"/>
            <w:noWrap/>
            <w:vAlign w:val="center"/>
          </w:tcPr>
          <w:p w14:paraId="649AD636" w14:textId="77777777" w:rsidR="006342AC" w:rsidRPr="006342AC" w:rsidRDefault="006342AC" w:rsidP="006342AC">
            <w:pPr>
              <w:pStyle w:val="Body"/>
              <w:spacing w:after="0"/>
              <w:rPr>
                <w:rFonts w:ascii="Arial" w:hAnsi="Arial" w:cs="Arial"/>
                <w:bCs/>
              </w:rPr>
            </w:pPr>
            <w:r w:rsidRPr="006342AC">
              <w:rPr>
                <w:rFonts w:ascii="Arial" w:hAnsi="Arial" w:cs="Arial"/>
                <w:bCs/>
              </w:rPr>
              <w:t>6.33</w:t>
            </w:r>
          </w:p>
        </w:tc>
        <w:tc>
          <w:tcPr>
            <w:tcW w:w="1095" w:type="dxa"/>
            <w:tcBorders>
              <w:top w:val="nil"/>
              <w:left w:val="nil"/>
              <w:bottom w:val="nil"/>
              <w:right w:val="nil"/>
            </w:tcBorders>
            <w:shd w:val="clear" w:color="auto" w:fill="auto"/>
            <w:noWrap/>
            <w:vAlign w:val="center"/>
          </w:tcPr>
          <w:p w14:paraId="2318C1BE" w14:textId="77777777" w:rsidR="006342AC" w:rsidRPr="006342AC" w:rsidRDefault="006342AC" w:rsidP="006342AC">
            <w:pPr>
              <w:pStyle w:val="Body"/>
              <w:spacing w:after="0"/>
              <w:rPr>
                <w:rFonts w:ascii="Arial" w:hAnsi="Arial" w:cs="Arial"/>
                <w:bCs/>
              </w:rPr>
            </w:pPr>
            <w:r w:rsidRPr="006342AC">
              <w:rPr>
                <w:rFonts w:ascii="Arial" w:hAnsi="Arial" w:cs="Arial"/>
                <w:bCs/>
              </w:rPr>
              <w:t>2.47</w:t>
            </w:r>
          </w:p>
        </w:tc>
        <w:tc>
          <w:tcPr>
            <w:tcW w:w="1257" w:type="dxa"/>
            <w:tcBorders>
              <w:top w:val="nil"/>
              <w:left w:val="nil"/>
              <w:bottom w:val="nil"/>
              <w:right w:val="nil"/>
            </w:tcBorders>
            <w:shd w:val="clear" w:color="auto" w:fill="auto"/>
            <w:noWrap/>
            <w:vAlign w:val="center"/>
          </w:tcPr>
          <w:p w14:paraId="07CD4DA0" w14:textId="77777777" w:rsidR="006342AC" w:rsidRPr="006342AC" w:rsidRDefault="006342AC" w:rsidP="006342AC">
            <w:pPr>
              <w:pStyle w:val="Body"/>
              <w:spacing w:after="0"/>
              <w:rPr>
                <w:rFonts w:ascii="Arial" w:hAnsi="Arial" w:cs="Arial"/>
                <w:bCs/>
              </w:rPr>
            </w:pPr>
            <w:r w:rsidRPr="006342AC">
              <w:rPr>
                <w:rFonts w:ascii="Arial" w:hAnsi="Arial" w:cs="Arial"/>
                <w:bCs/>
              </w:rPr>
              <w:t>70.37</w:t>
            </w:r>
          </w:p>
        </w:tc>
        <w:tc>
          <w:tcPr>
            <w:tcW w:w="1310" w:type="dxa"/>
            <w:tcBorders>
              <w:top w:val="nil"/>
              <w:left w:val="nil"/>
              <w:bottom w:val="nil"/>
              <w:right w:val="nil"/>
            </w:tcBorders>
          </w:tcPr>
          <w:p w14:paraId="6A279E0F"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r w:rsidR="006342AC" w:rsidRPr="006342AC" w14:paraId="43E5C6B2" w14:textId="77777777" w:rsidTr="00C462D3">
        <w:trPr>
          <w:trHeight w:val="20"/>
          <w:jc w:val="center"/>
        </w:trPr>
        <w:tc>
          <w:tcPr>
            <w:tcW w:w="1756" w:type="dxa"/>
            <w:tcBorders>
              <w:top w:val="nil"/>
              <w:left w:val="nil"/>
              <w:bottom w:val="single" w:sz="4" w:space="0" w:color="auto"/>
              <w:right w:val="nil"/>
            </w:tcBorders>
            <w:shd w:val="clear" w:color="auto" w:fill="auto"/>
            <w:noWrap/>
            <w:vAlign w:val="center"/>
            <w:hideMark/>
          </w:tcPr>
          <w:p w14:paraId="2880E641" w14:textId="77777777" w:rsidR="006342AC" w:rsidRPr="006342AC" w:rsidRDefault="006342AC" w:rsidP="006342AC">
            <w:pPr>
              <w:pStyle w:val="Body"/>
              <w:spacing w:after="0"/>
              <w:rPr>
                <w:rFonts w:ascii="Arial" w:hAnsi="Arial" w:cs="Arial"/>
                <w:bCs/>
              </w:rPr>
            </w:pPr>
            <w:r w:rsidRPr="006342AC">
              <w:rPr>
                <w:rFonts w:ascii="Arial" w:hAnsi="Arial" w:cs="Arial"/>
                <w:bCs/>
              </w:rPr>
              <w:t>Sentence Reading</w:t>
            </w:r>
          </w:p>
        </w:tc>
        <w:tc>
          <w:tcPr>
            <w:tcW w:w="731" w:type="dxa"/>
            <w:tcBorders>
              <w:top w:val="nil"/>
              <w:left w:val="nil"/>
              <w:bottom w:val="single" w:sz="4" w:space="0" w:color="auto"/>
              <w:right w:val="nil"/>
            </w:tcBorders>
            <w:shd w:val="clear" w:color="auto" w:fill="auto"/>
            <w:noWrap/>
            <w:vAlign w:val="center"/>
          </w:tcPr>
          <w:p w14:paraId="740E157D" w14:textId="77777777" w:rsidR="006342AC" w:rsidRPr="006342AC" w:rsidRDefault="006342AC" w:rsidP="006342AC">
            <w:pPr>
              <w:pStyle w:val="Body"/>
              <w:spacing w:after="0"/>
              <w:rPr>
                <w:rFonts w:ascii="Arial" w:hAnsi="Arial" w:cs="Arial"/>
                <w:bCs/>
              </w:rPr>
            </w:pPr>
            <w:r w:rsidRPr="006342AC">
              <w:rPr>
                <w:rFonts w:ascii="Arial" w:hAnsi="Arial" w:cs="Arial"/>
                <w:bCs/>
              </w:rPr>
              <w:t>2.23</w:t>
            </w:r>
          </w:p>
        </w:tc>
        <w:tc>
          <w:tcPr>
            <w:tcW w:w="1095" w:type="dxa"/>
            <w:tcBorders>
              <w:top w:val="nil"/>
              <w:left w:val="nil"/>
              <w:bottom w:val="single" w:sz="4" w:space="0" w:color="auto"/>
              <w:right w:val="nil"/>
            </w:tcBorders>
            <w:shd w:val="clear" w:color="auto" w:fill="auto"/>
            <w:noWrap/>
            <w:vAlign w:val="center"/>
          </w:tcPr>
          <w:p w14:paraId="5B5B605C" w14:textId="77777777" w:rsidR="006342AC" w:rsidRPr="006342AC" w:rsidRDefault="006342AC" w:rsidP="006342AC">
            <w:pPr>
              <w:pStyle w:val="Body"/>
              <w:spacing w:after="0"/>
              <w:rPr>
                <w:rFonts w:ascii="Arial" w:hAnsi="Arial" w:cs="Arial"/>
                <w:bCs/>
              </w:rPr>
            </w:pPr>
            <w:r w:rsidRPr="006342AC">
              <w:rPr>
                <w:rFonts w:ascii="Arial" w:hAnsi="Arial" w:cs="Arial"/>
                <w:bCs/>
              </w:rPr>
              <w:t>0.86</w:t>
            </w:r>
          </w:p>
        </w:tc>
        <w:tc>
          <w:tcPr>
            <w:tcW w:w="1257" w:type="dxa"/>
            <w:tcBorders>
              <w:top w:val="nil"/>
              <w:left w:val="nil"/>
              <w:bottom w:val="single" w:sz="4" w:space="0" w:color="auto"/>
              <w:right w:val="nil"/>
            </w:tcBorders>
            <w:shd w:val="clear" w:color="auto" w:fill="auto"/>
            <w:noWrap/>
            <w:vAlign w:val="center"/>
          </w:tcPr>
          <w:p w14:paraId="5B8C7E50" w14:textId="77777777" w:rsidR="006342AC" w:rsidRPr="006342AC" w:rsidRDefault="006342AC" w:rsidP="006342AC">
            <w:pPr>
              <w:pStyle w:val="Body"/>
              <w:spacing w:after="0"/>
              <w:rPr>
                <w:rFonts w:ascii="Arial" w:hAnsi="Arial" w:cs="Arial"/>
                <w:bCs/>
              </w:rPr>
            </w:pPr>
            <w:r w:rsidRPr="006342AC">
              <w:rPr>
                <w:rFonts w:ascii="Arial" w:hAnsi="Arial" w:cs="Arial"/>
                <w:bCs/>
              </w:rPr>
              <w:t>74.44</w:t>
            </w:r>
          </w:p>
        </w:tc>
        <w:tc>
          <w:tcPr>
            <w:tcW w:w="1310" w:type="dxa"/>
            <w:tcBorders>
              <w:top w:val="nil"/>
              <w:left w:val="nil"/>
              <w:bottom w:val="single" w:sz="4" w:space="0" w:color="auto"/>
              <w:right w:val="nil"/>
            </w:tcBorders>
          </w:tcPr>
          <w:p w14:paraId="37D6BB8C" w14:textId="77777777" w:rsidR="006342AC" w:rsidRPr="006342AC" w:rsidRDefault="006342AC" w:rsidP="006342AC">
            <w:pPr>
              <w:pStyle w:val="Body"/>
              <w:spacing w:after="0"/>
              <w:rPr>
                <w:rFonts w:ascii="Arial" w:hAnsi="Arial" w:cs="Arial"/>
                <w:bCs/>
              </w:rPr>
            </w:pPr>
            <w:r w:rsidRPr="006342AC">
              <w:rPr>
                <w:rFonts w:ascii="Arial" w:hAnsi="Arial" w:cs="Arial"/>
                <w:bCs/>
              </w:rPr>
              <w:t>Moving Towards Mastery</w:t>
            </w:r>
          </w:p>
        </w:tc>
      </w:tr>
    </w:tbl>
    <w:p w14:paraId="0C662D1A" w14:textId="26FDC93D" w:rsidR="006342AC" w:rsidRPr="006342AC" w:rsidRDefault="006342AC" w:rsidP="006342AC">
      <w:pPr>
        <w:pStyle w:val="Body"/>
        <w:jc w:val="left"/>
        <w:rPr>
          <w:rFonts w:ascii="Arial" w:hAnsi="Arial" w:cs="Arial"/>
          <w:bCs/>
          <w:sz w:val="16"/>
          <w:szCs w:val="16"/>
          <w:lang w:val="en-PH"/>
        </w:rPr>
      </w:pPr>
      <w:r w:rsidRPr="006342AC">
        <w:rPr>
          <w:rFonts w:ascii="Arial" w:hAnsi="Arial" w:cs="Arial"/>
          <w:bCs/>
          <w:i/>
          <w:sz w:val="16"/>
          <w:szCs w:val="16"/>
        </w:rPr>
        <w:t xml:space="preserve">Legend :0% - 4% = Absolutely No Mastery, 5% - 14% = Very Low Mastery, 15- 34= Low Mastery, 35%-65%= Average Mastery, 66%-85% = Moving towards Mastery, 86%-95% = Closely Approximating mastery, </w:t>
      </w:r>
      <w:r w:rsidRPr="006342AC">
        <w:rPr>
          <w:rFonts w:ascii="Arial" w:hAnsi="Arial" w:cs="Arial"/>
          <w:bCs/>
          <w:i/>
          <w:sz w:val="16"/>
          <w:szCs w:val="16"/>
        </w:rPr>
        <w:tab/>
        <w:t xml:space="preserve">             </w:t>
      </w:r>
      <w:r w:rsidRPr="006342AC">
        <w:rPr>
          <w:rFonts w:ascii="Arial" w:hAnsi="Arial" w:cs="Arial"/>
          <w:bCs/>
          <w:i/>
          <w:sz w:val="16"/>
          <w:szCs w:val="16"/>
        </w:rPr>
        <w:tab/>
        <w:t xml:space="preserve">          96%-100% = Mastered</w:t>
      </w:r>
    </w:p>
    <w:p w14:paraId="0DCF3F69" w14:textId="77777777" w:rsidR="00282BAE" w:rsidRPr="00282BAE" w:rsidRDefault="00282BAE" w:rsidP="00282BAE">
      <w:pPr>
        <w:pStyle w:val="Body"/>
        <w:rPr>
          <w:rFonts w:ascii="Arial" w:hAnsi="Arial" w:cs="Arial"/>
          <w:bCs/>
        </w:rPr>
      </w:pPr>
      <w:r w:rsidRPr="00282BAE">
        <w:rPr>
          <w:rFonts w:ascii="Arial" w:hAnsi="Arial" w:cs="Arial"/>
          <w:bCs/>
        </w:rPr>
        <w:t xml:space="preserve">The results suggest that short [ </w:t>
      </w:r>
      <w:proofErr w:type="gramStart"/>
      <w:r w:rsidRPr="00282BAE">
        <w:rPr>
          <w:rFonts w:ascii="Arial" w:hAnsi="Arial" w:cs="Arial"/>
          <w:bCs/>
        </w:rPr>
        <w:t>ɔ ]</w:t>
      </w:r>
      <w:proofErr w:type="gramEnd"/>
      <w:r w:rsidRPr="00282BAE">
        <w:rPr>
          <w:rFonts w:ascii="Arial" w:hAnsi="Arial" w:cs="Arial"/>
          <w:bCs/>
        </w:rPr>
        <w:t xml:space="preserve"> sound having the lowest performance percentage was not so familiar with the participants because it is not part of  the Cebuano vowels (Dila.ph, n.d.). In conducting the study, the research participants usually pronounced the words with [ </w:t>
      </w:r>
      <w:proofErr w:type="gramStart"/>
      <w:r w:rsidRPr="00282BAE">
        <w:rPr>
          <w:rFonts w:ascii="Arial" w:hAnsi="Arial" w:cs="Arial"/>
          <w:bCs/>
        </w:rPr>
        <w:t>ɔ ]</w:t>
      </w:r>
      <w:proofErr w:type="gramEnd"/>
      <w:r w:rsidRPr="00282BAE">
        <w:rPr>
          <w:rFonts w:ascii="Arial" w:hAnsi="Arial" w:cs="Arial"/>
          <w:bCs/>
        </w:rPr>
        <w:t xml:space="preserve"> sound with [ o ] sound, for instance, they pronounced </w:t>
      </w:r>
      <w:r w:rsidRPr="00282BAE">
        <w:rPr>
          <w:rFonts w:ascii="Arial" w:hAnsi="Arial" w:cs="Arial"/>
          <w:bCs/>
          <w:i/>
        </w:rPr>
        <w:t xml:space="preserve">‘bot’ </w:t>
      </w:r>
      <w:r w:rsidRPr="00282BAE">
        <w:rPr>
          <w:rFonts w:ascii="Arial" w:hAnsi="Arial" w:cs="Arial"/>
          <w:bCs/>
        </w:rPr>
        <w:t xml:space="preserve">instead of </w:t>
      </w:r>
      <w:r w:rsidRPr="00282BAE">
        <w:rPr>
          <w:rFonts w:ascii="Arial" w:hAnsi="Arial" w:cs="Arial"/>
          <w:bCs/>
          <w:i/>
        </w:rPr>
        <w:t xml:space="preserve">bought, </w:t>
      </w:r>
      <w:r w:rsidRPr="00282BAE">
        <w:rPr>
          <w:rFonts w:ascii="Arial" w:hAnsi="Arial" w:cs="Arial"/>
          <w:bCs/>
        </w:rPr>
        <w:t>or ‘</w:t>
      </w:r>
      <w:r w:rsidRPr="00282BAE">
        <w:rPr>
          <w:rFonts w:ascii="Arial" w:hAnsi="Arial" w:cs="Arial"/>
          <w:bCs/>
          <w:i/>
        </w:rPr>
        <w:t xml:space="preserve">so’ </w:t>
      </w:r>
      <w:r w:rsidRPr="00282BAE">
        <w:rPr>
          <w:rFonts w:ascii="Arial" w:hAnsi="Arial" w:cs="Arial"/>
          <w:bCs/>
        </w:rPr>
        <w:t xml:space="preserve">for </w:t>
      </w:r>
      <w:r w:rsidRPr="00282BAE">
        <w:rPr>
          <w:rFonts w:ascii="Arial" w:hAnsi="Arial" w:cs="Arial"/>
          <w:bCs/>
          <w:i/>
        </w:rPr>
        <w:t xml:space="preserve">saw. </w:t>
      </w:r>
      <w:r w:rsidRPr="00282BAE">
        <w:rPr>
          <w:rFonts w:ascii="Arial" w:hAnsi="Arial" w:cs="Arial"/>
          <w:bCs/>
        </w:rPr>
        <w:t xml:space="preserve">The occurrence happened sometimes because there was a substitution of [ </w:t>
      </w:r>
      <w:proofErr w:type="gramStart"/>
      <w:r w:rsidRPr="00282BAE">
        <w:rPr>
          <w:rFonts w:ascii="Arial" w:hAnsi="Arial" w:cs="Arial"/>
          <w:bCs/>
        </w:rPr>
        <w:t>ɔ ]</w:t>
      </w:r>
      <w:proofErr w:type="gramEnd"/>
      <w:r w:rsidRPr="00282BAE">
        <w:rPr>
          <w:rFonts w:ascii="Arial" w:hAnsi="Arial" w:cs="Arial"/>
          <w:bCs/>
        </w:rPr>
        <w:t xml:space="preserve"> sound to sounds [ o ] or [ u ] when pronounced. </w:t>
      </w:r>
      <w:proofErr w:type="spellStart"/>
      <w:r w:rsidRPr="00282BAE">
        <w:rPr>
          <w:rFonts w:ascii="Arial" w:hAnsi="Arial" w:cs="Arial"/>
          <w:bCs/>
        </w:rPr>
        <w:t>Endriga</w:t>
      </w:r>
      <w:proofErr w:type="spellEnd"/>
      <w:r w:rsidRPr="00282BAE">
        <w:rPr>
          <w:rFonts w:ascii="Arial" w:hAnsi="Arial" w:cs="Arial"/>
          <w:bCs/>
        </w:rPr>
        <w:t xml:space="preserve"> (2010) explained that the inclusion of vowel sound [ </w:t>
      </w:r>
      <w:proofErr w:type="gramStart"/>
      <w:r w:rsidRPr="00282BAE">
        <w:rPr>
          <w:rFonts w:ascii="Arial" w:hAnsi="Arial" w:cs="Arial"/>
          <w:bCs/>
        </w:rPr>
        <w:t>ɔ ]</w:t>
      </w:r>
      <w:proofErr w:type="gramEnd"/>
      <w:r w:rsidRPr="00282BAE">
        <w:rPr>
          <w:rFonts w:ascii="Arial" w:hAnsi="Arial" w:cs="Arial"/>
          <w:bCs/>
        </w:rPr>
        <w:t xml:space="preserve"> usually occurred with borrowed words and with certain phonological changes in which vowel sound [ ɔ ] is written as ‘o’, but its pronunciation still varies. Moreover, in the same study, Rodolfo </w:t>
      </w:r>
      <w:proofErr w:type="spellStart"/>
      <w:r w:rsidRPr="00282BAE">
        <w:rPr>
          <w:rFonts w:ascii="Arial" w:hAnsi="Arial" w:cs="Arial"/>
          <w:bCs/>
        </w:rPr>
        <w:t>Cabonce</w:t>
      </w:r>
      <w:proofErr w:type="spellEnd"/>
      <w:r w:rsidRPr="00282BAE">
        <w:rPr>
          <w:rFonts w:ascii="Arial" w:hAnsi="Arial" w:cs="Arial"/>
          <w:bCs/>
        </w:rPr>
        <w:t xml:space="preserve">, S.J. in his Cebuano Dictionary described the environments of the variations. Vowel sounds [ </w:t>
      </w:r>
      <w:proofErr w:type="gramStart"/>
      <w:r w:rsidRPr="00282BAE">
        <w:rPr>
          <w:rFonts w:ascii="Arial" w:hAnsi="Arial" w:cs="Arial"/>
          <w:bCs/>
        </w:rPr>
        <w:t>u ]</w:t>
      </w:r>
      <w:proofErr w:type="gramEnd"/>
      <w:r w:rsidRPr="00282BAE">
        <w:rPr>
          <w:rFonts w:ascii="Arial" w:hAnsi="Arial" w:cs="Arial"/>
          <w:bCs/>
        </w:rPr>
        <w:t xml:space="preserve"> and [ ʊ ] are equivalent to the orthographic ‘u’ and [ ɔ ] to ‘o’. Perhaps the reason why research participants of this study mostly pronounced words with [ </w:t>
      </w:r>
      <w:proofErr w:type="gramStart"/>
      <w:r w:rsidRPr="00282BAE">
        <w:rPr>
          <w:rFonts w:ascii="Arial" w:hAnsi="Arial" w:cs="Arial"/>
          <w:bCs/>
        </w:rPr>
        <w:t>ɔ ]</w:t>
      </w:r>
      <w:proofErr w:type="gramEnd"/>
      <w:r w:rsidRPr="00282BAE">
        <w:rPr>
          <w:rFonts w:ascii="Arial" w:hAnsi="Arial" w:cs="Arial"/>
          <w:bCs/>
        </w:rPr>
        <w:t xml:space="preserve"> sound to ‘o’. Other theory from the study may also propagate on the idea that Cebuano speakers have difficulty with non-Cebuano words with an ‘</w:t>
      </w:r>
      <w:proofErr w:type="spellStart"/>
      <w:r w:rsidRPr="00282BAE">
        <w:rPr>
          <w:rFonts w:ascii="Arial" w:hAnsi="Arial" w:cs="Arial"/>
          <w:bCs/>
        </w:rPr>
        <w:t>i</w:t>
      </w:r>
      <w:proofErr w:type="spellEnd"/>
      <w:r w:rsidRPr="00282BAE">
        <w:rPr>
          <w:rFonts w:ascii="Arial" w:hAnsi="Arial" w:cs="Arial"/>
          <w:bCs/>
        </w:rPr>
        <w:t>’ or ‘e’. Accordingly, ‘pink’ is pronounced [ˈ</w:t>
      </w:r>
      <w:proofErr w:type="spellStart"/>
      <w:r w:rsidRPr="00282BAE">
        <w:rPr>
          <w:rFonts w:ascii="Arial" w:hAnsi="Arial" w:cs="Arial"/>
          <w:bCs/>
        </w:rPr>
        <w:t>pɛnk</w:t>
      </w:r>
      <w:proofErr w:type="spellEnd"/>
      <w:r w:rsidRPr="00282BAE">
        <w:rPr>
          <w:rFonts w:ascii="Arial" w:hAnsi="Arial" w:cs="Arial"/>
          <w:bCs/>
        </w:rPr>
        <w:t>] and ‘red’ is [ˈ</w:t>
      </w:r>
      <w:proofErr w:type="spellStart"/>
      <w:r w:rsidRPr="00282BAE">
        <w:rPr>
          <w:rFonts w:ascii="Arial" w:hAnsi="Arial" w:cs="Arial"/>
          <w:bCs/>
        </w:rPr>
        <w:t>rɪd</w:t>
      </w:r>
      <w:proofErr w:type="spellEnd"/>
      <w:r w:rsidRPr="00282BAE">
        <w:rPr>
          <w:rFonts w:ascii="Arial" w:hAnsi="Arial" w:cs="Arial"/>
          <w:bCs/>
        </w:rPr>
        <w:t xml:space="preserve">]. Sounds ‘o’ and ‘u’ had also the same case. </w:t>
      </w:r>
    </w:p>
    <w:p w14:paraId="62C05311" w14:textId="77777777" w:rsidR="00282BAE" w:rsidRPr="00282BAE" w:rsidRDefault="00282BAE" w:rsidP="00282BAE">
      <w:pPr>
        <w:pStyle w:val="Body"/>
        <w:rPr>
          <w:rFonts w:ascii="Arial" w:hAnsi="Arial" w:cs="Arial"/>
          <w:bCs/>
        </w:rPr>
      </w:pPr>
      <w:r w:rsidRPr="00282BAE">
        <w:rPr>
          <w:rFonts w:ascii="Arial" w:hAnsi="Arial" w:cs="Arial"/>
          <w:bCs/>
        </w:rPr>
        <w:t xml:space="preserve">The results also suggest that the teaching of the vowel sound [ </w:t>
      </w:r>
      <w:proofErr w:type="gramStart"/>
      <w:r w:rsidRPr="00282BAE">
        <w:rPr>
          <w:rFonts w:ascii="Arial" w:hAnsi="Arial" w:cs="Arial"/>
          <w:bCs/>
        </w:rPr>
        <w:t>ɔ ]</w:t>
      </w:r>
      <w:proofErr w:type="gramEnd"/>
      <w:r w:rsidRPr="00282BAE">
        <w:rPr>
          <w:rFonts w:ascii="Arial" w:hAnsi="Arial" w:cs="Arial"/>
          <w:bCs/>
        </w:rPr>
        <w:t xml:space="preserve"> should be given emphasis since the sound was not really a primal part in the Cebuano Language System. As mentioned by the researchers in the previous paragraphs and by </w:t>
      </w:r>
      <w:bookmarkStart w:id="1" w:name="_Hlk5230239"/>
      <w:r w:rsidRPr="00282BAE">
        <w:rPr>
          <w:rFonts w:ascii="Arial" w:hAnsi="Arial" w:cs="Arial"/>
          <w:bCs/>
        </w:rPr>
        <w:t xml:space="preserve">Eden Regala-Flores </w:t>
      </w:r>
      <w:bookmarkEnd w:id="1"/>
      <w:r w:rsidRPr="00282BAE">
        <w:rPr>
          <w:rFonts w:ascii="Arial" w:hAnsi="Arial" w:cs="Arial"/>
          <w:bCs/>
        </w:rPr>
        <w:t xml:space="preserve">on the vowel inventories among Cebuano and Visayan speakers, that there is a substitution of [ </w:t>
      </w:r>
      <w:proofErr w:type="gramStart"/>
      <w:r w:rsidRPr="00282BAE">
        <w:rPr>
          <w:rFonts w:ascii="Arial" w:hAnsi="Arial" w:cs="Arial"/>
          <w:bCs/>
        </w:rPr>
        <w:t>ɔ ]</w:t>
      </w:r>
      <w:proofErr w:type="gramEnd"/>
      <w:r w:rsidRPr="00282BAE">
        <w:rPr>
          <w:rFonts w:ascii="Arial" w:hAnsi="Arial" w:cs="Arial"/>
          <w:bCs/>
        </w:rPr>
        <w:t xml:space="preserve"> for [ o ]. Although this variant of vowel sound could be made possible by the exposure to English music, movies, and other forms of media, however there is still a lack of a profound practice on the said vowel sound.</w:t>
      </w:r>
    </w:p>
    <w:p w14:paraId="0A29AC46" w14:textId="564D759B" w:rsidR="00282BAE" w:rsidRPr="00282BAE" w:rsidRDefault="00282BAE" w:rsidP="00282BAE">
      <w:pPr>
        <w:pStyle w:val="Body"/>
        <w:rPr>
          <w:rFonts w:ascii="Arial" w:hAnsi="Arial" w:cs="Arial"/>
          <w:b/>
        </w:rPr>
      </w:pPr>
      <w:r w:rsidRPr="00282BAE">
        <w:rPr>
          <w:rFonts w:ascii="Arial" w:hAnsi="Arial" w:cs="Arial"/>
          <w:b/>
        </w:rPr>
        <w:t>3.3.</w:t>
      </w:r>
      <w:r w:rsidRPr="00282BAE">
        <w:rPr>
          <w:rFonts w:asciiTheme="minorHAnsi" w:eastAsiaTheme="minorHAnsi" w:hAnsiTheme="minorHAnsi" w:cstheme="minorBidi"/>
          <w:b/>
          <w:kern w:val="2"/>
          <w:sz w:val="24"/>
          <w:szCs w:val="24"/>
          <w14:ligatures w14:val="standardContextual"/>
        </w:rPr>
        <w:t xml:space="preserve"> </w:t>
      </w:r>
      <w:r w:rsidRPr="00282BAE">
        <w:rPr>
          <w:rFonts w:ascii="Arial" w:hAnsi="Arial" w:cs="Arial"/>
          <w:b/>
        </w:rPr>
        <w:t xml:space="preserve">Significant Differences between Students’ Vowel Perception and Production Skills </w:t>
      </w:r>
    </w:p>
    <w:p w14:paraId="7BC2B06C" w14:textId="77777777" w:rsidR="00282BAE" w:rsidRPr="00282BAE" w:rsidRDefault="00282BAE" w:rsidP="00282BAE">
      <w:pPr>
        <w:pStyle w:val="Body"/>
        <w:rPr>
          <w:rFonts w:ascii="Arial" w:hAnsi="Arial" w:cs="Arial"/>
          <w:bCs/>
        </w:rPr>
      </w:pPr>
      <w:r w:rsidRPr="00282BAE">
        <w:rPr>
          <w:rFonts w:ascii="Arial" w:hAnsi="Arial" w:cs="Arial"/>
          <w:bCs/>
        </w:rPr>
        <w:t xml:space="preserve">As shown in the next table, the testing of hypothesis for the two skills yielded with different values. As reflected by the probability values higher than 0.05, the vowels </w:t>
      </w:r>
      <w:bookmarkStart w:id="2" w:name="_Hlk535615925"/>
      <w:r w:rsidRPr="00282BAE">
        <w:rPr>
          <w:rFonts w:ascii="Arial" w:hAnsi="Arial" w:cs="Arial"/>
          <w:bCs/>
        </w:rPr>
        <w:t xml:space="preserve">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have no significant difference</w:t>
      </w:r>
      <w:bookmarkEnd w:id="2"/>
      <w:r w:rsidRPr="00282BAE">
        <w:rPr>
          <w:rFonts w:ascii="Arial" w:hAnsi="Arial" w:cs="Arial"/>
          <w:bCs/>
        </w:rPr>
        <w:t xml:space="preserve">. However, as reflected by the probability values lesser than 0.05, the vowel sounds </w:t>
      </w:r>
      <w:bookmarkStart w:id="3" w:name="_Hlk535616119"/>
      <w:r w:rsidRPr="00282BAE">
        <w:rPr>
          <w:rFonts w:ascii="Arial" w:hAnsi="Arial" w:cs="Arial"/>
          <w:bCs/>
        </w:rPr>
        <w:t xml:space="preserve">long [ </w:t>
      </w:r>
      <w:proofErr w:type="gramStart"/>
      <w:r w:rsidRPr="00282BAE">
        <w:rPr>
          <w:rFonts w:ascii="Arial" w:hAnsi="Arial" w:cs="Arial"/>
          <w:bCs/>
        </w:rPr>
        <w:t>u ]</w:t>
      </w:r>
      <w:proofErr w:type="gramEnd"/>
      <w:r w:rsidRPr="00282BAE">
        <w:rPr>
          <w:rFonts w:ascii="Arial" w:hAnsi="Arial" w:cs="Arial"/>
          <w:bCs/>
        </w:rPr>
        <w:t xml:space="preserve">, short [ Ɛ ] and  long [ e ] </w:t>
      </w:r>
      <w:bookmarkEnd w:id="3"/>
      <w:r w:rsidRPr="00282BAE">
        <w:rPr>
          <w:rFonts w:ascii="Arial" w:hAnsi="Arial" w:cs="Arial"/>
          <w:bCs/>
        </w:rPr>
        <w:t xml:space="preserve">had significant differences. The results revealed a homogeneity of responses by the research participants on vowel sounds [ </w:t>
      </w:r>
      <w:proofErr w:type="gramStart"/>
      <w:r w:rsidRPr="00282BAE">
        <w:rPr>
          <w:rFonts w:ascii="Arial" w:hAnsi="Arial" w:cs="Arial"/>
          <w:bCs/>
        </w:rPr>
        <w:t>I ]</w:t>
      </w:r>
      <w:proofErr w:type="gramEnd"/>
      <w:r w:rsidRPr="00282BAE">
        <w:rPr>
          <w:rFonts w:ascii="Arial" w:hAnsi="Arial" w:cs="Arial"/>
          <w:bCs/>
        </w:rPr>
        <w:t xml:space="preserve">, [ </w:t>
      </w:r>
      <w:proofErr w:type="spellStart"/>
      <w:r w:rsidRPr="00282BAE">
        <w:rPr>
          <w:rFonts w:ascii="Arial" w:hAnsi="Arial" w:cs="Arial"/>
          <w:bCs/>
        </w:rPr>
        <w:t>i</w:t>
      </w:r>
      <w:proofErr w:type="spellEnd"/>
      <w:r w:rsidRPr="00282BAE">
        <w:rPr>
          <w:rFonts w:ascii="Arial" w:hAnsi="Arial" w:cs="Arial"/>
          <w:bCs/>
        </w:rPr>
        <w:t xml:space="preserve"> ] and [ ɔ ] while a heterogeneity of responses on the vowel sounds [ u ], [ </w:t>
      </w:r>
      <w:bookmarkStart w:id="4" w:name="_Hlk536736957"/>
      <w:r w:rsidRPr="00282BAE">
        <w:rPr>
          <w:rFonts w:ascii="Arial" w:hAnsi="Arial" w:cs="Arial"/>
          <w:bCs/>
        </w:rPr>
        <w:t>Ɛ</w:t>
      </w:r>
      <w:bookmarkEnd w:id="4"/>
      <w:r w:rsidRPr="00282BAE">
        <w:rPr>
          <w:rFonts w:ascii="Arial" w:hAnsi="Arial" w:cs="Arial"/>
          <w:bCs/>
        </w:rPr>
        <w:t xml:space="preserve"> ], and [ e ]. </w:t>
      </w:r>
    </w:p>
    <w:p w14:paraId="76F72BDF" w14:textId="77777777" w:rsidR="00282BAE" w:rsidRPr="00282BAE" w:rsidRDefault="00282BAE" w:rsidP="00282BAE">
      <w:pPr>
        <w:pStyle w:val="Body"/>
        <w:rPr>
          <w:rFonts w:ascii="Arial" w:hAnsi="Arial" w:cs="Arial"/>
          <w:bCs/>
        </w:rPr>
      </w:pPr>
      <w:r w:rsidRPr="00282BAE">
        <w:rPr>
          <w:rFonts w:ascii="Arial" w:hAnsi="Arial" w:cs="Arial"/>
          <w:bCs/>
        </w:rPr>
        <w:lastRenderedPageBreak/>
        <w:t xml:space="preserve">The results illustrated that the null hypothesis of the study was rejected in vowel sounds long [ </w:t>
      </w:r>
      <w:proofErr w:type="gramStart"/>
      <w:r w:rsidRPr="00282BAE">
        <w:rPr>
          <w:rFonts w:ascii="Arial" w:hAnsi="Arial" w:cs="Arial"/>
          <w:bCs/>
        </w:rPr>
        <w:t>u ]</w:t>
      </w:r>
      <w:proofErr w:type="gramEnd"/>
      <w:r w:rsidRPr="00282BAE">
        <w:rPr>
          <w:rFonts w:ascii="Arial" w:hAnsi="Arial" w:cs="Arial"/>
          <w:bCs/>
        </w:rPr>
        <w:t xml:space="preserve">, short [ Ɛ ] and  long [ e ], while accepted in vowel sounds  short [ I ], long [ </w:t>
      </w:r>
      <w:proofErr w:type="spellStart"/>
      <w:r w:rsidRPr="00282BAE">
        <w:rPr>
          <w:rFonts w:ascii="Arial" w:hAnsi="Arial" w:cs="Arial"/>
          <w:bCs/>
        </w:rPr>
        <w:t>i</w:t>
      </w:r>
      <w:proofErr w:type="spellEnd"/>
      <w:r w:rsidRPr="00282BAE">
        <w:rPr>
          <w:rFonts w:ascii="Arial" w:hAnsi="Arial" w:cs="Arial"/>
          <w:bCs/>
        </w:rPr>
        <w:t xml:space="preserve"> ], and short [ ɔ ]. It could also be theorized that the research participants had dissimilar perception and production when they have undergone the two skills test on vowel sounds long [ </w:t>
      </w:r>
      <w:proofErr w:type="gramStart"/>
      <w:r w:rsidRPr="00282BAE">
        <w:rPr>
          <w:rFonts w:ascii="Arial" w:hAnsi="Arial" w:cs="Arial"/>
          <w:bCs/>
        </w:rPr>
        <w:t>u ]</w:t>
      </w:r>
      <w:proofErr w:type="gramEnd"/>
      <w:r w:rsidRPr="00282BAE">
        <w:rPr>
          <w:rFonts w:ascii="Arial" w:hAnsi="Arial" w:cs="Arial"/>
          <w:bCs/>
        </w:rPr>
        <w:t xml:space="preserve">, short [ Ɛ ] and  long [ e ], as having these vowels comparably higher than the other vowel sounds. While having lower comparable results in vowel 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the research participants had similar perception and productions of the said vowel sounds as these target sounds obtained lower results in the study. Thus, it was deduced that most of the research participants had confusions or problems when they produced the target sounds. </w:t>
      </w:r>
    </w:p>
    <w:p w14:paraId="129D554B" w14:textId="09D9768E" w:rsidR="00282BAE" w:rsidRPr="00282BAE" w:rsidRDefault="00282BAE" w:rsidP="00282BAE">
      <w:pPr>
        <w:pStyle w:val="Body"/>
        <w:spacing w:after="0"/>
        <w:rPr>
          <w:rFonts w:ascii="Arial" w:hAnsi="Arial" w:cs="Arial"/>
          <w:b/>
          <w:iCs/>
        </w:rPr>
      </w:pPr>
      <w:r w:rsidRPr="00282BAE">
        <w:rPr>
          <w:rFonts w:ascii="Arial" w:hAnsi="Arial" w:cs="Arial"/>
          <w:b/>
          <w:iCs/>
        </w:rPr>
        <w:t xml:space="preserve">Table </w:t>
      </w:r>
      <w:proofErr w:type="gramStart"/>
      <w:r w:rsidRPr="00282BAE">
        <w:rPr>
          <w:rFonts w:ascii="Arial" w:hAnsi="Arial" w:cs="Arial"/>
          <w:b/>
          <w:iCs/>
        </w:rPr>
        <w:t>4.Test</w:t>
      </w:r>
      <w:proofErr w:type="gramEnd"/>
      <w:r w:rsidRPr="00282BAE">
        <w:rPr>
          <w:rFonts w:ascii="Arial" w:hAnsi="Arial" w:cs="Arial"/>
          <w:b/>
          <w:iCs/>
        </w:rPr>
        <w:t xml:space="preserve"> of Significant Differences between Students’ Vowel Perception and </w:t>
      </w:r>
    </w:p>
    <w:p w14:paraId="38DDE80D" w14:textId="77777777" w:rsidR="00282BAE" w:rsidRPr="00282BAE" w:rsidRDefault="00282BAE" w:rsidP="00282BAE">
      <w:pPr>
        <w:pStyle w:val="Body"/>
        <w:spacing w:after="0"/>
        <w:rPr>
          <w:rFonts w:ascii="Arial" w:hAnsi="Arial" w:cs="Arial"/>
          <w:b/>
          <w:iCs/>
        </w:rPr>
      </w:pPr>
      <w:r w:rsidRPr="00282BAE">
        <w:rPr>
          <w:rFonts w:ascii="Arial" w:hAnsi="Arial" w:cs="Arial"/>
          <w:b/>
          <w:iCs/>
        </w:rPr>
        <w:t xml:space="preserve">              Production Skills</w:t>
      </w:r>
    </w:p>
    <w:tbl>
      <w:tblPr>
        <w:tblW w:w="6590" w:type="dxa"/>
        <w:jc w:val="center"/>
        <w:tblLook w:val="04A0" w:firstRow="1" w:lastRow="0" w:firstColumn="1" w:lastColumn="0" w:noHBand="0" w:noVBand="1"/>
      </w:tblPr>
      <w:tblGrid>
        <w:gridCol w:w="2070"/>
        <w:gridCol w:w="876"/>
        <w:gridCol w:w="1095"/>
        <w:gridCol w:w="720"/>
        <w:gridCol w:w="915"/>
        <w:gridCol w:w="914"/>
      </w:tblGrid>
      <w:tr w:rsidR="00282BAE" w:rsidRPr="00282BAE" w14:paraId="5599C3AA" w14:textId="77777777" w:rsidTr="00C462D3">
        <w:trPr>
          <w:trHeight w:val="665"/>
          <w:jc w:val="center"/>
        </w:trPr>
        <w:tc>
          <w:tcPr>
            <w:tcW w:w="2070" w:type="dxa"/>
            <w:tcBorders>
              <w:top w:val="single" w:sz="4" w:space="0" w:color="auto"/>
              <w:left w:val="nil"/>
              <w:bottom w:val="single" w:sz="4" w:space="0" w:color="auto"/>
              <w:right w:val="nil"/>
            </w:tcBorders>
            <w:shd w:val="clear" w:color="auto" w:fill="auto"/>
            <w:noWrap/>
            <w:vAlign w:val="bottom"/>
            <w:hideMark/>
          </w:tcPr>
          <w:p w14:paraId="341C115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Vowel Sounds</w:t>
            </w:r>
          </w:p>
        </w:tc>
        <w:tc>
          <w:tcPr>
            <w:tcW w:w="876" w:type="dxa"/>
            <w:tcBorders>
              <w:top w:val="single" w:sz="4" w:space="0" w:color="auto"/>
              <w:left w:val="nil"/>
              <w:bottom w:val="single" w:sz="4" w:space="0" w:color="auto"/>
              <w:right w:val="nil"/>
            </w:tcBorders>
            <w:shd w:val="clear" w:color="auto" w:fill="auto"/>
            <w:noWrap/>
            <w:vAlign w:val="bottom"/>
            <w:hideMark/>
          </w:tcPr>
          <w:p w14:paraId="33D20F8C"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Mean</w:t>
            </w:r>
          </w:p>
        </w:tc>
        <w:tc>
          <w:tcPr>
            <w:tcW w:w="1095" w:type="dxa"/>
            <w:tcBorders>
              <w:top w:val="single" w:sz="4" w:space="0" w:color="auto"/>
              <w:left w:val="nil"/>
              <w:bottom w:val="single" w:sz="4" w:space="0" w:color="auto"/>
              <w:right w:val="nil"/>
            </w:tcBorders>
            <w:shd w:val="clear" w:color="auto" w:fill="auto"/>
            <w:noWrap/>
            <w:vAlign w:val="bottom"/>
            <w:hideMark/>
          </w:tcPr>
          <w:p w14:paraId="1CAB38A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Standard Deviation</w:t>
            </w:r>
          </w:p>
        </w:tc>
        <w:tc>
          <w:tcPr>
            <w:tcW w:w="720" w:type="dxa"/>
            <w:tcBorders>
              <w:top w:val="single" w:sz="4" w:space="0" w:color="auto"/>
              <w:left w:val="nil"/>
              <w:bottom w:val="single" w:sz="4" w:space="0" w:color="auto"/>
              <w:right w:val="nil"/>
            </w:tcBorders>
            <w:shd w:val="clear" w:color="auto" w:fill="auto"/>
            <w:noWrap/>
            <w:vAlign w:val="bottom"/>
            <w:hideMark/>
          </w:tcPr>
          <w:p w14:paraId="6FA8A9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T-score</w:t>
            </w:r>
          </w:p>
        </w:tc>
        <w:tc>
          <w:tcPr>
            <w:tcW w:w="915" w:type="dxa"/>
            <w:tcBorders>
              <w:top w:val="single" w:sz="4" w:space="0" w:color="auto"/>
              <w:left w:val="nil"/>
              <w:bottom w:val="single" w:sz="4" w:space="0" w:color="auto"/>
              <w:right w:val="nil"/>
            </w:tcBorders>
            <w:shd w:val="clear" w:color="auto" w:fill="auto"/>
            <w:noWrap/>
            <w:vAlign w:val="bottom"/>
            <w:hideMark/>
          </w:tcPr>
          <w:p w14:paraId="3482DB6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Df</w:t>
            </w:r>
          </w:p>
        </w:tc>
        <w:tc>
          <w:tcPr>
            <w:tcW w:w="914" w:type="dxa"/>
            <w:tcBorders>
              <w:top w:val="single" w:sz="4" w:space="0" w:color="auto"/>
              <w:left w:val="nil"/>
              <w:bottom w:val="single" w:sz="4" w:space="0" w:color="auto"/>
              <w:right w:val="nil"/>
            </w:tcBorders>
            <w:shd w:val="clear" w:color="auto" w:fill="auto"/>
            <w:noWrap/>
            <w:vAlign w:val="bottom"/>
            <w:hideMark/>
          </w:tcPr>
          <w:p w14:paraId="1B27815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p-value</w:t>
            </w:r>
          </w:p>
        </w:tc>
      </w:tr>
      <w:tr w:rsidR="00282BAE" w:rsidRPr="00282BAE" w14:paraId="68951065"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06F4418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I ]</w:t>
            </w:r>
            <w:proofErr w:type="gramEnd"/>
          </w:p>
        </w:tc>
        <w:tc>
          <w:tcPr>
            <w:tcW w:w="876" w:type="dxa"/>
            <w:tcBorders>
              <w:top w:val="nil"/>
              <w:left w:val="nil"/>
              <w:bottom w:val="nil"/>
              <w:right w:val="nil"/>
            </w:tcBorders>
            <w:shd w:val="clear" w:color="auto" w:fill="auto"/>
            <w:noWrap/>
            <w:vAlign w:val="center"/>
          </w:tcPr>
          <w:p w14:paraId="638299AE"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244E868C"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738C76A2"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6EB01385"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73E9BA18" w14:textId="77777777" w:rsidR="00282BAE" w:rsidRPr="00282BAE" w:rsidRDefault="00282BAE" w:rsidP="00282BAE">
            <w:pPr>
              <w:pStyle w:val="Body"/>
              <w:spacing w:after="0"/>
              <w:contextualSpacing/>
              <w:rPr>
                <w:rFonts w:ascii="Arial" w:hAnsi="Arial" w:cs="Arial"/>
                <w:bCs/>
              </w:rPr>
            </w:pPr>
          </w:p>
        </w:tc>
      </w:tr>
      <w:tr w:rsidR="00282BAE" w:rsidRPr="00282BAE" w14:paraId="67D32824"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39A2DF4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385BEEB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7.07</w:t>
            </w:r>
          </w:p>
        </w:tc>
        <w:tc>
          <w:tcPr>
            <w:tcW w:w="1095" w:type="dxa"/>
            <w:tcBorders>
              <w:top w:val="nil"/>
              <w:left w:val="nil"/>
              <w:bottom w:val="nil"/>
              <w:right w:val="nil"/>
            </w:tcBorders>
            <w:shd w:val="clear" w:color="auto" w:fill="auto"/>
            <w:noWrap/>
            <w:vAlign w:val="center"/>
          </w:tcPr>
          <w:p w14:paraId="39E2F45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2.39</w:t>
            </w:r>
          </w:p>
        </w:tc>
        <w:tc>
          <w:tcPr>
            <w:tcW w:w="720" w:type="dxa"/>
            <w:tcBorders>
              <w:top w:val="nil"/>
              <w:left w:val="nil"/>
              <w:bottom w:val="nil"/>
              <w:right w:val="nil"/>
            </w:tcBorders>
            <w:shd w:val="clear" w:color="auto" w:fill="auto"/>
            <w:noWrap/>
            <w:vAlign w:val="center"/>
          </w:tcPr>
          <w:p w14:paraId="52C3CCF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0.06</w:t>
            </w:r>
          </w:p>
        </w:tc>
        <w:tc>
          <w:tcPr>
            <w:tcW w:w="915" w:type="dxa"/>
            <w:tcBorders>
              <w:top w:val="nil"/>
              <w:left w:val="nil"/>
              <w:bottom w:val="nil"/>
              <w:right w:val="nil"/>
            </w:tcBorders>
            <w:shd w:val="clear" w:color="auto" w:fill="auto"/>
            <w:noWrap/>
            <w:vAlign w:val="center"/>
          </w:tcPr>
          <w:p w14:paraId="3C9A53FB"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0794858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0.953</w:t>
            </w:r>
          </w:p>
        </w:tc>
      </w:tr>
      <w:tr w:rsidR="00282BAE" w:rsidRPr="00282BAE" w14:paraId="118CF812" w14:textId="77777777" w:rsidTr="00C462D3">
        <w:trPr>
          <w:trHeight w:val="20"/>
          <w:jc w:val="center"/>
        </w:trPr>
        <w:tc>
          <w:tcPr>
            <w:tcW w:w="2070" w:type="dxa"/>
            <w:tcBorders>
              <w:top w:val="nil"/>
              <w:left w:val="nil"/>
              <w:bottom w:val="nil"/>
              <w:right w:val="nil"/>
            </w:tcBorders>
            <w:shd w:val="clear" w:color="auto" w:fill="auto"/>
            <w:noWrap/>
            <w:vAlign w:val="bottom"/>
          </w:tcPr>
          <w:p w14:paraId="2AB7CB5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tcPr>
          <w:p w14:paraId="68008F69"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7.03</w:t>
            </w:r>
          </w:p>
        </w:tc>
        <w:tc>
          <w:tcPr>
            <w:tcW w:w="1095" w:type="dxa"/>
            <w:tcBorders>
              <w:top w:val="nil"/>
              <w:left w:val="nil"/>
              <w:bottom w:val="nil"/>
              <w:right w:val="nil"/>
            </w:tcBorders>
            <w:shd w:val="clear" w:color="auto" w:fill="auto"/>
            <w:noWrap/>
            <w:vAlign w:val="center"/>
          </w:tcPr>
          <w:p w14:paraId="788AA1E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2.47</w:t>
            </w:r>
          </w:p>
        </w:tc>
        <w:tc>
          <w:tcPr>
            <w:tcW w:w="720" w:type="dxa"/>
            <w:tcBorders>
              <w:top w:val="nil"/>
              <w:left w:val="nil"/>
              <w:bottom w:val="nil"/>
              <w:right w:val="nil"/>
            </w:tcBorders>
            <w:shd w:val="clear" w:color="auto" w:fill="auto"/>
            <w:noWrap/>
            <w:vAlign w:val="center"/>
          </w:tcPr>
          <w:p w14:paraId="79733226"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5357E466"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6DE1FBFD" w14:textId="77777777" w:rsidR="00282BAE" w:rsidRPr="00282BAE" w:rsidRDefault="00282BAE" w:rsidP="00282BAE">
            <w:pPr>
              <w:pStyle w:val="Body"/>
              <w:spacing w:after="0"/>
              <w:contextualSpacing/>
              <w:rPr>
                <w:rFonts w:ascii="Arial" w:hAnsi="Arial" w:cs="Arial"/>
                <w:bCs/>
              </w:rPr>
            </w:pPr>
          </w:p>
        </w:tc>
      </w:tr>
      <w:tr w:rsidR="00282BAE" w:rsidRPr="00282BAE" w14:paraId="30EBCD28" w14:textId="77777777" w:rsidTr="00C462D3">
        <w:trPr>
          <w:trHeight w:val="20"/>
          <w:jc w:val="center"/>
        </w:trPr>
        <w:tc>
          <w:tcPr>
            <w:tcW w:w="2070" w:type="dxa"/>
            <w:tcBorders>
              <w:top w:val="nil"/>
              <w:left w:val="nil"/>
              <w:bottom w:val="nil"/>
              <w:right w:val="nil"/>
            </w:tcBorders>
            <w:shd w:val="clear" w:color="auto" w:fill="auto"/>
            <w:noWrap/>
            <w:vAlign w:val="bottom"/>
          </w:tcPr>
          <w:p w14:paraId="6815986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spellStart"/>
            <w:proofErr w:type="gramStart"/>
            <w:r w:rsidRPr="00282BAE">
              <w:rPr>
                <w:rFonts w:ascii="Arial" w:hAnsi="Arial" w:cs="Arial"/>
                <w:bCs/>
              </w:rPr>
              <w:t>i</w:t>
            </w:r>
            <w:proofErr w:type="spellEnd"/>
            <w:r w:rsidRPr="00282BAE">
              <w:rPr>
                <w:rFonts w:ascii="Arial" w:hAnsi="Arial" w:cs="Arial"/>
                <w:bCs/>
              </w:rPr>
              <w:t xml:space="preserve"> ]</w:t>
            </w:r>
            <w:proofErr w:type="gramEnd"/>
          </w:p>
        </w:tc>
        <w:tc>
          <w:tcPr>
            <w:tcW w:w="876" w:type="dxa"/>
            <w:tcBorders>
              <w:top w:val="nil"/>
              <w:left w:val="nil"/>
              <w:bottom w:val="nil"/>
              <w:right w:val="nil"/>
            </w:tcBorders>
            <w:shd w:val="clear" w:color="auto" w:fill="auto"/>
            <w:noWrap/>
            <w:vAlign w:val="center"/>
          </w:tcPr>
          <w:p w14:paraId="1F84039B"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268B0B88"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3F46190D"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F3BEDD9"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39208DC7" w14:textId="77777777" w:rsidR="00282BAE" w:rsidRPr="00282BAE" w:rsidRDefault="00282BAE" w:rsidP="00282BAE">
            <w:pPr>
              <w:pStyle w:val="Body"/>
              <w:spacing w:after="0"/>
              <w:contextualSpacing/>
              <w:rPr>
                <w:rFonts w:ascii="Arial" w:hAnsi="Arial" w:cs="Arial"/>
                <w:bCs/>
              </w:rPr>
            </w:pPr>
          </w:p>
        </w:tc>
      </w:tr>
      <w:tr w:rsidR="00282BAE" w:rsidRPr="00282BAE" w14:paraId="58674FCD" w14:textId="77777777" w:rsidTr="00C462D3">
        <w:trPr>
          <w:trHeight w:val="20"/>
          <w:jc w:val="center"/>
        </w:trPr>
        <w:tc>
          <w:tcPr>
            <w:tcW w:w="2070" w:type="dxa"/>
            <w:tcBorders>
              <w:top w:val="nil"/>
              <w:left w:val="nil"/>
              <w:bottom w:val="nil"/>
              <w:right w:val="nil"/>
            </w:tcBorders>
            <w:shd w:val="clear" w:color="auto" w:fill="auto"/>
            <w:noWrap/>
            <w:vAlign w:val="bottom"/>
          </w:tcPr>
          <w:p w14:paraId="612A446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2D8F318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5.60</w:t>
            </w:r>
          </w:p>
        </w:tc>
        <w:tc>
          <w:tcPr>
            <w:tcW w:w="1095" w:type="dxa"/>
            <w:tcBorders>
              <w:top w:val="nil"/>
              <w:left w:val="nil"/>
              <w:bottom w:val="nil"/>
              <w:right w:val="nil"/>
            </w:tcBorders>
            <w:shd w:val="clear" w:color="auto" w:fill="auto"/>
            <w:noWrap/>
            <w:vAlign w:val="center"/>
          </w:tcPr>
          <w:p w14:paraId="696D046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2.70</w:t>
            </w:r>
          </w:p>
        </w:tc>
        <w:tc>
          <w:tcPr>
            <w:tcW w:w="720" w:type="dxa"/>
            <w:tcBorders>
              <w:top w:val="nil"/>
              <w:left w:val="nil"/>
              <w:bottom w:val="nil"/>
              <w:right w:val="nil"/>
            </w:tcBorders>
            <w:shd w:val="clear" w:color="auto" w:fill="auto"/>
            <w:noWrap/>
            <w:vAlign w:val="center"/>
          </w:tcPr>
          <w:p w14:paraId="164DD76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-0.377</w:t>
            </w:r>
          </w:p>
        </w:tc>
        <w:tc>
          <w:tcPr>
            <w:tcW w:w="915" w:type="dxa"/>
            <w:tcBorders>
              <w:top w:val="nil"/>
              <w:left w:val="nil"/>
              <w:bottom w:val="nil"/>
              <w:right w:val="nil"/>
            </w:tcBorders>
            <w:shd w:val="clear" w:color="auto" w:fill="auto"/>
            <w:noWrap/>
            <w:vAlign w:val="center"/>
          </w:tcPr>
          <w:p w14:paraId="434C6B6C"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65C1D72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0.709</w:t>
            </w:r>
          </w:p>
        </w:tc>
      </w:tr>
      <w:tr w:rsidR="00282BAE" w:rsidRPr="00282BAE" w14:paraId="0265E211"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0E6D4F8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128FCE2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5.77</w:t>
            </w:r>
          </w:p>
        </w:tc>
        <w:tc>
          <w:tcPr>
            <w:tcW w:w="1095" w:type="dxa"/>
            <w:tcBorders>
              <w:top w:val="nil"/>
              <w:left w:val="nil"/>
              <w:bottom w:val="nil"/>
              <w:right w:val="nil"/>
            </w:tcBorders>
            <w:shd w:val="clear" w:color="auto" w:fill="auto"/>
            <w:noWrap/>
            <w:vAlign w:val="center"/>
            <w:hideMark/>
          </w:tcPr>
          <w:p w14:paraId="31E449D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2.18</w:t>
            </w:r>
          </w:p>
        </w:tc>
        <w:tc>
          <w:tcPr>
            <w:tcW w:w="720" w:type="dxa"/>
            <w:tcBorders>
              <w:top w:val="nil"/>
              <w:left w:val="nil"/>
              <w:bottom w:val="nil"/>
              <w:right w:val="nil"/>
            </w:tcBorders>
            <w:shd w:val="clear" w:color="auto" w:fill="auto"/>
            <w:noWrap/>
            <w:vAlign w:val="center"/>
            <w:hideMark/>
          </w:tcPr>
          <w:p w14:paraId="1DF0B1B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35DF7F3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5A1F6B58" w14:textId="77777777" w:rsidR="00282BAE" w:rsidRPr="00282BAE" w:rsidRDefault="00282BAE" w:rsidP="00282BAE">
            <w:pPr>
              <w:pStyle w:val="Body"/>
              <w:spacing w:after="0"/>
              <w:contextualSpacing/>
              <w:rPr>
                <w:rFonts w:ascii="Arial" w:hAnsi="Arial" w:cs="Arial"/>
                <w:bCs/>
              </w:rPr>
            </w:pPr>
          </w:p>
        </w:tc>
      </w:tr>
      <w:tr w:rsidR="00282BAE" w:rsidRPr="00282BAE" w14:paraId="0E965CB0" w14:textId="77777777" w:rsidTr="00C462D3">
        <w:trPr>
          <w:trHeight w:val="20"/>
          <w:jc w:val="center"/>
        </w:trPr>
        <w:tc>
          <w:tcPr>
            <w:tcW w:w="2070" w:type="dxa"/>
            <w:tcBorders>
              <w:top w:val="nil"/>
              <w:left w:val="nil"/>
              <w:bottom w:val="nil"/>
              <w:right w:val="nil"/>
            </w:tcBorders>
            <w:shd w:val="clear" w:color="auto" w:fill="auto"/>
            <w:noWrap/>
            <w:vAlign w:val="bottom"/>
          </w:tcPr>
          <w:p w14:paraId="199E6A8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ɔ ]</w:t>
            </w:r>
            <w:proofErr w:type="gramEnd"/>
          </w:p>
        </w:tc>
        <w:tc>
          <w:tcPr>
            <w:tcW w:w="876" w:type="dxa"/>
            <w:tcBorders>
              <w:top w:val="nil"/>
              <w:left w:val="nil"/>
              <w:bottom w:val="nil"/>
              <w:right w:val="nil"/>
            </w:tcBorders>
            <w:shd w:val="clear" w:color="auto" w:fill="auto"/>
            <w:noWrap/>
            <w:vAlign w:val="center"/>
          </w:tcPr>
          <w:p w14:paraId="6D68F03E"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6DD56465"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2E7969DC"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02DED77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39FBDE92" w14:textId="77777777" w:rsidR="00282BAE" w:rsidRPr="00282BAE" w:rsidRDefault="00282BAE" w:rsidP="00282BAE">
            <w:pPr>
              <w:pStyle w:val="Body"/>
              <w:spacing w:after="0"/>
              <w:contextualSpacing/>
              <w:rPr>
                <w:rFonts w:ascii="Arial" w:hAnsi="Arial" w:cs="Arial"/>
                <w:bCs/>
              </w:rPr>
            </w:pPr>
          </w:p>
        </w:tc>
      </w:tr>
      <w:tr w:rsidR="00282BAE" w:rsidRPr="00282BAE" w14:paraId="1C202A97" w14:textId="77777777" w:rsidTr="00C462D3">
        <w:trPr>
          <w:trHeight w:val="20"/>
          <w:jc w:val="center"/>
        </w:trPr>
        <w:tc>
          <w:tcPr>
            <w:tcW w:w="2070" w:type="dxa"/>
            <w:tcBorders>
              <w:top w:val="nil"/>
              <w:left w:val="nil"/>
              <w:bottom w:val="nil"/>
              <w:right w:val="nil"/>
            </w:tcBorders>
            <w:shd w:val="clear" w:color="auto" w:fill="auto"/>
            <w:noWrap/>
            <w:vAlign w:val="bottom"/>
          </w:tcPr>
          <w:p w14:paraId="396E87A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605708F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5.43</w:t>
            </w:r>
          </w:p>
        </w:tc>
        <w:tc>
          <w:tcPr>
            <w:tcW w:w="1095" w:type="dxa"/>
            <w:tcBorders>
              <w:top w:val="nil"/>
              <w:left w:val="nil"/>
              <w:bottom w:val="nil"/>
              <w:right w:val="nil"/>
            </w:tcBorders>
            <w:shd w:val="clear" w:color="auto" w:fill="auto"/>
            <w:noWrap/>
            <w:vAlign w:val="center"/>
          </w:tcPr>
          <w:p w14:paraId="05FF591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3.06</w:t>
            </w:r>
          </w:p>
        </w:tc>
        <w:tc>
          <w:tcPr>
            <w:tcW w:w="720" w:type="dxa"/>
            <w:tcBorders>
              <w:top w:val="nil"/>
              <w:left w:val="nil"/>
              <w:bottom w:val="nil"/>
              <w:right w:val="nil"/>
            </w:tcBorders>
            <w:shd w:val="clear" w:color="auto" w:fill="auto"/>
            <w:noWrap/>
            <w:vAlign w:val="center"/>
          </w:tcPr>
          <w:p w14:paraId="3008FEF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-1.651</w:t>
            </w:r>
          </w:p>
        </w:tc>
        <w:tc>
          <w:tcPr>
            <w:tcW w:w="915" w:type="dxa"/>
            <w:tcBorders>
              <w:top w:val="nil"/>
              <w:left w:val="nil"/>
              <w:bottom w:val="nil"/>
              <w:right w:val="nil"/>
            </w:tcBorders>
            <w:shd w:val="clear" w:color="auto" w:fill="auto"/>
            <w:noWrap/>
            <w:vAlign w:val="center"/>
          </w:tcPr>
          <w:p w14:paraId="642A84D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4E3681D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0.109</w:t>
            </w:r>
          </w:p>
        </w:tc>
      </w:tr>
      <w:tr w:rsidR="00282BAE" w:rsidRPr="00282BAE" w14:paraId="2309240D"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190EA4A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61CF13D9"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6.37</w:t>
            </w:r>
          </w:p>
        </w:tc>
        <w:tc>
          <w:tcPr>
            <w:tcW w:w="1095" w:type="dxa"/>
            <w:tcBorders>
              <w:top w:val="nil"/>
              <w:left w:val="nil"/>
              <w:bottom w:val="nil"/>
              <w:right w:val="nil"/>
            </w:tcBorders>
            <w:shd w:val="clear" w:color="auto" w:fill="auto"/>
            <w:noWrap/>
            <w:vAlign w:val="center"/>
            <w:hideMark/>
          </w:tcPr>
          <w:p w14:paraId="603957B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3.06</w:t>
            </w:r>
          </w:p>
        </w:tc>
        <w:tc>
          <w:tcPr>
            <w:tcW w:w="720" w:type="dxa"/>
            <w:tcBorders>
              <w:top w:val="nil"/>
              <w:left w:val="nil"/>
              <w:bottom w:val="nil"/>
              <w:right w:val="nil"/>
            </w:tcBorders>
            <w:shd w:val="clear" w:color="auto" w:fill="auto"/>
            <w:noWrap/>
            <w:vAlign w:val="center"/>
            <w:hideMark/>
          </w:tcPr>
          <w:p w14:paraId="12E769F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52D9EC9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0D5578D4" w14:textId="77777777" w:rsidR="00282BAE" w:rsidRPr="00282BAE" w:rsidRDefault="00282BAE" w:rsidP="00282BAE">
            <w:pPr>
              <w:pStyle w:val="Body"/>
              <w:spacing w:after="0"/>
              <w:contextualSpacing/>
              <w:rPr>
                <w:rFonts w:ascii="Arial" w:hAnsi="Arial" w:cs="Arial"/>
                <w:bCs/>
              </w:rPr>
            </w:pPr>
          </w:p>
        </w:tc>
      </w:tr>
      <w:tr w:rsidR="00282BAE" w:rsidRPr="00282BAE" w14:paraId="79C0B6D2" w14:textId="77777777" w:rsidTr="00C462D3">
        <w:trPr>
          <w:trHeight w:val="20"/>
          <w:jc w:val="center"/>
        </w:trPr>
        <w:tc>
          <w:tcPr>
            <w:tcW w:w="2070" w:type="dxa"/>
            <w:tcBorders>
              <w:top w:val="nil"/>
              <w:left w:val="nil"/>
              <w:bottom w:val="nil"/>
              <w:right w:val="nil"/>
            </w:tcBorders>
            <w:shd w:val="clear" w:color="auto" w:fill="auto"/>
            <w:noWrap/>
            <w:vAlign w:val="bottom"/>
          </w:tcPr>
          <w:p w14:paraId="30B8C1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u ]</w:t>
            </w:r>
            <w:proofErr w:type="gramEnd"/>
          </w:p>
        </w:tc>
        <w:tc>
          <w:tcPr>
            <w:tcW w:w="876" w:type="dxa"/>
            <w:tcBorders>
              <w:top w:val="nil"/>
              <w:left w:val="nil"/>
              <w:bottom w:val="nil"/>
              <w:right w:val="nil"/>
            </w:tcBorders>
            <w:shd w:val="clear" w:color="auto" w:fill="auto"/>
            <w:noWrap/>
            <w:vAlign w:val="center"/>
          </w:tcPr>
          <w:p w14:paraId="3AEB7B44"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76E4C2FB"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41190AE0"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8C2F83B"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6AB9ECDC" w14:textId="77777777" w:rsidR="00282BAE" w:rsidRPr="00282BAE" w:rsidRDefault="00282BAE" w:rsidP="00282BAE">
            <w:pPr>
              <w:pStyle w:val="Body"/>
              <w:spacing w:after="0"/>
              <w:contextualSpacing/>
              <w:rPr>
                <w:rFonts w:ascii="Arial" w:hAnsi="Arial" w:cs="Arial"/>
                <w:bCs/>
              </w:rPr>
            </w:pPr>
          </w:p>
        </w:tc>
      </w:tr>
      <w:tr w:rsidR="00282BAE" w:rsidRPr="00282BAE" w14:paraId="23F96251" w14:textId="77777777" w:rsidTr="00C462D3">
        <w:trPr>
          <w:trHeight w:val="20"/>
          <w:jc w:val="center"/>
        </w:trPr>
        <w:tc>
          <w:tcPr>
            <w:tcW w:w="2070" w:type="dxa"/>
            <w:tcBorders>
              <w:top w:val="nil"/>
              <w:left w:val="nil"/>
              <w:bottom w:val="nil"/>
              <w:right w:val="nil"/>
            </w:tcBorders>
            <w:shd w:val="clear" w:color="auto" w:fill="auto"/>
            <w:noWrap/>
            <w:vAlign w:val="bottom"/>
          </w:tcPr>
          <w:p w14:paraId="71327CA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38E47E3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3.73</w:t>
            </w:r>
          </w:p>
        </w:tc>
        <w:tc>
          <w:tcPr>
            <w:tcW w:w="1095" w:type="dxa"/>
            <w:tcBorders>
              <w:top w:val="nil"/>
              <w:left w:val="nil"/>
              <w:bottom w:val="nil"/>
              <w:right w:val="nil"/>
            </w:tcBorders>
            <w:shd w:val="clear" w:color="auto" w:fill="auto"/>
            <w:noWrap/>
            <w:vAlign w:val="center"/>
          </w:tcPr>
          <w:p w14:paraId="30CAC758"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2.50</w:t>
            </w:r>
          </w:p>
        </w:tc>
        <w:tc>
          <w:tcPr>
            <w:tcW w:w="720" w:type="dxa"/>
            <w:tcBorders>
              <w:top w:val="nil"/>
              <w:left w:val="nil"/>
              <w:bottom w:val="nil"/>
              <w:right w:val="nil"/>
            </w:tcBorders>
            <w:shd w:val="clear" w:color="auto" w:fill="auto"/>
            <w:noWrap/>
            <w:vAlign w:val="center"/>
          </w:tcPr>
          <w:p w14:paraId="6E4E39C2"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-5.292</w:t>
            </w:r>
          </w:p>
        </w:tc>
        <w:tc>
          <w:tcPr>
            <w:tcW w:w="915" w:type="dxa"/>
            <w:tcBorders>
              <w:top w:val="nil"/>
              <w:left w:val="nil"/>
              <w:bottom w:val="nil"/>
              <w:right w:val="nil"/>
            </w:tcBorders>
            <w:shd w:val="clear" w:color="auto" w:fill="auto"/>
            <w:noWrap/>
            <w:vAlign w:val="center"/>
          </w:tcPr>
          <w:p w14:paraId="4A0AA98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1617A3F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0.000*</w:t>
            </w:r>
          </w:p>
        </w:tc>
      </w:tr>
      <w:tr w:rsidR="00282BAE" w:rsidRPr="00282BAE" w14:paraId="1A20F352"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313D8A6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20F2739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7.03</w:t>
            </w:r>
          </w:p>
        </w:tc>
        <w:tc>
          <w:tcPr>
            <w:tcW w:w="1095" w:type="dxa"/>
            <w:tcBorders>
              <w:top w:val="nil"/>
              <w:left w:val="nil"/>
              <w:bottom w:val="nil"/>
              <w:right w:val="nil"/>
            </w:tcBorders>
            <w:shd w:val="clear" w:color="auto" w:fill="auto"/>
            <w:noWrap/>
            <w:vAlign w:val="center"/>
            <w:hideMark/>
          </w:tcPr>
          <w:p w14:paraId="104A601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3.60</w:t>
            </w:r>
          </w:p>
        </w:tc>
        <w:tc>
          <w:tcPr>
            <w:tcW w:w="720" w:type="dxa"/>
            <w:tcBorders>
              <w:top w:val="nil"/>
              <w:left w:val="nil"/>
              <w:bottom w:val="nil"/>
              <w:right w:val="nil"/>
            </w:tcBorders>
            <w:shd w:val="clear" w:color="auto" w:fill="auto"/>
            <w:noWrap/>
            <w:vAlign w:val="center"/>
            <w:hideMark/>
          </w:tcPr>
          <w:p w14:paraId="10546D0E"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11E875C0"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1DF9FB0D" w14:textId="77777777" w:rsidR="00282BAE" w:rsidRPr="00282BAE" w:rsidRDefault="00282BAE" w:rsidP="00282BAE">
            <w:pPr>
              <w:pStyle w:val="Body"/>
              <w:spacing w:after="0"/>
              <w:contextualSpacing/>
              <w:rPr>
                <w:rFonts w:ascii="Arial" w:hAnsi="Arial" w:cs="Arial"/>
                <w:bCs/>
              </w:rPr>
            </w:pPr>
          </w:p>
        </w:tc>
      </w:tr>
      <w:tr w:rsidR="00282BAE" w:rsidRPr="00282BAE" w14:paraId="4A2ACA0C" w14:textId="77777777" w:rsidTr="00C462D3">
        <w:trPr>
          <w:trHeight w:val="20"/>
          <w:jc w:val="center"/>
        </w:trPr>
        <w:tc>
          <w:tcPr>
            <w:tcW w:w="2070" w:type="dxa"/>
            <w:tcBorders>
              <w:top w:val="nil"/>
              <w:left w:val="nil"/>
              <w:bottom w:val="nil"/>
              <w:right w:val="nil"/>
            </w:tcBorders>
            <w:shd w:val="clear" w:color="auto" w:fill="auto"/>
            <w:noWrap/>
            <w:vAlign w:val="bottom"/>
          </w:tcPr>
          <w:p w14:paraId="7D23633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Ɛ ]</w:t>
            </w:r>
            <w:proofErr w:type="gramEnd"/>
          </w:p>
        </w:tc>
        <w:tc>
          <w:tcPr>
            <w:tcW w:w="876" w:type="dxa"/>
            <w:tcBorders>
              <w:top w:val="nil"/>
              <w:left w:val="nil"/>
              <w:bottom w:val="nil"/>
              <w:right w:val="nil"/>
            </w:tcBorders>
            <w:shd w:val="clear" w:color="auto" w:fill="auto"/>
            <w:noWrap/>
            <w:vAlign w:val="center"/>
          </w:tcPr>
          <w:p w14:paraId="51A1E0F6"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4A402F2F"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1B5EF48B"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24D84380"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17A25886" w14:textId="77777777" w:rsidR="00282BAE" w:rsidRPr="00282BAE" w:rsidRDefault="00282BAE" w:rsidP="00282BAE">
            <w:pPr>
              <w:pStyle w:val="Body"/>
              <w:spacing w:after="0"/>
              <w:contextualSpacing/>
              <w:rPr>
                <w:rFonts w:ascii="Arial" w:hAnsi="Arial" w:cs="Arial"/>
                <w:bCs/>
              </w:rPr>
            </w:pPr>
          </w:p>
        </w:tc>
      </w:tr>
      <w:tr w:rsidR="00282BAE" w:rsidRPr="00282BAE" w14:paraId="50D37289" w14:textId="77777777" w:rsidTr="00C462D3">
        <w:trPr>
          <w:trHeight w:val="20"/>
          <w:jc w:val="center"/>
        </w:trPr>
        <w:tc>
          <w:tcPr>
            <w:tcW w:w="2070" w:type="dxa"/>
            <w:tcBorders>
              <w:top w:val="nil"/>
              <w:left w:val="nil"/>
              <w:bottom w:val="nil"/>
              <w:right w:val="nil"/>
            </w:tcBorders>
            <w:shd w:val="clear" w:color="auto" w:fill="auto"/>
            <w:noWrap/>
            <w:vAlign w:val="bottom"/>
          </w:tcPr>
          <w:p w14:paraId="6695FF2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bottom w:val="nil"/>
              <w:right w:val="nil"/>
            </w:tcBorders>
            <w:shd w:val="clear" w:color="auto" w:fill="auto"/>
            <w:noWrap/>
            <w:vAlign w:val="center"/>
          </w:tcPr>
          <w:p w14:paraId="23698DD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6.97</w:t>
            </w:r>
          </w:p>
        </w:tc>
        <w:tc>
          <w:tcPr>
            <w:tcW w:w="1095" w:type="dxa"/>
            <w:tcBorders>
              <w:top w:val="nil"/>
              <w:left w:val="nil"/>
              <w:bottom w:val="nil"/>
              <w:right w:val="nil"/>
            </w:tcBorders>
            <w:shd w:val="clear" w:color="auto" w:fill="auto"/>
            <w:noWrap/>
            <w:vAlign w:val="center"/>
          </w:tcPr>
          <w:p w14:paraId="2373972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2.33</w:t>
            </w:r>
          </w:p>
        </w:tc>
        <w:tc>
          <w:tcPr>
            <w:tcW w:w="720" w:type="dxa"/>
            <w:tcBorders>
              <w:top w:val="nil"/>
              <w:left w:val="nil"/>
              <w:bottom w:val="nil"/>
              <w:right w:val="nil"/>
            </w:tcBorders>
            <w:shd w:val="clear" w:color="auto" w:fill="auto"/>
            <w:noWrap/>
            <w:vAlign w:val="center"/>
          </w:tcPr>
          <w:p w14:paraId="247A541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-3.843</w:t>
            </w:r>
          </w:p>
        </w:tc>
        <w:tc>
          <w:tcPr>
            <w:tcW w:w="915" w:type="dxa"/>
            <w:tcBorders>
              <w:top w:val="nil"/>
              <w:left w:val="nil"/>
              <w:bottom w:val="nil"/>
              <w:right w:val="nil"/>
            </w:tcBorders>
            <w:shd w:val="clear" w:color="auto" w:fill="auto"/>
            <w:noWrap/>
            <w:vAlign w:val="center"/>
          </w:tcPr>
          <w:p w14:paraId="03F7B9B1"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bottom w:val="nil"/>
              <w:right w:val="nil"/>
            </w:tcBorders>
            <w:shd w:val="clear" w:color="auto" w:fill="auto"/>
            <w:noWrap/>
            <w:vAlign w:val="center"/>
          </w:tcPr>
          <w:p w14:paraId="519B608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0.001*</w:t>
            </w:r>
          </w:p>
        </w:tc>
      </w:tr>
      <w:tr w:rsidR="00282BAE" w:rsidRPr="00282BAE" w14:paraId="6D7FC9FD" w14:textId="77777777" w:rsidTr="00C462D3">
        <w:trPr>
          <w:trHeight w:val="20"/>
          <w:jc w:val="center"/>
        </w:trPr>
        <w:tc>
          <w:tcPr>
            <w:tcW w:w="2070" w:type="dxa"/>
            <w:tcBorders>
              <w:top w:val="nil"/>
              <w:left w:val="nil"/>
              <w:bottom w:val="nil"/>
              <w:right w:val="nil"/>
            </w:tcBorders>
            <w:shd w:val="clear" w:color="auto" w:fill="auto"/>
            <w:noWrap/>
            <w:vAlign w:val="bottom"/>
            <w:hideMark/>
          </w:tcPr>
          <w:p w14:paraId="5ADDDAE5"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nil"/>
              <w:right w:val="nil"/>
            </w:tcBorders>
            <w:shd w:val="clear" w:color="auto" w:fill="auto"/>
            <w:noWrap/>
            <w:vAlign w:val="center"/>
            <w:hideMark/>
          </w:tcPr>
          <w:p w14:paraId="0C2356F7"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8.87</w:t>
            </w:r>
          </w:p>
        </w:tc>
        <w:tc>
          <w:tcPr>
            <w:tcW w:w="1095" w:type="dxa"/>
            <w:tcBorders>
              <w:top w:val="nil"/>
              <w:left w:val="nil"/>
              <w:bottom w:val="nil"/>
              <w:right w:val="nil"/>
            </w:tcBorders>
            <w:shd w:val="clear" w:color="auto" w:fill="auto"/>
            <w:noWrap/>
            <w:vAlign w:val="center"/>
            <w:hideMark/>
          </w:tcPr>
          <w:p w14:paraId="42CBF80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2.74</w:t>
            </w:r>
          </w:p>
        </w:tc>
        <w:tc>
          <w:tcPr>
            <w:tcW w:w="720" w:type="dxa"/>
            <w:tcBorders>
              <w:top w:val="nil"/>
              <w:left w:val="nil"/>
              <w:bottom w:val="nil"/>
              <w:right w:val="nil"/>
            </w:tcBorders>
            <w:shd w:val="clear" w:color="auto" w:fill="auto"/>
            <w:noWrap/>
            <w:vAlign w:val="center"/>
            <w:hideMark/>
          </w:tcPr>
          <w:p w14:paraId="25F7FF03"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hideMark/>
          </w:tcPr>
          <w:p w14:paraId="35FEEC55"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hideMark/>
          </w:tcPr>
          <w:p w14:paraId="0FBD5558" w14:textId="77777777" w:rsidR="00282BAE" w:rsidRPr="00282BAE" w:rsidRDefault="00282BAE" w:rsidP="00282BAE">
            <w:pPr>
              <w:pStyle w:val="Body"/>
              <w:spacing w:after="0"/>
              <w:contextualSpacing/>
              <w:rPr>
                <w:rFonts w:ascii="Arial" w:hAnsi="Arial" w:cs="Arial"/>
                <w:bCs/>
              </w:rPr>
            </w:pPr>
          </w:p>
        </w:tc>
      </w:tr>
      <w:tr w:rsidR="00282BAE" w:rsidRPr="00282BAE" w14:paraId="724A4147" w14:textId="77777777" w:rsidTr="00C462D3">
        <w:trPr>
          <w:trHeight w:val="20"/>
          <w:jc w:val="center"/>
        </w:trPr>
        <w:tc>
          <w:tcPr>
            <w:tcW w:w="2070" w:type="dxa"/>
            <w:tcBorders>
              <w:top w:val="nil"/>
              <w:left w:val="nil"/>
              <w:bottom w:val="nil"/>
              <w:right w:val="nil"/>
            </w:tcBorders>
            <w:shd w:val="clear" w:color="auto" w:fill="auto"/>
            <w:noWrap/>
            <w:vAlign w:val="bottom"/>
          </w:tcPr>
          <w:p w14:paraId="5A74D184"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 xml:space="preserve">[ </w:t>
            </w:r>
            <w:proofErr w:type="gramStart"/>
            <w:r w:rsidRPr="00282BAE">
              <w:rPr>
                <w:rFonts w:ascii="Arial" w:hAnsi="Arial" w:cs="Arial"/>
                <w:bCs/>
              </w:rPr>
              <w:t>e ]</w:t>
            </w:r>
            <w:proofErr w:type="gramEnd"/>
          </w:p>
        </w:tc>
        <w:tc>
          <w:tcPr>
            <w:tcW w:w="876" w:type="dxa"/>
            <w:tcBorders>
              <w:top w:val="nil"/>
              <w:left w:val="nil"/>
              <w:bottom w:val="nil"/>
              <w:right w:val="nil"/>
            </w:tcBorders>
            <w:shd w:val="clear" w:color="auto" w:fill="auto"/>
            <w:noWrap/>
            <w:vAlign w:val="center"/>
          </w:tcPr>
          <w:p w14:paraId="4E96904A" w14:textId="77777777" w:rsidR="00282BAE" w:rsidRPr="00282BAE" w:rsidRDefault="00282BAE" w:rsidP="00282BAE">
            <w:pPr>
              <w:pStyle w:val="Body"/>
              <w:spacing w:after="0"/>
              <w:contextualSpacing/>
              <w:rPr>
                <w:rFonts w:ascii="Arial" w:hAnsi="Arial" w:cs="Arial"/>
                <w:bCs/>
              </w:rPr>
            </w:pPr>
          </w:p>
        </w:tc>
        <w:tc>
          <w:tcPr>
            <w:tcW w:w="1095" w:type="dxa"/>
            <w:tcBorders>
              <w:top w:val="nil"/>
              <w:left w:val="nil"/>
              <w:bottom w:val="nil"/>
              <w:right w:val="nil"/>
            </w:tcBorders>
            <w:shd w:val="clear" w:color="auto" w:fill="auto"/>
            <w:noWrap/>
            <w:vAlign w:val="center"/>
          </w:tcPr>
          <w:p w14:paraId="012A50D6" w14:textId="77777777" w:rsidR="00282BAE" w:rsidRPr="00282BAE" w:rsidRDefault="00282BAE" w:rsidP="00282BAE">
            <w:pPr>
              <w:pStyle w:val="Body"/>
              <w:spacing w:after="0"/>
              <w:contextualSpacing/>
              <w:rPr>
                <w:rFonts w:ascii="Arial" w:hAnsi="Arial" w:cs="Arial"/>
                <w:bCs/>
              </w:rPr>
            </w:pPr>
          </w:p>
        </w:tc>
        <w:tc>
          <w:tcPr>
            <w:tcW w:w="720" w:type="dxa"/>
            <w:tcBorders>
              <w:top w:val="nil"/>
              <w:left w:val="nil"/>
              <w:bottom w:val="nil"/>
              <w:right w:val="nil"/>
            </w:tcBorders>
            <w:shd w:val="clear" w:color="auto" w:fill="auto"/>
            <w:noWrap/>
            <w:vAlign w:val="center"/>
          </w:tcPr>
          <w:p w14:paraId="4F6BCF13"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nil"/>
              <w:right w:val="nil"/>
            </w:tcBorders>
            <w:shd w:val="clear" w:color="auto" w:fill="auto"/>
            <w:noWrap/>
            <w:vAlign w:val="center"/>
          </w:tcPr>
          <w:p w14:paraId="75F3E19E"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nil"/>
              <w:right w:val="nil"/>
            </w:tcBorders>
            <w:shd w:val="clear" w:color="auto" w:fill="auto"/>
            <w:noWrap/>
            <w:vAlign w:val="center"/>
          </w:tcPr>
          <w:p w14:paraId="28236E46" w14:textId="77777777" w:rsidR="00282BAE" w:rsidRPr="00282BAE" w:rsidRDefault="00282BAE" w:rsidP="00282BAE">
            <w:pPr>
              <w:pStyle w:val="Body"/>
              <w:spacing w:after="0"/>
              <w:contextualSpacing/>
              <w:rPr>
                <w:rFonts w:ascii="Arial" w:hAnsi="Arial" w:cs="Arial"/>
                <w:bCs/>
              </w:rPr>
            </w:pPr>
          </w:p>
        </w:tc>
      </w:tr>
      <w:tr w:rsidR="00282BAE" w:rsidRPr="00282BAE" w14:paraId="43035E3C" w14:textId="77777777" w:rsidTr="00C462D3">
        <w:trPr>
          <w:trHeight w:val="20"/>
          <w:jc w:val="center"/>
        </w:trPr>
        <w:tc>
          <w:tcPr>
            <w:tcW w:w="2070" w:type="dxa"/>
            <w:tcBorders>
              <w:top w:val="nil"/>
              <w:left w:val="nil"/>
              <w:right w:val="nil"/>
            </w:tcBorders>
            <w:shd w:val="clear" w:color="auto" w:fill="auto"/>
            <w:noWrap/>
            <w:vAlign w:val="bottom"/>
          </w:tcPr>
          <w:p w14:paraId="25B7366F"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Perception Skills</w:t>
            </w:r>
          </w:p>
        </w:tc>
        <w:tc>
          <w:tcPr>
            <w:tcW w:w="876" w:type="dxa"/>
            <w:tcBorders>
              <w:top w:val="nil"/>
              <w:left w:val="nil"/>
              <w:right w:val="nil"/>
            </w:tcBorders>
            <w:shd w:val="clear" w:color="auto" w:fill="auto"/>
            <w:noWrap/>
            <w:vAlign w:val="center"/>
          </w:tcPr>
          <w:p w14:paraId="00AFFAB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7.17</w:t>
            </w:r>
          </w:p>
        </w:tc>
        <w:tc>
          <w:tcPr>
            <w:tcW w:w="1095" w:type="dxa"/>
            <w:tcBorders>
              <w:top w:val="nil"/>
              <w:left w:val="nil"/>
              <w:right w:val="nil"/>
            </w:tcBorders>
            <w:shd w:val="clear" w:color="auto" w:fill="auto"/>
            <w:noWrap/>
            <w:vAlign w:val="center"/>
          </w:tcPr>
          <w:p w14:paraId="7A31453E"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2.48</w:t>
            </w:r>
          </w:p>
        </w:tc>
        <w:tc>
          <w:tcPr>
            <w:tcW w:w="720" w:type="dxa"/>
            <w:tcBorders>
              <w:top w:val="nil"/>
              <w:left w:val="nil"/>
              <w:right w:val="nil"/>
            </w:tcBorders>
            <w:shd w:val="clear" w:color="auto" w:fill="auto"/>
            <w:noWrap/>
            <w:vAlign w:val="center"/>
          </w:tcPr>
          <w:p w14:paraId="4F3A5FC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-2.395</w:t>
            </w:r>
          </w:p>
        </w:tc>
        <w:tc>
          <w:tcPr>
            <w:tcW w:w="915" w:type="dxa"/>
            <w:tcBorders>
              <w:top w:val="nil"/>
              <w:left w:val="nil"/>
              <w:right w:val="nil"/>
            </w:tcBorders>
            <w:shd w:val="clear" w:color="auto" w:fill="auto"/>
            <w:noWrap/>
            <w:vAlign w:val="center"/>
          </w:tcPr>
          <w:p w14:paraId="0D7904E0"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29</w:t>
            </w:r>
          </w:p>
        </w:tc>
        <w:tc>
          <w:tcPr>
            <w:tcW w:w="914" w:type="dxa"/>
            <w:tcBorders>
              <w:top w:val="nil"/>
              <w:left w:val="nil"/>
              <w:right w:val="nil"/>
            </w:tcBorders>
            <w:shd w:val="clear" w:color="auto" w:fill="auto"/>
            <w:noWrap/>
            <w:vAlign w:val="center"/>
          </w:tcPr>
          <w:p w14:paraId="76BCC5F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0.023*</w:t>
            </w:r>
          </w:p>
        </w:tc>
      </w:tr>
      <w:tr w:rsidR="00282BAE" w:rsidRPr="00282BAE" w14:paraId="14A58666" w14:textId="77777777" w:rsidTr="00C462D3">
        <w:trPr>
          <w:trHeight w:val="20"/>
          <w:jc w:val="center"/>
        </w:trPr>
        <w:tc>
          <w:tcPr>
            <w:tcW w:w="2070" w:type="dxa"/>
            <w:tcBorders>
              <w:top w:val="nil"/>
              <w:left w:val="nil"/>
              <w:bottom w:val="single" w:sz="4" w:space="0" w:color="auto"/>
              <w:right w:val="nil"/>
            </w:tcBorders>
            <w:shd w:val="clear" w:color="auto" w:fill="auto"/>
            <w:noWrap/>
            <w:vAlign w:val="bottom"/>
            <w:hideMark/>
          </w:tcPr>
          <w:p w14:paraId="734304FA"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Production Skills</w:t>
            </w:r>
          </w:p>
        </w:tc>
        <w:tc>
          <w:tcPr>
            <w:tcW w:w="876" w:type="dxa"/>
            <w:tcBorders>
              <w:top w:val="nil"/>
              <w:left w:val="nil"/>
              <w:bottom w:val="single" w:sz="4" w:space="0" w:color="auto"/>
              <w:right w:val="nil"/>
            </w:tcBorders>
            <w:shd w:val="clear" w:color="auto" w:fill="auto"/>
            <w:noWrap/>
            <w:vAlign w:val="center"/>
            <w:hideMark/>
          </w:tcPr>
          <w:p w14:paraId="6D22DB36"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8.57</w:t>
            </w:r>
          </w:p>
        </w:tc>
        <w:tc>
          <w:tcPr>
            <w:tcW w:w="1095" w:type="dxa"/>
            <w:tcBorders>
              <w:top w:val="nil"/>
              <w:left w:val="nil"/>
              <w:bottom w:val="single" w:sz="4" w:space="0" w:color="auto"/>
              <w:right w:val="nil"/>
            </w:tcBorders>
            <w:shd w:val="clear" w:color="auto" w:fill="auto"/>
            <w:noWrap/>
            <w:vAlign w:val="center"/>
            <w:hideMark/>
          </w:tcPr>
          <w:p w14:paraId="6D409223" w14:textId="77777777" w:rsidR="00282BAE" w:rsidRPr="00282BAE" w:rsidRDefault="00282BAE" w:rsidP="00282BAE">
            <w:pPr>
              <w:pStyle w:val="Body"/>
              <w:spacing w:after="0"/>
              <w:contextualSpacing/>
              <w:rPr>
                <w:rFonts w:ascii="Arial" w:hAnsi="Arial" w:cs="Arial"/>
                <w:bCs/>
              </w:rPr>
            </w:pPr>
            <w:r w:rsidRPr="00282BAE">
              <w:rPr>
                <w:rFonts w:ascii="Arial" w:hAnsi="Arial" w:cs="Arial"/>
                <w:bCs/>
              </w:rPr>
              <w:t>3.04</w:t>
            </w:r>
          </w:p>
        </w:tc>
        <w:tc>
          <w:tcPr>
            <w:tcW w:w="720" w:type="dxa"/>
            <w:tcBorders>
              <w:top w:val="nil"/>
              <w:left w:val="nil"/>
              <w:bottom w:val="single" w:sz="4" w:space="0" w:color="auto"/>
              <w:right w:val="nil"/>
            </w:tcBorders>
            <w:shd w:val="clear" w:color="auto" w:fill="auto"/>
            <w:noWrap/>
            <w:vAlign w:val="bottom"/>
            <w:hideMark/>
          </w:tcPr>
          <w:p w14:paraId="61333BBA" w14:textId="77777777" w:rsidR="00282BAE" w:rsidRPr="00282BAE" w:rsidRDefault="00282BAE" w:rsidP="00282BAE">
            <w:pPr>
              <w:pStyle w:val="Body"/>
              <w:spacing w:after="0"/>
              <w:contextualSpacing/>
              <w:rPr>
                <w:rFonts w:ascii="Arial" w:hAnsi="Arial" w:cs="Arial"/>
                <w:bCs/>
              </w:rPr>
            </w:pPr>
          </w:p>
        </w:tc>
        <w:tc>
          <w:tcPr>
            <w:tcW w:w="915" w:type="dxa"/>
            <w:tcBorders>
              <w:top w:val="nil"/>
              <w:left w:val="nil"/>
              <w:bottom w:val="single" w:sz="4" w:space="0" w:color="auto"/>
              <w:right w:val="nil"/>
            </w:tcBorders>
            <w:shd w:val="clear" w:color="auto" w:fill="auto"/>
            <w:noWrap/>
            <w:vAlign w:val="bottom"/>
            <w:hideMark/>
          </w:tcPr>
          <w:p w14:paraId="058747E2" w14:textId="77777777" w:rsidR="00282BAE" w:rsidRPr="00282BAE" w:rsidRDefault="00282BAE" w:rsidP="00282BAE">
            <w:pPr>
              <w:pStyle w:val="Body"/>
              <w:spacing w:after="0"/>
              <w:contextualSpacing/>
              <w:rPr>
                <w:rFonts w:ascii="Arial" w:hAnsi="Arial" w:cs="Arial"/>
                <w:bCs/>
              </w:rPr>
            </w:pPr>
          </w:p>
        </w:tc>
        <w:tc>
          <w:tcPr>
            <w:tcW w:w="914" w:type="dxa"/>
            <w:tcBorders>
              <w:top w:val="nil"/>
              <w:left w:val="nil"/>
              <w:bottom w:val="single" w:sz="4" w:space="0" w:color="auto"/>
              <w:right w:val="nil"/>
            </w:tcBorders>
            <w:shd w:val="clear" w:color="auto" w:fill="auto"/>
            <w:noWrap/>
            <w:vAlign w:val="bottom"/>
            <w:hideMark/>
          </w:tcPr>
          <w:p w14:paraId="31DD5F80" w14:textId="77777777" w:rsidR="00282BAE" w:rsidRPr="00282BAE" w:rsidRDefault="00282BAE" w:rsidP="00282BAE">
            <w:pPr>
              <w:pStyle w:val="Body"/>
              <w:spacing w:after="0"/>
              <w:contextualSpacing/>
              <w:rPr>
                <w:rFonts w:ascii="Arial" w:hAnsi="Arial" w:cs="Arial"/>
                <w:bCs/>
              </w:rPr>
            </w:pPr>
          </w:p>
        </w:tc>
      </w:tr>
    </w:tbl>
    <w:p w14:paraId="7C7BD14F" w14:textId="77777777" w:rsidR="00282BAE" w:rsidRPr="00282BAE" w:rsidRDefault="00282BAE" w:rsidP="00282BAE">
      <w:pPr>
        <w:pStyle w:val="Body"/>
        <w:rPr>
          <w:rFonts w:ascii="Arial" w:hAnsi="Arial" w:cs="Arial"/>
          <w:bCs/>
        </w:rPr>
      </w:pPr>
      <w:r w:rsidRPr="00282BAE">
        <w:rPr>
          <w:rFonts w:ascii="Arial" w:hAnsi="Arial" w:cs="Arial"/>
          <w:bCs/>
        </w:rPr>
        <w:t xml:space="preserve">The case of first language interference construed to occur during the production of vowels sounds short [ </w:t>
      </w:r>
      <w:proofErr w:type="gramStart"/>
      <w:r w:rsidRPr="00282BAE">
        <w:rPr>
          <w:rFonts w:ascii="Arial" w:hAnsi="Arial" w:cs="Arial"/>
          <w:bCs/>
        </w:rPr>
        <w:t>I ]</w:t>
      </w:r>
      <w:proofErr w:type="gramEnd"/>
      <w:r w:rsidRPr="00282BAE">
        <w:rPr>
          <w:rFonts w:ascii="Arial" w:hAnsi="Arial" w:cs="Arial"/>
          <w:bCs/>
        </w:rPr>
        <w:t xml:space="preserve">, long [ </w:t>
      </w:r>
      <w:proofErr w:type="spellStart"/>
      <w:r w:rsidRPr="00282BAE">
        <w:rPr>
          <w:rFonts w:ascii="Arial" w:hAnsi="Arial" w:cs="Arial"/>
          <w:bCs/>
        </w:rPr>
        <w:t>i</w:t>
      </w:r>
      <w:proofErr w:type="spellEnd"/>
      <w:r w:rsidRPr="00282BAE">
        <w:rPr>
          <w:rFonts w:ascii="Arial" w:hAnsi="Arial" w:cs="Arial"/>
          <w:bCs/>
        </w:rPr>
        <w:t xml:space="preserve"> ], and short [ ɔ ] as well in the perception of the said vowels. This showed that although long [ </w:t>
      </w:r>
      <w:proofErr w:type="spellStart"/>
      <w:proofErr w:type="gramStart"/>
      <w:r w:rsidRPr="00282BAE">
        <w:rPr>
          <w:rFonts w:ascii="Arial" w:hAnsi="Arial" w:cs="Arial"/>
          <w:bCs/>
        </w:rPr>
        <w:t>i</w:t>
      </w:r>
      <w:proofErr w:type="spellEnd"/>
      <w:r w:rsidRPr="00282BAE">
        <w:rPr>
          <w:rFonts w:ascii="Arial" w:hAnsi="Arial" w:cs="Arial"/>
          <w:bCs/>
        </w:rPr>
        <w:t xml:space="preserve"> ]</w:t>
      </w:r>
      <w:proofErr w:type="gramEnd"/>
      <w:r w:rsidRPr="00282BAE">
        <w:rPr>
          <w:rFonts w:ascii="Arial" w:hAnsi="Arial" w:cs="Arial"/>
          <w:bCs/>
        </w:rPr>
        <w:t xml:space="preserve"> sound was part in the three-vowel system (</w:t>
      </w:r>
      <w:proofErr w:type="spellStart"/>
      <w:r w:rsidRPr="00282BAE">
        <w:rPr>
          <w:rFonts w:ascii="Arial" w:hAnsi="Arial" w:cs="Arial"/>
          <w:bCs/>
        </w:rPr>
        <w:t>Gabayan</w:t>
      </w:r>
      <w:proofErr w:type="spellEnd"/>
      <w:r w:rsidRPr="00282BAE">
        <w:rPr>
          <w:rFonts w:ascii="Arial" w:hAnsi="Arial" w:cs="Arial"/>
          <w:bCs/>
        </w:rPr>
        <w:t xml:space="preserve">, 2015) of the Cebuano-Visayan language as previously discussed, the research participants did not master the said vowel as this was a free variant to short [ I ] sound in Cebuano language which interfered the production of the target sound when they were prompted to listen and read words. Also, on the other hand, short [ </w:t>
      </w:r>
      <w:proofErr w:type="gramStart"/>
      <w:r w:rsidRPr="00282BAE">
        <w:rPr>
          <w:rFonts w:ascii="Arial" w:hAnsi="Arial" w:cs="Arial"/>
          <w:bCs/>
        </w:rPr>
        <w:t>ɔ ]</w:t>
      </w:r>
      <w:proofErr w:type="gramEnd"/>
      <w:r w:rsidRPr="00282BAE">
        <w:rPr>
          <w:rFonts w:ascii="Arial" w:hAnsi="Arial" w:cs="Arial"/>
          <w:bCs/>
        </w:rPr>
        <w:t xml:space="preserve"> sound was not part in the three-vowel system of the Cebuano-Visayan language whereby substituting it to short [ o ]. </w:t>
      </w:r>
    </w:p>
    <w:p w14:paraId="3519CC25" w14:textId="77777777" w:rsidR="00282BAE" w:rsidRPr="00282BAE" w:rsidRDefault="00282BAE" w:rsidP="00282BAE">
      <w:pPr>
        <w:pStyle w:val="Body"/>
        <w:rPr>
          <w:rFonts w:ascii="Arial" w:hAnsi="Arial" w:cs="Arial"/>
          <w:bCs/>
        </w:rPr>
      </w:pPr>
      <w:r w:rsidRPr="00282BAE">
        <w:rPr>
          <w:rFonts w:ascii="Arial" w:hAnsi="Arial" w:cs="Arial"/>
          <w:bCs/>
        </w:rPr>
        <w:t xml:space="preserve">The data presented in the study manifested that the mentioned vowel sounds were misperceived as well as mispronounced because there were situations where the same sound was not always represented by the same letter in the English language unlike Cebuano where all letters in the word is sounded and therefore when words are written there are no silent phonemes. The research participants failed to discriminate between minimal pairs. These difficulties have arisen from the fact that the original sound system of Cebuano includes three </w:t>
      </w:r>
      <w:r w:rsidRPr="00282BAE">
        <w:rPr>
          <w:rFonts w:ascii="Arial" w:hAnsi="Arial" w:cs="Arial"/>
          <w:bCs/>
        </w:rPr>
        <w:lastRenderedPageBreak/>
        <w:t>vowels only. Thus, this implied that teachers in the field of English have the utmost role to teach pronunciation particularly giving emphasis to those sounds that were not part of the vowel system of their students’ first language or were free variations in English sound system.</w:t>
      </w:r>
    </w:p>
    <w:p w14:paraId="1C854A5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082A6E7" w14:textId="77777777" w:rsidR="00790ADA" w:rsidRPr="00FB3A86" w:rsidRDefault="00790ADA" w:rsidP="00441B6F">
      <w:pPr>
        <w:pStyle w:val="ConcHead"/>
        <w:spacing w:after="0"/>
        <w:jc w:val="both"/>
        <w:rPr>
          <w:rFonts w:ascii="Arial" w:hAnsi="Arial" w:cs="Arial"/>
        </w:rPr>
      </w:pPr>
    </w:p>
    <w:p w14:paraId="2FD8533E" w14:textId="7F5CDDC9" w:rsidR="00282BAE" w:rsidRPr="00282BAE" w:rsidRDefault="00282BAE" w:rsidP="00282BAE">
      <w:pPr>
        <w:pStyle w:val="Body"/>
        <w:rPr>
          <w:rFonts w:ascii="Arial" w:hAnsi="Arial" w:cs="Arial"/>
          <w:bCs/>
        </w:rPr>
      </w:pPr>
      <w:r w:rsidRPr="00282BAE">
        <w:rPr>
          <w:rFonts w:ascii="Arial" w:hAnsi="Arial" w:cs="Arial"/>
          <w:bCs/>
        </w:rPr>
        <w:t>The conclusion was drawn by the researcher based on the strength of the findings on the level of the English Vowel Perception and Production Skills of Grade 8 Junior High School students.</w:t>
      </w:r>
    </w:p>
    <w:p w14:paraId="18FE4C7D" w14:textId="77777777" w:rsidR="00282BAE" w:rsidRPr="00282BAE" w:rsidRDefault="00282BAE" w:rsidP="00282BAE">
      <w:pPr>
        <w:pStyle w:val="Body"/>
        <w:rPr>
          <w:rFonts w:ascii="Arial" w:hAnsi="Arial" w:cs="Arial"/>
          <w:bCs/>
        </w:rPr>
      </w:pPr>
      <w:r w:rsidRPr="00282BAE">
        <w:rPr>
          <w:rFonts w:ascii="Arial" w:hAnsi="Arial" w:cs="Arial"/>
          <w:bCs/>
        </w:rPr>
        <w:t xml:space="preserve">The findings of the study include a difference established between the level of the perception skills and production skills on vowel sounds [ </w:t>
      </w:r>
      <w:proofErr w:type="gramStart"/>
      <w:r w:rsidRPr="00282BAE">
        <w:rPr>
          <w:rFonts w:ascii="Arial" w:hAnsi="Arial" w:cs="Arial"/>
          <w:bCs/>
        </w:rPr>
        <w:t>u ]</w:t>
      </w:r>
      <w:proofErr w:type="gramEnd"/>
      <w:r w:rsidRPr="00282BAE">
        <w:rPr>
          <w:rFonts w:ascii="Arial" w:hAnsi="Arial" w:cs="Arial"/>
          <w:bCs/>
        </w:rPr>
        <w:t xml:space="preserve">, [ Ɛ ], and [ e ], however, there is no difference established between the level of the perception skills and production skills from the research participants on the vowel sounds [ I  [ </w:t>
      </w:r>
      <w:proofErr w:type="spellStart"/>
      <w:r w:rsidRPr="00282BAE">
        <w:rPr>
          <w:rFonts w:ascii="Arial" w:hAnsi="Arial" w:cs="Arial"/>
          <w:bCs/>
        </w:rPr>
        <w:t>i</w:t>
      </w:r>
      <w:proofErr w:type="spellEnd"/>
      <w:r w:rsidRPr="00282BAE">
        <w:rPr>
          <w:rFonts w:ascii="Arial" w:hAnsi="Arial" w:cs="Arial"/>
          <w:bCs/>
        </w:rPr>
        <w:t xml:space="preserve"> ], [ ɔ ]. Both skills obtained Average Mastery level, having perception skills of the research participants lower than their production skills.</w:t>
      </w:r>
    </w:p>
    <w:p w14:paraId="6EC91E84" w14:textId="77777777" w:rsidR="00282BAE" w:rsidRPr="00282BAE" w:rsidRDefault="00282BAE" w:rsidP="00282BAE">
      <w:pPr>
        <w:pStyle w:val="Body"/>
        <w:rPr>
          <w:rFonts w:ascii="Arial" w:hAnsi="Arial" w:cs="Arial"/>
          <w:bCs/>
        </w:rPr>
      </w:pPr>
      <w:r w:rsidRPr="00282BAE">
        <w:rPr>
          <w:rFonts w:ascii="Arial" w:hAnsi="Arial" w:cs="Arial"/>
          <w:bCs/>
        </w:rPr>
        <w:t>The result on perception skills test is lower than the production skill test although the former obtained Average Mastery level. The said skill test involved spelling as many research studies admitted that perceiving vowels with the involvement of spelling was only a poor representation of pronunciation and has a little evident relation to its sound. On the contrary, although the production skills test obtained higher than the perception skills test in the study, there were some vowels that were incorrectly produced due to the interference of the research participants’ first language as having free variation environment in some vowels in the Cebuano language.</w:t>
      </w:r>
    </w:p>
    <w:p w14:paraId="34A49641" w14:textId="77777777" w:rsidR="00282BAE" w:rsidRPr="00282BAE" w:rsidRDefault="00282BAE" w:rsidP="00282BAE">
      <w:pPr>
        <w:pStyle w:val="Body"/>
        <w:rPr>
          <w:rFonts w:ascii="Arial" w:hAnsi="Arial" w:cs="Arial"/>
          <w:bCs/>
        </w:rPr>
      </w:pPr>
      <w:r w:rsidRPr="00282BAE">
        <w:rPr>
          <w:rFonts w:ascii="Arial" w:hAnsi="Arial" w:cs="Arial"/>
          <w:bCs/>
        </w:rPr>
        <w:t>This study hypothesized that there was significant difference between the two skills, the findings revealed that there were indeed significant differences noted in some vowels and there was none in others.</w:t>
      </w:r>
    </w:p>
    <w:p w14:paraId="641D9A73" w14:textId="77777777" w:rsidR="002B685A" w:rsidRPr="005E1818" w:rsidRDefault="002B685A" w:rsidP="00441B6F">
      <w:pPr>
        <w:pStyle w:val="ReferHead"/>
        <w:spacing w:after="0"/>
        <w:jc w:val="both"/>
        <w:rPr>
          <w:rFonts w:ascii="Arial" w:hAnsi="Arial" w:cs="Arial"/>
          <w:b w:val="0"/>
          <w:caps w:val="0"/>
          <w:sz w:val="20"/>
        </w:rPr>
      </w:pPr>
    </w:p>
    <w:p w14:paraId="5EBB078A" w14:textId="1A4AD8F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81D2A33" w14:textId="77777777" w:rsidR="002B685A" w:rsidRPr="002B685A" w:rsidRDefault="002B685A" w:rsidP="00441B6F">
      <w:pPr>
        <w:pStyle w:val="ReferHead"/>
        <w:spacing w:after="0"/>
        <w:jc w:val="both"/>
        <w:rPr>
          <w:rFonts w:ascii="Arial" w:hAnsi="Arial" w:cs="Arial"/>
          <w:bCs/>
        </w:rPr>
      </w:pPr>
    </w:p>
    <w:p w14:paraId="7A3392DD" w14:textId="7638D864" w:rsidR="001A29D8" w:rsidRPr="005E1818" w:rsidRDefault="001A29D8" w:rsidP="00441B6F">
      <w:pPr>
        <w:pStyle w:val="ReferHead"/>
        <w:spacing w:after="0"/>
        <w:jc w:val="both"/>
        <w:rPr>
          <w:rFonts w:ascii="Arial" w:hAnsi="Arial" w:cs="Arial"/>
          <w:b w:val="0"/>
          <w:caps w:val="0"/>
          <w:sz w:val="20"/>
        </w:rPr>
      </w:pPr>
      <w:r w:rsidRPr="005E1818">
        <w:rPr>
          <w:rFonts w:ascii="Arial" w:hAnsi="Arial" w:cs="Arial"/>
          <w:b w:val="0"/>
          <w:caps w:val="0"/>
          <w:sz w:val="20"/>
        </w:rPr>
        <w:t xml:space="preserve">"All authors declare that ‘written informed consent was obtained from the </w:t>
      </w:r>
      <w:r w:rsidR="005E1818" w:rsidRPr="005E1818">
        <w:rPr>
          <w:rFonts w:ascii="Arial" w:hAnsi="Arial" w:cs="Arial"/>
          <w:b w:val="0"/>
          <w:caps w:val="0"/>
          <w:sz w:val="20"/>
        </w:rPr>
        <w:t>participants</w:t>
      </w:r>
      <w:r w:rsidRPr="005E1818">
        <w:rPr>
          <w:rFonts w:ascii="Arial" w:hAnsi="Arial" w:cs="Arial"/>
          <w:b w:val="0"/>
          <w:caps w:val="0"/>
          <w:sz w:val="20"/>
        </w:rPr>
        <w:t xml:space="preserve"> (or other approved parties) for publication of this case report and accompanying images. A copy of the written consent is available for review by the Editorial office/Chief Editor/Editorial Board members of this journal."</w:t>
      </w:r>
    </w:p>
    <w:p w14:paraId="279631DB" w14:textId="77777777" w:rsidR="001A29D8" w:rsidRDefault="001A29D8" w:rsidP="00441B6F">
      <w:pPr>
        <w:pStyle w:val="ReferHead"/>
        <w:spacing w:after="0"/>
        <w:jc w:val="both"/>
        <w:rPr>
          <w:rFonts w:ascii="Arial" w:hAnsi="Arial" w:cs="Arial"/>
          <w:b w:val="0"/>
          <w:caps w:val="0"/>
          <w:sz w:val="20"/>
        </w:rPr>
      </w:pPr>
    </w:p>
    <w:p w14:paraId="1BFAF2E2" w14:textId="77777777" w:rsidR="004640FC" w:rsidRPr="004640FC" w:rsidRDefault="004640FC" w:rsidP="004640FC">
      <w:pPr>
        <w:pStyle w:val="ReferHead"/>
        <w:jc w:val="both"/>
        <w:rPr>
          <w:rFonts w:ascii="Arial" w:hAnsi="Arial" w:cs="Arial"/>
        </w:rPr>
      </w:pPr>
      <w:bookmarkStart w:id="5" w:name="_Hlk193540946"/>
      <w:r w:rsidRPr="004640FC">
        <w:rPr>
          <w:rFonts w:ascii="Arial" w:hAnsi="Arial" w:cs="Arial"/>
        </w:rPr>
        <w:t>Disclaimer (Artificial intelligence)</w:t>
      </w:r>
    </w:p>
    <w:p w14:paraId="54306031" w14:textId="324AB026" w:rsidR="004640FC" w:rsidRPr="004640FC" w:rsidRDefault="004640FC" w:rsidP="004640FC">
      <w:pPr>
        <w:pStyle w:val="ReferHead"/>
        <w:jc w:val="both"/>
        <w:rPr>
          <w:rFonts w:ascii="Arial" w:hAnsi="Arial" w:cs="Arial"/>
          <w:b w:val="0"/>
          <w:bCs/>
        </w:rPr>
      </w:pPr>
      <w:r w:rsidRPr="004640FC">
        <w:rPr>
          <w:rFonts w:ascii="Arial" w:hAnsi="Arial" w:cs="Arial"/>
          <w:b w:val="0"/>
          <w:bCs/>
          <w:caps w:val="0"/>
        </w:rPr>
        <w:t xml:space="preserve">Authors hereby declare that generative </w:t>
      </w:r>
      <w:r>
        <w:rPr>
          <w:rFonts w:ascii="Arial" w:hAnsi="Arial" w:cs="Arial"/>
          <w:b w:val="0"/>
          <w:bCs/>
          <w:caps w:val="0"/>
        </w:rPr>
        <w:t>AI</w:t>
      </w:r>
      <w:r w:rsidRPr="004640FC">
        <w:rPr>
          <w:rFonts w:ascii="Arial" w:hAnsi="Arial" w:cs="Arial"/>
          <w:b w:val="0"/>
          <w:bCs/>
          <w:caps w:val="0"/>
        </w:rPr>
        <w:t xml:space="preserve"> technologies such as </w:t>
      </w:r>
      <w:r>
        <w:rPr>
          <w:rFonts w:ascii="Arial" w:hAnsi="Arial" w:cs="Arial"/>
          <w:b w:val="0"/>
          <w:bCs/>
          <w:caps w:val="0"/>
        </w:rPr>
        <w:t>L</w:t>
      </w:r>
      <w:r w:rsidRPr="004640FC">
        <w:rPr>
          <w:rFonts w:ascii="Arial" w:hAnsi="Arial" w:cs="Arial"/>
          <w:b w:val="0"/>
          <w:bCs/>
          <w:caps w:val="0"/>
        </w:rPr>
        <w:t xml:space="preserve">arge </w:t>
      </w:r>
      <w:r>
        <w:rPr>
          <w:rFonts w:ascii="Arial" w:hAnsi="Arial" w:cs="Arial"/>
          <w:b w:val="0"/>
          <w:bCs/>
          <w:caps w:val="0"/>
        </w:rPr>
        <w:t>L</w:t>
      </w:r>
      <w:r w:rsidRPr="004640FC">
        <w:rPr>
          <w:rFonts w:ascii="Arial" w:hAnsi="Arial" w:cs="Arial"/>
          <w:b w:val="0"/>
          <w:bCs/>
          <w:caps w:val="0"/>
        </w:rPr>
        <w:t xml:space="preserve">anguage models, etc. Have been used during the writing or editing of this manuscript. </w:t>
      </w:r>
    </w:p>
    <w:p w14:paraId="61409663" w14:textId="5B9F6008"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caps w:val="0"/>
        </w:rPr>
        <w:t xml:space="preserve">Details of the </w:t>
      </w:r>
      <w:r>
        <w:rPr>
          <w:rFonts w:ascii="Arial" w:hAnsi="Arial" w:cs="Arial"/>
          <w:b w:val="0"/>
          <w:bCs/>
          <w:caps w:val="0"/>
        </w:rPr>
        <w:t>AI</w:t>
      </w:r>
      <w:r w:rsidRPr="004640FC">
        <w:rPr>
          <w:rFonts w:ascii="Arial" w:hAnsi="Arial" w:cs="Arial"/>
          <w:b w:val="0"/>
          <w:bCs/>
          <w:caps w:val="0"/>
        </w:rPr>
        <w:t xml:space="preserve"> usage are given below:</w:t>
      </w:r>
    </w:p>
    <w:p w14:paraId="071AAD52" w14:textId="7C5F0BE6"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rPr>
        <w:t>1.</w:t>
      </w:r>
      <w:r w:rsidRPr="004640FC">
        <w:rPr>
          <w:rFonts w:ascii="Arial" w:hAnsi="Arial" w:cs="Arial"/>
          <w:b w:val="0"/>
          <w:bCs/>
          <w:caps w:val="0"/>
        </w:rPr>
        <w:t xml:space="preserve"> To enhance the discussion </w:t>
      </w:r>
    </w:p>
    <w:p w14:paraId="2577C5C8" w14:textId="0C8910F8" w:rsidR="004640FC" w:rsidRPr="004640FC" w:rsidRDefault="004640FC" w:rsidP="004640FC">
      <w:pPr>
        <w:pStyle w:val="ReferHead"/>
        <w:spacing w:after="0"/>
        <w:contextualSpacing/>
        <w:jc w:val="both"/>
        <w:rPr>
          <w:rFonts w:ascii="Arial" w:hAnsi="Arial" w:cs="Arial"/>
          <w:b w:val="0"/>
          <w:bCs/>
        </w:rPr>
      </w:pPr>
      <w:r w:rsidRPr="004640FC">
        <w:rPr>
          <w:rFonts w:ascii="Arial" w:hAnsi="Arial" w:cs="Arial"/>
          <w:b w:val="0"/>
          <w:bCs/>
        </w:rPr>
        <w:t>2.</w:t>
      </w:r>
      <w:r w:rsidRPr="004640FC">
        <w:rPr>
          <w:rFonts w:ascii="Arial" w:hAnsi="Arial" w:cs="Arial"/>
          <w:b w:val="0"/>
          <w:bCs/>
          <w:caps w:val="0"/>
        </w:rPr>
        <w:t xml:space="preserve"> To generate appropriate citations</w:t>
      </w:r>
    </w:p>
    <w:bookmarkEnd w:id="5"/>
    <w:p w14:paraId="480364EB" w14:textId="77777777" w:rsidR="005C784C" w:rsidRDefault="005C784C" w:rsidP="00441B6F">
      <w:pPr>
        <w:pStyle w:val="ReferHead"/>
        <w:spacing w:after="0"/>
        <w:jc w:val="both"/>
        <w:rPr>
          <w:rFonts w:ascii="Arial" w:hAnsi="Arial" w:cs="Arial"/>
          <w:b w:val="0"/>
          <w:caps w:val="0"/>
          <w:sz w:val="20"/>
        </w:rPr>
      </w:pPr>
    </w:p>
    <w:p w14:paraId="0B6867B2" w14:textId="799F7771" w:rsidR="00790ADA" w:rsidRDefault="00B01FCD" w:rsidP="00441B6F">
      <w:pPr>
        <w:pStyle w:val="ReferHead"/>
        <w:spacing w:after="0"/>
        <w:jc w:val="both"/>
        <w:rPr>
          <w:rFonts w:ascii="Arial" w:hAnsi="Arial" w:cs="Arial"/>
          <w:b w:val="0"/>
          <w:bCs/>
        </w:rPr>
      </w:pPr>
      <w:r w:rsidRPr="00FB3A86">
        <w:rPr>
          <w:rFonts w:ascii="Arial" w:hAnsi="Arial" w:cs="Arial"/>
        </w:rPr>
        <w:t>References</w:t>
      </w:r>
    </w:p>
    <w:p w14:paraId="64936714" w14:textId="77777777" w:rsidR="00664E6F" w:rsidRDefault="00664E6F" w:rsidP="00441B6F">
      <w:pPr>
        <w:pStyle w:val="ReferHead"/>
        <w:spacing w:after="0"/>
        <w:jc w:val="both"/>
        <w:rPr>
          <w:rFonts w:ascii="Arial" w:hAnsi="Arial" w:cs="Arial"/>
          <w:b w:val="0"/>
          <w:bCs/>
        </w:rPr>
      </w:pPr>
    </w:p>
    <w:p w14:paraId="7D0936B8" w14:textId="77777777" w:rsidR="00664E6F" w:rsidRPr="001466BE" w:rsidRDefault="00664E6F" w:rsidP="00664E6F">
      <w:pPr>
        <w:ind w:left="720" w:hanging="720"/>
        <w:contextualSpacing/>
        <w:jc w:val="both"/>
      </w:pPr>
      <w:bookmarkStart w:id="6" w:name="_Hlk201049098"/>
      <w:r w:rsidRPr="001466BE">
        <w:rPr>
          <w:b/>
          <w:bCs/>
        </w:rPr>
        <w:t xml:space="preserve">Berthold, M., </w:t>
      </w:r>
      <w:proofErr w:type="spellStart"/>
      <w:r w:rsidRPr="001466BE">
        <w:rPr>
          <w:b/>
          <w:bCs/>
        </w:rPr>
        <w:t>Mangubhai</w:t>
      </w:r>
      <w:proofErr w:type="spellEnd"/>
      <w:r w:rsidRPr="001466BE">
        <w:rPr>
          <w:b/>
          <w:bCs/>
        </w:rPr>
        <w:t>, F., &amp; </w:t>
      </w:r>
      <w:proofErr w:type="spellStart"/>
      <w:r w:rsidRPr="001466BE">
        <w:rPr>
          <w:b/>
          <w:bCs/>
        </w:rPr>
        <w:t>Batorowicz</w:t>
      </w:r>
      <w:proofErr w:type="spellEnd"/>
      <w:r w:rsidRPr="001466BE">
        <w:rPr>
          <w:b/>
          <w:bCs/>
        </w:rPr>
        <w:t>, K. (1997).</w:t>
      </w:r>
      <w:r w:rsidRPr="001466BE">
        <w:t xml:space="preserve"> </w:t>
      </w:r>
      <w:r w:rsidRPr="001466BE">
        <w:rPr>
          <w:i/>
          <w:iCs/>
        </w:rPr>
        <w:t>Bilingualism &amp; multiculturalism: Study book.</w:t>
      </w:r>
      <w:r w:rsidRPr="001466BE">
        <w:t xml:space="preserve"> Distance Education Centre, University of Southern Queensland.</w:t>
      </w:r>
    </w:p>
    <w:p w14:paraId="65851E03" w14:textId="77777777" w:rsidR="00664E6F" w:rsidRPr="001466BE" w:rsidRDefault="00664E6F" w:rsidP="00664E6F">
      <w:pPr>
        <w:ind w:left="720" w:hanging="720"/>
        <w:contextualSpacing/>
        <w:jc w:val="both"/>
      </w:pPr>
    </w:p>
    <w:p w14:paraId="3EDD4BF5" w14:textId="77777777" w:rsidR="00664E6F" w:rsidRPr="001466BE" w:rsidRDefault="00664E6F" w:rsidP="00664E6F">
      <w:pPr>
        <w:ind w:left="720" w:hanging="720"/>
        <w:contextualSpacing/>
        <w:jc w:val="both"/>
      </w:pPr>
      <w:proofErr w:type="spellStart"/>
      <w:r w:rsidRPr="001466BE">
        <w:rPr>
          <w:b/>
          <w:bCs/>
        </w:rPr>
        <w:t>Cabonce</w:t>
      </w:r>
      <w:proofErr w:type="spellEnd"/>
      <w:r w:rsidRPr="001466BE">
        <w:rPr>
          <w:b/>
          <w:bCs/>
        </w:rPr>
        <w:t>, R. (1983).</w:t>
      </w:r>
      <w:r w:rsidRPr="001466BE">
        <w:t xml:space="preserve"> </w:t>
      </w:r>
      <w:r w:rsidRPr="001466BE">
        <w:rPr>
          <w:i/>
          <w:iCs/>
        </w:rPr>
        <w:t>An English–Cebuano Visayan dictionary.</w:t>
      </w:r>
      <w:r w:rsidRPr="001466BE">
        <w:t xml:space="preserve"> National Book Store.</w:t>
      </w:r>
    </w:p>
    <w:p w14:paraId="4AB7BAF0" w14:textId="77777777" w:rsidR="00664E6F" w:rsidRPr="001466BE" w:rsidRDefault="00664E6F" w:rsidP="00664E6F">
      <w:pPr>
        <w:ind w:left="720" w:hanging="720"/>
        <w:contextualSpacing/>
        <w:jc w:val="both"/>
      </w:pPr>
    </w:p>
    <w:p w14:paraId="058B673A" w14:textId="77777777" w:rsidR="00664E6F" w:rsidRPr="001466BE" w:rsidRDefault="00664E6F" w:rsidP="00664E6F">
      <w:pPr>
        <w:ind w:left="720" w:hanging="720"/>
        <w:contextualSpacing/>
        <w:jc w:val="both"/>
      </w:pPr>
      <w:r w:rsidRPr="001466BE">
        <w:rPr>
          <w:b/>
          <w:bCs/>
        </w:rPr>
        <w:lastRenderedPageBreak/>
        <w:t>Cebuano Phonetics and Orthography. (2016).</w:t>
      </w:r>
      <w:r w:rsidRPr="001466BE">
        <w:t xml:space="preserve"> Retrieved from </w:t>
      </w:r>
      <w:hyperlink r:id="rId14" w:history="1">
        <w:r w:rsidRPr="001466BE">
          <w:rPr>
            <w:rStyle w:val="Hyperlink"/>
          </w:rPr>
          <w:t>https://bit.ly/2FK0Sou</w:t>
        </w:r>
      </w:hyperlink>
    </w:p>
    <w:p w14:paraId="5003CDF9" w14:textId="77777777" w:rsidR="00664E6F" w:rsidRPr="001466BE" w:rsidRDefault="00664E6F" w:rsidP="00664E6F">
      <w:pPr>
        <w:ind w:left="720" w:hanging="720"/>
        <w:contextualSpacing/>
        <w:jc w:val="both"/>
      </w:pPr>
    </w:p>
    <w:p w14:paraId="3D01A23F" w14:textId="77777777" w:rsidR="00664E6F" w:rsidRPr="001466BE" w:rsidRDefault="00664E6F" w:rsidP="00664E6F">
      <w:pPr>
        <w:ind w:left="720" w:hanging="720"/>
        <w:contextualSpacing/>
        <w:jc w:val="both"/>
      </w:pPr>
      <w:proofErr w:type="spellStart"/>
      <w:r w:rsidRPr="001466BE">
        <w:rPr>
          <w:b/>
          <w:bCs/>
        </w:rPr>
        <w:t>Derwing</w:t>
      </w:r>
      <w:proofErr w:type="spellEnd"/>
      <w:r w:rsidRPr="001466BE">
        <w:rPr>
          <w:b/>
          <w:bCs/>
        </w:rPr>
        <w:t>, T. M. (2010).</w:t>
      </w:r>
      <w:r w:rsidRPr="001466BE">
        <w:t xml:space="preserve"> Utopian goals for pronunciation teaching. In J. Levis &amp; K. LeVelle (Eds.), </w:t>
      </w:r>
      <w:r w:rsidRPr="001466BE">
        <w:rPr>
          <w:i/>
          <w:iCs/>
        </w:rPr>
        <w:t>Proceedings of the 1st Pronunciation in Second Language Learning and Teaching Conference</w:t>
      </w:r>
      <w:r w:rsidRPr="001466BE">
        <w:t xml:space="preserve"> (pp. 24–37). Iowa State University.</w:t>
      </w:r>
    </w:p>
    <w:p w14:paraId="02BA2E19" w14:textId="77777777" w:rsidR="00664E6F" w:rsidRPr="001466BE" w:rsidRDefault="00664E6F" w:rsidP="00664E6F">
      <w:pPr>
        <w:ind w:left="720" w:hanging="720"/>
        <w:contextualSpacing/>
        <w:jc w:val="both"/>
      </w:pPr>
    </w:p>
    <w:p w14:paraId="3B871514" w14:textId="77777777" w:rsidR="00664E6F" w:rsidRPr="001466BE" w:rsidRDefault="00664E6F" w:rsidP="00664E6F">
      <w:pPr>
        <w:ind w:left="720" w:hanging="720"/>
        <w:contextualSpacing/>
        <w:jc w:val="both"/>
      </w:pPr>
      <w:r w:rsidRPr="001466BE">
        <w:rPr>
          <w:b/>
          <w:bCs/>
        </w:rPr>
        <w:t>Deterding, D. (2006).</w:t>
      </w:r>
      <w:r w:rsidRPr="001466BE">
        <w:t xml:space="preserve"> The North Wind versus a Wolf: Short texts for the description and measurement of English pronunciation. </w:t>
      </w:r>
      <w:r w:rsidRPr="001466BE">
        <w:rPr>
          <w:i/>
          <w:iCs/>
        </w:rPr>
        <w:t>Journal of the International Phonetic Association, 36</w:t>
      </w:r>
      <w:r w:rsidRPr="001466BE">
        <w:t>, 187–196.</w:t>
      </w:r>
    </w:p>
    <w:p w14:paraId="4840693F" w14:textId="77777777" w:rsidR="00664E6F" w:rsidRPr="001466BE" w:rsidRDefault="00664E6F" w:rsidP="00664E6F">
      <w:pPr>
        <w:ind w:left="720" w:hanging="720"/>
        <w:contextualSpacing/>
        <w:jc w:val="both"/>
      </w:pPr>
    </w:p>
    <w:p w14:paraId="6A128394" w14:textId="77777777" w:rsidR="00664E6F" w:rsidRPr="001466BE" w:rsidRDefault="00664E6F" w:rsidP="00664E6F">
      <w:pPr>
        <w:ind w:left="720" w:hanging="720"/>
        <w:contextualSpacing/>
        <w:jc w:val="both"/>
      </w:pPr>
      <w:r w:rsidRPr="001466BE">
        <w:rPr>
          <w:b/>
          <w:bCs/>
        </w:rPr>
        <w:t>De Wilde, E. (2010).</w:t>
      </w:r>
      <w:r w:rsidRPr="001466BE">
        <w:t xml:space="preserve"> </w:t>
      </w:r>
      <w:r w:rsidRPr="001466BE">
        <w:rPr>
          <w:i/>
          <w:iCs/>
        </w:rPr>
        <w:t>Perception and production in second language phonology: The effect of audiovisual training on the acquisition of the English dental fricatives</w:t>
      </w:r>
      <w:r w:rsidRPr="001466BE">
        <w:t xml:space="preserve"> [Unpublished doctoral dissertation]. Retrieved from </w:t>
      </w:r>
      <w:hyperlink r:id="rId15" w:history="1">
        <w:r w:rsidRPr="001466BE">
          <w:rPr>
            <w:rStyle w:val="Hyperlink"/>
          </w:rPr>
          <w:t>https://bit.ly/2FKrndJ</w:t>
        </w:r>
      </w:hyperlink>
    </w:p>
    <w:p w14:paraId="634EC1F8" w14:textId="77777777" w:rsidR="00664E6F" w:rsidRPr="001466BE" w:rsidRDefault="00664E6F" w:rsidP="00664E6F">
      <w:pPr>
        <w:ind w:left="720" w:hanging="720"/>
        <w:contextualSpacing/>
        <w:jc w:val="both"/>
      </w:pPr>
    </w:p>
    <w:p w14:paraId="5F7434F0" w14:textId="77777777" w:rsidR="00664E6F" w:rsidRPr="001466BE" w:rsidRDefault="00664E6F" w:rsidP="00664E6F">
      <w:pPr>
        <w:ind w:left="720" w:hanging="720"/>
        <w:contextualSpacing/>
        <w:jc w:val="both"/>
      </w:pPr>
      <w:r w:rsidRPr="001466BE">
        <w:rPr>
          <w:b/>
          <w:bCs/>
        </w:rPr>
        <w:t>Eckman, F. R. (2004).</w:t>
      </w:r>
      <w:r w:rsidRPr="001466BE">
        <w:t xml:space="preserve"> From phonemic differences to constraint rankings: Research on second language phonology. </w:t>
      </w:r>
      <w:r w:rsidRPr="001466BE">
        <w:rPr>
          <w:i/>
          <w:iCs/>
        </w:rPr>
        <w:t>Studies in Second Language Acquisition, 26</w:t>
      </w:r>
      <w:r w:rsidRPr="001466BE">
        <w:t>, 513–549.</w:t>
      </w:r>
    </w:p>
    <w:p w14:paraId="081FBFF8" w14:textId="77777777" w:rsidR="00664E6F" w:rsidRPr="001466BE" w:rsidRDefault="00664E6F" w:rsidP="00664E6F">
      <w:pPr>
        <w:ind w:left="720" w:hanging="720"/>
        <w:contextualSpacing/>
        <w:jc w:val="both"/>
      </w:pPr>
    </w:p>
    <w:p w14:paraId="45144C55" w14:textId="77777777" w:rsidR="00664E6F" w:rsidRPr="001466BE" w:rsidRDefault="00664E6F" w:rsidP="00664E6F">
      <w:pPr>
        <w:ind w:left="720" w:hanging="720"/>
        <w:contextualSpacing/>
        <w:jc w:val="both"/>
      </w:pPr>
      <w:proofErr w:type="spellStart"/>
      <w:r w:rsidRPr="001466BE">
        <w:rPr>
          <w:b/>
          <w:bCs/>
        </w:rPr>
        <w:t>Endriga</w:t>
      </w:r>
      <w:proofErr w:type="spellEnd"/>
      <w:r w:rsidRPr="001466BE">
        <w:rPr>
          <w:b/>
          <w:bCs/>
        </w:rPr>
        <w:t>, D. (2010).</w:t>
      </w:r>
      <w:r w:rsidRPr="001466BE">
        <w:t xml:space="preserve"> Dialectology of Cebuano: Bohol, Cebu, and Davao. In </w:t>
      </w:r>
      <w:r w:rsidRPr="001466BE">
        <w:rPr>
          <w:i/>
          <w:iCs/>
        </w:rPr>
        <w:t>Proceedings of the 1st Philippine Conference Workshop on Mother Tongue</w:t>
      </w:r>
      <w:r w:rsidRPr="001466BE">
        <w:rPr>
          <w:i/>
          <w:iCs/>
        </w:rPr>
        <w:noBreakHyphen/>
        <w:t>Based Multilingual Education.</w:t>
      </w:r>
      <w:r w:rsidRPr="001466BE">
        <w:t xml:space="preserve"> Cagayan de Oro City.</w:t>
      </w:r>
    </w:p>
    <w:p w14:paraId="36C13E68" w14:textId="77777777" w:rsidR="00664E6F" w:rsidRPr="001466BE" w:rsidRDefault="00664E6F" w:rsidP="00664E6F">
      <w:pPr>
        <w:ind w:left="720" w:hanging="720"/>
        <w:contextualSpacing/>
        <w:jc w:val="both"/>
      </w:pPr>
    </w:p>
    <w:p w14:paraId="2E83FA58" w14:textId="77777777" w:rsidR="00664E6F" w:rsidRPr="001466BE" w:rsidRDefault="00664E6F" w:rsidP="00664E6F">
      <w:pPr>
        <w:ind w:left="720" w:hanging="720"/>
        <w:contextualSpacing/>
        <w:jc w:val="both"/>
      </w:pPr>
      <w:r w:rsidRPr="001466BE">
        <w:rPr>
          <w:b/>
          <w:bCs/>
        </w:rPr>
        <w:t>Fatemi, M. A., Sobhani, A., &amp; </w:t>
      </w:r>
      <w:proofErr w:type="spellStart"/>
      <w:r w:rsidRPr="001466BE">
        <w:rPr>
          <w:b/>
          <w:bCs/>
        </w:rPr>
        <w:t>Abolhasani</w:t>
      </w:r>
      <w:proofErr w:type="spellEnd"/>
      <w:r w:rsidRPr="001466BE">
        <w:rPr>
          <w:b/>
          <w:bCs/>
        </w:rPr>
        <w:t>, H. (2012).</w:t>
      </w:r>
      <w:r w:rsidRPr="001466BE">
        <w:t xml:space="preserve"> Difficulties of Persian learners of English in pronouncing some English consonant clusters. </w:t>
      </w:r>
      <w:r w:rsidRPr="001466BE">
        <w:rPr>
          <w:i/>
          <w:iCs/>
        </w:rPr>
        <w:t>World Journal of English Language, 2</w:t>
      </w:r>
      <w:r w:rsidRPr="001466BE">
        <w:t xml:space="preserve">(4), 69–75. </w:t>
      </w:r>
      <w:hyperlink r:id="rId16" w:history="1">
        <w:r w:rsidRPr="001466BE">
          <w:rPr>
            <w:rStyle w:val="Hyperlink"/>
          </w:rPr>
          <w:t>https://doi.org/10.5430/wjel.v2n4p69</w:t>
        </w:r>
      </w:hyperlink>
      <w:r w:rsidRPr="001466BE">
        <w:t xml:space="preserve"> (</w:t>
      </w:r>
      <w:hyperlink r:id="rId17" w:tooltip="The Adaptation of English Initial Clusters by Persian Learners" w:history="1">
        <w:r w:rsidRPr="001466BE">
          <w:rPr>
            <w:rStyle w:val="Hyperlink"/>
          </w:rPr>
          <w:t>journals.shirazu.ac.ir</w:t>
        </w:r>
      </w:hyperlink>
      <w:r w:rsidRPr="001466BE">
        <w:t>)</w:t>
      </w:r>
    </w:p>
    <w:p w14:paraId="1827BE4A" w14:textId="77777777" w:rsidR="00664E6F" w:rsidRPr="001466BE" w:rsidRDefault="00664E6F" w:rsidP="00664E6F">
      <w:pPr>
        <w:ind w:left="720" w:hanging="720"/>
        <w:contextualSpacing/>
        <w:jc w:val="both"/>
      </w:pPr>
    </w:p>
    <w:p w14:paraId="47BBD8D3" w14:textId="77777777" w:rsidR="00664E6F" w:rsidRPr="001466BE" w:rsidRDefault="00664E6F" w:rsidP="00664E6F">
      <w:pPr>
        <w:ind w:left="720" w:hanging="720"/>
        <w:contextualSpacing/>
        <w:jc w:val="both"/>
      </w:pPr>
      <w:proofErr w:type="spellStart"/>
      <w:r w:rsidRPr="001466BE">
        <w:rPr>
          <w:b/>
          <w:bCs/>
        </w:rPr>
        <w:t>Gabayan</w:t>
      </w:r>
      <w:proofErr w:type="spellEnd"/>
      <w:r w:rsidRPr="001466BE">
        <w:rPr>
          <w:b/>
          <w:bCs/>
        </w:rPr>
        <w:t>, J. (2015).</w:t>
      </w:r>
      <w:r w:rsidRPr="001466BE">
        <w:t xml:space="preserve"> Suprasegmental features of the Philippine English variety as spoken in Southern Cebu. </w:t>
      </w:r>
      <w:r w:rsidRPr="001466BE">
        <w:rPr>
          <w:i/>
          <w:iCs/>
        </w:rPr>
        <w:t>CNU Journal of Higher Education, 9</w:t>
      </w:r>
      <w:r w:rsidRPr="001466BE">
        <w:t>, 219–230.</w:t>
      </w:r>
    </w:p>
    <w:p w14:paraId="0C79FC7C" w14:textId="77777777" w:rsidR="00664E6F" w:rsidRPr="001466BE" w:rsidRDefault="00664E6F" w:rsidP="00664E6F">
      <w:pPr>
        <w:ind w:left="720" w:hanging="720"/>
        <w:contextualSpacing/>
        <w:jc w:val="both"/>
      </w:pPr>
    </w:p>
    <w:p w14:paraId="3ED7CEC1" w14:textId="77777777" w:rsidR="00664E6F" w:rsidRPr="001466BE" w:rsidRDefault="00664E6F" w:rsidP="00664E6F">
      <w:pPr>
        <w:ind w:left="720" w:hanging="720"/>
        <w:contextualSpacing/>
        <w:jc w:val="both"/>
      </w:pPr>
      <w:proofErr w:type="spellStart"/>
      <w:r w:rsidRPr="001466BE">
        <w:rPr>
          <w:b/>
          <w:bCs/>
        </w:rPr>
        <w:t>Gilakjani</w:t>
      </w:r>
      <w:proofErr w:type="spellEnd"/>
      <w:r w:rsidRPr="001466BE">
        <w:rPr>
          <w:b/>
          <w:bCs/>
        </w:rPr>
        <w:t>, A. P. (2011).</w:t>
      </w:r>
      <w:r w:rsidRPr="001466BE">
        <w:t xml:space="preserve"> A study on the situation of pronunciation instruction in ESL/EFL classrooms. </w:t>
      </w:r>
      <w:r w:rsidRPr="001466BE">
        <w:rPr>
          <w:i/>
          <w:iCs/>
        </w:rPr>
        <w:t>Journal of Studies in Education, 1</w:t>
      </w:r>
      <w:r w:rsidRPr="001466BE">
        <w:t>(1), Article E4.</w:t>
      </w:r>
    </w:p>
    <w:p w14:paraId="7823944E" w14:textId="77777777" w:rsidR="00664E6F" w:rsidRPr="001466BE" w:rsidRDefault="00664E6F" w:rsidP="00664E6F">
      <w:pPr>
        <w:ind w:left="720" w:hanging="720"/>
        <w:contextualSpacing/>
        <w:jc w:val="both"/>
      </w:pPr>
    </w:p>
    <w:p w14:paraId="07FD7E82" w14:textId="77777777" w:rsidR="00664E6F" w:rsidRPr="001466BE" w:rsidRDefault="00664E6F" w:rsidP="00664E6F">
      <w:pPr>
        <w:ind w:left="720" w:hanging="720"/>
        <w:contextualSpacing/>
        <w:jc w:val="both"/>
      </w:pPr>
      <w:r w:rsidRPr="001466BE">
        <w:rPr>
          <w:b/>
          <w:bCs/>
        </w:rPr>
        <w:t>Hassan, E. (2014).</w:t>
      </w:r>
      <w:r w:rsidRPr="001466BE">
        <w:t xml:space="preserve"> Pronunciation problems: A case study of English language students at Sudan University of Science and Technology. </w:t>
      </w:r>
      <w:r w:rsidRPr="001466BE">
        <w:rPr>
          <w:i/>
          <w:iCs/>
        </w:rPr>
        <w:t>English Language and Literature Studies, 4</w:t>
      </w:r>
      <w:r w:rsidRPr="001466BE">
        <w:t xml:space="preserve">(4), 31–39. </w:t>
      </w:r>
      <w:hyperlink r:id="rId18" w:history="1">
        <w:r w:rsidRPr="001466BE">
          <w:rPr>
            <w:rStyle w:val="Hyperlink"/>
          </w:rPr>
          <w:t>https://doi.org/10.5539/ells.v4n4p31</w:t>
        </w:r>
      </w:hyperlink>
    </w:p>
    <w:p w14:paraId="22EAF29B" w14:textId="77777777" w:rsidR="00664E6F" w:rsidRPr="001466BE" w:rsidRDefault="00664E6F" w:rsidP="00664E6F">
      <w:pPr>
        <w:ind w:left="720" w:hanging="720"/>
        <w:contextualSpacing/>
        <w:jc w:val="both"/>
      </w:pPr>
    </w:p>
    <w:p w14:paraId="2A69F2AF" w14:textId="77777777" w:rsidR="00664E6F" w:rsidRPr="001466BE" w:rsidRDefault="00664E6F" w:rsidP="00664E6F">
      <w:pPr>
        <w:ind w:left="720" w:hanging="720"/>
        <w:contextualSpacing/>
        <w:jc w:val="both"/>
      </w:pPr>
      <w:r w:rsidRPr="001466BE">
        <w:rPr>
          <w:b/>
          <w:bCs/>
        </w:rPr>
        <w:t>Jenkins, J. (2004).</w:t>
      </w:r>
      <w:r w:rsidRPr="001466BE">
        <w:t xml:space="preserve"> Research in teaching pronunciation and intonation. </w:t>
      </w:r>
      <w:r w:rsidRPr="001466BE">
        <w:rPr>
          <w:i/>
          <w:iCs/>
        </w:rPr>
        <w:t>Annual Review of Applied Linguistics, 24</w:t>
      </w:r>
      <w:r w:rsidRPr="001466BE">
        <w:t xml:space="preserve">, 109–125. </w:t>
      </w:r>
      <w:hyperlink r:id="rId19" w:history="1">
        <w:r w:rsidRPr="001466BE">
          <w:rPr>
            <w:rStyle w:val="Hyperlink"/>
          </w:rPr>
          <w:t>https://doi.org/10.1017/S0267190504000054</w:t>
        </w:r>
      </w:hyperlink>
    </w:p>
    <w:p w14:paraId="3D8FFD44" w14:textId="77777777" w:rsidR="00664E6F" w:rsidRPr="001466BE" w:rsidRDefault="00664E6F" w:rsidP="00664E6F">
      <w:pPr>
        <w:ind w:left="720" w:hanging="720"/>
        <w:contextualSpacing/>
        <w:jc w:val="both"/>
      </w:pPr>
    </w:p>
    <w:p w14:paraId="57F3DD70" w14:textId="77777777" w:rsidR="00664E6F" w:rsidRPr="001466BE" w:rsidRDefault="00664E6F" w:rsidP="00664E6F">
      <w:pPr>
        <w:ind w:left="720" w:hanging="720"/>
        <w:contextualSpacing/>
        <w:jc w:val="both"/>
      </w:pPr>
      <w:proofErr w:type="spellStart"/>
      <w:r w:rsidRPr="001466BE">
        <w:rPr>
          <w:b/>
          <w:bCs/>
        </w:rPr>
        <w:t>Ketabi</w:t>
      </w:r>
      <w:proofErr w:type="spellEnd"/>
      <w:r w:rsidRPr="001466BE">
        <w:rPr>
          <w:b/>
          <w:bCs/>
        </w:rPr>
        <w:t>, S., &amp; Saeb, F. (2015).</w:t>
      </w:r>
      <w:r w:rsidRPr="001466BE">
        <w:t xml:space="preserve"> Pronunciation teaching: Past and present. </w:t>
      </w:r>
      <w:r w:rsidRPr="001466BE">
        <w:rPr>
          <w:i/>
          <w:iCs/>
        </w:rPr>
        <w:t>International Journal of Applied Linguistics and English Literature, 4</w:t>
      </w:r>
      <w:r w:rsidRPr="001466BE">
        <w:t xml:space="preserve">(5), 18–24. </w:t>
      </w:r>
      <w:hyperlink r:id="rId20" w:history="1">
        <w:r w:rsidRPr="001466BE">
          <w:rPr>
            <w:rStyle w:val="Hyperlink"/>
          </w:rPr>
          <w:t>https://doi.org/10.7575/aiac.ijalel.v.4n.5p.18</w:t>
        </w:r>
      </w:hyperlink>
    </w:p>
    <w:p w14:paraId="4182F352" w14:textId="77777777" w:rsidR="00664E6F" w:rsidRPr="001466BE" w:rsidRDefault="00664E6F" w:rsidP="00664E6F">
      <w:pPr>
        <w:ind w:left="720" w:hanging="720"/>
        <w:contextualSpacing/>
        <w:jc w:val="both"/>
      </w:pPr>
    </w:p>
    <w:p w14:paraId="57BD5E44" w14:textId="77777777" w:rsidR="00664E6F" w:rsidRPr="001466BE" w:rsidRDefault="00664E6F" w:rsidP="00664E6F">
      <w:pPr>
        <w:ind w:left="720" w:hanging="720"/>
        <w:contextualSpacing/>
        <w:jc w:val="both"/>
      </w:pPr>
      <w:proofErr w:type="spellStart"/>
      <w:r w:rsidRPr="001466BE">
        <w:rPr>
          <w:b/>
          <w:bCs/>
        </w:rPr>
        <w:t>Kitikanan</w:t>
      </w:r>
      <w:proofErr w:type="spellEnd"/>
      <w:r w:rsidRPr="001466BE">
        <w:rPr>
          <w:b/>
          <w:bCs/>
        </w:rPr>
        <w:t>, P., Al</w:t>
      </w:r>
      <w:r w:rsidRPr="001466BE">
        <w:rPr>
          <w:b/>
          <w:bCs/>
        </w:rPr>
        <w:noBreakHyphen/>
        <w:t>Tamimi, J., &amp; Khattab, G. (2015).</w:t>
      </w:r>
      <w:r w:rsidRPr="001466BE">
        <w:t xml:space="preserve"> The effects of L2 experience and vowel context on the perceptual assimilation of English fricatives by L2 Thai learners. </w:t>
      </w:r>
      <w:r w:rsidRPr="001466BE">
        <w:rPr>
          <w:i/>
          <w:iCs/>
        </w:rPr>
        <w:t>English Language Teaching, 10</w:t>
      </w:r>
      <w:r w:rsidRPr="001466BE">
        <w:t>(12), 1–11.</w:t>
      </w:r>
    </w:p>
    <w:p w14:paraId="16D62980" w14:textId="77777777" w:rsidR="00664E6F" w:rsidRPr="001466BE" w:rsidRDefault="00664E6F" w:rsidP="00664E6F">
      <w:pPr>
        <w:ind w:left="720" w:hanging="720"/>
        <w:contextualSpacing/>
        <w:jc w:val="both"/>
      </w:pPr>
    </w:p>
    <w:p w14:paraId="3102E253" w14:textId="77777777" w:rsidR="00664E6F" w:rsidRPr="001466BE" w:rsidRDefault="00664E6F" w:rsidP="00664E6F">
      <w:pPr>
        <w:ind w:left="720" w:hanging="720"/>
        <w:contextualSpacing/>
        <w:jc w:val="both"/>
      </w:pPr>
      <w:r w:rsidRPr="001466BE">
        <w:rPr>
          <w:b/>
          <w:bCs/>
        </w:rPr>
        <w:t>Liang</w:t>
      </w:r>
      <w:r w:rsidRPr="001466BE">
        <w:rPr>
          <w:b/>
          <w:bCs/>
        </w:rPr>
        <w:noBreakHyphen/>
        <w:t>Chen, L. (2014).</w:t>
      </w:r>
      <w:r w:rsidRPr="001466BE">
        <w:t xml:space="preserve"> Understanding pronunciation variations facing ESL students. </w:t>
      </w:r>
      <w:r w:rsidRPr="001466BE">
        <w:rPr>
          <w:i/>
          <w:iCs/>
        </w:rPr>
        <w:t>International Journal of Humanities and Social Science, 4</w:t>
      </w:r>
      <w:r w:rsidRPr="001466BE">
        <w:t>(5)(1), 1–7.</w:t>
      </w:r>
    </w:p>
    <w:p w14:paraId="56B1674A" w14:textId="77777777" w:rsidR="00664E6F" w:rsidRPr="001466BE" w:rsidRDefault="00664E6F" w:rsidP="00664E6F">
      <w:pPr>
        <w:ind w:left="720" w:hanging="720"/>
        <w:contextualSpacing/>
        <w:jc w:val="both"/>
      </w:pPr>
    </w:p>
    <w:p w14:paraId="6ED45341" w14:textId="77777777" w:rsidR="00664E6F" w:rsidRPr="001466BE" w:rsidRDefault="00664E6F" w:rsidP="00664E6F">
      <w:pPr>
        <w:ind w:left="720" w:hanging="720"/>
        <w:contextualSpacing/>
        <w:jc w:val="both"/>
      </w:pPr>
      <w:r w:rsidRPr="001466BE">
        <w:rPr>
          <w:b/>
          <w:bCs/>
        </w:rPr>
        <w:t>Luo, J. (2014).</w:t>
      </w:r>
      <w:r w:rsidRPr="001466BE">
        <w:t xml:space="preserve"> A study of mother tongue interference in pronunciation of college English learning in China. </w:t>
      </w:r>
      <w:r w:rsidRPr="001466BE">
        <w:rPr>
          <w:i/>
          <w:iCs/>
        </w:rPr>
        <w:t>Theory and Practice in Language Studies, 4</w:t>
      </w:r>
      <w:r w:rsidRPr="001466BE">
        <w:t xml:space="preserve">(8), 1702–1706. </w:t>
      </w:r>
      <w:hyperlink r:id="rId21" w:history="1">
        <w:r w:rsidRPr="001466BE">
          <w:rPr>
            <w:rStyle w:val="Hyperlink"/>
          </w:rPr>
          <w:t>https://doi.org/10.4304/tpls.4.8.1702-1706</w:t>
        </w:r>
      </w:hyperlink>
    </w:p>
    <w:p w14:paraId="628AC87E" w14:textId="77777777" w:rsidR="00664E6F" w:rsidRPr="001466BE" w:rsidRDefault="00664E6F" w:rsidP="00664E6F">
      <w:pPr>
        <w:ind w:left="720" w:hanging="720"/>
        <w:contextualSpacing/>
        <w:jc w:val="both"/>
      </w:pPr>
    </w:p>
    <w:p w14:paraId="013A6890" w14:textId="77777777" w:rsidR="00664E6F" w:rsidRPr="001466BE" w:rsidRDefault="00664E6F" w:rsidP="00664E6F">
      <w:pPr>
        <w:ind w:left="720" w:hanging="720"/>
        <w:contextualSpacing/>
        <w:jc w:val="both"/>
      </w:pPr>
      <w:r w:rsidRPr="001466BE">
        <w:rPr>
          <w:b/>
          <w:bCs/>
        </w:rPr>
        <w:lastRenderedPageBreak/>
        <w:t>Mahmood, A., et al. (2015).</w:t>
      </w:r>
      <w:r w:rsidRPr="001466BE">
        <w:t xml:space="preserve"> Effectiveness of nonsense words in teaching phonemic transcription. </w:t>
      </w:r>
      <w:r w:rsidRPr="001466BE">
        <w:rPr>
          <w:i/>
          <w:iCs/>
        </w:rPr>
        <w:t>Gomal University Journal of Research, 31</w:t>
      </w:r>
      <w:r w:rsidRPr="001466BE">
        <w:t>(1), 1–10.</w:t>
      </w:r>
    </w:p>
    <w:p w14:paraId="38CA072C" w14:textId="77777777" w:rsidR="00664E6F" w:rsidRPr="001466BE" w:rsidRDefault="00664E6F" w:rsidP="00664E6F">
      <w:pPr>
        <w:ind w:left="720" w:hanging="720"/>
        <w:contextualSpacing/>
        <w:jc w:val="both"/>
      </w:pPr>
    </w:p>
    <w:p w14:paraId="3981F8EE" w14:textId="77777777" w:rsidR="00664E6F" w:rsidRPr="001466BE" w:rsidRDefault="00664E6F" w:rsidP="00664E6F">
      <w:pPr>
        <w:ind w:left="720" w:hanging="720"/>
        <w:contextualSpacing/>
        <w:jc w:val="both"/>
      </w:pPr>
      <w:r w:rsidRPr="001466BE">
        <w:rPr>
          <w:b/>
          <w:bCs/>
        </w:rPr>
        <w:t>Martin, I. (2015).</w:t>
      </w:r>
      <w:r w:rsidRPr="001466BE">
        <w:t xml:space="preserve"> Students’ and teachers’ perceptions of the role of pronunciation in the EFL classroom [Master’s thesis, Institution not specified]. Retrieved from </w:t>
      </w:r>
      <w:hyperlink r:id="rId22" w:history="1">
        <w:r w:rsidRPr="001466BE">
          <w:rPr>
            <w:rStyle w:val="Hyperlink"/>
          </w:rPr>
          <w:t>https://bit.ly/2uzGX5p</w:t>
        </w:r>
      </w:hyperlink>
    </w:p>
    <w:p w14:paraId="4A378E83" w14:textId="77777777" w:rsidR="00664E6F" w:rsidRPr="001466BE" w:rsidRDefault="00664E6F" w:rsidP="00664E6F">
      <w:pPr>
        <w:ind w:left="720" w:hanging="720"/>
        <w:contextualSpacing/>
        <w:jc w:val="both"/>
      </w:pPr>
    </w:p>
    <w:p w14:paraId="50631F71" w14:textId="77777777" w:rsidR="00664E6F" w:rsidRPr="001466BE" w:rsidRDefault="00664E6F" w:rsidP="00664E6F">
      <w:pPr>
        <w:ind w:left="720" w:hanging="720"/>
        <w:contextualSpacing/>
        <w:jc w:val="both"/>
      </w:pPr>
      <w:r w:rsidRPr="001466BE">
        <w:rPr>
          <w:b/>
          <w:bCs/>
        </w:rPr>
        <w:t>Moosa, M. H. (1979).</w:t>
      </w:r>
      <w:r w:rsidRPr="001466BE">
        <w:t xml:space="preserve"> Difficulties of learning the pronunciation and structural differences between Arabic and English (Unpublished MA thesis). Library of Saudi Arabia, Educational Mission, Texas.</w:t>
      </w:r>
    </w:p>
    <w:p w14:paraId="05BA0274" w14:textId="77777777" w:rsidR="00664E6F" w:rsidRPr="001466BE" w:rsidRDefault="00664E6F" w:rsidP="00664E6F">
      <w:pPr>
        <w:ind w:left="720" w:hanging="720"/>
        <w:contextualSpacing/>
        <w:jc w:val="both"/>
      </w:pPr>
    </w:p>
    <w:p w14:paraId="4BFCCBCB" w14:textId="77777777" w:rsidR="00664E6F" w:rsidRPr="001466BE" w:rsidRDefault="00664E6F" w:rsidP="00664E6F">
      <w:pPr>
        <w:ind w:left="720" w:hanging="720"/>
        <w:contextualSpacing/>
        <w:jc w:val="both"/>
      </w:pPr>
      <w:proofErr w:type="spellStart"/>
      <w:r w:rsidRPr="001466BE">
        <w:rPr>
          <w:b/>
          <w:bCs/>
        </w:rPr>
        <w:t>Rubrico</w:t>
      </w:r>
      <w:proofErr w:type="spellEnd"/>
      <w:r w:rsidRPr="001466BE">
        <w:rPr>
          <w:b/>
          <w:bCs/>
        </w:rPr>
        <w:t>, J. (n.d.).</w:t>
      </w:r>
      <w:r w:rsidRPr="001466BE">
        <w:t xml:space="preserve"> </w:t>
      </w:r>
      <w:r w:rsidRPr="001466BE">
        <w:rPr>
          <w:i/>
          <w:iCs/>
        </w:rPr>
        <w:t>Cebuano grammar notes.</w:t>
      </w:r>
      <w:r w:rsidRPr="001466BE">
        <w:t xml:space="preserve"> Retrieved from </w:t>
      </w:r>
      <w:hyperlink r:id="rId23" w:history="1">
        <w:r w:rsidRPr="001466BE">
          <w:rPr>
            <w:rStyle w:val="Hyperlink"/>
          </w:rPr>
          <w:t>https://bit.ly/2TUs7Vq</w:t>
        </w:r>
      </w:hyperlink>
    </w:p>
    <w:p w14:paraId="3C2318AB" w14:textId="77777777" w:rsidR="00664E6F" w:rsidRPr="001466BE" w:rsidRDefault="00664E6F" w:rsidP="00664E6F">
      <w:pPr>
        <w:ind w:left="720" w:hanging="720"/>
        <w:contextualSpacing/>
        <w:jc w:val="both"/>
      </w:pPr>
    </w:p>
    <w:p w14:paraId="29761D82" w14:textId="77777777" w:rsidR="00664E6F" w:rsidRPr="001466BE" w:rsidRDefault="00664E6F" w:rsidP="00664E6F">
      <w:pPr>
        <w:ind w:left="720" w:hanging="720"/>
        <w:contextualSpacing/>
        <w:jc w:val="both"/>
      </w:pPr>
      <w:r w:rsidRPr="001466BE">
        <w:rPr>
          <w:b/>
          <w:bCs/>
        </w:rPr>
        <w:t>Shak, P., Lee, C., &amp; Stephen, J. (2016).</w:t>
      </w:r>
      <w:r w:rsidRPr="001466BE">
        <w:t xml:space="preserve"> Pronunciation problems: A case study on English pronunciation errors of low</w:t>
      </w:r>
      <w:r w:rsidRPr="001466BE">
        <w:noBreakHyphen/>
        <w:t xml:space="preserve">proficient students. </w:t>
      </w:r>
      <w:r w:rsidRPr="001466BE">
        <w:rPr>
          <w:i/>
          <w:iCs/>
        </w:rPr>
        <w:t>International Journal of Language Education and Applied Linguistics (IJLEAL).</w:t>
      </w:r>
      <w:r w:rsidRPr="001466BE">
        <w:t xml:space="preserve"> </w:t>
      </w:r>
      <w:proofErr w:type="spellStart"/>
      <w:r w:rsidRPr="001466BE">
        <w:t>Penerbit</w:t>
      </w:r>
      <w:proofErr w:type="spellEnd"/>
      <w:r w:rsidRPr="001466BE">
        <w:t xml:space="preserve"> </w:t>
      </w:r>
      <w:proofErr w:type="spellStart"/>
      <w:r w:rsidRPr="001466BE">
        <w:t>Universiti</w:t>
      </w:r>
      <w:proofErr w:type="spellEnd"/>
      <w:r w:rsidRPr="001466BE">
        <w:t xml:space="preserve"> Malaysia.</w:t>
      </w:r>
    </w:p>
    <w:p w14:paraId="3356BF59" w14:textId="77777777" w:rsidR="00664E6F" w:rsidRPr="001466BE" w:rsidRDefault="00664E6F" w:rsidP="00664E6F">
      <w:pPr>
        <w:ind w:left="720" w:hanging="720"/>
        <w:contextualSpacing/>
        <w:jc w:val="both"/>
      </w:pPr>
    </w:p>
    <w:p w14:paraId="21F778E0" w14:textId="7D13E05B" w:rsidR="00664E6F" w:rsidRPr="001466BE" w:rsidRDefault="00664E6F" w:rsidP="00664E6F">
      <w:pPr>
        <w:ind w:left="720" w:hanging="720"/>
        <w:contextualSpacing/>
        <w:jc w:val="both"/>
      </w:pPr>
      <w:r w:rsidRPr="001466BE">
        <w:rPr>
          <w:b/>
          <w:bCs/>
        </w:rPr>
        <w:t>Tayao, M. L. (2009).</w:t>
      </w:r>
      <w:r w:rsidRPr="001466BE">
        <w:t xml:space="preserve"> A </w:t>
      </w:r>
      <w:r>
        <w:t>dial</w:t>
      </w:r>
      <w:r w:rsidRPr="001466BE">
        <w:t xml:space="preserve">ectal description of the phonological features of Philippine English. In M. L. Bautista &amp; K. Bolton (Eds.), </w:t>
      </w:r>
      <w:r w:rsidRPr="001466BE">
        <w:rPr>
          <w:i/>
          <w:iCs/>
        </w:rPr>
        <w:t xml:space="preserve">Asian </w:t>
      </w:r>
      <w:proofErr w:type="spellStart"/>
      <w:r w:rsidRPr="001466BE">
        <w:rPr>
          <w:i/>
          <w:iCs/>
        </w:rPr>
        <w:t>Englishes</w:t>
      </w:r>
      <w:proofErr w:type="spellEnd"/>
      <w:r w:rsidRPr="001466BE">
        <w:rPr>
          <w:i/>
          <w:iCs/>
        </w:rPr>
        <w:t xml:space="preserve"> today: Philippine English linguistic and literary perspectives</w:t>
      </w:r>
      <w:r w:rsidRPr="001466BE">
        <w:t xml:space="preserve"> (pp. 157–171). </w:t>
      </w:r>
    </w:p>
    <w:bookmarkEnd w:id="6"/>
    <w:p w14:paraId="2DE4DE0D" w14:textId="77777777" w:rsidR="00664E6F" w:rsidRPr="001466BE" w:rsidRDefault="00664E6F" w:rsidP="00664E6F">
      <w:pPr>
        <w:contextualSpacing/>
        <w:jc w:val="both"/>
      </w:pPr>
    </w:p>
    <w:p w14:paraId="402766CC" w14:textId="77777777" w:rsidR="00664E6F" w:rsidRDefault="00664E6F" w:rsidP="00664E6F">
      <w:pPr>
        <w:contextualSpacing/>
        <w:jc w:val="both"/>
      </w:pPr>
    </w:p>
    <w:p w14:paraId="1EE6B21A" w14:textId="77777777" w:rsidR="00664E6F" w:rsidRPr="00664E6F" w:rsidRDefault="00664E6F" w:rsidP="00441B6F">
      <w:pPr>
        <w:pStyle w:val="ReferHead"/>
        <w:spacing w:after="0"/>
        <w:jc w:val="both"/>
        <w:rPr>
          <w:rFonts w:ascii="Arial" w:hAnsi="Arial" w:cs="Arial"/>
          <w:b w:val="0"/>
          <w:bCs/>
        </w:rPr>
      </w:pPr>
    </w:p>
    <w:sectPr w:rsidR="00664E6F" w:rsidRPr="00664E6F" w:rsidSect="00F5453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0EFA" w14:textId="77777777" w:rsidR="0090599E" w:rsidRDefault="0090599E" w:rsidP="00C37E61">
      <w:r>
        <w:separator/>
      </w:r>
    </w:p>
  </w:endnote>
  <w:endnote w:type="continuationSeparator" w:id="0">
    <w:p w14:paraId="158DA54A" w14:textId="77777777" w:rsidR="0090599E" w:rsidRDefault="009059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9FD7" w14:textId="77777777" w:rsidR="00B0521A" w:rsidRDefault="00B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970F" w14:textId="77777777" w:rsidR="00B0521A" w:rsidRDefault="00B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D56F" w14:textId="77777777" w:rsidR="009E048A" w:rsidRDefault="009E048A">
    <w:pPr>
      <w:pStyle w:val="Footer"/>
      <w:rPr>
        <w:rFonts w:ascii="Arial" w:hAnsi="Arial" w:cs="Arial"/>
        <w:sz w:val="16"/>
      </w:rPr>
    </w:pPr>
  </w:p>
  <w:p w14:paraId="74C7CD3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18217A" w14:textId="77777777" w:rsidR="009E048A" w:rsidRDefault="009E048A">
    <w:pPr>
      <w:pStyle w:val="Footer"/>
      <w:rPr>
        <w:rFonts w:ascii="Arial" w:hAnsi="Arial" w:cs="Arial"/>
        <w:sz w:val="16"/>
      </w:rPr>
    </w:pPr>
  </w:p>
  <w:p w14:paraId="28C91A3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506D" w14:textId="77777777" w:rsidR="0090599E" w:rsidRDefault="0090599E" w:rsidP="00C37E61">
      <w:r>
        <w:separator/>
      </w:r>
    </w:p>
  </w:footnote>
  <w:footnote w:type="continuationSeparator" w:id="0">
    <w:p w14:paraId="0612C4EC" w14:textId="77777777" w:rsidR="0090599E" w:rsidRDefault="009059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E8A1" w14:textId="592B75D0" w:rsidR="00B0521A" w:rsidRDefault="00B0521A">
    <w:pPr>
      <w:pStyle w:val="Header"/>
    </w:pPr>
    <w:r>
      <w:rPr>
        <w:noProof/>
      </w:rPr>
      <w:pict w14:anchorId="0EB53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DBA7" w14:textId="07DE8A7A" w:rsidR="00B0521A" w:rsidRDefault="00B0521A">
    <w:pPr>
      <w:pStyle w:val="Header"/>
    </w:pPr>
    <w:r>
      <w:rPr>
        <w:noProof/>
      </w:rPr>
      <w:pict w14:anchorId="170A7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F3FD" w14:textId="65D821A5" w:rsidR="00296529" w:rsidRPr="00296529" w:rsidRDefault="00B0521A" w:rsidP="00296529">
    <w:pPr>
      <w:ind w:left="2160"/>
      <w:jc w:val="center"/>
      <w:rPr>
        <w:rFonts w:ascii="Times New Roman" w:eastAsia="Calibri" w:hAnsi="Times New Roman"/>
        <w:i/>
        <w:sz w:val="18"/>
        <w:szCs w:val="22"/>
      </w:rPr>
    </w:pPr>
    <w:r>
      <w:rPr>
        <w:noProof/>
      </w:rPr>
      <w:pict w14:anchorId="27398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27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5BDE8E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9BF3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E7C7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CBD5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D4F2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6930E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C322CC"/>
    <w:multiLevelType w:val="multilevel"/>
    <w:tmpl w:val="3088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B54B3E"/>
    <w:multiLevelType w:val="multilevel"/>
    <w:tmpl w:val="78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618D7"/>
    <w:multiLevelType w:val="multilevel"/>
    <w:tmpl w:val="50FEA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8EC40EF"/>
    <w:multiLevelType w:val="multilevel"/>
    <w:tmpl w:val="A526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7"/>
  </w:num>
  <w:num w:numId="30">
    <w:abstractNumId w:val="11"/>
  </w:num>
  <w:num w:numId="31">
    <w:abstractNumId w:val="17"/>
  </w:num>
  <w:num w:numId="32">
    <w:abstractNumId w:val="29"/>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69B"/>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2BAE"/>
    <w:rsid w:val="00283105"/>
    <w:rsid w:val="00284C4C"/>
    <w:rsid w:val="00287E68"/>
    <w:rsid w:val="00296529"/>
    <w:rsid w:val="002B27FB"/>
    <w:rsid w:val="002B685A"/>
    <w:rsid w:val="002C57D2"/>
    <w:rsid w:val="002E0D56"/>
    <w:rsid w:val="003035CD"/>
    <w:rsid w:val="00315186"/>
    <w:rsid w:val="0033343E"/>
    <w:rsid w:val="003512C2"/>
    <w:rsid w:val="00371FB6"/>
    <w:rsid w:val="003763C1"/>
    <w:rsid w:val="00376BBE"/>
    <w:rsid w:val="0039224F"/>
    <w:rsid w:val="003A1AC9"/>
    <w:rsid w:val="003A43A4"/>
    <w:rsid w:val="003A7E18"/>
    <w:rsid w:val="003C4C86"/>
    <w:rsid w:val="003C6258"/>
    <w:rsid w:val="003C6C3D"/>
    <w:rsid w:val="003E2904"/>
    <w:rsid w:val="00401927"/>
    <w:rsid w:val="0041027F"/>
    <w:rsid w:val="00412475"/>
    <w:rsid w:val="00423789"/>
    <w:rsid w:val="00440F43"/>
    <w:rsid w:val="00441B6F"/>
    <w:rsid w:val="004461E9"/>
    <w:rsid w:val="00446221"/>
    <w:rsid w:val="00450E62"/>
    <w:rsid w:val="004539DB"/>
    <w:rsid w:val="004640FC"/>
    <w:rsid w:val="00471A80"/>
    <w:rsid w:val="00486274"/>
    <w:rsid w:val="004D305E"/>
    <w:rsid w:val="004D4277"/>
    <w:rsid w:val="00502516"/>
    <w:rsid w:val="00505F06"/>
    <w:rsid w:val="00506828"/>
    <w:rsid w:val="0053056E"/>
    <w:rsid w:val="00554FDA"/>
    <w:rsid w:val="0059327B"/>
    <w:rsid w:val="005C784C"/>
    <w:rsid w:val="005D17F6"/>
    <w:rsid w:val="005E1818"/>
    <w:rsid w:val="005E5539"/>
    <w:rsid w:val="00602BF5"/>
    <w:rsid w:val="00617FDD"/>
    <w:rsid w:val="00633614"/>
    <w:rsid w:val="00633F68"/>
    <w:rsid w:val="006342AC"/>
    <w:rsid w:val="00636EB2"/>
    <w:rsid w:val="006375B8"/>
    <w:rsid w:val="00664E6F"/>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038F"/>
    <w:rsid w:val="00754C9A"/>
    <w:rsid w:val="0075599A"/>
    <w:rsid w:val="00761D52"/>
    <w:rsid w:val="0077749E"/>
    <w:rsid w:val="007909CA"/>
    <w:rsid w:val="00790ADA"/>
    <w:rsid w:val="007D2288"/>
    <w:rsid w:val="007E088F"/>
    <w:rsid w:val="007F7B32"/>
    <w:rsid w:val="00804BC2"/>
    <w:rsid w:val="0081431A"/>
    <w:rsid w:val="0083216F"/>
    <w:rsid w:val="00860000"/>
    <w:rsid w:val="00860702"/>
    <w:rsid w:val="00863BD3"/>
    <w:rsid w:val="008641ED"/>
    <w:rsid w:val="00866D66"/>
    <w:rsid w:val="008671C6"/>
    <w:rsid w:val="00875803"/>
    <w:rsid w:val="008B459E"/>
    <w:rsid w:val="008E13AE"/>
    <w:rsid w:val="008E1506"/>
    <w:rsid w:val="008E710C"/>
    <w:rsid w:val="008F05A7"/>
    <w:rsid w:val="008F69D6"/>
    <w:rsid w:val="00902823"/>
    <w:rsid w:val="0090599E"/>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6C7B"/>
    <w:rsid w:val="00A94063"/>
    <w:rsid w:val="00AA6219"/>
    <w:rsid w:val="00AA74E0"/>
    <w:rsid w:val="00AB703F"/>
    <w:rsid w:val="00AC6BB8"/>
    <w:rsid w:val="00AE008F"/>
    <w:rsid w:val="00B01FCD"/>
    <w:rsid w:val="00B0521A"/>
    <w:rsid w:val="00B1776C"/>
    <w:rsid w:val="00B52583"/>
    <w:rsid w:val="00B52896"/>
    <w:rsid w:val="00B9265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134A"/>
    <w:rsid w:val="00CD6755"/>
    <w:rsid w:val="00CD6856"/>
    <w:rsid w:val="00CE0089"/>
    <w:rsid w:val="00CE793C"/>
    <w:rsid w:val="00CF193C"/>
    <w:rsid w:val="00D173F1"/>
    <w:rsid w:val="00D74CB0"/>
    <w:rsid w:val="00D82827"/>
    <w:rsid w:val="00D8295D"/>
    <w:rsid w:val="00DC2A65"/>
    <w:rsid w:val="00DD3DD3"/>
    <w:rsid w:val="00DE15F0"/>
    <w:rsid w:val="00DE5663"/>
    <w:rsid w:val="00DE78AA"/>
    <w:rsid w:val="00E053D0"/>
    <w:rsid w:val="00E15994"/>
    <w:rsid w:val="00E169C5"/>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453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48ACF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86C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86C7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D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88505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539/ells.v4n4p31" TargetMode="External"/><Relationship Id="rId3" Type="http://schemas.openxmlformats.org/officeDocument/2006/relationships/styles" Target="styles.xml"/><Relationship Id="rId21" Type="http://schemas.openxmlformats.org/officeDocument/2006/relationships/hyperlink" Target="https://doi.org/10.4304/tpls.4.8.1702-170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hirazu.ac.ir/article_371.html?utm_source=chatgp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430/wjel.v2n4p69" TargetMode="External"/><Relationship Id="rId20" Type="http://schemas.openxmlformats.org/officeDocument/2006/relationships/hyperlink" Target="https://doi.org/10.7575/aiac.ijalel.v.4n.5p.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FKrndJ" TargetMode="External"/><Relationship Id="rId23" Type="http://schemas.openxmlformats.org/officeDocument/2006/relationships/hyperlink" Target="https://bit.ly/2TUs7Vq" TargetMode="External"/><Relationship Id="rId10" Type="http://schemas.openxmlformats.org/officeDocument/2006/relationships/footer" Target="footer1.xml"/><Relationship Id="rId19" Type="http://schemas.openxmlformats.org/officeDocument/2006/relationships/hyperlink" Target="https://doi.org/10.1017/S02671905040000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it.ly/2FK0Sou" TargetMode="External"/><Relationship Id="rId22" Type="http://schemas.openxmlformats.org/officeDocument/2006/relationships/hyperlink" Target="https://bit.ly/2uzGX5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9A74-F5D5-497C-AAB1-63C6F139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12</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2025-06-17T01:58:00Z</dcterms:created>
  <dcterms:modified xsi:type="dcterms:W3CDTF">2025-06-18T10:48:00Z</dcterms:modified>
</cp:coreProperties>
</file>