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D3EE5" w14:textId="77777777" w:rsidR="00754C9A" w:rsidRDefault="00754C9A" w:rsidP="00441B6F">
      <w:pPr>
        <w:pStyle w:val="Title"/>
        <w:spacing w:after="0"/>
        <w:jc w:val="both"/>
        <w:rPr>
          <w:rFonts w:ascii="Arial" w:hAnsi="Arial" w:cs="Arial"/>
        </w:rPr>
      </w:pPr>
      <w:bookmarkStart w:id="0" w:name="_GoBack"/>
      <w:bookmarkEnd w:id="0"/>
    </w:p>
    <w:p w14:paraId="3762BAFF" w14:textId="77777777" w:rsidR="00163BC4" w:rsidRPr="00163BC4" w:rsidRDefault="005F718B" w:rsidP="002813D0">
      <w:pPr>
        <w:pStyle w:val="Author"/>
        <w:spacing w:line="240" w:lineRule="auto"/>
        <w:rPr>
          <w:rFonts w:ascii="Arial" w:hAnsi="Arial" w:cs="Arial"/>
          <w:bCs/>
          <w:iCs/>
          <w:kern w:val="28"/>
          <w:sz w:val="36"/>
        </w:rPr>
      </w:pPr>
      <w:r w:rsidRPr="005F718B">
        <w:rPr>
          <w:rFonts w:ascii="Arial" w:hAnsi="Arial" w:cs="Arial"/>
          <w:bCs/>
          <w:iCs/>
          <w:kern w:val="28"/>
          <w:sz w:val="36"/>
        </w:rPr>
        <w:t>The Effect of Learning Independence, Educational Facilities, and Learning Motivation on the Academic Performance of Eleventh-Grade Students in Economics at SMA Negeri 1 Telaga, Gorontalo Regency</w:t>
      </w:r>
      <w:r w:rsidR="00231920">
        <w:rPr>
          <w:rFonts w:ascii="Arial" w:hAnsi="Arial" w:cs="Arial"/>
          <w:bCs/>
          <w:iCs/>
          <w:kern w:val="28"/>
          <w:sz w:val="36"/>
        </w:rPr>
        <w:t xml:space="preserve"> </w:t>
      </w:r>
    </w:p>
    <w:p w14:paraId="61ACA060" w14:textId="77777777" w:rsidR="00A258C3" w:rsidRPr="00790ADA" w:rsidRDefault="00A258C3" w:rsidP="00441B6F">
      <w:pPr>
        <w:pStyle w:val="Author"/>
        <w:spacing w:line="240" w:lineRule="auto"/>
        <w:jc w:val="both"/>
        <w:rPr>
          <w:rFonts w:ascii="Arial" w:hAnsi="Arial" w:cs="Arial"/>
          <w:sz w:val="36"/>
        </w:rPr>
      </w:pPr>
    </w:p>
    <w:p w14:paraId="0FEDD82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5F718B">
        <w:rPr>
          <w:rFonts w:ascii="Arial" w:hAnsi="Arial" w:cs="Arial"/>
        </w:rPr>
        <w:t xml:space="preserve"> </w:t>
      </w:r>
    </w:p>
    <w:p w14:paraId="328B07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A262123" w14:textId="77777777" w:rsidTr="001E44FE">
        <w:tc>
          <w:tcPr>
            <w:tcW w:w="9576" w:type="dxa"/>
            <w:shd w:val="clear" w:color="auto" w:fill="F2F2F2"/>
          </w:tcPr>
          <w:p w14:paraId="1AAE41FC" w14:textId="77777777" w:rsidR="00505F06" w:rsidRPr="00BA1B01" w:rsidRDefault="005F718B" w:rsidP="00441B6F">
            <w:pPr>
              <w:pStyle w:val="Body"/>
              <w:spacing w:after="0"/>
              <w:rPr>
                <w:rFonts w:ascii="Arial" w:eastAsia="Calibri" w:hAnsi="Arial" w:cs="Arial"/>
                <w:szCs w:val="22"/>
              </w:rPr>
            </w:pPr>
            <w:r w:rsidRPr="005F718B">
              <w:rPr>
                <w:rFonts w:ascii="Arial" w:eastAsia="Calibri" w:hAnsi="Arial" w:cs="Arial"/>
                <w:szCs w:val="22"/>
              </w:rPr>
              <w:t>This study aims to analyze the effect of learning independence, learning facilities, and learning motivation on the learning outcomes of grade XI students in Economics subjects at SMA Negeri 1 Telaga, Gorontalo Regency. This research is based on the low achievement of student learning outcomes that have not met the “Mastery Level Completion Criteria MMC</w:t>
            </w:r>
            <w:proofErr w:type="gramStart"/>
            <w:r w:rsidRPr="005F718B">
              <w:rPr>
                <w:rFonts w:ascii="Arial" w:eastAsia="Calibri" w:hAnsi="Arial" w:cs="Arial"/>
                <w:szCs w:val="22"/>
              </w:rPr>
              <w:t>"  in</w:t>
            </w:r>
            <w:proofErr w:type="gramEnd"/>
            <w:r w:rsidRPr="005F718B">
              <w:rPr>
                <w:rFonts w:ascii="Arial" w:eastAsia="Calibri" w:hAnsi="Arial" w:cs="Arial"/>
                <w:szCs w:val="22"/>
              </w:rPr>
              <w:t xml:space="preserve"> most of grade XI. This study uses a quantitative approach with the SEM PLS method to analyze the relationship between variables. The population in this study were all grade XI students as many as 256 students, with a sample of 156 students selected. Data collection instruments are questionnaires and observations. The results showed that partially and simultaneously, learning independence, learning facilities, and learning motivation had a significant and positive effect on student learning outcomes. This finding confirms the importance of improving these three factors in order to improve the quality of learning and student learning outcomes in economics subjects.</w:t>
            </w:r>
          </w:p>
        </w:tc>
      </w:tr>
    </w:tbl>
    <w:p w14:paraId="13D20539" w14:textId="77777777" w:rsidR="00636EB2" w:rsidRDefault="00636EB2" w:rsidP="00441B6F">
      <w:pPr>
        <w:pStyle w:val="Body"/>
        <w:spacing w:after="0"/>
        <w:rPr>
          <w:rFonts w:ascii="Arial" w:hAnsi="Arial" w:cs="Arial"/>
          <w:i/>
        </w:rPr>
      </w:pPr>
    </w:p>
    <w:p w14:paraId="7B1F1673" w14:textId="77777777" w:rsidR="00A24E7E" w:rsidRDefault="00A24E7E" w:rsidP="00441B6F">
      <w:pPr>
        <w:pStyle w:val="Body"/>
        <w:spacing w:after="0"/>
        <w:rPr>
          <w:rFonts w:ascii="Arial" w:hAnsi="Arial" w:cs="Arial"/>
          <w:i/>
        </w:rPr>
      </w:pPr>
      <w:r>
        <w:rPr>
          <w:rFonts w:ascii="Arial" w:hAnsi="Arial" w:cs="Arial"/>
          <w:i/>
        </w:rPr>
        <w:t>Keywords: [</w:t>
      </w:r>
      <w:r w:rsidR="005F718B" w:rsidRPr="005F718B">
        <w:rPr>
          <w:rFonts w:ascii="Arial" w:hAnsi="Arial" w:cs="Arial"/>
          <w:i/>
        </w:rPr>
        <w:t xml:space="preserve">Learning Independence, Learning Facilities, Learning Motivation, Learning </w:t>
      </w:r>
      <w:proofErr w:type="gramStart"/>
      <w:r w:rsidR="005F718B" w:rsidRPr="005F718B">
        <w:rPr>
          <w:rFonts w:ascii="Arial" w:hAnsi="Arial" w:cs="Arial"/>
          <w:i/>
        </w:rPr>
        <w:t xml:space="preserve">Outcomes </w:t>
      </w:r>
      <w:r>
        <w:rPr>
          <w:rFonts w:ascii="Arial" w:hAnsi="Arial" w:cs="Arial"/>
          <w:i/>
        </w:rPr>
        <w:t>}</w:t>
      </w:r>
      <w:proofErr w:type="gramEnd"/>
      <w:r w:rsidR="0066510A">
        <w:rPr>
          <w:rFonts w:ascii="Arial" w:hAnsi="Arial" w:cs="Arial"/>
          <w:i/>
        </w:rPr>
        <w:t xml:space="preserve"> </w:t>
      </w:r>
    </w:p>
    <w:p w14:paraId="72AD2333" w14:textId="77777777" w:rsidR="00790ADA" w:rsidRDefault="00790ADA" w:rsidP="00441B6F">
      <w:pPr>
        <w:pStyle w:val="Body"/>
        <w:spacing w:after="0"/>
        <w:rPr>
          <w:rFonts w:ascii="Arial" w:hAnsi="Arial" w:cs="Arial"/>
          <w:i/>
        </w:rPr>
      </w:pPr>
    </w:p>
    <w:p w14:paraId="7A6681B2" w14:textId="49EEC270" w:rsidR="00B52896" w:rsidRDefault="00B52896" w:rsidP="00010B4A">
      <w:pPr>
        <w:pStyle w:val="Body"/>
        <w:spacing w:after="0"/>
        <w:rPr>
          <w:rFonts w:ascii="Arial" w:hAnsi="Arial" w:cs="Arial"/>
          <w:i/>
          <w:sz w:val="18"/>
        </w:rPr>
      </w:pPr>
    </w:p>
    <w:p w14:paraId="498A7B7B" w14:textId="77777777" w:rsidR="0024282C" w:rsidRDefault="0024282C" w:rsidP="00441B6F">
      <w:pPr>
        <w:pStyle w:val="Body"/>
        <w:spacing w:after="0"/>
        <w:rPr>
          <w:rFonts w:ascii="Arial" w:hAnsi="Arial" w:cs="Arial"/>
          <w:i/>
          <w:sz w:val="18"/>
        </w:rPr>
      </w:pPr>
    </w:p>
    <w:p w14:paraId="60AFF439" w14:textId="77777777" w:rsidR="00505F06" w:rsidRPr="00A24E7E" w:rsidRDefault="00505F06" w:rsidP="00441B6F">
      <w:pPr>
        <w:pStyle w:val="Body"/>
        <w:spacing w:after="0"/>
        <w:rPr>
          <w:rFonts w:ascii="Arial" w:hAnsi="Arial" w:cs="Arial"/>
          <w:i/>
        </w:rPr>
      </w:pPr>
    </w:p>
    <w:p w14:paraId="5939270A"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9B9FE6" w14:textId="77777777" w:rsidR="005F718B" w:rsidRPr="005F718B" w:rsidRDefault="006B57D0" w:rsidP="005F718B">
      <w:pPr>
        <w:pStyle w:val="Body"/>
        <w:rPr>
          <w:rFonts w:ascii="Arial" w:eastAsia="Calibri" w:hAnsi="Arial" w:cs="Arial"/>
          <w:szCs w:val="22"/>
        </w:rPr>
      </w:pPr>
      <w:r>
        <w:rPr>
          <w:rFonts w:ascii="Arial" w:hAnsi="Arial" w:cs="Arial"/>
        </w:rPr>
        <w:t>[</w:t>
      </w:r>
      <w:r w:rsidR="005F718B" w:rsidRPr="005F718B">
        <w:rPr>
          <w:rFonts w:ascii="Arial" w:eastAsia="Calibri" w:hAnsi="Arial" w:cs="Arial"/>
          <w:szCs w:val="22"/>
        </w:rPr>
        <w:t xml:space="preserve">Education plays an important role in the development of quality human resources. One indicator of the success of education is student learning outcomes. Learning outcomes reflect the extent to which students understand the learning material taught, including in economic subjects. However, differences in learning outcomes among students are often influenced by various factors both internal and external. </w:t>
      </w:r>
    </w:p>
    <w:p w14:paraId="6D51F84B"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Learning outcomes are the culmination of the success of learning that has been determined. Student learning outcomes can include cognitive, affective, psychomotor aspects. (Suparno, 2012) states that learning outcomes are influenced by students' experiences with the physical world and their environment. A person's learning outcomes depend on what is already known, such as concepts, goals and motivation, which in turn affect interactions with the material being studied. Learning outcomes can also mean changes in behavior in students that can be observed and measured in changes in knowledge attitudes and skills (</w:t>
      </w:r>
      <w:proofErr w:type="spellStart"/>
      <w:r w:rsidRPr="005F718B">
        <w:rPr>
          <w:rFonts w:ascii="Arial" w:eastAsia="Calibri" w:hAnsi="Arial" w:cs="Arial"/>
          <w:szCs w:val="22"/>
        </w:rPr>
        <w:t>Anggraini</w:t>
      </w:r>
      <w:proofErr w:type="spellEnd"/>
      <w:r w:rsidRPr="005F718B">
        <w:rPr>
          <w:rFonts w:ascii="Arial" w:eastAsia="Calibri" w:hAnsi="Arial" w:cs="Arial"/>
          <w:szCs w:val="22"/>
        </w:rPr>
        <w:t>, 2017). Change can be interpreted as an increase and development that is better than before, from not knowing to knowing, impolite attitudes to being polite and so on (</w:t>
      </w:r>
      <w:proofErr w:type="spellStart"/>
      <w:r w:rsidRPr="005F718B">
        <w:rPr>
          <w:rFonts w:ascii="Arial" w:eastAsia="Calibri" w:hAnsi="Arial" w:cs="Arial"/>
          <w:szCs w:val="22"/>
        </w:rPr>
        <w:t>Hamalik</w:t>
      </w:r>
      <w:proofErr w:type="spellEnd"/>
      <w:r w:rsidRPr="005F718B">
        <w:rPr>
          <w:rFonts w:ascii="Arial" w:eastAsia="Calibri" w:hAnsi="Arial" w:cs="Arial"/>
          <w:szCs w:val="22"/>
        </w:rPr>
        <w:t>, 2001).</w:t>
      </w:r>
    </w:p>
    <w:p w14:paraId="7CAF48DC"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The success of learning is determined by many factors, including the teacher as an educator who carries out the teaching and learning process. Teachers can directly influence, foster and improve the intelligence and skills of students. Therefore, an effort is needed in order to improve the quality of education and teaching, through strategies or ways and methods in delivering learning materials. So that an increase in student learning outcomes is obtained, especially in Economics lessons.</w:t>
      </w:r>
    </w:p>
    <w:p w14:paraId="6B8B0FCA"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The learning process can take place because of the interaction between students, teachers, and the interrelated curriculum. Students will learn optimally if supported by adequate learning facilities and infrastructure, interesting learning models, and active student involvement in the learning process. Active participation of students in learning activities can prevent the onset of boredom or boredom while in class. However, in practice, the learning process is still dominated by an authoritarian and instructive approach from the teacher. This condition can have an impact on low student learning outcomes. Optimal learning outcomes are not only determined by student motivation, but also influenced by the learning methods applied by the teacher.</w:t>
      </w:r>
    </w:p>
    <w:p w14:paraId="50E99990"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Improved learning outcomes are not only supported by students' willingness to learn, but the learning methods used can have an effect. Facts in the field show that there are still teachers who use learning models that are less interesting to </w:t>
      </w:r>
      <w:r w:rsidRPr="005F718B">
        <w:rPr>
          <w:rFonts w:ascii="Arial" w:eastAsia="Calibri" w:hAnsi="Arial" w:cs="Arial"/>
          <w:szCs w:val="22"/>
        </w:rPr>
        <w:lastRenderedPageBreak/>
        <w:t>students, which causes students to lack interest in learning. Current learning trends emphasize that students should learn through their own activities, involving direct understanding of concepts. Students are encouraged to gain learning experience through experimentation and are given the opportunity to discover principles independently. This approach aims to build a deeper and more meaningful understanding for students.</w:t>
      </w:r>
    </w:p>
    <w:p w14:paraId="2CB519C8" w14:textId="77777777" w:rsidR="005F718B" w:rsidRDefault="005F718B" w:rsidP="005F718B">
      <w:pPr>
        <w:pStyle w:val="Body"/>
        <w:rPr>
          <w:rFonts w:ascii="Arial" w:eastAsia="Calibri" w:hAnsi="Arial" w:cs="Arial"/>
          <w:szCs w:val="22"/>
        </w:rPr>
      </w:pPr>
      <w:r w:rsidRPr="005F718B">
        <w:rPr>
          <w:rFonts w:ascii="Arial" w:eastAsia="Calibri" w:hAnsi="Arial" w:cs="Arial"/>
          <w:szCs w:val="22"/>
        </w:rPr>
        <w:t>The learning process at school, teachers should choose and use approaches, methods, models, strategies and techniques that can involve students in the learning process so that students are active in the learning process, both mentally, physically and socially. With the interaction that occurs during the learning process is expected to have an influence on student learning outcomes, especially in economic subjects. The learning outcomes of students in economics subjects at SMA Negeri 1 Telaga are as follows:</w:t>
      </w:r>
    </w:p>
    <w:p w14:paraId="3AAAD9C9" w14:textId="77777777" w:rsidR="00DA3F9B" w:rsidRDefault="00DA3F9B" w:rsidP="005F718B">
      <w:pPr>
        <w:pStyle w:val="Body"/>
        <w:rPr>
          <w:rFonts w:ascii="Arial" w:eastAsia="Calibri" w:hAnsi="Arial" w:cs="Arial"/>
          <w:szCs w:val="22"/>
        </w:rPr>
      </w:pPr>
    </w:p>
    <w:p w14:paraId="4771BC7A" w14:textId="77777777" w:rsidR="005F718B" w:rsidRPr="00DA3F9B" w:rsidRDefault="005F718B" w:rsidP="00DA3F9B">
      <w:pPr>
        <w:pStyle w:val="Body"/>
        <w:rPr>
          <w:rFonts w:ascii="Arial" w:eastAsia="Calibri" w:hAnsi="Arial" w:cs="Arial"/>
          <w:b/>
          <w:szCs w:val="22"/>
        </w:rPr>
      </w:pPr>
      <w:r w:rsidRPr="00DA3F9B">
        <w:rPr>
          <w:rFonts w:ascii="Arial" w:eastAsia="Calibri" w:hAnsi="Arial" w:cs="Arial"/>
          <w:b/>
          <w:szCs w:val="22"/>
        </w:rPr>
        <w:t>Table 1. Student Learning Outcomes of SMA Negeri 1 Telaga 2024</w:t>
      </w:r>
    </w:p>
    <w:tbl>
      <w:tblPr>
        <w:tblStyle w:val="TableGrid"/>
        <w:tblW w:w="0" w:type="auto"/>
        <w:tblInd w:w="284" w:type="dxa"/>
        <w:tblLook w:val="04A0" w:firstRow="1" w:lastRow="0" w:firstColumn="1" w:lastColumn="0" w:noHBand="0" w:noVBand="1"/>
      </w:tblPr>
      <w:tblGrid>
        <w:gridCol w:w="551"/>
        <w:gridCol w:w="2729"/>
        <w:gridCol w:w="1705"/>
        <w:gridCol w:w="1710"/>
        <w:gridCol w:w="1445"/>
      </w:tblGrid>
      <w:tr w:rsidR="005F718B" w:rsidRPr="005F718B" w14:paraId="58FD0F19" w14:textId="77777777" w:rsidTr="003570CE">
        <w:trPr>
          <w:trHeight w:val="562"/>
        </w:trPr>
        <w:tc>
          <w:tcPr>
            <w:tcW w:w="551" w:type="dxa"/>
            <w:tcBorders>
              <w:left w:val="nil"/>
              <w:bottom w:val="single" w:sz="4" w:space="0" w:color="000000"/>
              <w:right w:val="nil"/>
            </w:tcBorders>
          </w:tcPr>
          <w:p w14:paraId="71586098"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No</w:t>
            </w:r>
          </w:p>
        </w:tc>
        <w:tc>
          <w:tcPr>
            <w:tcW w:w="2729" w:type="dxa"/>
            <w:tcBorders>
              <w:left w:val="nil"/>
              <w:bottom w:val="single" w:sz="4" w:space="0" w:color="000000"/>
              <w:right w:val="nil"/>
            </w:tcBorders>
          </w:tcPr>
          <w:p w14:paraId="667EA3F9"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Class</w:t>
            </w:r>
          </w:p>
        </w:tc>
        <w:tc>
          <w:tcPr>
            <w:tcW w:w="1705" w:type="dxa"/>
            <w:tcBorders>
              <w:left w:val="nil"/>
              <w:bottom w:val="single" w:sz="4" w:space="0" w:color="000000"/>
              <w:right w:val="nil"/>
            </w:tcBorders>
          </w:tcPr>
          <w:p w14:paraId="236571EF"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Number of Students</w:t>
            </w:r>
          </w:p>
        </w:tc>
        <w:tc>
          <w:tcPr>
            <w:tcW w:w="1710" w:type="dxa"/>
            <w:tcBorders>
              <w:left w:val="nil"/>
              <w:bottom w:val="single" w:sz="4" w:space="0" w:color="000000"/>
              <w:right w:val="nil"/>
            </w:tcBorders>
          </w:tcPr>
          <w:p w14:paraId="05D09593"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Achieved – Minimum Mastery Criteria (75)</w:t>
            </w:r>
          </w:p>
        </w:tc>
        <w:tc>
          <w:tcPr>
            <w:tcW w:w="1445" w:type="dxa"/>
            <w:tcBorders>
              <w:left w:val="nil"/>
              <w:bottom w:val="single" w:sz="4" w:space="0" w:color="000000"/>
              <w:right w:val="nil"/>
            </w:tcBorders>
          </w:tcPr>
          <w:p w14:paraId="2E06E146"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Not Achieved – Minimum Mastery Criteria</w:t>
            </w:r>
          </w:p>
        </w:tc>
      </w:tr>
      <w:tr w:rsidR="005F718B" w:rsidRPr="005F718B" w14:paraId="54434866" w14:textId="77777777" w:rsidTr="003570CE">
        <w:tc>
          <w:tcPr>
            <w:tcW w:w="551" w:type="dxa"/>
            <w:tcBorders>
              <w:left w:val="nil"/>
              <w:bottom w:val="nil"/>
              <w:right w:val="nil"/>
            </w:tcBorders>
          </w:tcPr>
          <w:p w14:paraId="7F3915A8" w14:textId="77777777" w:rsidR="005F718B" w:rsidRPr="005F718B" w:rsidRDefault="005F718B" w:rsidP="00DA3F9B">
            <w:pPr>
              <w:pStyle w:val="Body"/>
              <w:spacing w:after="0"/>
              <w:rPr>
                <w:rFonts w:ascii="Arial" w:hAnsi="Arial" w:cs="Arial"/>
                <w:sz w:val="20"/>
              </w:rPr>
            </w:pPr>
            <w:r w:rsidRPr="005F718B">
              <w:rPr>
                <w:rFonts w:ascii="Arial" w:hAnsi="Arial" w:cs="Arial"/>
                <w:sz w:val="20"/>
              </w:rPr>
              <w:t>1.</w:t>
            </w:r>
          </w:p>
        </w:tc>
        <w:tc>
          <w:tcPr>
            <w:tcW w:w="2729" w:type="dxa"/>
            <w:tcBorders>
              <w:left w:val="nil"/>
              <w:bottom w:val="nil"/>
              <w:right w:val="nil"/>
            </w:tcBorders>
          </w:tcPr>
          <w:p w14:paraId="4C00DD98"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1</w:t>
            </w:r>
          </w:p>
        </w:tc>
        <w:tc>
          <w:tcPr>
            <w:tcW w:w="1705" w:type="dxa"/>
            <w:tcBorders>
              <w:left w:val="nil"/>
              <w:bottom w:val="nil"/>
              <w:right w:val="nil"/>
            </w:tcBorders>
          </w:tcPr>
          <w:p w14:paraId="5841EAF5"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left w:val="nil"/>
              <w:bottom w:val="nil"/>
              <w:right w:val="nil"/>
            </w:tcBorders>
          </w:tcPr>
          <w:p w14:paraId="73DF9191" w14:textId="77777777" w:rsidR="005F718B" w:rsidRPr="005F718B" w:rsidRDefault="005F718B" w:rsidP="00DA3F9B">
            <w:pPr>
              <w:pStyle w:val="Body"/>
              <w:spacing w:after="0"/>
              <w:rPr>
                <w:rFonts w:ascii="Arial" w:hAnsi="Arial" w:cs="Arial"/>
                <w:sz w:val="20"/>
              </w:rPr>
            </w:pPr>
            <w:r w:rsidRPr="005F718B">
              <w:rPr>
                <w:rFonts w:ascii="Arial" w:hAnsi="Arial" w:cs="Arial"/>
                <w:sz w:val="20"/>
              </w:rPr>
              <w:t>75%</w:t>
            </w:r>
          </w:p>
        </w:tc>
        <w:tc>
          <w:tcPr>
            <w:tcW w:w="1445" w:type="dxa"/>
            <w:tcBorders>
              <w:left w:val="nil"/>
              <w:bottom w:val="nil"/>
              <w:right w:val="nil"/>
            </w:tcBorders>
          </w:tcPr>
          <w:p w14:paraId="62E05C56" w14:textId="77777777" w:rsidR="005F718B" w:rsidRPr="005F718B" w:rsidRDefault="005F718B" w:rsidP="00DA3F9B">
            <w:pPr>
              <w:pStyle w:val="Body"/>
              <w:spacing w:after="0"/>
              <w:rPr>
                <w:rFonts w:ascii="Arial" w:hAnsi="Arial" w:cs="Arial"/>
                <w:sz w:val="20"/>
              </w:rPr>
            </w:pPr>
            <w:r w:rsidRPr="005F718B">
              <w:rPr>
                <w:rFonts w:ascii="Arial" w:hAnsi="Arial" w:cs="Arial"/>
                <w:sz w:val="20"/>
              </w:rPr>
              <w:t>25%</w:t>
            </w:r>
          </w:p>
        </w:tc>
      </w:tr>
      <w:tr w:rsidR="005F718B" w:rsidRPr="005F718B" w14:paraId="038DDBDD" w14:textId="77777777" w:rsidTr="003570CE">
        <w:tc>
          <w:tcPr>
            <w:tcW w:w="551" w:type="dxa"/>
            <w:tcBorders>
              <w:top w:val="nil"/>
              <w:left w:val="nil"/>
              <w:bottom w:val="nil"/>
              <w:right w:val="nil"/>
            </w:tcBorders>
          </w:tcPr>
          <w:p w14:paraId="343D663E" w14:textId="77777777" w:rsidR="005F718B" w:rsidRPr="005F718B" w:rsidRDefault="005F718B" w:rsidP="00DA3F9B">
            <w:pPr>
              <w:pStyle w:val="Body"/>
              <w:spacing w:after="0"/>
              <w:rPr>
                <w:rFonts w:ascii="Arial" w:hAnsi="Arial" w:cs="Arial"/>
                <w:sz w:val="20"/>
              </w:rPr>
            </w:pPr>
            <w:r w:rsidRPr="005F718B">
              <w:rPr>
                <w:rFonts w:ascii="Arial" w:hAnsi="Arial" w:cs="Arial"/>
                <w:sz w:val="20"/>
              </w:rPr>
              <w:t>2.</w:t>
            </w:r>
          </w:p>
        </w:tc>
        <w:tc>
          <w:tcPr>
            <w:tcW w:w="2729" w:type="dxa"/>
            <w:tcBorders>
              <w:top w:val="nil"/>
              <w:left w:val="nil"/>
              <w:bottom w:val="nil"/>
              <w:right w:val="nil"/>
            </w:tcBorders>
          </w:tcPr>
          <w:p w14:paraId="328835A9"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2</w:t>
            </w:r>
          </w:p>
        </w:tc>
        <w:tc>
          <w:tcPr>
            <w:tcW w:w="1705" w:type="dxa"/>
            <w:tcBorders>
              <w:top w:val="nil"/>
              <w:left w:val="nil"/>
              <w:bottom w:val="nil"/>
              <w:right w:val="nil"/>
            </w:tcBorders>
          </w:tcPr>
          <w:p w14:paraId="2E7F65C5" w14:textId="77777777" w:rsidR="005F718B" w:rsidRPr="005F718B" w:rsidRDefault="005F718B" w:rsidP="00DA3F9B">
            <w:pPr>
              <w:pStyle w:val="Body"/>
              <w:spacing w:after="0"/>
              <w:rPr>
                <w:rFonts w:ascii="Arial" w:hAnsi="Arial" w:cs="Arial"/>
                <w:sz w:val="20"/>
              </w:rPr>
            </w:pPr>
            <w:r w:rsidRPr="005F718B">
              <w:rPr>
                <w:rFonts w:ascii="Arial" w:hAnsi="Arial" w:cs="Arial"/>
                <w:sz w:val="20"/>
              </w:rPr>
              <w:t>30</w:t>
            </w:r>
          </w:p>
        </w:tc>
        <w:tc>
          <w:tcPr>
            <w:tcW w:w="1710" w:type="dxa"/>
            <w:tcBorders>
              <w:top w:val="nil"/>
              <w:left w:val="nil"/>
              <w:bottom w:val="nil"/>
              <w:right w:val="nil"/>
            </w:tcBorders>
          </w:tcPr>
          <w:p w14:paraId="686FF415" w14:textId="77777777" w:rsidR="005F718B" w:rsidRPr="005F718B" w:rsidRDefault="005F718B" w:rsidP="00DA3F9B">
            <w:pPr>
              <w:pStyle w:val="Body"/>
              <w:spacing w:after="0"/>
              <w:rPr>
                <w:rFonts w:ascii="Arial" w:hAnsi="Arial" w:cs="Arial"/>
                <w:sz w:val="20"/>
              </w:rPr>
            </w:pPr>
            <w:r w:rsidRPr="005F718B">
              <w:rPr>
                <w:rFonts w:ascii="Arial" w:hAnsi="Arial" w:cs="Arial"/>
                <w:sz w:val="20"/>
              </w:rPr>
              <w:t>60%</w:t>
            </w:r>
          </w:p>
        </w:tc>
        <w:tc>
          <w:tcPr>
            <w:tcW w:w="1445" w:type="dxa"/>
            <w:tcBorders>
              <w:top w:val="nil"/>
              <w:left w:val="nil"/>
              <w:bottom w:val="nil"/>
              <w:right w:val="nil"/>
            </w:tcBorders>
          </w:tcPr>
          <w:p w14:paraId="29F3A857" w14:textId="77777777" w:rsidR="005F718B" w:rsidRPr="005F718B" w:rsidRDefault="005F718B" w:rsidP="00DA3F9B">
            <w:pPr>
              <w:pStyle w:val="Body"/>
              <w:spacing w:after="0"/>
              <w:rPr>
                <w:rFonts w:ascii="Arial" w:hAnsi="Arial" w:cs="Arial"/>
                <w:sz w:val="20"/>
              </w:rPr>
            </w:pPr>
            <w:r w:rsidRPr="005F718B">
              <w:rPr>
                <w:rFonts w:ascii="Arial" w:hAnsi="Arial" w:cs="Arial"/>
                <w:sz w:val="20"/>
              </w:rPr>
              <w:t>40%</w:t>
            </w:r>
          </w:p>
        </w:tc>
      </w:tr>
      <w:tr w:rsidR="005F718B" w:rsidRPr="005F718B" w14:paraId="00A5E1F6" w14:textId="77777777" w:rsidTr="003570CE">
        <w:tc>
          <w:tcPr>
            <w:tcW w:w="551" w:type="dxa"/>
            <w:tcBorders>
              <w:top w:val="nil"/>
              <w:left w:val="nil"/>
              <w:bottom w:val="nil"/>
              <w:right w:val="nil"/>
            </w:tcBorders>
          </w:tcPr>
          <w:p w14:paraId="743860FC" w14:textId="77777777" w:rsidR="005F718B" w:rsidRPr="005F718B" w:rsidRDefault="005F718B" w:rsidP="00DA3F9B">
            <w:pPr>
              <w:pStyle w:val="Body"/>
              <w:spacing w:after="0"/>
              <w:rPr>
                <w:rFonts w:ascii="Arial" w:hAnsi="Arial" w:cs="Arial"/>
                <w:sz w:val="20"/>
              </w:rPr>
            </w:pPr>
            <w:r w:rsidRPr="005F718B">
              <w:rPr>
                <w:rFonts w:ascii="Arial" w:hAnsi="Arial" w:cs="Arial"/>
                <w:sz w:val="20"/>
              </w:rPr>
              <w:t>3.</w:t>
            </w:r>
          </w:p>
        </w:tc>
        <w:tc>
          <w:tcPr>
            <w:tcW w:w="2729" w:type="dxa"/>
            <w:tcBorders>
              <w:top w:val="nil"/>
              <w:left w:val="nil"/>
              <w:bottom w:val="nil"/>
              <w:right w:val="nil"/>
            </w:tcBorders>
          </w:tcPr>
          <w:p w14:paraId="31ED8A20"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3</w:t>
            </w:r>
          </w:p>
        </w:tc>
        <w:tc>
          <w:tcPr>
            <w:tcW w:w="1705" w:type="dxa"/>
            <w:tcBorders>
              <w:top w:val="nil"/>
              <w:left w:val="nil"/>
              <w:bottom w:val="nil"/>
              <w:right w:val="nil"/>
            </w:tcBorders>
          </w:tcPr>
          <w:p w14:paraId="00D8BABB"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top w:val="nil"/>
              <w:left w:val="nil"/>
              <w:bottom w:val="nil"/>
              <w:right w:val="nil"/>
            </w:tcBorders>
          </w:tcPr>
          <w:p w14:paraId="158047E4" w14:textId="77777777" w:rsidR="005F718B" w:rsidRPr="005F718B" w:rsidRDefault="005F718B" w:rsidP="00DA3F9B">
            <w:pPr>
              <w:pStyle w:val="Body"/>
              <w:spacing w:after="0"/>
              <w:rPr>
                <w:rFonts w:ascii="Arial" w:hAnsi="Arial" w:cs="Arial"/>
                <w:sz w:val="20"/>
              </w:rPr>
            </w:pPr>
            <w:r w:rsidRPr="005F718B">
              <w:rPr>
                <w:rFonts w:ascii="Arial" w:hAnsi="Arial" w:cs="Arial"/>
                <w:sz w:val="20"/>
              </w:rPr>
              <w:t>50%</w:t>
            </w:r>
          </w:p>
        </w:tc>
        <w:tc>
          <w:tcPr>
            <w:tcW w:w="1445" w:type="dxa"/>
            <w:tcBorders>
              <w:top w:val="nil"/>
              <w:left w:val="nil"/>
              <w:bottom w:val="nil"/>
              <w:right w:val="nil"/>
            </w:tcBorders>
          </w:tcPr>
          <w:p w14:paraId="7552B2E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50%</w:t>
            </w:r>
          </w:p>
        </w:tc>
      </w:tr>
      <w:tr w:rsidR="005F718B" w:rsidRPr="005F718B" w14:paraId="15DA315B" w14:textId="77777777" w:rsidTr="003570CE">
        <w:tc>
          <w:tcPr>
            <w:tcW w:w="551" w:type="dxa"/>
            <w:tcBorders>
              <w:top w:val="nil"/>
              <w:left w:val="nil"/>
              <w:bottom w:val="nil"/>
              <w:right w:val="nil"/>
            </w:tcBorders>
          </w:tcPr>
          <w:p w14:paraId="76DA3F4E" w14:textId="77777777" w:rsidR="005F718B" w:rsidRPr="005F718B" w:rsidRDefault="005F718B" w:rsidP="00DA3F9B">
            <w:pPr>
              <w:pStyle w:val="Body"/>
              <w:spacing w:after="0"/>
              <w:rPr>
                <w:rFonts w:ascii="Arial" w:hAnsi="Arial" w:cs="Arial"/>
                <w:sz w:val="20"/>
              </w:rPr>
            </w:pPr>
            <w:r w:rsidRPr="005F718B">
              <w:rPr>
                <w:rFonts w:ascii="Arial" w:hAnsi="Arial" w:cs="Arial"/>
                <w:sz w:val="20"/>
              </w:rPr>
              <w:t>4.</w:t>
            </w:r>
          </w:p>
        </w:tc>
        <w:tc>
          <w:tcPr>
            <w:tcW w:w="2729" w:type="dxa"/>
            <w:tcBorders>
              <w:top w:val="nil"/>
              <w:left w:val="nil"/>
              <w:bottom w:val="nil"/>
              <w:right w:val="nil"/>
            </w:tcBorders>
          </w:tcPr>
          <w:p w14:paraId="2DBB823C"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4</w:t>
            </w:r>
          </w:p>
        </w:tc>
        <w:tc>
          <w:tcPr>
            <w:tcW w:w="1705" w:type="dxa"/>
            <w:tcBorders>
              <w:top w:val="nil"/>
              <w:left w:val="nil"/>
              <w:bottom w:val="nil"/>
              <w:right w:val="nil"/>
            </w:tcBorders>
          </w:tcPr>
          <w:p w14:paraId="0D7FF039" w14:textId="77777777" w:rsidR="005F718B" w:rsidRPr="005F718B" w:rsidRDefault="005F718B" w:rsidP="00DA3F9B">
            <w:pPr>
              <w:pStyle w:val="Body"/>
              <w:spacing w:after="0"/>
              <w:rPr>
                <w:rFonts w:ascii="Arial" w:hAnsi="Arial" w:cs="Arial"/>
                <w:sz w:val="20"/>
              </w:rPr>
            </w:pPr>
            <w:r w:rsidRPr="005F718B">
              <w:rPr>
                <w:rFonts w:ascii="Arial" w:hAnsi="Arial" w:cs="Arial"/>
                <w:sz w:val="20"/>
              </w:rPr>
              <w:t>29</w:t>
            </w:r>
          </w:p>
        </w:tc>
        <w:tc>
          <w:tcPr>
            <w:tcW w:w="1710" w:type="dxa"/>
            <w:tcBorders>
              <w:top w:val="nil"/>
              <w:left w:val="nil"/>
              <w:bottom w:val="nil"/>
              <w:right w:val="nil"/>
            </w:tcBorders>
          </w:tcPr>
          <w:p w14:paraId="002F6592" w14:textId="77777777" w:rsidR="005F718B" w:rsidRPr="005F718B" w:rsidRDefault="005F718B" w:rsidP="00DA3F9B">
            <w:pPr>
              <w:pStyle w:val="Body"/>
              <w:spacing w:after="0"/>
              <w:rPr>
                <w:rFonts w:ascii="Arial" w:hAnsi="Arial" w:cs="Arial"/>
                <w:sz w:val="20"/>
              </w:rPr>
            </w:pPr>
            <w:r w:rsidRPr="005F718B">
              <w:rPr>
                <w:rFonts w:ascii="Arial" w:hAnsi="Arial" w:cs="Arial"/>
                <w:sz w:val="20"/>
              </w:rPr>
              <w:t>47%</w:t>
            </w:r>
          </w:p>
        </w:tc>
        <w:tc>
          <w:tcPr>
            <w:tcW w:w="1445" w:type="dxa"/>
            <w:tcBorders>
              <w:top w:val="nil"/>
              <w:left w:val="nil"/>
              <w:bottom w:val="nil"/>
              <w:right w:val="nil"/>
            </w:tcBorders>
          </w:tcPr>
          <w:p w14:paraId="3558419F" w14:textId="77777777" w:rsidR="005F718B" w:rsidRPr="005F718B" w:rsidRDefault="005F718B" w:rsidP="00DA3F9B">
            <w:pPr>
              <w:pStyle w:val="Body"/>
              <w:spacing w:after="0"/>
              <w:rPr>
                <w:rFonts w:ascii="Arial" w:hAnsi="Arial" w:cs="Arial"/>
                <w:sz w:val="20"/>
              </w:rPr>
            </w:pPr>
            <w:r w:rsidRPr="005F718B">
              <w:rPr>
                <w:rFonts w:ascii="Arial" w:hAnsi="Arial" w:cs="Arial"/>
                <w:sz w:val="20"/>
              </w:rPr>
              <w:t>53%</w:t>
            </w:r>
          </w:p>
        </w:tc>
      </w:tr>
      <w:tr w:rsidR="005F718B" w:rsidRPr="005F718B" w14:paraId="6B24AB44" w14:textId="77777777" w:rsidTr="003570CE">
        <w:tc>
          <w:tcPr>
            <w:tcW w:w="551" w:type="dxa"/>
            <w:tcBorders>
              <w:top w:val="nil"/>
              <w:left w:val="nil"/>
              <w:bottom w:val="nil"/>
              <w:right w:val="nil"/>
            </w:tcBorders>
          </w:tcPr>
          <w:p w14:paraId="6EA4219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w:t>
            </w:r>
          </w:p>
        </w:tc>
        <w:tc>
          <w:tcPr>
            <w:tcW w:w="2729" w:type="dxa"/>
            <w:tcBorders>
              <w:top w:val="nil"/>
              <w:left w:val="nil"/>
              <w:bottom w:val="nil"/>
              <w:right w:val="nil"/>
            </w:tcBorders>
          </w:tcPr>
          <w:p w14:paraId="29A953CE"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5</w:t>
            </w:r>
          </w:p>
        </w:tc>
        <w:tc>
          <w:tcPr>
            <w:tcW w:w="1705" w:type="dxa"/>
            <w:tcBorders>
              <w:top w:val="nil"/>
              <w:left w:val="nil"/>
              <w:bottom w:val="nil"/>
              <w:right w:val="nil"/>
            </w:tcBorders>
          </w:tcPr>
          <w:p w14:paraId="6000D748" w14:textId="77777777" w:rsidR="005F718B" w:rsidRPr="005F718B" w:rsidRDefault="005F718B" w:rsidP="00DA3F9B">
            <w:pPr>
              <w:pStyle w:val="Body"/>
              <w:spacing w:after="0"/>
              <w:rPr>
                <w:rFonts w:ascii="Arial" w:hAnsi="Arial" w:cs="Arial"/>
                <w:sz w:val="20"/>
              </w:rPr>
            </w:pPr>
            <w:r w:rsidRPr="005F718B">
              <w:rPr>
                <w:rFonts w:ascii="Arial" w:hAnsi="Arial" w:cs="Arial"/>
                <w:sz w:val="20"/>
              </w:rPr>
              <w:t>30</w:t>
            </w:r>
          </w:p>
        </w:tc>
        <w:tc>
          <w:tcPr>
            <w:tcW w:w="1710" w:type="dxa"/>
            <w:tcBorders>
              <w:top w:val="nil"/>
              <w:left w:val="nil"/>
              <w:bottom w:val="nil"/>
              <w:right w:val="nil"/>
            </w:tcBorders>
          </w:tcPr>
          <w:p w14:paraId="1B4FD002" w14:textId="77777777" w:rsidR="005F718B" w:rsidRPr="005F718B" w:rsidRDefault="005F718B" w:rsidP="00DA3F9B">
            <w:pPr>
              <w:pStyle w:val="Body"/>
              <w:spacing w:after="0"/>
              <w:rPr>
                <w:rFonts w:ascii="Arial" w:hAnsi="Arial" w:cs="Arial"/>
                <w:sz w:val="20"/>
              </w:rPr>
            </w:pPr>
            <w:r w:rsidRPr="005F718B">
              <w:rPr>
                <w:rFonts w:ascii="Arial" w:hAnsi="Arial" w:cs="Arial"/>
                <w:sz w:val="20"/>
              </w:rPr>
              <w:t>60%</w:t>
            </w:r>
          </w:p>
        </w:tc>
        <w:tc>
          <w:tcPr>
            <w:tcW w:w="1445" w:type="dxa"/>
            <w:tcBorders>
              <w:top w:val="nil"/>
              <w:left w:val="nil"/>
              <w:bottom w:val="nil"/>
              <w:right w:val="nil"/>
            </w:tcBorders>
          </w:tcPr>
          <w:p w14:paraId="5FEB90F3" w14:textId="77777777" w:rsidR="005F718B" w:rsidRPr="005F718B" w:rsidRDefault="005F718B" w:rsidP="00DA3F9B">
            <w:pPr>
              <w:pStyle w:val="Body"/>
              <w:spacing w:after="0"/>
              <w:rPr>
                <w:rFonts w:ascii="Arial" w:hAnsi="Arial" w:cs="Arial"/>
                <w:sz w:val="20"/>
              </w:rPr>
            </w:pPr>
            <w:r w:rsidRPr="005F718B">
              <w:rPr>
                <w:rFonts w:ascii="Arial" w:hAnsi="Arial" w:cs="Arial"/>
                <w:sz w:val="20"/>
              </w:rPr>
              <w:t>40%</w:t>
            </w:r>
          </w:p>
        </w:tc>
      </w:tr>
      <w:tr w:rsidR="005F718B" w:rsidRPr="005F718B" w14:paraId="5052B637" w14:textId="77777777" w:rsidTr="003570CE">
        <w:tc>
          <w:tcPr>
            <w:tcW w:w="551" w:type="dxa"/>
            <w:tcBorders>
              <w:top w:val="nil"/>
              <w:left w:val="nil"/>
              <w:bottom w:val="nil"/>
              <w:right w:val="nil"/>
            </w:tcBorders>
          </w:tcPr>
          <w:p w14:paraId="78CB4C9B" w14:textId="77777777" w:rsidR="005F718B" w:rsidRPr="005F718B" w:rsidRDefault="005F718B" w:rsidP="00DA3F9B">
            <w:pPr>
              <w:pStyle w:val="Body"/>
              <w:spacing w:after="0"/>
              <w:rPr>
                <w:rFonts w:ascii="Arial" w:hAnsi="Arial" w:cs="Arial"/>
                <w:sz w:val="20"/>
              </w:rPr>
            </w:pPr>
            <w:r w:rsidRPr="005F718B">
              <w:rPr>
                <w:rFonts w:ascii="Arial" w:hAnsi="Arial" w:cs="Arial"/>
                <w:sz w:val="20"/>
              </w:rPr>
              <w:t>6.</w:t>
            </w:r>
          </w:p>
        </w:tc>
        <w:tc>
          <w:tcPr>
            <w:tcW w:w="2729" w:type="dxa"/>
            <w:tcBorders>
              <w:top w:val="nil"/>
              <w:left w:val="nil"/>
              <w:bottom w:val="nil"/>
              <w:right w:val="nil"/>
            </w:tcBorders>
          </w:tcPr>
          <w:p w14:paraId="2A46CEB8"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6</w:t>
            </w:r>
          </w:p>
        </w:tc>
        <w:tc>
          <w:tcPr>
            <w:tcW w:w="1705" w:type="dxa"/>
            <w:tcBorders>
              <w:top w:val="nil"/>
              <w:left w:val="nil"/>
              <w:bottom w:val="nil"/>
              <w:right w:val="nil"/>
            </w:tcBorders>
          </w:tcPr>
          <w:p w14:paraId="79753EC9" w14:textId="77777777" w:rsidR="005F718B" w:rsidRPr="005F718B" w:rsidRDefault="005F718B" w:rsidP="00DA3F9B">
            <w:pPr>
              <w:pStyle w:val="Body"/>
              <w:spacing w:after="0"/>
              <w:rPr>
                <w:rFonts w:ascii="Arial" w:hAnsi="Arial" w:cs="Arial"/>
                <w:sz w:val="20"/>
              </w:rPr>
            </w:pPr>
            <w:r w:rsidRPr="005F718B">
              <w:rPr>
                <w:rFonts w:ascii="Arial" w:hAnsi="Arial" w:cs="Arial"/>
                <w:sz w:val="20"/>
              </w:rPr>
              <w:t>27</w:t>
            </w:r>
          </w:p>
        </w:tc>
        <w:tc>
          <w:tcPr>
            <w:tcW w:w="1710" w:type="dxa"/>
            <w:tcBorders>
              <w:top w:val="nil"/>
              <w:left w:val="nil"/>
              <w:bottom w:val="nil"/>
              <w:right w:val="nil"/>
            </w:tcBorders>
          </w:tcPr>
          <w:p w14:paraId="21F68BF9" w14:textId="77777777" w:rsidR="005F718B" w:rsidRPr="005F718B" w:rsidRDefault="005F718B" w:rsidP="00DA3F9B">
            <w:pPr>
              <w:pStyle w:val="Body"/>
              <w:spacing w:after="0"/>
              <w:rPr>
                <w:rFonts w:ascii="Arial" w:hAnsi="Arial" w:cs="Arial"/>
                <w:sz w:val="20"/>
              </w:rPr>
            </w:pPr>
            <w:r w:rsidRPr="005F718B">
              <w:rPr>
                <w:rFonts w:ascii="Arial" w:hAnsi="Arial" w:cs="Arial"/>
                <w:sz w:val="20"/>
              </w:rPr>
              <w:t>64%</w:t>
            </w:r>
          </w:p>
        </w:tc>
        <w:tc>
          <w:tcPr>
            <w:tcW w:w="1445" w:type="dxa"/>
            <w:tcBorders>
              <w:top w:val="nil"/>
              <w:left w:val="nil"/>
              <w:bottom w:val="nil"/>
              <w:right w:val="nil"/>
            </w:tcBorders>
          </w:tcPr>
          <w:p w14:paraId="0A64991D" w14:textId="77777777" w:rsidR="005F718B" w:rsidRPr="005F718B" w:rsidRDefault="005F718B" w:rsidP="00DA3F9B">
            <w:pPr>
              <w:pStyle w:val="Body"/>
              <w:spacing w:after="0"/>
              <w:rPr>
                <w:rFonts w:ascii="Arial" w:hAnsi="Arial" w:cs="Arial"/>
                <w:sz w:val="20"/>
              </w:rPr>
            </w:pPr>
            <w:r w:rsidRPr="005F718B">
              <w:rPr>
                <w:rFonts w:ascii="Arial" w:hAnsi="Arial" w:cs="Arial"/>
                <w:sz w:val="20"/>
              </w:rPr>
              <w:t>36%</w:t>
            </w:r>
          </w:p>
        </w:tc>
      </w:tr>
      <w:tr w:rsidR="005F718B" w:rsidRPr="005F718B" w14:paraId="2F7FE703" w14:textId="77777777" w:rsidTr="003570CE">
        <w:tc>
          <w:tcPr>
            <w:tcW w:w="551" w:type="dxa"/>
            <w:tcBorders>
              <w:top w:val="nil"/>
              <w:left w:val="nil"/>
              <w:bottom w:val="nil"/>
              <w:right w:val="nil"/>
            </w:tcBorders>
          </w:tcPr>
          <w:p w14:paraId="10253D2A" w14:textId="77777777" w:rsidR="005F718B" w:rsidRPr="005F718B" w:rsidRDefault="005F718B" w:rsidP="00DA3F9B">
            <w:pPr>
              <w:pStyle w:val="Body"/>
              <w:spacing w:after="0"/>
              <w:rPr>
                <w:rFonts w:ascii="Arial" w:hAnsi="Arial" w:cs="Arial"/>
                <w:sz w:val="20"/>
              </w:rPr>
            </w:pPr>
            <w:r w:rsidRPr="005F718B">
              <w:rPr>
                <w:rFonts w:ascii="Arial" w:hAnsi="Arial" w:cs="Arial"/>
                <w:sz w:val="20"/>
              </w:rPr>
              <w:t>7.</w:t>
            </w:r>
          </w:p>
        </w:tc>
        <w:tc>
          <w:tcPr>
            <w:tcW w:w="2729" w:type="dxa"/>
            <w:tcBorders>
              <w:top w:val="nil"/>
              <w:left w:val="nil"/>
              <w:bottom w:val="nil"/>
              <w:right w:val="nil"/>
            </w:tcBorders>
          </w:tcPr>
          <w:p w14:paraId="7FA83E49" w14:textId="77777777" w:rsidR="005F718B" w:rsidRPr="005F718B" w:rsidRDefault="005F718B" w:rsidP="00DA3F9B">
            <w:pPr>
              <w:pStyle w:val="Body"/>
              <w:spacing w:after="0"/>
              <w:rPr>
                <w:rFonts w:ascii="Arial" w:hAnsi="Arial" w:cs="Arial"/>
                <w:sz w:val="20"/>
              </w:rPr>
            </w:pPr>
            <w:r w:rsidRPr="005F718B">
              <w:rPr>
                <w:rFonts w:ascii="Arial" w:hAnsi="Arial" w:cs="Arial"/>
                <w:sz w:val="20"/>
              </w:rPr>
              <w:t xml:space="preserve">XI 7 </w:t>
            </w:r>
          </w:p>
        </w:tc>
        <w:tc>
          <w:tcPr>
            <w:tcW w:w="1705" w:type="dxa"/>
            <w:tcBorders>
              <w:top w:val="nil"/>
              <w:left w:val="nil"/>
              <w:bottom w:val="nil"/>
              <w:right w:val="nil"/>
            </w:tcBorders>
          </w:tcPr>
          <w:p w14:paraId="746A620A" w14:textId="77777777" w:rsidR="005F718B" w:rsidRPr="005F718B" w:rsidRDefault="005F718B" w:rsidP="00DA3F9B">
            <w:pPr>
              <w:pStyle w:val="Body"/>
              <w:spacing w:after="0"/>
              <w:rPr>
                <w:rFonts w:ascii="Arial" w:hAnsi="Arial" w:cs="Arial"/>
                <w:sz w:val="20"/>
              </w:rPr>
            </w:pPr>
            <w:r w:rsidRPr="005F718B">
              <w:rPr>
                <w:rFonts w:ascii="Arial" w:hAnsi="Arial" w:cs="Arial"/>
                <w:sz w:val="20"/>
              </w:rPr>
              <w:t>27</w:t>
            </w:r>
          </w:p>
        </w:tc>
        <w:tc>
          <w:tcPr>
            <w:tcW w:w="1710" w:type="dxa"/>
            <w:tcBorders>
              <w:top w:val="nil"/>
              <w:left w:val="nil"/>
              <w:bottom w:val="nil"/>
              <w:right w:val="nil"/>
            </w:tcBorders>
          </w:tcPr>
          <w:p w14:paraId="30400CA6" w14:textId="77777777" w:rsidR="005F718B" w:rsidRPr="005F718B" w:rsidRDefault="005F718B" w:rsidP="00DA3F9B">
            <w:pPr>
              <w:pStyle w:val="Body"/>
              <w:spacing w:after="0"/>
              <w:rPr>
                <w:rFonts w:ascii="Arial" w:hAnsi="Arial" w:cs="Arial"/>
                <w:sz w:val="20"/>
              </w:rPr>
            </w:pPr>
            <w:r w:rsidRPr="005F718B">
              <w:rPr>
                <w:rFonts w:ascii="Arial" w:hAnsi="Arial" w:cs="Arial"/>
                <w:sz w:val="20"/>
              </w:rPr>
              <w:t>55%</w:t>
            </w:r>
          </w:p>
        </w:tc>
        <w:tc>
          <w:tcPr>
            <w:tcW w:w="1445" w:type="dxa"/>
            <w:tcBorders>
              <w:top w:val="nil"/>
              <w:left w:val="nil"/>
              <w:bottom w:val="nil"/>
              <w:right w:val="nil"/>
            </w:tcBorders>
          </w:tcPr>
          <w:p w14:paraId="24320F41" w14:textId="77777777" w:rsidR="005F718B" w:rsidRPr="005F718B" w:rsidRDefault="005F718B" w:rsidP="00DA3F9B">
            <w:pPr>
              <w:pStyle w:val="Body"/>
              <w:spacing w:after="0"/>
              <w:rPr>
                <w:rFonts w:ascii="Arial" w:hAnsi="Arial" w:cs="Arial"/>
                <w:sz w:val="20"/>
              </w:rPr>
            </w:pPr>
            <w:r w:rsidRPr="005F718B">
              <w:rPr>
                <w:rFonts w:ascii="Arial" w:hAnsi="Arial" w:cs="Arial"/>
                <w:sz w:val="20"/>
              </w:rPr>
              <w:t>45%</w:t>
            </w:r>
          </w:p>
        </w:tc>
      </w:tr>
      <w:tr w:rsidR="005F718B" w:rsidRPr="005F718B" w14:paraId="3B05AE68" w14:textId="77777777" w:rsidTr="003570CE">
        <w:tc>
          <w:tcPr>
            <w:tcW w:w="551" w:type="dxa"/>
            <w:tcBorders>
              <w:top w:val="nil"/>
              <w:left w:val="nil"/>
              <w:bottom w:val="nil"/>
              <w:right w:val="nil"/>
            </w:tcBorders>
          </w:tcPr>
          <w:p w14:paraId="58CE32FB" w14:textId="77777777" w:rsidR="005F718B" w:rsidRPr="005F718B" w:rsidRDefault="005F718B" w:rsidP="00DA3F9B">
            <w:pPr>
              <w:pStyle w:val="Body"/>
              <w:spacing w:after="0"/>
              <w:rPr>
                <w:rFonts w:ascii="Arial" w:hAnsi="Arial" w:cs="Arial"/>
                <w:sz w:val="20"/>
              </w:rPr>
            </w:pPr>
            <w:r w:rsidRPr="005F718B">
              <w:rPr>
                <w:rFonts w:ascii="Arial" w:hAnsi="Arial" w:cs="Arial"/>
                <w:sz w:val="20"/>
              </w:rPr>
              <w:t>8.</w:t>
            </w:r>
          </w:p>
        </w:tc>
        <w:tc>
          <w:tcPr>
            <w:tcW w:w="2729" w:type="dxa"/>
            <w:tcBorders>
              <w:top w:val="nil"/>
              <w:left w:val="nil"/>
              <w:bottom w:val="nil"/>
              <w:right w:val="nil"/>
            </w:tcBorders>
          </w:tcPr>
          <w:p w14:paraId="7986BFAA"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8</w:t>
            </w:r>
          </w:p>
        </w:tc>
        <w:tc>
          <w:tcPr>
            <w:tcW w:w="1705" w:type="dxa"/>
            <w:tcBorders>
              <w:top w:val="nil"/>
              <w:left w:val="nil"/>
              <w:bottom w:val="nil"/>
              <w:right w:val="nil"/>
            </w:tcBorders>
          </w:tcPr>
          <w:p w14:paraId="4173DFF5" w14:textId="77777777" w:rsidR="005F718B" w:rsidRPr="005F718B" w:rsidRDefault="005F718B" w:rsidP="00DA3F9B">
            <w:pPr>
              <w:pStyle w:val="Body"/>
              <w:spacing w:after="0"/>
              <w:rPr>
                <w:rFonts w:ascii="Arial" w:hAnsi="Arial" w:cs="Arial"/>
                <w:sz w:val="20"/>
              </w:rPr>
            </w:pPr>
            <w:r w:rsidRPr="005F718B">
              <w:rPr>
                <w:rFonts w:ascii="Arial" w:hAnsi="Arial" w:cs="Arial"/>
                <w:sz w:val="20"/>
              </w:rPr>
              <w:t>29</w:t>
            </w:r>
          </w:p>
        </w:tc>
        <w:tc>
          <w:tcPr>
            <w:tcW w:w="1710" w:type="dxa"/>
            <w:tcBorders>
              <w:top w:val="nil"/>
              <w:left w:val="nil"/>
              <w:bottom w:val="nil"/>
              <w:right w:val="nil"/>
            </w:tcBorders>
          </w:tcPr>
          <w:p w14:paraId="156395F2" w14:textId="77777777" w:rsidR="005F718B" w:rsidRPr="005F718B" w:rsidRDefault="005F718B" w:rsidP="00DA3F9B">
            <w:pPr>
              <w:pStyle w:val="Body"/>
              <w:spacing w:after="0"/>
              <w:rPr>
                <w:rFonts w:ascii="Arial" w:hAnsi="Arial" w:cs="Arial"/>
                <w:sz w:val="20"/>
              </w:rPr>
            </w:pPr>
            <w:r w:rsidRPr="005F718B">
              <w:rPr>
                <w:rFonts w:ascii="Arial" w:hAnsi="Arial" w:cs="Arial"/>
                <w:sz w:val="20"/>
              </w:rPr>
              <w:t>43%</w:t>
            </w:r>
          </w:p>
        </w:tc>
        <w:tc>
          <w:tcPr>
            <w:tcW w:w="1445" w:type="dxa"/>
            <w:tcBorders>
              <w:top w:val="nil"/>
              <w:left w:val="nil"/>
              <w:bottom w:val="nil"/>
              <w:right w:val="nil"/>
            </w:tcBorders>
          </w:tcPr>
          <w:p w14:paraId="287C138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57%</w:t>
            </w:r>
          </w:p>
        </w:tc>
      </w:tr>
      <w:tr w:rsidR="005F718B" w:rsidRPr="005F718B" w14:paraId="1EAA219C" w14:textId="77777777" w:rsidTr="003570CE">
        <w:tc>
          <w:tcPr>
            <w:tcW w:w="551" w:type="dxa"/>
            <w:tcBorders>
              <w:top w:val="nil"/>
              <w:left w:val="nil"/>
              <w:right w:val="nil"/>
            </w:tcBorders>
          </w:tcPr>
          <w:p w14:paraId="6400A47F" w14:textId="77777777" w:rsidR="005F718B" w:rsidRPr="005F718B" w:rsidRDefault="005F718B" w:rsidP="00DA3F9B">
            <w:pPr>
              <w:pStyle w:val="Body"/>
              <w:spacing w:after="0"/>
              <w:rPr>
                <w:rFonts w:ascii="Arial" w:hAnsi="Arial" w:cs="Arial"/>
                <w:sz w:val="20"/>
              </w:rPr>
            </w:pPr>
            <w:r w:rsidRPr="005F718B">
              <w:rPr>
                <w:rFonts w:ascii="Arial" w:hAnsi="Arial" w:cs="Arial"/>
                <w:sz w:val="20"/>
              </w:rPr>
              <w:t>9.</w:t>
            </w:r>
          </w:p>
        </w:tc>
        <w:tc>
          <w:tcPr>
            <w:tcW w:w="2729" w:type="dxa"/>
            <w:tcBorders>
              <w:top w:val="nil"/>
              <w:left w:val="nil"/>
              <w:right w:val="nil"/>
            </w:tcBorders>
          </w:tcPr>
          <w:p w14:paraId="07B37861"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9</w:t>
            </w:r>
          </w:p>
        </w:tc>
        <w:tc>
          <w:tcPr>
            <w:tcW w:w="1705" w:type="dxa"/>
            <w:tcBorders>
              <w:top w:val="nil"/>
              <w:left w:val="nil"/>
              <w:right w:val="nil"/>
            </w:tcBorders>
          </w:tcPr>
          <w:p w14:paraId="0B1DC55B"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top w:val="nil"/>
              <w:left w:val="nil"/>
              <w:right w:val="nil"/>
            </w:tcBorders>
          </w:tcPr>
          <w:p w14:paraId="1028FCAB" w14:textId="77777777" w:rsidR="005F718B" w:rsidRPr="005F718B" w:rsidRDefault="005F718B" w:rsidP="00DA3F9B">
            <w:pPr>
              <w:pStyle w:val="Body"/>
              <w:spacing w:after="0"/>
              <w:rPr>
                <w:rFonts w:ascii="Arial" w:hAnsi="Arial" w:cs="Arial"/>
                <w:sz w:val="20"/>
              </w:rPr>
            </w:pPr>
            <w:r w:rsidRPr="005F718B">
              <w:rPr>
                <w:rFonts w:ascii="Arial" w:hAnsi="Arial" w:cs="Arial"/>
                <w:sz w:val="20"/>
              </w:rPr>
              <w:t>66%</w:t>
            </w:r>
          </w:p>
        </w:tc>
        <w:tc>
          <w:tcPr>
            <w:tcW w:w="1445" w:type="dxa"/>
            <w:tcBorders>
              <w:top w:val="nil"/>
              <w:left w:val="nil"/>
              <w:right w:val="nil"/>
            </w:tcBorders>
          </w:tcPr>
          <w:p w14:paraId="0F71DFFA" w14:textId="77777777" w:rsidR="005F718B" w:rsidRPr="005F718B" w:rsidRDefault="005F718B" w:rsidP="00DA3F9B">
            <w:pPr>
              <w:pStyle w:val="Body"/>
              <w:spacing w:after="0"/>
              <w:rPr>
                <w:rFonts w:ascii="Arial" w:hAnsi="Arial" w:cs="Arial"/>
                <w:sz w:val="20"/>
              </w:rPr>
            </w:pPr>
            <w:r w:rsidRPr="005F718B">
              <w:rPr>
                <w:rFonts w:ascii="Arial" w:hAnsi="Arial" w:cs="Arial"/>
                <w:sz w:val="20"/>
              </w:rPr>
              <w:t>34%</w:t>
            </w:r>
          </w:p>
        </w:tc>
      </w:tr>
    </w:tbl>
    <w:p w14:paraId="7FD82274" w14:textId="77777777" w:rsidR="005F718B" w:rsidRDefault="003570CE" w:rsidP="005F718B">
      <w:pPr>
        <w:pStyle w:val="Body"/>
        <w:spacing w:after="0"/>
        <w:rPr>
          <w:rFonts w:ascii="Arial" w:eastAsia="Calibri" w:hAnsi="Arial" w:cs="Arial"/>
          <w:szCs w:val="22"/>
        </w:rPr>
      </w:pPr>
      <w:r w:rsidRPr="003570CE">
        <w:rPr>
          <w:rFonts w:ascii="Arial" w:eastAsia="Calibri" w:hAnsi="Arial" w:cs="Arial"/>
          <w:szCs w:val="22"/>
        </w:rPr>
        <w:t>Source: Administration of SMA Negeri 1 Telaga</w:t>
      </w:r>
    </w:p>
    <w:p w14:paraId="21AEB29B" w14:textId="77777777" w:rsidR="003570CE" w:rsidRPr="005F718B" w:rsidRDefault="003570CE" w:rsidP="005F718B">
      <w:pPr>
        <w:pStyle w:val="Body"/>
        <w:spacing w:after="0"/>
        <w:rPr>
          <w:rFonts w:ascii="Arial" w:eastAsia="Calibri" w:hAnsi="Arial" w:cs="Arial"/>
          <w:szCs w:val="22"/>
        </w:rPr>
      </w:pPr>
    </w:p>
    <w:p w14:paraId="46069E87"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Based on the table above, the learning outcomes of Grade XI students in the Economics subject at SMA Negeri 1 Telaga show that the Minimum Mastery Criteria (MMC) is set at 75%. Among the nine Grade XI classes, only Class XI-1 met the MMC in Economics, while Classes XI-2 through XI-9 have not yet met the required score.</w:t>
      </w:r>
    </w:p>
    <w:p w14:paraId="06FC800E"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Economics subjects have a strategic role in shaping students' understanding of the concepts of economics, finance, and entrepreneurship in everyday life and the world of work. However, there is still a problem of low student learning outcomes in economics at SMA Negeri 1 Telaga. This encourages the need for a more in-depth study of the factors that influence student learning outcomes. </w:t>
      </w:r>
      <w:proofErr w:type="spellStart"/>
      <w:r w:rsidRPr="005F718B">
        <w:rPr>
          <w:rFonts w:ascii="Arial" w:eastAsia="Calibri" w:hAnsi="Arial" w:cs="Arial"/>
          <w:szCs w:val="22"/>
        </w:rPr>
        <w:t>Mujisuciningtyas</w:t>
      </w:r>
      <w:proofErr w:type="spellEnd"/>
      <w:r w:rsidRPr="005F718B">
        <w:rPr>
          <w:rFonts w:ascii="Arial" w:eastAsia="Calibri" w:hAnsi="Arial" w:cs="Arial"/>
          <w:szCs w:val="22"/>
        </w:rPr>
        <w:t>, (2014) states that student learning outcomes are strongly influenced by aspects of learning independence and learning infrastructure.</w:t>
      </w:r>
    </w:p>
    <w:p w14:paraId="1FC958DA"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Learning independence is the ability of individuals to direct themselves in learning, involving the process of planning, controlling, and evaluating in understanding the material. Learning independence has an important role in student learning outcomes, because with high independence, students will be able to manage time and learning methods effectively (Zimmerman, 2000). </w:t>
      </w:r>
      <w:proofErr w:type="spellStart"/>
      <w:r w:rsidRPr="005F718B">
        <w:rPr>
          <w:rFonts w:ascii="Arial" w:eastAsia="Calibri" w:hAnsi="Arial" w:cs="Arial"/>
          <w:szCs w:val="22"/>
        </w:rPr>
        <w:t>Dimyati</w:t>
      </w:r>
      <w:proofErr w:type="spellEnd"/>
      <w:r w:rsidRPr="005F718B">
        <w:rPr>
          <w:rFonts w:ascii="Arial" w:eastAsia="Calibri" w:hAnsi="Arial" w:cs="Arial"/>
          <w:szCs w:val="22"/>
        </w:rPr>
        <w:t xml:space="preserve"> and </w:t>
      </w:r>
      <w:proofErr w:type="spellStart"/>
      <w:r w:rsidRPr="005F718B">
        <w:rPr>
          <w:rFonts w:ascii="Arial" w:eastAsia="Calibri" w:hAnsi="Arial" w:cs="Arial"/>
          <w:szCs w:val="22"/>
        </w:rPr>
        <w:t>Mudjiono</w:t>
      </w:r>
      <w:proofErr w:type="spellEnd"/>
      <w:r w:rsidRPr="005F718B">
        <w:rPr>
          <w:rFonts w:ascii="Arial" w:eastAsia="Calibri" w:hAnsi="Arial" w:cs="Arial"/>
          <w:szCs w:val="22"/>
        </w:rPr>
        <w:t xml:space="preserve"> (2013) added that students who are independent in learning tend to be more active, confident, and take the initiative in understanding learning materials, including in economic subjects. This increases the ability of students to absorb the economic concepts taught. Winkel (2009) states that low learning independence can cause student dependence on teachers or friends so that learning outcomes are not optimal.</w:t>
      </w:r>
    </w:p>
    <w:p w14:paraId="0A626CC7" w14:textId="77777777" w:rsidR="005F718B" w:rsidRPr="005F718B" w:rsidRDefault="005F718B" w:rsidP="005F718B">
      <w:pPr>
        <w:pStyle w:val="Body"/>
        <w:rPr>
          <w:rFonts w:ascii="Arial" w:eastAsia="Calibri" w:hAnsi="Arial" w:cs="Arial"/>
          <w:szCs w:val="22"/>
        </w:rPr>
      </w:pPr>
      <w:proofErr w:type="spellStart"/>
      <w:r w:rsidRPr="005F718B">
        <w:rPr>
          <w:rFonts w:ascii="Arial" w:eastAsia="Calibri" w:hAnsi="Arial" w:cs="Arial"/>
          <w:szCs w:val="22"/>
        </w:rPr>
        <w:t>Sudjana</w:t>
      </w:r>
      <w:proofErr w:type="spellEnd"/>
      <w:r w:rsidRPr="005F718B">
        <w:rPr>
          <w:rFonts w:ascii="Arial" w:eastAsia="Calibri" w:hAnsi="Arial" w:cs="Arial"/>
          <w:szCs w:val="22"/>
        </w:rPr>
        <w:t xml:space="preserve"> (2002) states that learning facilities are all facilities and infrastructure that can support the student learning process, such as books, learning media, technology, and the learning environment. Adequate learning facilities will create a comfortable learning atmosphere so as to increase student focus in learning economics. </w:t>
      </w:r>
      <w:proofErr w:type="spellStart"/>
      <w:r w:rsidRPr="005F718B">
        <w:rPr>
          <w:rFonts w:ascii="Arial" w:eastAsia="Calibri" w:hAnsi="Arial" w:cs="Arial"/>
          <w:szCs w:val="22"/>
        </w:rPr>
        <w:t>Slameto</w:t>
      </w:r>
      <w:proofErr w:type="spellEnd"/>
      <w:r w:rsidRPr="005F718B">
        <w:rPr>
          <w:rFonts w:ascii="Arial" w:eastAsia="Calibri" w:hAnsi="Arial" w:cs="Arial"/>
          <w:szCs w:val="22"/>
        </w:rPr>
        <w:t xml:space="preserve"> (2010) emphasizes that the availability of good learning facilities can affect students' motivation and ability to understand learning materials. The lack of learning facilities will be a serious obstacle in the learning process.</w:t>
      </w:r>
    </w:p>
    <w:p w14:paraId="7CF3D000"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Nasution (2010) stated that adequate learning facilities play a role in increasing students' learning interest. In the context of the Economics subject, facilities such as economics textbooks, access to information technology, and the use of interactive learning media help students transform abstract concepts into more concrete understanding. With proper facilities, it is expected that students will utilize them effectively to improve their learning outcomes. However, the reality in </w:t>
      </w:r>
      <w:r w:rsidRPr="005F718B">
        <w:rPr>
          <w:rFonts w:ascii="Arial" w:eastAsia="Calibri" w:hAnsi="Arial" w:cs="Arial"/>
          <w:szCs w:val="22"/>
        </w:rPr>
        <w:lastRenderedPageBreak/>
        <w:t>the field shows the opposite—many students' learning outcomes in Economics are still below the Minimum Mastery Criteria (MMC), which is set at 75.</w:t>
      </w:r>
    </w:p>
    <w:p w14:paraId="307F9BAB" w14:textId="77777777" w:rsidR="00B01FCD" w:rsidRPr="005F718B" w:rsidRDefault="005F718B" w:rsidP="005F718B">
      <w:pPr>
        <w:pStyle w:val="Body"/>
        <w:rPr>
          <w:rFonts w:ascii="Arial" w:eastAsia="Calibri" w:hAnsi="Arial" w:cs="Arial"/>
          <w:szCs w:val="22"/>
        </w:rPr>
      </w:pPr>
      <w:proofErr w:type="spellStart"/>
      <w:r w:rsidRPr="005F718B">
        <w:rPr>
          <w:rFonts w:ascii="Arial" w:eastAsia="Calibri" w:hAnsi="Arial" w:cs="Arial"/>
          <w:szCs w:val="22"/>
        </w:rPr>
        <w:t>Sadirman</w:t>
      </w:r>
      <w:proofErr w:type="spellEnd"/>
      <w:r w:rsidRPr="005F718B">
        <w:rPr>
          <w:rFonts w:ascii="Arial" w:eastAsia="Calibri" w:hAnsi="Arial" w:cs="Arial"/>
          <w:szCs w:val="22"/>
        </w:rPr>
        <w:t xml:space="preserve"> (2011) states that learning motivation is an internal and external drive that influences students to act to achieve learning goals. High learning motivation will encourage students to be more active in understanding and exploring economic material, so that learning outcomes increase. Uno (2016) states that motivation acts as a driving force for students to complete learning tasks. </w:t>
      </w:r>
      <w:proofErr w:type="spellStart"/>
      <w:r w:rsidRPr="005F718B">
        <w:rPr>
          <w:rFonts w:ascii="Arial" w:eastAsia="Calibri" w:hAnsi="Arial" w:cs="Arial"/>
          <w:szCs w:val="22"/>
        </w:rPr>
        <w:t>Instrinsic</w:t>
      </w:r>
      <w:proofErr w:type="spellEnd"/>
      <w:r w:rsidRPr="005F718B">
        <w:rPr>
          <w:rFonts w:ascii="Arial" w:eastAsia="Calibri" w:hAnsi="Arial" w:cs="Arial"/>
          <w:szCs w:val="22"/>
        </w:rPr>
        <w:t xml:space="preserve"> motivation (such as curiosity) and extrinsic (such as appreciation or encouragement from teachers) have a significant effect on studen</w:t>
      </w:r>
      <w:r>
        <w:rPr>
          <w:rFonts w:ascii="Arial" w:eastAsia="Calibri" w:hAnsi="Arial" w:cs="Arial"/>
          <w:szCs w:val="22"/>
        </w:rPr>
        <w:t>t success in learning economics</w:t>
      </w:r>
      <w:r w:rsidR="006B57D0" w:rsidRPr="006B57D0">
        <w:rPr>
          <w:rFonts w:ascii="Arial" w:hAnsi="Arial" w:cs="Arial"/>
        </w:rPr>
        <w:t>.</w:t>
      </w:r>
      <w:r w:rsidR="006B57D0">
        <w:rPr>
          <w:rFonts w:ascii="Arial" w:hAnsi="Arial" w:cs="Arial"/>
        </w:rPr>
        <w:t>]</w:t>
      </w:r>
    </w:p>
    <w:p w14:paraId="2A83B8C7" w14:textId="77777777" w:rsidR="00790ADA" w:rsidRPr="00FB3A86" w:rsidRDefault="00790ADA" w:rsidP="00441B6F">
      <w:pPr>
        <w:pStyle w:val="Body"/>
        <w:spacing w:after="0"/>
        <w:rPr>
          <w:rFonts w:ascii="Arial" w:hAnsi="Arial" w:cs="Arial"/>
        </w:rPr>
      </w:pPr>
    </w:p>
    <w:p w14:paraId="1A5472FA"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4CB9BA4" w14:textId="77777777" w:rsidR="00790ADA" w:rsidRPr="00FB3A86" w:rsidRDefault="00790ADA" w:rsidP="00441B6F">
      <w:pPr>
        <w:pStyle w:val="AbstHead"/>
        <w:spacing w:after="0"/>
        <w:jc w:val="both"/>
        <w:rPr>
          <w:rFonts w:ascii="Arial" w:hAnsi="Arial" w:cs="Arial"/>
        </w:rPr>
      </w:pPr>
    </w:p>
    <w:p w14:paraId="021EAC9D" w14:textId="77777777" w:rsidR="00AA74E0" w:rsidRPr="005F718B" w:rsidRDefault="006B57D0" w:rsidP="005F718B">
      <w:pPr>
        <w:pStyle w:val="Body"/>
        <w:rPr>
          <w:rFonts w:ascii="Arial" w:eastAsia="Calibri" w:hAnsi="Arial" w:cs="Arial"/>
          <w:szCs w:val="22"/>
        </w:rPr>
      </w:pPr>
      <w:r>
        <w:rPr>
          <w:rFonts w:ascii="Arial" w:hAnsi="Arial" w:cs="Arial"/>
        </w:rPr>
        <w:t>[</w:t>
      </w:r>
      <w:r w:rsidR="005F718B" w:rsidRPr="005F718B">
        <w:rPr>
          <w:rFonts w:ascii="Arial" w:eastAsia="Calibri" w:hAnsi="Arial" w:cs="Arial"/>
          <w:szCs w:val="22"/>
        </w:rPr>
        <w:t xml:space="preserve">The research was conducted at SMA Negeri 1 Telaga, Jl. Achmad A. Wahap No. 10 Mogolato, Telaga District, Gorontalo Regency, Gorontalo Province. The research hypothesis testing was conducted with Structural Equation Model (SEM) based on Partial Least Square (PLS). PLS is a structural equation model (SEM) based on components or variants. According to Santoso (2014) SEM is a multivariate analysis technique which is a combination of factor analysis and regression analysis (correlation), which aims to test the relationship between variables in a model, be it between indicators and their constructs, or the relationship between constructs. According to </w:t>
      </w:r>
      <w:proofErr w:type="spellStart"/>
      <w:r w:rsidR="005F718B" w:rsidRPr="005F718B">
        <w:rPr>
          <w:rFonts w:ascii="Arial" w:eastAsia="Calibri" w:hAnsi="Arial" w:cs="Arial"/>
          <w:szCs w:val="22"/>
        </w:rPr>
        <w:t>Latan</w:t>
      </w:r>
      <w:proofErr w:type="spellEnd"/>
      <w:r w:rsidR="005F718B" w:rsidRPr="005F718B">
        <w:rPr>
          <w:rFonts w:ascii="Arial" w:eastAsia="Calibri" w:hAnsi="Arial" w:cs="Arial"/>
          <w:szCs w:val="22"/>
        </w:rPr>
        <w:t xml:space="preserve"> and </w:t>
      </w:r>
      <w:proofErr w:type="spellStart"/>
      <w:r w:rsidR="005F718B" w:rsidRPr="005F718B">
        <w:rPr>
          <w:rFonts w:ascii="Arial" w:eastAsia="Calibri" w:hAnsi="Arial" w:cs="Arial"/>
          <w:szCs w:val="22"/>
        </w:rPr>
        <w:t>Ghozali</w:t>
      </w:r>
      <w:proofErr w:type="spellEnd"/>
      <w:r w:rsidR="005F718B" w:rsidRPr="005F718B">
        <w:rPr>
          <w:rFonts w:ascii="Arial" w:eastAsia="Calibri" w:hAnsi="Arial" w:cs="Arial"/>
          <w:szCs w:val="22"/>
        </w:rPr>
        <w:t xml:space="preserve"> (2012), PLS is an alternative approach that shifts from a covariance-based SEM approach to a variant-based one.</w:t>
      </w:r>
      <w:r w:rsidR="00AA74E0">
        <w:rPr>
          <w:rFonts w:ascii="Arial" w:hAnsi="Arial" w:cs="Arial"/>
        </w:rPr>
        <w:t>]</w:t>
      </w:r>
      <w:r w:rsidR="00AA74E0" w:rsidRPr="00FB3A86">
        <w:rPr>
          <w:rFonts w:ascii="Arial" w:hAnsi="Arial" w:cs="Arial"/>
        </w:rPr>
        <w:t xml:space="preserve">  </w:t>
      </w:r>
    </w:p>
    <w:p w14:paraId="6DD0A1D4" w14:textId="77777777" w:rsidR="00790ADA" w:rsidRPr="00FB3A86" w:rsidRDefault="00790ADA" w:rsidP="00441B6F">
      <w:pPr>
        <w:pStyle w:val="Body"/>
        <w:spacing w:after="0"/>
        <w:rPr>
          <w:rFonts w:ascii="Arial" w:hAnsi="Arial" w:cs="Arial"/>
        </w:rPr>
      </w:pPr>
    </w:p>
    <w:p w14:paraId="77DD34F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457DFB" w14:textId="77777777" w:rsidR="00790ADA" w:rsidRPr="00FB3A86" w:rsidRDefault="00790ADA" w:rsidP="00441B6F">
      <w:pPr>
        <w:pStyle w:val="Head1"/>
        <w:spacing w:after="0"/>
        <w:jc w:val="both"/>
        <w:rPr>
          <w:rFonts w:ascii="Arial" w:hAnsi="Arial" w:cs="Arial"/>
        </w:rPr>
      </w:pPr>
    </w:p>
    <w:p w14:paraId="10FF0471" w14:textId="77777777" w:rsidR="007B76B6" w:rsidRPr="007B76B6" w:rsidRDefault="00502516" w:rsidP="007B76B6">
      <w:pPr>
        <w:pStyle w:val="Body"/>
        <w:rPr>
          <w:rFonts w:ascii="Arial" w:hAnsi="Arial" w:cs="Arial"/>
          <w:b/>
        </w:rPr>
      </w:pPr>
      <w:r>
        <w:rPr>
          <w:rFonts w:ascii="Arial" w:hAnsi="Arial" w:cs="Arial"/>
        </w:rPr>
        <w:t>[</w:t>
      </w:r>
      <w:r w:rsidR="007B76B6" w:rsidRPr="007B76B6">
        <w:rPr>
          <w:rFonts w:ascii="Arial" w:hAnsi="Arial" w:cs="Arial"/>
          <w:b/>
        </w:rPr>
        <w:t>3.1</w:t>
      </w:r>
      <w:r w:rsidR="007B76B6">
        <w:rPr>
          <w:rFonts w:ascii="Arial" w:hAnsi="Arial" w:cs="Arial"/>
        </w:rPr>
        <w:t xml:space="preserve"> </w:t>
      </w:r>
      <w:r w:rsidR="0037320A" w:rsidRPr="007B76B6">
        <w:rPr>
          <w:rFonts w:ascii="Arial" w:hAnsi="Arial" w:cs="Arial"/>
          <w:b/>
        </w:rPr>
        <w:t>Research Results</w:t>
      </w:r>
    </w:p>
    <w:p w14:paraId="225A1914" w14:textId="77777777" w:rsidR="007B76B6" w:rsidRPr="007B76B6" w:rsidRDefault="007B76B6" w:rsidP="007B76B6">
      <w:pPr>
        <w:spacing w:after="240"/>
        <w:jc w:val="both"/>
        <w:rPr>
          <w:b/>
          <w:u w:val="single"/>
        </w:rPr>
      </w:pPr>
      <w:r w:rsidRPr="007B76B6">
        <w:rPr>
          <w:rFonts w:ascii="Arial" w:hAnsi="Arial" w:cs="Arial"/>
          <w:b/>
        </w:rPr>
        <w:t xml:space="preserve"> </w:t>
      </w:r>
      <w:r w:rsidRPr="007B76B6">
        <w:rPr>
          <w:rFonts w:ascii="Arial" w:hAnsi="Arial" w:cs="Arial"/>
          <w:b/>
          <w:u w:val="single"/>
        </w:rPr>
        <w:t>3.1.</w:t>
      </w:r>
      <w:r w:rsidRPr="007B76B6">
        <w:rPr>
          <w:b/>
          <w:u w:val="single"/>
        </w:rPr>
        <w:t>1 Descriptive Statistics</w:t>
      </w:r>
    </w:p>
    <w:p w14:paraId="7580C651" w14:textId="77777777" w:rsidR="007B76B6" w:rsidRDefault="007B76B6" w:rsidP="007B76B6">
      <w:pPr>
        <w:spacing w:after="240"/>
        <w:jc w:val="both"/>
      </w:pPr>
      <w:r>
        <w:t>Descriptive statistics is a statistical analysis method that provides an overview of the characteristics of each variable in the study as seen from the average value (mean), maximum value and minimum value. In this study, descriptive statistical analysis was carried out on data that had met the assumption of normality. The following are the results of descriptive statistical analysis of respondents' answers:</w:t>
      </w:r>
    </w:p>
    <w:p w14:paraId="6844F826" w14:textId="77777777" w:rsidR="007B76B6" w:rsidRDefault="007B76B6" w:rsidP="007B76B6">
      <w:pPr>
        <w:pStyle w:val="Body"/>
        <w:spacing w:after="0"/>
        <w:rPr>
          <w:rFonts w:ascii="Arial" w:hAnsi="Arial" w:cs="Arial"/>
        </w:rPr>
      </w:pPr>
      <w:r>
        <w:t>Table 2. Statistical Analysis Results</w:t>
      </w:r>
      <w:r w:rsidRPr="00B95236">
        <w:rPr>
          <w:rFonts w:ascii="Arial" w:hAnsi="Arial" w:cs="Arial"/>
        </w:rPr>
        <w:t xml:space="preserve"> </w:t>
      </w:r>
    </w:p>
    <w:p w14:paraId="38F0CB35" w14:textId="77777777" w:rsidR="007B76B6" w:rsidRDefault="007B76B6" w:rsidP="007B76B6">
      <w:pPr>
        <w:pStyle w:val="Body"/>
        <w:spacing w:after="0"/>
        <w:rPr>
          <w:rFonts w:ascii="Arial" w:hAnsi="Arial" w:cs="Arial"/>
        </w:rPr>
      </w:pPr>
    </w:p>
    <w:tbl>
      <w:tblPr>
        <w:tblW w:w="5000" w:type="pct"/>
        <w:tblLook w:val="04A0" w:firstRow="1" w:lastRow="0" w:firstColumn="1" w:lastColumn="0" w:noHBand="0" w:noVBand="1"/>
      </w:tblPr>
      <w:tblGrid>
        <w:gridCol w:w="1170"/>
        <w:gridCol w:w="1593"/>
        <w:gridCol w:w="1593"/>
        <w:gridCol w:w="1593"/>
        <w:gridCol w:w="2996"/>
        <w:gridCol w:w="2071"/>
      </w:tblGrid>
      <w:tr w:rsidR="007B76B6" w:rsidRPr="00897BF9" w14:paraId="58022C57" w14:textId="77777777" w:rsidTr="003570CE">
        <w:trPr>
          <w:trHeight w:val="300"/>
        </w:trPr>
        <w:tc>
          <w:tcPr>
            <w:tcW w:w="531" w:type="pct"/>
            <w:tcBorders>
              <w:top w:val="single" w:sz="4" w:space="0" w:color="auto"/>
              <w:bottom w:val="single" w:sz="4" w:space="0" w:color="auto"/>
            </w:tcBorders>
            <w:shd w:val="clear" w:color="auto" w:fill="auto"/>
            <w:noWrap/>
            <w:vAlign w:val="center"/>
            <w:hideMark/>
          </w:tcPr>
          <w:p w14:paraId="08B07E55"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No </w:t>
            </w:r>
          </w:p>
        </w:tc>
        <w:tc>
          <w:tcPr>
            <w:tcW w:w="723" w:type="pct"/>
            <w:tcBorders>
              <w:top w:val="single" w:sz="4" w:space="0" w:color="auto"/>
              <w:bottom w:val="single" w:sz="4" w:space="0" w:color="auto"/>
            </w:tcBorders>
            <w:shd w:val="clear" w:color="auto" w:fill="auto"/>
            <w:noWrap/>
            <w:vAlign w:val="center"/>
            <w:hideMark/>
          </w:tcPr>
          <w:p w14:paraId="75EB40B1"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Mean</w:t>
            </w:r>
          </w:p>
        </w:tc>
        <w:tc>
          <w:tcPr>
            <w:tcW w:w="723" w:type="pct"/>
            <w:tcBorders>
              <w:top w:val="single" w:sz="4" w:space="0" w:color="auto"/>
              <w:bottom w:val="single" w:sz="4" w:space="0" w:color="auto"/>
            </w:tcBorders>
            <w:shd w:val="clear" w:color="auto" w:fill="auto"/>
            <w:noWrap/>
            <w:vAlign w:val="center"/>
            <w:hideMark/>
          </w:tcPr>
          <w:p w14:paraId="5D1DC0E2"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Min</w:t>
            </w:r>
          </w:p>
        </w:tc>
        <w:tc>
          <w:tcPr>
            <w:tcW w:w="723" w:type="pct"/>
            <w:tcBorders>
              <w:top w:val="single" w:sz="4" w:space="0" w:color="auto"/>
              <w:bottom w:val="single" w:sz="4" w:space="0" w:color="auto"/>
            </w:tcBorders>
            <w:shd w:val="clear" w:color="auto" w:fill="auto"/>
            <w:noWrap/>
            <w:vAlign w:val="center"/>
            <w:hideMark/>
          </w:tcPr>
          <w:p w14:paraId="597D7E3C"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Max</w:t>
            </w:r>
          </w:p>
        </w:tc>
        <w:tc>
          <w:tcPr>
            <w:tcW w:w="1360" w:type="pct"/>
            <w:tcBorders>
              <w:top w:val="single" w:sz="4" w:space="0" w:color="auto"/>
              <w:bottom w:val="single" w:sz="4" w:space="0" w:color="auto"/>
            </w:tcBorders>
            <w:shd w:val="clear" w:color="auto" w:fill="auto"/>
            <w:noWrap/>
            <w:vAlign w:val="center"/>
            <w:hideMark/>
          </w:tcPr>
          <w:p w14:paraId="3E609F5C"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Excess Kurtosis</w:t>
            </w:r>
          </w:p>
        </w:tc>
        <w:tc>
          <w:tcPr>
            <w:tcW w:w="940" w:type="pct"/>
            <w:tcBorders>
              <w:top w:val="single" w:sz="4" w:space="0" w:color="auto"/>
              <w:bottom w:val="single" w:sz="4" w:space="0" w:color="auto"/>
            </w:tcBorders>
            <w:shd w:val="clear" w:color="auto" w:fill="auto"/>
            <w:noWrap/>
            <w:vAlign w:val="center"/>
            <w:hideMark/>
          </w:tcPr>
          <w:p w14:paraId="1BCE64EA"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Skewness</w:t>
            </w:r>
          </w:p>
        </w:tc>
      </w:tr>
      <w:tr w:rsidR="007B76B6" w:rsidRPr="00897BF9" w14:paraId="04E4745B" w14:textId="77777777" w:rsidTr="003570CE">
        <w:trPr>
          <w:trHeight w:val="300"/>
        </w:trPr>
        <w:tc>
          <w:tcPr>
            <w:tcW w:w="531" w:type="pct"/>
            <w:tcBorders>
              <w:top w:val="single" w:sz="4" w:space="0" w:color="auto"/>
            </w:tcBorders>
            <w:shd w:val="clear" w:color="auto" w:fill="auto"/>
            <w:noWrap/>
            <w:vAlign w:val="center"/>
            <w:hideMark/>
          </w:tcPr>
          <w:p w14:paraId="666BDC7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X1.1</w:t>
            </w:r>
          </w:p>
        </w:tc>
        <w:tc>
          <w:tcPr>
            <w:tcW w:w="723" w:type="pct"/>
            <w:tcBorders>
              <w:top w:val="single" w:sz="4" w:space="0" w:color="auto"/>
            </w:tcBorders>
            <w:shd w:val="clear" w:color="auto" w:fill="auto"/>
            <w:noWrap/>
            <w:vAlign w:val="center"/>
            <w:hideMark/>
          </w:tcPr>
          <w:p w14:paraId="52F4EF4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17.340</w:t>
            </w:r>
          </w:p>
        </w:tc>
        <w:tc>
          <w:tcPr>
            <w:tcW w:w="723" w:type="pct"/>
            <w:tcBorders>
              <w:top w:val="single" w:sz="4" w:space="0" w:color="auto"/>
            </w:tcBorders>
            <w:shd w:val="clear" w:color="auto" w:fill="auto"/>
            <w:noWrap/>
            <w:vAlign w:val="center"/>
            <w:hideMark/>
          </w:tcPr>
          <w:p w14:paraId="198B9BC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6.000</w:t>
            </w:r>
          </w:p>
        </w:tc>
        <w:tc>
          <w:tcPr>
            <w:tcW w:w="723" w:type="pct"/>
            <w:tcBorders>
              <w:top w:val="single" w:sz="4" w:space="0" w:color="auto"/>
            </w:tcBorders>
            <w:shd w:val="clear" w:color="auto" w:fill="auto"/>
            <w:noWrap/>
            <w:vAlign w:val="center"/>
            <w:hideMark/>
          </w:tcPr>
          <w:p w14:paraId="1BE320B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24.000</w:t>
            </w:r>
          </w:p>
        </w:tc>
        <w:tc>
          <w:tcPr>
            <w:tcW w:w="1360" w:type="pct"/>
            <w:tcBorders>
              <w:top w:val="single" w:sz="4" w:space="0" w:color="auto"/>
            </w:tcBorders>
            <w:shd w:val="clear" w:color="auto" w:fill="auto"/>
            <w:noWrap/>
            <w:vAlign w:val="center"/>
            <w:hideMark/>
          </w:tcPr>
          <w:p w14:paraId="736AF20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0.326</w:t>
            </w:r>
          </w:p>
        </w:tc>
        <w:tc>
          <w:tcPr>
            <w:tcW w:w="940" w:type="pct"/>
            <w:tcBorders>
              <w:top w:val="single" w:sz="4" w:space="0" w:color="auto"/>
            </w:tcBorders>
            <w:shd w:val="clear" w:color="auto" w:fill="auto"/>
            <w:noWrap/>
            <w:vAlign w:val="center"/>
            <w:hideMark/>
          </w:tcPr>
          <w:p w14:paraId="68D3154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-0.582</w:t>
            </w:r>
          </w:p>
        </w:tc>
      </w:tr>
      <w:tr w:rsidR="007B76B6" w:rsidRPr="00897BF9" w14:paraId="57276EB9" w14:textId="77777777" w:rsidTr="003570CE">
        <w:trPr>
          <w:trHeight w:val="300"/>
        </w:trPr>
        <w:tc>
          <w:tcPr>
            <w:tcW w:w="531" w:type="pct"/>
            <w:tcBorders>
              <w:top w:val="nil"/>
            </w:tcBorders>
            <w:shd w:val="clear" w:color="auto" w:fill="auto"/>
            <w:noWrap/>
            <w:vAlign w:val="center"/>
            <w:hideMark/>
          </w:tcPr>
          <w:p w14:paraId="4B506A9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X1.2</w:t>
            </w:r>
          </w:p>
        </w:tc>
        <w:tc>
          <w:tcPr>
            <w:tcW w:w="723" w:type="pct"/>
            <w:tcBorders>
              <w:top w:val="nil"/>
            </w:tcBorders>
            <w:shd w:val="clear" w:color="auto" w:fill="auto"/>
            <w:noWrap/>
            <w:vAlign w:val="center"/>
            <w:hideMark/>
          </w:tcPr>
          <w:p w14:paraId="671566F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18.385</w:t>
            </w:r>
          </w:p>
        </w:tc>
        <w:tc>
          <w:tcPr>
            <w:tcW w:w="723" w:type="pct"/>
            <w:tcBorders>
              <w:top w:val="nil"/>
            </w:tcBorders>
            <w:shd w:val="clear" w:color="auto" w:fill="auto"/>
            <w:noWrap/>
            <w:vAlign w:val="center"/>
            <w:hideMark/>
          </w:tcPr>
          <w:p w14:paraId="3B1CCCB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10.000</w:t>
            </w:r>
          </w:p>
        </w:tc>
        <w:tc>
          <w:tcPr>
            <w:tcW w:w="723" w:type="pct"/>
            <w:tcBorders>
              <w:top w:val="nil"/>
            </w:tcBorders>
            <w:shd w:val="clear" w:color="auto" w:fill="auto"/>
            <w:noWrap/>
            <w:vAlign w:val="center"/>
            <w:hideMark/>
          </w:tcPr>
          <w:p w14:paraId="5AE6ED16"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24.000</w:t>
            </w:r>
          </w:p>
        </w:tc>
        <w:tc>
          <w:tcPr>
            <w:tcW w:w="1360" w:type="pct"/>
            <w:tcBorders>
              <w:top w:val="nil"/>
            </w:tcBorders>
            <w:shd w:val="clear" w:color="auto" w:fill="auto"/>
            <w:noWrap/>
            <w:vAlign w:val="center"/>
            <w:hideMark/>
          </w:tcPr>
          <w:p w14:paraId="682245F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-0.260</w:t>
            </w:r>
          </w:p>
        </w:tc>
        <w:tc>
          <w:tcPr>
            <w:tcW w:w="940" w:type="pct"/>
            <w:tcBorders>
              <w:top w:val="nil"/>
            </w:tcBorders>
            <w:shd w:val="clear" w:color="auto" w:fill="auto"/>
            <w:noWrap/>
            <w:vAlign w:val="center"/>
            <w:hideMark/>
          </w:tcPr>
          <w:p w14:paraId="05E256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-0.429</w:t>
            </w:r>
          </w:p>
        </w:tc>
      </w:tr>
      <w:tr w:rsidR="007B76B6" w:rsidRPr="00897BF9" w14:paraId="6A9D5BD7" w14:textId="77777777" w:rsidTr="003570CE">
        <w:trPr>
          <w:trHeight w:val="300"/>
        </w:trPr>
        <w:tc>
          <w:tcPr>
            <w:tcW w:w="531" w:type="pct"/>
            <w:tcBorders>
              <w:top w:val="nil"/>
            </w:tcBorders>
            <w:shd w:val="clear" w:color="auto" w:fill="auto"/>
            <w:noWrap/>
            <w:vAlign w:val="center"/>
            <w:hideMark/>
          </w:tcPr>
          <w:p w14:paraId="1ECFA10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X1.3</w:t>
            </w:r>
          </w:p>
        </w:tc>
        <w:tc>
          <w:tcPr>
            <w:tcW w:w="723" w:type="pct"/>
            <w:tcBorders>
              <w:top w:val="nil"/>
            </w:tcBorders>
            <w:shd w:val="clear" w:color="auto" w:fill="auto"/>
            <w:noWrap/>
            <w:vAlign w:val="center"/>
            <w:hideMark/>
          </w:tcPr>
          <w:p w14:paraId="1E6139A6"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19.346</w:t>
            </w:r>
          </w:p>
        </w:tc>
        <w:tc>
          <w:tcPr>
            <w:tcW w:w="723" w:type="pct"/>
            <w:tcBorders>
              <w:top w:val="nil"/>
            </w:tcBorders>
            <w:shd w:val="clear" w:color="auto" w:fill="auto"/>
            <w:noWrap/>
            <w:vAlign w:val="center"/>
            <w:hideMark/>
          </w:tcPr>
          <w:p w14:paraId="12ED605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10.000</w:t>
            </w:r>
          </w:p>
        </w:tc>
        <w:tc>
          <w:tcPr>
            <w:tcW w:w="723" w:type="pct"/>
            <w:tcBorders>
              <w:top w:val="nil"/>
            </w:tcBorders>
            <w:shd w:val="clear" w:color="auto" w:fill="auto"/>
            <w:noWrap/>
            <w:vAlign w:val="center"/>
            <w:hideMark/>
          </w:tcPr>
          <w:p w14:paraId="379489B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25.000</w:t>
            </w:r>
          </w:p>
        </w:tc>
        <w:tc>
          <w:tcPr>
            <w:tcW w:w="1360" w:type="pct"/>
            <w:tcBorders>
              <w:top w:val="nil"/>
            </w:tcBorders>
            <w:shd w:val="clear" w:color="auto" w:fill="auto"/>
            <w:noWrap/>
            <w:vAlign w:val="center"/>
            <w:hideMark/>
          </w:tcPr>
          <w:p w14:paraId="58743B9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-0.185</w:t>
            </w:r>
          </w:p>
        </w:tc>
        <w:tc>
          <w:tcPr>
            <w:tcW w:w="940" w:type="pct"/>
            <w:tcBorders>
              <w:top w:val="nil"/>
            </w:tcBorders>
            <w:shd w:val="clear" w:color="auto" w:fill="auto"/>
            <w:noWrap/>
            <w:vAlign w:val="center"/>
            <w:hideMark/>
          </w:tcPr>
          <w:p w14:paraId="7E1E472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-0.545</w:t>
            </w:r>
          </w:p>
        </w:tc>
      </w:tr>
      <w:tr w:rsidR="007B76B6" w:rsidRPr="00897BF9" w14:paraId="34DBBDFB" w14:textId="77777777" w:rsidTr="003570CE">
        <w:trPr>
          <w:trHeight w:val="300"/>
        </w:trPr>
        <w:tc>
          <w:tcPr>
            <w:tcW w:w="531" w:type="pct"/>
            <w:tcBorders>
              <w:top w:val="nil"/>
            </w:tcBorders>
            <w:shd w:val="clear" w:color="auto" w:fill="auto"/>
            <w:noWrap/>
            <w:vAlign w:val="center"/>
            <w:hideMark/>
          </w:tcPr>
          <w:p w14:paraId="31D946D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X2.1</w:t>
            </w:r>
          </w:p>
        </w:tc>
        <w:tc>
          <w:tcPr>
            <w:tcW w:w="723" w:type="pct"/>
            <w:tcBorders>
              <w:top w:val="nil"/>
            </w:tcBorders>
            <w:shd w:val="clear" w:color="auto" w:fill="auto"/>
            <w:noWrap/>
            <w:vAlign w:val="center"/>
            <w:hideMark/>
          </w:tcPr>
          <w:p w14:paraId="7780342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11.154</w:t>
            </w:r>
          </w:p>
        </w:tc>
        <w:tc>
          <w:tcPr>
            <w:tcW w:w="723" w:type="pct"/>
            <w:tcBorders>
              <w:top w:val="nil"/>
            </w:tcBorders>
            <w:shd w:val="clear" w:color="auto" w:fill="auto"/>
            <w:noWrap/>
            <w:vAlign w:val="center"/>
            <w:hideMark/>
          </w:tcPr>
          <w:p w14:paraId="0C5D619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7574770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00622D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1.031</w:t>
            </w:r>
          </w:p>
        </w:tc>
        <w:tc>
          <w:tcPr>
            <w:tcW w:w="940" w:type="pct"/>
            <w:tcBorders>
              <w:top w:val="nil"/>
            </w:tcBorders>
            <w:shd w:val="clear" w:color="auto" w:fill="auto"/>
            <w:noWrap/>
            <w:vAlign w:val="center"/>
            <w:hideMark/>
          </w:tcPr>
          <w:p w14:paraId="5673D5B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-0.927</w:t>
            </w:r>
          </w:p>
        </w:tc>
      </w:tr>
      <w:tr w:rsidR="007B76B6" w:rsidRPr="00897BF9" w14:paraId="653B5227" w14:textId="77777777" w:rsidTr="003570CE">
        <w:trPr>
          <w:trHeight w:val="300"/>
        </w:trPr>
        <w:tc>
          <w:tcPr>
            <w:tcW w:w="531" w:type="pct"/>
            <w:tcBorders>
              <w:top w:val="nil"/>
            </w:tcBorders>
            <w:shd w:val="clear" w:color="auto" w:fill="auto"/>
            <w:noWrap/>
            <w:vAlign w:val="center"/>
            <w:hideMark/>
          </w:tcPr>
          <w:p w14:paraId="6D14057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X2.2</w:t>
            </w:r>
          </w:p>
        </w:tc>
        <w:tc>
          <w:tcPr>
            <w:tcW w:w="723" w:type="pct"/>
            <w:tcBorders>
              <w:top w:val="nil"/>
            </w:tcBorders>
            <w:shd w:val="clear" w:color="auto" w:fill="auto"/>
            <w:noWrap/>
            <w:vAlign w:val="center"/>
            <w:hideMark/>
          </w:tcPr>
          <w:p w14:paraId="3423C5A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11.391</w:t>
            </w:r>
          </w:p>
        </w:tc>
        <w:tc>
          <w:tcPr>
            <w:tcW w:w="723" w:type="pct"/>
            <w:tcBorders>
              <w:top w:val="nil"/>
            </w:tcBorders>
            <w:shd w:val="clear" w:color="auto" w:fill="auto"/>
            <w:noWrap/>
            <w:vAlign w:val="center"/>
            <w:hideMark/>
          </w:tcPr>
          <w:p w14:paraId="5B61B24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E01A3F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2FFB0CF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0.239</w:t>
            </w:r>
          </w:p>
        </w:tc>
        <w:tc>
          <w:tcPr>
            <w:tcW w:w="940" w:type="pct"/>
            <w:tcBorders>
              <w:top w:val="nil"/>
            </w:tcBorders>
            <w:shd w:val="clear" w:color="auto" w:fill="auto"/>
            <w:noWrap/>
            <w:vAlign w:val="center"/>
            <w:hideMark/>
          </w:tcPr>
          <w:p w14:paraId="4D2D7DA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-0.510</w:t>
            </w:r>
          </w:p>
        </w:tc>
      </w:tr>
      <w:tr w:rsidR="007B76B6" w:rsidRPr="00897BF9" w14:paraId="53AD1F78" w14:textId="77777777" w:rsidTr="003570CE">
        <w:trPr>
          <w:trHeight w:val="300"/>
        </w:trPr>
        <w:tc>
          <w:tcPr>
            <w:tcW w:w="531" w:type="pct"/>
            <w:tcBorders>
              <w:top w:val="nil"/>
            </w:tcBorders>
            <w:shd w:val="clear" w:color="auto" w:fill="auto"/>
            <w:noWrap/>
            <w:vAlign w:val="center"/>
            <w:hideMark/>
          </w:tcPr>
          <w:p w14:paraId="2FCB891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X2.3</w:t>
            </w:r>
          </w:p>
        </w:tc>
        <w:tc>
          <w:tcPr>
            <w:tcW w:w="723" w:type="pct"/>
            <w:tcBorders>
              <w:top w:val="nil"/>
            </w:tcBorders>
            <w:shd w:val="clear" w:color="auto" w:fill="auto"/>
            <w:noWrap/>
            <w:vAlign w:val="center"/>
            <w:hideMark/>
          </w:tcPr>
          <w:p w14:paraId="2E5833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11.397</w:t>
            </w:r>
          </w:p>
        </w:tc>
        <w:tc>
          <w:tcPr>
            <w:tcW w:w="723" w:type="pct"/>
            <w:tcBorders>
              <w:top w:val="nil"/>
            </w:tcBorders>
            <w:shd w:val="clear" w:color="auto" w:fill="auto"/>
            <w:noWrap/>
            <w:vAlign w:val="center"/>
            <w:hideMark/>
          </w:tcPr>
          <w:p w14:paraId="08C6C75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CD90B1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D8C93E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0.042</w:t>
            </w:r>
          </w:p>
        </w:tc>
        <w:tc>
          <w:tcPr>
            <w:tcW w:w="940" w:type="pct"/>
            <w:tcBorders>
              <w:top w:val="nil"/>
            </w:tcBorders>
            <w:shd w:val="clear" w:color="auto" w:fill="auto"/>
            <w:noWrap/>
            <w:vAlign w:val="center"/>
            <w:hideMark/>
          </w:tcPr>
          <w:p w14:paraId="5512F77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-0.494</w:t>
            </w:r>
          </w:p>
        </w:tc>
      </w:tr>
      <w:tr w:rsidR="007B76B6" w:rsidRPr="00897BF9" w14:paraId="3211A596" w14:textId="77777777" w:rsidTr="003570CE">
        <w:trPr>
          <w:trHeight w:val="300"/>
        </w:trPr>
        <w:tc>
          <w:tcPr>
            <w:tcW w:w="531" w:type="pct"/>
            <w:tcBorders>
              <w:top w:val="nil"/>
            </w:tcBorders>
            <w:shd w:val="clear" w:color="auto" w:fill="auto"/>
            <w:noWrap/>
            <w:vAlign w:val="center"/>
            <w:hideMark/>
          </w:tcPr>
          <w:p w14:paraId="339D2D1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X2.4</w:t>
            </w:r>
          </w:p>
        </w:tc>
        <w:tc>
          <w:tcPr>
            <w:tcW w:w="723" w:type="pct"/>
            <w:tcBorders>
              <w:top w:val="nil"/>
            </w:tcBorders>
            <w:shd w:val="clear" w:color="auto" w:fill="auto"/>
            <w:noWrap/>
            <w:vAlign w:val="center"/>
            <w:hideMark/>
          </w:tcPr>
          <w:p w14:paraId="2FD8884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11.429</w:t>
            </w:r>
          </w:p>
        </w:tc>
        <w:tc>
          <w:tcPr>
            <w:tcW w:w="723" w:type="pct"/>
            <w:tcBorders>
              <w:top w:val="nil"/>
            </w:tcBorders>
            <w:shd w:val="clear" w:color="auto" w:fill="auto"/>
            <w:noWrap/>
            <w:vAlign w:val="center"/>
            <w:hideMark/>
          </w:tcPr>
          <w:p w14:paraId="20F1D8D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3.000</w:t>
            </w:r>
          </w:p>
        </w:tc>
        <w:tc>
          <w:tcPr>
            <w:tcW w:w="723" w:type="pct"/>
            <w:tcBorders>
              <w:top w:val="nil"/>
            </w:tcBorders>
            <w:shd w:val="clear" w:color="auto" w:fill="auto"/>
            <w:noWrap/>
            <w:vAlign w:val="center"/>
            <w:hideMark/>
          </w:tcPr>
          <w:p w14:paraId="7918E5B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4B321C2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0.604</w:t>
            </w:r>
          </w:p>
        </w:tc>
        <w:tc>
          <w:tcPr>
            <w:tcW w:w="940" w:type="pct"/>
            <w:tcBorders>
              <w:top w:val="nil"/>
            </w:tcBorders>
            <w:shd w:val="clear" w:color="auto" w:fill="auto"/>
            <w:noWrap/>
            <w:vAlign w:val="center"/>
            <w:hideMark/>
          </w:tcPr>
          <w:p w14:paraId="5C6F3A0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-0.716</w:t>
            </w:r>
          </w:p>
        </w:tc>
      </w:tr>
      <w:tr w:rsidR="007B76B6" w:rsidRPr="00897BF9" w14:paraId="41F33732" w14:textId="77777777" w:rsidTr="003570CE">
        <w:trPr>
          <w:trHeight w:val="300"/>
        </w:trPr>
        <w:tc>
          <w:tcPr>
            <w:tcW w:w="531" w:type="pct"/>
            <w:tcBorders>
              <w:top w:val="nil"/>
            </w:tcBorders>
            <w:shd w:val="clear" w:color="auto" w:fill="auto"/>
            <w:noWrap/>
            <w:vAlign w:val="center"/>
            <w:hideMark/>
          </w:tcPr>
          <w:p w14:paraId="6A0A482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X2.5</w:t>
            </w:r>
          </w:p>
        </w:tc>
        <w:tc>
          <w:tcPr>
            <w:tcW w:w="723" w:type="pct"/>
            <w:tcBorders>
              <w:top w:val="nil"/>
            </w:tcBorders>
            <w:shd w:val="clear" w:color="auto" w:fill="auto"/>
            <w:noWrap/>
            <w:vAlign w:val="center"/>
            <w:hideMark/>
          </w:tcPr>
          <w:p w14:paraId="277FDAA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11.160</w:t>
            </w:r>
          </w:p>
        </w:tc>
        <w:tc>
          <w:tcPr>
            <w:tcW w:w="723" w:type="pct"/>
            <w:tcBorders>
              <w:top w:val="nil"/>
            </w:tcBorders>
            <w:shd w:val="clear" w:color="auto" w:fill="auto"/>
            <w:noWrap/>
            <w:vAlign w:val="center"/>
            <w:hideMark/>
          </w:tcPr>
          <w:p w14:paraId="6EF3757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0CEDE5F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D9C144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0.697</w:t>
            </w:r>
          </w:p>
        </w:tc>
        <w:tc>
          <w:tcPr>
            <w:tcW w:w="940" w:type="pct"/>
            <w:tcBorders>
              <w:top w:val="nil"/>
            </w:tcBorders>
            <w:shd w:val="clear" w:color="auto" w:fill="auto"/>
            <w:noWrap/>
            <w:vAlign w:val="center"/>
            <w:hideMark/>
          </w:tcPr>
          <w:p w14:paraId="07C23EE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-0.680</w:t>
            </w:r>
          </w:p>
        </w:tc>
      </w:tr>
      <w:tr w:rsidR="007B76B6" w:rsidRPr="00897BF9" w14:paraId="00FED61A" w14:textId="77777777" w:rsidTr="003570CE">
        <w:trPr>
          <w:trHeight w:val="300"/>
        </w:trPr>
        <w:tc>
          <w:tcPr>
            <w:tcW w:w="531" w:type="pct"/>
            <w:tcBorders>
              <w:top w:val="nil"/>
            </w:tcBorders>
            <w:shd w:val="clear" w:color="auto" w:fill="auto"/>
            <w:noWrap/>
            <w:vAlign w:val="center"/>
            <w:hideMark/>
          </w:tcPr>
          <w:p w14:paraId="2A9963D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X3.1</w:t>
            </w:r>
          </w:p>
        </w:tc>
        <w:tc>
          <w:tcPr>
            <w:tcW w:w="723" w:type="pct"/>
            <w:tcBorders>
              <w:top w:val="nil"/>
            </w:tcBorders>
            <w:shd w:val="clear" w:color="auto" w:fill="auto"/>
            <w:noWrap/>
            <w:vAlign w:val="center"/>
            <w:hideMark/>
          </w:tcPr>
          <w:p w14:paraId="5998E1F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12.295</w:t>
            </w:r>
          </w:p>
        </w:tc>
        <w:tc>
          <w:tcPr>
            <w:tcW w:w="723" w:type="pct"/>
            <w:tcBorders>
              <w:top w:val="nil"/>
            </w:tcBorders>
            <w:shd w:val="clear" w:color="auto" w:fill="auto"/>
            <w:noWrap/>
            <w:vAlign w:val="center"/>
            <w:hideMark/>
          </w:tcPr>
          <w:p w14:paraId="5920870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FEA203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63E3C38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0.621</w:t>
            </w:r>
          </w:p>
        </w:tc>
        <w:tc>
          <w:tcPr>
            <w:tcW w:w="940" w:type="pct"/>
            <w:tcBorders>
              <w:top w:val="nil"/>
            </w:tcBorders>
            <w:shd w:val="clear" w:color="auto" w:fill="auto"/>
            <w:noWrap/>
            <w:vAlign w:val="center"/>
            <w:hideMark/>
          </w:tcPr>
          <w:p w14:paraId="33D156E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-1.105</w:t>
            </w:r>
          </w:p>
        </w:tc>
      </w:tr>
      <w:tr w:rsidR="007B76B6" w:rsidRPr="00897BF9" w14:paraId="075A5C51" w14:textId="77777777" w:rsidTr="003570CE">
        <w:trPr>
          <w:trHeight w:val="300"/>
        </w:trPr>
        <w:tc>
          <w:tcPr>
            <w:tcW w:w="531" w:type="pct"/>
            <w:tcBorders>
              <w:top w:val="nil"/>
            </w:tcBorders>
            <w:shd w:val="clear" w:color="auto" w:fill="auto"/>
            <w:noWrap/>
            <w:vAlign w:val="center"/>
            <w:hideMark/>
          </w:tcPr>
          <w:p w14:paraId="4B68473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X3.2</w:t>
            </w:r>
          </w:p>
        </w:tc>
        <w:tc>
          <w:tcPr>
            <w:tcW w:w="723" w:type="pct"/>
            <w:tcBorders>
              <w:top w:val="nil"/>
            </w:tcBorders>
            <w:shd w:val="clear" w:color="auto" w:fill="auto"/>
            <w:noWrap/>
            <w:vAlign w:val="center"/>
            <w:hideMark/>
          </w:tcPr>
          <w:p w14:paraId="7A7FC89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11.994</w:t>
            </w:r>
          </w:p>
        </w:tc>
        <w:tc>
          <w:tcPr>
            <w:tcW w:w="723" w:type="pct"/>
            <w:tcBorders>
              <w:top w:val="nil"/>
            </w:tcBorders>
            <w:shd w:val="clear" w:color="auto" w:fill="auto"/>
            <w:noWrap/>
            <w:vAlign w:val="center"/>
            <w:hideMark/>
          </w:tcPr>
          <w:p w14:paraId="133E369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3.000</w:t>
            </w:r>
          </w:p>
        </w:tc>
        <w:tc>
          <w:tcPr>
            <w:tcW w:w="723" w:type="pct"/>
            <w:tcBorders>
              <w:top w:val="nil"/>
            </w:tcBorders>
            <w:shd w:val="clear" w:color="auto" w:fill="auto"/>
            <w:noWrap/>
            <w:vAlign w:val="center"/>
            <w:hideMark/>
          </w:tcPr>
          <w:p w14:paraId="54C14FD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720D72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1.239</w:t>
            </w:r>
          </w:p>
        </w:tc>
        <w:tc>
          <w:tcPr>
            <w:tcW w:w="940" w:type="pct"/>
            <w:tcBorders>
              <w:top w:val="nil"/>
            </w:tcBorders>
            <w:shd w:val="clear" w:color="auto" w:fill="auto"/>
            <w:noWrap/>
            <w:vAlign w:val="center"/>
            <w:hideMark/>
          </w:tcPr>
          <w:p w14:paraId="61EACA2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-1.161</w:t>
            </w:r>
          </w:p>
        </w:tc>
      </w:tr>
      <w:tr w:rsidR="007B76B6" w:rsidRPr="00897BF9" w14:paraId="0597465E" w14:textId="77777777" w:rsidTr="003570CE">
        <w:trPr>
          <w:trHeight w:val="300"/>
        </w:trPr>
        <w:tc>
          <w:tcPr>
            <w:tcW w:w="531" w:type="pct"/>
            <w:tcBorders>
              <w:top w:val="nil"/>
            </w:tcBorders>
            <w:shd w:val="clear" w:color="auto" w:fill="auto"/>
            <w:noWrap/>
            <w:vAlign w:val="center"/>
            <w:hideMark/>
          </w:tcPr>
          <w:p w14:paraId="3094459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X3.3</w:t>
            </w:r>
          </w:p>
        </w:tc>
        <w:tc>
          <w:tcPr>
            <w:tcW w:w="723" w:type="pct"/>
            <w:tcBorders>
              <w:top w:val="nil"/>
            </w:tcBorders>
            <w:shd w:val="clear" w:color="auto" w:fill="auto"/>
            <w:noWrap/>
            <w:vAlign w:val="center"/>
            <w:hideMark/>
          </w:tcPr>
          <w:p w14:paraId="433EE4E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12.045</w:t>
            </w:r>
          </w:p>
        </w:tc>
        <w:tc>
          <w:tcPr>
            <w:tcW w:w="723" w:type="pct"/>
            <w:tcBorders>
              <w:top w:val="nil"/>
            </w:tcBorders>
            <w:shd w:val="clear" w:color="auto" w:fill="auto"/>
            <w:noWrap/>
            <w:vAlign w:val="center"/>
            <w:hideMark/>
          </w:tcPr>
          <w:p w14:paraId="5EE1834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0C77496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5748279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0.427</w:t>
            </w:r>
          </w:p>
        </w:tc>
        <w:tc>
          <w:tcPr>
            <w:tcW w:w="940" w:type="pct"/>
            <w:tcBorders>
              <w:top w:val="nil"/>
            </w:tcBorders>
            <w:shd w:val="clear" w:color="auto" w:fill="auto"/>
            <w:noWrap/>
            <w:vAlign w:val="center"/>
            <w:hideMark/>
          </w:tcPr>
          <w:p w14:paraId="0622F17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-1.019</w:t>
            </w:r>
          </w:p>
        </w:tc>
      </w:tr>
      <w:tr w:rsidR="007B76B6" w:rsidRPr="00897BF9" w14:paraId="14B1BB7C" w14:textId="77777777" w:rsidTr="003570CE">
        <w:trPr>
          <w:trHeight w:val="300"/>
        </w:trPr>
        <w:tc>
          <w:tcPr>
            <w:tcW w:w="531" w:type="pct"/>
            <w:tcBorders>
              <w:top w:val="nil"/>
            </w:tcBorders>
            <w:shd w:val="clear" w:color="auto" w:fill="auto"/>
            <w:noWrap/>
            <w:vAlign w:val="center"/>
            <w:hideMark/>
          </w:tcPr>
          <w:p w14:paraId="1773449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X3.4</w:t>
            </w:r>
          </w:p>
        </w:tc>
        <w:tc>
          <w:tcPr>
            <w:tcW w:w="723" w:type="pct"/>
            <w:tcBorders>
              <w:top w:val="nil"/>
            </w:tcBorders>
            <w:shd w:val="clear" w:color="auto" w:fill="auto"/>
            <w:noWrap/>
            <w:vAlign w:val="center"/>
            <w:hideMark/>
          </w:tcPr>
          <w:p w14:paraId="3C1B106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11.949</w:t>
            </w:r>
          </w:p>
        </w:tc>
        <w:tc>
          <w:tcPr>
            <w:tcW w:w="723" w:type="pct"/>
            <w:tcBorders>
              <w:top w:val="nil"/>
            </w:tcBorders>
            <w:shd w:val="clear" w:color="auto" w:fill="auto"/>
            <w:noWrap/>
            <w:vAlign w:val="center"/>
            <w:hideMark/>
          </w:tcPr>
          <w:p w14:paraId="7551E89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625484C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5F77A33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0.598</w:t>
            </w:r>
          </w:p>
        </w:tc>
        <w:tc>
          <w:tcPr>
            <w:tcW w:w="940" w:type="pct"/>
            <w:tcBorders>
              <w:top w:val="nil"/>
            </w:tcBorders>
            <w:shd w:val="clear" w:color="auto" w:fill="auto"/>
            <w:noWrap/>
            <w:vAlign w:val="center"/>
            <w:hideMark/>
          </w:tcPr>
          <w:p w14:paraId="0BBE0AD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-0.885</w:t>
            </w:r>
          </w:p>
        </w:tc>
      </w:tr>
      <w:tr w:rsidR="007B76B6" w:rsidRPr="00897BF9" w14:paraId="177A0552" w14:textId="77777777" w:rsidTr="003570CE">
        <w:trPr>
          <w:trHeight w:val="300"/>
        </w:trPr>
        <w:tc>
          <w:tcPr>
            <w:tcW w:w="531" w:type="pct"/>
            <w:tcBorders>
              <w:top w:val="nil"/>
            </w:tcBorders>
            <w:shd w:val="clear" w:color="auto" w:fill="auto"/>
            <w:noWrap/>
            <w:vAlign w:val="center"/>
            <w:hideMark/>
          </w:tcPr>
          <w:p w14:paraId="0172496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Y1.1</w:t>
            </w:r>
          </w:p>
        </w:tc>
        <w:tc>
          <w:tcPr>
            <w:tcW w:w="723" w:type="pct"/>
            <w:tcBorders>
              <w:top w:val="nil"/>
            </w:tcBorders>
            <w:shd w:val="clear" w:color="auto" w:fill="auto"/>
            <w:noWrap/>
            <w:vAlign w:val="center"/>
            <w:hideMark/>
          </w:tcPr>
          <w:p w14:paraId="1877E27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11.276</w:t>
            </w:r>
          </w:p>
        </w:tc>
        <w:tc>
          <w:tcPr>
            <w:tcW w:w="723" w:type="pct"/>
            <w:tcBorders>
              <w:top w:val="nil"/>
            </w:tcBorders>
            <w:shd w:val="clear" w:color="auto" w:fill="auto"/>
            <w:noWrap/>
            <w:vAlign w:val="center"/>
            <w:hideMark/>
          </w:tcPr>
          <w:p w14:paraId="4A36EEF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3879ED2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88CDA7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0.151</w:t>
            </w:r>
          </w:p>
        </w:tc>
        <w:tc>
          <w:tcPr>
            <w:tcW w:w="940" w:type="pct"/>
            <w:tcBorders>
              <w:top w:val="nil"/>
            </w:tcBorders>
            <w:shd w:val="clear" w:color="auto" w:fill="auto"/>
            <w:noWrap/>
            <w:vAlign w:val="center"/>
            <w:hideMark/>
          </w:tcPr>
          <w:p w14:paraId="0EA628D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-0.631</w:t>
            </w:r>
          </w:p>
        </w:tc>
      </w:tr>
      <w:tr w:rsidR="007B76B6" w:rsidRPr="00897BF9" w14:paraId="332A7311" w14:textId="77777777" w:rsidTr="003570CE">
        <w:trPr>
          <w:trHeight w:val="300"/>
        </w:trPr>
        <w:tc>
          <w:tcPr>
            <w:tcW w:w="531" w:type="pct"/>
            <w:tcBorders>
              <w:top w:val="nil"/>
            </w:tcBorders>
            <w:shd w:val="clear" w:color="auto" w:fill="auto"/>
            <w:noWrap/>
            <w:vAlign w:val="center"/>
            <w:hideMark/>
          </w:tcPr>
          <w:p w14:paraId="3F2AD14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Y1.2</w:t>
            </w:r>
          </w:p>
        </w:tc>
        <w:tc>
          <w:tcPr>
            <w:tcW w:w="723" w:type="pct"/>
            <w:tcBorders>
              <w:top w:val="nil"/>
            </w:tcBorders>
            <w:shd w:val="clear" w:color="auto" w:fill="auto"/>
            <w:noWrap/>
            <w:vAlign w:val="center"/>
            <w:hideMark/>
          </w:tcPr>
          <w:p w14:paraId="68AAD33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11.282</w:t>
            </w:r>
          </w:p>
        </w:tc>
        <w:tc>
          <w:tcPr>
            <w:tcW w:w="723" w:type="pct"/>
            <w:tcBorders>
              <w:top w:val="nil"/>
            </w:tcBorders>
            <w:shd w:val="clear" w:color="auto" w:fill="auto"/>
            <w:noWrap/>
            <w:vAlign w:val="center"/>
            <w:hideMark/>
          </w:tcPr>
          <w:p w14:paraId="7C753FE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3920EB0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EE5B6F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0.188</w:t>
            </w:r>
          </w:p>
        </w:tc>
        <w:tc>
          <w:tcPr>
            <w:tcW w:w="940" w:type="pct"/>
            <w:tcBorders>
              <w:top w:val="nil"/>
            </w:tcBorders>
            <w:shd w:val="clear" w:color="auto" w:fill="auto"/>
            <w:noWrap/>
            <w:vAlign w:val="center"/>
            <w:hideMark/>
          </w:tcPr>
          <w:p w14:paraId="0DA94E3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-0.502</w:t>
            </w:r>
          </w:p>
        </w:tc>
      </w:tr>
      <w:tr w:rsidR="007B76B6" w:rsidRPr="00897BF9" w14:paraId="3C391D9F" w14:textId="77777777" w:rsidTr="003570CE">
        <w:trPr>
          <w:trHeight w:val="300"/>
        </w:trPr>
        <w:tc>
          <w:tcPr>
            <w:tcW w:w="531" w:type="pct"/>
            <w:tcBorders>
              <w:top w:val="nil"/>
              <w:bottom w:val="single" w:sz="4" w:space="0" w:color="auto"/>
            </w:tcBorders>
            <w:shd w:val="clear" w:color="auto" w:fill="auto"/>
            <w:noWrap/>
            <w:vAlign w:val="center"/>
            <w:hideMark/>
          </w:tcPr>
          <w:p w14:paraId="7E8D19E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Y1.3</w:t>
            </w:r>
          </w:p>
        </w:tc>
        <w:tc>
          <w:tcPr>
            <w:tcW w:w="723" w:type="pct"/>
            <w:tcBorders>
              <w:top w:val="nil"/>
              <w:bottom w:val="single" w:sz="4" w:space="0" w:color="auto"/>
            </w:tcBorders>
            <w:shd w:val="clear" w:color="auto" w:fill="auto"/>
            <w:noWrap/>
            <w:vAlign w:val="center"/>
            <w:hideMark/>
          </w:tcPr>
          <w:p w14:paraId="0627C51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11.423</w:t>
            </w:r>
          </w:p>
        </w:tc>
        <w:tc>
          <w:tcPr>
            <w:tcW w:w="723" w:type="pct"/>
            <w:tcBorders>
              <w:top w:val="nil"/>
              <w:bottom w:val="single" w:sz="4" w:space="0" w:color="auto"/>
            </w:tcBorders>
            <w:shd w:val="clear" w:color="auto" w:fill="auto"/>
            <w:noWrap/>
            <w:vAlign w:val="center"/>
            <w:hideMark/>
          </w:tcPr>
          <w:p w14:paraId="3EC15EF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bottom w:val="single" w:sz="4" w:space="0" w:color="auto"/>
            </w:tcBorders>
            <w:shd w:val="clear" w:color="auto" w:fill="auto"/>
            <w:noWrap/>
            <w:vAlign w:val="center"/>
            <w:hideMark/>
          </w:tcPr>
          <w:p w14:paraId="1B6538D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bottom w:val="single" w:sz="4" w:space="0" w:color="auto"/>
            </w:tcBorders>
            <w:shd w:val="clear" w:color="auto" w:fill="auto"/>
            <w:noWrap/>
            <w:vAlign w:val="center"/>
            <w:hideMark/>
          </w:tcPr>
          <w:p w14:paraId="15428DC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-0.131</w:t>
            </w:r>
          </w:p>
        </w:tc>
        <w:tc>
          <w:tcPr>
            <w:tcW w:w="940" w:type="pct"/>
            <w:tcBorders>
              <w:top w:val="nil"/>
              <w:bottom w:val="single" w:sz="4" w:space="0" w:color="auto"/>
            </w:tcBorders>
            <w:shd w:val="clear" w:color="auto" w:fill="auto"/>
            <w:noWrap/>
            <w:vAlign w:val="center"/>
            <w:hideMark/>
          </w:tcPr>
          <w:p w14:paraId="35453C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-0.590</w:t>
            </w:r>
          </w:p>
        </w:tc>
      </w:tr>
    </w:tbl>
    <w:p w14:paraId="76321E3F" w14:textId="77777777" w:rsidR="007B76B6" w:rsidRPr="007B76B6" w:rsidRDefault="003570CE" w:rsidP="007B76B6">
      <w:pPr>
        <w:pStyle w:val="Body"/>
        <w:rPr>
          <w:rFonts w:ascii="Arial" w:hAnsi="Arial" w:cs="Arial"/>
          <w:iCs/>
        </w:rPr>
      </w:pPr>
      <w:r w:rsidRPr="003570CE">
        <w:rPr>
          <w:rFonts w:ascii="Arial" w:eastAsia="Calibri" w:hAnsi="Arial" w:cs="Arial"/>
          <w:szCs w:val="22"/>
        </w:rPr>
        <w:t>Source</w:t>
      </w:r>
      <w:r w:rsidR="007B76B6" w:rsidRPr="007B76B6">
        <w:rPr>
          <w:rFonts w:ascii="Arial" w:hAnsi="Arial" w:cs="Arial"/>
          <w:iCs/>
        </w:rPr>
        <w:t xml:space="preserve">: </w:t>
      </w:r>
      <w:r w:rsidRPr="003570CE">
        <w:rPr>
          <w:rFonts w:ascii="Arial" w:hAnsi="Arial" w:cs="Arial"/>
          <w:iCs/>
        </w:rPr>
        <w:t>Personal Data</w:t>
      </w:r>
      <w:r w:rsidR="007B76B6" w:rsidRPr="007B76B6">
        <w:rPr>
          <w:rFonts w:ascii="Arial" w:hAnsi="Arial" w:cs="Arial"/>
          <w:iCs/>
        </w:rPr>
        <w:t xml:space="preserve"> (2024)</w:t>
      </w:r>
    </w:p>
    <w:p w14:paraId="7BBF4DA5" w14:textId="77777777" w:rsidR="007B76B6" w:rsidRDefault="007B76B6" w:rsidP="007B76B6">
      <w:pPr>
        <w:pStyle w:val="Body"/>
        <w:rPr>
          <w:rFonts w:ascii="Arial" w:hAnsi="Arial" w:cs="Arial"/>
        </w:rPr>
      </w:pPr>
      <w:r w:rsidRPr="007B76B6">
        <w:rPr>
          <w:rFonts w:ascii="Arial" w:hAnsi="Arial" w:cs="Arial"/>
        </w:rPr>
        <w:t>Based on table 2, it can be interpreted that the variables analyzed have diverse characteristics.</w:t>
      </w:r>
    </w:p>
    <w:p w14:paraId="7512AF65" w14:textId="77777777" w:rsidR="007B76B6" w:rsidRPr="007B76B6" w:rsidRDefault="007B76B6" w:rsidP="007B76B6">
      <w:pPr>
        <w:pStyle w:val="Body"/>
        <w:numPr>
          <w:ilvl w:val="0"/>
          <w:numId w:val="31"/>
        </w:numPr>
        <w:rPr>
          <w:rFonts w:ascii="Arial" w:hAnsi="Arial" w:cs="Arial"/>
        </w:rPr>
      </w:pPr>
      <w:r w:rsidRPr="007B76B6">
        <w:rPr>
          <w:rFonts w:ascii="Arial" w:hAnsi="Arial" w:cs="Arial"/>
        </w:rPr>
        <w:lastRenderedPageBreak/>
        <w:t>The mean (average) value of each variable indicates the central tendency of the data. Variable X1.1 has a mean of 17.34, which indicates that the average value of the data tends to be close to 17.34. Meanwhile, variable X2.1 has a lower mean of 11.154, indicating that the average value of the data is lower than that of X1.1.</w:t>
      </w:r>
    </w:p>
    <w:p w14:paraId="68DFAAA7" w14:textId="77777777" w:rsidR="007B76B6" w:rsidRPr="007B76B6" w:rsidRDefault="007B76B6" w:rsidP="007B76B6">
      <w:pPr>
        <w:pStyle w:val="Body"/>
        <w:numPr>
          <w:ilvl w:val="0"/>
          <w:numId w:val="31"/>
        </w:numPr>
        <w:rPr>
          <w:rFonts w:ascii="Arial" w:hAnsi="Arial" w:cs="Arial"/>
        </w:rPr>
      </w:pPr>
      <w:r w:rsidRPr="007B76B6">
        <w:rPr>
          <w:rFonts w:ascii="Arial" w:hAnsi="Arial" w:cs="Arial"/>
        </w:rPr>
        <w:t>The minimum and maximum values provide an overview of the data distribution. For example, variable X1.1 has a minimum value of 6 and a maximum of 24, which indicates that the data has a fairly wide range. On the other hand, variable X2.1 has a minimum value of 4 and a maximum of 15, indicating a narrower range.</w:t>
      </w:r>
    </w:p>
    <w:p w14:paraId="67A2B756" w14:textId="77777777" w:rsidR="007B76B6" w:rsidRPr="007B76B6" w:rsidRDefault="007B76B6" w:rsidP="007B76B6">
      <w:pPr>
        <w:pStyle w:val="Body"/>
        <w:numPr>
          <w:ilvl w:val="0"/>
          <w:numId w:val="31"/>
        </w:numPr>
        <w:rPr>
          <w:rFonts w:ascii="Arial" w:hAnsi="Arial" w:cs="Arial"/>
        </w:rPr>
      </w:pPr>
      <w:r w:rsidRPr="007B76B6">
        <w:rPr>
          <w:rFonts w:ascii="Arial" w:hAnsi="Arial" w:cs="Arial"/>
        </w:rPr>
        <w:t>Kurtosis measures the sharpness of the peaks of the data distribution. A kurtosis value close to zero indicates a distribution that is close to normal. For example, variable X1.2 has a kurtosis of -0.260, which indicates a relatively normal distribution. However, variable X3.2 has a kurtosis of 1.239, which indicates a distribution that is more pointed (leptokurtic) than the normal distribution.</w:t>
      </w:r>
    </w:p>
    <w:p w14:paraId="686042F2" w14:textId="77777777" w:rsidR="007B76B6" w:rsidRPr="007B76B6" w:rsidRDefault="007B76B6" w:rsidP="007B76B6">
      <w:pPr>
        <w:pStyle w:val="Body"/>
        <w:numPr>
          <w:ilvl w:val="0"/>
          <w:numId w:val="31"/>
        </w:numPr>
        <w:rPr>
          <w:rFonts w:ascii="Arial" w:hAnsi="Arial" w:cs="Arial"/>
        </w:rPr>
      </w:pPr>
      <w:r w:rsidRPr="007B76B6">
        <w:rPr>
          <w:rFonts w:ascii="Arial" w:hAnsi="Arial" w:cs="Arial"/>
        </w:rPr>
        <w:t>Skewness measures the slope of the data distribution. A skewness value close to zero indicates a symmetrical distribution. For example, variable X1.1 has a skewness of -0.582, which indicates a distribution that tends to skew to the left (negative skew). Meanwhile, variable X3.1 has a skewness of -1.105, which indicates a more significant skew to the left.</w:t>
      </w:r>
    </w:p>
    <w:p w14:paraId="4FF51C8C" w14:textId="77777777" w:rsidR="007B76B6" w:rsidRPr="007B76B6" w:rsidRDefault="007B76B6" w:rsidP="007B76B6">
      <w:pPr>
        <w:pStyle w:val="Body"/>
        <w:rPr>
          <w:rFonts w:ascii="Arial" w:hAnsi="Arial" w:cs="Arial"/>
          <w:b/>
          <w:u w:val="single"/>
        </w:rPr>
      </w:pPr>
      <w:r w:rsidRPr="007B76B6">
        <w:rPr>
          <w:rFonts w:ascii="Arial" w:hAnsi="Arial" w:cs="Arial"/>
          <w:b/>
          <w:u w:val="single"/>
        </w:rPr>
        <w:t>3.1.2 Outer Model</w:t>
      </w:r>
    </w:p>
    <w:p w14:paraId="09551083" w14:textId="77777777" w:rsidR="007B76B6" w:rsidRPr="007B76B6" w:rsidRDefault="007B76B6" w:rsidP="007B76B6">
      <w:pPr>
        <w:pStyle w:val="Body"/>
        <w:rPr>
          <w:rFonts w:ascii="Arial" w:hAnsi="Arial" w:cs="Arial"/>
        </w:rPr>
      </w:pPr>
      <w:r w:rsidRPr="007B76B6">
        <w:rPr>
          <w:rFonts w:ascii="Arial" w:hAnsi="Arial" w:cs="Arial"/>
        </w:rPr>
        <w:t xml:space="preserve">At this stage the researcher analyzes the Outer Model to test the internal validity and reliability of the research model. The Outer Model is used to specify the relationship between latent variables and their indicators. The following are the results obtained from </w:t>
      </w:r>
      <w:proofErr w:type="spellStart"/>
      <w:r w:rsidRPr="007B76B6">
        <w:rPr>
          <w:rFonts w:ascii="Arial" w:hAnsi="Arial" w:cs="Arial"/>
        </w:rPr>
        <w:t>SmartPLS</w:t>
      </w:r>
      <w:proofErr w:type="spellEnd"/>
      <w:r w:rsidRPr="007B76B6">
        <w:rPr>
          <w:rFonts w:ascii="Arial" w:hAnsi="Arial" w:cs="Arial"/>
        </w:rPr>
        <w:t xml:space="preserve"> 3:</w:t>
      </w:r>
    </w:p>
    <w:p w14:paraId="1F67296A" w14:textId="77777777" w:rsidR="007B76B6" w:rsidRPr="007B76B6" w:rsidRDefault="007B76B6" w:rsidP="007B76B6">
      <w:pPr>
        <w:pStyle w:val="Body"/>
        <w:numPr>
          <w:ilvl w:val="0"/>
          <w:numId w:val="32"/>
        </w:numPr>
        <w:rPr>
          <w:rFonts w:ascii="Arial" w:hAnsi="Arial" w:cs="Arial"/>
        </w:rPr>
      </w:pPr>
      <w:r w:rsidRPr="007B76B6">
        <w:rPr>
          <w:rFonts w:ascii="Arial" w:hAnsi="Arial" w:cs="Arial"/>
        </w:rPr>
        <w:t>Convergent Validity</w:t>
      </w:r>
    </w:p>
    <w:p w14:paraId="53AC8759" w14:textId="77777777" w:rsidR="007B76B6" w:rsidRPr="007B76B6" w:rsidRDefault="007B76B6" w:rsidP="007B76B6">
      <w:pPr>
        <w:pStyle w:val="Body"/>
        <w:ind w:left="709"/>
        <w:rPr>
          <w:rFonts w:ascii="Arial" w:hAnsi="Arial" w:cs="Arial"/>
        </w:rPr>
      </w:pPr>
      <w:r w:rsidRPr="007B76B6">
        <w:rPr>
          <w:rFonts w:ascii="Arial" w:hAnsi="Arial" w:cs="Arial"/>
        </w:rPr>
        <w:t>Convergent Validity is tested to ensure that indicators on a construct are highly correlated and have adequate loading scores. The following are the results of Convergent Validity testing:</w:t>
      </w:r>
    </w:p>
    <w:p w14:paraId="1CD131E2" w14:textId="77777777" w:rsidR="007B76B6" w:rsidRPr="00DA3F9B" w:rsidRDefault="007B76B6" w:rsidP="007B76B6">
      <w:pPr>
        <w:pStyle w:val="Body"/>
        <w:rPr>
          <w:rFonts w:ascii="Arial" w:hAnsi="Arial" w:cs="Arial"/>
          <w:b/>
        </w:rPr>
      </w:pPr>
      <w:r w:rsidRPr="00DA3F9B">
        <w:rPr>
          <w:rFonts w:ascii="Arial" w:hAnsi="Arial" w:cs="Arial"/>
          <w:b/>
        </w:rPr>
        <w:t>Table 3. Convergent Validity Results</w:t>
      </w:r>
    </w:p>
    <w:tbl>
      <w:tblPr>
        <w:tblW w:w="5000" w:type="pct"/>
        <w:jc w:val="center"/>
        <w:tblLook w:val="04A0" w:firstRow="1" w:lastRow="0" w:firstColumn="1" w:lastColumn="0" w:noHBand="0" w:noVBand="1"/>
      </w:tblPr>
      <w:tblGrid>
        <w:gridCol w:w="4235"/>
        <w:gridCol w:w="1833"/>
        <w:gridCol w:w="2710"/>
        <w:gridCol w:w="2238"/>
      </w:tblGrid>
      <w:tr w:rsidR="007B76B6" w:rsidRPr="007B76B6" w14:paraId="04E3A458" w14:textId="77777777" w:rsidTr="00DA3F9B">
        <w:trPr>
          <w:trHeight w:val="300"/>
          <w:jc w:val="center"/>
        </w:trPr>
        <w:tc>
          <w:tcPr>
            <w:tcW w:w="1922" w:type="pct"/>
            <w:tcBorders>
              <w:top w:val="single" w:sz="4" w:space="0" w:color="auto"/>
              <w:bottom w:val="single" w:sz="4" w:space="0" w:color="auto"/>
            </w:tcBorders>
            <w:shd w:val="clear" w:color="auto" w:fill="auto"/>
            <w:noWrap/>
            <w:vAlign w:val="center"/>
            <w:hideMark/>
          </w:tcPr>
          <w:p w14:paraId="207368B2" w14:textId="431A4C63" w:rsidR="007B76B6" w:rsidRPr="007B76B6" w:rsidRDefault="00D95D0B" w:rsidP="00DA3F9B">
            <w:pPr>
              <w:pStyle w:val="Body"/>
              <w:spacing w:after="0"/>
              <w:rPr>
                <w:rFonts w:ascii="Arial" w:hAnsi="Arial" w:cs="Arial"/>
                <w:b/>
                <w:bCs/>
              </w:rPr>
            </w:pPr>
            <w:r w:rsidRPr="00D95D0B">
              <w:rPr>
                <w:rFonts w:ascii="Arial" w:hAnsi="Arial" w:cs="Arial"/>
                <w:b/>
                <w:bCs/>
              </w:rPr>
              <w:t>Variable Let</w:t>
            </w:r>
          </w:p>
        </w:tc>
        <w:tc>
          <w:tcPr>
            <w:tcW w:w="832" w:type="pct"/>
            <w:tcBorders>
              <w:top w:val="single" w:sz="4" w:space="0" w:color="auto"/>
              <w:bottom w:val="single" w:sz="4" w:space="0" w:color="auto"/>
            </w:tcBorders>
            <w:shd w:val="clear" w:color="auto" w:fill="auto"/>
            <w:noWrap/>
            <w:vAlign w:val="center"/>
            <w:hideMark/>
          </w:tcPr>
          <w:p w14:paraId="068433FB" w14:textId="77777777" w:rsidR="007B76B6" w:rsidRPr="007B76B6" w:rsidRDefault="006148B1" w:rsidP="00DA3F9B">
            <w:pPr>
              <w:pStyle w:val="Body"/>
              <w:spacing w:after="0"/>
              <w:rPr>
                <w:rFonts w:ascii="Arial" w:hAnsi="Arial" w:cs="Arial"/>
                <w:b/>
                <w:bCs/>
              </w:rPr>
            </w:pPr>
            <w:r w:rsidRPr="006148B1">
              <w:rPr>
                <w:rFonts w:ascii="Arial" w:hAnsi="Arial" w:cs="Arial"/>
                <w:b/>
                <w:bCs/>
              </w:rPr>
              <w:t>Indicator</w:t>
            </w:r>
          </w:p>
        </w:tc>
        <w:tc>
          <w:tcPr>
            <w:tcW w:w="1230" w:type="pct"/>
            <w:tcBorders>
              <w:top w:val="single" w:sz="4" w:space="0" w:color="auto"/>
              <w:bottom w:val="single" w:sz="4" w:space="0" w:color="auto"/>
            </w:tcBorders>
            <w:shd w:val="clear" w:color="auto" w:fill="auto"/>
            <w:noWrap/>
            <w:vAlign w:val="center"/>
            <w:hideMark/>
          </w:tcPr>
          <w:p w14:paraId="18CAEA52" w14:textId="77777777" w:rsidR="007B76B6" w:rsidRPr="007B76B6" w:rsidRDefault="007B76B6" w:rsidP="00DA3F9B">
            <w:pPr>
              <w:pStyle w:val="Body"/>
              <w:spacing w:after="0"/>
              <w:rPr>
                <w:rFonts w:ascii="Arial" w:hAnsi="Arial" w:cs="Arial"/>
                <w:b/>
                <w:bCs/>
              </w:rPr>
            </w:pPr>
            <w:r w:rsidRPr="007B76B6">
              <w:rPr>
                <w:rFonts w:ascii="Arial" w:hAnsi="Arial" w:cs="Arial"/>
                <w:b/>
                <w:bCs/>
              </w:rPr>
              <w:t>Loading Factor</w:t>
            </w:r>
          </w:p>
        </w:tc>
        <w:tc>
          <w:tcPr>
            <w:tcW w:w="1016" w:type="pct"/>
            <w:tcBorders>
              <w:top w:val="single" w:sz="4" w:space="0" w:color="auto"/>
              <w:bottom w:val="single" w:sz="4" w:space="0" w:color="auto"/>
            </w:tcBorders>
            <w:shd w:val="clear" w:color="auto" w:fill="auto"/>
            <w:noWrap/>
            <w:vAlign w:val="center"/>
            <w:hideMark/>
          </w:tcPr>
          <w:p w14:paraId="3B8BFFDD" w14:textId="77777777" w:rsidR="007B76B6" w:rsidRPr="007B76B6" w:rsidRDefault="006148B1" w:rsidP="00DA3F9B">
            <w:pPr>
              <w:pStyle w:val="Body"/>
              <w:spacing w:after="0"/>
              <w:rPr>
                <w:rFonts w:ascii="Arial" w:hAnsi="Arial" w:cs="Arial"/>
                <w:b/>
                <w:bCs/>
              </w:rPr>
            </w:pPr>
            <w:r w:rsidRPr="006148B1">
              <w:rPr>
                <w:rFonts w:ascii="Arial" w:hAnsi="Arial" w:cs="Arial"/>
                <w:b/>
                <w:bCs/>
              </w:rPr>
              <w:t>Description</w:t>
            </w:r>
          </w:p>
        </w:tc>
      </w:tr>
      <w:tr w:rsidR="007B76B6" w:rsidRPr="007B76B6" w14:paraId="62E0371F"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2C247C64" w14:textId="77777777" w:rsidR="007B76B6" w:rsidRPr="007B76B6" w:rsidRDefault="006148B1" w:rsidP="00DA3F9B">
            <w:pPr>
              <w:pStyle w:val="Body"/>
              <w:spacing w:after="0"/>
              <w:rPr>
                <w:rFonts w:ascii="Arial" w:hAnsi="Arial" w:cs="Arial"/>
              </w:rPr>
            </w:pPr>
            <w:r w:rsidRPr="006148B1">
              <w:rPr>
                <w:rFonts w:ascii="Arial" w:hAnsi="Arial" w:cs="Arial"/>
              </w:rPr>
              <w:t>Learning Independence (X1)</w:t>
            </w:r>
          </w:p>
        </w:tc>
        <w:tc>
          <w:tcPr>
            <w:tcW w:w="832" w:type="pct"/>
            <w:tcBorders>
              <w:top w:val="single" w:sz="4" w:space="0" w:color="auto"/>
            </w:tcBorders>
            <w:shd w:val="clear" w:color="auto" w:fill="auto"/>
            <w:noWrap/>
            <w:vAlign w:val="center"/>
            <w:hideMark/>
          </w:tcPr>
          <w:p w14:paraId="0EC4D98E" w14:textId="77777777" w:rsidR="007B76B6" w:rsidRPr="007B76B6" w:rsidRDefault="007B76B6" w:rsidP="00DA3F9B">
            <w:pPr>
              <w:pStyle w:val="Body"/>
              <w:spacing w:after="0"/>
              <w:rPr>
                <w:rFonts w:ascii="Arial" w:hAnsi="Arial" w:cs="Arial"/>
              </w:rPr>
            </w:pPr>
            <w:r w:rsidRPr="007B76B6">
              <w:rPr>
                <w:rFonts w:ascii="Arial" w:hAnsi="Arial" w:cs="Arial"/>
              </w:rPr>
              <w:t>X1.1</w:t>
            </w:r>
          </w:p>
        </w:tc>
        <w:tc>
          <w:tcPr>
            <w:tcW w:w="1230" w:type="pct"/>
            <w:tcBorders>
              <w:top w:val="single" w:sz="4" w:space="0" w:color="auto"/>
            </w:tcBorders>
            <w:shd w:val="clear" w:color="auto" w:fill="auto"/>
            <w:noWrap/>
            <w:vAlign w:val="center"/>
            <w:hideMark/>
          </w:tcPr>
          <w:p w14:paraId="30DACC2B" w14:textId="77777777" w:rsidR="007B76B6" w:rsidRPr="007B76B6" w:rsidRDefault="007B76B6" w:rsidP="00DA3F9B">
            <w:pPr>
              <w:pStyle w:val="Body"/>
              <w:spacing w:after="0"/>
              <w:rPr>
                <w:rFonts w:ascii="Arial" w:hAnsi="Arial" w:cs="Arial"/>
              </w:rPr>
            </w:pPr>
            <w:r w:rsidRPr="007B76B6">
              <w:rPr>
                <w:rFonts w:ascii="Arial" w:hAnsi="Arial" w:cs="Arial"/>
              </w:rPr>
              <w:t>0.844</w:t>
            </w:r>
          </w:p>
        </w:tc>
        <w:tc>
          <w:tcPr>
            <w:tcW w:w="1016" w:type="pct"/>
            <w:tcBorders>
              <w:top w:val="single" w:sz="4" w:space="0" w:color="auto"/>
            </w:tcBorders>
            <w:shd w:val="clear" w:color="auto" w:fill="auto"/>
            <w:noWrap/>
            <w:vAlign w:val="center"/>
            <w:hideMark/>
          </w:tcPr>
          <w:p w14:paraId="54D74E35"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3AE90EB8" w14:textId="77777777" w:rsidTr="00DA3F9B">
        <w:trPr>
          <w:trHeight w:val="300"/>
          <w:jc w:val="center"/>
        </w:trPr>
        <w:tc>
          <w:tcPr>
            <w:tcW w:w="1922" w:type="pct"/>
            <w:vMerge/>
            <w:tcBorders>
              <w:top w:val="nil"/>
              <w:bottom w:val="single" w:sz="4" w:space="0" w:color="auto"/>
            </w:tcBorders>
            <w:vAlign w:val="center"/>
            <w:hideMark/>
          </w:tcPr>
          <w:p w14:paraId="4EAF815E"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3E02DC93" w14:textId="77777777" w:rsidR="007B76B6" w:rsidRPr="007B76B6" w:rsidRDefault="007B76B6" w:rsidP="00DA3F9B">
            <w:pPr>
              <w:pStyle w:val="Body"/>
              <w:spacing w:after="0"/>
              <w:rPr>
                <w:rFonts w:ascii="Arial" w:hAnsi="Arial" w:cs="Arial"/>
              </w:rPr>
            </w:pPr>
            <w:r w:rsidRPr="007B76B6">
              <w:rPr>
                <w:rFonts w:ascii="Arial" w:hAnsi="Arial" w:cs="Arial"/>
              </w:rPr>
              <w:t>X1.2</w:t>
            </w:r>
          </w:p>
        </w:tc>
        <w:tc>
          <w:tcPr>
            <w:tcW w:w="1230" w:type="pct"/>
            <w:tcBorders>
              <w:top w:val="nil"/>
            </w:tcBorders>
            <w:shd w:val="clear" w:color="auto" w:fill="auto"/>
            <w:noWrap/>
            <w:vAlign w:val="center"/>
            <w:hideMark/>
          </w:tcPr>
          <w:p w14:paraId="0ED4BCAF" w14:textId="77777777" w:rsidR="007B76B6" w:rsidRPr="007B76B6" w:rsidRDefault="007B76B6" w:rsidP="00DA3F9B">
            <w:pPr>
              <w:pStyle w:val="Body"/>
              <w:spacing w:after="0"/>
              <w:rPr>
                <w:rFonts w:ascii="Arial" w:hAnsi="Arial" w:cs="Arial"/>
              </w:rPr>
            </w:pPr>
            <w:r w:rsidRPr="007B76B6">
              <w:rPr>
                <w:rFonts w:ascii="Arial" w:hAnsi="Arial" w:cs="Arial"/>
              </w:rPr>
              <w:t>0.912</w:t>
            </w:r>
          </w:p>
        </w:tc>
        <w:tc>
          <w:tcPr>
            <w:tcW w:w="1016" w:type="pct"/>
            <w:tcBorders>
              <w:top w:val="nil"/>
            </w:tcBorders>
            <w:shd w:val="clear" w:color="auto" w:fill="auto"/>
            <w:noWrap/>
            <w:vAlign w:val="center"/>
            <w:hideMark/>
          </w:tcPr>
          <w:p w14:paraId="125751C8"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D32DD7C" w14:textId="77777777" w:rsidTr="00DA3F9B">
        <w:trPr>
          <w:trHeight w:val="300"/>
          <w:jc w:val="center"/>
        </w:trPr>
        <w:tc>
          <w:tcPr>
            <w:tcW w:w="1922" w:type="pct"/>
            <w:vMerge/>
            <w:tcBorders>
              <w:top w:val="nil"/>
              <w:bottom w:val="single" w:sz="4" w:space="0" w:color="auto"/>
            </w:tcBorders>
            <w:vAlign w:val="center"/>
            <w:hideMark/>
          </w:tcPr>
          <w:p w14:paraId="19E67101"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3889E3C5" w14:textId="77777777" w:rsidR="007B76B6" w:rsidRPr="007B76B6" w:rsidRDefault="007B76B6" w:rsidP="00DA3F9B">
            <w:pPr>
              <w:pStyle w:val="Body"/>
              <w:spacing w:after="0"/>
              <w:rPr>
                <w:rFonts w:ascii="Arial" w:hAnsi="Arial" w:cs="Arial"/>
              </w:rPr>
            </w:pPr>
            <w:r w:rsidRPr="007B76B6">
              <w:rPr>
                <w:rFonts w:ascii="Arial" w:hAnsi="Arial" w:cs="Arial"/>
              </w:rPr>
              <w:t>X1.3</w:t>
            </w:r>
          </w:p>
        </w:tc>
        <w:tc>
          <w:tcPr>
            <w:tcW w:w="1230" w:type="pct"/>
            <w:tcBorders>
              <w:top w:val="nil"/>
              <w:bottom w:val="single" w:sz="4" w:space="0" w:color="auto"/>
            </w:tcBorders>
            <w:shd w:val="clear" w:color="auto" w:fill="auto"/>
            <w:noWrap/>
            <w:vAlign w:val="center"/>
            <w:hideMark/>
          </w:tcPr>
          <w:p w14:paraId="1CF3BD15" w14:textId="77777777" w:rsidR="007B76B6" w:rsidRPr="007B76B6" w:rsidRDefault="007B76B6" w:rsidP="00DA3F9B">
            <w:pPr>
              <w:pStyle w:val="Body"/>
              <w:spacing w:after="0"/>
              <w:rPr>
                <w:rFonts w:ascii="Arial" w:hAnsi="Arial" w:cs="Arial"/>
              </w:rPr>
            </w:pPr>
            <w:r w:rsidRPr="007B76B6">
              <w:rPr>
                <w:rFonts w:ascii="Arial" w:hAnsi="Arial" w:cs="Arial"/>
              </w:rPr>
              <w:t>0.900</w:t>
            </w:r>
          </w:p>
        </w:tc>
        <w:tc>
          <w:tcPr>
            <w:tcW w:w="1016" w:type="pct"/>
            <w:tcBorders>
              <w:top w:val="nil"/>
              <w:bottom w:val="single" w:sz="4" w:space="0" w:color="auto"/>
            </w:tcBorders>
            <w:shd w:val="clear" w:color="auto" w:fill="auto"/>
            <w:noWrap/>
            <w:vAlign w:val="center"/>
            <w:hideMark/>
          </w:tcPr>
          <w:p w14:paraId="4DA9912A"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41012C55"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2367C719" w14:textId="77777777" w:rsidR="007B76B6" w:rsidRPr="007B76B6" w:rsidRDefault="006148B1" w:rsidP="00DA3F9B">
            <w:pPr>
              <w:pStyle w:val="Body"/>
              <w:spacing w:after="0"/>
              <w:rPr>
                <w:rFonts w:ascii="Arial" w:hAnsi="Arial" w:cs="Arial"/>
              </w:rPr>
            </w:pPr>
            <w:r w:rsidRPr="006148B1">
              <w:rPr>
                <w:rFonts w:ascii="Arial" w:hAnsi="Arial" w:cs="Arial"/>
              </w:rPr>
              <w:t>Learning Facilities (X2)</w:t>
            </w:r>
          </w:p>
        </w:tc>
        <w:tc>
          <w:tcPr>
            <w:tcW w:w="832" w:type="pct"/>
            <w:tcBorders>
              <w:top w:val="single" w:sz="4" w:space="0" w:color="auto"/>
            </w:tcBorders>
            <w:shd w:val="clear" w:color="auto" w:fill="auto"/>
            <w:noWrap/>
            <w:vAlign w:val="center"/>
            <w:hideMark/>
          </w:tcPr>
          <w:p w14:paraId="5F4DD708" w14:textId="77777777" w:rsidR="007B76B6" w:rsidRPr="007B76B6" w:rsidRDefault="007B76B6" w:rsidP="00DA3F9B">
            <w:pPr>
              <w:pStyle w:val="Body"/>
              <w:spacing w:after="0"/>
              <w:rPr>
                <w:rFonts w:ascii="Arial" w:hAnsi="Arial" w:cs="Arial"/>
              </w:rPr>
            </w:pPr>
            <w:r w:rsidRPr="007B76B6">
              <w:rPr>
                <w:rFonts w:ascii="Arial" w:hAnsi="Arial" w:cs="Arial"/>
              </w:rPr>
              <w:t>X2.1</w:t>
            </w:r>
          </w:p>
        </w:tc>
        <w:tc>
          <w:tcPr>
            <w:tcW w:w="1230" w:type="pct"/>
            <w:tcBorders>
              <w:top w:val="single" w:sz="4" w:space="0" w:color="auto"/>
            </w:tcBorders>
            <w:shd w:val="clear" w:color="auto" w:fill="auto"/>
            <w:noWrap/>
            <w:vAlign w:val="center"/>
            <w:hideMark/>
          </w:tcPr>
          <w:p w14:paraId="483F3CA6" w14:textId="77777777" w:rsidR="007B76B6" w:rsidRPr="007B76B6" w:rsidRDefault="007B76B6" w:rsidP="00DA3F9B">
            <w:pPr>
              <w:pStyle w:val="Body"/>
              <w:spacing w:after="0"/>
              <w:rPr>
                <w:rFonts w:ascii="Arial" w:hAnsi="Arial" w:cs="Arial"/>
              </w:rPr>
            </w:pPr>
            <w:r w:rsidRPr="007B76B6">
              <w:rPr>
                <w:rFonts w:ascii="Arial" w:hAnsi="Arial" w:cs="Arial"/>
              </w:rPr>
              <w:t>0.885</w:t>
            </w:r>
          </w:p>
        </w:tc>
        <w:tc>
          <w:tcPr>
            <w:tcW w:w="1016" w:type="pct"/>
            <w:tcBorders>
              <w:top w:val="single" w:sz="4" w:space="0" w:color="auto"/>
            </w:tcBorders>
            <w:shd w:val="clear" w:color="auto" w:fill="auto"/>
            <w:noWrap/>
            <w:vAlign w:val="center"/>
            <w:hideMark/>
          </w:tcPr>
          <w:p w14:paraId="3D0697FA"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08FAB67E" w14:textId="77777777" w:rsidTr="00DA3F9B">
        <w:trPr>
          <w:trHeight w:val="300"/>
          <w:jc w:val="center"/>
        </w:trPr>
        <w:tc>
          <w:tcPr>
            <w:tcW w:w="1922" w:type="pct"/>
            <w:vMerge/>
            <w:tcBorders>
              <w:top w:val="nil"/>
              <w:bottom w:val="single" w:sz="4" w:space="0" w:color="auto"/>
            </w:tcBorders>
            <w:vAlign w:val="center"/>
            <w:hideMark/>
          </w:tcPr>
          <w:p w14:paraId="650EA2E7"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7D8C5294" w14:textId="77777777" w:rsidR="007B76B6" w:rsidRPr="007B76B6" w:rsidRDefault="007B76B6" w:rsidP="00DA3F9B">
            <w:pPr>
              <w:pStyle w:val="Body"/>
              <w:spacing w:after="0"/>
              <w:rPr>
                <w:rFonts w:ascii="Arial" w:hAnsi="Arial" w:cs="Arial"/>
              </w:rPr>
            </w:pPr>
            <w:r w:rsidRPr="007B76B6">
              <w:rPr>
                <w:rFonts w:ascii="Arial" w:hAnsi="Arial" w:cs="Arial"/>
              </w:rPr>
              <w:t>X2.2</w:t>
            </w:r>
          </w:p>
        </w:tc>
        <w:tc>
          <w:tcPr>
            <w:tcW w:w="1230" w:type="pct"/>
            <w:tcBorders>
              <w:top w:val="nil"/>
            </w:tcBorders>
            <w:shd w:val="clear" w:color="auto" w:fill="auto"/>
            <w:noWrap/>
            <w:vAlign w:val="center"/>
            <w:hideMark/>
          </w:tcPr>
          <w:p w14:paraId="0B48EFBB" w14:textId="77777777" w:rsidR="007B76B6" w:rsidRPr="007B76B6" w:rsidRDefault="007B76B6" w:rsidP="00DA3F9B">
            <w:pPr>
              <w:pStyle w:val="Body"/>
              <w:spacing w:after="0"/>
              <w:rPr>
                <w:rFonts w:ascii="Arial" w:hAnsi="Arial" w:cs="Arial"/>
              </w:rPr>
            </w:pPr>
            <w:r w:rsidRPr="007B76B6">
              <w:rPr>
                <w:rFonts w:ascii="Arial" w:hAnsi="Arial" w:cs="Arial"/>
              </w:rPr>
              <w:t>0.881</w:t>
            </w:r>
          </w:p>
        </w:tc>
        <w:tc>
          <w:tcPr>
            <w:tcW w:w="1016" w:type="pct"/>
            <w:tcBorders>
              <w:top w:val="nil"/>
            </w:tcBorders>
            <w:shd w:val="clear" w:color="auto" w:fill="auto"/>
            <w:noWrap/>
            <w:vAlign w:val="center"/>
            <w:hideMark/>
          </w:tcPr>
          <w:p w14:paraId="08218512"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39CA7F5D" w14:textId="77777777" w:rsidTr="00DA3F9B">
        <w:trPr>
          <w:trHeight w:val="300"/>
          <w:jc w:val="center"/>
        </w:trPr>
        <w:tc>
          <w:tcPr>
            <w:tcW w:w="1922" w:type="pct"/>
            <w:vMerge/>
            <w:tcBorders>
              <w:top w:val="nil"/>
              <w:bottom w:val="single" w:sz="4" w:space="0" w:color="auto"/>
            </w:tcBorders>
            <w:vAlign w:val="center"/>
            <w:hideMark/>
          </w:tcPr>
          <w:p w14:paraId="1537C708"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17DB4DC8" w14:textId="77777777" w:rsidR="007B76B6" w:rsidRPr="007B76B6" w:rsidRDefault="007B76B6" w:rsidP="00DA3F9B">
            <w:pPr>
              <w:pStyle w:val="Body"/>
              <w:spacing w:after="0"/>
              <w:rPr>
                <w:rFonts w:ascii="Arial" w:hAnsi="Arial" w:cs="Arial"/>
              </w:rPr>
            </w:pPr>
            <w:r w:rsidRPr="007B76B6">
              <w:rPr>
                <w:rFonts w:ascii="Arial" w:hAnsi="Arial" w:cs="Arial"/>
              </w:rPr>
              <w:t>X2.3</w:t>
            </w:r>
          </w:p>
        </w:tc>
        <w:tc>
          <w:tcPr>
            <w:tcW w:w="1230" w:type="pct"/>
            <w:tcBorders>
              <w:top w:val="nil"/>
            </w:tcBorders>
            <w:shd w:val="clear" w:color="auto" w:fill="auto"/>
            <w:noWrap/>
            <w:vAlign w:val="center"/>
            <w:hideMark/>
          </w:tcPr>
          <w:p w14:paraId="5343BD42" w14:textId="77777777" w:rsidR="007B76B6" w:rsidRPr="007B76B6" w:rsidRDefault="007B76B6" w:rsidP="00DA3F9B">
            <w:pPr>
              <w:pStyle w:val="Body"/>
              <w:spacing w:after="0"/>
              <w:rPr>
                <w:rFonts w:ascii="Arial" w:hAnsi="Arial" w:cs="Arial"/>
              </w:rPr>
            </w:pPr>
            <w:r w:rsidRPr="007B76B6">
              <w:rPr>
                <w:rFonts w:ascii="Arial" w:hAnsi="Arial" w:cs="Arial"/>
              </w:rPr>
              <w:t>0.813</w:t>
            </w:r>
          </w:p>
        </w:tc>
        <w:tc>
          <w:tcPr>
            <w:tcW w:w="1016" w:type="pct"/>
            <w:tcBorders>
              <w:top w:val="nil"/>
            </w:tcBorders>
            <w:shd w:val="clear" w:color="auto" w:fill="auto"/>
            <w:noWrap/>
            <w:vAlign w:val="center"/>
            <w:hideMark/>
          </w:tcPr>
          <w:p w14:paraId="68C07161"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B29B86E" w14:textId="77777777" w:rsidTr="00DA3F9B">
        <w:trPr>
          <w:trHeight w:val="300"/>
          <w:jc w:val="center"/>
        </w:trPr>
        <w:tc>
          <w:tcPr>
            <w:tcW w:w="1922" w:type="pct"/>
            <w:vMerge/>
            <w:tcBorders>
              <w:top w:val="nil"/>
              <w:bottom w:val="single" w:sz="4" w:space="0" w:color="auto"/>
            </w:tcBorders>
            <w:vAlign w:val="center"/>
            <w:hideMark/>
          </w:tcPr>
          <w:p w14:paraId="2884E68F"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0D8DB247" w14:textId="77777777" w:rsidR="007B76B6" w:rsidRPr="007B76B6" w:rsidRDefault="007B76B6" w:rsidP="00DA3F9B">
            <w:pPr>
              <w:pStyle w:val="Body"/>
              <w:spacing w:after="0"/>
              <w:rPr>
                <w:rFonts w:ascii="Arial" w:hAnsi="Arial" w:cs="Arial"/>
              </w:rPr>
            </w:pPr>
            <w:r w:rsidRPr="007B76B6">
              <w:rPr>
                <w:rFonts w:ascii="Arial" w:hAnsi="Arial" w:cs="Arial"/>
              </w:rPr>
              <w:t>X2.4</w:t>
            </w:r>
          </w:p>
        </w:tc>
        <w:tc>
          <w:tcPr>
            <w:tcW w:w="1230" w:type="pct"/>
            <w:tcBorders>
              <w:top w:val="nil"/>
            </w:tcBorders>
            <w:shd w:val="clear" w:color="auto" w:fill="auto"/>
            <w:noWrap/>
            <w:vAlign w:val="center"/>
            <w:hideMark/>
          </w:tcPr>
          <w:p w14:paraId="0FFCF55C" w14:textId="77777777" w:rsidR="007B76B6" w:rsidRPr="007B76B6" w:rsidRDefault="007B76B6" w:rsidP="00DA3F9B">
            <w:pPr>
              <w:pStyle w:val="Body"/>
              <w:spacing w:after="0"/>
              <w:rPr>
                <w:rFonts w:ascii="Arial" w:hAnsi="Arial" w:cs="Arial"/>
              </w:rPr>
            </w:pPr>
            <w:r w:rsidRPr="007B76B6">
              <w:rPr>
                <w:rFonts w:ascii="Arial" w:hAnsi="Arial" w:cs="Arial"/>
              </w:rPr>
              <w:t>0.882</w:t>
            </w:r>
          </w:p>
        </w:tc>
        <w:tc>
          <w:tcPr>
            <w:tcW w:w="1016" w:type="pct"/>
            <w:tcBorders>
              <w:top w:val="nil"/>
            </w:tcBorders>
            <w:shd w:val="clear" w:color="auto" w:fill="auto"/>
            <w:noWrap/>
            <w:vAlign w:val="center"/>
            <w:hideMark/>
          </w:tcPr>
          <w:p w14:paraId="765D7A4C"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E672B3B" w14:textId="77777777" w:rsidTr="00DA3F9B">
        <w:trPr>
          <w:trHeight w:val="300"/>
          <w:jc w:val="center"/>
        </w:trPr>
        <w:tc>
          <w:tcPr>
            <w:tcW w:w="1922" w:type="pct"/>
            <w:vMerge/>
            <w:tcBorders>
              <w:top w:val="nil"/>
              <w:bottom w:val="single" w:sz="4" w:space="0" w:color="auto"/>
            </w:tcBorders>
            <w:vAlign w:val="center"/>
            <w:hideMark/>
          </w:tcPr>
          <w:p w14:paraId="0A9559DD"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1EA5172E" w14:textId="77777777" w:rsidR="007B76B6" w:rsidRPr="007B76B6" w:rsidRDefault="007B76B6" w:rsidP="00DA3F9B">
            <w:pPr>
              <w:pStyle w:val="Body"/>
              <w:spacing w:after="0"/>
              <w:rPr>
                <w:rFonts w:ascii="Arial" w:hAnsi="Arial" w:cs="Arial"/>
              </w:rPr>
            </w:pPr>
            <w:r w:rsidRPr="007B76B6">
              <w:rPr>
                <w:rFonts w:ascii="Arial" w:hAnsi="Arial" w:cs="Arial"/>
              </w:rPr>
              <w:t>X2.5</w:t>
            </w:r>
          </w:p>
        </w:tc>
        <w:tc>
          <w:tcPr>
            <w:tcW w:w="1230" w:type="pct"/>
            <w:tcBorders>
              <w:top w:val="nil"/>
              <w:bottom w:val="single" w:sz="4" w:space="0" w:color="auto"/>
            </w:tcBorders>
            <w:shd w:val="clear" w:color="auto" w:fill="auto"/>
            <w:noWrap/>
            <w:vAlign w:val="center"/>
            <w:hideMark/>
          </w:tcPr>
          <w:p w14:paraId="3E76F369" w14:textId="77777777" w:rsidR="007B76B6" w:rsidRPr="007B76B6" w:rsidRDefault="007B76B6" w:rsidP="00DA3F9B">
            <w:pPr>
              <w:pStyle w:val="Body"/>
              <w:spacing w:after="0"/>
              <w:rPr>
                <w:rFonts w:ascii="Arial" w:hAnsi="Arial" w:cs="Arial"/>
              </w:rPr>
            </w:pPr>
            <w:r w:rsidRPr="007B76B6">
              <w:rPr>
                <w:rFonts w:ascii="Arial" w:hAnsi="Arial" w:cs="Arial"/>
              </w:rPr>
              <w:t>0.803</w:t>
            </w:r>
          </w:p>
        </w:tc>
        <w:tc>
          <w:tcPr>
            <w:tcW w:w="1016" w:type="pct"/>
            <w:tcBorders>
              <w:top w:val="nil"/>
              <w:bottom w:val="single" w:sz="4" w:space="0" w:color="auto"/>
            </w:tcBorders>
            <w:shd w:val="clear" w:color="auto" w:fill="auto"/>
            <w:noWrap/>
            <w:vAlign w:val="center"/>
            <w:hideMark/>
          </w:tcPr>
          <w:p w14:paraId="7464E9B8"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7ECF71D"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36F26C26" w14:textId="77777777" w:rsidR="007B76B6" w:rsidRPr="007B76B6" w:rsidRDefault="006148B1" w:rsidP="00DA3F9B">
            <w:pPr>
              <w:pStyle w:val="Body"/>
              <w:spacing w:after="0"/>
              <w:rPr>
                <w:rFonts w:ascii="Arial" w:hAnsi="Arial" w:cs="Arial"/>
              </w:rPr>
            </w:pPr>
            <w:r w:rsidRPr="006148B1">
              <w:rPr>
                <w:rFonts w:ascii="Arial" w:hAnsi="Arial" w:cs="Arial"/>
              </w:rPr>
              <w:t>Learning Motivation (X3)</w:t>
            </w:r>
          </w:p>
        </w:tc>
        <w:tc>
          <w:tcPr>
            <w:tcW w:w="832" w:type="pct"/>
            <w:tcBorders>
              <w:top w:val="single" w:sz="4" w:space="0" w:color="auto"/>
            </w:tcBorders>
            <w:shd w:val="clear" w:color="auto" w:fill="auto"/>
            <w:noWrap/>
            <w:vAlign w:val="center"/>
            <w:hideMark/>
          </w:tcPr>
          <w:p w14:paraId="0D2BAEFF" w14:textId="77777777" w:rsidR="007B76B6" w:rsidRPr="007B76B6" w:rsidRDefault="007B76B6" w:rsidP="00DA3F9B">
            <w:pPr>
              <w:pStyle w:val="Body"/>
              <w:spacing w:after="0"/>
              <w:rPr>
                <w:rFonts w:ascii="Arial" w:hAnsi="Arial" w:cs="Arial"/>
              </w:rPr>
            </w:pPr>
            <w:r w:rsidRPr="007B76B6">
              <w:rPr>
                <w:rFonts w:ascii="Arial" w:hAnsi="Arial" w:cs="Arial"/>
              </w:rPr>
              <w:t>X3.1</w:t>
            </w:r>
          </w:p>
        </w:tc>
        <w:tc>
          <w:tcPr>
            <w:tcW w:w="1230" w:type="pct"/>
            <w:tcBorders>
              <w:top w:val="single" w:sz="4" w:space="0" w:color="auto"/>
            </w:tcBorders>
            <w:shd w:val="clear" w:color="auto" w:fill="auto"/>
            <w:noWrap/>
            <w:vAlign w:val="center"/>
            <w:hideMark/>
          </w:tcPr>
          <w:p w14:paraId="5FE52129" w14:textId="77777777" w:rsidR="007B76B6" w:rsidRPr="007B76B6" w:rsidRDefault="007B76B6" w:rsidP="00DA3F9B">
            <w:pPr>
              <w:pStyle w:val="Body"/>
              <w:spacing w:after="0"/>
              <w:rPr>
                <w:rFonts w:ascii="Arial" w:hAnsi="Arial" w:cs="Arial"/>
              </w:rPr>
            </w:pPr>
            <w:r w:rsidRPr="007B76B6">
              <w:rPr>
                <w:rFonts w:ascii="Arial" w:hAnsi="Arial" w:cs="Arial"/>
              </w:rPr>
              <w:t>0.842</w:t>
            </w:r>
          </w:p>
        </w:tc>
        <w:tc>
          <w:tcPr>
            <w:tcW w:w="1016" w:type="pct"/>
            <w:tcBorders>
              <w:top w:val="single" w:sz="4" w:space="0" w:color="auto"/>
            </w:tcBorders>
            <w:shd w:val="clear" w:color="auto" w:fill="auto"/>
            <w:noWrap/>
            <w:vAlign w:val="center"/>
            <w:hideMark/>
          </w:tcPr>
          <w:p w14:paraId="74360865"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41A10F14" w14:textId="77777777" w:rsidTr="00DA3F9B">
        <w:trPr>
          <w:trHeight w:val="300"/>
          <w:jc w:val="center"/>
        </w:trPr>
        <w:tc>
          <w:tcPr>
            <w:tcW w:w="1922" w:type="pct"/>
            <w:vMerge/>
            <w:tcBorders>
              <w:top w:val="nil"/>
              <w:bottom w:val="single" w:sz="4" w:space="0" w:color="auto"/>
            </w:tcBorders>
            <w:vAlign w:val="center"/>
            <w:hideMark/>
          </w:tcPr>
          <w:p w14:paraId="38D0E715"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413DD869" w14:textId="77777777" w:rsidR="007B76B6" w:rsidRPr="007B76B6" w:rsidRDefault="007B76B6" w:rsidP="00DA3F9B">
            <w:pPr>
              <w:pStyle w:val="Body"/>
              <w:spacing w:after="0"/>
              <w:rPr>
                <w:rFonts w:ascii="Arial" w:hAnsi="Arial" w:cs="Arial"/>
              </w:rPr>
            </w:pPr>
            <w:r w:rsidRPr="007B76B6">
              <w:rPr>
                <w:rFonts w:ascii="Arial" w:hAnsi="Arial" w:cs="Arial"/>
              </w:rPr>
              <w:t>X3.2</w:t>
            </w:r>
          </w:p>
        </w:tc>
        <w:tc>
          <w:tcPr>
            <w:tcW w:w="1230" w:type="pct"/>
            <w:tcBorders>
              <w:top w:val="nil"/>
            </w:tcBorders>
            <w:shd w:val="clear" w:color="auto" w:fill="auto"/>
            <w:noWrap/>
            <w:vAlign w:val="center"/>
            <w:hideMark/>
          </w:tcPr>
          <w:p w14:paraId="7CA40E6E" w14:textId="77777777" w:rsidR="007B76B6" w:rsidRPr="007B76B6" w:rsidRDefault="007B76B6" w:rsidP="00DA3F9B">
            <w:pPr>
              <w:pStyle w:val="Body"/>
              <w:spacing w:after="0"/>
              <w:rPr>
                <w:rFonts w:ascii="Arial" w:hAnsi="Arial" w:cs="Arial"/>
              </w:rPr>
            </w:pPr>
            <w:r w:rsidRPr="007B76B6">
              <w:rPr>
                <w:rFonts w:ascii="Arial" w:hAnsi="Arial" w:cs="Arial"/>
              </w:rPr>
              <w:t>0.817</w:t>
            </w:r>
          </w:p>
        </w:tc>
        <w:tc>
          <w:tcPr>
            <w:tcW w:w="1016" w:type="pct"/>
            <w:tcBorders>
              <w:top w:val="nil"/>
            </w:tcBorders>
            <w:shd w:val="clear" w:color="auto" w:fill="auto"/>
            <w:noWrap/>
            <w:vAlign w:val="center"/>
            <w:hideMark/>
          </w:tcPr>
          <w:p w14:paraId="3CCA8D71"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01424B1" w14:textId="77777777" w:rsidTr="00DA3F9B">
        <w:trPr>
          <w:trHeight w:val="300"/>
          <w:jc w:val="center"/>
        </w:trPr>
        <w:tc>
          <w:tcPr>
            <w:tcW w:w="1922" w:type="pct"/>
            <w:vMerge/>
            <w:tcBorders>
              <w:top w:val="nil"/>
              <w:bottom w:val="single" w:sz="4" w:space="0" w:color="auto"/>
            </w:tcBorders>
            <w:vAlign w:val="center"/>
            <w:hideMark/>
          </w:tcPr>
          <w:p w14:paraId="5ACC42BD"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692929A5" w14:textId="77777777" w:rsidR="007B76B6" w:rsidRPr="007B76B6" w:rsidRDefault="007B76B6" w:rsidP="00DA3F9B">
            <w:pPr>
              <w:pStyle w:val="Body"/>
              <w:spacing w:after="0"/>
              <w:rPr>
                <w:rFonts w:ascii="Arial" w:hAnsi="Arial" w:cs="Arial"/>
              </w:rPr>
            </w:pPr>
            <w:r w:rsidRPr="007B76B6">
              <w:rPr>
                <w:rFonts w:ascii="Arial" w:hAnsi="Arial" w:cs="Arial"/>
              </w:rPr>
              <w:t>X3.3</w:t>
            </w:r>
          </w:p>
        </w:tc>
        <w:tc>
          <w:tcPr>
            <w:tcW w:w="1230" w:type="pct"/>
            <w:tcBorders>
              <w:top w:val="nil"/>
            </w:tcBorders>
            <w:shd w:val="clear" w:color="auto" w:fill="auto"/>
            <w:noWrap/>
            <w:vAlign w:val="center"/>
            <w:hideMark/>
          </w:tcPr>
          <w:p w14:paraId="6B2F88BD" w14:textId="77777777" w:rsidR="007B76B6" w:rsidRPr="007B76B6" w:rsidRDefault="007B76B6" w:rsidP="00DA3F9B">
            <w:pPr>
              <w:pStyle w:val="Body"/>
              <w:spacing w:after="0"/>
              <w:rPr>
                <w:rFonts w:ascii="Arial" w:hAnsi="Arial" w:cs="Arial"/>
              </w:rPr>
            </w:pPr>
            <w:r w:rsidRPr="007B76B6">
              <w:rPr>
                <w:rFonts w:ascii="Arial" w:hAnsi="Arial" w:cs="Arial"/>
              </w:rPr>
              <w:t>0.858</w:t>
            </w:r>
          </w:p>
        </w:tc>
        <w:tc>
          <w:tcPr>
            <w:tcW w:w="1016" w:type="pct"/>
            <w:tcBorders>
              <w:top w:val="nil"/>
            </w:tcBorders>
            <w:shd w:val="clear" w:color="auto" w:fill="auto"/>
            <w:noWrap/>
            <w:vAlign w:val="center"/>
            <w:hideMark/>
          </w:tcPr>
          <w:p w14:paraId="199DA6C9"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38BF156" w14:textId="77777777" w:rsidTr="00DA3F9B">
        <w:trPr>
          <w:trHeight w:val="300"/>
          <w:jc w:val="center"/>
        </w:trPr>
        <w:tc>
          <w:tcPr>
            <w:tcW w:w="1922" w:type="pct"/>
            <w:vMerge/>
            <w:tcBorders>
              <w:top w:val="nil"/>
              <w:bottom w:val="single" w:sz="4" w:space="0" w:color="auto"/>
            </w:tcBorders>
            <w:vAlign w:val="center"/>
            <w:hideMark/>
          </w:tcPr>
          <w:p w14:paraId="2FD07291"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6AC7FD77" w14:textId="77777777" w:rsidR="007B76B6" w:rsidRPr="007B76B6" w:rsidRDefault="007B76B6" w:rsidP="00DA3F9B">
            <w:pPr>
              <w:pStyle w:val="Body"/>
              <w:spacing w:after="0"/>
              <w:rPr>
                <w:rFonts w:ascii="Arial" w:hAnsi="Arial" w:cs="Arial"/>
              </w:rPr>
            </w:pPr>
            <w:r w:rsidRPr="007B76B6">
              <w:rPr>
                <w:rFonts w:ascii="Arial" w:hAnsi="Arial" w:cs="Arial"/>
              </w:rPr>
              <w:t>X3.4</w:t>
            </w:r>
          </w:p>
        </w:tc>
        <w:tc>
          <w:tcPr>
            <w:tcW w:w="1230" w:type="pct"/>
            <w:tcBorders>
              <w:top w:val="nil"/>
              <w:bottom w:val="single" w:sz="4" w:space="0" w:color="auto"/>
            </w:tcBorders>
            <w:shd w:val="clear" w:color="auto" w:fill="auto"/>
            <w:noWrap/>
            <w:vAlign w:val="center"/>
            <w:hideMark/>
          </w:tcPr>
          <w:p w14:paraId="1553A170" w14:textId="77777777" w:rsidR="007B76B6" w:rsidRPr="007B76B6" w:rsidRDefault="007B76B6" w:rsidP="00DA3F9B">
            <w:pPr>
              <w:pStyle w:val="Body"/>
              <w:spacing w:after="0"/>
              <w:rPr>
                <w:rFonts w:ascii="Arial" w:hAnsi="Arial" w:cs="Arial"/>
              </w:rPr>
            </w:pPr>
            <w:r w:rsidRPr="007B76B6">
              <w:rPr>
                <w:rFonts w:ascii="Arial" w:hAnsi="Arial" w:cs="Arial"/>
              </w:rPr>
              <w:t>0.868</w:t>
            </w:r>
          </w:p>
        </w:tc>
        <w:tc>
          <w:tcPr>
            <w:tcW w:w="1016" w:type="pct"/>
            <w:tcBorders>
              <w:top w:val="nil"/>
              <w:bottom w:val="single" w:sz="4" w:space="0" w:color="auto"/>
            </w:tcBorders>
            <w:shd w:val="clear" w:color="auto" w:fill="auto"/>
            <w:noWrap/>
            <w:vAlign w:val="center"/>
            <w:hideMark/>
          </w:tcPr>
          <w:p w14:paraId="44650C0C"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bl>
    <w:p w14:paraId="5AB66D4C"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238BDC98" w14:textId="77777777" w:rsidR="007B76B6" w:rsidRPr="007B76B6" w:rsidRDefault="007B76B6" w:rsidP="007B76B6">
      <w:pPr>
        <w:pStyle w:val="Body"/>
        <w:ind w:left="709"/>
        <w:rPr>
          <w:rFonts w:ascii="Arial" w:hAnsi="Arial" w:cs="Arial"/>
        </w:rPr>
      </w:pPr>
      <w:r w:rsidRPr="007B76B6">
        <w:rPr>
          <w:rFonts w:ascii="Arial" w:hAnsi="Arial" w:cs="Arial"/>
        </w:rPr>
        <w:t>Based on table 3, it can be seen that all variables meet the criteria of convergent validity testing because the loading factor value is more than 0.70. In addition, Redundancy is also a measurement to determine the construct validity test which is a measure of the quality of the structural model in each dependent variable block obtained in the algorithm iteration process in testing the measurement model. The following are the results of the AVE score:</w:t>
      </w:r>
    </w:p>
    <w:p w14:paraId="479A80D8" w14:textId="77777777" w:rsidR="007B76B6" w:rsidRPr="00DA3F9B" w:rsidRDefault="007B76B6" w:rsidP="007B76B6">
      <w:pPr>
        <w:pStyle w:val="Body"/>
        <w:rPr>
          <w:rFonts w:ascii="Arial" w:hAnsi="Arial" w:cs="Arial"/>
          <w:b/>
        </w:rPr>
      </w:pPr>
      <w:r w:rsidRPr="00DA3F9B">
        <w:rPr>
          <w:rFonts w:ascii="Arial" w:hAnsi="Arial" w:cs="Arial"/>
          <w:b/>
        </w:rPr>
        <w:t>Table 4. Results of Average Variance Extracted (AVE)</w:t>
      </w:r>
    </w:p>
    <w:tbl>
      <w:tblPr>
        <w:tblW w:w="5000" w:type="pct"/>
        <w:tblLook w:val="04A0" w:firstRow="1" w:lastRow="0" w:firstColumn="1" w:lastColumn="0" w:noHBand="0" w:noVBand="1"/>
      </w:tblPr>
      <w:tblGrid>
        <w:gridCol w:w="5500"/>
        <w:gridCol w:w="2119"/>
        <w:gridCol w:w="3397"/>
      </w:tblGrid>
      <w:tr w:rsidR="007B76B6" w:rsidRPr="007B76B6" w14:paraId="1D395FE0" w14:textId="77777777" w:rsidTr="00DA3F9B">
        <w:trPr>
          <w:trHeight w:val="300"/>
        </w:trPr>
        <w:tc>
          <w:tcPr>
            <w:tcW w:w="2496" w:type="pct"/>
            <w:tcBorders>
              <w:top w:val="single" w:sz="4" w:space="0" w:color="auto"/>
              <w:bottom w:val="single" w:sz="4" w:space="0" w:color="auto"/>
            </w:tcBorders>
            <w:shd w:val="clear" w:color="auto" w:fill="auto"/>
            <w:noWrap/>
            <w:vAlign w:val="center"/>
            <w:hideMark/>
          </w:tcPr>
          <w:p w14:paraId="0D4DBF34" w14:textId="45271B77" w:rsidR="007B76B6" w:rsidRPr="007B76B6" w:rsidRDefault="00D95D0B" w:rsidP="00DA3F9B">
            <w:pPr>
              <w:pStyle w:val="Body"/>
              <w:spacing w:after="0"/>
              <w:rPr>
                <w:rFonts w:ascii="Arial" w:hAnsi="Arial" w:cs="Arial"/>
                <w:b/>
                <w:bCs/>
              </w:rPr>
            </w:pPr>
            <w:r w:rsidRPr="00D95D0B">
              <w:rPr>
                <w:rFonts w:ascii="Arial" w:hAnsi="Arial" w:cs="Arial"/>
                <w:b/>
                <w:bCs/>
              </w:rPr>
              <w:t>Variable Let</w:t>
            </w:r>
          </w:p>
        </w:tc>
        <w:tc>
          <w:tcPr>
            <w:tcW w:w="962" w:type="pct"/>
            <w:tcBorders>
              <w:top w:val="single" w:sz="4" w:space="0" w:color="auto"/>
              <w:bottom w:val="single" w:sz="4" w:space="0" w:color="auto"/>
            </w:tcBorders>
            <w:shd w:val="clear" w:color="auto" w:fill="auto"/>
            <w:noWrap/>
            <w:vAlign w:val="center"/>
            <w:hideMark/>
          </w:tcPr>
          <w:p w14:paraId="7AACF478" w14:textId="77777777" w:rsidR="007B76B6" w:rsidRPr="007B76B6" w:rsidRDefault="007B76B6" w:rsidP="00DA3F9B">
            <w:pPr>
              <w:pStyle w:val="Body"/>
              <w:spacing w:after="0"/>
              <w:rPr>
                <w:rFonts w:ascii="Arial" w:hAnsi="Arial" w:cs="Arial"/>
                <w:b/>
                <w:bCs/>
              </w:rPr>
            </w:pPr>
            <w:r w:rsidRPr="007B76B6">
              <w:rPr>
                <w:rFonts w:ascii="Arial" w:hAnsi="Arial" w:cs="Arial"/>
                <w:b/>
                <w:bCs/>
              </w:rPr>
              <w:t>AVE</w:t>
            </w:r>
          </w:p>
        </w:tc>
        <w:tc>
          <w:tcPr>
            <w:tcW w:w="1542" w:type="pct"/>
            <w:tcBorders>
              <w:top w:val="single" w:sz="4" w:space="0" w:color="auto"/>
              <w:bottom w:val="single" w:sz="4" w:space="0" w:color="auto"/>
            </w:tcBorders>
            <w:shd w:val="clear" w:color="auto" w:fill="auto"/>
            <w:noWrap/>
            <w:vAlign w:val="center"/>
            <w:hideMark/>
          </w:tcPr>
          <w:p w14:paraId="582BA3D7" w14:textId="77777777" w:rsidR="007B76B6" w:rsidRPr="007B76B6" w:rsidRDefault="006148B1" w:rsidP="00DA3F9B">
            <w:pPr>
              <w:pStyle w:val="Body"/>
              <w:spacing w:after="0"/>
              <w:rPr>
                <w:rFonts w:ascii="Arial" w:hAnsi="Arial" w:cs="Arial"/>
                <w:b/>
                <w:bCs/>
              </w:rPr>
            </w:pPr>
            <w:r w:rsidRPr="006148B1">
              <w:rPr>
                <w:rFonts w:ascii="Arial" w:hAnsi="Arial" w:cs="Arial"/>
                <w:b/>
                <w:bCs/>
              </w:rPr>
              <w:t>Description</w:t>
            </w:r>
          </w:p>
        </w:tc>
      </w:tr>
      <w:tr w:rsidR="006148B1" w:rsidRPr="007B76B6" w14:paraId="3BF3A92E" w14:textId="77777777" w:rsidTr="006629D6">
        <w:trPr>
          <w:trHeight w:val="300"/>
        </w:trPr>
        <w:tc>
          <w:tcPr>
            <w:tcW w:w="2496" w:type="pct"/>
            <w:tcBorders>
              <w:top w:val="single" w:sz="4" w:space="0" w:color="auto"/>
            </w:tcBorders>
            <w:shd w:val="clear" w:color="auto" w:fill="auto"/>
            <w:noWrap/>
            <w:hideMark/>
          </w:tcPr>
          <w:p w14:paraId="3D1FD603" w14:textId="77777777" w:rsidR="006148B1" w:rsidRPr="007E5DA8" w:rsidRDefault="006148B1" w:rsidP="00B519FC">
            <w:r w:rsidRPr="007E5DA8">
              <w:lastRenderedPageBreak/>
              <w:t>Learning Independence (X1)</w:t>
            </w:r>
          </w:p>
        </w:tc>
        <w:tc>
          <w:tcPr>
            <w:tcW w:w="962" w:type="pct"/>
            <w:tcBorders>
              <w:top w:val="single" w:sz="4" w:space="0" w:color="auto"/>
            </w:tcBorders>
            <w:shd w:val="clear" w:color="auto" w:fill="auto"/>
            <w:noWrap/>
            <w:vAlign w:val="center"/>
            <w:hideMark/>
          </w:tcPr>
          <w:p w14:paraId="09620F6E" w14:textId="77777777" w:rsidR="006148B1" w:rsidRPr="007B76B6" w:rsidRDefault="006148B1" w:rsidP="00DA3F9B">
            <w:pPr>
              <w:pStyle w:val="Body"/>
              <w:spacing w:after="0"/>
              <w:rPr>
                <w:rFonts w:ascii="Arial" w:hAnsi="Arial" w:cs="Arial"/>
              </w:rPr>
            </w:pPr>
            <w:r w:rsidRPr="007B76B6">
              <w:rPr>
                <w:rFonts w:ascii="Arial" w:hAnsi="Arial" w:cs="Arial"/>
              </w:rPr>
              <w:t>0.785</w:t>
            </w:r>
          </w:p>
        </w:tc>
        <w:tc>
          <w:tcPr>
            <w:tcW w:w="1542" w:type="pct"/>
            <w:tcBorders>
              <w:top w:val="single" w:sz="4" w:space="0" w:color="auto"/>
            </w:tcBorders>
            <w:shd w:val="clear" w:color="auto" w:fill="auto"/>
            <w:noWrap/>
            <w:vAlign w:val="center"/>
            <w:hideMark/>
          </w:tcPr>
          <w:p w14:paraId="11F69660"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6DCA82E7" w14:textId="77777777" w:rsidTr="006629D6">
        <w:trPr>
          <w:trHeight w:val="300"/>
        </w:trPr>
        <w:tc>
          <w:tcPr>
            <w:tcW w:w="2496" w:type="pct"/>
            <w:tcBorders>
              <w:top w:val="nil"/>
            </w:tcBorders>
            <w:shd w:val="clear" w:color="auto" w:fill="auto"/>
            <w:noWrap/>
            <w:hideMark/>
          </w:tcPr>
          <w:p w14:paraId="0DAE2E6B" w14:textId="77777777" w:rsidR="006148B1" w:rsidRPr="007E5DA8" w:rsidRDefault="006148B1" w:rsidP="00B519FC">
            <w:r w:rsidRPr="007E5DA8">
              <w:t>Learning Facilities (X2)</w:t>
            </w:r>
          </w:p>
        </w:tc>
        <w:tc>
          <w:tcPr>
            <w:tcW w:w="962" w:type="pct"/>
            <w:tcBorders>
              <w:top w:val="nil"/>
            </w:tcBorders>
            <w:shd w:val="clear" w:color="auto" w:fill="auto"/>
            <w:noWrap/>
            <w:vAlign w:val="center"/>
            <w:hideMark/>
          </w:tcPr>
          <w:p w14:paraId="6E377724" w14:textId="77777777" w:rsidR="006148B1" w:rsidRPr="007B76B6" w:rsidRDefault="006148B1" w:rsidP="00DA3F9B">
            <w:pPr>
              <w:pStyle w:val="Body"/>
              <w:spacing w:after="0"/>
              <w:rPr>
                <w:rFonts w:ascii="Arial" w:hAnsi="Arial" w:cs="Arial"/>
              </w:rPr>
            </w:pPr>
            <w:r w:rsidRPr="007B76B6">
              <w:rPr>
                <w:rFonts w:ascii="Arial" w:hAnsi="Arial" w:cs="Arial"/>
              </w:rPr>
              <w:t>0.705</w:t>
            </w:r>
          </w:p>
        </w:tc>
        <w:tc>
          <w:tcPr>
            <w:tcW w:w="1542" w:type="pct"/>
            <w:tcBorders>
              <w:top w:val="nil"/>
            </w:tcBorders>
            <w:shd w:val="clear" w:color="auto" w:fill="auto"/>
            <w:noWrap/>
            <w:vAlign w:val="center"/>
            <w:hideMark/>
          </w:tcPr>
          <w:p w14:paraId="60E289BA"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7F610F57" w14:textId="77777777" w:rsidTr="006629D6">
        <w:trPr>
          <w:trHeight w:val="300"/>
        </w:trPr>
        <w:tc>
          <w:tcPr>
            <w:tcW w:w="2496" w:type="pct"/>
            <w:tcBorders>
              <w:top w:val="nil"/>
            </w:tcBorders>
            <w:shd w:val="clear" w:color="auto" w:fill="auto"/>
            <w:noWrap/>
            <w:hideMark/>
          </w:tcPr>
          <w:p w14:paraId="0D0CCC0F" w14:textId="77777777" w:rsidR="006148B1" w:rsidRPr="007E5DA8" w:rsidRDefault="006148B1" w:rsidP="00B519FC">
            <w:r w:rsidRPr="007E5DA8">
              <w:t>Learning Motivation (X3)</w:t>
            </w:r>
          </w:p>
        </w:tc>
        <w:tc>
          <w:tcPr>
            <w:tcW w:w="962" w:type="pct"/>
            <w:tcBorders>
              <w:top w:val="nil"/>
            </w:tcBorders>
            <w:shd w:val="clear" w:color="auto" w:fill="auto"/>
            <w:noWrap/>
            <w:vAlign w:val="center"/>
            <w:hideMark/>
          </w:tcPr>
          <w:p w14:paraId="3EFD23E8" w14:textId="77777777" w:rsidR="006148B1" w:rsidRPr="007B76B6" w:rsidRDefault="006148B1" w:rsidP="00DA3F9B">
            <w:pPr>
              <w:pStyle w:val="Body"/>
              <w:spacing w:after="0"/>
              <w:rPr>
                <w:rFonts w:ascii="Arial" w:hAnsi="Arial" w:cs="Arial"/>
              </w:rPr>
            </w:pPr>
            <w:r w:rsidRPr="007B76B6">
              <w:rPr>
                <w:rFonts w:ascii="Arial" w:hAnsi="Arial" w:cs="Arial"/>
              </w:rPr>
              <w:t>0.716</w:t>
            </w:r>
          </w:p>
        </w:tc>
        <w:tc>
          <w:tcPr>
            <w:tcW w:w="1542" w:type="pct"/>
            <w:tcBorders>
              <w:top w:val="nil"/>
            </w:tcBorders>
            <w:shd w:val="clear" w:color="auto" w:fill="auto"/>
            <w:noWrap/>
            <w:vAlign w:val="center"/>
            <w:hideMark/>
          </w:tcPr>
          <w:p w14:paraId="10574790"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2A7D38A4" w14:textId="77777777" w:rsidTr="006629D6">
        <w:trPr>
          <w:trHeight w:val="300"/>
        </w:trPr>
        <w:tc>
          <w:tcPr>
            <w:tcW w:w="2496" w:type="pct"/>
            <w:tcBorders>
              <w:top w:val="nil"/>
              <w:bottom w:val="single" w:sz="4" w:space="0" w:color="auto"/>
            </w:tcBorders>
            <w:shd w:val="clear" w:color="auto" w:fill="auto"/>
            <w:noWrap/>
            <w:hideMark/>
          </w:tcPr>
          <w:p w14:paraId="49966701" w14:textId="77777777" w:rsidR="006148B1" w:rsidRDefault="006148B1" w:rsidP="00B519FC">
            <w:r w:rsidRPr="007E5DA8">
              <w:t>Learning Outcomes (Y)</w:t>
            </w:r>
          </w:p>
        </w:tc>
        <w:tc>
          <w:tcPr>
            <w:tcW w:w="962" w:type="pct"/>
            <w:tcBorders>
              <w:top w:val="nil"/>
              <w:bottom w:val="single" w:sz="4" w:space="0" w:color="auto"/>
            </w:tcBorders>
            <w:shd w:val="clear" w:color="auto" w:fill="auto"/>
            <w:noWrap/>
            <w:vAlign w:val="center"/>
            <w:hideMark/>
          </w:tcPr>
          <w:p w14:paraId="29FA6882" w14:textId="77777777" w:rsidR="006148B1" w:rsidRPr="007B76B6" w:rsidRDefault="006148B1" w:rsidP="00DA3F9B">
            <w:pPr>
              <w:pStyle w:val="Body"/>
              <w:spacing w:after="0"/>
              <w:rPr>
                <w:rFonts w:ascii="Arial" w:hAnsi="Arial" w:cs="Arial"/>
              </w:rPr>
            </w:pPr>
            <w:r w:rsidRPr="007B76B6">
              <w:rPr>
                <w:rFonts w:ascii="Arial" w:hAnsi="Arial" w:cs="Arial"/>
              </w:rPr>
              <w:t>0.759</w:t>
            </w:r>
          </w:p>
        </w:tc>
        <w:tc>
          <w:tcPr>
            <w:tcW w:w="1542" w:type="pct"/>
            <w:tcBorders>
              <w:top w:val="nil"/>
              <w:bottom w:val="single" w:sz="4" w:space="0" w:color="auto"/>
            </w:tcBorders>
            <w:shd w:val="clear" w:color="auto" w:fill="auto"/>
            <w:noWrap/>
            <w:vAlign w:val="center"/>
            <w:hideMark/>
          </w:tcPr>
          <w:p w14:paraId="06880039"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bl>
    <w:p w14:paraId="20F2AC52"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8C976DF" w14:textId="77777777" w:rsidR="007B76B6" w:rsidRPr="007B76B6" w:rsidRDefault="007B76B6" w:rsidP="007B76B6">
      <w:pPr>
        <w:pStyle w:val="Body"/>
        <w:ind w:left="709"/>
        <w:rPr>
          <w:rFonts w:ascii="Arial" w:hAnsi="Arial" w:cs="Arial"/>
        </w:rPr>
      </w:pPr>
      <w:r w:rsidRPr="007B76B6">
        <w:rPr>
          <w:rFonts w:ascii="Arial" w:hAnsi="Arial" w:cs="Arial"/>
        </w:rPr>
        <w:t>Based on the table above, the Average Variance Extracted (AVE) value exceeds the criteria, namely 0.5. Therefore, it can be concluded that all latent variables meet the Convergent Validity criteria because all loading factor values&gt; 0.7 and AVE values&gt; 0.5</w:t>
      </w:r>
    </w:p>
    <w:p w14:paraId="03E1FB84" w14:textId="77777777" w:rsidR="007B76B6" w:rsidRPr="007B76B6" w:rsidRDefault="007B76B6" w:rsidP="007B76B6">
      <w:pPr>
        <w:pStyle w:val="Body"/>
        <w:numPr>
          <w:ilvl w:val="0"/>
          <w:numId w:val="32"/>
        </w:numPr>
        <w:rPr>
          <w:rFonts w:ascii="Arial" w:hAnsi="Arial" w:cs="Arial"/>
        </w:rPr>
      </w:pPr>
      <w:r w:rsidRPr="007B76B6">
        <w:rPr>
          <w:rFonts w:ascii="Arial" w:hAnsi="Arial" w:cs="Arial"/>
        </w:rPr>
        <w:t>Discriminant Validity</w:t>
      </w:r>
    </w:p>
    <w:p w14:paraId="0F7ABAC4" w14:textId="77777777" w:rsidR="007B76B6" w:rsidRPr="007B76B6" w:rsidRDefault="007B76B6" w:rsidP="007B76B6">
      <w:pPr>
        <w:pStyle w:val="Body"/>
        <w:ind w:left="709"/>
        <w:rPr>
          <w:rFonts w:ascii="Arial" w:hAnsi="Arial" w:cs="Arial"/>
        </w:rPr>
      </w:pPr>
      <w:r w:rsidRPr="007B76B6">
        <w:rPr>
          <w:rFonts w:ascii="Arial" w:hAnsi="Arial" w:cs="Arial"/>
        </w:rPr>
        <w:t>Discriminant validity is tested using Cross Loading to ensure that each indicator has a higher correlation with the latent variable it is supposed to measure than with other latent variables. The following are the results of discriminant validity testing:</w:t>
      </w:r>
    </w:p>
    <w:p w14:paraId="725BB370" w14:textId="77777777" w:rsidR="007B76B6" w:rsidRPr="00DA3F9B" w:rsidRDefault="007B76B6" w:rsidP="007B76B6">
      <w:pPr>
        <w:pStyle w:val="Body"/>
        <w:rPr>
          <w:rFonts w:ascii="Arial" w:hAnsi="Arial" w:cs="Arial"/>
          <w:b/>
        </w:rPr>
      </w:pPr>
      <w:r w:rsidRPr="00DA3F9B">
        <w:rPr>
          <w:rFonts w:ascii="Arial" w:hAnsi="Arial" w:cs="Arial"/>
          <w:b/>
        </w:rPr>
        <w:t>Table 5. Average Variance Extracted (AVE) Results</w:t>
      </w:r>
    </w:p>
    <w:tbl>
      <w:tblPr>
        <w:tblW w:w="5000" w:type="pct"/>
        <w:tblLook w:val="04A0" w:firstRow="1" w:lastRow="0" w:firstColumn="1" w:lastColumn="0" w:noHBand="0" w:noVBand="1"/>
      </w:tblPr>
      <w:tblGrid>
        <w:gridCol w:w="2632"/>
        <w:gridCol w:w="2097"/>
        <w:gridCol w:w="2097"/>
        <w:gridCol w:w="2097"/>
        <w:gridCol w:w="2093"/>
      </w:tblGrid>
      <w:tr w:rsidR="007B76B6" w:rsidRPr="007B76B6" w14:paraId="40923309" w14:textId="77777777" w:rsidTr="00DA3F9B">
        <w:trPr>
          <w:trHeight w:val="300"/>
        </w:trPr>
        <w:tc>
          <w:tcPr>
            <w:tcW w:w="1194" w:type="pct"/>
            <w:tcBorders>
              <w:top w:val="single" w:sz="4" w:space="0" w:color="auto"/>
              <w:bottom w:val="single" w:sz="4" w:space="0" w:color="auto"/>
            </w:tcBorders>
            <w:shd w:val="clear" w:color="auto" w:fill="auto"/>
            <w:noWrap/>
            <w:vAlign w:val="center"/>
            <w:hideMark/>
          </w:tcPr>
          <w:p w14:paraId="42FFBF68" w14:textId="77777777" w:rsidR="007B76B6" w:rsidRPr="00DA3F9B" w:rsidRDefault="006148B1" w:rsidP="00DA3F9B">
            <w:pPr>
              <w:pStyle w:val="Body"/>
              <w:spacing w:after="0"/>
              <w:rPr>
                <w:rFonts w:ascii="Arial" w:hAnsi="Arial" w:cs="Arial"/>
                <w:b/>
                <w:bCs/>
              </w:rPr>
            </w:pPr>
            <w:r w:rsidRPr="006148B1">
              <w:rPr>
                <w:rFonts w:ascii="Arial" w:hAnsi="Arial" w:cs="Arial"/>
                <w:b/>
                <w:bCs/>
              </w:rPr>
              <w:t>Indicator</w:t>
            </w:r>
          </w:p>
        </w:tc>
        <w:tc>
          <w:tcPr>
            <w:tcW w:w="952" w:type="pct"/>
            <w:tcBorders>
              <w:top w:val="single" w:sz="4" w:space="0" w:color="auto"/>
              <w:bottom w:val="single" w:sz="4" w:space="0" w:color="auto"/>
            </w:tcBorders>
            <w:shd w:val="clear" w:color="auto" w:fill="auto"/>
            <w:noWrap/>
            <w:vAlign w:val="center"/>
            <w:hideMark/>
          </w:tcPr>
          <w:p w14:paraId="685ECC06" w14:textId="77777777" w:rsidR="007B76B6" w:rsidRPr="00DA3F9B" w:rsidRDefault="007B76B6" w:rsidP="006148B1">
            <w:pPr>
              <w:pStyle w:val="Body"/>
              <w:spacing w:after="0"/>
              <w:jc w:val="center"/>
              <w:rPr>
                <w:rFonts w:ascii="Arial" w:hAnsi="Arial" w:cs="Arial"/>
                <w:b/>
              </w:rPr>
            </w:pPr>
            <w:r w:rsidRPr="00DA3F9B">
              <w:rPr>
                <w:rFonts w:ascii="Arial" w:hAnsi="Arial" w:cs="Arial"/>
                <w:b/>
              </w:rPr>
              <w:t>X1</w:t>
            </w:r>
          </w:p>
        </w:tc>
        <w:tc>
          <w:tcPr>
            <w:tcW w:w="952" w:type="pct"/>
            <w:tcBorders>
              <w:top w:val="single" w:sz="4" w:space="0" w:color="auto"/>
              <w:bottom w:val="single" w:sz="4" w:space="0" w:color="auto"/>
            </w:tcBorders>
            <w:shd w:val="clear" w:color="auto" w:fill="auto"/>
            <w:noWrap/>
            <w:vAlign w:val="center"/>
            <w:hideMark/>
          </w:tcPr>
          <w:p w14:paraId="17C5FAD1" w14:textId="77777777" w:rsidR="007B76B6" w:rsidRPr="00DA3F9B" w:rsidRDefault="007B76B6" w:rsidP="006148B1">
            <w:pPr>
              <w:pStyle w:val="Body"/>
              <w:spacing w:after="0"/>
              <w:jc w:val="center"/>
              <w:rPr>
                <w:rFonts w:ascii="Arial" w:hAnsi="Arial" w:cs="Arial"/>
                <w:b/>
              </w:rPr>
            </w:pPr>
            <w:r w:rsidRPr="00DA3F9B">
              <w:rPr>
                <w:rFonts w:ascii="Arial" w:hAnsi="Arial" w:cs="Arial"/>
                <w:b/>
              </w:rPr>
              <w:t>X2</w:t>
            </w:r>
          </w:p>
        </w:tc>
        <w:tc>
          <w:tcPr>
            <w:tcW w:w="952" w:type="pct"/>
            <w:tcBorders>
              <w:top w:val="single" w:sz="4" w:space="0" w:color="auto"/>
              <w:bottom w:val="single" w:sz="4" w:space="0" w:color="auto"/>
            </w:tcBorders>
            <w:shd w:val="clear" w:color="auto" w:fill="auto"/>
            <w:noWrap/>
            <w:vAlign w:val="center"/>
            <w:hideMark/>
          </w:tcPr>
          <w:p w14:paraId="2133E856" w14:textId="77777777" w:rsidR="007B76B6" w:rsidRPr="00DA3F9B" w:rsidRDefault="007B76B6" w:rsidP="006148B1">
            <w:pPr>
              <w:pStyle w:val="Body"/>
              <w:spacing w:after="0"/>
              <w:jc w:val="center"/>
              <w:rPr>
                <w:rFonts w:ascii="Arial" w:hAnsi="Arial" w:cs="Arial"/>
                <w:b/>
              </w:rPr>
            </w:pPr>
            <w:r w:rsidRPr="00DA3F9B">
              <w:rPr>
                <w:rFonts w:ascii="Arial" w:hAnsi="Arial" w:cs="Arial"/>
                <w:b/>
              </w:rPr>
              <w:t>X3</w:t>
            </w:r>
          </w:p>
        </w:tc>
        <w:tc>
          <w:tcPr>
            <w:tcW w:w="950" w:type="pct"/>
            <w:tcBorders>
              <w:top w:val="single" w:sz="4" w:space="0" w:color="auto"/>
              <w:bottom w:val="single" w:sz="4" w:space="0" w:color="auto"/>
            </w:tcBorders>
            <w:shd w:val="clear" w:color="auto" w:fill="auto"/>
            <w:noWrap/>
            <w:vAlign w:val="center"/>
            <w:hideMark/>
          </w:tcPr>
          <w:p w14:paraId="5F64FEDC" w14:textId="77777777" w:rsidR="007B76B6" w:rsidRPr="00DA3F9B" w:rsidRDefault="007B76B6" w:rsidP="006148B1">
            <w:pPr>
              <w:pStyle w:val="Body"/>
              <w:spacing w:after="0"/>
              <w:jc w:val="center"/>
              <w:rPr>
                <w:rFonts w:ascii="Arial" w:hAnsi="Arial" w:cs="Arial"/>
                <w:b/>
              </w:rPr>
            </w:pPr>
            <w:r w:rsidRPr="00DA3F9B">
              <w:rPr>
                <w:rFonts w:ascii="Arial" w:hAnsi="Arial" w:cs="Arial"/>
                <w:b/>
              </w:rPr>
              <w:t>Y</w:t>
            </w:r>
          </w:p>
        </w:tc>
      </w:tr>
      <w:tr w:rsidR="007B76B6" w:rsidRPr="007B76B6" w14:paraId="6B360282" w14:textId="77777777" w:rsidTr="00DA3F9B">
        <w:trPr>
          <w:trHeight w:val="300"/>
        </w:trPr>
        <w:tc>
          <w:tcPr>
            <w:tcW w:w="1194" w:type="pct"/>
            <w:tcBorders>
              <w:top w:val="single" w:sz="4" w:space="0" w:color="auto"/>
            </w:tcBorders>
            <w:shd w:val="clear" w:color="auto" w:fill="auto"/>
            <w:noWrap/>
            <w:vAlign w:val="center"/>
            <w:hideMark/>
          </w:tcPr>
          <w:p w14:paraId="43BCB670" w14:textId="77777777" w:rsidR="007B76B6" w:rsidRPr="007B76B6" w:rsidRDefault="007B76B6" w:rsidP="00DA3F9B">
            <w:pPr>
              <w:pStyle w:val="Body"/>
              <w:spacing w:after="0"/>
              <w:rPr>
                <w:rFonts w:ascii="Arial" w:hAnsi="Arial" w:cs="Arial"/>
              </w:rPr>
            </w:pPr>
            <w:r w:rsidRPr="007B76B6">
              <w:rPr>
                <w:rFonts w:ascii="Arial" w:hAnsi="Arial" w:cs="Arial"/>
              </w:rPr>
              <w:t>X1.1</w:t>
            </w:r>
          </w:p>
        </w:tc>
        <w:tc>
          <w:tcPr>
            <w:tcW w:w="952" w:type="pct"/>
            <w:tcBorders>
              <w:top w:val="single" w:sz="4" w:space="0" w:color="auto"/>
            </w:tcBorders>
            <w:shd w:val="clear" w:color="auto" w:fill="auto"/>
            <w:noWrap/>
            <w:vAlign w:val="center"/>
            <w:hideMark/>
          </w:tcPr>
          <w:p w14:paraId="39AFBC2E" w14:textId="77777777" w:rsidR="007B76B6" w:rsidRPr="007B76B6" w:rsidRDefault="007B76B6" w:rsidP="00DA3F9B">
            <w:pPr>
              <w:pStyle w:val="Body"/>
              <w:spacing w:after="0"/>
              <w:rPr>
                <w:rFonts w:ascii="Arial" w:hAnsi="Arial" w:cs="Arial"/>
                <w:b/>
                <w:bCs/>
              </w:rPr>
            </w:pPr>
            <w:r w:rsidRPr="007B76B6">
              <w:rPr>
                <w:rFonts w:ascii="Arial" w:hAnsi="Arial" w:cs="Arial"/>
                <w:b/>
                <w:bCs/>
              </w:rPr>
              <w:t>0,844</w:t>
            </w:r>
          </w:p>
        </w:tc>
        <w:tc>
          <w:tcPr>
            <w:tcW w:w="952" w:type="pct"/>
            <w:tcBorders>
              <w:top w:val="single" w:sz="4" w:space="0" w:color="auto"/>
            </w:tcBorders>
            <w:shd w:val="clear" w:color="auto" w:fill="auto"/>
            <w:noWrap/>
            <w:vAlign w:val="center"/>
            <w:hideMark/>
          </w:tcPr>
          <w:p w14:paraId="25D31438" w14:textId="77777777" w:rsidR="007B76B6" w:rsidRPr="007B76B6" w:rsidRDefault="007B76B6" w:rsidP="00DA3F9B">
            <w:pPr>
              <w:pStyle w:val="Body"/>
              <w:spacing w:after="0"/>
              <w:rPr>
                <w:rFonts w:ascii="Arial" w:hAnsi="Arial" w:cs="Arial"/>
              </w:rPr>
            </w:pPr>
            <w:r w:rsidRPr="007B76B6">
              <w:rPr>
                <w:rFonts w:ascii="Arial" w:hAnsi="Arial" w:cs="Arial"/>
              </w:rPr>
              <w:t>0,539</w:t>
            </w:r>
          </w:p>
        </w:tc>
        <w:tc>
          <w:tcPr>
            <w:tcW w:w="952" w:type="pct"/>
            <w:tcBorders>
              <w:top w:val="single" w:sz="4" w:space="0" w:color="auto"/>
            </w:tcBorders>
            <w:shd w:val="clear" w:color="auto" w:fill="auto"/>
            <w:noWrap/>
            <w:vAlign w:val="center"/>
            <w:hideMark/>
          </w:tcPr>
          <w:p w14:paraId="2DBB6437" w14:textId="77777777" w:rsidR="007B76B6" w:rsidRPr="007B76B6" w:rsidRDefault="007B76B6" w:rsidP="00DA3F9B">
            <w:pPr>
              <w:pStyle w:val="Body"/>
              <w:spacing w:after="0"/>
              <w:rPr>
                <w:rFonts w:ascii="Arial" w:hAnsi="Arial" w:cs="Arial"/>
              </w:rPr>
            </w:pPr>
            <w:r w:rsidRPr="007B76B6">
              <w:rPr>
                <w:rFonts w:ascii="Arial" w:hAnsi="Arial" w:cs="Arial"/>
              </w:rPr>
              <w:t>0,558</w:t>
            </w:r>
          </w:p>
        </w:tc>
        <w:tc>
          <w:tcPr>
            <w:tcW w:w="950" w:type="pct"/>
            <w:tcBorders>
              <w:top w:val="single" w:sz="4" w:space="0" w:color="auto"/>
            </w:tcBorders>
            <w:shd w:val="clear" w:color="auto" w:fill="auto"/>
            <w:noWrap/>
            <w:vAlign w:val="center"/>
            <w:hideMark/>
          </w:tcPr>
          <w:p w14:paraId="09004A7B" w14:textId="77777777" w:rsidR="007B76B6" w:rsidRPr="007B76B6" w:rsidRDefault="007B76B6" w:rsidP="00DA3F9B">
            <w:pPr>
              <w:pStyle w:val="Body"/>
              <w:spacing w:after="0"/>
              <w:rPr>
                <w:rFonts w:ascii="Arial" w:hAnsi="Arial" w:cs="Arial"/>
              </w:rPr>
            </w:pPr>
            <w:r w:rsidRPr="007B76B6">
              <w:rPr>
                <w:rFonts w:ascii="Arial" w:hAnsi="Arial" w:cs="Arial"/>
              </w:rPr>
              <w:t>0,570</w:t>
            </w:r>
          </w:p>
        </w:tc>
      </w:tr>
      <w:tr w:rsidR="007B76B6" w:rsidRPr="007B76B6" w14:paraId="48FF3CDA" w14:textId="77777777" w:rsidTr="00DA3F9B">
        <w:trPr>
          <w:trHeight w:val="300"/>
        </w:trPr>
        <w:tc>
          <w:tcPr>
            <w:tcW w:w="1194" w:type="pct"/>
            <w:tcBorders>
              <w:top w:val="nil"/>
            </w:tcBorders>
            <w:shd w:val="clear" w:color="auto" w:fill="auto"/>
            <w:noWrap/>
            <w:vAlign w:val="center"/>
            <w:hideMark/>
          </w:tcPr>
          <w:p w14:paraId="120B2D6A" w14:textId="77777777" w:rsidR="007B76B6" w:rsidRPr="007B76B6" w:rsidRDefault="007B76B6" w:rsidP="00DA3F9B">
            <w:pPr>
              <w:pStyle w:val="Body"/>
              <w:spacing w:after="0"/>
              <w:rPr>
                <w:rFonts w:ascii="Arial" w:hAnsi="Arial" w:cs="Arial"/>
              </w:rPr>
            </w:pPr>
            <w:r w:rsidRPr="007B76B6">
              <w:rPr>
                <w:rFonts w:ascii="Arial" w:hAnsi="Arial" w:cs="Arial"/>
              </w:rPr>
              <w:t>X1.2</w:t>
            </w:r>
          </w:p>
        </w:tc>
        <w:tc>
          <w:tcPr>
            <w:tcW w:w="952" w:type="pct"/>
            <w:tcBorders>
              <w:top w:val="nil"/>
            </w:tcBorders>
            <w:shd w:val="clear" w:color="auto" w:fill="auto"/>
            <w:noWrap/>
            <w:vAlign w:val="center"/>
            <w:hideMark/>
          </w:tcPr>
          <w:p w14:paraId="51D9FC78" w14:textId="77777777" w:rsidR="007B76B6" w:rsidRPr="007B76B6" w:rsidRDefault="007B76B6" w:rsidP="00DA3F9B">
            <w:pPr>
              <w:pStyle w:val="Body"/>
              <w:spacing w:after="0"/>
              <w:rPr>
                <w:rFonts w:ascii="Arial" w:hAnsi="Arial" w:cs="Arial"/>
                <w:b/>
                <w:bCs/>
              </w:rPr>
            </w:pPr>
            <w:r w:rsidRPr="007B76B6">
              <w:rPr>
                <w:rFonts w:ascii="Arial" w:hAnsi="Arial" w:cs="Arial"/>
                <w:b/>
                <w:bCs/>
              </w:rPr>
              <w:t>0,912</w:t>
            </w:r>
          </w:p>
        </w:tc>
        <w:tc>
          <w:tcPr>
            <w:tcW w:w="952" w:type="pct"/>
            <w:tcBorders>
              <w:top w:val="nil"/>
            </w:tcBorders>
            <w:shd w:val="clear" w:color="auto" w:fill="auto"/>
            <w:noWrap/>
            <w:vAlign w:val="center"/>
            <w:hideMark/>
          </w:tcPr>
          <w:p w14:paraId="32B773F1" w14:textId="77777777" w:rsidR="007B76B6" w:rsidRPr="007B76B6" w:rsidRDefault="007B76B6" w:rsidP="00DA3F9B">
            <w:pPr>
              <w:pStyle w:val="Body"/>
              <w:spacing w:after="0"/>
              <w:rPr>
                <w:rFonts w:ascii="Arial" w:hAnsi="Arial" w:cs="Arial"/>
              </w:rPr>
            </w:pPr>
            <w:r w:rsidRPr="007B76B6">
              <w:rPr>
                <w:rFonts w:ascii="Arial" w:hAnsi="Arial" w:cs="Arial"/>
              </w:rPr>
              <w:t>0,613</w:t>
            </w:r>
          </w:p>
        </w:tc>
        <w:tc>
          <w:tcPr>
            <w:tcW w:w="952" w:type="pct"/>
            <w:tcBorders>
              <w:top w:val="nil"/>
            </w:tcBorders>
            <w:shd w:val="clear" w:color="auto" w:fill="auto"/>
            <w:noWrap/>
            <w:vAlign w:val="center"/>
            <w:hideMark/>
          </w:tcPr>
          <w:p w14:paraId="42E7B10D" w14:textId="77777777" w:rsidR="007B76B6" w:rsidRPr="007B76B6" w:rsidRDefault="007B76B6" w:rsidP="00DA3F9B">
            <w:pPr>
              <w:pStyle w:val="Body"/>
              <w:spacing w:after="0"/>
              <w:rPr>
                <w:rFonts w:ascii="Arial" w:hAnsi="Arial" w:cs="Arial"/>
              </w:rPr>
            </w:pPr>
            <w:r w:rsidRPr="007B76B6">
              <w:rPr>
                <w:rFonts w:ascii="Arial" w:hAnsi="Arial" w:cs="Arial"/>
              </w:rPr>
              <w:t>0,661</w:t>
            </w:r>
          </w:p>
        </w:tc>
        <w:tc>
          <w:tcPr>
            <w:tcW w:w="950" w:type="pct"/>
            <w:tcBorders>
              <w:top w:val="nil"/>
            </w:tcBorders>
            <w:shd w:val="clear" w:color="auto" w:fill="auto"/>
            <w:noWrap/>
            <w:vAlign w:val="center"/>
            <w:hideMark/>
          </w:tcPr>
          <w:p w14:paraId="4D802B05" w14:textId="77777777" w:rsidR="007B76B6" w:rsidRPr="007B76B6" w:rsidRDefault="007B76B6" w:rsidP="00DA3F9B">
            <w:pPr>
              <w:pStyle w:val="Body"/>
              <w:spacing w:after="0"/>
              <w:rPr>
                <w:rFonts w:ascii="Arial" w:hAnsi="Arial" w:cs="Arial"/>
              </w:rPr>
            </w:pPr>
            <w:r w:rsidRPr="007B76B6">
              <w:rPr>
                <w:rFonts w:ascii="Arial" w:hAnsi="Arial" w:cs="Arial"/>
              </w:rPr>
              <w:t>0,668</w:t>
            </w:r>
          </w:p>
        </w:tc>
      </w:tr>
      <w:tr w:rsidR="007B76B6" w:rsidRPr="007B76B6" w14:paraId="2510D57A" w14:textId="77777777" w:rsidTr="00DA3F9B">
        <w:trPr>
          <w:trHeight w:val="300"/>
        </w:trPr>
        <w:tc>
          <w:tcPr>
            <w:tcW w:w="1194" w:type="pct"/>
            <w:tcBorders>
              <w:top w:val="nil"/>
            </w:tcBorders>
            <w:shd w:val="clear" w:color="auto" w:fill="auto"/>
            <w:noWrap/>
            <w:vAlign w:val="center"/>
            <w:hideMark/>
          </w:tcPr>
          <w:p w14:paraId="02CE4F77" w14:textId="77777777" w:rsidR="007B76B6" w:rsidRPr="007B76B6" w:rsidRDefault="007B76B6" w:rsidP="00DA3F9B">
            <w:pPr>
              <w:pStyle w:val="Body"/>
              <w:spacing w:after="0"/>
              <w:rPr>
                <w:rFonts w:ascii="Arial" w:hAnsi="Arial" w:cs="Arial"/>
              </w:rPr>
            </w:pPr>
            <w:r w:rsidRPr="007B76B6">
              <w:rPr>
                <w:rFonts w:ascii="Arial" w:hAnsi="Arial" w:cs="Arial"/>
              </w:rPr>
              <w:t>X1.3</w:t>
            </w:r>
          </w:p>
        </w:tc>
        <w:tc>
          <w:tcPr>
            <w:tcW w:w="952" w:type="pct"/>
            <w:tcBorders>
              <w:top w:val="nil"/>
            </w:tcBorders>
            <w:shd w:val="clear" w:color="auto" w:fill="auto"/>
            <w:noWrap/>
            <w:vAlign w:val="center"/>
            <w:hideMark/>
          </w:tcPr>
          <w:p w14:paraId="3FCB3AA8" w14:textId="77777777" w:rsidR="007B76B6" w:rsidRPr="007B76B6" w:rsidRDefault="007B76B6" w:rsidP="00DA3F9B">
            <w:pPr>
              <w:pStyle w:val="Body"/>
              <w:spacing w:after="0"/>
              <w:rPr>
                <w:rFonts w:ascii="Arial" w:hAnsi="Arial" w:cs="Arial"/>
                <w:b/>
                <w:bCs/>
              </w:rPr>
            </w:pPr>
            <w:r w:rsidRPr="007B76B6">
              <w:rPr>
                <w:rFonts w:ascii="Arial" w:hAnsi="Arial" w:cs="Arial"/>
                <w:b/>
                <w:bCs/>
              </w:rPr>
              <w:t>0,900</w:t>
            </w:r>
          </w:p>
        </w:tc>
        <w:tc>
          <w:tcPr>
            <w:tcW w:w="952" w:type="pct"/>
            <w:tcBorders>
              <w:top w:val="nil"/>
            </w:tcBorders>
            <w:shd w:val="clear" w:color="auto" w:fill="auto"/>
            <w:noWrap/>
            <w:vAlign w:val="center"/>
            <w:hideMark/>
          </w:tcPr>
          <w:p w14:paraId="7296223C" w14:textId="77777777" w:rsidR="007B76B6" w:rsidRPr="007B76B6" w:rsidRDefault="007B76B6" w:rsidP="00DA3F9B">
            <w:pPr>
              <w:pStyle w:val="Body"/>
              <w:spacing w:after="0"/>
              <w:rPr>
                <w:rFonts w:ascii="Arial" w:hAnsi="Arial" w:cs="Arial"/>
              </w:rPr>
            </w:pPr>
            <w:r w:rsidRPr="007B76B6">
              <w:rPr>
                <w:rFonts w:ascii="Arial" w:hAnsi="Arial" w:cs="Arial"/>
              </w:rPr>
              <w:t>0,613</w:t>
            </w:r>
          </w:p>
        </w:tc>
        <w:tc>
          <w:tcPr>
            <w:tcW w:w="952" w:type="pct"/>
            <w:tcBorders>
              <w:top w:val="nil"/>
            </w:tcBorders>
            <w:shd w:val="clear" w:color="auto" w:fill="auto"/>
            <w:noWrap/>
            <w:vAlign w:val="center"/>
            <w:hideMark/>
          </w:tcPr>
          <w:p w14:paraId="04AC5B86" w14:textId="77777777" w:rsidR="007B76B6" w:rsidRPr="007B76B6" w:rsidRDefault="007B76B6" w:rsidP="00DA3F9B">
            <w:pPr>
              <w:pStyle w:val="Body"/>
              <w:spacing w:after="0"/>
              <w:rPr>
                <w:rFonts w:ascii="Arial" w:hAnsi="Arial" w:cs="Arial"/>
              </w:rPr>
            </w:pPr>
            <w:r w:rsidRPr="007B76B6">
              <w:rPr>
                <w:rFonts w:ascii="Arial" w:hAnsi="Arial" w:cs="Arial"/>
              </w:rPr>
              <w:t>0,723</w:t>
            </w:r>
          </w:p>
        </w:tc>
        <w:tc>
          <w:tcPr>
            <w:tcW w:w="950" w:type="pct"/>
            <w:tcBorders>
              <w:top w:val="nil"/>
            </w:tcBorders>
            <w:shd w:val="clear" w:color="auto" w:fill="auto"/>
            <w:noWrap/>
            <w:vAlign w:val="center"/>
            <w:hideMark/>
          </w:tcPr>
          <w:p w14:paraId="633FE3BE" w14:textId="77777777" w:rsidR="007B76B6" w:rsidRPr="007B76B6" w:rsidRDefault="007B76B6" w:rsidP="00DA3F9B">
            <w:pPr>
              <w:pStyle w:val="Body"/>
              <w:spacing w:after="0"/>
              <w:rPr>
                <w:rFonts w:ascii="Arial" w:hAnsi="Arial" w:cs="Arial"/>
              </w:rPr>
            </w:pPr>
            <w:r w:rsidRPr="007B76B6">
              <w:rPr>
                <w:rFonts w:ascii="Arial" w:hAnsi="Arial" w:cs="Arial"/>
              </w:rPr>
              <w:t>0,638</w:t>
            </w:r>
          </w:p>
        </w:tc>
      </w:tr>
      <w:tr w:rsidR="007B76B6" w:rsidRPr="007B76B6" w14:paraId="6FDBA6C4" w14:textId="77777777" w:rsidTr="00DA3F9B">
        <w:trPr>
          <w:trHeight w:val="300"/>
        </w:trPr>
        <w:tc>
          <w:tcPr>
            <w:tcW w:w="1194" w:type="pct"/>
            <w:tcBorders>
              <w:top w:val="nil"/>
            </w:tcBorders>
            <w:shd w:val="clear" w:color="auto" w:fill="auto"/>
            <w:noWrap/>
            <w:vAlign w:val="center"/>
            <w:hideMark/>
          </w:tcPr>
          <w:p w14:paraId="11DA80EA" w14:textId="77777777" w:rsidR="007B76B6" w:rsidRPr="007B76B6" w:rsidRDefault="007B76B6" w:rsidP="00DA3F9B">
            <w:pPr>
              <w:pStyle w:val="Body"/>
              <w:spacing w:after="0"/>
              <w:rPr>
                <w:rFonts w:ascii="Arial" w:hAnsi="Arial" w:cs="Arial"/>
              </w:rPr>
            </w:pPr>
            <w:r w:rsidRPr="007B76B6">
              <w:rPr>
                <w:rFonts w:ascii="Arial" w:hAnsi="Arial" w:cs="Arial"/>
              </w:rPr>
              <w:t>X2.1</w:t>
            </w:r>
          </w:p>
        </w:tc>
        <w:tc>
          <w:tcPr>
            <w:tcW w:w="952" w:type="pct"/>
            <w:tcBorders>
              <w:top w:val="nil"/>
            </w:tcBorders>
            <w:shd w:val="clear" w:color="auto" w:fill="auto"/>
            <w:noWrap/>
            <w:vAlign w:val="center"/>
            <w:hideMark/>
          </w:tcPr>
          <w:p w14:paraId="06905173" w14:textId="77777777" w:rsidR="007B76B6" w:rsidRPr="007B76B6" w:rsidRDefault="007B76B6" w:rsidP="00DA3F9B">
            <w:pPr>
              <w:pStyle w:val="Body"/>
              <w:spacing w:after="0"/>
              <w:rPr>
                <w:rFonts w:ascii="Arial" w:hAnsi="Arial" w:cs="Arial"/>
              </w:rPr>
            </w:pPr>
            <w:r w:rsidRPr="007B76B6">
              <w:rPr>
                <w:rFonts w:ascii="Arial" w:hAnsi="Arial" w:cs="Arial"/>
              </w:rPr>
              <w:t>0,623</w:t>
            </w:r>
          </w:p>
        </w:tc>
        <w:tc>
          <w:tcPr>
            <w:tcW w:w="952" w:type="pct"/>
            <w:tcBorders>
              <w:top w:val="nil"/>
            </w:tcBorders>
            <w:shd w:val="clear" w:color="auto" w:fill="auto"/>
            <w:noWrap/>
            <w:vAlign w:val="center"/>
            <w:hideMark/>
          </w:tcPr>
          <w:p w14:paraId="69916458" w14:textId="77777777" w:rsidR="007B76B6" w:rsidRPr="007B76B6" w:rsidRDefault="007B76B6" w:rsidP="00DA3F9B">
            <w:pPr>
              <w:pStyle w:val="Body"/>
              <w:spacing w:after="0"/>
              <w:rPr>
                <w:rFonts w:ascii="Arial" w:hAnsi="Arial" w:cs="Arial"/>
                <w:b/>
                <w:bCs/>
              </w:rPr>
            </w:pPr>
            <w:r w:rsidRPr="007B76B6">
              <w:rPr>
                <w:rFonts w:ascii="Arial" w:hAnsi="Arial" w:cs="Arial"/>
                <w:b/>
                <w:bCs/>
              </w:rPr>
              <w:t>0,885</w:t>
            </w:r>
          </w:p>
        </w:tc>
        <w:tc>
          <w:tcPr>
            <w:tcW w:w="952" w:type="pct"/>
            <w:tcBorders>
              <w:top w:val="nil"/>
            </w:tcBorders>
            <w:shd w:val="clear" w:color="auto" w:fill="auto"/>
            <w:noWrap/>
            <w:vAlign w:val="center"/>
            <w:hideMark/>
          </w:tcPr>
          <w:p w14:paraId="09C36D52" w14:textId="77777777" w:rsidR="007B76B6" w:rsidRPr="007B76B6" w:rsidRDefault="007B76B6" w:rsidP="00DA3F9B">
            <w:pPr>
              <w:pStyle w:val="Body"/>
              <w:spacing w:after="0"/>
              <w:rPr>
                <w:rFonts w:ascii="Arial" w:hAnsi="Arial" w:cs="Arial"/>
              </w:rPr>
            </w:pPr>
            <w:r w:rsidRPr="007B76B6">
              <w:rPr>
                <w:rFonts w:ascii="Arial" w:hAnsi="Arial" w:cs="Arial"/>
              </w:rPr>
              <w:t>0,661</w:t>
            </w:r>
          </w:p>
        </w:tc>
        <w:tc>
          <w:tcPr>
            <w:tcW w:w="950" w:type="pct"/>
            <w:tcBorders>
              <w:top w:val="nil"/>
            </w:tcBorders>
            <w:shd w:val="clear" w:color="auto" w:fill="auto"/>
            <w:noWrap/>
            <w:vAlign w:val="center"/>
            <w:hideMark/>
          </w:tcPr>
          <w:p w14:paraId="2945A51A" w14:textId="77777777" w:rsidR="007B76B6" w:rsidRPr="007B76B6" w:rsidRDefault="007B76B6" w:rsidP="00DA3F9B">
            <w:pPr>
              <w:pStyle w:val="Body"/>
              <w:spacing w:after="0"/>
              <w:rPr>
                <w:rFonts w:ascii="Arial" w:hAnsi="Arial" w:cs="Arial"/>
              </w:rPr>
            </w:pPr>
            <w:r w:rsidRPr="007B76B6">
              <w:rPr>
                <w:rFonts w:ascii="Arial" w:hAnsi="Arial" w:cs="Arial"/>
              </w:rPr>
              <w:t>0,645</w:t>
            </w:r>
          </w:p>
        </w:tc>
      </w:tr>
      <w:tr w:rsidR="007B76B6" w:rsidRPr="007B76B6" w14:paraId="50C51321" w14:textId="77777777" w:rsidTr="00DA3F9B">
        <w:trPr>
          <w:trHeight w:val="300"/>
        </w:trPr>
        <w:tc>
          <w:tcPr>
            <w:tcW w:w="1194" w:type="pct"/>
            <w:tcBorders>
              <w:top w:val="nil"/>
            </w:tcBorders>
            <w:shd w:val="clear" w:color="auto" w:fill="auto"/>
            <w:noWrap/>
            <w:vAlign w:val="center"/>
            <w:hideMark/>
          </w:tcPr>
          <w:p w14:paraId="5899A29D" w14:textId="77777777" w:rsidR="007B76B6" w:rsidRPr="007B76B6" w:rsidRDefault="007B76B6" w:rsidP="00DA3F9B">
            <w:pPr>
              <w:pStyle w:val="Body"/>
              <w:spacing w:after="0"/>
              <w:rPr>
                <w:rFonts w:ascii="Arial" w:hAnsi="Arial" w:cs="Arial"/>
              </w:rPr>
            </w:pPr>
            <w:r w:rsidRPr="007B76B6">
              <w:rPr>
                <w:rFonts w:ascii="Arial" w:hAnsi="Arial" w:cs="Arial"/>
              </w:rPr>
              <w:t>X2.2</w:t>
            </w:r>
          </w:p>
        </w:tc>
        <w:tc>
          <w:tcPr>
            <w:tcW w:w="952" w:type="pct"/>
            <w:tcBorders>
              <w:top w:val="nil"/>
            </w:tcBorders>
            <w:shd w:val="clear" w:color="auto" w:fill="auto"/>
            <w:noWrap/>
            <w:vAlign w:val="center"/>
            <w:hideMark/>
          </w:tcPr>
          <w:p w14:paraId="19005327" w14:textId="77777777" w:rsidR="007B76B6" w:rsidRPr="007B76B6" w:rsidRDefault="007B76B6" w:rsidP="00DA3F9B">
            <w:pPr>
              <w:pStyle w:val="Body"/>
              <w:spacing w:after="0"/>
              <w:rPr>
                <w:rFonts w:ascii="Arial" w:hAnsi="Arial" w:cs="Arial"/>
              </w:rPr>
            </w:pPr>
            <w:r w:rsidRPr="007B76B6">
              <w:rPr>
                <w:rFonts w:ascii="Arial" w:hAnsi="Arial" w:cs="Arial"/>
              </w:rPr>
              <w:t>0,519</w:t>
            </w:r>
          </w:p>
        </w:tc>
        <w:tc>
          <w:tcPr>
            <w:tcW w:w="952" w:type="pct"/>
            <w:tcBorders>
              <w:top w:val="nil"/>
            </w:tcBorders>
            <w:shd w:val="clear" w:color="auto" w:fill="auto"/>
            <w:noWrap/>
            <w:vAlign w:val="center"/>
            <w:hideMark/>
          </w:tcPr>
          <w:p w14:paraId="3C82CB25" w14:textId="77777777" w:rsidR="007B76B6" w:rsidRPr="007B76B6" w:rsidRDefault="007B76B6" w:rsidP="00DA3F9B">
            <w:pPr>
              <w:pStyle w:val="Body"/>
              <w:spacing w:after="0"/>
              <w:rPr>
                <w:rFonts w:ascii="Arial" w:hAnsi="Arial" w:cs="Arial"/>
                <w:b/>
                <w:bCs/>
              </w:rPr>
            </w:pPr>
            <w:r w:rsidRPr="007B76B6">
              <w:rPr>
                <w:rFonts w:ascii="Arial" w:hAnsi="Arial" w:cs="Arial"/>
                <w:b/>
                <w:bCs/>
              </w:rPr>
              <w:t>0,811</w:t>
            </w:r>
          </w:p>
        </w:tc>
        <w:tc>
          <w:tcPr>
            <w:tcW w:w="952" w:type="pct"/>
            <w:tcBorders>
              <w:top w:val="nil"/>
            </w:tcBorders>
            <w:shd w:val="clear" w:color="auto" w:fill="auto"/>
            <w:noWrap/>
            <w:vAlign w:val="center"/>
            <w:hideMark/>
          </w:tcPr>
          <w:p w14:paraId="00B82B54" w14:textId="77777777" w:rsidR="007B76B6" w:rsidRPr="007B76B6" w:rsidRDefault="007B76B6" w:rsidP="00DA3F9B">
            <w:pPr>
              <w:pStyle w:val="Body"/>
              <w:spacing w:after="0"/>
              <w:rPr>
                <w:rFonts w:ascii="Arial" w:hAnsi="Arial" w:cs="Arial"/>
              </w:rPr>
            </w:pPr>
            <w:r w:rsidRPr="007B76B6">
              <w:rPr>
                <w:rFonts w:ascii="Arial" w:hAnsi="Arial" w:cs="Arial"/>
              </w:rPr>
              <w:t>0,514</w:t>
            </w:r>
          </w:p>
        </w:tc>
        <w:tc>
          <w:tcPr>
            <w:tcW w:w="950" w:type="pct"/>
            <w:tcBorders>
              <w:top w:val="nil"/>
            </w:tcBorders>
            <w:shd w:val="clear" w:color="auto" w:fill="auto"/>
            <w:noWrap/>
            <w:vAlign w:val="center"/>
            <w:hideMark/>
          </w:tcPr>
          <w:p w14:paraId="3462E3AC" w14:textId="77777777" w:rsidR="007B76B6" w:rsidRPr="007B76B6" w:rsidRDefault="007B76B6" w:rsidP="00DA3F9B">
            <w:pPr>
              <w:pStyle w:val="Body"/>
              <w:spacing w:after="0"/>
              <w:rPr>
                <w:rFonts w:ascii="Arial" w:hAnsi="Arial" w:cs="Arial"/>
              </w:rPr>
            </w:pPr>
            <w:r w:rsidRPr="007B76B6">
              <w:rPr>
                <w:rFonts w:ascii="Arial" w:hAnsi="Arial" w:cs="Arial"/>
              </w:rPr>
              <w:t>0,602</w:t>
            </w:r>
          </w:p>
        </w:tc>
      </w:tr>
      <w:tr w:rsidR="007B76B6" w:rsidRPr="007B76B6" w14:paraId="6D9B6927" w14:textId="77777777" w:rsidTr="00DA3F9B">
        <w:trPr>
          <w:trHeight w:val="300"/>
        </w:trPr>
        <w:tc>
          <w:tcPr>
            <w:tcW w:w="1194" w:type="pct"/>
            <w:tcBorders>
              <w:top w:val="nil"/>
            </w:tcBorders>
            <w:shd w:val="clear" w:color="auto" w:fill="auto"/>
            <w:noWrap/>
            <w:vAlign w:val="center"/>
            <w:hideMark/>
          </w:tcPr>
          <w:p w14:paraId="337BAF92" w14:textId="77777777" w:rsidR="007B76B6" w:rsidRPr="007B76B6" w:rsidRDefault="007B76B6" w:rsidP="00DA3F9B">
            <w:pPr>
              <w:pStyle w:val="Body"/>
              <w:spacing w:after="0"/>
              <w:rPr>
                <w:rFonts w:ascii="Arial" w:hAnsi="Arial" w:cs="Arial"/>
              </w:rPr>
            </w:pPr>
            <w:r w:rsidRPr="007B76B6">
              <w:rPr>
                <w:rFonts w:ascii="Arial" w:hAnsi="Arial" w:cs="Arial"/>
              </w:rPr>
              <w:t>X2.3</w:t>
            </w:r>
          </w:p>
        </w:tc>
        <w:tc>
          <w:tcPr>
            <w:tcW w:w="952" w:type="pct"/>
            <w:tcBorders>
              <w:top w:val="nil"/>
            </w:tcBorders>
            <w:shd w:val="clear" w:color="auto" w:fill="auto"/>
            <w:noWrap/>
            <w:vAlign w:val="center"/>
            <w:hideMark/>
          </w:tcPr>
          <w:p w14:paraId="2B0B3647" w14:textId="77777777" w:rsidR="007B76B6" w:rsidRPr="007B76B6" w:rsidRDefault="007B76B6" w:rsidP="00DA3F9B">
            <w:pPr>
              <w:pStyle w:val="Body"/>
              <w:spacing w:after="0"/>
              <w:rPr>
                <w:rFonts w:ascii="Arial" w:hAnsi="Arial" w:cs="Arial"/>
              </w:rPr>
            </w:pPr>
            <w:r w:rsidRPr="007B76B6">
              <w:rPr>
                <w:rFonts w:ascii="Arial" w:hAnsi="Arial" w:cs="Arial"/>
              </w:rPr>
              <w:t>0,545</w:t>
            </w:r>
          </w:p>
        </w:tc>
        <w:tc>
          <w:tcPr>
            <w:tcW w:w="952" w:type="pct"/>
            <w:tcBorders>
              <w:top w:val="nil"/>
            </w:tcBorders>
            <w:shd w:val="clear" w:color="auto" w:fill="auto"/>
            <w:noWrap/>
            <w:vAlign w:val="center"/>
            <w:hideMark/>
          </w:tcPr>
          <w:p w14:paraId="682E0B25" w14:textId="77777777" w:rsidR="007B76B6" w:rsidRPr="007B76B6" w:rsidRDefault="007B76B6" w:rsidP="00DA3F9B">
            <w:pPr>
              <w:pStyle w:val="Body"/>
              <w:spacing w:after="0"/>
              <w:rPr>
                <w:rFonts w:ascii="Arial" w:hAnsi="Arial" w:cs="Arial"/>
                <w:b/>
                <w:bCs/>
              </w:rPr>
            </w:pPr>
            <w:r w:rsidRPr="007B76B6">
              <w:rPr>
                <w:rFonts w:ascii="Arial" w:hAnsi="Arial" w:cs="Arial"/>
                <w:b/>
                <w:bCs/>
              </w:rPr>
              <w:t>0,813</w:t>
            </w:r>
          </w:p>
        </w:tc>
        <w:tc>
          <w:tcPr>
            <w:tcW w:w="952" w:type="pct"/>
            <w:tcBorders>
              <w:top w:val="nil"/>
            </w:tcBorders>
            <w:shd w:val="clear" w:color="auto" w:fill="auto"/>
            <w:noWrap/>
            <w:vAlign w:val="center"/>
            <w:hideMark/>
          </w:tcPr>
          <w:p w14:paraId="496E83FA" w14:textId="77777777" w:rsidR="007B76B6" w:rsidRPr="007B76B6" w:rsidRDefault="007B76B6" w:rsidP="00DA3F9B">
            <w:pPr>
              <w:pStyle w:val="Body"/>
              <w:spacing w:after="0"/>
              <w:rPr>
                <w:rFonts w:ascii="Arial" w:hAnsi="Arial" w:cs="Arial"/>
              </w:rPr>
            </w:pPr>
            <w:r w:rsidRPr="007B76B6">
              <w:rPr>
                <w:rFonts w:ascii="Arial" w:hAnsi="Arial" w:cs="Arial"/>
              </w:rPr>
              <w:t>0,653</w:t>
            </w:r>
          </w:p>
        </w:tc>
        <w:tc>
          <w:tcPr>
            <w:tcW w:w="950" w:type="pct"/>
            <w:tcBorders>
              <w:top w:val="nil"/>
            </w:tcBorders>
            <w:shd w:val="clear" w:color="auto" w:fill="auto"/>
            <w:noWrap/>
            <w:vAlign w:val="center"/>
            <w:hideMark/>
          </w:tcPr>
          <w:p w14:paraId="2FC9D920" w14:textId="77777777" w:rsidR="007B76B6" w:rsidRPr="007B76B6" w:rsidRDefault="007B76B6" w:rsidP="00DA3F9B">
            <w:pPr>
              <w:pStyle w:val="Body"/>
              <w:spacing w:after="0"/>
              <w:rPr>
                <w:rFonts w:ascii="Arial" w:hAnsi="Arial" w:cs="Arial"/>
              </w:rPr>
            </w:pPr>
            <w:r w:rsidRPr="007B76B6">
              <w:rPr>
                <w:rFonts w:ascii="Arial" w:hAnsi="Arial" w:cs="Arial"/>
              </w:rPr>
              <w:t>0,663</w:t>
            </w:r>
          </w:p>
        </w:tc>
      </w:tr>
      <w:tr w:rsidR="007B76B6" w:rsidRPr="007B76B6" w14:paraId="218F3181" w14:textId="77777777" w:rsidTr="00DA3F9B">
        <w:trPr>
          <w:trHeight w:val="300"/>
        </w:trPr>
        <w:tc>
          <w:tcPr>
            <w:tcW w:w="1194" w:type="pct"/>
            <w:tcBorders>
              <w:top w:val="nil"/>
            </w:tcBorders>
            <w:shd w:val="clear" w:color="auto" w:fill="auto"/>
            <w:noWrap/>
            <w:vAlign w:val="center"/>
            <w:hideMark/>
          </w:tcPr>
          <w:p w14:paraId="7E1DF6C6" w14:textId="77777777" w:rsidR="007B76B6" w:rsidRPr="007B76B6" w:rsidRDefault="007B76B6" w:rsidP="00DA3F9B">
            <w:pPr>
              <w:pStyle w:val="Body"/>
              <w:spacing w:after="0"/>
              <w:rPr>
                <w:rFonts w:ascii="Arial" w:hAnsi="Arial" w:cs="Arial"/>
              </w:rPr>
            </w:pPr>
            <w:r w:rsidRPr="007B76B6">
              <w:rPr>
                <w:rFonts w:ascii="Arial" w:hAnsi="Arial" w:cs="Arial"/>
              </w:rPr>
              <w:t>X2.4</w:t>
            </w:r>
          </w:p>
        </w:tc>
        <w:tc>
          <w:tcPr>
            <w:tcW w:w="952" w:type="pct"/>
            <w:tcBorders>
              <w:top w:val="nil"/>
            </w:tcBorders>
            <w:shd w:val="clear" w:color="auto" w:fill="auto"/>
            <w:noWrap/>
            <w:vAlign w:val="center"/>
            <w:hideMark/>
          </w:tcPr>
          <w:p w14:paraId="5E9102A3" w14:textId="77777777" w:rsidR="007B76B6" w:rsidRPr="007B76B6" w:rsidRDefault="007B76B6" w:rsidP="00DA3F9B">
            <w:pPr>
              <w:pStyle w:val="Body"/>
              <w:spacing w:after="0"/>
              <w:rPr>
                <w:rFonts w:ascii="Arial" w:hAnsi="Arial" w:cs="Arial"/>
              </w:rPr>
            </w:pPr>
            <w:r w:rsidRPr="007B76B6">
              <w:rPr>
                <w:rFonts w:ascii="Arial" w:hAnsi="Arial" w:cs="Arial"/>
              </w:rPr>
              <w:t>0,547</w:t>
            </w:r>
          </w:p>
        </w:tc>
        <w:tc>
          <w:tcPr>
            <w:tcW w:w="952" w:type="pct"/>
            <w:tcBorders>
              <w:top w:val="nil"/>
            </w:tcBorders>
            <w:shd w:val="clear" w:color="auto" w:fill="auto"/>
            <w:noWrap/>
            <w:vAlign w:val="center"/>
            <w:hideMark/>
          </w:tcPr>
          <w:p w14:paraId="7C1F1907" w14:textId="77777777" w:rsidR="007B76B6" w:rsidRPr="007B76B6" w:rsidRDefault="007B76B6" w:rsidP="00DA3F9B">
            <w:pPr>
              <w:pStyle w:val="Body"/>
              <w:spacing w:after="0"/>
              <w:rPr>
                <w:rFonts w:ascii="Arial" w:hAnsi="Arial" w:cs="Arial"/>
                <w:b/>
                <w:bCs/>
              </w:rPr>
            </w:pPr>
            <w:r w:rsidRPr="007B76B6">
              <w:rPr>
                <w:rFonts w:ascii="Arial" w:hAnsi="Arial" w:cs="Arial"/>
                <w:b/>
                <w:bCs/>
              </w:rPr>
              <w:t>0,882</w:t>
            </w:r>
          </w:p>
        </w:tc>
        <w:tc>
          <w:tcPr>
            <w:tcW w:w="952" w:type="pct"/>
            <w:tcBorders>
              <w:top w:val="nil"/>
            </w:tcBorders>
            <w:shd w:val="clear" w:color="auto" w:fill="auto"/>
            <w:noWrap/>
            <w:vAlign w:val="center"/>
            <w:hideMark/>
          </w:tcPr>
          <w:p w14:paraId="50101E5F" w14:textId="77777777" w:rsidR="007B76B6" w:rsidRPr="007B76B6" w:rsidRDefault="007B76B6" w:rsidP="00DA3F9B">
            <w:pPr>
              <w:pStyle w:val="Body"/>
              <w:spacing w:after="0"/>
              <w:rPr>
                <w:rFonts w:ascii="Arial" w:hAnsi="Arial" w:cs="Arial"/>
              </w:rPr>
            </w:pPr>
            <w:r w:rsidRPr="007B76B6">
              <w:rPr>
                <w:rFonts w:ascii="Arial" w:hAnsi="Arial" w:cs="Arial"/>
              </w:rPr>
              <w:t>0,578</w:t>
            </w:r>
          </w:p>
        </w:tc>
        <w:tc>
          <w:tcPr>
            <w:tcW w:w="950" w:type="pct"/>
            <w:tcBorders>
              <w:top w:val="nil"/>
            </w:tcBorders>
            <w:shd w:val="clear" w:color="auto" w:fill="auto"/>
            <w:noWrap/>
            <w:vAlign w:val="center"/>
            <w:hideMark/>
          </w:tcPr>
          <w:p w14:paraId="156A1408" w14:textId="77777777" w:rsidR="007B76B6" w:rsidRPr="007B76B6" w:rsidRDefault="007B76B6" w:rsidP="00DA3F9B">
            <w:pPr>
              <w:pStyle w:val="Body"/>
              <w:spacing w:after="0"/>
              <w:rPr>
                <w:rFonts w:ascii="Arial" w:hAnsi="Arial" w:cs="Arial"/>
              </w:rPr>
            </w:pPr>
            <w:r w:rsidRPr="007B76B6">
              <w:rPr>
                <w:rFonts w:ascii="Arial" w:hAnsi="Arial" w:cs="Arial"/>
              </w:rPr>
              <w:t>0,579</w:t>
            </w:r>
          </w:p>
        </w:tc>
      </w:tr>
      <w:tr w:rsidR="007B76B6" w:rsidRPr="007B76B6" w14:paraId="0EDB1A7E" w14:textId="77777777" w:rsidTr="00DA3F9B">
        <w:trPr>
          <w:trHeight w:val="300"/>
        </w:trPr>
        <w:tc>
          <w:tcPr>
            <w:tcW w:w="1194" w:type="pct"/>
            <w:tcBorders>
              <w:top w:val="nil"/>
            </w:tcBorders>
            <w:shd w:val="clear" w:color="auto" w:fill="auto"/>
            <w:noWrap/>
            <w:vAlign w:val="center"/>
            <w:hideMark/>
          </w:tcPr>
          <w:p w14:paraId="0D6AD6FE" w14:textId="77777777" w:rsidR="007B76B6" w:rsidRPr="007B76B6" w:rsidRDefault="007B76B6" w:rsidP="00DA3F9B">
            <w:pPr>
              <w:pStyle w:val="Body"/>
              <w:spacing w:after="0"/>
              <w:rPr>
                <w:rFonts w:ascii="Arial" w:hAnsi="Arial" w:cs="Arial"/>
              </w:rPr>
            </w:pPr>
            <w:r w:rsidRPr="007B76B6">
              <w:rPr>
                <w:rFonts w:ascii="Arial" w:hAnsi="Arial" w:cs="Arial"/>
              </w:rPr>
              <w:t>X2.5</w:t>
            </w:r>
          </w:p>
        </w:tc>
        <w:tc>
          <w:tcPr>
            <w:tcW w:w="952" w:type="pct"/>
            <w:tcBorders>
              <w:top w:val="nil"/>
            </w:tcBorders>
            <w:shd w:val="clear" w:color="auto" w:fill="auto"/>
            <w:noWrap/>
            <w:vAlign w:val="center"/>
            <w:hideMark/>
          </w:tcPr>
          <w:p w14:paraId="56C6796E" w14:textId="77777777" w:rsidR="007B76B6" w:rsidRPr="007B76B6" w:rsidRDefault="007B76B6" w:rsidP="00DA3F9B">
            <w:pPr>
              <w:pStyle w:val="Body"/>
              <w:spacing w:after="0"/>
              <w:rPr>
                <w:rFonts w:ascii="Arial" w:hAnsi="Arial" w:cs="Arial"/>
              </w:rPr>
            </w:pPr>
            <w:r w:rsidRPr="007B76B6">
              <w:rPr>
                <w:rFonts w:ascii="Arial" w:hAnsi="Arial" w:cs="Arial"/>
              </w:rPr>
              <w:t>0,550</w:t>
            </w:r>
          </w:p>
        </w:tc>
        <w:tc>
          <w:tcPr>
            <w:tcW w:w="952" w:type="pct"/>
            <w:tcBorders>
              <w:top w:val="nil"/>
            </w:tcBorders>
            <w:shd w:val="clear" w:color="auto" w:fill="auto"/>
            <w:noWrap/>
            <w:vAlign w:val="center"/>
            <w:hideMark/>
          </w:tcPr>
          <w:p w14:paraId="172D62C8" w14:textId="77777777" w:rsidR="007B76B6" w:rsidRPr="007B76B6" w:rsidRDefault="007B76B6" w:rsidP="00DA3F9B">
            <w:pPr>
              <w:pStyle w:val="Body"/>
              <w:spacing w:after="0"/>
              <w:rPr>
                <w:rFonts w:ascii="Arial" w:hAnsi="Arial" w:cs="Arial"/>
                <w:b/>
                <w:bCs/>
              </w:rPr>
            </w:pPr>
            <w:r w:rsidRPr="007B76B6">
              <w:rPr>
                <w:rFonts w:ascii="Arial" w:hAnsi="Arial" w:cs="Arial"/>
                <w:b/>
                <w:bCs/>
              </w:rPr>
              <w:t>0,803</w:t>
            </w:r>
          </w:p>
        </w:tc>
        <w:tc>
          <w:tcPr>
            <w:tcW w:w="952" w:type="pct"/>
            <w:tcBorders>
              <w:top w:val="nil"/>
            </w:tcBorders>
            <w:shd w:val="clear" w:color="auto" w:fill="auto"/>
            <w:noWrap/>
            <w:vAlign w:val="center"/>
            <w:hideMark/>
          </w:tcPr>
          <w:p w14:paraId="433342C3" w14:textId="77777777" w:rsidR="007B76B6" w:rsidRPr="007B76B6" w:rsidRDefault="007B76B6" w:rsidP="00DA3F9B">
            <w:pPr>
              <w:pStyle w:val="Body"/>
              <w:spacing w:after="0"/>
              <w:rPr>
                <w:rFonts w:ascii="Arial" w:hAnsi="Arial" w:cs="Arial"/>
              </w:rPr>
            </w:pPr>
            <w:r w:rsidRPr="007B76B6">
              <w:rPr>
                <w:rFonts w:ascii="Arial" w:hAnsi="Arial" w:cs="Arial"/>
              </w:rPr>
              <w:t>0,538</w:t>
            </w:r>
          </w:p>
        </w:tc>
        <w:tc>
          <w:tcPr>
            <w:tcW w:w="950" w:type="pct"/>
            <w:tcBorders>
              <w:top w:val="nil"/>
            </w:tcBorders>
            <w:shd w:val="clear" w:color="auto" w:fill="auto"/>
            <w:noWrap/>
            <w:vAlign w:val="center"/>
            <w:hideMark/>
          </w:tcPr>
          <w:p w14:paraId="2094FDD8" w14:textId="77777777" w:rsidR="007B76B6" w:rsidRPr="007B76B6" w:rsidRDefault="007B76B6" w:rsidP="00DA3F9B">
            <w:pPr>
              <w:pStyle w:val="Body"/>
              <w:spacing w:after="0"/>
              <w:rPr>
                <w:rFonts w:ascii="Arial" w:hAnsi="Arial" w:cs="Arial"/>
              </w:rPr>
            </w:pPr>
            <w:r w:rsidRPr="007B76B6">
              <w:rPr>
                <w:rFonts w:ascii="Arial" w:hAnsi="Arial" w:cs="Arial"/>
              </w:rPr>
              <w:t>0,612</w:t>
            </w:r>
          </w:p>
        </w:tc>
      </w:tr>
      <w:tr w:rsidR="007B76B6" w:rsidRPr="007B76B6" w14:paraId="1A3A94CC" w14:textId="77777777" w:rsidTr="00DA3F9B">
        <w:trPr>
          <w:trHeight w:val="300"/>
        </w:trPr>
        <w:tc>
          <w:tcPr>
            <w:tcW w:w="1194" w:type="pct"/>
            <w:tcBorders>
              <w:top w:val="nil"/>
            </w:tcBorders>
            <w:shd w:val="clear" w:color="auto" w:fill="auto"/>
            <w:noWrap/>
            <w:vAlign w:val="center"/>
            <w:hideMark/>
          </w:tcPr>
          <w:p w14:paraId="06941125" w14:textId="77777777" w:rsidR="007B76B6" w:rsidRPr="007B76B6" w:rsidRDefault="007B76B6" w:rsidP="00DA3F9B">
            <w:pPr>
              <w:pStyle w:val="Body"/>
              <w:spacing w:after="0"/>
              <w:rPr>
                <w:rFonts w:ascii="Arial" w:hAnsi="Arial" w:cs="Arial"/>
              </w:rPr>
            </w:pPr>
            <w:r w:rsidRPr="007B76B6">
              <w:rPr>
                <w:rFonts w:ascii="Arial" w:hAnsi="Arial" w:cs="Arial"/>
              </w:rPr>
              <w:t>X3.1</w:t>
            </w:r>
          </w:p>
        </w:tc>
        <w:tc>
          <w:tcPr>
            <w:tcW w:w="952" w:type="pct"/>
            <w:tcBorders>
              <w:top w:val="nil"/>
            </w:tcBorders>
            <w:shd w:val="clear" w:color="auto" w:fill="auto"/>
            <w:noWrap/>
            <w:vAlign w:val="center"/>
            <w:hideMark/>
          </w:tcPr>
          <w:p w14:paraId="796262D9" w14:textId="77777777" w:rsidR="007B76B6" w:rsidRPr="007B76B6" w:rsidRDefault="007B76B6" w:rsidP="00DA3F9B">
            <w:pPr>
              <w:pStyle w:val="Body"/>
              <w:spacing w:after="0"/>
              <w:rPr>
                <w:rFonts w:ascii="Arial" w:hAnsi="Arial" w:cs="Arial"/>
              </w:rPr>
            </w:pPr>
            <w:r w:rsidRPr="007B76B6">
              <w:rPr>
                <w:rFonts w:ascii="Arial" w:hAnsi="Arial" w:cs="Arial"/>
              </w:rPr>
              <w:t>0,656</w:t>
            </w:r>
          </w:p>
        </w:tc>
        <w:tc>
          <w:tcPr>
            <w:tcW w:w="952" w:type="pct"/>
            <w:tcBorders>
              <w:top w:val="nil"/>
            </w:tcBorders>
            <w:shd w:val="clear" w:color="auto" w:fill="auto"/>
            <w:noWrap/>
            <w:vAlign w:val="center"/>
            <w:hideMark/>
          </w:tcPr>
          <w:p w14:paraId="4E7717B1" w14:textId="77777777" w:rsidR="007B76B6" w:rsidRPr="007B76B6" w:rsidRDefault="007B76B6" w:rsidP="00DA3F9B">
            <w:pPr>
              <w:pStyle w:val="Body"/>
              <w:spacing w:after="0"/>
              <w:rPr>
                <w:rFonts w:ascii="Arial" w:hAnsi="Arial" w:cs="Arial"/>
              </w:rPr>
            </w:pPr>
            <w:r w:rsidRPr="007B76B6">
              <w:rPr>
                <w:rFonts w:ascii="Arial" w:hAnsi="Arial" w:cs="Arial"/>
              </w:rPr>
              <w:t>0,578</w:t>
            </w:r>
          </w:p>
        </w:tc>
        <w:tc>
          <w:tcPr>
            <w:tcW w:w="952" w:type="pct"/>
            <w:tcBorders>
              <w:top w:val="nil"/>
            </w:tcBorders>
            <w:shd w:val="clear" w:color="auto" w:fill="auto"/>
            <w:noWrap/>
            <w:vAlign w:val="center"/>
            <w:hideMark/>
          </w:tcPr>
          <w:p w14:paraId="49D4BAB1" w14:textId="77777777" w:rsidR="007B76B6" w:rsidRPr="007B76B6" w:rsidRDefault="007B76B6" w:rsidP="00DA3F9B">
            <w:pPr>
              <w:pStyle w:val="Body"/>
              <w:spacing w:after="0"/>
              <w:rPr>
                <w:rFonts w:ascii="Arial" w:hAnsi="Arial" w:cs="Arial"/>
                <w:b/>
                <w:bCs/>
              </w:rPr>
            </w:pPr>
            <w:r w:rsidRPr="007B76B6">
              <w:rPr>
                <w:rFonts w:ascii="Arial" w:hAnsi="Arial" w:cs="Arial"/>
                <w:b/>
                <w:bCs/>
              </w:rPr>
              <w:t>0,842</w:t>
            </w:r>
          </w:p>
        </w:tc>
        <w:tc>
          <w:tcPr>
            <w:tcW w:w="950" w:type="pct"/>
            <w:tcBorders>
              <w:top w:val="nil"/>
            </w:tcBorders>
            <w:shd w:val="clear" w:color="auto" w:fill="auto"/>
            <w:noWrap/>
            <w:vAlign w:val="center"/>
            <w:hideMark/>
          </w:tcPr>
          <w:p w14:paraId="010AE688" w14:textId="77777777" w:rsidR="007B76B6" w:rsidRPr="007B76B6" w:rsidRDefault="007B76B6" w:rsidP="00DA3F9B">
            <w:pPr>
              <w:pStyle w:val="Body"/>
              <w:spacing w:after="0"/>
              <w:rPr>
                <w:rFonts w:ascii="Arial" w:hAnsi="Arial" w:cs="Arial"/>
              </w:rPr>
            </w:pPr>
            <w:r w:rsidRPr="007B76B6">
              <w:rPr>
                <w:rFonts w:ascii="Arial" w:hAnsi="Arial" w:cs="Arial"/>
              </w:rPr>
              <w:t>0,613</w:t>
            </w:r>
          </w:p>
        </w:tc>
      </w:tr>
      <w:tr w:rsidR="007B76B6" w:rsidRPr="007B76B6" w14:paraId="6F28BE85" w14:textId="77777777" w:rsidTr="00DA3F9B">
        <w:trPr>
          <w:trHeight w:val="300"/>
        </w:trPr>
        <w:tc>
          <w:tcPr>
            <w:tcW w:w="1194" w:type="pct"/>
            <w:tcBorders>
              <w:top w:val="nil"/>
            </w:tcBorders>
            <w:shd w:val="clear" w:color="auto" w:fill="auto"/>
            <w:noWrap/>
            <w:vAlign w:val="center"/>
            <w:hideMark/>
          </w:tcPr>
          <w:p w14:paraId="546B2216" w14:textId="77777777" w:rsidR="007B76B6" w:rsidRPr="007B76B6" w:rsidRDefault="007B76B6" w:rsidP="00DA3F9B">
            <w:pPr>
              <w:pStyle w:val="Body"/>
              <w:spacing w:after="0"/>
              <w:rPr>
                <w:rFonts w:ascii="Arial" w:hAnsi="Arial" w:cs="Arial"/>
              </w:rPr>
            </w:pPr>
            <w:r w:rsidRPr="007B76B6">
              <w:rPr>
                <w:rFonts w:ascii="Arial" w:hAnsi="Arial" w:cs="Arial"/>
              </w:rPr>
              <w:t>X3.2</w:t>
            </w:r>
          </w:p>
        </w:tc>
        <w:tc>
          <w:tcPr>
            <w:tcW w:w="952" w:type="pct"/>
            <w:tcBorders>
              <w:top w:val="nil"/>
            </w:tcBorders>
            <w:shd w:val="clear" w:color="auto" w:fill="auto"/>
            <w:noWrap/>
            <w:vAlign w:val="center"/>
            <w:hideMark/>
          </w:tcPr>
          <w:p w14:paraId="2D079261" w14:textId="77777777" w:rsidR="007B76B6" w:rsidRPr="007B76B6" w:rsidRDefault="007B76B6" w:rsidP="00DA3F9B">
            <w:pPr>
              <w:pStyle w:val="Body"/>
              <w:spacing w:after="0"/>
              <w:rPr>
                <w:rFonts w:ascii="Arial" w:hAnsi="Arial" w:cs="Arial"/>
              </w:rPr>
            </w:pPr>
            <w:r w:rsidRPr="007B76B6">
              <w:rPr>
                <w:rFonts w:ascii="Arial" w:hAnsi="Arial" w:cs="Arial"/>
              </w:rPr>
              <w:t>0,614</w:t>
            </w:r>
          </w:p>
        </w:tc>
        <w:tc>
          <w:tcPr>
            <w:tcW w:w="952" w:type="pct"/>
            <w:tcBorders>
              <w:top w:val="nil"/>
            </w:tcBorders>
            <w:shd w:val="clear" w:color="auto" w:fill="auto"/>
            <w:noWrap/>
            <w:vAlign w:val="center"/>
            <w:hideMark/>
          </w:tcPr>
          <w:p w14:paraId="16875015" w14:textId="77777777" w:rsidR="007B76B6" w:rsidRPr="007B76B6" w:rsidRDefault="007B76B6" w:rsidP="00DA3F9B">
            <w:pPr>
              <w:pStyle w:val="Body"/>
              <w:spacing w:after="0"/>
              <w:rPr>
                <w:rFonts w:ascii="Arial" w:hAnsi="Arial" w:cs="Arial"/>
              </w:rPr>
            </w:pPr>
            <w:r w:rsidRPr="007B76B6">
              <w:rPr>
                <w:rFonts w:ascii="Arial" w:hAnsi="Arial" w:cs="Arial"/>
              </w:rPr>
              <w:t>0,681</w:t>
            </w:r>
          </w:p>
        </w:tc>
        <w:tc>
          <w:tcPr>
            <w:tcW w:w="952" w:type="pct"/>
            <w:tcBorders>
              <w:top w:val="nil"/>
            </w:tcBorders>
            <w:shd w:val="clear" w:color="auto" w:fill="auto"/>
            <w:noWrap/>
            <w:vAlign w:val="center"/>
            <w:hideMark/>
          </w:tcPr>
          <w:p w14:paraId="6017FBFC" w14:textId="77777777" w:rsidR="007B76B6" w:rsidRPr="007B76B6" w:rsidRDefault="007B76B6" w:rsidP="00DA3F9B">
            <w:pPr>
              <w:pStyle w:val="Body"/>
              <w:spacing w:after="0"/>
              <w:rPr>
                <w:rFonts w:ascii="Arial" w:hAnsi="Arial" w:cs="Arial"/>
                <w:b/>
                <w:bCs/>
              </w:rPr>
            </w:pPr>
            <w:r w:rsidRPr="007B76B6">
              <w:rPr>
                <w:rFonts w:ascii="Arial" w:hAnsi="Arial" w:cs="Arial"/>
                <w:b/>
                <w:bCs/>
              </w:rPr>
              <w:t>0,817</w:t>
            </w:r>
          </w:p>
        </w:tc>
        <w:tc>
          <w:tcPr>
            <w:tcW w:w="950" w:type="pct"/>
            <w:tcBorders>
              <w:top w:val="nil"/>
            </w:tcBorders>
            <w:shd w:val="clear" w:color="auto" w:fill="auto"/>
            <w:noWrap/>
            <w:vAlign w:val="center"/>
            <w:hideMark/>
          </w:tcPr>
          <w:p w14:paraId="132AE1E5" w14:textId="77777777" w:rsidR="007B76B6" w:rsidRPr="007B76B6" w:rsidRDefault="007B76B6" w:rsidP="00DA3F9B">
            <w:pPr>
              <w:pStyle w:val="Body"/>
              <w:spacing w:after="0"/>
              <w:rPr>
                <w:rFonts w:ascii="Arial" w:hAnsi="Arial" w:cs="Arial"/>
              </w:rPr>
            </w:pPr>
            <w:r w:rsidRPr="007B76B6">
              <w:rPr>
                <w:rFonts w:ascii="Arial" w:hAnsi="Arial" w:cs="Arial"/>
              </w:rPr>
              <w:t>0,656</w:t>
            </w:r>
          </w:p>
        </w:tc>
      </w:tr>
      <w:tr w:rsidR="007B76B6" w:rsidRPr="007B76B6" w14:paraId="31280F1C" w14:textId="77777777" w:rsidTr="00DA3F9B">
        <w:trPr>
          <w:trHeight w:val="300"/>
        </w:trPr>
        <w:tc>
          <w:tcPr>
            <w:tcW w:w="1194" w:type="pct"/>
            <w:tcBorders>
              <w:top w:val="nil"/>
            </w:tcBorders>
            <w:shd w:val="clear" w:color="auto" w:fill="auto"/>
            <w:noWrap/>
            <w:vAlign w:val="center"/>
            <w:hideMark/>
          </w:tcPr>
          <w:p w14:paraId="0921D43A" w14:textId="77777777" w:rsidR="007B76B6" w:rsidRPr="007B76B6" w:rsidRDefault="007B76B6" w:rsidP="00DA3F9B">
            <w:pPr>
              <w:pStyle w:val="Body"/>
              <w:spacing w:after="0"/>
              <w:rPr>
                <w:rFonts w:ascii="Arial" w:hAnsi="Arial" w:cs="Arial"/>
              </w:rPr>
            </w:pPr>
            <w:r w:rsidRPr="007B76B6">
              <w:rPr>
                <w:rFonts w:ascii="Arial" w:hAnsi="Arial" w:cs="Arial"/>
              </w:rPr>
              <w:t>X3.3</w:t>
            </w:r>
          </w:p>
        </w:tc>
        <w:tc>
          <w:tcPr>
            <w:tcW w:w="952" w:type="pct"/>
            <w:tcBorders>
              <w:top w:val="nil"/>
            </w:tcBorders>
            <w:shd w:val="clear" w:color="auto" w:fill="auto"/>
            <w:noWrap/>
            <w:vAlign w:val="center"/>
            <w:hideMark/>
          </w:tcPr>
          <w:p w14:paraId="71D77BBA" w14:textId="77777777" w:rsidR="007B76B6" w:rsidRPr="007B76B6" w:rsidRDefault="007B76B6" w:rsidP="00DA3F9B">
            <w:pPr>
              <w:pStyle w:val="Body"/>
              <w:spacing w:after="0"/>
              <w:rPr>
                <w:rFonts w:ascii="Arial" w:hAnsi="Arial" w:cs="Arial"/>
              </w:rPr>
            </w:pPr>
            <w:r w:rsidRPr="007B76B6">
              <w:rPr>
                <w:rFonts w:ascii="Arial" w:hAnsi="Arial" w:cs="Arial"/>
              </w:rPr>
              <w:t>0,631</w:t>
            </w:r>
          </w:p>
        </w:tc>
        <w:tc>
          <w:tcPr>
            <w:tcW w:w="952" w:type="pct"/>
            <w:tcBorders>
              <w:top w:val="nil"/>
            </w:tcBorders>
            <w:shd w:val="clear" w:color="auto" w:fill="auto"/>
            <w:noWrap/>
            <w:vAlign w:val="center"/>
            <w:hideMark/>
          </w:tcPr>
          <w:p w14:paraId="72B2736C" w14:textId="77777777" w:rsidR="007B76B6" w:rsidRPr="007B76B6" w:rsidRDefault="007B76B6" w:rsidP="00DA3F9B">
            <w:pPr>
              <w:pStyle w:val="Body"/>
              <w:spacing w:after="0"/>
              <w:rPr>
                <w:rFonts w:ascii="Arial" w:hAnsi="Arial" w:cs="Arial"/>
              </w:rPr>
            </w:pPr>
            <w:r w:rsidRPr="007B76B6">
              <w:rPr>
                <w:rFonts w:ascii="Arial" w:hAnsi="Arial" w:cs="Arial"/>
              </w:rPr>
              <w:t>0,570</w:t>
            </w:r>
          </w:p>
        </w:tc>
        <w:tc>
          <w:tcPr>
            <w:tcW w:w="952" w:type="pct"/>
            <w:tcBorders>
              <w:top w:val="nil"/>
            </w:tcBorders>
            <w:shd w:val="clear" w:color="auto" w:fill="auto"/>
            <w:noWrap/>
            <w:vAlign w:val="center"/>
            <w:hideMark/>
          </w:tcPr>
          <w:p w14:paraId="4302E2F5" w14:textId="77777777" w:rsidR="007B76B6" w:rsidRPr="007B76B6" w:rsidRDefault="007B76B6" w:rsidP="00DA3F9B">
            <w:pPr>
              <w:pStyle w:val="Body"/>
              <w:spacing w:after="0"/>
              <w:rPr>
                <w:rFonts w:ascii="Arial" w:hAnsi="Arial" w:cs="Arial"/>
                <w:b/>
                <w:bCs/>
              </w:rPr>
            </w:pPr>
            <w:r w:rsidRPr="007B76B6">
              <w:rPr>
                <w:rFonts w:ascii="Arial" w:hAnsi="Arial" w:cs="Arial"/>
                <w:b/>
                <w:bCs/>
              </w:rPr>
              <w:t>0,858</w:t>
            </w:r>
          </w:p>
        </w:tc>
        <w:tc>
          <w:tcPr>
            <w:tcW w:w="950" w:type="pct"/>
            <w:tcBorders>
              <w:top w:val="nil"/>
            </w:tcBorders>
            <w:shd w:val="clear" w:color="auto" w:fill="auto"/>
            <w:noWrap/>
            <w:vAlign w:val="center"/>
            <w:hideMark/>
          </w:tcPr>
          <w:p w14:paraId="60C99A0F" w14:textId="77777777" w:rsidR="007B76B6" w:rsidRPr="007B76B6" w:rsidRDefault="007B76B6" w:rsidP="00DA3F9B">
            <w:pPr>
              <w:pStyle w:val="Body"/>
              <w:spacing w:after="0"/>
              <w:rPr>
                <w:rFonts w:ascii="Arial" w:hAnsi="Arial" w:cs="Arial"/>
              </w:rPr>
            </w:pPr>
            <w:r w:rsidRPr="007B76B6">
              <w:rPr>
                <w:rFonts w:ascii="Arial" w:hAnsi="Arial" w:cs="Arial"/>
              </w:rPr>
              <w:t>0,685</w:t>
            </w:r>
          </w:p>
        </w:tc>
      </w:tr>
      <w:tr w:rsidR="007B76B6" w:rsidRPr="007B76B6" w14:paraId="5C7CA15A" w14:textId="77777777" w:rsidTr="00DA3F9B">
        <w:trPr>
          <w:trHeight w:val="300"/>
        </w:trPr>
        <w:tc>
          <w:tcPr>
            <w:tcW w:w="1194" w:type="pct"/>
            <w:tcBorders>
              <w:top w:val="nil"/>
              <w:bottom w:val="single" w:sz="4" w:space="0" w:color="auto"/>
            </w:tcBorders>
            <w:shd w:val="clear" w:color="auto" w:fill="auto"/>
            <w:noWrap/>
            <w:vAlign w:val="center"/>
            <w:hideMark/>
          </w:tcPr>
          <w:p w14:paraId="68D880F5" w14:textId="77777777" w:rsidR="007B76B6" w:rsidRPr="007B76B6" w:rsidRDefault="007B76B6" w:rsidP="00DA3F9B">
            <w:pPr>
              <w:pStyle w:val="Body"/>
              <w:spacing w:after="0"/>
              <w:rPr>
                <w:rFonts w:ascii="Arial" w:hAnsi="Arial" w:cs="Arial"/>
              </w:rPr>
            </w:pPr>
            <w:r w:rsidRPr="007B76B6">
              <w:rPr>
                <w:rFonts w:ascii="Arial" w:hAnsi="Arial" w:cs="Arial"/>
              </w:rPr>
              <w:t>X3.4</w:t>
            </w:r>
          </w:p>
        </w:tc>
        <w:tc>
          <w:tcPr>
            <w:tcW w:w="952" w:type="pct"/>
            <w:tcBorders>
              <w:top w:val="nil"/>
              <w:bottom w:val="single" w:sz="4" w:space="0" w:color="auto"/>
            </w:tcBorders>
            <w:shd w:val="clear" w:color="auto" w:fill="auto"/>
            <w:noWrap/>
            <w:vAlign w:val="center"/>
            <w:hideMark/>
          </w:tcPr>
          <w:p w14:paraId="54D82466" w14:textId="77777777" w:rsidR="007B76B6" w:rsidRPr="007B76B6" w:rsidRDefault="007B76B6" w:rsidP="00DA3F9B">
            <w:pPr>
              <w:pStyle w:val="Body"/>
              <w:spacing w:after="0"/>
              <w:rPr>
                <w:rFonts w:ascii="Arial" w:hAnsi="Arial" w:cs="Arial"/>
              </w:rPr>
            </w:pPr>
            <w:r w:rsidRPr="007B76B6">
              <w:rPr>
                <w:rFonts w:ascii="Arial" w:hAnsi="Arial" w:cs="Arial"/>
              </w:rPr>
              <w:t>0,584</w:t>
            </w:r>
          </w:p>
        </w:tc>
        <w:tc>
          <w:tcPr>
            <w:tcW w:w="952" w:type="pct"/>
            <w:tcBorders>
              <w:top w:val="nil"/>
              <w:bottom w:val="single" w:sz="4" w:space="0" w:color="auto"/>
            </w:tcBorders>
            <w:shd w:val="clear" w:color="auto" w:fill="auto"/>
            <w:noWrap/>
            <w:vAlign w:val="center"/>
            <w:hideMark/>
          </w:tcPr>
          <w:p w14:paraId="02F93E64" w14:textId="77777777" w:rsidR="007B76B6" w:rsidRPr="007B76B6" w:rsidRDefault="007B76B6" w:rsidP="00DA3F9B">
            <w:pPr>
              <w:pStyle w:val="Body"/>
              <w:spacing w:after="0"/>
              <w:rPr>
                <w:rFonts w:ascii="Arial" w:hAnsi="Arial" w:cs="Arial"/>
              </w:rPr>
            </w:pPr>
            <w:r w:rsidRPr="007B76B6">
              <w:rPr>
                <w:rFonts w:ascii="Arial" w:hAnsi="Arial" w:cs="Arial"/>
              </w:rPr>
              <w:t>0,560</w:t>
            </w:r>
          </w:p>
        </w:tc>
        <w:tc>
          <w:tcPr>
            <w:tcW w:w="952" w:type="pct"/>
            <w:tcBorders>
              <w:top w:val="nil"/>
              <w:bottom w:val="single" w:sz="4" w:space="0" w:color="auto"/>
            </w:tcBorders>
            <w:shd w:val="clear" w:color="auto" w:fill="auto"/>
            <w:noWrap/>
            <w:vAlign w:val="center"/>
            <w:hideMark/>
          </w:tcPr>
          <w:p w14:paraId="2EDB33EF" w14:textId="77777777" w:rsidR="007B76B6" w:rsidRPr="007B76B6" w:rsidRDefault="007B76B6" w:rsidP="00DA3F9B">
            <w:pPr>
              <w:pStyle w:val="Body"/>
              <w:spacing w:after="0"/>
              <w:rPr>
                <w:rFonts w:ascii="Arial" w:hAnsi="Arial" w:cs="Arial"/>
                <w:b/>
                <w:bCs/>
              </w:rPr>
            </w:pPr>
            <w:r w:rsidRPr="007B76B6">
              <w:rPr>
                <w:rFonts w:ascii="Arial" w:hAnsi="Arial" w:cs="Arial"/>
                <w:b/>
                <w:bCs/>
              </w:rPr>
              <w:t>0,868</w:t>
            </w:r>
          </w:p>
        </w:tc>
        <w:tc>
          <w:tcPr>
            <w:tcW w:w="950" w:type="pct"/>
            <w:tcBorders>
              <w:top w:val="nil"/>
              <w:bottom w:val="single" w:sz="4" w:space="0" w:color="auto"/>
            </w:tcBorders>
            <w:shd w:val="clear" w:color="auto" w:fill="auto"/>
            <w:noWrap/>
            <w:vAlign w:val="center"/>
            <w:hideMark/>
          </w:tcPr>
          <w:p w14:paraId="2A6414BF" w14:textId="77777777" w:rsidR="007B76B6" w:rsidRPr="007B76B6" w:rsidRDefault="007B76B6" w:rsidP="00DA3F9B">
            <w:pPr>
              <w:pStyle w:val="Body"/>
              <w:spacing w:after="0"/>
              <w:rPr>
                <w:rFonts w:ascii="Arial" w:hAnsi="Arial" w:cs="Arial"/>
              </w:rPr>
            </w:pPr>
            <w:r w:rsidRPr="007B76B6">
              <w:rPr>
                <w:rFonts w:ascii="Arial" w:hAnsi="Arial" w:cs="Arial"/>
              </w:rPr>
              <w:t>0,673</w:t>
            </w:r>
          </w:p>
        </w:tc>
      </w:tr>
    </w:tbl>
    <w:p w14:paraId="3446DBDA"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D6D1217" w14:textId="77777777" w:rsidR="007B76B6" w:rsidRPr="007B76B6" w:rsidRDefault="007B76B6" w:rsidP="00FF03D9">
      <w:pPr>
        <w:pStyle w:val="Body"/>
        <w:ind w:left="709"/>
        <w:rPr>
          <w:rFonts w:ascii="Arial" w:hAnsi="Arial" w:cs="Arial"/>
        </w:rPr>
      </w:pPr>
      <w:r w:rsidRPr="007B76B6">
        <w:rPr>
          <w:rFonts w:ascii="Arial" w:hAnsi="Arial" w:cs="Arial"/>
        </w:rPr>
        <w:t>Based on table 5, it can be concluded that each indicator has a higher correlation with the latent variable that should be measured than with other latent variables. This can be seen from the loading factor value of each indicator which is greater on the corresponding latent variable, such as indicators X1.1, X1.2, and X1.3 which have the highest correlation with Learning Independence (X1), indicators X2.1, X2.2, X2.3, X2.4, and X2.5 which most strongly measure Learning Facilities (X2), indicators X3.1, X3.2, X3.3, and X3.4 which are most correlated with Learning Motivation (X3), and indicator Y which is most closely related to Learning Outcomes (Y).</w:t>
      </w:r>
    </w:p>
    <w:p w14:paraId="7C5BB24D" w14:textId="77777777" w:rsidR="007B76B6" w:rsidRPr="007B76B6" w:rsidRDefault="007B76B6" w:rsidP="00FF03D9">
      <w:pPr>
        <w:pStyle w:val="Body"/>
        <w:ind w:left="709"/>
        <w:rPr>
          <w:rFonts w:ascii="Arial" w:hAnsi="Arial" w:cs="Arial"/>
        </w:rPr>
      </w:pPr>
      <w:r w:rsidRPr="007B76B6">
        <w:rPr>
          <w:rFonts w:ascii="Arial" w:hAnsi="Arial" w:cs="Arial"/>
        </w:rPr>
        <w:t>Discriminant Validity is fulfilled because no indicator has a higher loading factor on another latent variable. In other words, each indicator exclusively measures the latent variable in question without overlapping with other latent variables. This indicates that this research model has good discrimination between latent variables, so it can be used for further analysis.</w:t>
      </w:r>
    </w:p>
    <w:p w14:paraId="64D42BC8" w14:textId="77777777" w:rsidR="00FF03D9" w:rsidRPr="00FF03D9" w:rsidRDefault="00FF03D9" w:rsidP="00FF03D9">
      <w:pPr>
        <w:pStyle w:val="Body"/>
        <w:numPr>
          <w:ilvl w:val="0"/>
          <w:numId w:val="32"/>
        </w:numPr>
        <w:rPr>
          <w:rFonts w:ascii="Arial" w:hAnsi="Arial" w:cs="Arial"/>
        </w:rPr>
      </w:pPr>
      <w:r w:rsidRPr="00FF03D9">
        <w:rPr>
          <w:rFonts w:ascii="Arial" w:hAnsi="Arial" w:cs="Arial"/>
        </w:rPr>
        <w:t>Reliability</w:t>
      </w:r>
    </w:p>
    <w:p w14:paraId="3AA08294" w14:textId="77777777" w:rsidR="00FF03D9" w:rsidRDefault="00FF03D9" w:rsidP="00FF03D9">
      <w:pPr>
        <w:pStyle w:val="Body"/>
        <w:ind w:left="709"/>
        <w:rPr>
          <w:rFonts w:ascii="Arial" w:hAnsi="Arial" w:cs="Arial"/>
        </w:rPr>
      </w:pPr>
      <w:r w:rsidRPr="00FF03D9">
        <w:rPr>
          <w:rFonts w:ascii="Arial" w:hAnsi="Arial" w:cs="Arial"/>
        </w:rPr>
        <w:t>Reliability was tested using Cronbach's Alpha and Composite Reliability. The following are the test results:</w:t>
      </w:r>
    </w:p>
    <w:p w14:paraId="3ABE4953" w14:textId="77777777" w:rsidR="00FF03D9" w:rsidRPr="00DA3F9B" w:rsidRDefault="00FF03D9" w:rsidP="00FF03D9">
      <w:pPr>
        <w:pStyle w:val="Body"/>
        <w:rPr>
          <w:rFonts w:ascii="Arial" w:hAnsi="Arial" w:cs="Arial"/>
          <w:b/>
        </w:rPr>
      </w:pPr>
      <w:r w:rsidRPr="00DA3F9B">
        <w:rPr>
          <w:rFonts w:ascii="Arial" w:hAnsi="Arial" w:cs="Arial"/>
          <w:b/>
        </w:rPr>
        <w:t>Table 6. Reliability Test Results</w:t>
      </w:r>
    </w:p>
    <w:tbl>
      <w:tblPr>
        <w:tblW w:w="5000" w:type="pct"/>
        <w:tblLayout w:type="fixed"/>
        <w:tblLook w:val="04A0" w:firstRow="1" w:lastRow="0" w:firstColumn="1" w:lastColumn="0" w:noHBand="0" w:noVBand="1"/>
      </w:tblPr>
      <w:tblGrid>
        <w:gridCol w:w="1816"/>
        <w:gridCol w:w="2139"/>
        <w:gridCol w:w="1218"/>
        <w:gridCol w:w="2139"/>
        <w:gridCol w:w="3704"/>
      </w:tblGrid>
      <w:tr w:rsidR="00FF03D9" w:rsidRPr="00FF03D9" w14:paraId="1C95B04B" w14:textId="77777777" w:rsidTr="00DA3F9B">
        <w:trPr>
          <w:trHeight w:val="300"/>
        </w:trPr>
        <w:tc>
          <w:tcPr>
            <w:tcW w:w="824" w:type="pct"/>
            <w:tcBorders>
              <w:top w:val="single" w:sz="4" w:space="0" w:color="auto"/>
              <w:bottom w:val="single" w:sz="4" w:space="0" w:color="auto"/>
            </w:tcBorders>
            <w:shd w:val="clear" w:color="auto" w:fill="auto"/>
            <w:noWrap/>
            <w:vAlign w:val="center"/>
            <w:hideMark/>
          </w:tcPr>
          <w:p w14:paraId="310FBBA9" w14:textId="7C8725AB" w:rsidR="00FF03D9" w:rsidRPr="00FF03D9" w:rsidRDefault="00D95D0B" w:rsidP="006148B1">
            <w:pPr>
              <w:pStyle w:val="Body"/>
              <w:spacing w:after="0"/>
              <w:jc w:val="center"/>
              <w:rPr>
                <w:rFonts w:ascii="Arial" w:hAnsi="Arial" w:cs="Arial"/>
                <w:b/>
                <w:bCs/>
              </w:rPr>
            </w:pPr>
            <w:r w:rsidRPr="00D95D0B">
              <w:rPr>
                <w:rFonts w:ascii="Arial" w:hAnsi="Arial" w:cs="Arial"/>
                <w:b/>
                <w:bCs/>
              </w:rPr>
              <w:t>Variable Let</w:t>
            </w:r>
          </w:p>
        </w:tc>
        <w:tc>
          <w:tcPr>
            <w:tcW w:w="971" w:type="pct"/>
            <w:tcBorders>
              <w:top w:val="single" w:sz="4" w:space="0" w:color="auto"/>
              <w:bottom w:val="single" w:sz="4" w:space="0" w:color="auto"/>
            </w:tcBorders>
            <w:shd w:val="clear" w:color="auto" w:fill="auto"/>
            <w:noWrap/>
            <w:vAlign w:val="center"/>
            <w:hideMark/>
          </w:tcPr>
          <w:p w14:paraId="439F1950" w14:textId="77777777" w:rsidR="00FF03D9" w:rsidRPr="00FF03D9" w:rsidRDefault="00FF03D9" w:rsidP="00DA3F9B">
            <w:pPr>
              <w:pStyle w:val="Body"/>
              <w:spacing w:after="0"/>
              <w:jc w:val="center"/>
              <w:rPr>
                <w:rFonts w:ascii="Arial" w:hAnsi="Arial" w:cs="Arial"/>
                <w:b/>
                <w:bCs/>
              </w:rPr>
            </w:pPr>
            <w:r w:rsidRPr="00FF03D9">
              <w:rPr>
                <w:rFonts w:ascii="Arial" w:hAnsi="Arial" w:cs="Arial"/>
                <w:b/>
                <w:bCs/>
              </w:rPr>
              <w:t>Cronbach's Alpha</w:t>
            </w:r>
          </w:p>
        </w:tc>
        <w:tc>
          <w:tcPr>
            <w:tcW w:w="553" w:type="pct"/>
            <w:tcBorders>
              <w:top w:val="single" w:sz="4" w:space="0" w:color="auto"/>
              <w:bottom w:val="single" w:sz="4" w:space="0" w:color="auto"/>
            </w:tcBorders>
            <w:shd w:val="clear" w:color="auto" w:fill="auto"/>
            <w:noWrap/>
            <w:vAlign w:val="center"/>
            <w:hideMark/>
          </w:tcPr>
          <w:p w14:paraId="499AE083" w14:textId="77777777" w:rsidR="00FF03D9" w:rsidRPr="00FF03D9" w:rsidRDefault="00FF03D9" w:rsidP="00DA3F9B">
            <w:pPr>
              <w:pStyle w:val="Body"/>
              <w:spacing w:after="0"/>
              <w:jc w:val="center"/>
              <w:rPr>
                <w:rFonts w:ascii="Arial" w:hAnsi="Arial" w:cs="Arial"/>
                <w:b/>
              </w:rPr>
            </w:pPr>
            <w:proofErr w:type="spellStart"/>
            <w:r w:rsidRPr="00FF03D9">
              <w:rPr>
                <w:rFonts w:ascii="Arial" w:hAnsi="Arial" w:cs="Arial"/>
                <w:b/>
              </w:rPr>
              <w:t>rho_A</w:t>
            </w:r>
            <w:proofErr w:type="spellEnd"/>
          </w:p>
        </w:tc>
        <w:tc>
          <w:tcPr>
            <w:tcW w:w="971" w:type="pct"/>
            <w:tcBorders>
              <w:top w:val="single" w:sz="4" w:space="0" w:color="auto"/>
              <w:bottom w:val="single" w:sz="4" w:space="0" w:color="auto"/>
            </w:tcBorders>
            <w:shd w:val="clear" w:color="auto" w:fill="auto"/>
            <w:noWrap/>
            <w:vAlign w:val="center"/>
            <w:hideMark/>
          </w:tcPr>
          <w:p w14:paraId="55A3E23F" w14:textId="77777777" w:rsidR="00FF03D9" w:rsidRPr="00FF03D9" w:rsidRDefault="00FF03D9" w:rsidP="00DA3F9B">
            <w:pPr>
              <w:pStyle w:val="Body"/>
              <w:spacing w:after="0"/>
              <w:jc w:val="center"/>
              <w:rPr>
                <w:rFonts w:ascii="Arial" w:hAnsi="Arial" w:cs="Arial"/>
                <w:b/>
                <w:bCs/>
              </w:rPr>
            </w:pPr>
            <w:r w:rsidRPr="00FF03D9">
              <w:rPr>
                <w:rFonts w:ascii="Arial" w:hAnsi="Arial" w:cs="Arial"/>
                <w:b/>
                <w:bCs/>
              </w:rPr>
              <w:t>Composite Reliability</w:t>
            </w:r>
          </w:p>
        </w:tc>
        <w:tc>
          <w:tcPr>
            <w:tcW w:w="1681" w:type="pct"/>
            <w:tcBorders>
              <w:top w:val="single" w:sz="4" w:space="0" w:color="auto"/>
              <w:bottom w:val="single" w:sz="4" w:space="0" w:color="auto"/>
            </w:tcBorders>
            <w:shd w:val="clear" w:color="auto" w:fill="auto"/>
            <w:noWrap/>
            <w:vAlign w:val="center"/>
            <w:hideMark/>
          </w:tcPr>
          <w:p w14:paraId="0B2B70DE" w14:textId="77777777" w:rsidR="00FF03D9" w:rsidRPr="00FF03D9" w:rsidRDefault="00FF03D9" w:rsidP="00DA3F9B">
            <w:pPr>
              <w:pStyle w:val="Body"/>
              <w:spacing w:after="0"/>
              <w:jc w:val="center"/>
              <w:rPr>
                <w:rFonts w:ascii="Arial" w:hAnsi="Arial" w:cs="Arial"/>
                <w:b/>
              </w:rPr>
            </w:pPr>
            <w:r w:rsidRPr="00FF03D9">
              <w:rPr>
                <w:rFonts w:ascii="Arial" w:hAnsi="Arial" w:cs="Arial"/>
                <w:b/>
              </w:rPr>
              <w:t>Average Variance Extracted (AVE)</w:t>
            </w:r>
          </w:p>
        </w:tc>
      </w:tr>
      <w:tr w:rsidR="00FF03D9" w:rsidRPr="00FF03D9" w14:paraId="4F804435" w14:textId="77777777" w:rsidTr="00DA3F9B">
        <w:trPr>
          <w:trHeight w:val="300"/>
        </w:trPr>
        <w:tc>
          <w:tcPr>
            <w:tcW w:w="824" w:type="pct"/>
            <w:tcBorders>
              <w:top w:val="single" w:sz="4" w:space="0" w:color="auto"/>
            </w:tcBorders>
            <w:shd w:val="clear" w:color="auto" w:fill="auto"/>
            <w:noWrap/>
            <w:vAlign w:val="center"/>
            <w:hideMark/>
          </w:tcPr>
          <w:p w14:paraId="3598F734"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lastRenderedPageBreak/>
              <w:t>X1</w:t>
            </w:r>
          </w:p>
        </w:tc>
        <w:tc>
          <w:tcPr>
            <w:tcW w:w="971" w:type="pct"/>
            <w:tcBorders>
              <w:top w:val="single" w:sz="4" w:space="0" w:color="auto"/>
            </w:tcBorders>
            <w:shd w:val="clear" w:color="auto" w:fill="auto"/>
            <w:noWrap/>
            <w:vAlign w:val="center"/>
            <w:hideMark/>
          </w:tcPr>
          <w:p w14:paraId="48504415" w14:textId="77777777" w:rsidR="00FF03D9" w:rsidRPr="00FF03D9" w:rsidRDefault="00FF03D9" w:rsidP="00DA3F9B">
            <w:pPr>
              <w:pStyle w:val="Body"/>
              <w:spacing w:after="0"/>
              <w:rPr>
                <w:rFonts w:ascii="Arial" w:hAnsi="Arial" w:cs="Arial"/>
                <w:b/>
                <w:bCs/>
              </w:rPr>
            </w:pPr>
            <w:r w:rsidRPr="00FF03D9">
              <w:rPr>
                <w:rFonts w:ascii="Arial" w:hAnsi="Arial" w:cs="Arial"/>
                <w:b/>
                <w:bCs/>
              </w:rPr>
              <w:t>0,863</w:t>
            </w:r>
          </w:p>
        </w:tc>
        <w:tc>
          <w:tcPr>
            <w:tcW w:w="553" w:type="pct"/>
            <w:tcBorders>
              <w:top w:val="single" w:sz="4" w:space="0" w:color="auto"/>
            </w:tcBorders>
            <w:shd w:val="clear" w:color="auto" w:fill="auto"/>
            <w:noWrap/>
            <w:vAlign w:val="center"/>
            <w:hideMark/>
          </w:tcPr>
          <w:p w14:paraId="4A50AA54" w14:textId="77777777" w:rsidR="00FF03D9" w:rsidRPr="00FF03D9" w:rsidRDefault="00FF03D9" w:rsidP="00DA3F9B">
            <w:pPr>
              <w:pStyle w:val="Body"/>
              <w:spacing w:after="0"/>
              <w:rPr>
                <w:rFonts w:ascii="Arial" w:hAnsi="Arial" w:cs="Arial"/>
              </w:rPr>
            </w:pPr>
            <w:r w:rsidRPr="00FF03D9">
              <w:rPr>
                <w:rFonts w:ascii="Arial" w:hAnsi="Arial" w:cs="Arial"/>
              </w:rPr>
              <w:t>0,870</w:t>
            </w:r>
          </w:p>
        </w:tc>
        <w:tc>
          <w:tcPr>
            <w:tcW w:w="971" w:type="pct"/>
            <w:tcBorders>
              <w:top w:val="single" w:sz="4" w:space="0" w:color="auto"/>
            </w:tcBorders>
            <w:shd w:val="clear" w:color="auto" w:fill="auto"/>
            <w:noWrap/>
            <w:vAlign w:val="center"/>
            <w:hideMark/>
          </w:tcPr>
          <w:p w14:paraId="13A3240C" w14:textId="77777777" w:rsidR="00FF03D9" w:rsidRPr="00FF03D9" w:rsidRDefault="00FF03D9" w:rsidP="00DA3F9B">
            <w:pPr>
              <w:pStyle w:val="Body"/>
              <w:spacing w:after="0"/>
              <w:rPr>
                <w:rFonts w:ascii="Arial" w:hAnsi="Arial" w:cs="Arial"/>
                <w:b/>
                <w:bCs/>
              </w:rPr>
            </w:pPr>
            <w:r w:rsidRPr="00FF03D9">
              <w:rPr>
                <w:rFonts w:ascii="Arial" w:hAnsi="Arial" w:cs="Arial"/>
                <w:b/>
                <w:bCs/>
              </w:rPr>
              <w:t>0,916</w:t>
            </w:r>
          </w:p>
        </w:tc>
        <w:tc>
          <w:tcPr>
            <w:tcW w:w="1681" w:type="pct"/>
            <w:tcBorders>
              <w:top w:val="single" w:sz="4" w:space="0" w:color="auto"/>
            </w:tcBorders>
            <w:shd w:val="clear" w:color="auto" w:fill="auto"/>
            <w:noWrap/>
            <w:vAlign w:val="center"/>
            <w:hideMark/>
          </w:tcPr>
          <w:p w14:paraId="74AA976E" w14:textId="77777777" w:rsidR="00FF03D9" w:rsidRPr="00FF03D9" w:rsidRDefault="00FF03D9" w:rsidP="00DA3F9B">
            <w:pPr>
              <w:pStyle w:val="Body"/>
              <w:spacing w:after="0"/>
              <w:rPr>
                <w:rFonts w:ascii="Arial" w:hAnsi="Arial" w:cs="Arial"/>
              </w:rPr>
            </w:pPr>
            <w:r w:rsidRPr="00FF03D9">
              <w:rPr>
                <w:rFonts w:ascii="Arial" w:hAnsi="Arial" w:cs="Arial"/>
              </w:rPr>
              <w:t>0,785</w:t>
            </w:r>
          </w:p>
        </w:tc>
      </w:tr>
      <w:tr w:rsidR="00FF03D9" w:rsidRPr="00FF03D9" w14:paraId="644A4A15" w14:textId="77777777" w:rsidTr="00DA3F9B">
        <w:trPr>
          <w:trHeight w:val="300"/>
        </w:trPr>
        <w:tc>
          <w:tcPr>
            <w:tcW w:w="824" w:type="pct"/>
            <w:tcBorders>
              <w:top w:val="nil"/>
            </w:tcBorders>
            <w:shd w:val="clear" w:color="auto" w:fill="auto"/>
            <w:noWrap/>
            <w:vAlign w:val="center"/>
            <w:hideMark/>
          </w:tcPr>
          <w:p w14:paraId="06C578CE"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X2</w:t>
            </w:r>
          </w:p>
        </w:tc>
        <w:tc>
          <w:tcPr>
            <w:tcW w:w="971" w:type="pct"/>
            <w:tcBorders>
              <w:top w:val="nil"/>
            </w:tcBorders>
            <w:shd w:val="clear" w:color="auto" w:fill="auto"/>
            <w:noWrap/>
            <w:vAlign w:val="center"/>
            <w:hideMark/>
          </w:tcPr>
          <w:p w14:paraId="60B81841" w14:textId="77777777" w:rsidR="00FF03D9" w:rsidRPr="00FF03D9" w:rsidRDefault="00FF03D9" w:rsidP="00DA3F9B">
            <w:pPr>
              <w:pStyle w:val="Body"/>
              <w:spacing w:after="0"/>
              <w:rPr>
                <w:rFonts w:ascii="Arial" w:hAnsi="Arial" w:cs="Arial"/>
                <w:b/>
                <w:bCs/>
              </w:rPr>
            </w:pPr>
            <w:r w:rsidRPr="00FF03D9">
              <w:rPr>
                <w:rFonts w:ascii="Arial" w:hAnsi="Arial" w:cs="Arial"/>
                <w:b/>
                <w:bCs/>
              </w:rPr>
              <w:t>0,895</w:t>
            </w:r>
          </w:p>
        </w:tc>
        <w:tc>
          <w:tcPr>
            <w:tcW w:w="553" w:type="pct"/>
            <w:tcBorders>
              <w:top w:val="nil"/>
            </w:tcBorders>
            <w:shd w:val="clear" w:color="auto" w:fill="auto"/>
            <w:noWrap/>
            <w:vAlign w:val="center"/>
            <w:hideMark/>
          </w:tcPr>
          <w:p w14:paraId="11874FE8" w14:textId="77777777" w:rsidR="00FF03D9" w:rsidRPr="00FF03D9" w:rsidRDefault="00FF03D9" w:rsidP="00DA3F9B">
            <w:pPr>
              <w:pStyle w:val="Body"/>
              <w:spacing w:after="0"/>
              <w:rPr>
                <w:rFonts w:ascii="Arial" w:hAnsi="Arial" w:cs="Arial"/>
              </w:rPr>
            </w:pPr>
            <w:r w:rsidRPr="00FF03D9">
              <w:rPr>
                <w:rFonts w:ascii="Arial" w:hAnsi="Arial" w:cs="Arial"/>
              </w:rPr>
              <w:t>0,896</w:t>
            </w:r>
          </w:p>
        </w:tc>
        <w:tc>
          <w:tcPr>
            <w:tcW w:w="971" w:type="pct"/>
            <w:tcBorders>
              <w:top w:val="nil"/>
            </w:tcBorders>
            <w:shd w:val="clear" w:color="auto" w:fill="auto"/>
            <w:noWrap/>
            <w:vAlign w:val="center"/>
            <w:hideMark/>
          </w:tcPr>
          <w:p w14:paraId="0F11260A" w14:textId="77777777" w:rsidR="00FF03D9" w:rsidRPr="00FF03D9" w:rsidRDefault="00FF03D9" w:rsidP="00DA3F9B">
            <w:pPr>
              <w:pStyle w:val="Body"/>
              <w:spacing w:after="0"/>
              <w:rPr>
                <w:rFonts w:ascii="Arial" w:hAnsi="Arial" w:cs="Arial"/>
                <w:b/>
                <w:bCs/>
              </w:rPr>
            </w:pPr>
            <w:r w:rsidRPr="00FF03D9">
              <w:rPr>
                <w:rFonts w:ascii="Arial" w:hAnsi="Arial" w:cs="Arial"/>
                <w:b/>
                <w:bCs/>
              </w:rPr>
              <w:t>0,923</w:t>
            </w:r>
          </w:p>
        </w:tc>
        <w:tc>
          <w:tcPr>
            <w:tcW w:w="1681" w:type="pct"/>
            <w:tcBorders>
              <w:top w:val="nil"/>
            </w:tcBorders>
            <w:shd w:val="clear" w:color="auto" w:fill="auto"/>
            <w:noWrap/>
            <w:vAlign w:val="center"/>
            <w:hideMark/>
          </w:tcPr>
          <w:p w14:paraId="1FED0E4C" w14:textId="77777777" w:rsidR="00FF03D9" w:rsidRPr="00FF03D9" w:rsidRDefault="00FF03D9" w:rsidP="00DA3F9B">
            <w:pPr>
              <w:pStyle w:val="Body"/>
              <w:spacing w:after="0"/>
              <w:rPr>
                <w:rFonts w:ascii="Arial" w:hAnsi="Arial" w:cs="Arial"/>
              </w:rPr>
            </w:pPr>
            <w:r w:rsidRPr="00FF03D9">
              <w:rPr>
                <w:rFonts w:ascii="Arial" w:hAnsi="Arial" w:cs="Arial"/>
              </w:rPr>
              <w:t>0,705</w:t>
            </w:r>
          </w:p>
        </w:tc>
      </w:tr>
      <w:tr w:rsidR="00FF03D9" w:rsidRPr="00FF03D9" w14:paraId="40858AE9" w14:textId="77777777" w:rsidTr="00DA3F9B">
        <w:trPr>
          <w:trHeight w:val="300"/>
        </w:trPr>
        <w:tc>
          <w:tcPr>
            <w:tcW w:w="824" w:type="pct"/>
            <w:tcBorders>
              <w:top w:val="nil"/>
            </w:tcBorders>
            <w:shd w:val="clear" w:color="auto" w:fill="auto"/>
            <w:noWrap/>
            <w:vAlign w:val="center"/>
            <w:hideMark/>
          </w:tcPr>
          <w:p w14:paraId="1108E49E"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X3</w:t>
            </w:r>
          </w:p>
        </w:tc>
        <w:tc>
          <w:tcPr>
            <w:tcW w:w="971" w:type="pct"/>
            <w:tcBorders>
              <w:top w:val="nil"/>
            </w:tcBorders>
            <w:shd w:val="clear" w:color="auto" w:fill="auto"/>
            <w:noWrap/>
            <w:vAlign w:val="center"/>
            <w:hideMark/>
          </w:tcPr>
          <w:p w14:paraId="1D3744D6" w14:textId="77777777" w:rsidR="00FF03D9" w:rsidRPr="00FF03D9" w:rsidRDefault="00FF03D9" w:rsidP="00DA3F9B">
            <w:pPr>
              <w:pStyle w:val="Body"/>
              <w:spacing w:after="0"/>
              <w:rPr>
                <w:rFonts w:ascii="Arial" w:hAnsi="Arial" w:cs="Arial"/>
                <w:b/>
                <w:bCs/>
              </w:rPr>
            </w:pPr>
            <w:r w:rsidRPr="00FF03D9">
              <w:rPr>
                <w:rFonts w:ascii="Arial" w:hAnsi="Arial" w:cs="Arial"/>
                <w:b/>
                <w:bCs/>
              </w:rPr>
              <w:t>0,868</w:t>
            </w:r>
          </w:p>
        </w:tc>
        <w:tc>
          <w:tcPr>
            <w:tcW w:w="553" w:type="pct"/>
            <w:tcBorders>
              <w:top w:val="nil"/>
            </w:tcBorders>
            <w:shd w:val="clear" w:color="auto" w:fill="auto"/>
            <w:noWrap/>
            <w:vAlign w:val="center"/>
            <w:hideMark/>
          </w:tcPr>
          <w:p w14:paraId="6C588B80" w14:textId="77777777" w:rsidR="00FF03D9" w:rsidRPr="00FF03D9" w:rsidRDefault="00FF03D9" w:rsidP="00DA3F9B">
            <w:pPr>
              <w:pStyle w:val="Body"/>
              <w:spacing w:after="0"/>
              <w:rPr>
                <w:rFonts w:ascii="Arial" w:hAnsi="Arial" w:cs="Arial"/>
              </w:rPr>
            </w:pPr>
            <w:r w:rsidRPr="00FF03D9">
              <w:rPr>
                <w:rFonts w:ascii="Arial" w:hAnsi="Arial" w:cs="Arial"/>
              </w:rPr>
              <w:t>0,869</w:t>
            </w:r>
          </w:p>
        </w:tc>
        <w:tc>
          <w:tcPr>
            <w:tcW w:w="971" w:type="pct"/>
            <w:tcBorders>
              <w:top w:val="nil"/>
            </w:tcBorders>
            <w:shd w:val="clear" w:color="auto" w:fill="auto"/>
            <w:noWrap/>
            <w:vAlign w:val="center"/>
            <w:hideMark/>
          </w:tcPr>
          <w:p w14:paraId="1BEC8B76" w14:textId="77777777" w:rsidR="00FF03D9" w:rsidRPr="00FF03D9" w:rsidRDefault="00FF03D9" w:rsidP="00DA3F9B">
            <w:pPr>
              <w:pStyle w:val="Body"/>
              <w:spacing w:after="0"/>
              <w:rPr>
                <w:rFonts w:ascii="Arial" w:hAnsi="Arial" w:cs="Arial"/>
                <w:b/>
                <w:bCs/>
              </w:rPr>
            </w:pPr>
            <w:r w:rsidRPr="00FF03D9">
              <w:rPr>
                <w:rFonts w:ascii="Arial" w:hAnsi="Arial" w:cs="Arial"/>
                <w:b/>
                <w:bCs/>
              </w:rPr>
              <w:t>0,910</w:t>
            </w:r>
          </w:p>
        </w:tc>
        <w:tc>
          <w:tcPr>
            <w:tcW w:w="1681" w:type="pct"/>
            <w:tcBorders>
              <w:top w:val="nil"/>
            </w:tcBorders>
            <w:shd w:val="clear" w:color="auto" w:fill="auto"/>
            <w:noWrap/>
            <w:vAlign w:val="center"/>
            <w:hideMark/>
          </w:tcPr>
          <w:p w14:paraId="5CAEFF50" w14:textId="77777777" w:rsidR="00FF03D9" w:rsidRPr="00FF03D9" w:rsidRDefault="00FF03D9" w:rsidP="00DA3F9B">
            <w:pPr>
              <w:pStyle w:val="Body"/>
              <w:spacing w:after="0"/>
              <w:rPr>
                <w:rFonts w:ascii="Arial" w:hAnsi="Arial" w:cs="Arial"/>
              </w:rPr>
            </w:pPr>
            <w:r w:rsidRPr="00FF03D9">
              <w:rPr>
                <w:rFonts w:ascii="Arial" w:hAnsi="Arial" w:cs="Arial"/>
              </w:rPr>
              <w:t>0,716</w:t>
            </w:r>
          </w:p>
        </w:tc>
      </w:tr>
      <w:tr w:rsidR="00FF03D9" w:rsidRPr="00FF03D9" w14:paraId="785102DD" w14:textId="77777777" w:rsidTr="00DA3F9B">
        <w:trPr>
          <w:trHeight w:val="300"/>
        </w:trPr>
        <w:tc>
          <w:tcPr>
            <w:tcW w:w="824" w:type="pct"/>
            <w:tcBorders>
              <w:top w:val="nil"/>
              <w:bottom w:val="single" w:sz="4" w:space="0" w:color="auto"/>
            </w:tcBorders>
            <w:shd w:val="clear" w:color="auto" w:fill="auto"/>
            <w:noWrap/>
            <w:vAlign w:val="center"/>
            <w:hideMark/>
          </w:tcPr>
          <w:p w14:paraId="5E2EE73B"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Y</w:t>
            </w:r>
          </w:p>
        </w:tc>
        <w:tc>
          <w:tcPr>
            <w:tcW w:w="971" w:type="pct"/>
            <w:tcBorders>
              <w:top w:val="nil"/>
              <w:bottom w:val="single" w:sz="4" w:space="0" w:color="auto"/>
            </w:tcBorders>
            <w:shd w:val="clear" w:color="auto" w:fill="auto"/>
            <w:noWrap/>
            <w:vAlign w:val="center"/>
            <w:hideMark/>
          </w:tcPr>
          <w:p w14:paraId="4869B36D" w14:textId="77777777" w:rsidR="00FF03D9" w:rsidRPr="00FF03D9" w:rsidRDefault="00FF03D9" w:rsidP="00DA3F9B">
            <w:pPr>
              <w:pStyle w:val="Body"/>
              <w:spacing w:after="0"/>
              <w:rPr>
                <w:rFonts w:ascii="Arial" w:hAnsi="Arial" w:cs="Arial"/>
                <w:b/>
                <w:bCs/>
              </w:rPr>
            </w:pPr>
            <w:r w:rsidRPr="00FF03D9">
              <w:rPr>
                <w:rFonts w:ascii="Arial" w:hAnsi="Arial" w:cs="Arial"/>
                <w:b/>
                <w:bCs/>
              </w:rPr>
              <w:t>0,841</w:t>
            </w:r>
          </w:p>
        </w:tc>
        <w:tc>
          <w:tcPr>
            <w:tcW w:w="553" w:type="pct"/>
            <w:tcBorders>
              <w:top w:val="nil"/>
              <w:bottom w:val="single" w:sz="4" w:space="0" w:color="auto"/>
            </w:tcBorders>
            <w:shd w:val="clear" w:color="auto" w:fill="auto"/>
            <w:noWrap/>
            <w:vAlign w:val="center"/>
            <w:hideMark/>
          </w:tcPr>
          <w:p w14:paraId="1A153324" w14:textId="77777777" w:rsidR="00FF03D9" w:rsidRPr="00FF03D9" w:rsidRDefault="00FF03D9" w:rsidP="00DA3F9B">
            <w:pPr>
              <w:pStyle w:val="Body"/>
              <w:spacing w:after="0"/>
              <w:rPr>
                <w:rFonts w:ascii="Arial" w:hAnsi="Arial" w:cs="Arial"/>
              </w:rPr>
            </w:pPr>
            <w:r w:rsidRPr="00FF03D9">
              <w:rPr>
                <w:rFonts w:ascii="Arial" w:hAnsi="Arial" w:cs="Arial"/>
              </w:rPr>
              <w:t>0,841</w:t>
            </w:r>
          </w:p>
        </w:tc>
        <w:tc>
          <w:tcPr>
            <w:tcW w:w="971" w:type="pct"/>
            <w:tcBorders>
              <w:top w:val="nil"/>
              <w:bottom w:val="single" w:sz="4" w:space="0" w:color="auto"/>
            </w:tcBorders>
            <w:shd w:val="clear" w:color="auto" w:fill="auto"/>
            <w:noWrap/>
            <w:vAlign w:val="center"/>
            <w:hideMark/>
          </w:tcPr>
          <w:p w14:paraId="3A57BE0D" w14:textId="77777777" w:rsidR="00FF03D9" w:rsidRPr="00FF03D9" w:rsidRDefault="00FF03D9" w:rsidP="00DA3F9B">
            <w:pPr>
              <w:pStyle w:val="Body"/>
              <w:spacing w:after="0"/>
              <w:rPr>
                <w:rFonts w:ascii="Arial" w:hAnsi="Arial" w:cs="Arial"/>
                <w:b/>
                <w:bCs/>
              </w:rPr>
            </w:pPr>
            <w:r w:rsidRPr="00FF03D9">
              <w:rPr>
                <w:rFonts w:ascii="Arial" w:hAnsi="Arial" w:cs="Arial"/>
                <w:b/>
                <w:bCs/>
              </w:rPr>
              <w:t>0,904</w:t>
            </w:r>
          </w:p>
        </w:tc>
        <w:tc>
          <w:tcPr>
            <w:tcW w:w="1681" w:type="pct"/>
            <w:tcBorders>
              <w:top w:val="nil"/>
              <w:bottom w:val="single" w:sz="4" w:space="0" w:color="auto"/>
            </w:tcBorders>
            <w:shd w:val="clear" w:color="auto" w:fill="auto"/>
            <w:noWrap/>
            <w:vAlign w:val="center"/>
            <w:hideMark/>
          </w:tcPr>
          <w:p w14:paraId="5322C79F" w14:textId="77777777" w:rsidR="00FF03D9" w:rsidRPr="00FF03D9" w:rsidRDefault="00FF03D9" w:rsidP="00DA3F9B">
            <w:pPr>
              <w:pStyle w:val="Body"/>
              <w:spacing w:after="0"/>
              <w:rPr>
                <w:rFonts w:ascii="Arial" w:hAnsi="Arial" w:cs="Arial"/>
              </w:rPr>
            </w:pPr>
            <w:r w:rsidRPr="00FF03D9">
              <w:rPr>
                <w:rFonts w:ascii="Arial" w:hAnsi="Arial" w:cs="Arial"/>
              </w:rPr>
              <w:t>0,759</w:t>
            </w:r>
          </w:p>
        </w:tc>
      </w:tr>
    </w:tbl>
    <w:p w14:paraId="56E7CBE6"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5861AE3" w14:textId="77777777" w:rsidR="00FF03D9" w:rsidRPr="00FF03D9" w:rsidRDefault="00FF03D9" w:rsidP="00FF03D9">
      <w:pPr>
        <w:pStyle w:val="Body"/>
        <w:ind w:left="709"/>
        <w:rPr>
          <w:rFonts w:ascii="Arial" w:hAnsi="Arial" w:cs="Arial"/>
        </w:rPr>
      </w:pPr>
      <w:r w:rsidRPr="00FF03D9">
        <w:rPr>
          <w:rFonts w:ascii="Arial" w:hAnsi="Arial" w:cs="Arial"/>
        </w:rPr>
        <w:t>Based on the reliability testing results above, it is evident that all latent variables in this study meet the criteria for good reliability. The Cronbach's Alpha values for each latent variable—Learning Independence (X1) = 0.863, Learning Facilities (X2) = 0.895, Learning Motivation (X3) = 0.868, and Learning Outcomes (Y) = 0.841—are all greater than 0.7. This indicates that the research instruments have high internal consistency. The Composite Reliability values for all latent variables also exceed 0.7, which means that the constructs of the latent variables possess excellent reliability and are consistent in measuring their respective indicators.</w:t>
      </w:r>
    </w:p>
    <w:p w14:paraId="54C23242" w14:textId="77777777" w:rsidR="007B76B6" w:rsidRDefault="00FF03D9" w:rsidP="00FF03D9">
      <w:pPr>
        <w:pStyle w:val="Body"/>
        <w:ind w:left="709"/>
        <w:rPr>
          <w:rFonts w:ascii="Arial" w:hAnsi="Arial" w:cs="Arial"/>
        </w:rPr>
      </w:pPr>
      <w:r w:rsidRPr="00FF03D9">
        <w:rPr>
          <w:rFonts w:ascii="Arial" w:hAnsi="Arial" w:cs="Arial"/>
        </w:rPr>
        <w:t>Based on the results of the Outer Model analysis, it can be concluded that the measurement model in this study meets all the required criteria.</w:t>
      </w:r>
    </w:p>
    <w:p w14:paraId="390EE5DE"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 xml:space="preserve">Convergent validity is met, indicated by the loading factors of all indicators greater than 0.7 and the Average Variance Extracted (AVE) value exceeding 0.5 for each latent variable. </w:t>
      </w:r>
    </w:p>
    <w:p w14:paraId="0B9551F7"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Discriminatory Validity is also met, which is proven through the Cross Loading method. The results show that each latent variable has good discrimination and does not overlap with other latent variables.</w:t>
      </w:r>
    </w:p>
    <w:p w14:paraId="7A761BD0"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 xml:space="preserve">Instrumental Reliability is met, with Cronbach's Alpha and Composite Reliability values for all latent variables greater than 0.7. </w:t>
      </w:r>
    </w:p>
    <w:p w14:paraId="2015E56A" w14:textId="77777777" w:rsidR="00FF03D9" w:rsidRPr="007B76B6" w:rsidRDefault="00FF03D9" w:rsidP="00FF03D9">
      <w:pPr>
        <w:pStyle w:val="Body"/>
        <w:ind w:left="709"/>
        <w:rPr>
          <w:rFonts w:ascii="Arial" w:hAnsi="Arial" w:cs="Arial"/>
        </w:rPr>
      </w:pPr>
      <w:r w:rsidRPr="00FF03D9">
        <w:rPr>
          <w:rFonts w:ascii="Arial" w:hAnsi="Arial" w:cs="Arial"/>
        </w:rPr>
        <w:t>Thus, the measurement model (Outer Model) in this study is declared valid and reliable, so it is suitable for further analysis, namely the Inner Model or Structural Equation Modeling (SEM).</w:t>
      </w:r>
    </w:p>
    <w:p w14:paraId="030EC7E3" w14:textId="77777777" w:rsidR="00FF03D9" w:rsidRPr="00FF03D9" w:rsidRDefault="00FF03D9" w:rsidP="00FF03D9">
      <w:pPr>
        <w:pStyle w:val="Body"/>
        <w:rPr>
          <w:rFonts w:ascii="Arial" w:hAnsi="Arial" w:cs="Arial"/>
          <w:b/>
          <w:u w:val="single"/>
        </w:rPr>
      </w:pPr>
      <w:r w:rsidRPr="00FF03D9">
        <w:rPr>
          <w:rFonts w:ascii="Arial" w:hAnsi="Arial" w:cs="Arial"/>
          <w:b/>
          <w:u w:val="single"/>
        </w:rPr>
        <w:t>3.1.3 Inner Model</w:t>
      </w:r>
    </w:p>
    <w:p w14:paraId="691701AA" w14:textId="77777777" w:rsidR="00FF03D9" w:rsidRPr="00FF03D9" w:rsidRDefault="00FF03D9" w:rsidP="00FF03D9">
      <w:pPr>
        <w:pStyle w:val="Body"/>
        <w:rPr>
          <w:rFonts w:ascii="Arial" w:hAnsi="Arial" w:cs="Arial"/>
        </w:rPr>
      </w:pPr>
      <w:r w:rsidRPr="00FF03D9">
        <w:rPr>
          <w:rFonts w:ascii="Arial" w:hAnsi="Arial" w:cs="Arial"/>
        </w:rPr>
        <w:t>Inner Model analysis is carried out to predict the causal relationship between the latent variables tested. The following are the results of testing the Coefficient of Determination (R²) and Predictive Relevance (Q²):</w:t>
      </w:r>
    </w:p>
    <w:p w14:paraId="32A7CB6D" w14:textId="77777777" w:rsidR="00FF03D9" w:rsidRPr="00DA3F9B" w:rsidRDefault="00FF03D9" w:rsidP="00FF03D9">
      <w:pPr>
        <w:pStyle w:val="Body"/>
        <w:rPr>
          <w:rFonts w:ascii="Arial" w:hAnsi="Arial" w:cs="Arial"/>
          <w:b/>
        </w:rPr>
      </w:pPr>
      <w:r w:rsidRPr="00DA3F9B">
        <w:rPr>
          <w:rFonts w:ascii="Arial" w:hAnsi="Arial" w:cs="Arial"/>
          <w:b/>
        </w:rPr>
        <w:t>Table 7. Results of the Coefficient of Determination and Predictive Relevance</w:t>
      </w:r>
    </w:p>
    <w:tbl>
      <w:tblPr>
        <w:tblW w:w="5000" w:type="pct"/>
        <w:tblLook w:val="04A0" w:firstRow="1" w:lastRow="0" w:firstColumn="1" w:lastColumn="0" w:noHBand="0" w:noVBand="1"/>
      </w:tblPr>
      <w:tblGrid>
        <w:gridCol w:w="3091"/>
        <w:gridCol w:w="1318"/>
        <w:gridCol w:w="1928"/>
        <w:gridCol w:w="1573"/>
        <w:gridCol w:w="1381"/>
        <w:gridCol w:w="1725"/>
      </w:tblGrid>
      <w:tr w:rsidR="00FF03D9" w:rsidRPr="00FF03D9" w14:paraId="207F2300" w14:textId="77777777" w:rsidTr="00DA3F9B">
        <w:trPr>
          <w:trHeight w:val="577"/>
        </w:trPr>
        <w:tc>
          <w:tcPr>
            <w:tcW w:w="1403" w:type="pct"/>
            <w:tcBorders>
              <w:top w:val="single" w:sz="4" w:space="0" w:color="auto"/>
              <w:bottom w:val="single" w:sz="4" w:space="0" w:color="auto"/>
            </w:tcBorders>
            <w:shd w:val="clear" w:color="auto" w:fill="auto"/>
            <w:vAlign w:val="center"/>
            <w:hideMark/>
          </w:tcPr>
          <w:p w14:paraId="6A33D7F5" w14:textId="158C3CE6" w:rsidR="00FF03D9" w:rsidRPr="00FF03D9" w:rsidRDefault="00D95D0B" w:rsidP="006148B1">
            <w:pPr>
              <w:pStyle w:val="Body"/>
              <w:spacing w:after="0"/>
              <w:jc w:val="center"/>
              <w:rPr>
                <w:rFonts w:ascii="Arial" w:hAnsi="Arial" w:cs="Arial"/>
                <w:b/>
                <w:bCs/>
              </w:rPr>
            </w:pPr>
            <w:r w:rsidRPr="00D95D0B">
              <w:rPr>
                <w:rFonts w:ascii="Arial" w:hAnsi="Arial" w:cs="Arial"/>
                <w:b/>
                <w:bCs/>
              </w:rPr>
              <w:t>Variable Let</w:t>
            </w:r>
          </w:p>
        </w:tc>
        <w:tc>
          <w:tcPr>
            <w:tcW w:w="598" w:type="pct"/>
            <w:tcBorders>
              <w:top w:val="single" w:sz="4" w:space="0" w:color="auto"/>
              <w:bottom w:val="single" w:sz="4" w:space="0" w:color="auto"/>
            </w:tcBorders>
            <w:shd w:val="clear" w:color="auto" w:fill="auto"/>
            <w:vAlign w:val="center"/>
            <w:hideMark/>
          </w:tcPr>
          <w:p w14:paraId="61F0B728"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R Square</w:t>
            </w:r>
          </w:p>
        </w:tc>
        <w:tc>
          <w:tcPr>
            <w:tcW w:w="875" w:type="pct"/>
            <w:tcBorders>
              <w:top w:val="single" w:sz="4" w:space="0" w:color="auto"/>
              <w:bottom w:val="single" w:sz="4" w:space="0" w:color="auto"/>
            </w:tcBorders>
            <w:shd w:val="clear" w:color="auto" w:fill="auto"/>
            <w:vAlign w:val="center"/>
            <w:hideMark/>
          </w:tcPr>
          <w:p w14:paraId="6AAF5B9C"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R Square Adjusted</w:t>
            </w:r>
          </w:p>
        </w:tc>
        <w:tc>
          <w:tcPr>
            <w:tcW w:w="714" w:type="pct"/>
            <w:tcBorders>
              <w:top w:val="single" w:sz="4" w:space="0" w:color="auto"/>
              <w:bottom w:val="single" w:sz="4" w:space="0" w:color="auto"/>
            </w:tcBorders>
            <w:shd w:val="clear" w:color="auto" w:fill="auto"/>
            <w:vAlign w:val="center"/>
            <w:hideMark/>
          </w:tcPr>
          <w:p w14:paraId="645A66F5"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SSO</w:t>
            </w:r>
          </w:p>
        </w:tc>
        <w:tc>
          <w:tcPr>
            <w:tcW w:w="627" w:type="pct"/>
            <w:tcBorders>
              <w:top w:val="single" w:sz="4" w:space="0" w:color="auto"/>
              <w:bottom w:val="single" w:sz="4" w:space="0" w:color="auto"/>
            </w:tcBorders>
            <w:shd w:val="clear" w:color="auto" w:fill="auto"/>
            <w:vAlign w:val="center"/>
            <w:hideMark/>
          </w:tcPr>
          <w:p w14:paraId="7B2CA56F"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SSE</w:t>
            </w:r>
          </w:p>
        </w:tc>
        <w:tc>
          <w:tcPr>
            <w:tcW w:w="783" w:type="pct"/>
            <w:tcBorders>
              <w:top w:val="single" w:sz="4" w:space="0" w:color="auto"/>
              <w:bottom w:val="single" w:sz="4" w:space="0" w:color="auto"/>
            </w:tcBorders>
            <w:shd w:val="clear" w:color="auto" w:fill="auto"/>
            <w:vAlign w:val="center"/>
            <w:hideMark/>
          </w:tcPr>
          <w:p w14:paraId="7AD38AC2"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Q² (=1-SSE/SSO)</w:t>
            </w:r>
          </w:p>
        </w:tc>
      </w:tr>
      <w:tr w:rsidR="006148B1" w:rsidRPr="00FF03D9" w14:paraId="434567DA" w14:textId="77777777" w:rsidTr="000144C0">
        <w:trPr>
          <w:trHeight w:val="690"/>
        </w:trPr>
        <w:tc>
          <w:tcPr>
            <w:tcW w:w="1403" w:type="pct"/>
            <w:tcBorders>
              <w:top w:val="single" w:sz="4" w:space="0" w:color="auto"/>
            </w:tcBorders>
            <w:shd w:val="clear" w:color="auto" w:fill="auto"/>
            <w:hideMark/>
          </w:tcPr>
          <w:p w14:paraId="486E677A" w14:textId="77777777" w:rsidR="006148B1" w:rsidRPr="006D068A" w:rsidRDefault="006148B1" w:rsidP="000515C2">
            <w:r w:rsidRPr="006D068A">
              <w:t>Learning Independence (X1)</w:t>
            </w:r>
          </w:p>
        </w:tc>
        <w:tc>
          <w:tcPr>
            <w:tcW w:w="598" w:type="pct"/>
            <w:tcBorders>
              <w:top w:val="single" w:sz="4" w:space="0" w:color="auto"/>
            </w:tcBorders>
            <w:shd w:val="clear" w:color="auto" w:fill="auto"/>
            <w:vAlign w:val="center"/>
            <w:hideMark/>
          </w:tcPr>
          <w:p w14:paraId="4E84A12A"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single" w:sz="4" w:space="0" w:color="auto"/>
            </w:tcBorders>
            <w:shd w:val="clear" w:color="auto" w:fill="auto"/>
            <w:vAlign w:val="center"/>
            <w:hideMark/>
          </w:tcPr>
          <w:p w14:paraId="5127AD09"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single" w:sz="4" w:space="0" w:color="auto"/>
            </w:tcBorders>
            <w:shd w:val="clear" w:color="auto" w:fill="auto"/>
            <w:vAlign w:val="center"/>
            <w:hideMark/>
          </w:tcPr>
          <w:p w14:paraId="7A2617DE"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627" w:type="pct"/>
            <w:tcBorders>
              <w:top w:val="single" w:sz="4" w:space="0" w:color="auto"/>
            </w:tcBorders>
            <w:shd w:val="clear" w:color="auto" w:fill="auto"/>
            <w:vAlign w:val="center"/>
            <w:hideMark/>
          </w:tcPr>
          <w:p w14:paraId="226EAB8B"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783" w:type="pct"/>
            <w:tcBorders>
              <w:top w:val="single" w:sz="4" w:space="0" w:color="auto"/>
            </w:tcBorders>
            <w:shd w:val="clear" w:color="auto" w:fill="auto"/>
            <w:vAlign w:val="center"/>
            <w:hideMark/>
          </w:tcPr>
          <w:p w14:paraId="0AB7ABC5"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6B3A31F4" w14:textId="77777777" w:rsidTr="000144C0">
        <w:trPr>
          <w:trHeight w:val="345"/>
        </w:trPr>
        <w:tc>
          <w:tcPr>
            <w:tcW w:w="1403" w:type="pct"/>
            <w:tcBorders>
              <w:top w:val="nil"/>
            </w:tcBorders>
            <w:shd w:val="clear" w:color="auto" w:fill="auto"/>
            <w:hideMark/>
          </w:tcPr>
          <w:p w14:paraId="58ADF461" w14:textId="77777777" w:rsidR="006148B1" w:rsidRPr="006D068A" w:rsidRDefault="006148B1" w:rsidP="000515C2">
            <w:r w:rsidRPr="006D068A">
              <w:t>Learning Facilities (X2)</w:t>
            </w:r>
          </w:p>
        </w:tc>
        <w:tc>
          <w:tcPr>
            <w:tcW w:w="598" w:type="pct"/>
            <w:tcBorders>
              <w:top w:val="nil"/>
            </w:tcBorders>
            <w:shd w:val="clear" w:color="auto" w:fill="auto"/>
            <w:vAlign w:val="center"/>
            <w:hideMark/>
          </w:tcPr>
          <w:p w14:paraId="24851371"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nil"/>
            </w:tcBorders>
            <w:shd w:val="clear" w:color="auto" w:fill="auto"/>
            <w:vAlign w:val="center"/>
            <w:hideMark/>
          </w:tcPr>
          <w:p w14:paraId="2047A69A"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nil"/>
            </w:tcBorders>
            <w:shd w:val="clear" w:color="auto" w:fill="auto"/>
            <w:vAlign w:val="center"/>
            <w:hideMark/>
          </w:tcPr>
          <w:p w14:paraId="77CF1F89" w14:textId="77777777" w:rsidR="006148B1" w:rsidRPr="00FF03D9" w:rsidRDefault="006148B1" w:rsidP="00DA3F9B">
            <w:pPr>
              <w:pStyle w:val="Body"/>
              <w:spacing w:after="0"/>
              <w:rPr>
                <w:rFonts w:ascii="Arial" w:hAnsi="Arial" w:cs="Arial"/>
              </w:rPr>
            </w:pPr>
            <w:r w:rsidRPr="00FF03D9">
              <w:rPr>
                <w:rFonts w:ascii="Arial" w:hAnsi="Arial" w:cs="Arial"/>
              </w:rPr>
              <w:t>780,000</w:t>
            </w:r>
          </w:p>
        </w:tc>
        <w:tc>
          <w:tcPr>
            <w:tcW w:w="627" w:type="pct"/>
            <w:tcBorders>
              <w:top w:val="nil"/>
            </w:tcBorders>
            <w:shd w:val="clear" w:color="auto" w:fill="auto"/>
            <w:vAlign w:val="center"/>
            <w:hideMark/>
          </w:tcPr>
          <w:p w14:paraId="5FF9B072" w14:textId="77777777" w:rsidR="006148B1" w:rsidRPr="00FF03D9" w:rsidRDefault="006148B1" w:rsidP="00DA3F9B">
            <w:pPr>
              <w:pStyle w:val="Body"/>
              <w:spacing w:after="0"/>
              <w:rPr>
                <w:rFonts w:ascii="Arial" w:hAnsi="Arial" w:cs="Arial"/>
              </w:rPr>
            </w:pPr>
            <w:r w:rsidRPr="00FF03D9">
              <w:rPr>
                <w:rFonts w:ascii="Arial" w:hAnsi="Arial" w:cs="Arial"/>
              </w:rPr>
              <w:t>780,000</w:t>
            </w:r>
          </w:p>
        </w:tc>
        <w:tc>
          <w:tcPr>
            <w:tcW w:w="783" w:type="pct"/>
            <w:tcBorders>
              <w:top w:val="nil"/>
            </w:tcBorders>
            <w:shd w:val="clear" w:color="auto" w:fill="auto"/>
            <w:vAlign w:val="center"/>
            <w:hideMark/>
          </w:tcPr>
          <w:p w14:paraId="08F2F1FD"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0ADFB0AC" w14:textId="77777777" w:rsidTr="000144C0">
        <w:trPr>
          <w:trHeight w:val="345"/>
        </w:trPr>
        <w:tc>
          <w:tcPr>
            <w:tcW w:w="1403" w:type="pct"/>
            <w:tcBorders>
              <w:top w:val="nil"/>
            </w:tcBorders>
            <w:shd w:val="clear" w:color="auto" w:fill="auto"/>
            <w:hideMark/>
          </w:tcPr>
          <w:p w14:paraId="329B3C93" w14:textId="77777777" w:rsidR="006148B1" w:rsidRPr="006D068A" w:rsidRDefault="006148B1" w:rsidP="000515C2">
            <w:r w:rsidRPr="006D068A">
              <w:t>Learning Motivation (X3)</w:t>
            </w:r>
          </w:p>
        </w:tc>
        <w:tc>
          <w:tcPr>
            <w:tcW w:w="598" w:type="pct"/>
            <w:tcBorders>
              <w:top w:val="nil"/>
            </w:tcBorders>
            <w:shd w:val="clear" w:color="auto" w:fill="auto"/>
            <w:vAlign w:val="center"/>
            <w:hideMark/>
          </w:tcPr>
          <w:p w14:paraId="086FB2A4"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nil"/>
            </w:tcBorders>
            <w:shd w:val="clear" w:color="auto" w:fill="auto"/>
            <w:vAlign w:val="center"/>
            <w:hideMark/>
          </w:tcPr>
          <w:p w14:paraId="4024EBE2"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nil"/>
            </w:tcBorders>
            <w:shd w:val="clear" w:color="auto" w:fill="auto"/>
            <w:vAlign w:val="center"/>
            <w:hideMark/>
          </w:tcPr>
          <w:p w14:paraId="637A20AE" w14:textId="77777777" w:rsidR="006148B1" w:rsidRPr="00FF03D9" w:rsidRDefault="006148B1" w:rsidP="00DA3F9B">
            <w:pPr>
              <w:pStyle w:val="Body"/>
              <w:spacing w:after="0"/>
              <w:rPr>
                <w:rFonts w:ascii="Arial" w:hAnsi="Arial" w:cs="Arial"/>
              </w:rPr>
            </w:pPr>
            <w:r w:rsidRPr="00FF03D9">
              <w:rPr>
                <w:rFonts w:ascii="Arial" w:hAnsi="Arial" w:cs="Arial"/>
              </w:rPr>
              <w:t>624,000</w:t>
            </w:r>
          </w:p>
        </w:tc>
        <w:tc>
          <w:tcPr>
            <w:tcW w:w="627" w:type="pct"/>
            <w:tcBorders>
              <w:top w:val="nil"/>
            </w:tcBorders>
            <w:shd w:val="clear" w:color="auto" w:fill="auto"/>
            <w:vAlign w:val="center"/>
            <w:hideMark/>
          </w:tcPr>
          <w:p w14:paraId="5F449C69" w14:textId="77777777" w:rsidR="006148B1" w:rsidRPr="00FF03D9" w:rsidRDefault="006148B1" w:rsidP="00DA3F9B">
            <w:pPr>
              <w:pStyle w:val="Body"/>
              <w:spacing w:after="0"/>
              <w:rPr>
                <w:rFonts w:ascii="Arial" w:hAnsi="Arial" w:cs="Arial"/>
              </w:rPr>
            </w:pPr>
            <w:r w:rsidRPr="00FF03D9">
              <w:rPr>
                <w:rFonts w:ascii="Arial" w:hAnsi="Arial" w:cs="Arial"/>
              </w:rPr>
              <w:t>624,000</w:t>
            </w:r>
          </w:p>
        </w:tc>
        <w:tc>
          <w:tcPr>
            <w:tcW w:w="783" w:type="pct"/>
            <w:tcBorders>
              <w:top w:val="nil"/>
            </w:tcBorders>
            <w:shd w:val="clear" w:color="auto" w:fill="auto"/>
            <w:vAlign w:val="center"/>
            <w:hideMark/>
          </w:tcPr>
          <w:p w14:paraId="663142E1"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5BA8A97B" w14:textId="77777777" w:rsidTr="000144C0">
        <w:trPr>
          <w:trHeight w:val="345"/>
        </w:trPr>
        <w:tc>
          <w:tcPr>
            <w:tcW w:w="1403" w:type="pct"/>
            <w:tcBorders>
              <w:top w:val="nil"/>
              <w:bottom w:val="single" w:sz="4" w:space="0" w:color="auto"/>
            </w:tcBorders>
            <w:shd w:val="clear" w:color="auto" w:fill="auto"/>
            <w:hideMark/>
          </w:tcPr>
          <w:p w14:paraId="42895E6C" w14:textId="77777777" w:rsidR="006148B1" w:rsidRDefault="006148B1" w:rsidP="000515C2">
            <w:r w:rsidRPr="006D068A">
              <w:t>Learning Outcomes (Y)</w:t>
            </w:r>
          </w:p>
        </w:tc>
        <w:tc>
          <w:tcPr>
            <w:tcW w:w="598" w:type="pct"/>
            <w:tcBorders>
              <w:top w:val="nil"/>
              <w:bottom w:val="single" w:sz="4" w:space="0" w:color="auto"/>
            </w:tcBorders>
            <w:shd w:val="clear" w:color="auto" w:fill="auto"/>
            <w:vAlign w:val="center"/>
            <w:hideMark/>
          </w:tcPr>
          <w:p w14:paraId="2AF827F5" w14:textId="77777777" w:rsidR="006148B1" w:rsidRPr="00FF03D9" w:rsidRDefault="006148B1" w:rsidP="00DA3F9B">
            <w:pPr>
              <w:pStyle w:val="Body"/>
              <w:spacing w:after="0"/>
              <w:rPr>
                <w:rFonts w:ascii="Arial" w:hAnsi="Arial" w:cs="Arial"/>
                <w:b/>
                <w:bCs/>
              </w:rPr>
            </w:pPr>
            <w:r w:rsidRPr="00FF03D9">
              <w:rPr>
                <w:rFonts w:ascii="Arial" w:hAnsi="Arial" w:cs="Arial"/>
                <w:b/>
                <w:bCs/>
              </w:rPr>
              <w:t>0,694</w:t>
            </w:r>
          </w:p>
        </w:tc>
        <w:tc>
          <w:tcPr>
            <w:tcW w:w="875" w:type="pct"/>
            <w:tcBorders>
              <w:top w:val="nil"/>
              <w:bottom w:val="single" w:sz="4" w:space="0" w:color="auto"/>
            </w:tcBorders>
            <w:shd w:val="clear" w:color="auto" w:fill="auto"/>
            <w:vAlign w:val="center"/>
            <w:hideMark/>
          </w:tcPr>
          <w:p w14:paraId="0D21A9DD" w14:textId="77777777" w:rsidR="006148B1" w:rsidRPr="00FF03D9" w:rsidRDefault="006148B1" w:rsidP="00DA3F9B">
            <w:pPr>
              <w:pStyle w:val="Body"/>
              <w:spacing w:after="0"/>
              <w:rPr>
                <w:rFonts w:ascii="Arial" w:hAnsi="Arial" w:cs="Arial"/>
                <w:b/>
                <w:bCs/>
              </w:rPr>
            </w:pPr>
            <w:r w:rsidRPr="00FF03D9">
              <w:rPr>
                <w:rFonts w:ascii="Arial" w:hAnsi="Arial" w:cs="Arial"/>
                <w:b/>
                <w:bCs/>
              </w:rPr>
              <w:t>0,688</w:t>
            </w:r>
          </w:p>
        </w:tc>
        <w:tc>
          <w:tcPr>
            <w:tcW w:w="714" w:type="pct"/>
            <w:tcBorders>
              <w:top w:val="nil"/>
              <w:bottom w:val="single" w:sz="4" w:space="0" w:color="auto"/>
            </w:tcBorders>
            <w:shd w:val="clear" w:color="auto" w:fill="auto"/>
            <w:vAlign w:val="center"/>
            <w:hideMark/>
          </w:tcPr>
          <w:p w14:paraId="5F7E3E2D"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627" w:type="pct"/>
            <w:tcBorders>
              <w:top w:val="nil"/>
              <w:bottom w:val="single" w:sz="4" w:space="0" w:color="auto"/>
            </w:tcBorders>
            <w:shd w:val="clear" w:color="auto" w:fill="auto"/>
            <w:vAlign w:val="center"/>
            <w:hideMark/>
          </w:tcPr>
          <w:p w14:paraId="09243BB6" w14:textId="77777777" w:rsidR="006148B1" w:rsidRPr="00FF03D9" w:rsidRDefault="006148B1" w:rsidP="00DA3F9B">
            <w:pPr>
              <w:pStyle w:val="Body"/>
              <w:spacing w:after="0"/>
              <w:rPr>
                <w:rFonts w:ascii="Arial" w:hAnsi="Arial" w:cs="Arial"/>
              </w:rPr>
            </w:pPr>
            <w:r w:rsidRPr="00FF03D9">
              <w:rPr>
                <w:rFonts w:ascii="Arial" w:hAnsi="Arial" w:cs="Arial"/>
              </w:rPr>
              <w:t>230,324</w:t>
            </w:r>
          </w:p>
        </w:tc>
        <w:tc>
          <w:tcPr>
            <w:tcW w:w="783" w:type="pct"/>
            <w:tcBorders>
              <w:top w:val="nil"/>
              <w:bottom w:val="single" w:sz="4" w:space="0" w:color="auto"/>
            </w:tcBorders>
            <w:shd w:val="clear" w:color="auto" w:fill="auto"/>
            <w:vAlign w:val="center"/>
            <w:hideMark/>
          </w:tcPr>
          <w:p w14:paraId="4E137628" w14:textId="77777777" w:rsidR="006148B1" w:rsidRPr="00FF03D9" w:rsidRDefault="006148B1" w:rsidP="00DA3F9B">
            <w:pPr>
              <w:pStyle w:val="Body"/>
              <w:spacing w:after="0"/>
              <w:rPr>
                <w:rFonts w:ascii="Arial" w:hAnsi="Arial" w:cs="Arial"/>
                <w:b/>
                <w:bCs/>
              </w:rPr>
            </w:pPr>
            <w:r w:rsidRPr="00FF03D9">
              <w:rPr>
                <w:rFonts w:ascii="Arial" w:hAnsi="Arial" w:cs="Arial"/>
                <w:b/>
                <w:bCs/>
              </w:rPr>
              <w:t>0,508</w:t>
            </w:r>
          </w:p>
        </w:tc>
      </w:tr>
    </w:tbl>
    <w:p w14:paraId="707AC26D"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3081BB45" w14:textId="77777777" w:rsidR="00FF03D9" w:rsidRPr="00FF03D9" w:rsidRDefault="00FF03D9" w:rsidP="00FF03D9">
      <w:pPr>
        <w:pStyle w:val="Body"/>
        <w:rPr>
          <w:rFonts w:ascii="Arial" w:hAnsi="Arial" w:cs="Arial"/>
        </w:rPr>
      </w:pPr>
      <w:r w:rsidRPr="00FF03D9">
        <w:rPr>
          <w:rFonts w:ascii="Arial" w:hAnsi="Arial" w:cs="Arial"/>
        </w:rPr>
        <w:t>Based on the test results above, it can be interpreted that the Learning Outcomes (Y) variable has an R Square value of 0.694 and an Adjusted R Square of 0.688. This shows that 69.4% of the variation in Learning Outcomes (Y) can be explained by the variables of Learning Independence (X1), Learning Facilities (X2), and Learning Motivation (X3). The remaining 30.6% is explained by other variables outside the model. The Adjusted R Square value which is close to the R Square value indicates that this model is quite stable.</w:t>
      </w:r>
    </w:p>
    <w:p w14:paraId="7BFA20A7" w14:textId="77777777" w:rsidR="00FF03D9" w:rsidRPr="00FF03D9" w:rsidRDefault="00FF03D9" w:rsidP="00FF03D9">
      <w:pPr>
        <w:pStyle w:val="Body"/>
        <w:rPr>
          <w:rFonts w:ascii="Arial" w:hAnsi="Arial" w:cs="Arial"/>
        </w:rPr>
      </w:pPr>
      <w:r w:rsidRPr="00FF03D9">
        <w:rPr>
          <w:rFonts w:ascii="Arial" w:hAnsi="Arial" w:cs="Arial"/>
        </w:rPr>
        <w:tab/>
        <w:t>The Predictive Relevance (Q²) value for Learning Outcomes (Y) is 0.508. Because the Q² value&gt; 0, this model has good Predictive Relevance, meaning that the model is able to predict observations accurately. The Q² value of 0.508 indicates that the model has a strong enough predictive ability, so it can be used to predict Learning Outcomes (Y) based on the independent variables included in the model.</w:t>
      </w:r>
    </w:p>
    <w:p w14:paraId="45C397A9" w14:textId="77777777" w:rsidR="00FF03D9" w:rsidRPr="00FF03D9" w:rsidRDefault="00FF03D9" w:rsidP="00FF03D9">
      <w:pPr>
        <w:pStyle w:val="Body"/>
        <w:rPr>
          <w:rFonts w:ascii="Arial" w:hAnsi="Arial" w:cs="Arial"/>
          <w:b/>
          <w:u w:val="single"/>
        </w:rPr>
      </w:pPr>
      <w:r w:rsidRPr="00FF03D9">
        <w:rPr>
          <w:rFonts w:ascii="Arial" w:hAnsi="Arial" w:cs="Arial"/>
          <w:b/>
          <w:u w:val="single"/>
        </w:rPr>
        <w:lastRenderedPageBreak/>
        <w:t>3.1.4. Hypothesis Testing</w:t>
      </w:r>
    </w:p>
    <w:p w14:paraId="7B9E04EF" w14:textId="77777777" w:rsidR="00FF03D9" w:rsidRPr="00FF03D9" w:rsidRDefault="00FF03D9" w:rsidP="00FF03D9">
      <w:pPr>
        <w:pStyle w:val="Body"/>
        <w:rPr>
          <w:rFonts w:ascii="Arial" w:hAnsi="Arial" w:cs="Arial"/>
        </w:rPr>
      </w:pPr>
      <w:r w:rsidRPr="00FF03D9">
        <w:rPr>
          <w:rFonts w:ascii="Arial" w:hAnsi="Arial" w:cs="Arial"/>
        </w:rPr>
        <w:t>Hypothesis testing is carried out to test the causal relationship between the independent variables (X1, X2, X3) and the dependent variable (Y). The following are the results of hypothesis testing using the p-value:</w:t>
      </w:r>
    </w:p>
    <w:p w14:paraId="78303D28" w14:textId="77777777" w:rsidR="00FF03D9" w:rsidRPr="00DA3F9B" w:rsidRDefault="00FF03D9" w:rsidP="00FF03D9">
      <w:pPr>
        <w:pStyle w:val="Body"/>
        <w:rPr>
          <w:rFonts w:ascii="Arial" w:hAnsi="Arial" w:cs="Arial"/>
          <w:b/>
          <w:bCs/>
        </w:rPr>
      </w:pPr>
      <w:r w:rsidRPr="00DA3F9B">
        <w:rPr>
          <w:rFonts w:ascii="Arial" w:hAnsi="Arial" w:cs="Arial"/>
          <w:b/>
          <w:bCs/>
        </w:rPr>
        <w:t>Table 8. Hypothesis Test Results</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1"/>
        <w:gridCol w:w="1580"/>
        <w:gridCol w:w="1388"/>
        <w:gridCol w:w="1586"/>
        <w:gridCol w:w="1765"/>
        <w:gridCol w:w="1386"/>
      </w:tblGrid>
      <w:tr w:rsidR="00FF03D9" w:rsidRPr="00FF03D9" w14:paraId="3975ADA4" w14:textId="77777777" w:rsidTr="00DA3F9B">
        <w:trPr>
          <w:trHeight w:val="300"/>
        </w:trPr>
        <w:tc>
          <w:tcPr>
            <w:tcW w:w="1503" w:type="pct"/>
            <w:tcBorders>
              <w:top w:val="single" w:sz="4" w:space="0" w:color="000000"/>
              <w:bottom w:val="single" w:sz="4" w:space="0" w:color="000000"/>
            </w:tcBorders>
            <w:noWrap/>
            <w:vAlign w:val="center"/>
            <w:hideMark/>
          </w:tcPr>
          <w:p w14:paraId="6DA71CF1" w14:textId="56EA5734" w:rsidR="00FF03D9" w:rsidRPr="00FF03D9" w:rsidRDefault="00B1269E" w:rsidP="00DA3F9B">
            <w:pPr>
              <w:pStyle w:val="Body"/>
              <w:spacing w:after="0"/>
              <w:jc w:val="center"/>
              <w:rPr>
                <w:rFonts w:ascii="Arial" w:hAnsi="Arial" w:cs="Arial"/>
                <w:b/>
                <w:bCs/>
                <w:sz w:val="20"/>
              </w:rPr>
            </w:pPr>
            <w:r w:rsidRPr="00B1269E">
              <w:rPr>
                <w:rFonts w:ascii="Arial" w:hAnsi="Arial" w:cs="Arial"/>
                <w:b/>
                <w:bCs/>
                <w:sz w:val="20"/>
              </w:rPr>
              <w:t>Variables</w:t>
            </w:r>
          </w:p>
        </w:tc>
        <w:tc>
          <w:tcPr>
            <w:tcW w:w="717" w:type="pct"/>
            <w:tcBorders>
              <w:top w:val="single" w:sz="4" w:space="0" w:color="000000"/>
              <w:bottom w:val="single" w:sz="4" w:space="0" w:color="000000"/>
            </w:tcBorders>
            <w:noWrap/>
            <w:vAlign w:val="center"/>
            <w:hideMark/>
          </w:tcPr>
          <w:p w14:paraId="3F0E3BAB" w14:textId="77777777" w:rsidR="00FF03D9" w:rsidRPr="00FF03D9" w:rsidRDefault="00FF03D9" w:rsidP="00DA3F9B">
            <w:pPr>
              <w:pStyle w:val="Body"/>
              <w:spacing w:after="0"/>
              <w:jc w:val="center"/>
              <w:rPr>
                <w:rFonts w:ascii="Arial" w:hAnsi="Arial" w:cs="Arial"/>
                <w:b/>
                <w:bCs/>
                <w:sz w:val="20"/>
              </w:rPr>
            </w:pPr>
            <w:r w:rsidRPr="00FF03D9">
              <w:rPr>
                <w:rFonts w:ascii="Arial" w:hAnsi="Arial" w:cs="Arial"/>
                <w:b/>
                <w:bCs/>
                <w:sz w:val="20"/>
              </w:rPr>
              <w:t>Original Sample (O)</w:t>
            </w:r>
          </w:p>
        </w:tc>
        <w:tc>
          <w:tcPr>
            <w:tcW w:w="630" w:type="pct"/>
            <w:tcBorders>
              <w:top w:val="single" w:sz="4" w:space="0" w:color="000000"/>
              <w:bottom w:val="single" w:sz="4" w:space="0" w:color="000000"/>
            </w:tcBorders>
            <w:noWrap/>
            <w:vAlign w:val="center"/>
            <w:hideMark/>
          </w:tcPr>
          <w:p w14:paraId="2013DB2D"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Sample Mean (M)</w:t>
            </w:r>
          </w:p>
        </w:tc>
        <w:tc>
          <w:tcPr>
            <w:tcW w:w="720" w:type="pct"/>
            <w:tcBorders>
              <w:top w:val="single" w:sz="4" w:space="0" w:color="000000"/>
              <w:bottom w:val="single" w:sz="4" w:space="0" w:color="000000"/>
            </w:tcBorders>
            <w:noWrap/>
            <w:vAlign w:val="center"/>
            <w:hideMark/>
          </w:tcPr>
          <w:p w14:paraId="34CC0ED6"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Standard Deviation (STDEV)</w:t>
            </w:r>
          </w:p>
        </w:tc>
        <w:tc>
          <w:tcPr>
            <w:tcW w:w="801" w:type="pct"/>
            <w:tcBorders>
              <w:top w:val="single" w:sz="4" w:space="0" w:color="000000"/>
              <w:bottom w:val="single" w:sz="4" w:space="0" w:color="000000"/>
            </w:tcBorders>
            <w:noWrap/>
            <w:vAlign w:val="center"/>
            <w:hideMark/>
          </w:tcPr>
          <w:p w14:paraId="1361F825"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T Statistics (|O/STDEV|)</w:t>
            </w:r>
          </w:p>
        </w:tc>
        <w:tc>
          <w:tcPr>
            <w:tcW w:w="629" w:type="pct"/>
            <w:tcBorders>
              <w:top w:val="single" w:sz="4" w:space="0" w:color="000000"/>
              <w:bottom w:val="single" w:sz="4" w:space="0" w:color="000000"/>
            </w:tcBorders>
            <w:noWrap/>
            <w:vAlign w:val="center"/>
            <w:hideMark/>
          </w:tcPr>
          <w:p w14:paraId="30795319" w14:textId="77777777" w:rsidR="00FF03D9" w:rsidRPr="00FF03D9" w:rsidRDefault="00FF03D9" w:rsidP="00DA3F9B">
            <w:pPr>
              <w:pStyle w:val="Body"/>
              <w:spacing w:after="0"/>
              <w:jc w:val="center"/>
              <w:rPr>
                <w:rFonts w:ascii="Arial" w:hAnsi="Arial" w:cs="Arial"/>
                <w:b/>
                <w:bCs/>
                <w:sz w:val="20"/>
              </w:rPr>
            </w:pPr>
            <w:r w:rsidRPr="00FF03D9">
              <w:rPr>
                <w:rFonts w:ascii="Arial" w:hAnsi="Arial" w:cs="Arial"/>
                <w:b/>
                <w:bCs/>
                <w:sz w:val="20"/>
              </w:rPr>
              <w:t>P Values</w:t>
            </w:r>
          </w:p>
        </w:tc>
      </w:tr>
      <w:tr w:rsidR="006148B1" w:rsidRPr="00FF03D9" w14:paraId="2482C5E6" w14:textId="77777777" w:rsidTr="00DA3F9B">
        <w:trPr>
          <w:trHeight w:val="300"/>
        </w:trPr>
        <w:tc>
          <w:tcPr>
            <w:tcW w:w="1503" w:type="pct"/>
            <w:tcBorders>
              <w:top w:val="single" w:sz="4" w:space="0" w:color="000000"/>
            </w:tcBorders>
            <w:noWrap/>
            <w:hideMark/>
          </w:tcPr>
          <w:p w14:paraId="729331F5" w14:textId="77777777" w:rsidR="006148B1" w:rsidRPr="00C130C7" w:rsidRDefault="006148B1" w:rsidP="00A20381">
            <w:r w:rsidRPr="00C130C7">
              <w:t>Learning Independence (X1) → Learning Outcomes (Y)</w:t>
            </w:r>
          </w:p>
        </w:tc>
        <w:tc>
          <w:tcPr>
            <w:tcW w:w="717" w:type="pct"/>
            <w:tcBorders>
              <w:top w:val="single" w:sz="4" w:space="0" w:color="000000"/>
            </w:tcBorders>
            <w:noWrap/>
            <w:hideMark/>
          </w:tcPr>
          <w:p w14:paraId="13F08BDA"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0,193</w:t>
            </w:r>
          </w:p>
        </w:tc>
        <w:tc>
          <w:tcPr>
            <w:tcW w:w="630" w:type="pct"/>
            <w:tcBorders>
              <w:top w:val="single" w:sz="4" w:space="0" w:color="000000"/>
            </w:tcBorders>
            <w:noWrap/>
            <w:hideMark/>
          </w:tcPr>
          <w:p w14:paraId="0E31E9D0" w14:textId="77777777" w:rsidR="006148B1" w:rsidRPr="00FF03D9" w:rsidRDefault="006148B1" w:rsidP="00DA3F9B">
            <w:pPr>
              <w:pStyle w:val="Body"/>
              <w:spacing w:after="0"/>
              <w:rPr>
                <w:rFonts w:ascii="Arial" w:hAnsi="Arial" w:cs="Arial"/>
                <w:sz w:val="20"/>
              </w:rPr>
            </w:pPr>
            <w:r w:rsidRPr="00FF03D9">
              <w:rPr>
                <w:rFonts w:ascii="Arial" w:hAnsi="Arial" w:cs="Arial"/>
                <w:sz w:val="20"/>
              </w:rPr>
              <w:t>0,190</w:t>
            </w:r>
          </w:p>
        </w:tc>
        <w:tc>
          <w:tcPr>
            <w:tcW w:w="720" w:type="pct"/>
            <w:tcBorders>
              <w:top w:val="single" w:sz="4" w:space="0" w:color="000000"/>
            </w:tcBorders>
            <w:noWrap/>
            <w:hideMark/>
          </w:tcPr>
          <w:p w14:paraId="2BE38C35"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0,089</w:t>
            </w:r>
          </w:p>
        </w:tc>
        <w:tc>
          <w:tcPr>
            <w:tcW w:w="801" w:type="pct"/>
            <w:tcBorders>
              <w:top w:val="single" w:sz="4" w:space="0" w:color="000000"/>
            </w:tcBorders>
            <w:noWrap/>
            <w:hideMark/>
          </w:tcPr>
          <w:p w14:paraId="53869735" w14:textId="77777777" w:rsidR="006148B1" w:rsidRPr="00FF03D9" w:rsidRDefault="006148B1" w:rsidP="00DA3F9B">
            <w:pPr>
              <w:pStyle w:val="Body"/>
              <w:spacing w:after="0"/>
              <w:rPr>
                <w:rFonts w:ascii="Arial" w:hAnsi="Arial" w:cs="Arial"/>
                <w:sz w:val="20"/>
              </w:rPr>
            </w:pPr>
            <w:r w:rsidRPr="00FF03D9">
              <w:rPr>
                <w:rFonts w:ascii="Arial" w:hAnsi="Arial" w:cs="Arial"/>
                <w:sz w:val="20"/>
              </w:rPr>
              <w:t>2,163</w:t>
            </w:r>
          </w:p>
        </w:tc>
        <w:tc>
          <w:tcPr>
            <w:tcW w:w="629" w:type="pct"/>
            <w:tcBorders>
              <w:top w:val="single" w:sz="4" w:space="0" w:color="000000"/>
            </w:tcBorders>
            <w:noWrap/>
            <w:hideMark/>
          </w:tcPr>
          <w:p w14:paraId="6D63B0CE"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0,031</w:t>
            </w:r>
          </w:p>
        </w:tc>
      </w:tr>
      <w:tr w:rsidR="006148B1" w:rsidRPr="00FF03D9" w14:paraId="0B2B96C5" w14:textId="77777777" w:rsidTr="00DA3F9B">
        <w:trPr>
          <w:trHeight w:val="300"/>
        </w:trPr>
        <w:tc>
          <w:tcPr>
            <w:tcW w:w="1503" w:type="pct"/>
            <w:noWrap/>
            <w:hideMark/>
          </w:tcPr>
          <w:p w14:paraId="47EED428" w14:textId="77777777" w:rsidR="006148B1" w:rsidRPr="00C130C7" w:rsidRDefault="006148B1" w:rsidP="00A20381">
            <w:r w:rsidRPr="00C130C7">
              <w:t>Learning Facilities (X2) → Learning Outcomes (Y)</w:t>
            </w:r>
          </w:p>
        </w:tc>
        <w:tc>
          <w:tcPr>
            <w:tcW w:w="717" w:type="pct"/>
            <w:noWrap/>
            <w:hideMark/>
          </w:tcPr>
          <w:p w14:paraId="304DE6F0"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0,328</w:t>
            </w:r>
          </w:p>
        </w:tc>
        <w:tc>
          <w:tcPr>
            <w:tcW w:w="630" w:type="pct"/>
            <w:noWrap/>
            <w:hideMark/>
          </w:tcPr>
          <w:p w14:paraId="37A147F3" w14:textId="77777777" w:rsidR="006148B1" w:rsidRPr="00FF03D9" w:rsidRDefault="006148B1" w:rsidP="00DA3F9B">
            <w:pPr>
              <w:pStyle w:val="Body"/>
              <w:spacing w:after="0"/>
              <w:rPr>
                <w:rFonts w:ascii="Arial" w:hAnsi="Arial" w:cs="Arial"/>
                <w:sz w:val="20"/>
              </w:rPr>
            </w:pPr>
            <w:r w:rsidRPr="00FF03D9">
              <w:rPr>
                <w:rFonts w:ascii="Arial" w:hAnsi="Arial" w:cs="Arial"/>
                <w:sz w:val="20"/>
              </w:rPr>
              <w:t>0,324</w:t>
            </w:r>
          </w:p>
        </w:tc>
        <w:tc>
          <w:tcPr>
            <w:tcW w:w="720" w:type="pct"/>
            <w:noWrap/>
            <w:hideMark/>
          </w:tcPr>
          <w:p w14:paraId="4152090C"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0,089</w:t>
            </w:r>
          </w:p>
        </w:tc>
        <w:tc>
          <w:tcPr>
            <w:tcW w:w="801" w:type="pct"/>
            <w:noWrap/>
            <w:hideMark/>
          </w:tcPr>
          <w:p w14:paraId="0331EE0D" w14:textId="77777777" w:rsidR="006148B1" w:rsidRPr="00FF03D9" w:rsidRDefault="006148B1" w:rsidP="00DA3F9B">
            <w:pPr>
              <w:pStyle w:val="Body"/>
              <w:spacing w:after="0"/>
              <w:rPr>
                <w:rFonts w:ascii="Arial" w:hAnsi="Arial" w:cs="Arial"/>
                <w:sz w:val="20"/>
              </w:rPr>
            </w:pPr>
            <w:r w:rsidRPr="00FF03D9">
              <w:rPr>
                <w:rFonts w:ascii="Arial" w:hAnsi="Arial" w:cs="Arial"/>
                <w:sz w:val="20"/>
              </w:rPr>
              <w:t>3,708</w:t>
            </w:r>
          </w:p>
        </w:tc>
        <w:tc>
          <w:tcPr>
            <w:tcW w:w="629" w:type="pct"/>
            <w:noWrap/>
            <w:hideMark/>
          </w:tcPr>
          <w:p w14:paraId="2D861049"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0,000</w:t>
            </w:r>
          </w:p>
        </w:tc>
      </w:tr>
      <w:tr w:rsidR="006148B1" w:rsidRPr="00FF03D9" w14:paraId="2A183E10" w14:textId="77777777" w:rsidTr="00DA3F9B">
        <w:trPr>
          <w:trHeight w:val="300"/>
        </w:trPr>
        <w:tc>
          <w:tcPr>
            <w:tcW w:w="1503" w:type="pct"/>
            <w:noWrap/>
            <w:hideMark/>
          </w:tcPr>
          <w:p w14:paraId="2243AA4E" w14:textId="77777777" w:rsidR="006148B1" w:rsidRPr="00C130C7" w:rsidRDefault="006148B1" w:rsidP="00A20381">
            <w:r w:rsidRPr="00C130C7">
              <w:t>Learning Motivation (X3) → Learning Outcomes (Y)</w:t>
            </w:r>
          </w:p>
        </w:tc>
        <w:tc>
          <w:tcPr>
            <w:tcW w:w="717" w:type="pct"/>
            <w:noWrap/>
            <w:hideMark/>
          </w:tcPr>
          <w:p w14:paraId="18E948A8"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0,404</w:t>
            </w:r>
          </w:p>
        </w:tc>
        <w:tc>
          <w:tcPr>
            <w:tcW w:w="630" w:type="pct"/>
            <w:noWrap/>
            <w:hideMark/>
          </w:tcPr>
          <w:p w14:paraId="48951219" w14:textId="77777777" w:rsidR="006148B1" w:rsidRPr="00FF03D9" w:rsidRDefault="006148B1" w:rsidP="00DA3F9B">
            <w:pPr>
              <w:pStyle w:val="Body"/>
              <w:spacing w:after="0"/>
              <w:rPr>
                <w:rFonts w:ascii="Arial" w:hAnsi="Arial" w:cs="Arial"/>
                <w:sz w:val="20"/>
              </w:rPr>
            </w:pPr>
            <w:r w:rsidRPr="00FF03D9">
              <w:rPr>
                <w:rFonts w:ascii="Arial" w:hAnsi="Arial" w:cs="Arial"/>
                <w:sz w:val="20"/>
              </w:rPr>
              <w:t>0,412</w:t>
            </w:r>
          </w:p>
        </w:tc>
        <w:tc>
          <w:tcPr>
            <w:tcW w:w="720" w:type="pct"/>
            <w:noWrap/>
            <w:hideMark/>
          </w:tcPr>
          <w:p w14:paraId="19E42459"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0,093</w:t>
            </w:r>
          </w:p>
        </w:tc>
        <w:tc>
          <w:tcPr>
            <w:tcW w:w="801" w:type="pct"/>
            <w:noWrap/>
            <w:hideMark/>
          </w:tcPr>
          <w:p w14:paraId="605326F3" w14:textId="77777777" w:rsidR="006148B1" w:rsidRPr="00FF03D9" w:rsidRDefault="006148B1" w:rsidP="00DA3F9B">
            <w:pPr>
              <w:pStyle w:val="Body"/>
              <w:spacing w:after="0"/>
              <w:rPr>
                <w:rFonts w:ascii="Arial" w:hAnsi="Arial" w:cs="Arial"/>
                <w:sz w:val="20"/>
              </w:rPr>
            </w:pPr>
            <w:r w:rsidRPr="00FF03D9">
              <w:rPr>
                <w:rFonts w:ascii="Arial" w:hAnsi="Arial" w:cs="Arial"/>
                <w:sz w:val="20"/>
              </w:rPr>
              <w:t>4,341</w:t>
            </w:r>
          </w:p>
        </w:tc>
        <w:tc>
          <w:tcPr>
            <w:tcW w:w="629" w:type="pct"/>
            <w:noWrap/>
            <w:hideMark/>
          </w:tcPr>
          <w:p w14:paraId="710A1017"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0,000</w:t>
            </w:r>
          </w:p>
        </w:tc>
      </w:tr>
      <w:tr w:rsidR="006148B1" w:rsidRPr="00FF03D9" w14:paraId="69A1ABA4" w14:textId="77777777" w:rsidTr="00DA3F9B">
        <w:tc>
          <w:tcPr>
            <w:tcW w:w="1503" w:type="pct"/>
          </w:tcPr>
          <w:p w14:paraId="7F11C174" w14:textId="77777777" w:rsidR="006148B1" w:rsidRDefault="006148B1" w:rsidP="00A20381">
            <w:r w:rsidRPr="00C130C7">
              <w:t>X</w:t>
            </w:r>
            <w:proofErr w:type="gramStart"/>
            <w:r w:rsidRPr="00C130C7">
              <w:t>1,X</w:t>
            </w:r>
            <w:proofErr w:type="gramEnd"/>
            <w:r w:rsidRPr="00C130C7">
              <w:t>2,X3→Learning Outcomes (Y)</w:t>
            </w:r>
          </w:p>
        </w:tc>
        <w:tc>
          <w:tcPr>
            <w:tcW w:w="717" w:type="pct"/>
          </w:tcPr>
          <w:p w14:paraId="67377094"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R²=0,673</w:t>
            </w:r>
          </w:p>
        </w:tc>
        <w:tc>
          <w:tcPr>
            <w:tcW w:w="630" w:type="pct"/>
          </w:tcPr>
          <w:p w14:paraId="54E6DE44"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720" w:type="pct"/>
          </w:tcPr>
          <w:p w14:paraId="37E9C440"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801" w:type="pct"/>
          </w:tcPr>
          <w:p w14:paraId="1E1A9428"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629" w:type="pct"/>
          </w:tcPr>
          <w:p w14:paraId="7CB29240"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&lt;0,05</w:t>
            </w:r>
          </w:p>
        </w:tc>
      </w:tr>
    </w:tbl>
    <w:p w14:paraId="7A429F4C"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68E615F3" w14:textId="77777777" w:rsidR="00FF03D9" w:rsidRPr="00FF03D9" w:rsidRDefault="00FF03D9" w:rsidP="00FF03D9">
      <w:pPr>
        <w:pStyle w:val="Body"/>
        <w:rPr>
          <w:rFonts w:ascii="Arial" w:hAnsi="Arial" w:cs="Arial"/>
        </w:rPr>
      </w:pPr>
      <w:r w:rsidRPr="00FF03D9">
        <w:rPr>
          <w:rFonts w:ascii="Arial" w:hAnsi="Arial" w:cs="Arial"/>
        </w:rPr>
        <w:t xml:space="preserve">Based on the results of hypothesis testing, it can be interpreted that the three independent variables, namely Learning Independence (X1), Learning Facilities (X2), and Learning Motivation (X3), significantly affect Learning Outcomes (Y). </w:t>
      </w:r>
    </w:p>
    <w:p w14:paraId="5DE5087B" w14:textId="77777777" w:rsidR="00FF03D9" w:rsidRPr="00FF03D9" w:rsidRDefault="00FF03D9" w:rsidP="00FF03D9">
      <w:pPr>
        <w:pStyle w:val="Body"/>
        <w:numPr>
          <w:ilvl w:val="0"/>
          <w:numId w:val="34"/>
        </w:numPr>
        <w:rPr>
          <w:rFonts w:ascii="Arial" w:hAnsi="Arial" w:cs="Arial"/>
        </w:rPr>
      </w:pPr>
      <w:r w:rsidRPr="00FF03D9">
        <w:rPr>
          <w:rFonts w:ascii="Arial" w:hAnsi="Arial" w:cs="Arial"/>
        </w:rPr>
        <w:t xml:space="preserve">Learning Independence (X1) has a positive and significant influence on Learning Outcomes (Y) with a path coefficient of 0.193 and p-values of 0.031 &lt;0.05%. This means that the higher the level of student learning independence by 1, the value of learning outcomes will increase by 0.193. </w:t>
      </w:r>
    </w:p>
    <w:p w14:paraId="36834488" w14:textId="77777777" w:rsidR="00FF03D9" w:rsidRPr="00FF03D9" w:rsidRDefault="00FF03D9" w:rsidP="00FF03D9">
      <w:pPr>
        <w:pStyle w:val="Body"/>
        <w:numPr>
          <w:ilvl w:val="0"/>
          <w:numId w:val="34"/>
        </w:numPr>
        <w:rPr>
          <w:rFonts w:ascii="Arial" w:hAnsi="Arial" w:cs="Arial"/>
        </w:rPr>
      </w:pPr>
      <w:r w:rsidRPr="00FF03D9">
        <w:rPr>
          <w:rFonts w:ascii="Arial" w:hAnsi="Arial" w:cs="Arial"/>
        </w:rPr>
        <w:t xml:space="preserve">Learning Facilities (X2) also has a positive and significant effect on Learning Outcomes (Y) with a path coefficient of 0.328 and p-values of 0.000 &lt;0.05%. This means that if the value of learning facilities increases by 1, student learning outcomes will also increase by 0.328. </w:t>
      </w:r>
    </w:p>
    <w:p w14:paraId="64E8D3D2" w14:textId="77777777" w:rsidR="00FF03D9" w:rsidRPr="00FF03D9" w:rsidRDefault="00FF03D9" w:rsidP="00FF03D9">
      <w:pPr>
        <w:pStyle w:val="Body"/>
        <w:numPr>
          <w:ilvl w:val="0"/>
          <w:numId w:val="34"/>
        </w:numPr>
        <w:rPr>
          <w:rFonts w:ascii="Arial" w:hAnsi="Arial" w:cs="Arial"/>
        </w:rPr>
      </w:pPr>
      <w:r w:rsidRPr="00FF03D9">
        <w:rPr>
          <w:rFonts w:ascii="Arial" w:hAnsi="Arial" w:cs="Arial"/>
        </w:rPr>
        <w:t>Learning Motivation (X3) has the greatest influence on Learning Outcomes (Y) with a path coefficient of 0.404 and p-values of 0.000 &lt;0.05%. This means that if learning motivation increases by 1 then student learning outcomes also increase by 0.404.</w:t>
      </w:r>
    </w:p>
    <w:p w14:paraId="531304E4" w14:textId="77777777" w:rsidR="00FF03D9" w:rsidRDefault="00FF03D9" w:rsidP="00FF03D9">
      <w:pPr>
        <w:pStyle w:val="Body"/>
        <w:numPr>
          <w:ilvl w:val="0"/>
          <w:numId w:val="34"/>
        </w:numPr>
        <w:rPr>
          <w:rFonts w:ascii="Arial" w:hAnsi="Arial" w:cs="Arial"/>
        </w:rPr>
      </w:pPr>
      <w:r w:rsidRPr="00FF03D9">
        <w:rPr>
          <w:rFonts w:ascii="Arial" w:hAnsi="Arial" w:cs="Arial"/>
        </w:rPr>
        <w:t>Learning Independence (X1), Learning Facilities (X2), Learning Motivation (X3), has the greatest influence on Learning Outcomes (Y) with a path coefficient of 0.673 and a p-value of 0.000 &lt;0.05 if X</w:t>
      </w:r>
      <w:proofErr w:type="gramStart"/>
      <w:r w:rsidRPr="00FF03D9">
        <w:rPr>
          <w:rFonts w:ascii="Arial" w:hAnsi="Arial" w:cs="Arial"/>
        </w:rPr>
        <w:t>1,X</w:t>
      </w:r>
      <w:proofErr w:type="gramEnd"/>
      <w:r w:rsidRPr="00FF03D9">
        <w:rPr>
          <w:rFonts w:ascii="Arial" w:hAnsi="Arial" w:cs="Arial"/>
        </w:rPr>
        <w:t>2,X3 increases by 1 then student learning outcomes also increase by 0.673.</w:t>
      </w:r>
    </w:p>
    <w:p w14:paraId="1BAF845C" w14:textId="77777777" w:rsidR="006148B1" w:rsidRPr="00FF03D9" w:rsidRDefault="006148B1" w:rsidP="006148B1">
      <w:pPr>
        <w:pStyle w:val="Body"/>
        <w:ind w:left="720"/>
        <w:rPr>
          <w:rFonts w:ascii="Arial" w:hAnsi="Arial" w:cs="Arial"/>
        </w:rPr>
      </w:pPr>
    </w:p>
    <w:p w14:paraId="3775759E" w14:textId="77777777" w:rsidR="007B76B6" w:rsidRPr="0037320A" w:rsidRDefault="0037320A" w:rsidP="007B76B6">
      <w:pPr>
        <w:pStyle w:val="Body"/>
        <w:rPr>
          <w:rFonts w:ascii="Arial" w:hAnsi="Arial" w:cs="Arial"/>
          <w:b/>
        </w:rPr>
      </w:pPr>
      <w:r>
        <w:rPr>
          <w:rFonts w:ascii="Arial" w:hAnsi="Arial" w:cs="Arial"/>
          <w:b/>
        </w:rPr>
        <w:t xml:space="preserve">3.2 </w:t>
      </w:r>
      <w:r w:rsidRPr="0037320A">
        <w:rPr>
          <w:rFonts w:ascii="Arial" w:hAnsi="Arial" w:cs="Arial"/>
          <w:b/>
        </w:rPr>
        <w:t>Discussion</w:t>
      </w:r>
    </w:p>
    <w:p w14:paraId="302E1115" w14:textId="77777777" w:rsidR="0037320A" w:rsidRPr="0037320A" w:rsidRDefault="0037320A" w:rsidP="0037320A">
      <w:pPr>
        <w:pStyle w:val="Body"/>
        <w:rPr>
          <w:rFonts w:ascii="Arial" w:hAnsi="Arial" w:cs="Arial"/>
          <w:b/>
          <w:u w:val="single"/>
        </w:rPr>
      </w:pPr>
      <w:r w:rsidRPr="0037320A">
        <w:rPr>
          <w:rFonts w:ascii="Arial" w:hAnsi="Arial" w:cs="Arial"/>
          <w:b/>
          <w:u w:val="single"/>
        </w:rPr>
        <w:t>3.2.1. The Effect of Learning Independence on Learning Outcomes</w:t>
      </w:r>
    </w:p>
    <w:p w14:paraId="72520E92" w14:textId="77777777" w:rsidR="0037320A" w:rsidRPr="0037320A" w:rsidRDefault="0037320A" w:rsidP="0037320A">
      <w:pPr>
        <w:pStyle w:val="Body"/>
        <w:rPr>
          <w:rFonts w:ascii="Arial" w:hAnsi="Arial" w:cs="Arial"/>
        </w:rPr>
      </w:pPr>
      <w:r w:rsidRPr="0037320A">
        <w:rPr>
          <w:rFonts w:ascii="Arial" w:hAnsi="Arial" w:cs="Arial"/>
        </w:rPr>
        <w:t>Based on the results of the study, the learning independence variable had a positive and significant effect. This means that when the value of learning independence increases, the learning outcomes of students in economic subjects will also increase. This can happen because students with a high level of learning independence tend to be responsible for the progress of their academic achievement. They are able to manage themselves, have great initiative, and strong motivation to continue to achieve better achievements.</w:t>
      </w:r>
    </w:p>
    <w:p w14:paraId="5105DCDE" w14:textId="77777777" w:rsidR="0037320A" w:rsidRPr="0037320A" w:rsidRDefault="0037320A" w:rsidP="0037320A">
      <w:pPr>
        <w:pStyle w:val="Body"/>
        <w:rPr>
          <w:rFonts w:ascii="Arial" w:hAnsi="Arial" w:cs="Arial"/>
        </w:rPr>
      </w:pPr>
      <w:r w:rsidRPr="0037320A">
        <w:rPr>
          <w:rFonts w:ascii="Arial" w:hAnsi="Arial" w:cs="Arial"/>
        </w:rPr>
        <w:t xml:space="preserve">In line with the statement conveyed by </w:t>
      </w:r>
      <w:proofErr w:type="spellStart"/>
      <w:r w:rsidRPr="0037320A">
        <w:rPr>
          <w:rFonts w:ascii="Arial" w:hAnsi="Arial" w:cs="Arial"/>
        </w:rPr>
        <w:t>Wiralodra</w:t>
      </w:r>
      <w:proofErr w:type="spellEnd"/>
      <w:r w:rsidRPr="0037320A">
        <w:rPr>
          <w:rFonts w:ascii="Arial" w:hAnsi="Arial" w:cs="Arial"/>
        </w:rPr>
        <w:t xml:space="preserve"> and Barat (2018) in accordance with </w:t>
      </w:r>
      <w:proofErr w:type="spellStart"/>
      <w:r w:rsidRPr="0037320A">
        <w:rPr>
          <w:rFonts w:ascii="Arial" w:hAnsi="Arial" w:cs="Arial"/>
        </w:rPr>
        <w:t>Permendikbud</w:t>
      </w:r>
      <w:proofErr w:type="spellEnd"/>
      <w:r w:rsidRPr="0037320A">
        <w:rPr>
          <w:rFonts w:ascii="Arial" w:hAnsi="Arial" w:cs="Arial"/>
        </w:rPr>
        <w:t xml:space="preserve"> No. 65 of 2013 concerning Education Process Standards, which emphasizes the importance of learner independence in learning. Learning independence is considered a key factor that greatly influences success in the learning process.</w:t>
      </w:r>
    </w:p>
    <w:p w14:paraId="68F704CA" w14:textId="77777777" w:rsidR="0037320A" w:rsidRPr="0037320A" w:rsidRDefault="0037320A" w:rsidP="0037320A">
      <w:pPr>
        <w:pStyle w:val="Body"/>
        <w:rPr>
          <w:rFonts w:ascii="Arial" w:hAnsi="Arial" w:cs="Arial"/>
        </w:rPr>
      </w:pPr>
      <w:r w:rsidRPr="0037320A">
        <w:rPr>
          <w:rFonts w:ascii="Arial" w:hAnsi="Arial" w:cs="Arial"/>
        </w:rPr>
        <w:t xml:space="preserve">Independent learning is an active learning method that involves individual participation, aiming to develop one’s potential without relying on the presence of other students, face-to-face classroom meetings, or interactions with classmates. This </w:t>
      </w:r>
      <w:r w:rsidRPr="0037320A">
        <w:rPr>
          <w:rFonts w:ascii="Arial" w:hAnsi="Arial" w:cs="Arial"/>
        </w:rPr>
        <w:lastRenderedPageBreak/>
        <w:t>method is also viewed as a process of self-development and skill mastery through a unique and personal approach (Yamin Martinis, 2020).</w:t>
      </w:r>
    </w:p>
    <w:p w14:paraId="677FB8E9" w14:textId="77777777" w:rsidR="0037320A" w:rsidRPr="0037320A" w:rsidRDefault="0037320A" w:rsidP="0037320A">
      <w:pPr>
        <w:pStyle w:val="Body"/>
        <w:rPr>
          <w:rFonts w:ascii="Arial" w:hAnsi="Arial" w:cs="Arial"/>
        </w:rPr>
      </w:pPr>
      <w:r w:rsidRPr="0037320A">
        <w:rPr>
          <w:rFonts w:ascii="Arial" w:hAnsi="Arial" w:cs="Arial"/>
        </w:rPr>
        <w:t>Based on students’ responses to questions related to self-efficacy (self-confidence), the majority of students demonstrated a relatively high level of confidence in their ability to understand learning materials, complete assignments, and face exams independently. For example, in response to the statements:</w:t>
      </w:r>
    </w:p>
    <w:p w14:paraId="29E5A254" w14:textId="77777777" w:rsidR="0037320A" w:rsidRPr="0037320A" w:rsidRDefault="0037320A" w:rsidP="0037320A">
      <w:pPr>
        <w:pStyle w:val="Body"/>
        <w:rPr>
          <w:rFonts w:ascii="Arial" w:hAnsi="Arial" w:cs="Arial"/>
        </w:rPr>
      </w:pPr>
      <w:r w:rsidRPr="0037320A">
        <w:rPr>
          <w:rFonts w:ascii="Arial" w:hAnsi="Arial" w:cs="Arial"/>
        </w:rPr>
        <w:t>“I am confident in my ability to understand the subject matter without help from others.” (Average score: 3.8) and</w:t>
      </w:r>
      <w:r w:rsidRPr="0037320A">
        <w:rPr>
          <w:rFonts w:ascii="Arial" w:hAnsi="Arial" w:cs="Arial"/>
        </w:rPr>
        <w:br/>
        <w:t>“I feel confident completing school assignments through my own efforts.” (Average score: 4.0)</w:t>
      </w:r>
    </w:p>
    <w:p w14:paraId="699148A1" w14:textId="77777777" w:rsidR="0037320A" w:rsidRPr="0037320A" w:rsidRDefault="0037320A" w:rsidP="0037320A">
      <w:pPr>
        <w:pStyle w:val="Body"/>
        <w:rPr>
          <w:rFonts w:ascii="Arial" w:hAnsi="Arial" w:cs="Arial"/>
        </w:rPr>
      </w:pPr>
      <w:r w:rsidRPr="0037320A">
        <w:rPr>
          <w:rFonts w:ascii="Arial" w:hAnsi="Arial" w:cs="Arial"/>
        </w:rPr>
        <w:t>The high scores on the self-efficacy indicators indicate that students possess strong self-confidence in facing academic challenges. This confidence encourages them to be more independent in their learning, ultimately contributing to improved learning outcomes.</w:t>
      </w:r>
    </w:p>
    <w:p w14:paraId="059C39B5" w14:textId="77777777" w:rsidR="0037320A" w:rsidRPr="0037320A" w:rsidRDefault="0037320A" w:rsidP="0037320A">
      <w:pPr>
        <w:pStyle w:val="Body"/>
        <w:rPr>
          <w:rFonts w:ascii="Arial" w:hAnsi="Arial" w:cs="Arial"/>
        </w:rPr>
      </w:pPr>
      <w:r w:rsidRPr="0037320A">
        <w:rPr>
          <w:rFonts w:ascii="Arial" w:hAnsi="Arial" w:cs="Arial"/>
        </w:rPr>
        <w:t>Motivation indicators also serve as a strong supporting factor in independent learning. Based on students’ responses, both intrinsic motivation (internal drive) and extrinsic motivation (external drive) play significant roles in encouraging students to study independently. For example:</w:t>
      </w:r>
      <w:r w:rsidRPr="0037320A">
        <w:rPr>
          <w:rFonts w:ascii="Arial" w:hAnsi="Arial" w:cs="Arial"/>
        </w:rPr>
        <w:br/>
        <w:t>“I have an inner drive to always understand the subject matter.” (Average score: 4.2) and</w:t>
      </w:r>
      <w:r w:rsidRPr="0037320A">
        <w:rPr>
          <w:rFonts w:ascii="Arial" w:hAnsi="Arial" w:cs="Arial"/>
        </w:rPr>
        <w:br/>
        <w:t>“I study to improve my understanding, not just for grades.” (Average score: 4.1)</w:t>
      </w:r>
    </w:p>
    <w:p w14:paraId="555E99D6" w14:textId="77777777" w:rsidR="0037320A" w:rsidRPr="0037320A" w:rsidRDefault="0037320A" w:rsidP="0037320A">
      <w:pPr>
        <w:pStyle w:val="Body"/>
        <w:rPr>
          <w:rFonts w:ascii="Arial" w:hAnsi="Arial" w:cs="Arial"/>
        </w:rPr>
      </w:pPr>
      <w:r w:rsidRPr="0037320A">
        <w:rPr>
          <w:rFonts w:ascii="Arial" w:hAnsi="Arial" w:cs="Arial"/>
        </w:rPr>
        <w:t>This high level of motivation encourages students to be more proactive in seeking learning resources, managing their time, and overcoming learning difficulties without relying on others.</w:t>
      </w:r>
    </w:p>
    <w:p w14:paraId="294092B7" w14:textId="77777777" w:rsidR="0037320A" w:rsidRPr="0037320A" w:rsidRDefault="0037320A" w:rsidP="0037320A">
      <w:pPr>
        <w:pStyle w:val="Body"/>
        <w:rPr>
          <w:rFonts w:ascii="Arial" w:hAnsi="Arial" w:cs="Arial"/>
        </w:rPr>
      </w:pPr>
      <w:r w:rsidRPr="0037320A">
        <w:rPr>
          <w:rFonts w:ascii="Arial" w:hAnsi="Arial" w:cs="Arial"/>
        </w:rPr>
        <w:t>Finally, regarding the learning goals indicator, students who have specific learning goals tend to be more motivated and disciplined in managing their learning processes. For example:</w:t>
      </w:r>
      <w:r w:rsidRPr="0037320A">
        <w:rPr>
          <w:rFonts w:ascii="Arial" w:hAnsi="Arial" w:cs="Arial"/>
        </w:rPr>
        <w:br/>
        <w:t>“I study to achieve my future aspirations.” (Average score: 4.3) and</w:t>
      </w:r>
      <w:r w:rsidRPr="0037320A">
        <w:rPr>
          <w:rFonts w:ascii="Arial" w:hAnsi="Arial" w:cs="Arial"/>
        </w:rPr>
        <w:br/>
        <w:t>“I create a study plan to achieve my academic goals.” (Average score: 4.0).</w:t>
      </w:r>
      <w:r w:rsidRPr="0037320A">
        <w:rPr>
          <w:rFonts w:ascii="Arial" w:hAnsi="Arial" w:cs="Arial"/>
        </w:rPr>
        <w:br/>
        <w:t>These clear learning goals help students stay focused and consistent in their studies, enabling them to achieve better learning outcomes.</w:t>
      </w:r>
    </w:p>
    <w:p w14:paraId="2D494681" w14:textId="77777777" w:rsidR="0037320A" w:rsidRPr="0037320A" w:rsidRDefault="0037320A" w:rsidP="0037320A">
      <w:pPr>
        <w:pStyle w:val="Body"/>
        <w:rPr>
          <w:rFonts w:ascii="Arial" w:hAnsi="Arial" w:cs="Arial"/>
        </w:rPr>
      </w:pPr>
      <w:r w:rsidRPr="0037320A">
        <w:rPr>
          <w:rFonts w:ascii="Arial" w:hAnsi="Arial" w:cs="Arial"/>
        </w:rPr>
        <w:t>Thus, it can be concluded that independent learning, or learning autonomy, is the ability to make decisions independently, either with or without support from others, by considering relevance appropriately and without dependency. It involves taking initiative in facing and overcoming problems, confidence in completing tasks, and responsibility for one’s actions. Therefore, learning autonomy can significantly influence students' academic performance.</w:t>
      </w:r>
    </w:p>
    <w:p w14:paraId="6F229C66" w14:textId="77777777" w:rsidR="0037320A" w:rsidRPr="0037320A" w:rsidRDefault="0037320A" w:rsidP="0037320A">
      <w:pPr>
        <w:pStyle w:val="Body"/>
        <w:rPr>
          <w:rFonts w:ascii="Arial" w:hAnsi="Arial" w:cs="Arial"/>
          <w:b/>
          <w:bCs/>
          <w:u w:val="single"/>
        </w:rPr>
      </w:pPr>
      <w:r>
        <w:rPr>
          <w:rFonts w:ascii="Arial" w:hAnsi="Arial" w:cs="Arial"/>
          <w:b/>
          <w:bCs/>
          <w:u w:val="single"/>
        </w:rPr>
        <w:t>3.2.2</w:t>
      </w:r>
      <w:r w:rsidRPr="0037320A">
        <w:rPr>
          <w:rFonts w:ascii="Arial" w:hAnsi="Arial" w:cs="Arial"/>
          <w:b/>
          <w:bCs/>
          <w:u w:val="single"/>
        </w:rPr>
        <w:t xml:space="preserve"> The Influence of Learning Facilities on Learning Outcomes</w:t>
      </w:r>
    </w:p>
    <w:p w14:paraId="1DD6F795" w14:textId="77777777" w:rsidR="0037320A" w:rsidRPr="0037320A" w:rsidRDefault="0037320A" w:rsidP="0037320A">
      <w:pPr>
        <w:pStyle w:val="Body"/>
        <w:rPr>
          <w:rFonts w:ascii="Arial" w:hAnsi="Arial" w:cs="Arial"/>
        </w:rPr>
      </w:pPr>
      <w:r w:rsidRPr="0037320A">
        <w:rPr>
          <w:rFonts w:ascii="Arial" w:hAnsi="Arial" w:cs="Arial"/>
        </w:rPr>
        <w:t>Based on the research findings, the variable of learning facilities has a positive and significant influence. This means that when the quality of learning facilities increases, students’ learning outcomes in Economics also improve.</w:t>
      </w:r>
    </w:p>
    <w:p w14:paraId="5AE4D2CA" w14:textId="77777777" w:rsidR="0037320A" w:rsidRPr="0037320A" w:rsidRDefault="0037320A" w:rsidP="0037320A">
      <w:pPr>
        <w:pStyle w:val="Body"/>
        <w:rPr>
          <w:rFonts w:ascii="Arial" w:hAnsi="Arial" w:cs="Arial"/>
        </w:rPr>
      </w:pPr>
      <w:r w:rsidRPr="0037320A">
        <w:rPr>
          <w:rFonts w:ascii="Arial" w:hAnsi="Arial" w:cs="Arial"/>
        </w:rPr>
        <w:t>This result occurs because well-equipped learning facilities positively affect learning outcomes by facilitating the learning process, enhancing the understanding of materials, and creating a comfortable learning environment—thereby increasing learning efficiency. These facilities include classrooms, learning tools, learning materials, instructional media, and other supporting infrastructure, all of which collectively contribute to the achievement of optimal learning outcomes.</w:t>
      </w:r>
    </w:p>
    <w:p w14:paraId="17776A0D" w14:textId="77777777" w:rsidR="0037320A" w:rsidRPr="0037320A" w:rsidRDefault="0037320A" w:rsidP="0037320A">
      <w:pPr>
        <w:pStyle w:val="Body"/>
        <w:rPr>
          <w:rFonts w:ascii="Arial" w:hAnsi="Arial" w:cs="Arial"/>
        </w:rPr>
      </w:pPr>
      <w:r w:rsidRPr="0037320A">
        <w:rPr>
          <w:rFonts w:ascii="Arial" w:hAnsi="Arial" w:cs="Arial"/>
        </w:rPr>
        <w:t>Based on students' answers, the majority of respondents stated that the school provides adequate facilities and infrastructure to support learning. For example:</w:t>
      </w:r>
    </w:p>
    <w:p w14:paraId="5B2C1FF4" w14:textId="77777777" w:rsidR="0037320A" w:rsidRPr="0037320A" w:rsidRDefault="0037320A" w:rsidP="0037320A">
      <w:pPr>
        <w:pStyle w:val="Body"/>
        <w:rPr>
          <w:rFonts w:ascii="Arial" w:hAnsi="Arial" w:cs="Arial"/>
        </w:rPr>
      </w:pPr>
      <w:r w:rsidRPr="0037320A">
        <w:rPr>
          <w:rFonts w:ascii="Arial" w:hAnsi="Arial" w:cs="Arial"/>
        </w:rPr>
        <w:t>"I have access to adequate study rooms at school." (Mean score: 4.2) and "The school library provides complete books to support learning." (Mean score: 4.1)</w:t>
      </w:r>
    </w:p>
    <w:p w14:paraId="46D2CC6D" w14:textId="77777777" w:rsidR="0037320A" w:rsidRPr="0037320A" w:rsidRDefault="0037320A" w:rsidP="0037320A">
      <w:pPr>
        <w:pStyle w:val="Body"/>
        <w:rPr>
          <w:rFonts w:ascii="Arial" w:hAnsi="Arial" w:cs="Arial"/>
        </w:rPr>
      </w:pPr>
      <w:r w:rsidRPr="0037320A">
        <w:rPr>
          <w:rFonts w:ascii="Arial" w:hAnsi="Arial" w:cs="Arial"/>
        </w:rPr>
        <w:t>The high scores on this indicator indicate that the availability of facilities such as study rooms, libraries and technology (such as computers or projectors) have met students' needs. These complete facilities allow students to access learning resources easily, thus facilitating the learning process.</w:t>
      </w:r>
    </w:p>
    <w:p w14:paraId="1FF943F2" w14:textId="77777777" w:rsidR="0037320A" w:rsidRPr="0037320A" w:rsidRDefault="0037320A" w:rsidP="0037320A">
      <w:pPr>
        <w:pStyle w:val="Body"/>
        <w:rPr>
          <w:rFonts w:ascii="Arial" w:hAnsi="Arial" w:cs="Arial"/>
        </w:rPr>
      </w:pPr>
      <w:r w:rsidRPr="0037320A">
        <w:rPr>
          <w:rFonts w:ascii="Arial" w:hAnsi="Arial" w:cs="Arial"/>
        </w:rPr>
        <w:t>On the Quality of learning facilities indicator, the majority of students stated that learning facilities at their school are of good quality and function optimally. For example:</w:t>
      </w:r>
    </w:p>
    <w:p w14:paraId="38B0664B" w14:textId="77777777" w:rsidR="0037320A" w:rsidRPr="0037320A" w:rsidRDefault="0037320A" w:rsidP="0037320A">
      <w:pPr>
        <w:pStyle w:val="Body"/>
        <w:rPr>
          <w:rFonts w:ascii="Arial" w:hAnsi="Arial" w:cs="Arial"/>
        </w:rPr>
      </w:pPr>
      <w:r w:rsidRPr="0037320A">
        <w:rPr>
          <w:rFonts w:ascii="Arial" w:hAnsi="Arial" w:cs="Arial"/>
        </w:rPr>
        <w:lastRenderedPageBreak/>
        <w:t>"Textbooks and learning materials at school are of good quality." (Mean score: 4.0) and "Learning facilities at school function well without damage." (Average score: 4.1)</w:t>
      </w:r>
    </w:p>
    <w:p w14:paraId="62511ABE" w14:textId="77777777" w:rsidR="0037320A" w:rsidRPr="0037320A" w:rsidRDefault="0037320A" w:rsidP="0037320A">
      <w:pPr>
        <w:pStyle w:val="Body"/>
        <w:rPr>
          <w:rFonts w:ascii="Arial" w:hAnsi="Arial" w:cs="Arial"/>
        </w:rPr>
      </w:pPr>
      <w:r w:rsidRPr="0037320A">
        <w:rPr>
          <w:rFonts w:ascii="Arial" w:hAnsi="Arial" w:cs="Arial"/>
        </w:rPr>
        <w:t>Quality facilities, such as relevant textbooks and complete laboratory equipment, help students understand the material better. Accessibility of learning facilities is also a significant factor. Students stated that they could access learning facilities such as libraries and laboratories easily. For example:</w:t>
      </w:r>
    </w:p>
    <w:p w14:paraId="5C7BE082" w14:textId="77777777" w:rsidR="0037320A" w:rsidRPr="0037320A" w:rsidRDefault="0037320A" w:rsidP="0037320A">
      <w:pPr>
        <w:pStyle w:val="Body"/>
        <w:rPr>
          <w:rFonts w:ascii="Arial" w:hAnsi="Arial" w:cs="Arial"/>
        </w:rPr>
      </w:pPr>
      <w:r w:rsidRPr="0037320A">
        <w:rPr>
          <w:rFonts w:ascii="Arial" w:hAnsi="Arial" w:cs="Arial"/>
        </w:rPr>
        <w:t>"I can easily access the library whenever I need it." (Average score: 4.0) and "Learning facilities at school can be used by all students without restrictions." (Mean score: 4.2)</w:t>
      </w:r>
    </w:p>
    <w:p w14:paraId="1760D43D" w14:textId="77777777" w:rsidR="0037320A" w:rsidRPr="0037320A" w:rsidRDefault="0037320A" w:rsidP="0037320A">
      <w:pPr>
        <w:pStyle w:val="Body"/>
        <w:rPr>
          <w:rFonts w:ascii="Arial" w:hAnsi="Arial" w:cs="Arial"/>
        </w:rPr>
      </w:pPr>
      <w:r w:rsidRPr="0037320A">
        <w:rPr>
          <w:rFonts w:ascii="Arial" w:hAnsi="Arial" w:cs="Arial"/>
        </w:rPr>
        <w:t>Easy access to learning facilities allows students to utilize them optimally, both for independent and group learning. This is in line with Fullan &amp; Langworthy's (2014) research which states that high accessibility of learning facilities can increase student engagement in the learning process.</w:t>
      </w:r>
    </w:p>
    <w:p w14:paraId="78BAE90C" w14:textId="77777777" w:rsidR="0037320A" w:rsidRPr="0037320A" w:rsidRDefault="0037320A" w:rsidP="0037320A">
      <w:pPr>
        <w:pStyle w:val="Body"/>
        <w:rPr>
          <w:rFonts w:ascii="Arial" w:hAnsi="Arial" w:cs="Arial"/>
        </w:rPr>
      </w:pPr>
      <w:r w:rsidRPr="0037320A">
        <w:rPr>
          <w:rFonts w:ascii="Arial" w:hAnsi="Arial" w:cs="Arial"/>
        </w:rPr>
        <w:t>The majority of students stated that their classrooms had good lighting, a comfortable temperature, and a quiet environment. For example:</w:t>
      </w:r>
    </w:p>
    <w:p w14:paraId="358B56BD" w14:textId="77777777" w:rsidR="0037320A" w:rsidRPr="0037320A" w:rsidRDefault="0037320A" w:rsidP="0037320A">
      <w:pPr>
        <w:pStyle w:val="Body"/>
        <w:rPr>
          <w:rFonts w:ascii="Arial" w:hAnsi="Arial" w:cs="Arial"/>
        </w:rPr>
      </w:pPr>
      <w:r w:rsidRPr="0037320A">
        <w:rPr>
          <w:rFonts w:ascii="Arial" w:hAnsi="Arial" w:cs="Arial"/>
        </w:rPr>
        <w:t>"The classroom has good lighting to support learning activities." (Average score: 4.3). "The school environment is quiet and supports learning concentration." (Mean score: 4.2).</w:t>
      </w:r>
    </w:p>
    <w:p w14:paraId="3D8B615C" w14:textId="77777777" w:rsidR="0037320A" w:rsidRPr="0037320A" w:rsidRDefault="0037320A" w:rsidP="0037320A">
      <w:pPr>
        <w:pStyle w:val="Body"/>
        <w:rPr>
          <w:rFonts w:ascii="Arial" w:hAnsi="Arial" w:cs="Arial"/>
        </w:rPr>
      </w:pPr>
      <w:r w:rsidRPr="0037320A">
        <w:rPr>
          <w:rFonts w:ascii="Arial" w:hAnsi="Arial" w:cs="Arial"/>
        </w:rPr>
        <w:t xml:space="preserve">The results of this study are in line with the findings of research conducted by Dewi et al. (2016) entitled “The Effect of Learning Facilities on Student Learning Outcomes in Class X of the Accounting Expertise Program at SMK Kansai </w:t>
      </w:r>
      <w:proofErr w:type="spellStart"/>
      <w:r w:rsidRPr="0037320A">
        <w:rPr>
          <w:rFonts w:ascii="Arial" w:hAnsi="Arial" w:cs="Arial"/>
        </w:rPr>
        <w:t>Pekanbaru</w:t>
      </w:r>
      <w:proofErr w:type="spellEnd"/>
      <w:r w:rsidRPr="0037320A">
        <w:rPr>
          <w:rFonts w:ascii="Arial" w:hAnsi="Arial" w:cs="Arial"/>
        </w:rPr>
        <w:t xml:space="preserve">,” which shows that learning facilities have a significant effect on the learning outcomes of students in class X of the accounting expertise program at SMK Kansai </w:t>
      </w:r>
      <w:proofErr w:type="spellStart"/>
      <w:r w:rsidRPr="0037320A">
        <w:rPr>
          <w:rFonts w:ascii="Arial" w:hAnsi="Arial" w:cs="Arial"/>
        </w:rPr>
        <w:t>Pekanbaru</w:t>
      </w:r>
      <w:proofErr w:type="spellEnd"/>
      <w:r w:rsidRPr="0037320A">
        <w:rPr>
          <w:rFonts w:ascii="Arial" w:hAnsi="Arial" w:cs="Arial"/>
        </w:rPr>
        <w:t>.</w:t>
      </w:r>
    </w:p>
    <w:p w14:paraId="2722D1F4" w14:textId="77777777" w:rsidR="0037320A" w:rsidRPr="0037320A" w:rsidRDefault="0037320A" w:rsidP="0037320A">
      <w:pPr>
        <w:pStyle w:val="Body"/>
        <w:rPr>
          <w:rFonts w:ascii="Arial" w:hAnsi="Arial" w:cs="Arial"/>
        </w:rPr>
      </w:pPr>
      <w:r w:rsidRPr="0037320A">
        <w:rPr>
          <w:rFonts w:ascii="Arial" w:hAnsi="Arial" w:cs="Arial"/>
        </w:rPr>
        <w:t>Based on the analysis of the answers to the questionnaire, it can be concluded that learning facilities have a positive and significant influence on student learning outcomes. Facilities that are complete, of good quality, easily accessible, and in accordance with student needs can increase learning effectiveness and encourage students to achieve better learning outcomes. Therefore, it is important for schools and policy makers to continuously improve the quality and availability of learning facilities to support students' academic success.</w:t>
      </w:r>
    </w:p>
    <w:p w14:paraId="7DDD34B6" w14:textId="77777777" w:rsidR="00DA3F9B" w:rsidRPr="00DA3F9B" w:rsidRDefault="00DA3F9B" w:rsidP="00DA3F9B">
      <w:pPr>
        <w:pStyle w:val="Body"/>
        <w:rPr>
          <w:rFonts w:ascii="Arial" w:hAnsi="Arial" w:cs="Arial"/>
          <w:b/>
          <w:u w:val="single"/>
        </w:rPr>
      </w:pPr>
      <w:r w:rsidRPr="00DA3F9B">
        <w:rPr>
          <w:rFonts w:ascii="Arial" w:hAnsi="Arial" w:cs="Arial"/>
          <w:b/>
          <w:u w:val="single"/>
        </w:rPr>
        <w:t>3.2.3 The Effect of Learning Motivation on Learning Outcomes</w:t>
      </w:r>
    </w:p>
    <w:p w14:paraId="2A3C175D" w14:textId="77777777" w:rsidR="00DA3F9B" w:rsidRPr="00DA3F9B" w:rsidRDefault="00DA3F9B" w:rsidP="00DA3F9B">
      <w:pPr>
        <w:pStyle w:val="Body"/>
        <w:rPr>
          <w:rFonts w:ascii="Arial" w:hAnsi="Arial" w:cs="Arial"/>
        </w:rPr>
      </w:pPr>
      <w:r w:rsidRPr="00DA3F9B">
        <w:rPr>
          <w:rFonts w:ascii="Arial" w:hAnsi="Arial" w:cs="Arial"/>
        </w:rPr>
        <w:t>Based on the results of the study, the learning motivation variable has a positive and significant effect. This means that when the value of learning motivation increases, the learning outcomes of students in economic subjects will also increase.</w:t>
      </w:r>
    </w:p>
    <w:p w14:paraId="5E591E54" w14:textId="77777777" w:rsidR="00DA3F9B" w:rsidRPr="00DA3F9B" w:rsidRDefault="00DA3F9B" w:rsidP="00DA3F9B">
      <w:pPr>
        <w:pStyle w:val="Body"/>
        <w:rPr>
          <w:rFonts w:ascii="Arial" w:hAnsi="Arial" w:cs="Arial"/>
        </w:rPr>
      </w:pPr>
      <w:r w:rsidRPr="00DA3F9B">
        <w:rPr>
          <w:rFonts w:ascii="Arial" w:hAnsi="Arial" w:cs="Arial"/>
        </w:rPr>
        <w:t>This result can be caused because high learning motivation in students will encourage enthusiasm for learning, which has the potential to improve their learning outcomes. A good learning motivation condition is one of the supporting factors or drivers for the enthusiasm for learning of each student, which in turn has a positive effect on the achievement of learning outcomes.</w:t>
      </w:r>
    </w:p>
    <w:p w14:paraId="1BED6AAA" w14:textId="77777777" w:rsidR="00DA3F9B" w:rsidRPr="00DA3F9B" w:rsidRDefault="00DA3F9B" w:rsidP="00DA3F9B">
      <w:pPr>
        <w:pStyle w:val="Body"/>
        <w:rPr>
          <w:rFonts w:ascii="Arial" w:hAnsi="Arial" w:cs="Arial"/>
        </w:rPr>
      </w:pPr>
      <w:r w:rsidRPr="00DA3F9B">
        <w:rPr>
          <w:rFonts w:ascii="Arial" w:hAnsi="Arial" w:cs="Arial"/>
        </w:rPr>
        <w:t xml:space="preserve">Based on the results of the answers to the questionnaires that have been filled in by students, it can be concluded that learning motivation has a positive and significant influence on student learning outcomes. The majority of students show a high level of motivation, both in terms of desire to succeed, internal drive, future expectations, and the rewards they receive. For example, on questions such as </w:t>
      </w:r>
    </w:p>
    <w:p w14:paraId="7E21AFAE" w14:textId="77777777" w:rsidR="00DA3F9B" w:rsidRPr="00DA3F9B" w:rsidRDefault="00DA3F9B" w:rsidP="00DA3F9B">
      <w:pPr>
        <w:pStyle w:val="Body"/>
        <w:rPr>
          <w:rFonts w:ascii="Arial" w:hAnsi="Arial" w:cs="Arial"/>
        </w:rPr>
      </w:pPr>
      <w:r w:rsidRPr="00DA3F9B">
        <w:rPr>
          <w:rFonts w:ascii="Arial" w:hAnsi="Arial" w:cs="Arial"/>
        </w:rPr>
        <w:t>"I want to achieve good grades in every lesson" and "I study because I want to achieve my goals in the future".</w:t>
      </w:r>
    </w:p>
    <w:p w14:paraId="6D5DA1B1" w14:textId="77777777" w:rsidR="00DA3F9B" w:rsidRPr="00DA3F9B" w:rsidRDefault="00DA3F9B" w:rsidP="00DA3F9B">
      <w:pPr>
        <w:pStyle w:val="Body"/>
        <w:rPr>
          <w:rFonts w:ascii="Arial" w:hAnsi="Arial" w:cs="Arial"/>
        </w:rPr>
      </w:pPr>
      <w:r w:rsidRPr="00DA3F9B">
        <w:rPr>
          <w:rFonts w:ascii="Arial" w:hAnsi="Arial" w:cs="Arial"/>
        </w:rPr>
        <w:t>The high average score indicates that students have a strong desire to succeed and are motivated to achieve their academic goals. This is in line with Deci &amp; Ryan's (2017) theory which states that intrinsic motivation, such as the desire to understand the material and achieve goals, can increase student engagement in the learning process, thus having a positive impact on learning outcomes.</w:t>
      </w:r>
    </w:p>
    <w:p w14:paraId="3C10EA54" w14:textId="77777777" w:rsidR="00DA3F9B" w:rsidRPr="00DA3F9B" w:rsidRDefault="00DA3F9B" w:rsidP="00DA3F9B">
      <w:pPr>
        <w:pStyle w:val="Body"/>
        <w:rPr>
          <w:rFonts w:ascii="Arial" w:hAnsi="Arial" w:cs="Arial"/>
        </w:rPr>
      </w:pPr>
      <w:r w:rsidRPr="00DA3F9B">
        <w:rPr>
          <w:rFonts w:ascii="Arial" w:hAnsi="Arial" w:cs="Arial"/>
        </w:rPr>
        <w:t xml:space="preserve">In addition, the drive and need to learn are also important factors that influence student motivation. Students who feel that learning is an important part of achieving success tend to be more motivated to master the subject matter. For example, on the question </w:t>
      </w:r>
    </w:p>
    <w:p w14:paraId="6FFA6910" w14:textId="77777777" w:rsidR="00DA3F9B" w:rsidRPr="00DA3F9B" w:rsidRDefault="00DA3F9B" w:rsidP="00DA3F9B">
      <w:pPr>
        <w:pStyle w:val="Body"/>
        <w:rPr>
          <w:rFonts w:ascii="Arial" w:hAnsi="Arial" w:cs="Arial"/>
        </w:rPr>
      </w:pPr>
      <w:r w:rsidRPr="00DA3F9B">
        <w:rPr>
          <w:rFonts w:ascii="Arial" w:hAnsi="Arial" w:cs="Arial"/>
        </w:rPr>
        <w:lastRenderedPageBreak/>
        <w:t>"I feel that learning is an important part of achieving success". the high average score indicates that students realize the importance of learning for their future. This motivation encourages them to be more persistent in facing academic challenges and trying to achieve optimal results. This is in accordance with Schunk &amp; DiBenedetto's (2016) research which states that high learning motivation correlates with improved academic achievement, as motivated students tend to be more focused and consistent in learning.</w:t>
      </w:r>
    </w:p>
    <w:p w14:paraId="749D6EC4" w14:textId="77777777" w:rsidR="00DA3F9B" w:rsidRPr="00DA3F9B" w:rsidRDefault="00DA3F9B" w:rsidP="00DA3F9B">
      <w:pPr>
        <w:pStyle w:val="Body"/>
        <w:rPr>
          <w:rFonts w:ascii="Arial" w:hAnsi="Arial" w:cs="Arial"/>
        </w:rPr>
      </w:pPr>
      <w:r w:rsidRPr="00DA3F9B">
        <w:rPr>
          <w:rFonts w:ascii="Arial" w:hAnsi="Arial" w:cs="Arial"/>
        </w:rPr>
        <w:t xml:space="preserve">Rewards and recognition also play an important role in increasing students' motivation to learn. Students who feel appreciated by teachers or peers for their achievements tend to be more motivated to continue achieving. For example, on the question </w:t>
      </w:r>
    </w:p>
    <w:p w14:paraId="56AF3B08" w14:textId="77777777" w:rsidR="00DA3F9B" w:rsidRPr="00DA3F9B" w:rsidRDefault="00DA3F9B" w:rsidP="00DA3F9B">
      <w:pPr>
        <w:pStyle w:val="Body"/>
        <w:rPr>
          <w:rFonts w:ascii="Arial" w:hAnsi="Arial" w:cs="Arial"/>
        </w:rPr>
      </w:pPr>
      <w:r w:rsidRPr="00DA3F9B">
        <w:rPr>
          <w:rFonts w:ascii="Arial" w:hAnsi="Arial" w:cs="Arial"/>
        </w:rPr>
        <w:t>"I feel motivated when I get rewards for my learning achievements," the high average score indicates that external rewards can be an additional driver for students. This is in line with extrinsic motivation theory which states that rewards and recognition can increase students' enthusiasm for learning, although intrinsic motivation remains the main factor driving long-term success.</w:t>
      </w:r>
    </w:p>
    <w:p w14:paraId="1B78760E" w14:textId="77777777" w:rsidR="00790ADA" w:rsidRPr="00FB3A86" w:rsidRDefault="00DA3F9B" w:rsidP="00DA3F9B">
      <w:pPr>
        <w:pStyle w:val="Body"/>
        <w:rPr>
          <w:rFonts w:ascii="Arial" w:hAnsi="Arial" w:cs="Arial"/>
        </w:rPr>
      </w:pPr>
      <w:r w:rsidRPr="00DA3F9B">
        <w:rPr>
          <w:rFonts w:ascii="Arial" w:hAnsi="Arial" w:cs="Arial"/>
        </w:rPr>
        <w:t>Based on these results, it can be concluded that learning motivation, both from within students (intrinsic) and from the environment (extrinsic), has a crucial role in determining student learning outcomes. High motivation not only encourages students to be more active and disciplined in learning, but also helps them overcome difficulties and achieve their academic goals. Therefore, it is important for educators to continuously nurture and sustain students' learning motivation through various strategies, such as providing positive feedback, creating a supportive learning environment, and helping students set clear learning goals.</w:t>
      </w:r>
      <w:r w:rsidR="00C30A0F">
        <w:rPr>
          <w:rFonts w:ascii="Arial" w:hAnsi="Arial" w:cs="Arial"/>
        </w:rPr>
        <w:t>]</w:t>
      </w:r>
      <w:r w:rsidR="00C30A0F" w:rsidRPr="00FB3A86">
        <w:rPr>
          <w:rFonts w:ascii="Arial" w:hAnsi="Arial" w:cs="Arial"/>
        </w:rPr>
        <w:t xml:space="preserve">  </w:t>
      </w:r>
    </w:p>
    <w:p w14:paraId="7755A9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C634926" w14:textId="77777777" w:rsidR="00790ADA" w:rsidRPr="00FB3A86" w:rsidRDefault="00790ADA" w:rsidP="00441B6F">
      <w:pPr>
        <w:pStyle w:val="ConcHead"/>
        <w:spacing w:after="0"/>
        <w:jc w:val="both"/>
        <w:rPr>
          <w:rFonts w:ascii="Arial" w:hAnsi="Arial" w:cs="Arial"/>
        </w:rPr>
      </w:pPr>
    </w:p>
    <w:p w14:paraId="77FA0EFE" w14:textId="77777777" w:rsidR="00DA3F9B" w:rsidRPr="00DA3F9B" w:rsidRDefault="00502516" w:rsidP="00DA3F9B">
      <w:pPr>
        <w:pStyle w:val="Body"/>
        <w:rPr>
          <w:rFonts w:ascii="Arial" w:hAnsi="Arial" w:cs="Arial"/>
        </w:rPr>
      </w:pPr>
      <w:r>
        <w:rPr>
          <w:rFonts w:ascii="Arial" w:hAnsi="Arial" w:cs="Arial"/>
        </w:rPr>
        <w:t>[</w:t>
      </w:r>
      <w:r w:rsidR="00DA3F9B" w:rsidRPr="00DA3F9B">
        <w:rPr>
          <w:rFonts w:ascii="Arial" w:hAnsi="Arial" w:cs="Arial"/>
        </w:rPr>
        <w:t>Based on the results of the study, the following conclusions can be drawn:</w:t>
      </w:r>
    </w:p>
    <w:p w14:paraId="4F1E1E75" w14:textId="77777777" w:rsidR="00DA3F9B" w:rsidRPr="00DA3F9B" w:rsidRDefault="00DA3F9B" w:rsidP="00DA0F77">
      <w:pPr>
        <w:pStyle w:val="Body"/>
        <w:numPr>
          <w:ilvl w:val="0"/>
          <w:numId w:val="36"/>
        </w:numPr>
        <w:ind w:left="709" w:hanging="349"/>
        <w:rPr>
          <w:rFonts w:ascii="Arial" w:hAnsi="Arial" w:cs="Arial"/>
        </w:rPr>
      </w:pPr>
      <w:r w:rsidRPr="00DA3F9B">
        <w:rPr>
          <w:rFonts w:ascii="Arial" w:hAnsi="Arial" w:cs="Arial"/>
        </w:rPr>
        <w:t>Learning independence has a positive and significant effect on student learning outcomes. Students who have a high level of learning independence tend to be more responsible, have initiative, and are able to manage their learning process independently. This is in line with the theory which states that learning independence is a key factor in improving student learning outcomes.</w:t>
      </w:r>
    </w:p>
    <w:p w14:paraId="518355D4" w14:textId="77777777" w:rsidR="00DA3F9B" w:rsidRPr="00DA3F9B" w:rsidRDefault="00DA3F9B" w:rsidP="00DA0F77">
      <w:pPr>
        <w:pStyle w:val="Body"/>
        <w:numPr>
          <w:ilvl w:val="0"/>
          <w:numId w:val="36"/>
        </w:numPr>
        <w:ind w:left="709" w:hanging="349"/>
        <w:rPr>
          <w:rFonts w:ascii="Arial" w:hAnsi="Arial" w:cs="Arial"/>
        </w:rPr>
      </w:pPr>
      <w:r w:rsidRPr="00DA3F9B">
        <w:rPr>
          <w:rFonts w:ascii="Arial" w:hAnsi="Arial" w:cs="Arial"/>
        </w:rPr>
        <w:t>Learning facilities also have a positive and significant effect on student learning outcomes. Complete, quality and easily accessible facilities can facilitate the learning process, facilitate understanding of the material, and create a comfortable and conducive learning environment. This supports students to achieve better learning outcomes.</w:t>
      </w:r>
    </w:p>
    <w:p w14:paraId="3680925D" w14:textId="77777777" w:rsidR="00B01FCD" w:rsidRDefault="00DA3F9B" w:rsidP="00DA0F77">
      <w:pPr>
        <w:pStyle w:val="Body"/>
        <w:numPr>
          <w:ilvl w:val="0"/>
          <w:numId w:val="36"/>
        </w:numPr>
        <w:ind w:left="709" w:hanging="349"/>
        <w:rPr>
          <w:rFonts w:ascii="Arial" w:hAnsi="Arial" w:cs="Arial"/>
        </w:rPr>
      </w:pPr>
      <w:r w:rsidRPr="00DA3F9B">
        <w:rPr>
          <w:rFonts w:ascii="Arial" w:hAnsi="Arial" w:cs="Arial"/>
        </w:rPr>
        <w:t>Learning motivation has the greatest influence on student learning outcomes. High motivation, both from within students (intrinsic) and from the environment (extrinsic), encourages students to be more active, disciplined, and persistent in facing academic challenges. Strong learning motivation also helps students to achieve their academic goals.</w:t>
      </w:r>
      <w:r w:rsidR="00502516">
        <w:rPr>
          <w:rFonts w:ascii="Arial" w:hAnsi="Arial" w:cs="Arial"/>
        </w:rPr>
        <w:t>]</w:t>
      </w:r>
    </w:p>
    <w:p w14:paraId="7D7BC649" w14:textId="77777777" w:rsidR="00790ADA" w:rsidRPr="00FB3A86" w:rsidRDefault="00790ADA" w:rsidP="00441B6F">
      <w:pPr>
        <w:pStyle w:val="Body"/>
        <w:spacing w:after="0"/>
        <w:rPr>
          <w:rFonts w:ascii="Arial" w:hAnsi="Arial" w:cs="Arial"/>
        </w:rPr>
      </w:pPr>
    </w:p>
    <w:p w14:paraId="180DDAC9" w14:textId="77777777" w:rsidR="00315186" w:rsidRPr="00315186" w:rsidRDefault="00315186" w:rsidP="00441B6F"/>
    <w:p w14:paraId="668F176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80AD39" w14:textId="77777777" w:rsidR="00DA0F77" w:rsidRPr="00DA0F77" w:rsidRDefault="00DA0F77" w:rsidP="00DA0F77">
      <w:pPr>
        <w:pStyle w:val="Body"/>
      </w:pPr>
      <w:r w:rsidRPr="00DA0F77">
        <w:t xml:space="preserve">Abdillah, W., &amp; </w:t>
      </w:r>
      <w:proofErr w:type="spellStart"/>
      <w:r w:rsidRPr="00DA0F77">
        <w:t>Jogiyanto</w:t>
      </w:r>
      <w:proofErr w:type="spellEnd"/>
      <w:r w:rsidRPr="00DA0F77">
        <w:t xml:space="preserve">, H. M. (2020). </w:t>
      </w:r>
      <w:r w:rsidRPr="00DA0F77">
        <w:rPr>
          <w:i/>
          <w:iCs/>
        </w:rPr>
        <w:t>Partial Least Square (PLS): An Alternative to Structural Equation Modeling (SEM) in Business Research</w:t>
      </w:r>
      <w:r w:rsidRPr="00DA0F77">
        <w:t>. Yogyakarta: Andi Offset.</w:t>
      </w:r>
    </w:p>
    <w:p w14:paraId="55821409" w14:textId="77777777" w:rsidR="00DA0F77" w:rsidRPr="00DA0F77" w:rsidRDefault="00DA0F77" w:rsidP="00DA0F77">
      <w:pPr>
        <w:pStyle w:val="Body"/>
      </w:pPr>
      <w:r w:rsidRPr="00DA0F77">
        <w:t xml:space="preserve">Andriani, R., &amp; </w:t>
      </w:r>
      <w:proofErr w:type="spellStart"/>
      <w:r w:rsidRPr="00DA0F77">
        <w:t>Rasto</w:t>
      </w:r>
      <w:proofErr w:type="spellEnd"/>
      <w:r w:rsidRPr="00DA0F77">
        <w:t xml:space="preserve">, R. (2019). Learning motivation as a determinant of student achievement. </w:t>
      </w:r>
      <w:r w:rsidRPr="00DA0F77">
        <w:rPr>
          <w:i/>
          <w:iCs/>
        </w:rPr>
        <w:t>Journal of Office Management Education</w:t>
      </w:r>
      <w:r w:rsidRPr="00DA0F77">
        <w:t>, 4(1), 80–86.</w:t>
      </w:r>
    </w:p>
    <w:p w14:paraId="7A477D2D" w14:textId="77777777" w:rsidR="00DA0F77" w:rsidRPr="00DA0F77" w:rsidRDefault="00DA0F77" w:rsidP="00DA0F77">
      <w:pPr>
        <w:pStyle w:val="Body"/>
      </w:pPr>
      <w:proofErr w:type="spellStart"/>
      <w:r w:rsidRPr="00DA0F77">
        <w:t>Anggraini</w:t>
      </w:r>
      <w:proofErr w:type="spellEnd"/>
      <w:r w:rsidRPr="00DA0F77">
        <w:t>, F. (2017). The influence of learning outcomes on changes in student attitudes and knowledge. Jakarta: Universitas Terbuka.</w:t>
      </w:r>
    </w:p>
    <w:p w14:paraId="239A145F" w14:textId="77777777" w:rsidR="00DA0F77" w:rsidRPr="00DA0F77" w:rsidRDefault="00DA0F77" w:rsidP="00DA0F77">
      <w:pPr>
        <w:pStyle w:val="Body"/>
      </w:pPr>
      <w:proofErr w:type="spellStart"/>
      <w:r w:rsidRPr="00DA0F77">
        <w:t>Anggryawan</w:t>
      </w:r>
      <w:proofErr w:type="spellEnd"/>
      <w:r w:rsidRPr="00DA0F77">
        <w:t>, I. H. (2019). The effect of learning facilities and learning motivation on students’ learning outcomes in Economics. Surabaya: Universitas Muhammadiyah.</w:t>
      </w:r>
    </w:p>
    <w:p w14:paraId="690C3F13" w14:textId="77777777" w:rsidR="00DA0F77" w:rsidRPr="00DA0F77" w:rsidRDefault="00DA0F77" w:rsidP="00DA0F77">
      <w:pPr>
        <w:pStyle w:val="Body"/>
      </w:pPr>
      <w:proofErr w:type="spellStart"/>
      <w:r w:rsidRPr="00DA0F77">
        <w:t>Arikunto</w:t>
      </w:r>
      <w:proofErr w:type="spellEnd"/>
      <w:r w:rsidRPr="00DA0F77">
        <w:t xml:space="preserve">, S. (2009). </w:t>
      </w:r>
      <w:r w:rsidRPr="00DA0F77">
        <w:rPr>
          <w:i/>
          <w:iCs/>
        </w:rPr>
        <w:t>Fundamentals of Teaching Evaluation</w:t>
      </w:r>
      <w:r w:rsidRPr="00DA0F77">
        <w:t>. Jakarta: Bumi Aksara.</w:t>
      </w:r>
    </w:p>
    <w:p w14:paraId="15DCAF72" w14:textId="77777777" w:rsidR="00DA0F77" w:rsidRPr="00DA0F77" w:rsidRDefault="00DA0F77" w:rsidP="00DA0F77">
      <w:pPr>
        <w:pStyle w:val="Body"/>
      </w:pPr>
      <w:r w:rsidRPr="00DA0F77">
        <w:t xml:space="preserve">Assagaf, G. (2016). The effect of learning independence and self-regulation on mathematics learning outcomes through achievement motivation in grade X high school students in Ambon. </w:t>
      </w:r>
      <w:r w:rsidRPr="00DA0F77">
        <w:rPr>
          <w:i/>
          <w:iCs/>
        </w:rPr>
        <w:t>Mathematics and Learning</w:t>
      </w:r>
      <w:r w:rsidRPr="00DA0F77">
        <w:t>, 4(1), 23–32.</w:t>
      </w:r>
    </w:p>
    <w:p w14:paraId="4E435F56" w14:textId="77777777" w:rsidR="00DA0F77" w:rsidRPr="00DA0F77" w:rsidRDefault="00DA0F77" w:rsidP="00DA0F77">
      <w:pPr>
        <w:pStyle w:val="Body"/>
      </w:pPr>
      <w:r w:rsidRPr="00DA0F77">
        <w:lastRenderedPageBreak/>
        <w:t xml:space="preserve">Basir. (2010). </w:t>
      </w:r>
      <w:r w:rsidRPr="00DA0F77">
        <w:rPr>
          <w:i/>
          <w:iCs/>
        </w:rPr>
        <w:t>Educational Psychology</w:t>
      </w:r>
      <w:r w:rsidRPr="00DA0F77">
        <w:t xml:space="preserve">. Bandung: </w:t>
      </w:r>
      <w:proofErr w:type="spellStart"/>
      <w:r w:rsidRPr="00DA0F77">
        <w:t>Remaja</w:t>
      </w:r>
      <w:proofErr w:type="spellEnd"/>
      <w:r w:rsidRPr="00DA0F77">
        <w:t xml:space="preserve"> </w:t>
      </w:r>
      <w:proofErr w:type="spellStart"/>
      <w:r w:rsidRPr="00DA0F77">
        <w:t>Rosdakarya</w:t>
      </w:r>
      <w:proofErr w:type="spellEnd"/>
      <w:r w:rsidRPr="00DA0F77">
        <w:t>.</w:t>
      </w:r>
    </w:p>
    <w:p w14:paraId="09AD458E" w14:textId="77777777" w:rsidR="00DA0F77" w:rsidRPr="00DA0F77" w:rsidRDefault="00DA0F77" w:rsidP="00DA0F77">
      <w:pPr>
        <w:pStyle w:val="Body"/>
      </w:pPr>
      <w:r w:rsidRPr="00DA0F77">
        <w:t xml:space="preserve">Bloom, B. S. (1976). </w:t>
      </w:r>
      <w:r w:rsidRPr="00DA0F77">
        <w:rPr>
          <w:i/>
          <w:iCs/>
        </w:rPr>
        <w:t>Taxonomy of Educational Objectives: The Classification of Educational Goals</w:t>
      </w:r>
      <w:r w:rsidRPr="00DA0F77">
        <w:t>. New York: David McKay Company.</w:t>
      </w:r>
    </w:p>
    <w:p w14:paraId="57520DDC" w14:textId="77777777" w:rsidR="00DA0F77" w:rsidRPr="00DA0F77" w:rsidRDefault="00DA0F77" w:rsidP="00DA0F77">
      <w:pPr>
        <w:pStyle w:val="Body"/>
      </w:pPr>
      <w:proofErr w:type="spellStart"/>
      <w:r w:rsidRPr="00DA0F77">
        <w:t>Cahyaningsih</w:t>
      </w:r>
      <w:proofErr w:type="spellEnd"/>
      <w:r w:rsidRPr="00DA0F77">
        <w:t xml:space="preserve">, R. (2018). </w:t>
      </w:r>
      <w:r w:rsidRPr="00DA0F77">
        <w:rPr>
          <w:i/>
          <w:iCs/>
        </w:rPr>
        <w:t>Evaluation of Learning Outcomes</w:t>
      </w:r>
      <w:r w:rsidRPr="00DA0F77">
        <w:t>. Malang: Universitas Negeri Malang.</w:t>
      </w:r>
    </w:p>
    <w:p w14:paraId="01EA9062" w14:textId="77777777" w:rsidR="00DA0F77" w:rsidRPr="00DA0F77" w:rsidRDefault="00DA0F77" w:rsidP="00DA0F77">
      <w:pPr>
        <w:pStyle w:val="Body"/>
      </w:pPr>
      <w:proofErr w:type="spellStart"/>
      <w:r w:rsidRPr="00DA0F77">
        <w:t>Depdiknas</w:t>
      </w:r>
      <w:proofErr w:type="spellEnd"/>
      <w:r w:rsidRPr="00DA0F77">
        <w:t xml:space="preserve">. (2008). </w:t>
      </w:r>
      <w:r w:rsidRPr="00DA0F77">
        <w:rPr>
          <w:i/>
          <w:iCs/>
        </w:rPr>
        <w:t>The Great Dictionary of the Indonesian Language</w:t>
      </w:r>
      <w:r w:rsidRPr="00DA0F77">
        <w:t xml:space="preserve"> (4th ed.). Jakarta: Gramedia Pustaka Utama.</w:t>
      </w:r>
    </w:p>
    <w:p w14:paraId="1EB1C2D1" w14:textId="77777777" w:rsidR="00DA0F77" w:rsidRPr="00DA0F77" w:rsidRDefault="00DA0F77" w:rsidP="00DA0F77">
      <w:pPr>
        <w:pStyle w:val="Body"/>
      </w:pPr>
      <w:proofErr w:type="spellStart"/>
      <w:r w:rsidRPr="00DA0F77">
        <w:t>Ernata</w:t>
      </w:r>
      <w:proofErr w:type="spellEnd"/>
      <w:r w:rsidRPr="00DA0F77">
        <w:t xml:space="preserve">, Y. (2017). Analysis of student learning motivation through the use of rewards and punishments at SDN </w:t>
      </w:r>
      <w:proofErr w:type="spellStart"/>
      <w:r w:rsidRPr="00DA0F77">
        <w:t>Ngaringan</w:t>
      </w:r>
      <w:proofErr w:type="spellEnd"/>
      <w:r w:rsidRPr="00DA0F77">
        <w:t xml:space="preserve"> 05, </w:t>
      </w:r>
      <w:proofErr w:type="spellStart"/>
      <w:r w:rsidRPr="00DA0F77">
        <w:t>Gandusari</w:t>
      </w:r>
      <w:proofErr w:type="spellEnd"/>
      <w:r w:rsidRPr="00DA0F77">
        <w:t xml:space="preserve">, </w:t>
      </w:r>
      <w:proofErr w:type="spellStart"/>
      <w:r w:rsidRPr="00DA0F77">
        <w:t>Blitar</w:t>
      </w:r>
      <w:proofErr w:type="spellEnd"/>
      <w:r w:rsidRPr="00DA0F77">
        <w:t xml:space="preserve">. </w:t>
      </w:r>
      <w:r w:rsidRPr="00DA0F77">
        <w:rPr>
          <w:i/>
          <w:iCs/>
        </w:rPr>
        <w:t>Journal of Thought and Development in Elementary School (JP2SD)</w:t>
      </w:r>
      <w:r w:rsidRPr="00DA0F77">
        <w:t>, 5(2), 781–790.</w:t>
      </w:r>
    </w:p>
    <w:p w14:paraId="248B7CC9" w14:textId="77777777" w:rsidR="00DA0F77" w:rsidRPr="00DA0F77" w:rsidRDefault="00DA0F77" w:rsidP="00DA0F77">
      <w:pPr>
        <w:pStyle w:val="Body"/>
      </w:pPr>
      <w:proofErr w:type="spellStart"/>
      <w:r w:rsidRPr="00DA0F77">
        <w:t>Hamalik</w:t>
      </w:r>
      <w:proofErr w:type="spellEnd"/>
      <w:r w:rsidRPr="00DA0F77">
        <w:t xml:space="preserve">, O. (2005). </w:t>
      </w:r>
      <w:r w:rsidRPr="00DA0F77">
        <w:rPr>
          <w:i/>
          <w:iCs/>
        </w:rPr>
        <w:t>Teaching Methods in Education</w:t>
      </w:r>
      <w:r w:rsidRPr="00DA0F77">
        <w:t xml:space="preserve">. Jakarta: </w:t>
      </w:r>
      <w:proofErr w:type="spellStart"/>
      <w:r w:rsidRPr="00DA0F77">
        <w:t>Rajawali</w:t>
      </w:r>
      <w:proofErr w:type="spellEnd"/>
      <w:r w:rsidRPr="00DA0F77">
        <w:t xml:space="preserve"> Pers.</w:t>
      </w:r>
    </w:p>
    <w:p w14:paraId="163EDF9F" w14:textId="77777777" w:rsidR="00DA0F77" w:rsidRPr="00DA0F77" w:rsidRDefault="00DA0F77" w:rsidP="00DA0F77">
      <w:pPr>
        <w:pStyle w:val="Body"/>
      </w:pPr>
      <w:proofErr w:type="spellStart"/>
      <w:r w:rsidRPr="00DA0F77">
        <w:t>Handayani</w:t>
      </w:r>
      <w:proofErr w:type="spellEnd"/>
      <w:r w:rsidRPr="00DA0F77">
        <w:t xml:space="preserve">, A. (2013). The influence of the usefulness of student worksheets (LKS) and learning independence on student achievement in Economics class XI IPS, SMA Negeri 1 </w:t>
      </w:r>
      <w:proofErr w:type="spellStart"/>
      <w:r w:rsidRPr="00DA0F77">
        <w:t>Mojolaban</w:t>
      </w:r>
      <w:proofErr w:type="spellEnd"/>
      <w:r w:rsidRPr="00DA0F77">
        <w:t xml:space="preserve"> academic year 2012/2013 (Doctoral dissertation, Universitas Muhammadiyah Surakarta).</w:t>
      </w:r>
    </w:p>
    <w:p w14:paraId="05159DDF" w14:textId="77777777" w:rsidR="00DA0F77" w:rsidRPr="00DA0F77" w:rsidRDefault="00DA0F77" w:rsidP="00DA0F77">
      <w:pPr>
        <w:pStyle w:val="Body"/>
      </w:pPr>
      <w:proofErr w:type="spellStart"/>
      <w:r w:rsidRPr="00DA0F77">
        <w:t>Jogiyanto</w:t>
      </w:r>
      <w:proofErr w:type="spellEnd"/>
      <w:r w:rsidRPr="00DA0F77">
        <w:t xml:space="preserve">, H. M. (2007). </w:t>
      </w:r>
      <w:r w:rsidRPr="00DA0F77">
        <w:rPr>
          <w:i/>
          <w:iCs/>
        </w:rPr>
        <w:t>Research Methodology in Information Systems</w:t>
      </w:r>
      <w:r w:rsidRPr="00DA0F77">
        <w:t>. Yogyakarta: Andi.</w:t>
      </w:r>
    </w:p>
    <w:p w14:paraId="295635F3" w14:textId="77777777" w:rsidR="00DA0F77" w:rsidRPr="00DA0F77" w:rsidRDefault="00DA0F77" w:rsidP="00DA0F77">
      <w:pPr>
        <w:pStyle w:val="Body"/>
      </w:pPr>
      <w:r w:rsidRPr="00DA0F77">
        <w:t xml:space="preserve">Ibrahim, M., &amp; Suryani, I. (2017). </w:t>
      </w:r>
      <w:r w:rsidRPr="00DA0F77">
        <w:rPr>
          <w:i/>
          <w:iCs/>
        </w:rPr>
        <w:t>Quantitative Research Methods Based on SEM-PLS</w:t>
      </w:r>
      <w:r w:rsidRPr="00DA0F77">
        <w:t xml:space="preserve">. Jakarta: </w:t>
      </w:r>
      <w:proofErr w:type="spellStart"/>
      <w:r w:rsidRPr="00DA0F77">
        <w:t>Kencana</w:t>
      </w:r>
      <w:proofErr w:type="spellEnd"/>
      <w:r w:rsidRPr="00DA0F77">
        <w:t xml:space="preserve"> </w:t>
      </w:r>
      <w:proofErr w:type="spellStart"/>
      <w:r w:rsidRPr="00DA0F77">
        <w:t>Prenadamedia</w:t>
      </w:r>
      <w:proofErr w:type="spellEnd"/>
      <w:r w:rsidRPr="00DA0F77">
        <w:t xml:space="preserve"> Group.</w:t>
      </w:r>
    </w:p>
    <w:p w14:paraId="6B607F1F" w14:textId="77777777" w:rsidR="00DA0F77" w:rsidRPr="00DA0F77" w:rsidRDefault="00DA0F77" w:rsidP="00DA0F77">
      <w:pPr>
        <w:pStyle w:val="Body"/>
      </w:pPr>
      <w:r w:rsidRPr="00DA0F77">
        <w:t xml:space="preserve">Fatihah, M. A. (2016). The relationship between learning independence and Islamic religious education achievement in grade III students of SDN </w:t>
      </w:r>
      <w:proofErr w:type="spellStart"/>
      <w:r w:rsidRPr="00DA0F77">
        <w:t>Panularan</w:t>
      </w:r>
      <w:proofErr w:type="spellEnd"/>
      <w:r w:rsidRPr="00DA0F77">
        <w:t xml:space="preserve"> Surakarta. </w:t>
      </w:r>
      <w:r w:rsidRPr="00DA0F77">
        <w:rPr>
          <w:i/>
          <w:iCs/>
        </w:rPr>
        <w:t>Journal of Education</w:t>
      </w:r>
      <w:r w:rsidRPr="00DA0F77">
        <w:t>, 1(2), 200.</w:t>
      </w:r>
    </w:p>
    <w:p w14:paraId="6FF9ABEA" w14:textId="77777777" w:rsidR="00DA0F77" w:rsidRPr="00DA0F77" w:rsidRDefault="00DA0F77" w:rsidP="00DA0F77">
      <w:pPr>
        <w:pStyle w:val="Body"/>
      </w:pPr>
      <w:proofErr w:type="spellStart"/>
      <w:r w:rsidRPr="00DA0F77">
        <w:t>Misdalina</w:t>
      </w:r>
      <w:proofErr w:type="spellEnd"/>
      <w:r w:rsidRPr="00DA0F77">
        <w:t xml:space="preserve">, M., Ningsih, Y. L., &amp; </w:t>
      </w:r>
      <w:proofErr w:type="spellStart"/>
      <w:r w:rsidRPr="00DA0F77">
        <w:t>Marhamah</w:t>
      </w:r>
      <w:proofErr w:type="spellEnd"/>
      <w:r w:rsidRPr="00DA0F77">
        <w:t xml:space="preserve">, M. (2018). The influence of learning independence on student learning outcomes. </w:t>
      </w:r>
      <w:r w:rsidRPr="00DA0F77">
        <w:rPr>
          <w:i/>
          <w:iCs/>
        </w:rPr>
        <w:t>Journal of Lecturers of Universitas PGRI Palembang</w:t>
      </w:r>
      <w:r w:rsidRPr="00DA0F77">
        <w:t>.</w:t>
      </w:r>
    </w:p>
    <w:p w14:paraId="58452053" w14:textId="77777777" w:rsidR="00DA0F77" w:rsidRPr="00DA0F77" w:rsidRDefault="00DA0F77" w:rsidP="00DA0F77">
      <w:pPr>
        <w:pStyle w:val="Body"/>
      </w:pPr>
      <w:proofErr w:type="spellStart"/>
      <w:r w:rsidRPr="00DA0F77">
        <w:t>Mudhoffir</w:t>
      </w:r>
      <w:proofErr w:type="spellEnd"/>
      <w:r w:rsidRPr="00DA0F77">
        <w:t xml:space="preserve">. (1992). </w:t>
      </w:r>
      <w:r w:rsidRPr="00DA0F77">
        <w:rPr>
          <w:i/>
          <w:iCs/>
        </w:rPr>
        <w:t>Principles of Learning Resource Center Management</w:t>
      </w:r>
      <w:r w:rsidRPr="00DA0F77">
        <w:t xml:space="preserve">. Bandung: </w:t>
      </w:r>
      <w:proofErr w:type="spellStart"/>
      <w:r w:rsidRPr="00DA0F77">
        <w:t>Remaja</w:t>
      </w:r>
      <w:proofErr w:type="spellEnd"/>
      <w:r w:rsidRPr="00DA0F77">
        <w:t xml:space="preserve"> </w:t>
      </w:r>
      <w:proofErr w:type="spellStart"/>
      <w:r w:rsidRPr="00DA0F77">
        <w:t>Rosdakarya</w:t>
      </w:r>
      <w:proofErr w:type="spellEnd"/>
      <w:r w:rsidRPr="00DA0F77">
        <w:t>.</w:t>
      </w:r>
    </w:p>
    <w:p w14:paraId="6EF5F4C7" w14:textId="77777777" w:rsidR="00DA0F77" w:rsidRPr="00DA0F77" w:rsidRDefault="00DA0F77" w:rsidP="00DA0F77">
      <w:pPr>
        <w:pStyle w:val="Body"/>
      </w:pPr>
      <w:proofErr w:type="spellStart"/>
      <w:r w:rsidRPr="00DA0F77">
        <w:t>Mulyantari</w:t>
      </w:r>
      <w:proofErr w:type="spellEnd"/>
      <w:r w:rsidRPr="00DA0F77">
        <w:t>, W. (2019). A study identifying factors influencing learning independence among psychology students from out of town at the University of Medan Area.</w:t>
      </w:r>
    </w:p>
    <w:p w14:paraId="6CBC7452" w14:textId="77777777" w:rsidR="00DA0F77" w:rsidRPr="00DA0F77" w:rsidRDefault="00DA0F77" w:rsidP="00DA0F77">
      <w:pPr>
        <w:pStyle w:val="Body"/>
      </w:pPr>
      <w:r w:rsidRPr="00DA0F77">
        <w:t xml:space="preserve">Ningsih, R., &amp; </w:t>
      </w:r>
      <w:proofErr w:type="spellStart"/>
      <w:r w:rsidRPr="00DA0F77">
        <w:t>Nurrahmah</w:t>
      </w:r>
      <w:proofErr w:type="spellEnd"/>
      <w:r w:rsidRPr="00DA0F77">
        <w:t xml:space="preserve">, A. (2016). The influence of learning independence and parental attention on mathematics achievement. </w:t>
      </w:r>
      <w:r w:rsidRPr="00DA0F77">
        <w:rPr>
          <w:i/>
          <w:iCs/>
        </w:rPr>
        <w:t>Formative: Scientific Journal of MIPA Education</w:t>
      </w:r>
      <w:r w:rsidRPr="00DA0F77">
        <w:t>, 6(1).</w:t>
      </w:r>
    </w:p>
    <w:p w14:paraId="14C75BB6" w14:textId="77777777" w:rsidR="00DA0F77" w:rsidRPr="00DA0F77" w:rsidRDefault="00DA0F77" w:rsidP="00DA0F77">
      <w:pPr>
        <w:pStyle w:val="Body"/>
      </w:pPr>
      <w:proofErr w:type="spellStart"/>
      <w:r w:rsidRPr="00DA0F77">
        <w:t>Nurmalia</w:t>
      </w:r>
      <w:proofErr w:type="spellEnd"/>
      <w:r w:rsidRPr="00DA0F77">
        <w:t>, E. (2010). The influence of learning facilities and learning environment on the academic achievement of grade XI social science students in Malang 1.</w:t>
      </w:r>
    </w:p>
    <w:p w14:paraId="3F161A93" w14:textId="77777777" w:rsidR="00DA0F77" w:rsidRPr="00DA0F77" w:rsidRDefault="00DA0F77" w:rsidP="00DA0F77">
      <w:pPr>
        <w:pStyle w:val="Body"/>
      </w:pPr>
      <w:proofErr w:type="spellStart"/>
      <w:r w:rsidRPr="00DA0F77">
        <w:t>Suryosubroto</w:t>
      </w:r>
      <w:proofErr w:type="spellEnd"/>
      <w:r w:rsidRPr="00DA0F77">
        <w:t xml:space="preserve">. (1997). </w:t>
      </w:r>
      <w:r w:rsidRPr="00DA0F77">
        <w:rPr>
          <w:i/>
          <w:iCs/>
        </w:rPr>
        <w:t>Teaching and Learning Process in Schools</w:t>
      </w:r>
      <w:r w:rsidRPr="00DA0F77">
        <w:t xml:space="preserve">. Jakarta: Raja </w:t>
      </w:r>
      <w:proofErr w:type="spellStart"/>
      <w:r w:rsidRPr="00DA0F77">
        <w:t>Rosdakarya</w:t>
      </w:r>
      <w:proofErr w:type="spellEnd"/>
      <w:r w:rsidRPr="00DA0F77">
        <w:t>.</w:t>
      </w:r>
    </w:p>
    <w:p w14:paraId="4E0661DA" w14:textId="77777777" w:rsidR="00DA0F77" w:rsidRPr="00DA0F77" w:rsidRDefault="00DA0F77" w:rsidP="00DA0F77">
      <w:pPr>
        <w:pStyle w:val="Body"/>
      </w:pPr>
      <w:proofErr w:type="spellStart"/>
      <w:r w:rsidRPr="00DA0F77">
        <w:t>Sunadi</w:t>
      </w:r>
      <w:proofErr w:type="spellEnd"/>
      <w:r w:rsidRPr="00DA0F77">
        <w:t xml:space="preserve">, L. (2013). The influence of learning motivation and the use of learning facilities on student achievement in Economics class XI IPS at SMA Muhammadiyah 2 Surabaya. </w:t>
      </w:r>
      <w:r w:rsidRPr="00DA0F77">
        <w:rPr>
          <w:i/>
          <w:iCs/>
        </w:rPr>
        <w:t>Journal of Economic Education (JUPE)</w:t>
      </w:r>
      <w:r w:rsidRPr="00DA0F77">
        <w:t>, 1(3).</w:t>
      </w:r>
    </w:p>
    <w:p w14:paraId="65E4C9FA" w14:textId="77777777" w:rsidR="00DA0F77" w:rsidRPr="00DA0F77" w:rsidRDefault="00DA0F77" w:rsidP="00DA0F77">
      <w:pPr>
        <w:pStyle w:val="Body"/>
      </w:pPr>
      <w:r w:rsidRPr="00DA0F77">
        <w:t xml:space="preserve">Syah, M. (2010). </w:t>
      </w:r>
      <w:r w:rsidRPr="00DA0F77">
        <w:rPr>
          <w:i/>
          <w:iCs/>
        </w:rPr>
        <w:t>Educational Psychology with a New Approach</w:t>
      </w:r>
      <w:r w:rsidRPr="00DA0F77">
        <w:t xml:space="preserve">. Bandung: </w:t>
      </w:r>
      <w:proofErr w:type="spellStart"/>
      <w:r w:rsidRPr="00DA0F77">
        <w:t>Remaja</w:t>
      </w:r>
      <w:proofErr w:type="spellEnd"/>
      <w:r w:rsidRPr="00DA0F77">
        <w:t xml:space="preserve"> </w:t>
      </w:r>
      <w:proofErr w:type="spellStart"/>
      <w:r w:rsidRPr="00DA0F77">
        <w:t>Rosdakarya</w:t>
      </w:r>
      <w:proofErr w:type="spellEnd"/>
      <w:r w:rsidRPr="00DA0F77">
        <w:t>.</w:t>
      </w:r>
    </w:p>
    <w:p w14:paraId="1525573C" w14:textId="77777777" w:rsidR="00DA0F77" w:rsidRPr="00DA0F77" w:rsidRDefault="00DA0F77" w:rsidP="00DA0F77">
      <w:pPr>
        <w:pStyle w:val="Body"/>
      </w:pPr>
      <w:r w:rsidRPr="00DA0F77">
        <w:t xml:space="preserve">Uno, H. B. (2007). </w:t>
      </w:r>
      <w:r w:rsidRPr="00DA0F77">
        <w:rPr>
          <w:i/>
          <w:iCs/>
        </w:rPr>
        <w:t>Motivation Theory and Its Measurement: Analysis in the Field of Education</w:t>
      </w:r>
      <w:r w:rsidRPr="00DA0F77">
        <w:t>. Jakarta: Bumi Aksara.</w:t>
      </w:r>
    </w:p>
    <w:p w14:paraId="54906359" w14:textId="77777777" w:rsidR="00DA0F77" w:rsidRPr="00DA0F77" w:rsidRDefault="00DA0F77" w:rsidP="00DA0F77">
      <w:pPr>
        <w:pStyle w:val="Body"/>
      </w:pPr>
      <w:r w:rsidRPr="00DA0F77">
        <w:t xml:space="preserve">Republic of Indonesia. (2003). </w:t>
      </w:r>
      <w:r w:rsidRPr="00DA0F77">
        <w:rPr>
          <w:i/>
          <w:iCs/>
        </w:rPr>
        <w:t>Law No. 20 of 2003 on the National Education System</w:t>
      </w:r>
      <w:r w:rsidRPr="00DA0F77">
        <w:t>.</w:t>
      </w:r>
    </w:p>
    <w:p w14:paraId="42404345" w14:textId="77777777" w:rsidR="00DA0F77" w:rsidRPr="00DA0F77" w:rsidRDefault="00DA0F77" w:rsidP="00DA0F77">
      <w:pPr>
        <w:pStyle w:val="Body"/>
      </w:pPr>
      <w:r w:rsidRPr="00DA0F77">
        <w:t xml:space="preserve">Widodo, J., &amp; Elyana, N. E. (2011). The effect of motivation development and the use of learning facilities in schools on achievement in Economics. </w:t>
      </w:r>
      <w:r w:rsidRPr="00DA0F77">
        <w:rPr>
          <w:i/>
          <w:iCs/>
        </w:rPr>
        <w:t>Journal of Economic Education</w:t>
      </w:r>
      <w:r w:rsidRPr="00DA0F77">
        <w:t>, 5(2). Jember: Universitas Negeri Jember.</w:t>
      </w:r>
    </w:p>
    <w:p w14:paraId="36618429" w14:textId="77777777" w:rsidR="00DA0F77" w:rsidRDefault="00DA0F77" w:rsidP="00DA0F77">
      <w:pPr>
        <w:pStyle w:val="Body"/>
      </w:pPr>
      <w:proofErr w:type="spellStart"/>
      <w:r w:rsidRPr="00DA0F77">
        <w:t>Mujisuciningtyas</w:t>
      </w:r>
      <w:proofErr w:type="spellEnd"/>
      <w:r w:rsidRPr="00DA0F77">
        <w:t xml:space="preserve">, N. (2014). The influence of learning independence and learning facilities on practical learning outcomes at SMK Negeri 2 </w:t>
      </w:r>
      <w:proofErr w:type="spellStart"/>
      <w:r w:rsidRPr="00DA0F77">
        <w:t>Tuban</w:t>
      </w:r>
      <w:proofErr w:type="spellEnd"/>
      <w:r w:rsidRPr="00DA0F77">
        <w:t xml:space="preserve">. </w:t>
      </w:r>
      <w:r w:rsidRPr="00DA0F77">
        <w:rPr>
          <w:i/>
          <w:iCs/>
        </w:rPr>
        <w:t>Journal of Economic Education and Entrepreneurship</w:t>
      </w:r>
      <w:r w:rsidRPr="00DA0F77">
        <w:t xml:space="preserve">, 2(1), 103–115. </w:t>
      </w:r>
      <w:hyperlink r:id="rId8" w:tgtFrame="_new" w:history="1">
        <w:r w:rsidRPr="00DA0F77">
          <w:rPr>
            <w:rStyle w:val="Hyperlink"/>
          </w:rPr>
          <w:t>https://doi.org/10.26740/jepk.v2n1.p103-115</w:t>
        </w:r>
      </w:hyperlink>
    </w:p>
    <w:p w14:paraId="5617E76B" w14:textId="77777777" w:rsidR="00287E68" w:rsidRDefault="00287E68" w:rsidP="00441B6F">
      <w:pPr>
        <w:pStyle w:val="Body"/>
        <w:spacing w:after="0"/>
      </w:pPr>
    </w:p>
    <w:p w14:paraId="6269C5C3" w14:textId="77777777" w:rsidR="00B01FCD" w:rsidRPr="00FB3A86" w:rsidRDefault="00B01FCD" w:rsidP="00441B6F">
      <w:pPr>
        <w:pStyle w:val="Appendix"/>
        <w:spacing w:after="0"/>
        <w:jc w:val="both"/>
        <w:rPr>
          <w:rFonts w:ascii="Arial" w:hAnsi="Arial" w:cs="Arial"/>
          <w:b w:val="0"/>
        </w:rPr>
      </w:pPr>
    </w:p>
    <w:sectPr w:rsidR="00B01FCD" w:rsidRPr="00FB3A86" w:rsidSect="00F82CA8">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F59A6" w14:textId="77777777" w:rsidR="008F0959" w:rsidRDefault="008F0959" w:rsidP="00C37E61">
      <w:r>
        <w:separator/>
      </w:r>
    </w:p>
  </w:endnote>
  <w:endnote w:type="continuationSeparator" w:id="0">
    <w:p w14:paraId="06C50A5B" w14:textId="77777777" w:rsidR="008F0959" w:rsidRDefault="008F09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F5AC" w14:textId="77777777" w:rsidR="008C34A4" w:rsidRDefault="008C3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C5C2" w14:textId="77777777" w:rsidR="007B76B6" w:rsidRPr="00C37E61" w:rsidRDefault="007B76B6"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9003" w14:textId="77777777" w:rsidR="008C34A4" w:rsidRDefault="008C3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8A084" w14:textId="77777777" w:rsidR="008F0959" w:rsidRDefault="008F0959" w:rsidP="00C37E61">
      <w:r>
        <w:separator/>
      </w:r>
    </w:p>
  </w:footnote>
  <w:footnote w:type="continuationSeparator" w:id="0">
    <w:p w14:paraId="39825D94" w14:textId="77777777" w:rsidR="008F0959" w:rsidRDefault="008F09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90CC" w14:textId="2C4F5AAD" w:rsidR="008C34A4" w:rsidRDefault="008C34A4">
    <w:pPr>
      <w:pStyle w:val="Header"/>
    </w:pPr>
    <w:r>
      <w:rPr>
        <w:noProof/>
      </w:rPr>
      <w:pict w14:anchorId="18E1D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7281" w14:textId="5A210EE9" w:rsidR="008C34A4" w:rsidRDefault="008C34A4">
    <w:pPr>
      <w:pStyle w:val="Header"/>
    </w:pPr>
    <w:r>
      <w:rPr>
        <w:noProof/>
      </w:rPr>
      <w:pict w14:anchorId="3020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AE29" w14:textId="5F7B5B3A" w:rsidR="008C34A4" w:rsidRDefault="008C34A4">
    <w:pPr>
      <w:pStyle w:val="Header"/>
    </w:pPr>
    <w:r>
      <w:rPr>
        <w:noProof/>
      </w:rPr>
      <w:pict w14:anchorId="66FEF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7"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433048"/>
    <w:multiLevelType w:val="hybridMultilevel"/>
    <w:tmpl w:val="C980B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A14B7"/>
    <w:multiLevelType w:val="hybridMultilevel"/>
    <w:tmpl w:val="D1507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C0484D"/>
    <w:multiLevelType w:val="hybridMultilevel"/>
    <w:tmpl w:val="F036CD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15FFE"/>
    <w:multiLevelType w:val="hybridMultilevel"/>
    <w:tmpl w:val="B07AE266"/>
    <w:lvl w:ilvl="0" w:tplc="60CE52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E50C1"/>
    <w:multiLevelType w:val="hybridMultilevel"/>
    <w:tmpl w:val="C368F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8F14596"/>
    <w:multiLevelType w:val="hybridMultilevel"/>
    <w:tmpl w:val="9C62F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4"/>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6"/>
  </w:num>
  <w:num w:numId="19">
    <w:abstractNumId w:val="34"/>
  </w:num>
  <w:num w:numId="20">
    <w:abstractNumId w:val="13"/>
  </w:num>
  <w:num w:numId="21">
    <w:abstractNumId w:val="10"/>
  </w:num>
  <w:num w:numId="22">
    <w:abstractNumId w:val="15"/>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1"/>
  </w:num>
  <w:num w:numId="31">
    <w:abstractNumId w:val="8"/>
  </w:num>
  <w:num w:numId="32">
    <w:abstractNumId w:val="21"/>
  </w:num>
  <w:num w:numId="33">
    <w:abstractNumId w:val="12"/>
  </w:num>
  <w:num w:numId="34">
    <w:abstractNumId w:val="17"/>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B4A"/>
    <w:rsid w:val="00023A49"/>
    <w:rsid w:val="00030174"/>
    <w:rsid w:val="0004579C"/>
    <w:rsid w:val="000A47FA"/>
    <w:rsid w:val="000A65D3"/>
    <w:rsid w:val="000B1E33"/>
    <w:rsid w:val="000D689F"/>
    <w:rsid w:val="000E709E"/>
    <w:rsid w:val="000E7B7B"/>
    <w:rsid w:val="000E7D62"/>
    <w:rsid w:val="00103357"/>
    <w:rsid w:val="00123C9F"/>
    <w:rsid w:val="00126190"/>
    <w:rsid w:val="00130F17"/>
    <w:rsid w:val="001320BF"/>
    <w:rsid w:val="00163BC4"/>
    <w:rsid w:val="00191062"/>
    <w:rsid w:val="001910E2"/>
    <w:rsid w:val="00191D6D"/>
    <w:rsid w:val="00192B72"/>
    <w:rsid w:val="001A29D8"/>
    <w:rsid w:val="001A5CAA"/>
    <w:rsid w:val="001B0427"/>
    <w:rsid w:val="001D3A51"/>
    <w:rsid w:val="001E10D2"/>
    <w:rsid w:val="001E25B4"/>
    <w:rsid w:val="001E44FE"/>
    <w:rsid w:val="00200595"/>
    <w:rsid w:val="00204835"/>
    <w:rsid w:val="00204926"/>
    <w:rsid w:val="00231920"/>
    <w:rsid w:val="0023195C"/>
    <w:rsid w:val="0024282C"/>
    <w:rsid w:val="002460DC"/>
    <w:rsid w:val="00250985"/>
    <w:rsid w:val="002556F6"/>
    <w:rsid w:val="002813D0"/>
    <w:rsid w:val="00283105"/>
    <w:rsid w:val="00284C4C"/>
    <w:rsid w:val="00287E68"/>
    <w:rsid w:val="00296529"/>
    <w:rsid w:val="002A0025"/>
    <w:rsid w:val="002B27FB"/>
    <w:rsid w:val="002B685A"/>
    <w:rsid w:val="002C57D2"/>
    <w:rsid w:val="002E0D56"/>
    <w:rsid w:val="00315186"/>
    <w:rsid w:val="0033343E"/>
    <w:rsid w:val="003512C2"/>
    <w:rsid w:val="00351CAF"/>
    <w:rsid w:val="003570CE"/>
    <w:rsid w:val="00371FB6"/>
    <w:rsid w:val="0037320A"/>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1EF5"/>
    <w:rsid w:val="00584989"/>
    <w:rsid w:val="005C784C"/>
    <w:rsid w:val="005D17F6"/>
    <w:rsid w:val="005E5539"/>
    <w:rsid w:val="005F718B"/>
    <w:rsid w:val="00602BF5"/>
    <w:rsid w:val="006148B1"/>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596F"/>
    <w:rsid w:val="007B76B6"/>
    <w:rsid w:val="007D2288"/>
    <w:rsid w:val="007E088F"/>
    <w:rsid w:val="007F7B32"/>
    <w:rsid w:val="00804BC2"/>
    <w:rsid w:val="0081431A"/>
    <w:rsid w:val="0083216F"/>
    <w:rsid w:val="00860000"/>
    <w:rsid w:val="00863BD3"/>
    <w:rsid w:val="008641ED"/>
    <w:rsid w:val="00866D66"/>
    <w:rsid w:val="008671C6"/>
    <w:rsid w:val="00875803"/>
    <w:rsid w:val="008B459E"/>
    <w:rsid w:val="008C34A4"/>
    <w:rsid w:val="008C71C4"/>
    <w:rsid w:val="008E13AE"/>
    <w:rsid w:val="008E1506"/>
    <w:rsid w:val="008E710C"/>
    <w:rsid w:val="008F0959"/>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C7C"/>
    <w:rsid w:val="00A94063"/>
    <w:rsid w:val="00AA1F1C"/>
    <w:rsid w:val="00AA6219"/>
    <w:rsid w:val="00AA74E0"/>
    <w:rsid w:val="00AB703F"/>
    <w:rsid w:val="00AC6BB8"/>
    <w:rsid w:val="00AE008F"/>
    <w:rsid w:val="00B01FCD"/>
    <w:rsid w:val="00B1269E"/>
    <w:rsid w:val="00B1776C"/>
    <w:rsid w:val="00B320A9"/>
    <w:rsid w:val="00B33BA8"/>
    <w:rsid w:val="00B52583"/>
    <w:rsid w:val="00B52896"/>
    <w:rsid w:val="00B95236"/>
    <w:rsid w:val="00B96BD9"/>
    <w:rsid w:val="00BA060D"/>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5AC6"/>
    <w:rsid w:val="00CD09BC"/>
    <w:rsid w:val="00CD6755"/>
    <w:rsid w:val="00CD6856"/>
    <w:rsid w:val="00CE0089"/>
    <w:rsid w:val="00CE793C"/>
    <w:rsid w:val="00CF193C"/>
    <w:rsid w:val="00D173F1"/>
    <w:rsid w:val="00D74CB0"/>
    <w:rsid w:val="00D8295D"/>
    <w:rsid w:val="00D95D0B"/>
    <w:rsid w:val="00DA0F77"/>
    <w:rsid w:val="00DA3F9B"/>
    <w:rsid w:val="00DC2A65"/>
    <w:rsid w:val="00DE15F0"/>
    <w:rsid w:val="00DE5663"/>
    <w:rsid w:val="00DE78AA"/>
    <w:rsid w:val="00E053D0"/>
    <w:rsid w:val="00E15994"/>
    <w:rsid w:val="00E20EB3"/>
    <w:rsid w:val="00E3114E"/>
    <w:rsid w:val="00E31A70"/>
    <w:rsid w:val="00E35B02"/>
    <w:rsid w:val="00E66496"/>
    <w:rsid w:val="00E66B35"/>
    <w:rsid w:val="00E66E10"/>
    <w:rsid w:val="00E769F6"/>
    <w:rsid w:val="00E8407C"/>
    <w:rsid w:val="00E84F3C"/>
    <w:rsid w:val="00E92DCC"/>
    <w:rsid w:val="00EA012C"/>
    <w:rsid w:val="00EC6A55"/>
    <w:rsid w:val="00ED0288"/>
    <w:rsid w:val="00EE52CB"/>
    <w:rsid w:val="00EF581D"/>
    <w:rsid w:val="00EF7FD8"/>
    <w:rsid w:val="00F06F59"/>
    <w:rsid w:val="00F17988"/>
    <w:rsid w:val="00F469F0"/>
    <w:rsid w:val="00F53273"/>
    <w:rsid w:val="00F755E4"/>
    <w:rsid w:val="00F77D02"/>
    <w:rsid w:val="00F82CA8"/>
    <w:rsid w:val="00FB3A86"/>
    <w:rsid w:val="00FD36C8"/>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551DAD"/>
  <w15:docId w15:val="{8AD5BCAF-1B54-45F0-9D18-01F44A87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2813D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560801">
      <w:bodyDiv w:val="1"/>
      <w:marLeft w:val="0"/>
      <w:marRight w:val="0"/>
      <w:marTop w:val="0"/>
      <w:marBottom w:val="0"/>
      <w:divBdr>
        <w:top w:val="none" w:sz="0" w:space="0" w:color="auto"/>
        <w:left w:val="none" w:sz="0" w:space="0" w:color="auto"/>
        <w:bottom w:val="none" w:sz="0" w:space="0" w:color="auto"/>
        <w:right w:val="none" w:sz="0" w:space="0" w:color="auto"/>
      </w:divBdr>
      <w:divsChild>
        <w:div w:id="1719160365">
          <w:marLeft w:val="0"/>
          <w:marRight w:val="0"/>
          <w:marTop w:val="0"/>
          <w:marBottom w:val="0"/>
          <w:divBdr>
            <w:top w:val="none" w:sz="0" w:space="0" w:color="auto"/>
            <w:left w:val="none" w:sz="0" w:space="0" w:color="auto"/>
            <w:bottom w:val="none" w:sz="0" w:space="0" w:color="auto"/>
            <w:right w:val="none" w:sz="0" w:space="0" w:color="auto"/>
          </w:divBdr>
          <w:divsChild>
            <w:div w:id="523785882">
              <w:marLeft w:val="0"/>
              <w:marRight w:val="0"/>
              <w:marTop w:val="0"/>
              <w:marBottom w:val="0"/>
              <w:divBdr>
                <w:top w:val="none" w:sz="0" w:space="0" w:color="auto"/>
                <w:left w:val="none" w:sz="0" w:space="0" w:color="auto"/>
                <w:bottom w:val="none" w:sz="0" w:space="0" w:color="auto"/>
                <w:right w:val="none" w:sz="0" w:space="0" w:color="auto"/>
              </w:divBdr>
              <w:divsChild>
                <w:div w:id="496655077">
                  <w:marLeft w:val="0"/>
                  <w:marRight w:val="0"/>
                  <w:marTop w:val="0"/>
                  <w:marBottom w:val="0"/>
                  <w:divBdr>
                    <w:top w:val="none" w:sz="0" w:space="0" w:color="auto"/>
                    <w:left w:val="none" w:sz="0" w:space="0" w:color="auto"/>
                    <w:bottom w:val="none" w:sz="0" w:space="0" w:color="auto"/>
                    <w:right w:val="none" w:sz="0" w:space="0" w:color="auto"/>
                  </w:divBdr>
                  <w:divsChild>
                    <w:div w:id="1447390690">
                      <w:marLeft w:val="0"/>
                      <w:marRight w:val="0"/>
                      <w:marTop w:val="0"/>
                      <w:marBottom w:val="0"/>
                      <w:divBdr>
                        <w:top w:val="none" w:sz="0" w:space="0" w:color="auto"/>
                        <w:left w:val="none" w:sz="0" w:space="0" w:color="auto"/>
                        <w:bottom w:val="none" w:sz="0" w:space="0" w:color="auto"/>
                        <w:right w:val="none" w:sz="0" w:space="0" w:color="auto"/>
                      </w:divBdr>
                      <w:divsChild>
                        <w:div w:id="65228674">
                          <w:marLeft w:val="0"/>
                          <w:marRight w:val="0"/>
                          <w:marTop w:val="0"/>
                          <w:marBottom w:val="0"/>
                          <w:divBdr>
                            <w:top w:val="none" w:sz="0" w:space="0" w:color="auto"/>
                            <w:left w:val="none" w:sz="0" w:space="0" w:color="auto"/>
                            <w:bottom w:val="none" w:sz="0" w:space="0" w:color="auto"/>
                            <w:right w:val="none" w:sz="0" w:space="0" w:color="auto"/>
                          </w:divBdr>
                          <w:divsChild>
                            <w:div w:id="1751610056">
                              <w:marLeft w:val="0"/>
                              <w:marRight w:val="0"/>
                              <w:marTop w:val="0"/>
                              <w:marBottom w:val="0"/>
                              <w:divBdr>
                                <w:top w:val="none" w:sz="0" w:space="0" w:color="auto"/>
                                <w:left w:val="none" w:sz="0" w:space="0" w:color="auto"/>
                                <w:bottom w:val="none" w:sz="0" w:space="0" w:color="auto"/>
                                <w:right w:val="none" w:sz="0" w:space="0" w:color="auto"/>
                              </w:divBdr>
                              <w:divsChild>
                                <w:div w:id="1255744550">
                                  <w:marLeft w:val="0"/>
                                  <w:marRight w:val="0"/>
                                  <w:marTop w:val="0"/>
                                  <w:marBottom w:val="0"/>
                                  <w:divBdr>
                                    <w:top w:val="none" w:sz="0" w:space="0" w:color="auto"/>
                                    <w:left w:val="none" w:sz="0" w:space="0" w:color="auto"/>
                                    <w:bottom w:val="none" w:sz="0" w:space="0" w:color="auto"/>
                                    <w:right w:val="none" w:sz="0" w:space="0" w:color="auto"/>
                                  </w:divBdr>
                                  <w:divsChild>
                                    <w:div w:id="691957369">
                                      <w:marLeft w:val="0"/>
                                      <w:marRight w:val="0"/>
                                      <w:marTop w:val="0"/>
                                      <w:marBottom w:val="0"/>
                                      <w:divBdr>
                                        <w:top w:val="none" w:sz="0" w:space="0" w:color="auto"/>
                                        <w:left w:val="none" w:sz="0" w:space="0" w:color="auto"/>
                                        <w:bottom w:val="none" w:sz="0" w:space="0" w:color="auto"/>
                                        <w:right w:val="none" w:sz="0" w:space="0" w:color="auto"/>
                                      </w:divBdr>
                                      <w:divsChild>
                                        <w:div w:id="303046039">
                                          <w:marLeft w:val="0"/>
                                          <w:marRight w:val="0"/>
                                          <w:marTop w:val="0"/>
                                          <w:marBottom w:val="0"/>
                                          <w:divBdr>
                                            <w:top w:val="none" w:sz="0" w:space="0" w:color="auto"/>
                                            <w:left w:val="none" w:sz="0" w:space="0" w:color="auto"/>
                                            <w:bottom w:val="none" w:sz="0" w:space="0" w:color="auto"/>
                                            <w:right w:val="none" w:sz="0" w:space="0" w:color="auto"/>
                                          </w:divBdr>
                                          <w:divsChild>
                                            <w:div w:id="398328769">
                                              <w:marLeft w:val="0"/>
                                              <w:marRight w:val="0"/>
                                              <w:marTop w:val="0"/>
                                              <w:marBottom w:val="0"/>
                                              <w:divBdr>
                                                <w:top w:val="none" w:sz="0" w:space="0" w:color="auto"/>
                                                <w:left w:val="none" w:sz="0" w:space="0" w:color="auto"/>
                                                <w:bottom w:val="none" w:sz="0" w:space="0" w:color="auto"/>
                                                <w:right w:val="none" w:sz="0" w:space="0" w:color="auto"/>
                                              </w:divBdr>
                                              <w:divsChild>
                                                <w:div w:id="1493791125">
                                                  <w:marLeft w:val="0"/>
                                                  <w:marRight w:val="0"/>
                                                  <w:marTop w:val="0"/>
                                                  <w:marBottom w:val="0"/>
                                                  <w:divBdr>
                                                    <w:top w:val="none" w:sz="0" w:space="0" w:color="auto"/>
                                                    <w:left w:val="none" w:sz="0" w:space="0" w:color="auto"/>
                                                    <w:bottom w:val="none" w:sz="0" w:space="0" w:color="auto"/>
                                                    <w:right w:val="none" w:sz="0" w:space="0" w:color="auto"/>
                                                  </w:divBdr>
                                                  <w:divsChild>
                                                    <w:div w:id="5109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63014">
          <w:marLeft w:val="0"/>
          <w:marRight w:val="0"/>
          <w:marTop w:val="0"/>
          <w:marBottom w:val="0"/>
          <w:divBdr>
            <w:top w:val="none" w:sz="0" w:space="0" w:color="auto"/>
            <w:left w:val="none" w:sz="0" w:space="0" w:color="auto"/>
            <w:bottom w:val="none" w:sz="0" w:space="0" w:color="auto"/>
            <w:right w:val="none" w:sz="0" w:space="0" w:color="auto"/>
          </w:divBdr>
          <w:divsChild>
            <w:div w:id="961494414">
              <w:marLeft w:val="0"/>
              <w:marRight w:val="0"/>
              <w:marTop w:val="0"/>
              <w:marBottom w:val="0"/>
              <w:divBdr>
                <w:top w:val="none" w:sz="0" w:space="0" w:color="auto"/>
                <w:left w:val="none" w:sz="0" w:space="0" w:color="auto"/>
                <w:bottom w:val="none" w:sz="0" w:space="0" w:color="auto"/>
                <w:right w:val="none" w:sz="0" w:space="0" w:color="auto"/>
              </w:divBdr>
              <w:divsChild>
                <w:div w:id="2022587201">
                  <w:marLeft w:val="0"/>
                  <w:marRight w:val="0"/>
                  <w:marTop w:val="0"/>
                  <w:marBottom w:val="0"/>
                  <w:divBdr>
                    <w:top w:val="none" w:sz="0" w:space="0" w:color="auto"/>
                    <w:left w:val="none" w:sz="0" w:space="0" w:color="auto"/>
                    <w:bottom w:val="none" w:sz="0" w:space="0" w:color="auto"/>
                    <w:right w:val="none" w:sz="0" w:space="0" w:color="auto"/>
                  </w:divBdr>
                  <w:divsChild>
                    <w:div w:id="1486313915">
                      <w:marLeft w:val="0"/>
                      <w:marRight w:val="0"/>
                      <w:marTop w:val="0"/>
                      <w:marBottom w:val="0"/>
                      <w:divBdr>
                        <w:top w:val="none" w:sz="0" w:space="0" w:color="auto"/>
                        <w:left w:val="none" w:sz="0" w:space="0" w:color="auto"/>
                        <w:bottom w:val="none" w:sz="0" w:space="0" w:color="auto"/>
                        <w:right w:val="none" w:sz="0" w:space="0" w:color="auto"/>
                      </w:divBdr>
                      <w:divsChild>
                        <w:div w:id="9609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752373">
      <w:bodyDiv w:val="1"/>
      <w:marLeft w:val="0"/>
      <w:marRight w:val="0"/>
      <w:marTop w:val="0"/>
      <w:marBottom w:val="0"/>
      <w:divBdr>
        <w:top w:val="none" w:sz="0" w:space="0" w:color="auto"/>
        <w:left w:val="none" w:sz="0" w:space="0" w:color="auto"/>
        <w:bottom w:val="none" w:sz="0" w:space="0" w:color="auto"/>
        <w:right w:val="none" w:sz="0" w:space="0" w:color="auto"/>
      </w:divBdr>
      <w:divsChild>
        <w:div w:id="328293233">
          <w:marLeft w:val="0"/>
          <w:marRight w:val="0"/>
          <w:marTop w:val="0"/>
          <w:marBottom w:val="0"/>
          <w:divBdr>
            <w:top w:val="none" w:sz="0" w:space="0" w:color="auto"/>
            <w:left w:val="none" w:sz="0" w:space="0" w:color="auto"/>
            <w:bottom w:val="none" w:sz="0" w:space="0" w:color="auto"/>
            <w:right w:val="none" w:sz="0" w:space="0" w:color="auto"/>
          </w:divBdr>
          <w:divsChild>
            <w:div w:id="1721827592">
              <w:marLeft w:val="0"/>
              <w:marRight w:val="0"/>
              <w:marTop w:val="0"/>
              <w:marBottom w:val="0"/>
              <w:divBdr>
                <w:top w:val="none" w:sz="0" w:space="0" w:color="auto"/>
                <w:left w:val="none" w:sz="0" w:space="0" w:color="auto"/>
                <w:bottom w:val="none" w:sz="0" w:space="0" w:color="auto"/>
                <w:right w:val="none" w:sz="0" w:space="0" w:color="auto"/>
              </w:divBdr>
              <w:divsChild>
                <w:div w:id="1873616604">
                  <w:marLeft w:val="0"/>
                  <w:marRight w:val="0"/>
                  <w:marTop w:val="0"/>
                  <w:marBottom w:val="0"/>
                  <w:divBdr>
                    <w:top w:val="none" w:sz="0" w:space="0" w:color="auto"/>
                    <w:left w:val="none" w:sz="0" w:space="0" w:color="auto"/>
                    <w:bottom w:val="none" w:sz="0" w:space="0" w:color="auto"/>
                    <w:right w:val="none" w:sz="0" w:space="0" w:color="auto"/>
                  </w:divBdr>
                  <w:divsChild>
                    <w:div w:id="983042742">
                      <w:marLeft w:val="0"/>
                      <w:marRight w:val="0"/>
                      <w:marTop w:val="0"/>
                      <w:marBottom w:val="0"/>
                      <w:divBdr>
                        <w:top w:val="none" w:sz="0" w:space="0" w:color="auto"/>
                        <w:left w:val="none" w:sz="0" w:space="0" w:color="auto"/>
                        <w:bottom w:val="none" w:sz="0" w:space="0" w:color="auto"/>
                        <w:right w:val="none" w:sz="0" w:space="0" w:color="auto"/>
                      </w:divBdr>
                      <w:divsChild>
                        <w:div w:id="1915117810">
                          <w:marLeft w:val="0"/>
                          <w:marRight w:val="0"/>
                          <w:marTop w:val="0"/>
                          <w:marBottom w:val="0"/>
                          <w:divBdr>
                            <w:top w:val="none" w:sz="0" w:space="0" w:color="auto"/>
                            <w:left w:val="none" w:sz="0" w:space="0" w:color="auto"/>
                            <w:bottom w:val="none" w:sz="0" w:space="0" w:color="auto"/>
                            <w:right w:val="none" w:sz="0" w:space="0" w:color="auto"/>
                          </w:divBdr>
                          <w:divsChild>
                            <w:div w:id="2133086610">
                              <w:marLeft w:val="0"/>
                              <w:marRight w:val="0"/>
                              <w:marTop w:val="0"/>
                              <w:marBottom w:val="0"/>
                              <w:divBdr>
                                <w:top w:val="none" w:sz="0" w:space="0" w:color="auto"/>
                                <w:left w:val="none" w:sz="0" w:space="0" w:color="auto"/>
                                <w:bottom w:val="none" w:sz="0" w:space="0" w:color="auto"/>
                                <w:right w:val="none" w:sz="0" w:space="0" w:color="auto"/>
                              </w:divBdr>
                              <w:divsChild>
                                <w:div w:id="1049845690">
                                  <w:marLeft w:val="0"/>
                                  <w:marRight w:val="0"/>
                                  <w:marTop w:val="0"/>
                                  <w:marBottom w:val="0"/>
                                  <w:divBdr>
                                    <w:top w:val="none" w:sz="0" w:space="0" w:color="auto"/>
                                    <w:left w:val="none" w:sz="0" w:space="0" w:color="auto"/>
                                    <w:bottom w:val="none" w:sz="0" w:space="0" w:color="auto"/>
                                    <w:right w:val="none" w:sz="0" w:space="0" w:color="auto"/>
                                  </w:divBdr>
                                  <w:divsChild>
                                    <w:div w:id="739715050">
                                      <w:marLeft w:val="0"/>
                                      <w:marRight w:val="0"/>
                                      <w:marTop w:val="0"/>
                                      <w:marBottom w:val="0"/>
                                      <w:divBdr>
                                        <w:top w:val="none" w:sz="0" w:space="0" w:color="auto"/>
                                        <w:left w:val="none" w:sz="0" w:space="0" w:color="auto"/>
                                        <w:bottom w:val="none" w:sz="0" w:space="0" w:color="auto"/>
                                        <w:right w:val="none" w:sz="0" w:space="0" w:color="auto"/>
                                      </w:divBdr>
                                      <w:divsChild>
                                        <w:div w:id="474300281">
                                          <w:marLeft w:val="0"/>
                                          <w:marRight w:val="0"/>
                                          <w:marTop w:val="0"/>
                                          <w:marBottom w:val="0"/>
                                          <w:divBdr>
                                            <w:top w:val="none" w:sz="0" w:space="0" w:color="auto"/>
                                            <w:left w:val="none" w:sz="0" w:space="0" w:color="auto"/>
                                            <w:bottom w:val="none" w:sz="0" w:space="0" w:color="auto"/>
                                            <w:right w:val="none" w:sz="0" w:space="0" w:color="auto"/>
                                          </w:divBdr>
                                          <w:divsChild>
                                            <w:div w:id="228733729">
                                              <w:marLeft w:val="0"/>
                                              <w:marRight w:val="0"/>
                                              <w:marTop w:val="0"/>
                                              <w:marBottom w:val="0"/>
                                              <w:divBdr>
                                                <w:top w:val="none" w:sz="0" w:space="0" w:color="auto"/>
                                                <w:left w:val="none" w:sz="0" w:space="0" w:color="auto"/>
                                                <w:bottom w:val="none" w:sz="0" w:space="0" w:color="auto"/>
                                                <w:right w:val="none" w:sz="0" w:space="0" w:color="auto"/>
                                              </w:divBdr>
                                              <w:divsChild>
                                                <w:div w:id="1294825417">
                                                  <w:marLeft w:val="0"/>
                                                  <w:marRight w:val="0"/>
                                                  <w:marTop w:val="0"/>
                                                  <w:marBottom w:val="0"/>
                                                  <w:divBdr>
                                                    <w:top w:val="none" w:sz="0" w:space="0" w:color="auto"/>
                                                    <w:left w:val="none" w:sz="0" w:space="0" w:color="auto"/>
                                                    <w:bottom w:val="none" w:sz="0" w:space="0" w:color="auto"/>
                                                    <w:right w:val="none" w:sz="0" w:space="0" w:color="auto"/>
                                                  </w:divBdr>
                                                  <w:divsChild>
                                                    <w:div w:id="372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298588">
          <w:marLeft w:val="0"/>
          <w:marRight w:val="0"/>
          <w:marTop w:val="0"/>
          <w:marBottom w:val="0"/>
          <w:divBdr>
            <w:top w:val="none" w:sz="0" w:space="0" w:color="auto"/>
            <w:left w:val="none" w:sz="0" w:space="0" w:color="auto"/>
            <w:bottom w:val="none" w:sz="0" w:space="0" w:color="auto"/>
            <w:right w:val="none" w:sz="0" w:space="0" w:color="auto"/>
          </w:divBdr>
          <w:divsChild>
            <w:div w:id="1510290874">
              <w:marLeft w:val="0"/>
              <w:marRight w:val="0"/>
              <w:marTop w:val="0"/>
              <w:marBottom w:val="0"/>
              <w:divBdr>
                <w:top w:val="none" w:sz="0" w:space="0" w:color="auto"/>
                <w:left w:val="none" w:sz="0" w:space="0" w:color="auto"/>
                <w:bottom w:val="none" w:sz="0" w:space="0" w:color="auto"/>
                <w:right w:val="none" w:sz="0" w:space="0" w:color="auto"/>
              </w:divBdr>
              <w:divsChild>
                <w:div w:id="2108185292">
                  <w:marLeft w:val="0"/>
                  <w:marRight w:val="0"/>
                  <w:marTop w:val="0"/>
                  <w:marBottom w:val="0"/>
                  <w:divBdr>
                    <w:top w:val="none" w:sz="0" w:space="0" w:color="auto"/>
                    <w:left w:val="none" w:sz="0" w:space="0" w:color="auto"/>
                    <w:bottom w:val="none" w:sz="0" w:space="0" w:color="auto"/>
                    <w:right w:val="none" w:sz="0" w:space="0" w:color="auto"/>
                  </w:divBdr>
                  <w:divsChild>
                    <w:div w:id="1122263484">
                      <w:marLeft w:val="0"/>
                      <w:marRight w:val="0"/>
                      <w:marTop w:val="0"/>
                      <w:marBottom w:val="0"/>
                      <w:divBdr>
                        <w:top w:val="none" w:sz="0" w:space="0" w:color="auto"/>
                        <w:left w:val="none" w:sz="0" w:space="0" w:color="auto"/>
                        <w:bottom w:val="none" w:sz="0" w:space="0" w:color="auto"/>
                        <w:right w:val="none" w:sz="0" w:space="0" w:color="auto"/>
                      </w:divBdr>
                      <w:divsChild>
                        <w:div w:id="5761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12660">
      <w:bodyDiv w:val="1"/>
      <w:marLeft w:val="0"/>
      <w:marRight w:val="0"/>
      <w:marTop w:val="0"/>
      <w:marBottom w:val="0"/>
      <w:divBdr>
        <w:top w:val="none" w:sz="0" w:space="0" w:color="auto"/>
        <w:left w:val="none" w:sz="0" w:space="0" w:color="auto"/>
        <w:bottom w:val="none" w:sz="0" w:space="0" w:color="auto"/>
        <w:right w:val="none" w:sz="0" w:space="0" w:color="auto"/>
      </w:divBdr>
      <w:divsChild>
        <w:div w:id="930505947">
          <w:marLeft w:val="0"/>
          <w:marRight w:val="0"/>
          <w:marTop w:val="0"/>
          <w:marBottom w:val="0"/>
          <w:divBdr>
            <w:top w:val="none" w:sz="0" w:space="0" w:color="auto"/>
            <w:left w:val="none" w:sz="0" w:space="0" w:color="auto"/>
            <w:bottom w:val="none" w:sz="0" w:space="0" w:color="auto"/>
            <w:right w:val="none" w:sz="0" w:space="0" w:color="auto"/>
          </w:divBdr>
          <w:divsChild>
            <w:div w:id="1777409187">
              <w:marLeft w:val="0"/>
              <w:marRight w:val="0"/>
              <w:marTop w:val="0"/>
              <w:marBottom w:val="0"/>
              <w:divBdr>
                <w:top w:val="none" w:sz="0" w:space="0" w:color="auto"/>
                <w:left w:val="none" w:sz="0" w:space="0" w:color="auto"/>
                <w:bottom w:val="none" w:sz="0" w:space="0" w:color="auto"/>
                <w:right w:val="none" w:sz="0" w:space="0" w:color="auto"/>
              </w:divBdr>
              <w:divsChild>
                <w:div w:id="157120113">
                  <w:marLeft w:val="0"/>
                  <w:marRight w:val="0"/>
                  <w:marTop w:val="0"/>
                  <w:marBottom w:val="180"/>
                  <w:divBdr>
                    <w:top w:val="none" w:sz="0" w:space="0" w:color="auto"/>
                    <w:left w:val="none" w:sz="0" w:space="0" w:color="auto"/>
                    <w:bottom w:val="none" w:sz="0" w:space="0" w:color="auto"/>
                    <w:right w:val="none" w:sz="0" w:space="0" w:color="auto"/>
                  </w:divBdr>
                  <w:divsChild>
                    <w:div w:id="1563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4345754">
      <w:bodyDiv w:val="1"/>
      <w:marLeft w:val="0"/>
      <w:marRight w:val="0"/>
      <w:marTop w:val="0"/>
      <w:marBottom w:val="0"/>
      <w:divBdr>
        <w:top w:val="none" w:sz="0" w:space="0" w:color="auto"/>
        <w:left w:val="none" w:sz="0" w:space="0" w:color="auto"/>
        <w:bottom w:val="none" w:sz="0" w:space="0" w:color="auto"/>
        <w:right w:val="none" w:sz="0" w:space="0" w:color="auto"/>
      </w:divBdr>
      <w:divsChild>
        <w:div w:id="825169027">
          <w:marLeft w:val="0"/>
          <w:marRight w:val="0"/>
          <w:marTop w:val="0"/>
          <w:marBottom w:val="0"/>
          <w:divBdr>
            <w:top w:val="none" w:sz="0" w:space="0" w:color="auto"/>
            <w:left w:val="none" w:sz="0" w:space="0" w:color="auto"/>
            <w:bottom w:val="none" w:sz="0" w:space="0" w:color="auto"/>
            <w:right w:val="none" w:sz="0" w:space="0" w:color="auto"/>
          </w:divBdr>
          <w:divsChild>
            <w:div w:id="663894675">
              <w:marLeft w:val="0"/>
              <w:marRight w:val="0"/>
              <w:marTop w:val="0"/>
              <w:marBottom w:val="0"/>
              <w:divBdr>
                <w:top w:val="none" w:sz="0" w:space="0" w:color="auto"/>
                <w:left w:val="none" w:sz="0" w:space="0" w:color="auto"/>
                <w:bottom w:val="none" w:sz="0" w:space="0" w:color="auto"/>
                <w:right w:val="none" w:sz="0" w:space="0" w:color="auto"/>
              </w:divBdr>
              <w:divsChild>
                <w:div w:id="1524394419">
                  <w:marLeft w:val="0"/>
                  <w:marRight w:val="0"/>
                  <w:marTop w:val="0"/>
                  <w:marBottom w:val="0"/>
                  <w:divBdr>
                    <w:top w:val="none" w:sz="0" w:space="0" w:color="auto"/>
                    <w:left w:val="none" w:sz="0" w:space="0" w:color="auto"/>
                    <w:bottom w:val="none" w:sz="0" w:space="0" w:color="auto"/>
                    <w:right w:val="none" w:sz="0" w:space="0" w:color="auto"/>
                  </w:divBdr>
                  <w:divsChild>
                    <w:div w:id="2031032587">
                      <w:marLeft w:val="0"/>
                      <w:marRight w:val="0"/>
                      <w:marTop w:val="0"/>
                      <w:marBottom w:val="0"/>
                      <w:divBdr>
                        <w:top w:val="none" w:sz="0" w:space="0" w:color="auto"/>
                        <w:left w:val="none" w:sz="0" w:space="0" w:color="auto"/>
                        <w:bottom w:val="none" w:sz="0" w:space="0" w:color="auto"/>
                        <w:right w:val="none" w:sz="0" w:space="0" w:color="auto"/>
                      </w:divBdr>
                      <w:divsChild>
                        <w:div w:id="602496216">
                          <w:marLeft w:val="0"/>
                          <w:marRight w:val="0"/>
                          <w:marTop w:val="0"/>
                          <w:marBottom w:val="0"/>
                          <w:divBdr>
                            <w:top w:val="none" w:sz="0" w:space="0" w:color="auto"/>
                            <w:left w:val="none" w:sz="0" w:space="0" w:color="auto"/>
                            <w:bottom w:val="none" w:sz="0" w:space="0" w:color="auto"/>
                            <w:right w:val="none" w:sz="0" w:space="0" w:color="auto"/>
                          </w:divBdr>
                          <w:divsChild>
                            <w:div w:id="1330984458">
                              <w:marLeft w:val="0"/>
                              <w:marRight w:val="0"/>
                              <w:marTop w:val="0"/>
                              <w:marBottom w:val="0"/>
                              <w:divBdr>
                                <w:top w:val="none" w:sz="0" w:space="0" w:color="auto"/>
                                <w:left w:val="none" w:sz="0" w:space="0" w:color="auto"/>
                                <w:bottom w:val="none" w:sz="0" w:space="0" w:color="auto"/>
                                <w:right w:val="none" w:sz="0" w:space="0" w:color="auto"/>
                              </w:divBdr>
                              <w:divsChild>
                                <w:div w:id="1611936290">
                                  <w:marLeft w:val="0"/>
                                  <w:marRight w:val="0"/>
                                  <w:marTop w:val="0"/>
                                  <w:marBottom w:val="0"/>
                                  <w:divBdr>
                                    <w:top w:val="none" w:sz="0" w:space="0" w:color="auto"/>
                                    <w:left w:val="none" w:sz="0" w:space="0" w:color="auto"/>
                                    <w:bottom w:val="none" w:sz="0" w:space="0" w:color="auto"/>
                                    <w:right w:val="none" w:sz="0" w:space="0" w:color="auto"/>
                                  </w:divBdr>
                                  <w:divsChild>
                                    <w:div w:id="2142112825">
                                      <w:marLeft w:val="0"/>
                                      <w:marRight w:val="0"/>
                                      <w:marTop w:val="0"/>
                                      <w:marBottom w:val="0"/>
                                      <w:divBdr>
                                        <w:top w:val="none" w:sz="0" w:space="0" w:color="auto"/>
                                        <w:left w:val="none" w:sz="0" w:space="0" w:color="auto"/>
                                        <w:bottom w:val="none" w:sz="0" w:space="0" w:color="auto"/>
                                        <w:right w:val="none" w:sz="0" w:space="0" w:color="auto"/>
                                      </w:divBdr>
                                      <w:divsChild>
                                        <w:div w:id="760955054">
                                          <w:marLeft w:val="0"/>
                                          <w:marRight w:val="0"/>
                                          <w:marTop w:val="0"/>
                                          <w:marBottom w:val="0"/>
                                          <w:divBdr>
                                            <w:top w:val="none" w:sz="0" w:space="0" w:color="auto"/>
                                            <w:left w:val="none" w:sz="0" w:space="0" w:color="auto"/>
                                            <w:bottom w:val="none" w:sz="0" w:space="0" w:color="auto"/>
                                            <w:right w:val="none" w:sz="0" w:space="0" w:color="auto"/>
                                          </w:divBdr>
                                          <w:divsChild>
                                            <w:div w:id="1614246514">
                                              <w:marLeft w:val="0"/>
                                              <w:marRight w:val="0"/>
                                              <w:marTop w:val="0"/>
                                              <w:marBottom w:val="0"/>
                                              <w:divBdr>
                                                <w:top w:val="none" w:sz="0" w:space="0" w:color="auto"/>
                                                <w:left w:val="none" w:sz="0" w:space="0" w:color="auto"/>
                                                <w:bottom w:val="none" w:sz="0" w:space="0" w:color="auto"/>
                                                <w:right w:val="none" w:sz="0" w:space="0" w:color="auto"/>
                                              </w:divBdr>
                                              <w:divsChild>
                                                <w:div w:id="435830427">
                                                  <w:marLeft w:val="0"/>
                                                  <w:marRight w:val="0"/>
                                                  <w:marTop w:val="0"/>
                                                  <w:marBottom w:val="0"/>
                                                  <w:divBdr>
                                                    <w:top w:val="none" w:sz="0" w:space="0" w:color="auto"/>
                                                    <w:left w:val="none" w:sz="0" w:space="0" w:color="auto"/>
                                                    <w:bottom w:val="none" w:sz="0" w:space="0" w:color="auto"/>
                                                    <w:right w:val="none" w:sz="0" w:space="0" w:color="auto"/>
                                                  </w:divBdr>
                                                  <w:divsChild>
                                                    <w:div w:id="9048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303612">
          <w:marLeft w:val="0"/>
          <w:marRight w:val="0"/>
          <w:marTop w:val="0"/>
          <w:marBottom w:val="0"/>
          <w:divBdr>
            <w:top w:val="none" w:sz="0" w:space="0" w:color="auto"/>
            <w:left w:val="none" w:sz="0" w:space="0" w:color="auto"/>
            <w:bottom w:val="none" w:sz="0" w:space="0" w:color="auto"/>
            <w:right w:val="none" w:sz="0" w:space="0" w:color="auto"/>
          </w:divBdr>
          <w:divsChild>
            <w:div w:id="1562516708">
              <w:marLeft w:val="0"/>
              <w:marRight w:val="0"/>
              <w:marTop w:val="0"/>
              <w:marBottom w:val="0"/>
              <w:divBdr>
                <w:top w:val="none" w:sz="0" w:space="0" w:color="auto"/>
                <w:left w:val="none" w:sz="0" w:space="0" w:color="auto"/>
                <w:bottom w:val="none" w:sz="0" w:space="0" w:color="auto"/>
                <w:right w:val="none" w:sz="0" w:space="0" w:color="auto"/>
              </w:divBdr>
              <w:divsChild>
                <w:div w:id="1958295962">
                  <w:marLeft w:val="0"/>
                  <w:marRight w:val="0"/>
                  <w:marTop w:val="0"/>
                  <w:marBottom w:val="0"/>
                  <w:divBdr>
                    <w:top w:val="none" w:sz="0" w:space="0" w:color="auto"/>
                    <w:left w:val="none" w:sz="0" w:space="0" w:color="auto"/>
                    <w:bottom w:val="none" w:sz="0" w:space="0" w:color="auto"/>
                    <w:right w:val="none" w:sz="0" w:space="0" w:color="auto"/>
                  </w:divBdr>
                  <w:divsChild>
                    <w:div w:id="254098896">
                      <w:marLeft w:val="0"/>
                      <w:marRight w:val="0"/>
                      <w:marTop w:val="0"/>
                      <w:marBottom w:val="0"/>
                      <w:divBdr>
                        <w:top w:val="none" w:sz="0" w:space="0" w:color="auto"/>
                        <w:left w:val="none" w:sz="0" w:space="0" w:color="auto"/>
                        <w:bottom w:val="none" w:sz="0" w:space="0" w:color="auto"/>
                        <w:right w:val="none" w:sz="0" w:space="0" w:color="auto"/>
                      </w:divBdr>
                      <w:divsChild>
                        <w:div w:id="16877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8801147">
      <w:bodyDiv w:val="1"/>
      <w:marLeft w:val="0"/>
      <w:marRight w:val="0"/>
      <w:marTop w:val="0"/>
      <w:marBottom w:val="0"/>
      <w:divBdr>
        <w:top w:val="none" w:sz="0" w:space="0" w:color="auto"/>
        <w:left w:val="none" w:sz="0" w:space="0" w:color="auto"/>
        <w:bottom w:val="none" w:sz="0" w:space="0" w:color="auto"/>
        <w:right w:val="none" w:sz="0" w:space="0" w:color="auto"/>
      </w:divBdr>
      <w:divsChild>
        <w:div w:id="498079613">
          <w:marLeft w:val="0"/>
          <w:marRight w:val="0"/>
          <w:marTop w:val="0"/>
          <w:marBottom w:val="0"/>
          <w:divBdr>
            <w:top w:val="none" w:sz="0" w:space="0" w:color="auto"/>
            <w:left w:val="none" w:sz="0" w:space="0" w:color="auto"/>
            <w:bottom w:val="none" w:sz="0" w:space="0" w:color="auto"/>
            <w:right w:val="none" w:sz="0" w:space="0" w:color="auto"/>
          </w:divBdr>
          <w:divsChild>
            <w:div w:id="1728841342">
              <w:marLeft w:val="0"/>
              <w:marRight w:val="0"/>
              <w:marTop w:val="0"/>
              <w:marBottom w:val="0"/>
              <w:divBdr>
                <w:top w:val="none" w:sz="0" w:space="0" w:color="auto"/>
                <w:left w:val="none" w:sz="0" w:space="0" w:color="auto"/>
                <w:bottom w:val="none" w:sz="0" w:space="0" w:color="auto"/>
                <w:right w:val="none" w:sz="0" w:space="0" w:color="auto"/>
              </w:divBdr>
              <w:divsChild>
                <w:div w:id="69274277">
                  <w:marLeft w:val="0"/>
                  <w:marRight w:val="0"/>
                  <w:marTop w:val="0"/>
                  <w:marBottom w:val="0"/>
                  <w:divBdr>
                    <w:top w:val="none" w:sz="0" w:space="0" w:color="auto"/>
                    <w:left w:val="none" w:sz="0" w:space="0" w:color="auto"/>
                    <w:bottom w:val="none" w:sz="0" w:space="0" w:color="auto"/>
                    <w:right w:val="none" w:sz="0" w:space="0" w:color="auto"/>
                  </w:divBdr>
                  <w:divsChild>
                    <w:div w:id="955215713">
                      <w:marLeft w:val="0"/>
                      <w:marRight w:val="0"/>
                      <w:marTop w:val="0"/>
                      <w:marBottom w:val="0"/>
                      <w:divBdr>
                        <w:top w:val="none" w:sz="0" w:space="0" w:color="auto"/>
                        <w:left w:val="none" w:sz="0" w:space="0" w:color="auto"/>
                        <w:bottom w:val="none" w:sz="0" w:space="0" w:color="auto"/>
                        <w:right w:val="none" w:sz="0" w:space="0" w:color="auto"/>
                      </w:divBdr>
                      <w:divsChild>
                        <w:div w:id="1798907835">
                          <w:marLeft w:val="0"/>
                          <w:marRight w:val="0"/>
                          <w:marTop w:val="0"/>
                          <w:marBottom w:val="0"/>
                          <w:divBdr>
                            <w:top w:val="none" w:sz="0" w:space="0" w:color="auto"/>
                            <w:left w:val="none" w:sz="0" w:space="0" w:color="auto"/>
                            <w:bottom w:val="none" w:sz="0" w:space="0" w:color="auto"/>
                            <w:right w:val="none" w:sz="0" w:space="0" w:color="auto"/>
                          </w:divBdr>
                          <w:divsChild>
                            <w:div w:id="554120482">
                              <w:marLeft w:val="0"/>
                              <w:marRight w:val="0"/>
                              <w:marTop w:val="0"/>
                              <w:marBottom w:val="0"/>
                              <w:divBdr>
                                <w:top w:val="none" w:sz="0" w:space="0" w:color="auto"/>
                                <w:left w:val="none" w:sz="0" w:space="0" w:color="auto"/>
                                <w:bottom w:val="none" w:sz="0" w:space="0" w:color="auto"/>
                                <w:right w:val="none" w:sz="0" w:space="0" w:color="auto"/>
                              </w:divBdr>
                              <w:divsChild>
                                <w:div w:id="1228489867">
                                  <w:marLeft w:val="0"/>
                                  <w:marRight w:val="0"/>
                                  <w:marTop w:val="0"/>
                                  <w:marBottom w:val="0"/>
                                  <w:divBdr>
                                    <w:top w:val="none" w:sz="0" w:space="0" w:color="auto"/>
                                    <w:left w:val="none" w:sz="0" w:space="0" w:color="auto"/>
                                    <w:bottom w:val="none" w:sz="0" w:space="0" w:color="auto"/>
                                    <w:right w:val="none" w:sz="0" w:space="0" w:color="auto"/>
                                  </w:divBdr>
                                  <w:divsChild>
                                    <w:div w:id="1977251810">
                                      <w:marLeft w:val="0"/>
                                      <w:marRight w:val="0"/>
                                      <w:marTop w:val="0"/>
                                      <w:marBottom w:val="0"/>
                                      <w:divBdr>
                                        <w:top w:val="none" w:sz="0" w:space="0" w:color="auto"/>
                                        <w:left w:val="none" w:sz="0" w:space="0" w:color="auto"/>
                                        <w:bottom w:val="none" w:sz="0" w:space="0" w:color="auto"/>
                                        <w:right w:val="none" w:sz="0" w:space="0" w:color="auto"/>
                                      </w:divBdr>
                                      <w:divsChild>
                                        <w:div w:id="1900087793">
                                          <w:marLeft w:val="0"/>
                                          <w:marRight w:val="0"/>
                                          <w:marTop w:val="0"/>
                                          <w:marBottom w:val="0"/>
                                          <w:divBdr>
                                            <w:top w:val="none" w:sz="0" w:space="0" w:color="auto"/>
                                            <w:left w:val="none" w:sz="0" w:space="0" w:color="auto"/>
                                            <w:bottom w:val="none" w:sz="0" w:space="0" w:color="auto"/>
                                            <w:right w:val="none" w:sz="0" w:space="0" w:color="auto"/>
                                          </w:divBdr>
                                          <w:divsChild>
                                            <w:div w:id="2137213276">
                                              <w:marLeft w:val="0"/>
                                              <w:marRight w:val="0"/>
                                              <w:marTop w:val="0"/>
                                              <w:marBottom w:val="0"/>
                                              <w:divBdr>
                                                <w:top w:val="none" w:sz="0" w:space="0" w:color="auto"/>
                                                <w:left w:val="none" w:sz="0" w:space="0" w:color="auto"/>
                                                <w:bottom w:val="none" w:sz="0" w:space="0" w:color="auto"/>
                                                <w:right w:val="none" w:sz="0" w:space="0" w:color="auto"/>
                                              </w:divBdr>
                                              <w:divsChild>
                                                <w:div w:id="65811600">
                                                  <w:marLeft w:val="0"/>
                                                  <w:marRight w:val="0"/>
                                                  <w:marTop w:val="0"/>
                                                  <w:marBottom w:val="0"/>
                                                  <w:divBdr>
                                                    <w:top w:val="none" w:sz="0" w:space="0" w:color="auto"/>
                                                    <w:left w:val="none" w:sz="0" w:space="0" w:color="auto"/>
                                                    <w:bottom w:val="none" w:sz="0" w:space="0" w:color="auto"/>
                                                    <w:right w:val="none" w:sz="0" w:space="0" w:color="auto"/>
                                                  </w:divBdr>
                                                  <w:divsChild>
                                                    <w:div w:id="10818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212914">
          <w:marLeft w:val="0"/>
          <w:marRight w:val="0"/>
          <w:marTop w:val="0"/>
          <w:marBottom w:val="0"/>
          <w:divBdr>
            <w:top w:val="none" w:sz="0" w:space="0" w:color="auto"/>
            <w:left w:val="none" w:sz="0" w:space="0" w:color="auto"/>
            <w:bottom w:val="none" w:sz="0" w:space="0" w:color="auto"/>
            <w:right w:val="none" w:sz="0" w:space="0" w:color="auto"/>
          </w:divBdr>
          <w:divsChild>
            <w:div w:id="314140117">
              <w:marLeft w:val="0"/>
              <w:marRight w:val="0"/>
              <w:marTop w:val="0"/>
              <w:marBottom w:val="0"/>
              <w:divBdr>
                <w:top w:val="none" w:sz="0" w:space="0" w:color="auto"/>
                <w:left w:val="none" w:sz="0" w:space="0" w:color="auto"/>
                <w:bottom w:val="none" w:sz="0" w:space="0" w:color="auto"/>
                <w:right w:val="none" w:sz="0" w:space="0" w:color="auto"/>
              </w:divBdr>
              <w:divsChild>
                <w:div w:id="126431786">
                  <w:marLeft w:val="0"/>
                  <w:marRight w:val="0"/>
                  <w:marTop w:val="0"/>
                  <w:marBottom w:val="0"/>
                  <w:divBdr>
                    <w:top w:val="none" w:sz="0" w:space="0" w:color="auto"/>
                    <w:left w:val="none" w:sz="0" w:space="0" w:color="auto"/>
                    <w:bottom w:val="none" w:sz="0" w:space="0" w:color="auto"/>
                    <w:right w:val="none" w:sz="0" w:space="0" w:color="auto"/>
                  </w:divBdr>
                  <w:divsChild>
                    <w:div w:id="225066732">
                      <w:marLeft w:val="0"/>
                      <w:marRight w:val="0"/>
                      <w:marTop w:val="0"/>
                      <w:marBottom w:val="0"/>
                      <w:divBdr>
                        <w:top w:val="none" w:sz="0" w:space="0" w:color="auto"/>
                        <w:left w:val="none" w:sz="0" w:space="0" w:color="auto"/>
                        <w:bottom w:val="none" w:sz="0" w:space="0" w:color="auto"/>
                        <w:right w:val="none" w:sz="0" w:space="0" w:color="auto"/>
                      </w:divBdr>
                      <w:divsChild>
                        <w:div w:id="7543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740/jepk.v2n1.p103-1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5E90-B938-43A0-8B2D-8AAE175C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78</TotalTime>
  <Pages>12</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37</cp:revision>
  <cp:lastPrinted>1999-07-06T11:00:00Z</cp:lastPrinted>
  <dcterms:created xsi:type="dcterms:W3CDTF">2014-10-25T14:34:00Z</dcterms:created>
  <dcterms:modified xsi:type="dcterms:W3CDTF">2025-06-14T10:58:00Z</dcterms:modified>
</cp:coreProperties>
</file>