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A665B" w14:textId="77777777" w:rsidR="00754C9A" w:rsidRDefault="00754C9A" w:rsidP="00441B6F">
      <w:pPr>
        <w:pStyle w:val="Title"/>
        <w:spacing w:after="0"/>
        <w:jc w:val="both"/>
        <w:rPr>
          <w:rFonts w:ascii="Arial" w:hAnsi="Arial" w:cs="Arial"/>
        </w:rPr>
      </w:pPr>
    </w:p>
    <w:p w14:paraId="7453D6F1" w14:textId="77777777" w:rsidR="00294359" w:rsidRPr="008761E9" w:rsidRDefault="00294359" w:rsidP="008761E9">
      <w:pPr>
        <w:jc w:val="right"/>
        <w:rPr>
          <w:rFonts w:ascii="Arial" w:hAnsi="Arial" w:cs="Arial"/>
          <w:b/>
          <w:bCs/>
          <w:sz w:val="36"/>
          <w:szCs w:val="36"/>
        </w:rPr>
      </w:pPr>
      <w:r w:rsidRPr="008761E9">
        <w:rPr>
          <w:rFonts w:ascii="Arial" w:hAnsi="Arial" w:cs="Arial"/>
          <w:b/>
          <w:bCs/>
          <w:sz w:val="36"/>
          <w:szCs w:val="36"/>
        </w:rPr>
        <w:t>Occurrence of Emerging Contaminants and Heavy Metals in Freshwater and Wastewater Samples from Southwest States in Nigeria</w:t>
      </w:r>
    </w:p>
    <w:p w14:paraId="754F21D7" w14:textId="77777777" w:rsidR="00A258C3" w:rsidRPr="00790ADA" w:rsidRDefault="00A258C3" w:rsidP="00441B6F">
      <w:pPr>
        <w:pStyle w:val="Author"/>
        <w:spacing w:line="240" w:lineRule="auto"/>
        <w:jc w:val="both"/>
        <w:rPr>
          <w:rFonts w:ascii="Arial" w:hAnsi="Arial" w:cs="Arial"/>
          <w:sz w:val="36"/>
        </w:rPr>
      </w:pPr>
    </w:p>
    <w:p w14:paraId="38671853" w14:textId="12C69B67" w:rsidR="00B01FCD" w:rsidRPr="00FB3A86" w:rsidRDefault="00B01FCD" w:rsidP="00441B6F">
      <w:pPr>
        <w:pStyle w:val="Copyright"/>
        <w:spacing w:after="0" w:line="240" w:lineRule="auto"/>
        <w:jc w:val="both"/>
        <w:rPr>
          <w:rFonts w:ascii="Arial" w:hAnsi="Arial" w:cs="Arial"/>
        </w:rPr>
        <w:sectPr w:rsidR="00B01FCD" w:rsidRPr="00FB3A86" w:rsidSect="007000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61CF613" w14:textId="1150ABA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1933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26680" w14:paraId="621D61A8" w14:textId="77777777" w:rsidTr="001E44FE">
        <w:tc>
          <w:tcPr>
            <w:tcW w:w="9576" w:type="dxa"/>
            <w:shd w:val="clear" w:color="auto" w:fill="F2F2F2"/>
          </w:tcPr>
          <w:p w14:paraId="5CA5DD08" w14:textId="0F9F992A" w:rsidR="00505F06" w:rsidRPr="00626680" w:rsidRDefault="00626680" w:rsidP="00441B6F">
            <w:pPr>
              <w:pStyle w:val="Body"/>
              <w:spacing w:after="0"/>
              <w:rPr>
                <w:rFonts w:ascii="Arial" w:eastAsia="Calibri" w:hAnsi="Arial" w:cs="Arial"/>
                <w:szCs w:val="22"/>
              </w:rPr>
            </w:pPr>
            <w:r>
              <w:rPr>
                <w:rFonts w:ascii="Arial" w:hAnsi="Arial" w:cs="Arial"/>
              </w:rPr>
              <w:t xml:space="preserve">The aim of this study was to examine heavy metal, pharmaceuticals, endocrine disruptors and food additive pollutants in some surface water samples from </w:t>
            </w:r>
            <w:proofErr w:type="gramStart"/>
            <w:r>
              <w:rPr>
                <w:rFonts w:ascii="Arial" w:hAnsi="Arial" w:cs="Arial"/>
              </w:rPr>
              <w:t>Nigeria.</w:t>
            </w:r>
            <w:r w:rsidR="009E274C" w:rsidRPr="00626680">
              <w:rPr>
                <w:rFonts w:ascii="Arial" w:hAnsi="Arial" w:cs="Arial"/>
              </w:rPr>
              <w:t>.</w:t>
            </w:r>
            <w:proofErr w:type="gramEnd"/>
            <w:r w:rsidR="009E274C" w:rsidRPr="00626680">
              <w:rPr>
                <w:rFonts w:ascii="Arial" w:hAnsi="Arial" w:cs="Arial"/>
              </w:rPr>
              <w:t xml:space="preserve"> Samples were collected from Lake 264, Rivers Osun and </w:t>
            </w:r>
            <w:proofErr w:type="spellStart"/>
            <w:r w:rsidR="009E274C" w:rsidRPr="00626680">
              <w:rPr>
                <w:rFonts w:ascii="Arial" w:hAnsi="Arial" w:cs="Arial"/>
              </w:rPr>
              <w:t>Ureje</w:t>
            </w:r>
            <w:proofErr w:type="spellEnd"/>
            <w:r w:rsidR="009E274C" w:rsidRPr="00626680">
              <w:rPr>
                <w:rFonts w:ascii="Arial" w:hAnsi="Arial" w:cs="Arial"/>
              </w:rPr>
              <w:t xml:space="preserve"> from Osun and Ekiti States. Raw effluent, slurry sludge, treated effluent and canal water were collected from </w:t>
            </w:r>
            <w:proofErr w:type="spellStart"/>
            <w:r w:rsidR="009E274C" w:rsidRPr="00626680">
              <w:rPr>
                <w:rFonts w:ascii="Arial" w:hAnsi="Arial" w:cs="Arial"/>
              </w:rPr>
              <w:t>Apapa</w:t>
            </w:r>
            <w:proofErr w:type="spellEnd"/>
            <w:r w:rsidR="009E274C" w:rsidRPr="00626680">
              <w:rPr>
                <w:rFonts w:ascii="Arial" w:hAnsi="Arial" w:cs="Arial"/>
              </w:rPr>
              <w:t xml:space="preserve"> and </w:t>
            </w:r>
            <w:proofErr w:type="spellStart"/>
            <w:r w:rsidR="009E274C" w:rsidRPr="00626680">
              <w:rPr>
                <w:rFonts w:ascii="Arial" w:hAnsi="Arial" w:cs="Arial"/>
              </w:rPr>
              <w:t>Festac</w:t>
            </w:r>
            <w:proofErr w:type="spellEnd"/>
            <w:r w:rsidR="009E274C" w:rsidRPr="00626680">
              <w:rPr>
                <w:rFonts w:ascii="Arial" w:hAnsi="Arial" w:cs="Arial"/>
              </w:rPr>
              <w:t xml:space="preserve"> Town, Lagos State. The concentrations of iron (Fe), lead (Pb), cadmium (Cd), chromium (Cr) zinc (Zn), nickel (Ni) and manganese (Mn), bisphenol A (BPA), phthalates, dioxin, erythromycin, tramadol, paracetamol, diclofenac, diazepam and monosodium glutamate were measured in the samples. The result showed that the concentrations of Cd and Cr in all samples were below the detection limits and the Standard </w:t>
            </w:r>
            <w:proofErr w:type="spellStart"/>
            <w:r w:rsidR="009E274C" w:rsidRPr="00626680">
              <w:rPr>
                <w:rFonts w:ascii="Arial" w:hAnsi="Arial" w:cs="Arial"/>
              </w:rPr>
              <w:t>Organisation</w:t>
            </w:r>
            <w:proofErr w:type="spellEnd"/>
            <w:r w:rsidR="009E274C" w:rsidRPr="00626680">
              <w:rPr>
                <w:rFonts w:ascii="Arial" w:hAnsi="Arial" w:cs="Arial"/>
              </w:rPr>
              <w:t xml:space="preserve"> of Nigeria (SON) permissible limits of 0.03 and 0.05 ppm, respectively. The highest concentrations of Fe (28.33 ppm), Zn (6.50 ppm), Pb (5.00 ppm) and Mn (9.50 ppm) were detected in the slurry sludge. However, Fe (20.00 ppm), Zn (5.00 ppm) and Mn (9.00 ppm) in raw effluent were above the WHO limit of 2.00, 3.00 and 0.04 ppm. The canal water revealed the presence of paracetamol, diazepam, diclofenac, BPA and phthalate esters. In addition, BPA and phthalates were detected in Rivers Osun and </w:t>
            </w:r>
            <w:proofErr w:type="spellStart"/>
            <w:r w:rsidR="009E274C" w:rsidRPr="00626680">
              <w:rPr>
                <w:rFonts w:ascii="Arial" w:hAnsi="Arial" w:cs="Arial"/>
              </w:rPr>
              <w:t>Ureje</w:t>
            </w:r>
            <w:proofErr w:type="spellEnd"/>
            <w:r w:rsidR="009E274C" w:rsidRPr="00626680">
              <w:rPr>
                <w:rFonts w:ascii="Arial" w:hAnsi="Arial" w:cs="Arial"/>
              </w:rPr>
              <w:t>, wastewater, sludge and treated effluents. Human health risk assessment results showed that the chro</w:t>
            </w:r>
            <w:bookmarkStart w:id="0" w:name="_GoBack"/>
            <w:bookmarkEnd w:id="0"/>
            <w:r w:rsidR="009E274C" w:rsidRPr="00626680">
              <w:rPr>
                <w:rFonts w:ascii="Arial" w:hAnsi="Arial" w:cs="Arial"/>
              </w:rPr>
              <w:t>nic daily intake (CDI) values in the slurry sludge and raw effluents were above the reference dose of the metals and found in the order Fe &gt; Mn &gt;Zn&gt;Pb&gt;Ni&gt;Cd&gt;Cr for the children and adult population. Hazard quotients (HQ) and hazard index (HI) values were greater than 1 and may be carcinogenic to humans. This study concludes that pollutants were present in the study location, irrespective of their proximity to industries and recommends further research on emerging contaminants, their human health risks assessment, evaluation and prevention and control of all pollutants.</w:t>
            </w:r>
          </w:p>
        </w:tc>
      </w:tr>
    </w:tbl>
    <w:p w14:paraId="1C385D80" w14:textId="77777777" w:rsidR="00636EB2" w:rsidRDefault="00636EB2" w:rsidP="00441B6F">
      <w:pPr>
        <w:pStyle w:val="Body"/>
        <w:spacing w:after="0"/>
        <w:rPr>
          <w:rFonts w:ascii="Arial" w:hAnsi="Arial" w:cs="Arial"/>
          <w:i/>
        </w:rPr>
      </w:pPr>
    </w:p>
    <w:p w14:paraId="3967A774" w14:textId="01A03DA0" w:rsidR="00A24E7E" w:rsidRDefault="00A24E7E" w:rsidP="00441B6F">
      <w:pPr>
        <w:pStyle w:val="Body"/>
        <w:spacing w:after="0"/>
        <w:rPr>
          <w:rFonts w:ascii="Arial" w:hAnsi="Arial" w:cs="Arial"/>
          <w:i/>
        </w:rPr>
      </w:pPr>
      <w:r>
        <w:rPr>
          <w:rFonts w:ascii="Arial" w:hAnsi="Arial" w:cs="Arial"/>
          <w:i/>
        </w:rPr>
        <w:t xml:space="preserve">Keywords: </w:t>
      </w:r>
      <w:r w:rsidR="00626680" w:rsidRPr="00626680">
        <w:rPr>
          <w:rFonts w:ascii="Arial" w:hAnsi="Arial" w:cs="Arial"/>
          <w:i/>
          <w:iCs/>
        </w:rPr>
        <w:t>phthalates, slurry sludge, bisphenol A, pharmaceuticals, heavy metals</w:t>
      </w:r>
    </w:p>
    <w:p w14:paraId="588FF092" w14:textId="77777777" w:rsidR="00790ADA" w:rsidRDefault="00790ADA" w:rsidP="00441B6F">
      <w:pPr>
        <w:pStyle w:val="Body"/>
        <w:spacing w:after="0"/>
        <w:rPr>
          <w:rFonts w:ascii="Arial" w:hAnsi="Arial" w:cs="Arial"/>
          <w:i/>
        </w:rPr>
      </w:pPr>
    </w:p>
    <w:p w14:paraId="090A8DDA" w14:textId="77777777" w:rsidR="0024282C" w:rsidRDefault="0024282C" w:rsidP="00441B6F">
      <w:pPr>
        <w:pStyle w:val="Body"/>
        <w:spacing w:after="0"/>
        <w:rPr>
          <w:rFonts w:ascii="Arial" w:hAnsi="Arial" w:cs="Arial"/>
          <w:i/>
          <w:sz w:val="18"/>
        </w:rPr>
      </w:pPr>
    </w:p>
    <w:p w14:paraId="74F09366" w14:textId="77777777" w:rsidR="00505F06" w:rsidRPr="00A24E7E" w:rsidRDefault="00505F06" w:rsidP="00441B6F">
      <w:pPr>
        <w:pStyle w:val="Body"/>
        <w:spacing w:after="0"/>
        <w:rPr>
          <w:rFonts w:ascii="Arial" w:hAnsi="Arial" w:cs="Arial"/>
          <w:i/>
        </w:rPr>
      </w:pPr>
    </w:p>
    <w:p w14:paraId="4C539A87" w14:textId="67B936CC" w:rsidR="007F7B32" w:rsidRPr="00626680" w:rsidRDefault="00902823" w:rsidP="00441B6F">
      <w:pPr>
        <w:pStyle w:val="AbstHead"/>
        <w:spacing w:after="0"/>
        <w:jc w:val="both"/>
        <w:rPr>
          <w:rFonts w:ascii="Arial" w:hAnsi="Arial" w:cs="Arial"/>
          <w:sz w:val="20"/>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E5C0B3A" w14:textId="77777777" w:rsidR="00790ADA" w:rsidRPr="00626680" w:rsidRDefault="00790ADA" w:rsidP="00441B6F">
      <w:pPr>
        <w:pStyle w:val="AbstHead"/>
        <w:spacing w:after="0"/>
        <w:jc w:val="both"/>
        <w:rPr>
          <w:rFonts w:ascii="Arial" w:hAnsi="Arial" w:cs="Arial"/>
          <w:sz w:val="20"/>
        </w:rPr>
      </w:pPr>
    </w:p>
    <w:p w14:paraId="4C85F46E" w14:textId="77777777" w:rsidR="00626680" w:rsidRPr="00626680" w:rsidRDefault="00626680" w:rsidP="00626680">
      <w:pPr>
        <w:pStyle w:val="NoSpacing"/>
        <w:jc w:val="both"/>
        <w:rPr>
          <w:rFonts w:ascii="Arial" w:hAnsi="Arial" w:cs="Arial"/>
          <w:sz w:val="20"/>
          <w:szCs w:val="20"/>
          <w:lang w:val="en-GB"/>
        </w:rPr>
      </w:pPr>
      <w:r w:rsidRPr="00626680">
        <w:rPr>
          <w:rFonts w:ascii="Arial" w:hAnsi="Arial" w:cs="Arial"/>
          <w:sz w:val="20"/>
          <w:szCs w:val="20"/>
          <w:lang w:val="en-GB"/>
        </w:rPr>
        <w:t>Numerous novel chemical substances, also known as "emerging pollutants" (EPs) or "contaminants of emerging concern", have appeared in the environment because of the fast expansion of human activities in recent decades (</w:t>
      </w:r>
      <w:proofErr w:type="spellStart"/>
      <w:r w:rsidRPr="00626680">
        <w:rPr>
          <w:rFonts w:ascii="Arial" w:hAnsi="Arial" w:cs="Arial"/>
          <w:sz w:val="20"/>
          <w:szCs w:val="20"/>
          <w:lang w:val="en-GB"/>
        </w:rPr>
        <w:t>Durig</w:t>
      </w:r>
      <w:proofErr w:type="spellEnd"/>
      <w:r w:rsidRPr="00626680">
        <w:rPr>
          <w:rFonts w:ascii="Arial" w:hAnsi="Arial" w:cs="Arial"/>
          <w:sz w:val="20"/>
          <w:szCs w:val="20"/>
          <w:lang w:val="en-GB"/>
        </w:rPr>
        <w:t xml:space="preserve"> et al., 2020). The scientific community recognises the importance of studying these EPs even if they are only partially or not currently monitored or regulated because of their biosorption, persistence, and negative consequences on organisms, assemblages and ecosystems. Emerging pollutants are new organic chemical compounds of significant environmental concern, often referred to as micropollutants and are found in low concentrations in water bodies (ng/L-µg/L) (</w:t>
      </w:r>
      <w:proofErr w:type="spellStart"/>
      <w:r w:rsidRPr="00626680">
        <w:rPr>
          <w:rFonts w:ascii="Arial" w:hAnsi="Arial" w:cs="Arial"/>
          <w:sz w:val="20"/>
          <w:szCs w:val="20"/>
          <w:lang w:val="en-GB"/>
        </w:rPr>
        <w:t>Durig</w:t>
      </w:r>
      <w:proofErr w:type="spellEnd"/>
      <w:r w:rsidRPr="00626680">
        <w:rPr>
          <w:rFonts w:ascii="Arial" w:hAnsi="Arial" w:cs="Arial"/>
          <w:sz w:val="20"/>
          <w:szCs w:val="20"/>
          <w:lang w:val="en-GB"/>
        </w:rPr>
        <w:t xml:space="preserve"> et al., 2020; Kong et al., 2013; Ramos et al., 2016). Exposure to endocrine-disrupting chemicals (EDCs) can pose serious dangers to the environment and has been recognized to cause endocrine disruption in humans, including antiestrogenic and antiandrogenic activity</w:t>
      </w:r>
      <w:r w:rsidRPr="00626680">
        <w:rPr>
          <w:rFonts w:ascii="Arial" w:hAnsi="Arial" w:cs="Arial"/>
          <w:color w:val="FF0000"/>
          <w:sz w:val="20"/>
          <w:szCs w:val="20"/>
          <w:lang w:val="en-GB"/>
        </w:rPr>
        <w:t xml:space="preserve"> </w:t>
      </w:r>
      <w:r w:rsidRPr="00626680">
        <w:rPr>
          <w:rFonts w:ascii="Arial" w:hAnsi="Arial" w:cs="Arial"/>
          <w:sz w:val="20"/>
          <w:szCs w:val="20"/>
          <w:lang w:val="en-GB"/>
        </w:rPr>
        <w:t xml:space="preserve">(Arman et al., 2021). </w:t>
      </w:r>
    </w:p>
    <w:p w14:paraId="49FF050A" w14:textId="77777777" w:rsidR="00626680" w:rsidRPr="00626680" w:rsidRDefault="00626680" w:rsidP="00626680">
      <w:pPr>
        <w:pStyle w:val="NoSpacing"/>
        <w:jc w:val="both"/>
        <w:rPr>
          <w:rFonts w:ascii="Arial" w:hAnsi="Arial" w:cs="Arial"/>
          <w:sz w:val="20"/>
          <w:szCs w:val="20"/>
          <w:lang w:val="en-GB"/>
        </w:rPr>
      </w:pPr>
    </w:p>
    <w:p w14:paraId="57712BBF" w14:textId="77777777" w:rsidR="00626680" w:rsidRPr="00626680" w:rsidRDefault="00626680" w:rsidP="00626680">
      <w:pPr>
        <w:pStyle w:val="NoSpacing"/>
        <w:jc w:val="both"/>
        <w:rPr>
          <w:rFonts w:ascii="Arial" w:hAnsi="Arial" w:cs="Arial"/>
          <w:sz w:val="20"/>
          <w:szCs w:val="20"/>
          <w:lang w:val="en-GB"/>
        </w:rPr>
      </w:pPr>
      <w:r w:rsidRPr="00626680">
        <w:rPr>
          <w:rFonts w:ascii="Arial" w:hAnsi="Arial" w:cs="Arial"/>
          <w:sz w:val="20"/>
          <w:szCs w:val="20"/>
          <w:lang w:val="en-GB"/>
        </w:rPr>
        <w:lastRenderedPageBreak/>
        <w:t>Recent studies have identified the presence of these chemical compounds in aquatic environments (surface water, municipal wastewater, groundwater and drinking water), food sources, air and soils (</w:t>
      </w:r>
      <w:proofErr w:type="spellStart"/>
      <w:r w:rsidRPr="00626680">
        <w:rPr>
          <w:rFonts w:ascii="Arial" w:hAnsi="Arial" w:cs="Arial"/>
          <w:sz w:val="20"/>
          <w:szCs w:val="20"/>
          <w:lang w:val="en-GB"/>
        </w:rPr>
        <w:t>Adesokan</w:t>
      </w:r>
      <w:proofErr w:type="spellEnd"/>
      <w:r w:rsidRPr="00626680">
        <w:rPr>
          <w:rFonts w:ascii="Arial" w:hAnsi="Arial" w:cs="Arial"/>
          <w:sz w:val="20"/>
          <w:szCs w:val="20"/>
          <w:lang w:val="en-GB"/>
        </w:rPr>
        <w:t xml:space="preserve"> et al., 2022; Hu et al., 2021; Arman et al., 2021; Egbuna et al., 2021). Sobus et al. (2019) and Ulrich et al. (2019) reported that EPs are chemicals used widely and enter the environment through different pathways. They frequently enter aquatic ecosystems due to incomplete elimination during wastewater treatment processes (Reemtsma et al., 2016; Li et al., 2018). EPs in the environment are even more alarming because they usually do not appear separately but as combinations of compounds, which likely result in undesirable synergetic consequences. </w:t>
      </w:r>
    </w:p>
    <w:p w14:paraId="2BA8136F" w14:textId="77777777" w:rsidR="00626680" w:rsidRPr="00626680" w:rsidRDefault="00626680" w:rsidP="00626680">
      <w:pPr>
        <w:pStyle w:val="NoSpacing"/>
        <w:jc w:val="both"/>
        <w:rPr>
          <w:rFonts w:ascii="Arial" w:hAnsi="Arial" w:cs="Arial"/>
          <w:sz w:val="20"/>
          <w:szCs w:val="20"/>
          <w:lang w:val="en-GB"/>
        </w:rPr>
      </w:pPr>
    </w:p>
    <w:p w14:paraId="69FE4304" w14:textId="77777777" w:rsidR="00626680" w:rsidRPr="00626680" w:rsidRDefault="00626680" w:rsidP="00626680">
      <w:pPr>
        <w:pStyle w:val="NoSpacing"/>
        <w:jc w:val="both"/>
        <w:rPr>
          <w:rFonts w:ascii="Arial" w:hAnsi="Arial" w:cs="Arial"/>
          <w:sz w:val="20"/>
          <w:szCs w:val="20"/>
          <w:lang w:val="en-GB"/>
        </w:rPr>
      </w:pPr>
      <w:r w:rsidRPr="00626680">
        <w:rPr>
          <w:rFonts w:ascii="Arial" w:hAnsi="Arial" w:cs="Arial"/>
          <w:sz w:val="20"/>
          <w:szCs w:val="20"/>
          <w:lang w:val="en-GB"/>
        </w:rPr>
        <w:t xml:space="preserve">The universality of the abundance of reasonably noxious EPs in the environment emphasises the importance of measuring and monitoring the occurrence and ecological and health impacts. Endocrine disruptors (EDs), pesticides and pharmaceuticals, and personal care products (PPCPs) are a few EPs documented to affect ecosystems and human health negatively. Endocrine disruptors occur synthetically or naturally as chemical fragments that can negatively impact the homeostasis of endocrine processes, leading to nervous, generative, immunological, and reproductive abnormalities at the organismal level (Kar et al., 2021). Pesticides, fertilisers, PAHs, bisphenol A (BPA), phthalate esters, heavy metals and sex-steroid hormone mimics, for example, have also been linked to EDs that are present in the environment that come from industrial, pharmaceutical, sewage treatment, and agricultural waste. </w:t>
      </w:r>
    </w:p>
    <w:p w14:paraId="5A5DEB69" w14:textId="77777777" w:rsidR="00626680" w:rsidRPr="00626680" w:rsidRDefault="00626680" w:rsidP="00626680">
      <w:pPr>
        <w:pStyle w:val="NoSpacing"/>
        <w:jc w:val="both"/>
        <w:rPr>
          <w:rFonts w:ascii="Arial" w:hAnsi="Arial" w:cs="Arial"/>
          <w:sz w:val="20"/>
          <w:szCs w:val="20"/>
          <w:lang w:val="en-GB"/>
        </w:rPr>
      </w:pPr>
    </w:p>
    <w:p w14:paraId="601CF7C1" w14:textId="77777777" w:rsidR="00626680" w:rsidRPr="00626680" w:rsidRDefault="00626680" w:rsidP="00626680">
      <w:pPr>
        <w:jc w:val="both"/>
        <w:rPr>
          <w:rFonts w:ascii="Arial" w:hAnsi="Arial" w:cs="Arial"/>
        </w:rPr>
      </w:pPr>
      <w:r w:rsidRPr="00626680">
        <w:rPr>
          <w:rFonts w:ascii="Arial" w:hAnsi="Arial" w:cs="Arial"/>
        </w:rPr>
        <w:t>Endocrine disruptors negatively impact human health and the ecosystem, especially when they bioaccumulate in the environment. A few of the numerous ways humans are exposed to EDs are usually from air, food and water consumption. Additionally, they could enter the body through the skin (</w:t>
      </w:r>
      <w:proofErr w:type="spellStart"/>
      <w:r w:rsidRPr="00626680">
        <w:rPr>
          <w:rFonts w:ascii="Arial" w:hAnsi="Arial" w:cs="Arial"/>
        </w:rPr>
        <w:t>Gałazka</w:t>
      </w:r>
      <w:proofErr w:type="spellEnd"/>
      <w:r w:rsidRPr="00626680">
        <w:rPr>
          <w:rFonts w:ascii="Arial" w:hAnsi="Arial" w:cs="Arial"/>
        </w:rPr>
        <w:t xml:space="preserve"> and </w:t>
      </w:r>
      <w:proofErr w:type="spellStart"/>
      <w:r w:rsidRPr="00626680">
        <w:rPr>
          <w:rFonts w:ascii="Arial" w:hAnsi="Arial" w:cs="Arial"/>
        </w:rPr>
        <w:t>Jankiewicz</w:t>
      </w:r>
      <w:proofErr w:type="spellEnd"/>
      <w:r w:rsidRPr="00626680">
        <w:rPr>
          <w:rFonts w:ascii="Arial" w:hAnsi="Arial" w:cs="Arial"/>
        </w:rPr>
        <w:t>, 2022) and can be found in nearly every aquatic medium facility (</w:t>
      </w:r>
      <w:proofErr w:type="spellStart"/>
      <w:r w:rsidRPr="00626680">
        <w:rPr>
          <w:rFonts w:ascii="Arial" w:hAnsi="Arial" w:cs="Arial"/>
        </w:rPr>
        <w:t>Goeury</w:t>
      </w:r>
      <w:proofErr w:type="spellEnd"/>
      <w:r w:rsidRPr="00626680">
        <w:rPr>
          <w:rFonts w:ascii="Arial" w:hAnsi="Arial" w:cs="Arial"/>
        </w:rPr>
        <w:t xml:space="preserve"> et al., 2022). The vulnerability of fish and other aquatic creatures to EDCs is particularly high. Other health risks posed by exposure to EDs in living organisms include induction abnormalities, changed sex determination, slowed growth, delayed conception, and altered </w:t>
      </w:r>
      <w:proofErr w:type="spellStart"/>
      <w:r w:rsidRPr="00626680">
        <w:rPr>
          <w:rFonts w:ascii="Arial" w:hAnsi="Arial" w:cs="Arial"/>
        </w:rPr>
        <w:t>behaviour</w:t>
      </w:r>
      <w:proofErr w:type="spellEnd"/>
      <w:r w:rsidRPr="00626680">
        <w:rPr>
          <w:rFonts w:ascii="Arial" w:hAnsi="Arial" w:cs="Arial"/>
        </w:rPr>
        <w:t xml:space="preserve"> (</w:t>
      </w:r>
      <w:proofErr w:type="spellStart"/>
      <w:r w:rsidRPr="00626680">
        <w:rPr>
          <w:rFonts w:ascii="Arial" w:hAnsi="Arial" w:cs="Arial"/>
        </w:rPr>
        <w:t>Arambula</w:t>
      </w:r>
      <w:proofErr w:type="spellEnd"/>
      <w:r w:rsidRPr="00626680">
        <w:rPr>
          <w:rFonts w:ascii="Arial" w:hAnsi="Arial" w:cs="Arial"/>
        </w:rPr>
        <w:t xml:space="preserve"> et al., 2018).</w:t>
      </w:r>
    </w:p>
    <w:p w14:paraId="5259946F" w14:textId="77777777" w:rsidR="00626680" w:rsidRPr="00626680" w:rsidRDefault="00626680" w:rsidP="00626680">
      <w:pPr>
        <w:jc w:val="both"/>
        <w:rPr>
          <w:rFonts w:ascii="Arial" w:hAnsi="Arial" w:cs="Arial"/>
        </w:rPr>
      </w:pPr>
      <w:r w:rsidRPr="00626680">
        <w:rPr>
          <w:rFonts w:ascii="Arial" w:hAnsi="Arial" w:cs="Arial"/>
        </w:rPr>
        <w:t>Pharmaceuticals have also been identified as an emerging contaminant with potential risks to aquatic systems. Only a few studies have reported the impacts and underlying toxicity processes.  Pharmaceuticals are derived from medications for humans and animals, as well as from food additives, and they are release into the environment through human or animal excreta with little to no alterations to their chemical composition (</w:t>
      </w:r>
      <w:proofErr w:type="spellStart"/>
      <w:r w:rsidRPr="00626680">
        <w:rPr>
          <w:rFonts w:ascii="Arial" w:hAnsi="Arial" w:cs="Arial"/>
        </w:rPr>
        <w:t>Lambropoulou</w:t>
      </w:r>
      <w:proofErr w:type="spellEnd"/>
      <w:r w:rsidRPr="00626680">
        <w:rPr>
          <w:rFonts w:ascii="Arial" w:hAnsi="Arial" w:cs="Arial"/>
        </w:rPr>
        <w:t xml:space="preserve"> et al. 2014), they contain active chemicals that are </w:t>
      </w:r>
      <w:r w:rsidRPr="00626680">
        <w:rPr>
          <w:rFonts w:ascii="Arial" w:hAnsi="Arial" w:cs="Arial"/>
          <w:color w:val="000000" w:themeColor="text1"/>
        </w:rPr>
        <w:t>capable</w:t>
      </w:r>
      <w:r w:rsidRPr="00626680">
        <w:rPr>
          <w:rFonts w:ascii="Arial" w:hAnsi="Arial" w:cs="Arial"/>
        </w:rPr>
        <w:t xml:space="preserve"> to have pharmacological effects (WHO, 2012). These contaminants can be active at very low concentrations and are usually found in the environment at ng/L to low g/L, even pervasively in drinking waters (Benotti et al., 2008). Perfluoroalkyl and polyfluoroalkyl substances (PFASs) are a class of artificial chemicals that are receiving more attentiveness due to their increasingly frequent detection in humans, wildlife, and aquatic environments (Houde et al. 2011; Glover et al. 2018). PFAS contains over 4700 components, accumulating over time in humans and the environment (European Environment Agency, 2023). They are persistent in the environment and humans and are called "forever chemicals." These pollutants were created around the 1950s, and they are actively used in many industries for lowering surface tension in firefighting foam and as water repellents on textiles, rawhide, cooking utensils, and paper (</w:t>
      </w:r>
      <w:proofErr w:type="spellStart"/>
      <w:r w:rsidRPr="00626680">
        <w:rPr>
          <w:rFonts w:ascii="Arial" w:hAnsi="Arial" w:cs="Arial"/>
        </w:rPr>
        <w:t>Prevedouros</w:t>
      </w:r>
      <w:proofErr w:type="spellEnd"/>
      <w:r w:rsidRPr="00626680">
        <w:rPr>
          <w:rFonts w:ascii="Arial" w:hAnsi="Arial" w:cs="Arial"/>
        </w:rPr>
        <w:t xml:space="preserve"> et al. 2006; Wang et al. 2014). They can result in some severe conditions, such as cancerous </w:t>
      </w:r>
      <w:proofErr w:type="spellStart"/>
      <w:r w:rsidRPr="00626680">
        <w:rPr>
          <w:rFonts w:ascii="Arial" w:hAnsi="Arial" w:cs="Arial"/>
        </w:rPr>
        <w:t>tumours</w:t>
      </w:r>
      <w:proofErr w:type="spellEnd"/>
      <w:r w:rsidRPr="00626680">
        <w:rPr>
          <w:rFonts w:ascii="Arial" w:hAnsi="Arial" w:cs="Arial"/>
        </w:rPr>
        <w:t xml:space="preserve">, thyroiditis, plumpness, decompensated cirrhosis, and reproductive issues (Wang et al., 2023). </w:t>
      </w:r>
    </w:p>
    <w:p w14:paraId="51A040B0" w14:textId="1FDF1C3D" w:rsidR="00626680" w:rsidRDefault="00626680" w:rsidP="00626680">
      <w:pPr>
        <w:jc w:val="both"/>
        <w:rPr>
          <w:rFonts w:ascii="Arial" w:hAnsi="Arial" w:cs="Arial"/>
        </w:rPr>
      </w:pPr>
      <w:r w:rsidRPr="00626680">
        <w:rPr>
          <w:rFonts w:ascii="Arial" w:hAnsi="Arial" w:cs="Arial"/>
        </w:rPr>
        <w:t>The pollution of surface water and wastewater with heavy metals is a serious environmental issue globally, receiving attention from researchers and environmental activists. Past studies have shown that sources of heavy metals include the disintegration of rocks and soils (</w:t>
      </w:r>
      <w:proofErr w:type="spellStart"/>
      <w:r w:rsidRPr="00626680">
        <w:rPr>
          <w:rFonts w:ascii="Arial" w:hAnsi="Arial" w:cs="Arial"/>
        </w:rPr>
        <w:t>Samarghandi</w:t>
      </w:r>
      <w:proofErr w:type="spellEnd"/>
      <w:r w:rsidRPr="00626680">
        <w:rPr>
          <w:rFonts w:ascii="Arial" w:hAnsi="Arial" w:cs="Arial"/>
        </w:rPr>
        <w:t xml:space="preserve"> et al., 2007; Igwe et al., 2008; Al-</w:t>
      </w:r>
      <w:proofErr w:type="spellStart"/>
      <w:r w:rsidRPr="00626680">
        <w:rPr>
          <w:rFonts w:ascii="Arial" w:hAnsi="Arial" w:cs="Arial"/>
        </w:rPr>
        <w:t>Juboury</w:t>
      </w:r>
      <w:proofErr w:type="spellEnd"/>
      <w:r w:rsidRPr="00626680">
        <w:rPr>
          <w:rFonts w:ascii="Arial" w:hAnsi="Arial" w:cs="Arial"/>
        </w:rPr>
        <w:t xml:space="preserve">, 2009). In the aquatic ecosystem, there have been reports on the increase in the concentrations of heavy metals, and it is fast </w:t>
      </w:r>
      <w:r w:rsidRPr="00626680">
        <w:rPr>
          <w:rFonts w:ascii="Arial" w:hAnsi="Arial" w:cs="Arial"/>
        </w:rPr>
        <w:lastRenderedPageBreak/>
        <w:t>becoming a harsh threat to human health and aquatic life (Opoku et al., 2020). To reduce the menace of heavy metals, some environmental bodies have provided permissible limits in freshwater, soil, sediment, and wastewater (WHO, 2006; WHO, 2011; USEPA, 2011).</w:t>
      </w:r>
    </w:p>
    <w:p w14:paraId="4D4B0B47" w14:textId="77777777" w:rsidR="00626680" w:rsidRPr="00626680" w:rsidRDefault="00626680" w:rsidP="00626680">
      <w:pPr>
        <w:jc w:val="both"/>
        <w:rPr>
          <w:rFonts w:ascii="Arial" w:hAnsi="Arial" w:cs="Arial"/>
        </w:rPr>
      </w:pPr>
    </w:p>
    <w:p w14:paraId="0DEE867B" w14:textId="43BB409D" w:rsidR="00790ADA" w:rsidRDefault="00626680" w:rsidP="00626680">
      <w:pPr>
        <w:pStyle w:val="Body"/>
        <w:spacing w:after="0"/>
        <w:rPr>
          <w:rFonts w:ascii="Arial" w:hAnsi="Arial" w:cs="Arial"/>
        </w:rPr>
      </w:pPr>
      <w:r w:rsidRPr="00626680">
        <w:rPr>
          <w:rFonts w:ascii="Arial" w:hAnsi="Arial" w:cs="Arial"/>
        </w:rPr>
        <w:t>The objectives of this study were to (</w:t>
      </w:r>
      <w:proofErr w:type="spellStart"/>
      <w:r w:rsidRPr="00626680">
        <w:rPr>
          <w:rFonts w:ascii="Arial" w:hAnsi="Arial" w:cs="Arial"/>
        </w:rPr>
        <w:t>i</w:t>
      </w:r>
      <w:proofErr w:type="spellEnd"/>
      <w:r w:rsidRPr="00626680">
        <w:rPr>
          <w:rFonts w:ascii="Arial" w:hAnsi="Arial" w:cs="Arial"/>
        </w:rPr>
        <w:t>) investigate the concentrations and health risk assessment of Fe, Pb, Cd, Cr, Zn, and Mn, categorized as heavy metals in raw effluent, treated effluent, surface/ freshwater and sludge; (ii) examine bisphenol A and phthalate and dioxin classified as endocrine disruptors; (iii) determine paracetamol, diclofenac, diazepam, erythromycin and tramadol known as pharmaceuticals in surface water and wastewater; and (iv) investigate monosodium glutamate a known food additive.</w:t>
      </w:r>
    </w:p>
    <w:p w14:paraId="01AA9783" w14:textId="77777777" w:rsidR="00626680" w:rsidRPr="00626680" w:rsidRDefault="00626680" w:rsidP="00626680">
      <w:pPr>
        <w:pStyle w:val="Body"/>
        <w:spacing w:after="0"/>
        <w:rPr>
          <w:rFonts w:ascii="Arial" w:hAnsi="Arial" w:cs="Arial"/>
        </w:rPr>
      </w:pPr>
    </w:p>
    <w:p w14:paraId="12A9DED9" w14:textId="66033BB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9D6ED39" w14:textId="77777777" w:rsidR="00790ADA" w:rsidRPr="00FB3A86" w:rsidRDefault="00790ADA" w:rsidP="00441B6F">
      <w:pPr>
        <w:pStyle w:val="AbstHead"/>
        <w:spacing w:after="0"/>
        <w:jc w:val="both"/>
        <w:rPr>
          <w:rFonts w:ascii="Arial" w:hAnsi="Arial" w:cs="Arial"/>
        </w:rPr>
      </w:pPr>
    </w:p>
    <w:p w14:paraId="1BE8FCA3" w14:textId="77777777" w:rsidR="00C75031" w:rsidRPr="00106293" w:rsidRDefault="00C75031" w:rsidP="00C75031">
      <w:pPr>
        <w:pStyle w:val="ListParagraph"/>
        <w:spacing w:line="240" w:lineRule="auto"/>
        <w:jc w:val="both"/>
        <w:rPr>
          <w:rFonts w:ascii="Times New Roman" w:hAnsi="Times New Roman" w:cs="Times New Roman"/>
          <w:b/>
          <w:bCs/>
        </w:rPr>
      </w:pPr>
    </w:p>
    <w:p w14:paraId="5430BC6D" w14:textId="0A464197" w:rsidR="00C75031" w:rsidRPr="00C75031" w:rsidRDefault="00C75031" w:rsidP="00C75031">
      <w:pPr>
        <w:pStyle w:val="ListParagraph"/>
        <w:numPr>
          <w:ilvl w:val="1"/>
          <w:numId w:val="32"/>
        </w:numPr>
        <w:jc w:val="both"/>
        <w:rPr>
          <w:rFonts w:ascii="Arial" w:hAnsi="Arial" w:cs="Arial"/>
          <w:b/>
          <w:bCs/>
        </w:rPr>
      </w:pPr>
      <w:r w:rsidRPr="00C75031">
        <w:rPr>
          <w:rFonts w:ascii="Arial" w:hAnsi="Arial" w:cs="Arial"/>
          <w:b/>
          <w:bCs/>
        </w:rPr>
        <w:t>Sampling location</w:t>
      </w:r>
    </w:p>
    <w:p w14:paraId="6CB978D0" w14:textId="77777777" w:rsidR="00C75031" w:rsidRPr="00C75031" w:rsidRDefault="00C75031" w:rsidP="00C75031">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Samples were collected from Lagos (</w:t>
      </w:r>
      <w:proofErr w:type="spellStart"/>
      <w:r w:rsidRPr="00C75031">
        <w:rPr>
          <w:rFonts w:ascii="Arial" w:hAnsi="Arial" w:cs="Arial"/>
          <w:color w:val="0E101A"/>
          <w:sz w:val="20"/>
          <w:szCs w:val="20"/>
        </w:rPr>
        <w:t>Apapa</w:t>
      </w:r>
      <w:proofErr w:type="spellEnd"/>
      <w:r w:rsidRPr="00C75031">
        <w:rPr>
          <w:rFonts w:ascii="Arial" w:hAnsi="Arial" w:cs="Arial"/>
          <w:color w:val="0E101A"/>
          <w:sz w:val="20"/>
          <w:szCs w:val="20"/>
        </w:rPr>
        <w:t xml:space="preserve"> and </w:t>
      </w:r>
      <w:proofErr w:type="spellStart"/>
      <w:r w:rsidRPr="00C75031">
        <w:rPr>
          <w:rFonts w:ascii="Arial" w:hAnsi="Arial" w:cs="Arial"/>
          <w:color w:val="0E101A"/>
          <w:sz w:val="20"/>
          <w:szCs w:val="20"/>
        </w:rPr>
        <w:t>Festac</w:t>
      </w:r>
      <w:proofErr w:type="spellEnd"/>
      <w:r w:rsidRPr="00C75031">
        <w:rPr>
          <w:rFonts w:ascii="Arial" w:hAnsi="Arial" w:cs="Arial"/>
          <w:color w:val="0E101A"/>
          <w:sz w:val="20"/>
          <w:szCs w:val="20"/>
        </w:rPr>
        <w:t xml:space="preserve"> town), Osun (Osun River) and Ekiti (</w:t>
      </w:r>
      <w:proofErr w:type="spellStart"/>
      <w:r w:rsidRPr="00C75031">
        <w:rPr>
          <w:rFonts w:ascii="Arial" w:hAnsi="Arial" w:cs="Arial"/>
          <w:color w:val="0E101A"/>
          <w:sz w:val="20"/>
          <w:szCs w:val="20"/>
        </w:rPr>
        <w:t>Ureje</w:t>
      </w:r>
      <w:proofErr w:type="spellEnd"/>
      <w:r w:rsidRPr="00C75031">
        <w:rPr>
          <w:rFonts w:ascii="Arial" w:hAnsi="Arial" w:cs="Arial"/>
          <w:color w:val="0E101A"/>
          <w:sz w:val="20"/>
          <w:szCs w:val="20"/>
        </w:rPr>
        <w:t xml:space="preserve"> River) States in Nigeria (Fig. 1). Raw effluent, sludge and treated effluent samples were collected from Apapa, Lagos, the study location coordinates are presented in Table 1. The surface canal water samples were collected from </w:t>
      </w:r>
      <w:proofErr w:type="spellStart"/>
      <w:r w:rsidRPr="00C75031">
        <w:rPr>
          <w:rFonts w:ascii="Arial" w:hAnsi="Arial" w:cs="Arial"/>
          <w:color w:val="0E101A"/>
          <w:sz w:val="20"/>
          <w:szCs w:val="20"/>
        </w:rPr>
        <w:t>Festac</w:t>
      </w:r>
      <w:proofErr w:type="spellEnd"/>
      <w:r w:rsidRPr="00C75031">
        <w:rPr>
          <w:rFonts w:ascii="Arial" w:hAnsi="Arial" w:cs="Arial"/>
          <w:color w:val="0E101A"/>
          <w:sz w:val="20"/>
          <w:szCs w:val="20"/>
        </w:rPr>
        <w:t xml:space="preserve"> Town, Lagos state (Table 1). The wastewater, sludge, and treated effluent were collected at the Apapa industrial area of Lagos. Apapa is situated west of Lagos Island and houses some industries that discharge contaminants into the lagoon. The discharged contaminants may also affect other water bodies and impact human health. The </w:t>
      </w:r>
      <w:proofErr w:type="spellStart"/>
      <w:r w:rsidRPr="00C75031">
        <w:rPr>
          <w:rFonts w:ascii="Arial" w:hAnsi="Arial" w:cs="Arial"/>
          <w:color w:val="0E101A"/>
          <w:sz w:val="20"/>
          <w:szCs w:val="20"/>
        </w:rPr>
        <w:t>Festac</w:t>
      </w:r>
      <w:proofErr w:type="spellEnd"/>
      <w:r w:rsidRPr="00C75031">
        <w:rPr>
          <w:rFonts w:ascii="Arial" w:hAnsi="Arial" w:cs="Arial"/>
          <w:color w:val="0E101A"/>
          <w:sz w:val="20"/>
          <w:szCs w:val="20"/>
        </w:rPr>
        <w:t xml:space="preserve"> surface canal houses some aquatic organisms and serves as a livelihood for subsistence fishers; however, houses around the site discharge domestic wastewater into the surface canal water, which is also used by petrol bunkering for crossing. </w:t>
      </w:r>
    </w:p>
    <w:p w14:paraId="225CADE3" w14:textId="77777777" w:rsidR="00C75031" w:rsidRPr="00C75031" w:rsidRDefault="00C75031" w:rsidP="00C75031">
      <w:pPr>
        <w:pStyle w:val="NormalWeb"/>
        <w:spacing w:before="0" w:beforeAutospacing="0" w:after="0" w:afterAutospacing="0"/>
        <w:jc w:val="both"/>
        <w:rPr>
          <w:rFonts w:ascii="Arial" w:hAnsi="Arial" w:cs="Arial"/>
          <w:color w:val="0E101A"/>
          <w:sz w:val="20"/>
          <w:szCs w:val="20"/>
        </w:rPr>
      </w:pPr>
    </w:p>
    <w:p w14:paraId="5887ADB6" w14:textId="77777777" w:rsidR="00C75031" w:rsidRPr="00C75031" w:rsidRDefault="00C75031" w:rsidP="00C75031">
      <w:pPr>
        <w:pStyle w:val="NormalWeb"/>
        <w:spacing w:before="0" w:beforeAutospacing="0" w:after="0" w:afterAutospacing="0"/>
        <w:jc w:val="both"/>
        <w:rPr>
          <w:rFonts w:ascii="Arial" w:hAnsi="Arial" w:cs="Arial"/>
          <w:color w:val="0E101A"/>
          <w:sz w:val="20"/>
          <w:szCs w:val="20"/>
        </w:rPr>
      </w:pPr>
      <w:bookmarkStart w:id="1" w:name="_Hlk200114485"/>
      <w:r w:rsidRPr="00C75031">
        <w:rPr>
          <w:rFonts w:ascii="Arial" w:hAnsi="Arial" w:cs="Arial"/>
          <w:color w:val="0E101A"/>
          <w:sz w:val="20"/>
          <w:szCs w:val="20"/>
        </w:rPr>
        <w:t>Osun River lies between Lat 8° 19' 60.00" N and Long: 5° 15' 60.00" E, Osun State.</w:t>
      </w:r>
      <w:bookmarkEnd w:id="1"/>
      <w:r w:rsidRPr="00C75031">
        <w:rPr>
          <w:rFonts w:ascii="Arial" w:hAnsi="Arial" w:cs="Arial"/>
          <w:color w:val="0E101A"/>
          <w:sz w:val="20"/>
          <w:szCs w:val="20"/>
        </w:rPr>
        <w:t xml:space="preserve"> Previous studies showed that the Osun River is currently being polluted by some anthropogenic activities of gold miners in several areas of Osun State. The activities around the study site have further affected the physicochemical and microbiological parameters of the water (</w:t>
      </w:r>
      <w:proofErr w:type="spellStart"/>
      <w:r w:rsidRPr="00C75031">
        <w:rPr>
          <w:rFonts w:ascii="Arial" w:hAnsi="Arial" w:cs="Arial"/>
          <w:color w:val="0E101A"/>
          <w:sz w:val="20"/>
          <w:szCs w:val="20"/>
        </w:rPr>
        <w:t>Olajire</w:t>
      </w:r>
      <w:proofErr w:type="spellEnd"/>
      <w:r w:rsidRPr="00C75031">
        <w:rPr>
          <w:rFonts w:ascii="Arial" w:hAnsi="Arial" w:cs="Arial"/>
          <w:color w:val="0E101A"/>
          <w:sz w:val="20"/>
          <w:szCs w:val="20"/>
        </w:rPr>
        <w:t xml:space="preserve"> and </w:t>
      </w:r>
      <w:proofErr w:type="spellStart"/>
      <w:r w:rsidRPr="00C75031">
        <w:rPr>
          <w:rFonts w:ascii="Arial" w:hAnsi="Arial" w:cs="Arial"/>
          <w:color w:val="0E101A"/>
          <w:sz w:val="20"/>
          <w:szCs w:val="20"/>
        </w:rPr>
        <w:t>Imeokparia</w:t>
      </w:r>
      <w:proofErr w:type="spellEnd"/>
      <w:r w:rsidRPr="00C75031">
        <w:rPr>
          <w:rFonts w:ascii="Arial" w:hAnsi="Arial" w:cs="Arial"/>
          <w:color w:val="0E101A"/>
          <w:sz w:val="20"/>
          <w:szCs w:val="20"/>
        </w:rPr>
        <w:t xml:space="preserve">, 2001; Azeez et al., 2015).  Lake 264 is sited in Saba community Osogbo within Lat 70 79ꞌ 96ꞌꞌ N to 70 77ꞌ 84ꞌꞌ N and Long 40 56ꞌ 22ꞌꞌE to 4054ꞌ 03ꞌꞌ E. The lake is mainly used for irrigation by small-scale vegetable and maize farmers, serves as a water source for fish farming, and finally discharges into the Osun River. In addition, waste generated by mechanic workshops and a significant market along the lake's edge is dumped into the water (Yusuf et al., 2017). </w:t>
      </w:r>
      <w:proofErr w:type="spellStart"/>
      <w:r w:rsidRPr="00C75031">
        <w:rPr>
          <w:rFonts w:ascii="Arial" w:hAnsi="Arial" w:cs="Arial"/>
          <w:color w:val="0E101A"/>
          <w:sz w:val="20"/>
          <w:szCs w:val="20"/>
        </w:rPr>
        <w:t>Ureje</w:t>
      </w:r>
      <w:proofErr w:type="spellEnd"/>
      <w:r w:rsidRPr="00C75031">
        <w:rPr>
          <w:rFonts w:ascii="Arial" w:hAnsi="Arial" w:cs="Arial"/>
          <w:color w:val="0E101A"/>
          <w:sz w:val="20"/>
          <w:szCs w:val="20"/>
        </w:rPr>
        <w:t xml:space="preserve"> River originates in the mountain ranges that descend into the Afe Babalola University, Ado-Ekiti (ABUAD), Ekiti State. The river lies between longitudes 5°18'25.87" E and latitudes 7°36' 23.82" N.</w:t>
      </w:r>
    </w:p>
    <w:p w14:paraId="68200D8F" w14:textId="77777777" w:rsidR="00C75031" w:rsidRPr="00106293" w:rsidRDefault="00C75031" w:rsidP="00C75031">
      <w:pPr>
        <w:pStyle w:val="NormalWeb"/>
        <w:spacing w:before="0" w:beforeAutospacing="0" w:after="0" w:afterAutospacing="0"/>
        <w:jc w:val="both"/>
        <w:rPr>
          <w:color w:val="0E101A"/>
          <w:sz w:val="22"/>
          <w:szCs w:val="22"/>
        </w:rPr>
      </w:pPr>
    </w:p>
    <w:p w14:paraId="30B51D1D" w14:textId="77777777" w:rsidR="00C75031" w:rsidRPr="00C75031" w:rsidRDefault="00C75031" w:rsidP="00C75031">
      <w:pPr>
        <w:pStyle w:val="NormalWeb"/>
        <w:spacing w:before="0" w:beforeAutospacing="0" w:after="0" w:afterAutospacing="0"/>
        <w:jc w:val="both"/>
        <w:rPr>
          <w:rFonts w:ascii="Arial" w:hAnsi="Arial" w:cs="Arial"/>
          <w:color w:val="0E101A"/>
          <w:sz w:val="20"/>
          <w:szCs w:val="20"/>
        </w:rPr>
      </w:pPr>
      <w:r w:rsidRPr="00C75031">
        <w:rPr>
          <w:rFonts w:ascii="Arial" w:hAnsi="Arial" w:cs="Arial"/>
          <w:b/>
          <w:bCs/>
          <w:color w:val="0E101A"/>
          <w:sz w:val="20"/>
          <w:szCs w:val="20"/>
        </w:rPr>
        <w:t>Table 1</w:t>
      </w:r>
      <w:r w:rsidRPr="00C75031">
        <w:rPr>
          <w:rFonts w:ascii="Arial" w:hAnsi="Arial" w:cs="Arial"/>
          <w:color w:val="0E101A"/>
          <w:sz w:val="20"/>
          <w:szCs w:val="20"/>
        </w:rPr>
        <w:t>: Sampling sites and positions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858"/>
        <w:gridCol w:w="2754"/>
        <w:gridCol w:w="1967"/>
      </w:tblGrid>
      <w:tr w:rsidR="00C75031" w:rsidRPr="00C75031" w14:paraId="1BCCD2A6" w14:textId="77777777" w:rsidTr="00F838CD">
        <w:tc>
          <w:tcPr>
            <w:tcW w:w="1783" w:type="dxa"/>
            <w:tcBorders>
              <w:top w:val="single" w:sz="4" w:space="0" w:color="auto"/>
              <w:bottom w:val="single" w:sz="4" w:space="0" w:color="auto"/>
            </w:tcBorders>
          </w:tcPr>
          <w:p w14:paraId="2F2AA62C" w14:textId="77777777" w:rsidR="00C75031" w:rsidRPr="00C75031" w:rsidRDefault="00C75031" w:rsidP="00F838CD">
            <w:pPr>
              <w:pStyle w:val="NormalWeb"/>
              <w:spacing w:before="0" w:beforeAutospacing="0" w:after="0" w:afterAutospacing="0"/>
              <w:jc w:val="both"/>
              <w:rPr>
                <w:rFonts w:ascii="Arial" w:hAnsi="Arial" w:cs="Arial"/>
                <w:b/>
                <w:bCs/>
                <w:color w:val="0E101A"/>
                <w:sz w:val="20"/>
                <w:szCs w:val="20"/>
              </w:rPr>
            </w:pPr>
            <w:r w:rsidRPr="00C75031">
              <w:rPr>
                <w:rFonts w:ascii="Arial" w:hAnsi="Arial" w:cs="Arial"/>
                <w:b/>
                <w:bCs/>
                <w:sz w:val="20"/>
                <w:szCs w:val="20"/>
              </w:rPr>
              <w:t>Sampling site</w:t>
            </w:r>
          </w:p>
        </w:tc>
        <w:tc>
          <w:tcPr>
            <w:tcW w:w="2082" w:type="dxa"/>
            <w:tcBorders>
              <w:top w:val="single" w:sz="4" w:space="0" w:color="auto"/>
              <w:bottom w:val="single" w:sz="4" w:space="0" w:color="auto"/>
            </w:tcBorders>
          </w:tcPr>
          <w:p w14:paraId="1235A826" w14:textId="77777777" w:rsidR="00C75031" w:rsidRPr="00C75031" w:rsidRDefault="00C75031" w:rsidP="00F838CD">
            <w:pPr>
              <w:pStyle w:val="NormalWeb"/>
              <w:spacing w:before="0" w:beforeAutospacing="0" w:after="0" w:afterAutospacing="0"/>
              <w:jc w:val="both"/>
              <w:rPr>
                <w:rFonts w:ascii="Arial" w:hAnsi="Arial" w:cs="Arial"/>
                <w:b/>
                <w:bCs/>
                <w:color w:val="0E101A"/>
                <w:sz w:val="20"/>
                <w:szCs w:val="20"/>
              </w:rPr>
            </w:pPr>
            <w:r w:rsidRPr="00C75031">
              <w:rPr>
                <w:rFonts w:ascii="Arial" w:hAnsi="Arial" w:cs="Arial"/>
                <w:b/>
                <w:bCs/>
                <w:sz w:val="20"/>
                <w:szCs w:val="20"/>
              </w:rPr>
              <w:t>Sampling location</w:t>
            </w:r>
          </w:p>
        </w:tc>
        <w:tc>
          <w:tcPr>
            <w:tcW w:w="3211" w:type="dxa"/>
            <w:tcBorders>
              <w:top w:val="single" w:sz="4" w:space="0" w:color="auto"/>
              <w:bottom w:val="single" w:sz="4" w:space="0" w:color="auto"/>
            </w:tcBorders>
          </w:tcPr>
          <w:p w14:paraId="2F807C31" w14:textId="77777777" w:rsidR="00C75031" w:rsidRPr="00C75031" w:rsidRDefault="00C75031" w:rsidP="00F838CD">
            <w:pPr>
              <w:pStyle w:val="NormalWeb"/>
              <w:spacing w:before="0" w:beforeAutospacing="0" w:after="0" w:afterAutospacing="0"/>
              <w:jc w:val="both"/>
              <w:rPr>
                <w:rFonts w:ascii="Arial" w:hAnsi="Arial" w:cs="Arial"/>
                <w:b/>
                <w:bCs/>
                <w:color w:val="0E101A"/>
                <w:sz w:val="20"/>
                <w:szCs w:val="20"/>
              </w:rPr>
            </w:pPr>
            <w:r w:rsidRPr="00C75031">
              <w:rPr>
                <w:rFonts w:ascii="Arial" w:hAnsi="Arial" w:cs="Arial"/>
                <w:b/>
                <w:bCs/>
                <w:sz w:val="20"/>
                <w:szCs w:val="20"/>
              </w:rPr>
              <w:t xml:space="preserve">Position </w:t>
            </w:r>
          </w:p>
        </w:tc>
        <w:tc>
          <w:tcPr>
            <w:tcW w:w="2274" w:type="dxa"/>
            <w:tcBorders>
              <w:top w:val="single" w:sz="4" w:space="0" w:color="auto"/>
              <w:bottom w:val="single" w:sz="4" w:space="0" w:color="auto"/>
            </w:tcBorders>
          </w:tcPr>
          <w:p w14:paraId="6F293B17" w14:textId="77777777" w:rsidR="00C75031" w:rsidRPr="00C75031" w:rsidRDefault="00C75031" w:rsidP="00F838CD">
            <w:pPr>
              <w:pStyle w:val="NormalWeb"/>
              <w:spacing w:before="0" w:beforeAutospacing="0" w:after="0" w:afterAutospacing="0"/>
              <w:jc w:val="both"/>
              <w:rPr>
                <w:rFonts w:ascii="Arial" w:hAnsi="Arial" w:cs="Arial"/>
                <w:b/>
                <w:bCs/>
                <w:color w:val="0E101A"/>
                <w:sz w:val="20"/>
                <w:szCs w:val="20"/>
              </w:rPr>
            </w:pPr>
            <w:r w:rsidRPr="00C75031">
              <w:rPr>
                <w:rFonts w:ascii="Arial" w:hAnsi="Arial" w:cs="Arial"/>
                <w:b/>
                <w:bCs/>
                <w:sz w:val="20"/>
                <w:szCs w:val="20"/>
              </w:rPr>
              <w:t>sample matrix</w:t>
            </w:r>
          </w:p>
        </w:tc>
      </w:tr>
      <w:tr w:rsidR="00C75031" w:rsidRPr="00C75031" w14:paraId="6661C802" w14:textId="77777777" w:rsidTr="00F838CD">
        <w:tc>
          <w:tcPr>
            <w:tcW w:w="1783" w:type="dxa"/>
            <w:tcBorders>
              <w:top w:val="single" w:sz="4" w:space="0" w:color="auto"/>
            </w:tcBorders>
          </w:tcPr>
          <w:p w14:paraId="1BB9F65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Apapa</w:t>
            </w:r>
          </w:p>
        </w:tc>
        <w:tc>
          <w:tcPr>
            <w:tcW w:w="2082" w:type="dxa"/>
            <w:tcBorders>
              <w:top w:val="single" w:sz="4" w:space="0" w:color="auto"/>
            </w:tcBorders>
          </w:tcPr>
          <w:p w14:paraId="482CE8E9"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Lagos</w:t>
            </w:r>
          </w:p>
        </w:tc>
        <w:tc>
          <w:tcPr>
            <w:tcW w:w="3211" w:type="dxa"/>
            <w:tcBorders>
              <w:top w:val="single" w:sz="4" w:space="0" w:color="auto"/>
            </w:tcBorders>
          </w:tcPr>
          <w:p w14:paraId="7DF0030A"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Lat: 6° 26' 59.99" N Long: 3° 21' 59.99" E</w:t>
            </w:r>
          </w:p>
        </w:tc>
        <w:tc>
          <w:tcPr>
            <w:tcW w:w="2274" w:type="dxa"/>
            <w:tcBorders>
              <w:top w:val="single" w:sz="4" w:space="0" w:color="auto"/>
            </w:tcBorders>
          </w:tcPr>
          <w:p w14:paraId="7BB19303"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Effluent, treated effluent and slurry sludge effluent</w:t>
            </w:r>
          </w:p>
        </w:tc>
      </w:tr>
      <w:tr w:rsidR="00C75031" w:rsidRPr="00C75031" w14:paraId="716532A3" w14:textId="77777777" w:rsidTr="00F838CD">
        <w:tc>
          <w:tcPr>
            <w:tcW w:w="1783" w:type="dxa"/>
          </w:tcPr>
          <w:p w14:paraId="5042E08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proofErr w:type="spellStart"/>
            <w:r w:rsidRPr="00C75031">
              <w:rPr>
                <w:rFonts w:ascii="Arial" w:hAnsi="Arial" w:cs="Arial"/>
                <w:color w:val="0E101A"/>
                <w:sz w:val="20"/>
                <w:szCs w:val="20"/>
              </w:rPr>
              <w:t>Festac</w:t>
            </w:r>
            <w:proofErr w:type="spellEnd"/>
            <w:r w:rsidRPr="00C75031">
              <w:rPr>
                <w:rFonts w:ascii="Arial" w:hAnsi="Arial" w:cs="Arial"/>
                <w:color w:val="0E101A"/>
                <w:sz w:val="20"/>
                <w:szCs w:val="20"/>
              </w:rPr>
              <w:t xml:space="preserve"> Town</w:t>
            </w:r>
          </w:p>
        </w:tc>
        <w:tc>
          <w:tcPr>
            <w:tcW w:w="2082" w:type="dxa"/>
          </w:tcPr>
          <w:p w14:paraId="30AD4350"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Lagos</w:t>
            </w:r>
          </w:p>
        </w:tc>
        <w:tc>
          <w:tcPr>
            <w:tcW w:w="3211" w:type="dxa"/>
          </w:tcPr>
          <w:p w14:paraId="01FC0F7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Style w:val="Emphasis"/>
                <w:rFonts w:ascii="Arial" w:hAnsi="Arial" w:cs="Arial"/>
                <w:color w:val="0E101A"/>
                <w:sz w:val="20"/>
                <w:szCs w:val="20"/>
              </w:rPr>
              <w:t>6° 27' 59.202" N, 3° 17' 0.6504</w:t>
            </w:r>
            <w:r w:rsidRPr="00C75031">
              <w:rPr>
                <w:rFonts w:ascii="Arial" w:hAnsi="Arial" w:cs="Arial"/>
                <w:i/>
                <w:iCs/>
                <w:color w:val="0E101A"/>
                <w:sz w:val="20"/>
                <w:szCs w:val="20"/>
              </w:rPr>
              <w:t xml:space="preserve">" </w:t>
            </w:r>
            <w:r w:rsidRPr="00C75031">
              <w:rPr>
                <w:rStyle w:val="Emphasis"/>
                <w:rFonts w:ascii="Arial" w:hAnsi="Arial" w:cs="Arial"/>
                <w:color w:val="0E101A"/>
                <w:sz w:val="20"/>
                <w:szCs w:val="20"/>
              </w:rPr>
              <w:t>E</w:t>
            </w:r>
          </w:p>
        </w:tc>
        <w:tc>
          <w:tcPr>
            <w:tcW w:w="2274" w:type="dxa"/>
          </w:tcPr>
          <w:p w14:paraId="3DEABD19"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Canal water</w:t>
            </w:r>
          </w:p>
        </w:tc>
      </w:tr>
      <w:tr w:rsidR="00C75031" w:rsidRPr="00C75031" w14:paraId="339C9210" w14:textId="77777777" w:rsidTr="00F838CD">
        <w:tc>
          <w:tcPr>
            <w:tcW w:w="1783" w:type="dxa"/>
          </w:tcPr>
          <w:p w14:paraId="52547DCA" w14:textId="77777777" w:rsidR="00C75031" w:rsidRPr="00C75031" w:rsidRDefault="00C75031" w:rsidP="00F838CD">
            <w:pPr>
              <w:pStyle w:val="NormalWeb"/>
              <w:spacing w:before="0" w:beforeAutospacing="0" w:after="0" w:afterAutospacing="0"/>
              <w:rPr>
                <w:rFonts w:ascii="Arial" w:hAnsi="Arial" w:cs="Arial"/>
                <w:color w:val="0E101A"/>
                <w:sz w:val="20"/>
                <w:szCs w:val="20"/>
              </w:rPr>
            </w:pPr>
            <w:r w:rsidRPr="00C75031">
              <w:rPr>
                <w:rFonts w:ascii="Arial" w:hAnsi="Arial" w:cs="Arial"/>
                <w:color w:val="0E101A"/>
                <w:sz w:val="20"/>
                <w:szCs w:val="20"/>
              </w:rPr>
              <w:t xml:space="preserve">Osun River </w:t>
            </w:r>
          </w:p>
        </w:tc>
        <w:tc>
          <w:tcPr>
            <w:tcW w:w="2082" w:type="dxa"/>
          </w:tcPr>
          <w:p w14:paraId="0E6AA1DA"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Oshogbo, Osun State</w:t>
            </w:r>
          </w:p>
        </w:tc>
        <w:tc>
          <w:tcPr>
            <w:tcW w:w="3211" w:type="dxa"/>
          </w:tcPr>
          <w:p w14:paraId="2BCFD827"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Lat 8° 19' 60.00" N and Long: 5° 15' 60.00" E</w:t>
            </w:r>
          </w:p>
        </w:tc>
        <w:tc>
          <w:tcPr>
            <w:tcW w:w="2274" w:type="dxa"/>
          </w:tcPr>
          <w:p w14:paraId="5FA40D3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 xml:space="preserve">Surface water </w:t>
            </w:r>
          </w:p>
        </w:tc>
      </w:tr>
      <w:tr w:rsidR="00C75031" w:rsidRPr="00C75031" w14:paraId="30E68721" w14:textId="77777777" w:rsidTr="00F838CD">
        <w:tc>
          <w:tcPr>
            <w:tcW w:w="1783" w:type="dxa"/>
          </w:tcPr>
          <w:p w14:paraId="189C2C6F"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lastRenderedPageBreak/>
              <w:t>Lake 264</w:t>
            </w:r>
          </w:p>
        </w:tc>
        <w:tc>
          <w:tcPr>
            <w:tcW w:w="2082" w:type="dxa"/>
          </w:tcPr>
          <w:p w14:paraId="3A614FC7"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Oshogbo, Osun State</w:t>
            </w:r>
          </w:p>
        </w:tc>
        <w:tc>
          <w:tcPr>
            <w:tcW w:w="3211" w:type="dxa"/>
          </w:tcPr>
          <w:p w14:paraId="423E5AA3"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 xml:space="preserve">Lat 70 79ꞌ 96ꞌꞌ N - 70 77ꞌ 84ꞌꞌ N and Long 40 56ꞌ 22ꞌꞌE to 4054ꞌ 03ꞌꞌ E. </w:t>
            </w:r>
          </w:p>
        </w:tc>
        <w:tc>
          <w:tcPr>
            <w:tcW w:w="2274" w:type="dxa"/>
          </w:tcPr>
          <w:p w14:paraId="6D27F4C8"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Surface water</w:t>
            </w:r>
          </w:p>
        </w:tc>
      </w:tr>
      <w:tr w:rsidR="00C75031" w:rsidRPr="00C75031" w14:paraId="7A5DC92D" w14:textId="77777777" w:rsidTr="00F838CD">
        <w:tc>
          <w:tcPr>
            <w:tcW w:w="1783" w:type="dxa"/>
          </w:tcPr>
          <w:p w14:paraId="16DADB2D"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proofErr w:type="spellStart"/>
            <w:r w:rsidRPr="00C75031">
              <w:rPr>
                <w:rFonts w:ascii="Arial" w:hAnsi="Arial" w:cs="Arial"/>
                <w:color w:val="0E101A"/>
                <w:sz w:val="20"/>
                <w:szCs w:val="20"/>
              </w:rPr>
              <w:t>Ureje</w:t>
            </w:r>
            <w:proofErr w:type="spellEnd"/>
            <w:r w:rsidRPr="00C75031">
              <w:rPr>
                <w:rFonts w:ascii="Arial" w:hAnsi="Arial" w:cs="Arial"/>
                <w:color w:val="0E101A"/>
                <w:sz w:val="20"/>
                <w:szCs w:val="20"/>
              </w:rPr>
              <w:t xml:space="preserve"> River</w:t>
            </w:r>
          </w:p>
        </w:tc>
        <w:tc>
          <w:tcPr>
            <w:tcW w:w="2082" w:type="dxa"/>
          </w:tcPr>
          <w:p w14:paraId="65170D2F"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Ekiti State</w:t>
            </w:r>
          </w:p>
        </w:tc>
        <w:tc>
          <w:tcPr>
            <w:tcW w:w="3211" w:type="dxa"/>
          </w:tcPr>
          <w:p w14:paraId="4061BAFC"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5°18'25.87" E and latitudes 7°36' 23.82" N</w:t>
            </w:r>
          </w:p>
        </w:tc>
        <w:tc>
          <w:tcPr>
            <w:tcW w:w="2274" w:type="dxa"/>
          </w:tcPr>
          <w:p w14:paraId="004F3981" w14:textId="77777777" w:rsidR="00C75031" w:rsidRPr="00C75031" w:rsidRDefault="00C75031" w:rsidP="00F838CD">
            <w:pPr>
              <w:pStyle w:val="NormalWeb"/>
              <w:spacing w:before="0" w:beforeAutospacing="0" w:after="0" w:afterAutospacing="0"/>
              <w:jc w:val="both"/>
              <w:rPr>
                <w:rFonts w:ascii="Arial" w:hAnsi="Arial" w:cs="Arial"/>
                <w:color w:val="0E101A"/>
                <w:sz w:val="20"/>
                <w:szCs w:val="20"/>
              </w:rPr>
            </w:pPr>
            <w:r w:rsidRPr="00C75031">
              <w:rPr>
                <w:rFonts w:ascii="Arial" w:hAnsi="Arial" w:cs="Arial"/>
                <w:color w:val="0E101A"/>
                <w:sz w:val="20"/>
                <w:szCs w:val="20"/>
              </w:rPr>
              <w:t>Surface water</w:t>
            </w:r>
          </w:p>
        </w:tc>
      </w:tr>
    </w:tbl>
    <w:p w14:paraId="7AFBAFD8" w14:textId="77777777" w:rsidR="00C75031" w:rsidRPr="00106293" w:rsidRDefault="00C75031" w:rsidP="00C75031">
      <w:pPr>
        <w:pStyle w:val="NormalWeb"/>
        <w:spacing w:before="0" w:beforeAutospacing="0" w:after="0" w:afterAutospacing="0"/>
        <w:jc w:val="both"/>
        <w:rPr>
          <w:color w:val="0E101A"/>
          <w:sz w:val="22"/>
          <w:szCs w:val="22"/>
        </w:rPr>
      </w:pPr>
    </w:p>
    <w:p w14:paraId="2495DA4C" w14:textId="77777777" w:rsidR="00C75031" w:rsidRPr="00C9275A" w:rsidRDefault="00C75031" w:rsidP="00C75031">
      <w:pPr>
        <w:pStyle w:val="NormalWeb"/>
        <w:rPr>
          <w:lang w:val="en-US"/>
        </w:rPr>
      </w:pPr>
      <w:r w:rsidRPr="00106293">
        <w:rPr>
          <w:color w:val="0E101A"/>
          <w:sz w:val="22"/>
          <w:szCs w:val="22"/>
        </w:rPr>
        <w:t xml:space="preserve"> </w:t>
      </w:r>
      <w:r>
        <w:rPr>
          <w:noProof/>
          <w:lang w:val="en-US"/>
        </w:rPr>
        <w:t xml:space="preserve">                   </w:t>
      </w:r>
      <w:r w:rsidRPr="00C9275A">
        <w:rPr>
          <w:noProof/>
          <w:lang w:val="en-US"/>
        </w:rPr>
        <w:drawing>
          <wp:inline distT="0" distB="0" distL="0" distR="0" wp14:anchorId="2D6FCE35" wp14:editId="354689F1">
            <wp:extent cx="3678516" cy="322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635" t="10368" r="20458" b="9491"/>
                    <a:stretch/>
                  </pic:blipFill>
                  <pic:spPr bwMode="auto">
                    <a:xfrm>
                      <a:off x="0" y="0"/>
                      <a:ext cx="3679570" cy="3224919"/>
                    </a:xfrm>
                    <a:prstGeom prst="rect">
                      <a:avLst/>
                    </a:prstGeom>
                    <a:noFill/>
                    <a:ln>
                      <a:noFill/>
                    </a:ln>
                    <a:extLst>
                      <a:ext uri="{53640926-AAD7-44D8-BBD7-CCE9431645EC}">
                        <a14:shadowObscured xmlns:a14="http://schemas.microsoft.com/office/drawing/2010/main"/>
                      </a:ext>
                    </a:extLst>
                  </pic:spPr>
                </pic:pic>
              </a:graphicData>
            </a:graphic>
          </wp:inline>
        </w:drawing>
      </w:r>
    </w:p>
    <w:p w14:paraId="0455E9E5" w14:textId="77777777" w:rsidR="00C75031" w:rsidRDefault="00C75031" w:rsidP="00C75031">
      <w:pPr>
        <w:tabs>
          <w:tab w:val="left" w:pos="1419"/>
        </w:tabs>
        <w:rPr>
          <w:rFonts w:ascii="Times New Roman" w:hAnsi="Times New Roman"/>
        </w:rPr>
      </w:pPr>
      <w:r>
        <w:rPr>
          <w:rFonts w:ascii="Times New Roman" w:hAnsi="Times New Roman"/>
          <w:b/>
          <w:bCs/>
        </w:rPr>
        <w:tab/>
      </w:r>
      <w:r w:rsidRPr="00C75031">
        <w:rPr>
          <w:rFonts w:ascii="Arial" w:hAnsi="Arial" w:cs="Arial"/>
          <w:b/>
          <w:bCs/>
        </w:rPr>
        <w:t>Fig 1</w:t>
      </w:r>
      <w:r w:rsidRPr="00C75031">
        <w:rPr>
          <w:rFonts w:ascii="Arial" w:hAnsi="Arial" w:cs="Arial"/>
        </w:rPr>
        <w:t>: Map of Southwest Nigeria showing the Study location</w:t>
      </w:r>
    </w:p>
    <w:p w14:paraId="08811AE8" w14:textId="00F9A5AF" w:rsidR="00C75031" w:rsidRPr="00106293" w:rsidRDefault="00C75031" w:rsidP="00C75031">
      <w:pPr>
        <w:tabs>
          <w:tab w:val="left" w:pos="1419"/>
        </w:tabs>
        <w:rPr>
          <w:rFonts w:ascii="Times New Roman" w:hAnsi="Times New Roman"/>
        </w:rPr>
      </w:pPr>
      <w:r w:rsidRPr="00106293">
        <w:rPr>
          <w:rFonts w:ascii="Times New Roman" w:hAnsi="Times New Roman"/>
        </w:rPr>
        <w:t xml:space="preserve"> </w:t>
      </w:r>
    </w:p>
    <w:p w14:paraId="5BF1FE96" w14:textId="77777777" w:rsidR="00C75031" w:rsidRPr="00C75031" w:rsidRDefault="00C75031" w:rsidP="00C75031">
      <w:pPr>
        <w:pStyle w:val="NoSpacing"/>
        <w:jc w:val="both"/>
        <w:rPr>
          <w:rFonts w:ascii="Arial" w:hAnsi="Arial" w:cs="Arial"/>
          <w:b/>
          <w:bCs/>
          <w:lang w:val="en-GB"/>
        </w:rPr>
      </w:pPr>
      <w:r w:rsidRPr="00C75031">
        <w:rPr>
          <w:rFonts w:ascii="Arial" w:hAnsi="Arial" w:cs="Arial"/>
          <w:b/>
          <w:bCs/>
          <w:lang w:val="en-GB"/>
        </w:rPr>
        <w:t>2.2 Sampling and sample preparation</w:t>
      </w:r>
    </w:p>
    <w:p w14:paraId="6DC0A531" w14:textId="77777777" w:rsidR="00C75031" w:rsidRPr="00106293" w:rsidRDefault="00C75031" w:rsidP="00C75031">
      <w:pPr>
        <w:pStyle w:val="NoSpacing"/>
        <w:jc w:val="both"/>
        <w:rPr>
          <w:rFonts w:ascii="Times New Roman" w:hAnsi="Times New Roman" w:cs="Times New Roman"/>
          <w:b/>
          <w:bCs/>
          <w:lang w:val="en-GB"/>
        </w:rPr>
      </w:pPr>
    </w:p>
    <w:p w14:paraId="128E4DCD" w14:textId="3957266E" w:rsidR="00C75031" w:rsidRPr="00C75031" w:rsidRDefault="00C75031" w:rsidP="00C75031">
      <w:pPr>
        <w:jc w:val="both"/>
        <w:rPr>
          <w:rFonts w:ascii="Arial" w:hAnsi="Arial" w:cs="Arial"/>
        </w:rPr>
      </w:pPr>
      <w:r w:rsidRPr="00C75031">
        <w:rPr>
          <w:rFonts w:ascii="Arial" w:hAnsi="Arial" w:cs="Arial"/>
        </w:rPr>
        <w:t xml:space="preserve">Water samples were collected in triplicate manually from each sample location using amber glass water bottles according to the method described by Hu et al. (2021) and </w:t>
      </w:r>
      <w:proofErr w:type="spellStart"/>
      <w:r w:rsidRPr="00C75031">
        <w:rPr>
          <w:rFonts w:ascii="Arial" w:hAnsi="Arial" w:cs="Arial"/>
        </w:rPr>
        <w:t>Ogunbanwo</w:t>
      </w:r>
      <w:proofErr w:type="spellEnd"/>
      <w:r w:rsidRPr="00C75031">
        <w:rPr>
          <w:rFonts w:ascii="Arial" w:hAnsi="Arial" w:cs="Arial"/>
        </w:rPr>
        <w:t xml:space="preserve"> et al. (2022). A total of 21 samples were collected from the study locations and transported with ice packs in an igloo cooler to the Department of Animal and Environmental Biology laboratory, Adekunle </w:t>
      </w:r>
      <w:proofErr w:type="spellStart"/>
      <w:r w:rsidRPr="00C75031">
        <w:rPr>
          <w:rFonts w:ascii="Arial" w:hAnsi="Arial" w:cs="Arial"/>
        </w:rPr>
        <w:t>Ajasin</w:t>
      </w:r>
      <w:proofErr w:type="spellEnd"/>
      <w:r w:rsidRPr="00C75031">
        <w:rPr>
          <w:rFonts w:ascii="Arial" w:hAnsi="Arial" w:cs="Arial"/>
        </w:rPr>
        <w:t xml:space="preserve"> University, </w:t>
      </w:r>
      <w:proofErr w:type="spellStart"/>
      <w:r w:rsidRPr="00C75031">
        <w:rPr>
          <w:rFonts w:ascii="Arial" w:hAnsi="Arial" w:cs="Arial"/>
        </w:rPr>
        <w:t>Akungba-Akoko</w:t>
      </w:r>
      <w:proofErr w:type="spellEnd"/>
      <w:r w:rsidRPr="00C75031">
        <w:rPr>
          <w:rFonts w:ascii="Arial" w:hAnsi="Arial" w:cs="Arial"/>
        </w:rPr>
        <w:t>, Ondo State. The water samples were stored in the refrigerator (4</w:t>
      </w:r>
      <w:r w:rsidRPr="00C75031">
        <w:rPr>
          <w:rFonts w:ascii="Arial" w:hAnsi="Arial" w:cs="Arial"/>
          <w:vertAlign w:val="superscript"/>
        </w:rPr>
        <w:t>o</w:t>
      </w:r>
      <w:r w:rsidRPr="00C75031">
        <w:rPr>
          <w:rFonts w:ascii="Arial" w:hAnsi="Arial" w:cs="Arial"/>
        </w:rPr>
        <w:t xml:space="preserve">C) until analysis. Before the analysis, </w:t>
      </w:r>
      <w:bookmarkStart w:id="2" w:name="_Hlk199625716"/>
      <w:r w:rsidRPr="00C75031">
        <w:rPr>
          <w:rFonts w:ascii="Arial" w:hAnsi="Arial" w:cs="Arial"/>
        </w:rPr>
        <w:t>1 ml of the triplicate samples from each location was thoroughly mixed with 50 g of the standards of the targeted compounds and stirred to ensure homogenous mixing</w:t>
      </w:r>
      <w:bookmarkEnd w:id="2"/>
      <w:r w:rsidRPr="00C75031">
        <w:rPr>
          <w:rFonts w:ascii="Arial" w:hAnsi="Arial" w:cs="Arial"/>
        </w:rPr>
        <w:t>. Each mixed sample was filtered using a 0.22 mm pore size filter paper into a 5 ml sample bottle.</w:t>
      </w:r>
    </w:p>
    <w:p w14:paraId="5F6A0F1E" w14:textId="77777777" w:rsidR="00C75031" w:rsidRPr="00106293" w:rsidRDefault="00C75031" w:rsidP="00C75031">
      <w:pPr>
        <w:jc w:val="both"/>
        <w:rPr>
          <w:rFonts w:ascii="Times New Roman" w:hAnsi="Times New Roman"/>
        </w:rPr>
      </w:pPr>
    </w:p>
    <w:p w14:paraId="784B74D5" w14:textId="0CC70D9C" w:rsidR="00C75031" w:rsidRPr="00C75031" w:rsidRDefault="00C75031" w:rsidP="00C75031">
      <w:pPr>
        <w:pStyle w:val="ListParagraph"/>
        <w:numPr>
          <w:ilvl w:val="1"/>
          <w:numId w:val="33"/>
        </w:numPr>
        <w:jc w:val="both"/>
        <w:rPr>
          <w:rFonts w:ascii="Arial" w:hAnsi="Arial" w:cs="Arial"/>
          <w:b/>
          <w:bCs/>
        </w:rPr>
      </w:pPr>
      <w:r w:rsidRPr="00C75031">
        <w:rPr>
          <w:rFonts w:ascii="Arial" w:hAnsi="Arial" w:cs="Arial"/>
          <w:b/>
          <w:bCs/>
        </w:rPr>
        <w:t>Chemicals and reagents for the determination of pharmaceutical and endocrine disruptors</w:t>
      </w:r>
    </w:p>
    <w:p w14:paraId="5F6C0917" w14:textId="77777777" w:rsidR="00C75031" w:rsidRPr="00C75031" w:rsidRDefault="00C75031" w:rsidP="00C75031">
      <w:pPr>
        <w:pStyle w:val="ListParagraph"/>
        <w:ind w:left="360"/>
        <w:jc w:val="both"/>
        <w:rPr>
          <w:rFonts w:ascii="Arial" w:hAnsi="Arial" w:cs="Arial"/>
          <w:b/>
          <w:bCs/>
        </w:rPr>
      </w:pPr>
    </w:p>
    <w:p w14:paraId="01CDF489" w14:textId="6BDEE11C" w:rsidR="00C75031" w:rsidRPr="00C75031" w:rsidRDefault="00C75031" w:rsidP="00C75031">
      <w:pPr>
        <w:jc w:val="both"/>
        <w:rPr>
          <w:rFonts w:ascii="Arial" w:hAnsi="Arial" w:cs="Arial"/>
        </w:rPr>
      </w:pPr>
      <w:r w:rsidRPr="00C75031">
        <w:rPr>
          <w:rFonts w:ascii="Arial" w:hAnsi="Arial" w:cs="Arial"/>
        </w:rPr>
        <w:t>HPLC grade reference standards of targeted compounds (paracetamol, diazepam, bisphenol A, phthalates, dioxin, erythromycin, tramadol, paracetamol, diclofenac, diazepam and monosodium glutamate) were procured from Sigma-Aldrich (Steinheim, Germany). They were kept as suggested by the manufacturer. The standard methanol (</w:t>
      </w:r>
      <w:proofErr w:type="spellStart"/>
      <w:r w:rsidRPr="00C75031">
        <w:rPr>
          <w:rFonts w:ascii="Arial" w:hAnsi="Arial" w:cs="Arial"/>
        </w:rPr>
        <w:t>lichrosolv</w:t>
      </w:r>
      <w:proofErr w:type="spellEnd"/>
      <w:r w:rsidRPr="00C75031">
        <w:rPr>
          <w:rFonts w:ascii="Arial" w:hAnsi="Arial" w:cs="Arial"/>
        </w:rPr>
        <w:t xml:space="preserve">) stock solutions </w:t>
      </w:r>
      <w:r w:rsidRPr="00C75031">
        <w:rPr>
          <w:rFonts w:ascii="Arial" w:hAnsi="Arial" w:cs="Arial"/>
        </w:rPr>
        <w:lastRenderedPageBreak/>
        <w:t xml:space="preserve">were prepared and kept at a temperature of – 20 °C in the dark. Other chemicals obtained are LC/ MS-grade formic acid (Sigma-Aldrich, Steinheim, Germany). Acetonitrile, </w:t>
      </w:r>
      <w:proofErr w:type="spellStart"/>
      <w:r w:rsidRPr="00C75031">
        <w:rPr>
          <w:rFonts w:ascii="Arial" w:hAnsi="Arial" w:cs="Arial"/>
        </w:rPr>
        <w:t>ethylacetate</w:t>
      </w:r>
      <w:proofErr w:type="spellEnd"/>
      <w:r w:rsidRPr="00C75031">
        <w:rPr>
          <w:rFonts w:ascii="Arial" w:hAnsi="Arial" w:cs="Arial"/>
        </w:rPr>
        <w:t xml:space="preserve"> and ammonium acetate, phosphoric acid (analytical grade), and Ethanol (</w:t>
      </w:r>
      <w:proofErr w:type="spellStart"/>
      <w:r w:rsidRPr="00C75031">
        <w:rPr>
          <w:rFonts w:ascii="Arial" w:hAnsi="Arial" w:cs="Arial"/>
        </w:rPr>
        <w:t>lichrosolv</w:t>
      </w:r>
      <w:proofErr w:type="spellEnd"/>
      <w:r w:rsidRPr="00C75031">
        <w:rPr>
          <w:rFonts w:ascii="Arial" w:hAnsi="Arial" w:cs="Arial"/>
        </w:rPr>
        <w:t xml:space="preserve">) (HPLC-grade) </w:t>
      </w:r>
    </w:p>
    <w:p w14:paraId="606ED9B8" w14:textId="77777777" w:rsidR="00C75031" w:rsidRPr="00C75031" w:rsidRDefault="00C75031" w:rsidP="00C75031">
      <w:pPr>
        <w:jc w:val="both"/>
        <w:rPr>
          <w:rFonts w:ascii="Arial" w:hAnsi="Arial" w:cs="Arial"/>
        </w:rPr>
      </w:pPr>
    </w:p>
    <w:p w14:paraId="552AE7A3" w14:textId="1C5D5761" w:rsidR="00C75031" w:rsidRPr="00C75031" w:rsidRDefault="00C75031" w:rsidP="00C75031">
      <w:pPr>
        <w:pStyle w:val="ListParagraph"/>
        <w:numPr>
          <w:ilvl w:val="1"/>
          <w:numId w:val="33"/>
        </w:numPr>
        <w:jc w:val="both"/>
        <w:rPr>
          <w:rFonts w:ascii="Arial" w:hAnsi="Arial" w:cs="Arial"/>
          <w:b/>
          <w:bCs/>
        </w:rPr>
      </w:pPr>
      <w:r w:rsidRPr="00C75031">
        <w:rPr>
          <w:rFonts w:ascii="Arial" w:hAnsi="Arial" w:cs="Arial"/>
          <w:b/>
          <w:bCs/>
        </w:rPr>
        <w:t>Determination of Heavy Metals</w:t>
      </w:r>
    </w:p>
    <w:p w14:paraId="6A053713" w14:textId="6B1EDB54" w:rsidR="00C75031" w:rsidRDefault="00C75031" w:rsidP="00C75031">
      <w:pPr>
        <w:jc w:val="both"/>
        <w:rPr>
          <w:rFonts w:ascii="Arial" w:hAnsi="Arial" w:cs="Arial"/>
        </w:rPr>
      </w:pPr>
      <w:r w:rsidRPr="00C75031">
        <w:rPr>
          <w:rFonts w:ascii="Arial" w:hAnsi="Arial" w:cs="Arial"/>
        </w:rPr>
        <w:t xml:space="preserve">The metals were </w:t>
      </w:r>
      <w:proofErr w:type="spellStart"/>
      <w:r w:rsidRPr="00C75031">
        <w:rPr>
          <w:rFonts w:ascii="Arial" w:hAnsi="Arial" w:cs="Arial"/>
        </w:rPr>
        <w:t>analysed</w:t>
      </w:r>
      <w:proofErr w:type="spellEnd"/>
      <w:r w:rsidRPr="00C75031">
        <w:rPr>
          <w:rFonts w:ascii="Arial" w:hAnsi="Arial" w:cs="Arial"/>
        </w:rPr>
        <w:t xml:space="preserve"> using the AOAC Manual (2015) protocol. Before the digestion of samples, the water samples were filtered with Whatman filter paper 41 (60 mm). During sample digestion, 0.75 L of each filtrate was measured in the digestion flask. Thereafter, 9 ml and 3 ml of concentrated HNO3 and HCl were added to the sample in the digestion flask and boiled on the hot plate in a fume cupboard. The samples were allowed to cool down. The cooled samples were later placed in the Atomic Absorption Spectrophotometer (AAS) modelled by AA990 PG Instrument Ltd, England, for heavy metal detection. The metals </w:t>
      </w:r>
      <w:proofErr w:type="spellStart"/>
      <w:r w:rsidRPr="00C75031">
        <w:rPr>
          <w:rFonts w:ascii="Arial" w:hAnsi="Arial" w:cs="Arial"/>
        </w:rPr>
        <w:t>analysed</w:t>
      </w:r>
      <w:proofErr w:type="spellEnd"/>
      <w:r w:rsidRPr="00C75031">
        <w:rPr>
          <w:rFonts w:ascii="Arial" w:hAnsi="Arial" w:cs="Arial"/>
        </w:rPr>
        <w:t xml:space="preserve"> were Fe, Pb, Cd, Cr, Zn, Ni and Mn. The concentration of each metal was measured in parts per million (ppm). Before the determination of each metal analysis, calibration was done with standards and the AAS detection limits for Fe, Pb, Cd, Cr, Zn, Ni, and Mn were 0.0046 ppm, 0.012 ppm, 0.0028 ppm, 0.005 ppm, 0.003 ppm, 0.008 ppm and 0.002 ppm, respectively.</w:t>
      </w:r>
    </w:p>
    <w:p w14:paraId="19D11D54" w14:textId="77777777" w:rsidR="00C75031" w:rsidRPr="00C75031" w:rsidRDefault="00C75031" w:rsidP="00C75031">
      <w:pPr>
        <w:jc w:val="both"/>
        <w:rPr>
          <w:rFonts w:ascii="Arial" w:hAnsi="Arial" w:cs="Arial"/>
        </w:rPr>
      </w:pPr>
    </w:p>
    <w:p w14:paraId="651EC318" w14:textId="35154693" w:rsidR="00C75031" w:rsidRPr="00C75031" w:rsidRDefault="00C75031" w:rsidP="00C75031">
      <w:pPr>
        <w:pStyle w:val="ListParagraph"/>
        <w:numPr>
          <w:ilvl w:val="1"/>
          <w:numId w:val="33"/>
        </w:numPr>
        <w:jc w:val="both"/>
        <w:rPr>
          <w:rFonts w:ascii="Arial" w:hAnsi="Arial" w:cs="Arial"/>
          <w:b/>
          <w:bCs/>
        </w:rPr>
      </w:pPr>
      <w:r w:rsidRPr="00C75031">
        <w:rPr>
          <w:rFonts w:ascii="Arial" w:hAnsi="Arial" w:cs="Arial"/>
          <w:b/>
          <w:bCs/>
        </w:rPr>
        <w:t>Determination of pharmaceutical and endocrine disruptor pollutants</w:t>
      </w:r>
    </w:p>
    <w:p w14:paraId="682F5ED6" w14:textId="77777777" w:rsidR="00C75031" w:rsidRPr="00C75031" w:rsidRDefault="00C75031" w:rsidP="00C75031">
      <w:pPr>
        <w:spacing w:after="200"/>
        <w:jc w:val="both"/>
        <w:rPr>
          <w:rFonts w:ascii="Arial" w:hAnsi="Arial" w:cs="Arial"/>
        </w:rPr>
      </w:pPr>
      <w:bookmarkStart w:id="3" w:name="_Hlk145574129"/>
      <w:r w:rsidRPr="00C75031">
        <w:rPr>
          <w:rFonts w:ascii="Arial" w:hAnsi="Arial" w:cs="Arial"/>
        </w:rPr>
        <w:t xml:space="preserve">Instrumentation analysis was carried out using the high-performance liquid chromatography (HPLC) attached to an ultraviolet (UV) detector to determine the pharmaceutical and endocrine disruptor pollutants content in the sample. The HPLC system (Hangzhou LC-8518, column size 150 x 4.6 mm) with a low-pressure gradient, solvent delivery pump with high-pressure switching valves, and a high-sensitivity ultraviolet (UV) detector. </w:t>
      </w:r>
      <w:bookmarkEnd w:id="3"/>
      <w:r w:rsidRPr="00C75031">
        <w:rPr>
          <w:rFonts w:ascii="Arial" w:hAnsi="Arial" w:cs="Arial"/>
        </w:rPr>
        <w:t xml:space="preserve">The mobile phases were prepared with acetonitrile/0.1% phosphoric acid (30:70) for bisphenol A, diazepam and tramadol; acetonitrile/0.1% Phosphoric acid (35:65) for diclofenac; acetonitrile/0.1% ammonium acetate (50:50) erythromycin; acetonitrile/10 ml Phosphate buffer (25:75) for monosodium glutamate; acetonitrile/0.1% phosphoric acid (60:40) for dioxane, acetonitrile/0.1% phosphoric acid (40:60) for phthalate and methanol/0.1% ammonium acetate (15:85) for paracetamol. The gradients of each chemical increased within 7 min while the column temperature was 30-35 </w:t>
      </w:r>
      <w:r w:rsidRPr="00C75031">
        <w:rPr>
          <w:rFonts w:ascii="Arial" w:hAnsi="Arial" w:cs="Arial"/>
          <w:vertAlign w:val="superscript"/>
        </w:rPr>
        <w:t>0</w:t>
      </w:r>
      <w:r w:rsidRPr="00C75031">
        <w:rPr>
          <w:rFonts w:ascii="Arial" w:hAnsi="Arial" w:cs="Arial"/>
        </w:rPr>
        <w:t xml:space="preserve">C. The retention time of each standard was compared with that of the chromatogram obtained from the sample to determine the chemical contents in the sample.  </w:t>
      </w:r>
    </w:p>
    <w:p w14:paraId="7C561FE4" w14:textId="77777777" w:rsidR="00C75031" w:rsidRPr="00C75031" w:rsidRDefault="00C75031" w:rsidP="00C75031">
      <w:pPr>
        <w:spacing w:after="200"/>
        <w:jc w:val="both"/>
        <w:rPr>
          <w:rFonts w:ascii="Arial" w:hAnsi="Arial" w:cs="Arial"/>
          <w:b/>
          <w:bCs/>
          <w:sz w:val="22"/>
          <w:szCs w:val="22"/>
        </w:rPr>
      </w:pPr>
      <w:r w:rsidRPr="00C75031">
        <w:rPr>
          <w:rFonts w:ascii="Arial" w:hAnsi="Arial" w:cs="Arial"/>
          <w:b/>
          <w:bCs/>
          <w:sz w:val="22"/>
          <w:szCs w:val="22"/>
        </w:rPr>
        <w:t>2.6 Data Analysis</w:t>
      </w:r>
    </w:p>
    <w:p w14:paraId="0F125A1A" w14:textId="4B75225E" w:rsidR="00C75031" w:rsidRPr="00C75031" w:rsidRDefault="00C75031" w:rsidP="00C75031">
      <w:pPr>
        <w:pStyle w:val="NoSpacing"/>
        <w:jc w:val="both"/>
        <w:rPr>
          <w:rFonts w:ascii="Arial" w:hAnsi="Arial" w:cs="Arial"/>
          <w:b/>
          <w:bCs/>
          <w:sz w:val="20"/>
          <w:szCs w:val="20"/>
          <w:u w:val="single"/>
          <w:lang w:val="en-GB"/>
        </w:rPr>
      </w:pPr>
      <w:r w:rsidRPr="00C75031">
        <w:rPr>
          <w:rFonts w:ascii="Arial" w:hAnsi="Arial" w:cs="Arial"/>
          <w:b/>
          <w:bCs/>
          <w:sz w:val="20"/>
          <w:szCs w:val="20"/>
          <w:u w:val="single"/>
          <w:lang w:val="en-GB"/>
        </w:rPr>
        <w:t>2.6.1 Statistical Analysis</w:t>
      </w:r>
    </w:p>
    <w:p w14:paraId="67B441E5" w14:textId="77777777" w:rsidR="00C75031" w:rsidRPr="00C75031" w:rsidRDefault="00C75031" w:rsidP="00C75031">
      <w:pPr>
        <w:pStyle w:val="NoSpacing"/>
        <w:jc w:val="both"/>
        <w:rPr>
          <w:rFonts w:ascii="Arial" w:hAnsi="Arial" w:cs="Arial"/>
          <w:b/>
          <w:bCs/>
          <w:sz w:val="20"/>
          <w:szCs w:val="20"/>
          <w:lang w:val="en-GB"/>
        </w:rPr>
      </w:pPr>
    </w:p>
    <w:p w14:paraId="4E175D0E" w14:textId="77777777" w:rsidR="00C75031" w:rsidRPr="00C75031" w:rsidRDefault="00C75031" w:rsidP="00C75031">
      <w:pPr>
        <w:pStyle w:val="NoSpacing"/>
        <w:jc w:val="both"/>
        <w:rPr>
          <w:rFonts w:ascii="Arial" w:hAnsi="Arial" w:cs="Arial"/>
          <w:sz w:val="20"/>
          <w:szCs w:val="20"/>
          <w:lang w:val="en-GB"/>
        </w:rPr>
      </w:pPr>
      <w:r w:rsidRPr="00C75031">
        <w:rPr>
          <w:rFonts w:ascii="Arial" w:hAnsi="Arial" w:cs="Arial"/>
          <w:sz w:val="20"/>
          <w:szCs w:val="20"/>
          <w:lang w:val="en-GB"/>
        </w:rPr>
        <w:t xml:space="preserve">Data from this study were </w:t>
      </w:r>
      <w:proofErr w:type="spellStart"/>
      <w:r w:rsidRPr="00C75031">
        <w:rPr>
          <w:rFonts w:ascii="Arial" w:hAnsi="Arial" w:cs="Arial"/>
          <w:sz w:val="20"/>
          <w:szCs w:val="20"/>
          <w:lang w:val="en-GB"/>
        </w:rPr>
        <w:t>analyzed</w:t>
      </w:r>
      <w:proofErr w:type="spellEnd"/>
      <w:r w:rsidRPr="00C75031">
        <w:rPr>
          <w:rFonts w:ascii="Arial" w:hAnsi="Arial" w:cs="Arial"/>
          <w:sz w:val="20"/>
          <w:szCs w:val="20"/>
          <w:lang w:val="en-GB"/>
        </w:rPr>
        <w:t xml:space="preserve"> using R </w:t>
      </w:r>
      <w:r w:rsidRPr="00C75031">
        <w:rPr>
          <w:rFonts w:ascii="Arial" w:hAnsi="Arial" w:cs="Arial"/>
          <w:color w:val="000000"/>
          <w:sz w:val="20"/>
          <w:szCs w:val="20"/>
          <w:bdr w:val="none" w:sz="0" w:space="0" w:color="auto" w:frame="1"/>
          <w:lang w:val="en-GB"/>
        </w:rPr>
        <w:t xml:space="preserve">version 4.3.2 (2023-10-31). </w:t>
      </w:r>
      <w:r w:rsidRPr="00C75031">
        <w:rPr>
          <w:rFonts w:ascii="Arial" w:hAnsi="Arial" w:cs="Arial"/>
          <w:sz w:val="20"/>
          <w:szCs w:val="20"/>
          <w:lang w:val="en-GB"/>
        </w:rPr>
        <w:t>The means and standard deviations of each pollutant were presented in tables. In addition, a one-way ANOVA was used to determine the statistical difference values (p-values) between heavy metals from each study location.</w:t>
      </w:r>
    </w:p>
    <w:p w14:paraId="7159B21B" w14:textId="77777777" w:rsidR="00C75031" w:rsidRPr="00106293" w:rsidRDefault="00C75031" w:rsidP="00C75031">
      <w:pPr>
        <w:pStyle w:val="NoSpacing"/>
        <w:jc w:val="both"/>
        <w:rPr>
          <w:rFonts w:ascii="Times New Roman" w:hAnsi="Times New Roman" w:cs="Times New Roman"/>
          <w:lang w:val="en-GB"/>
        </w:rPr>
      </w:pPr>
    </w:p>
    <w:p w14:paraId="1912B5B7" w14:textId="77777777" w:rsidR="00C75031" w:rsidRPr="00C75031" w:rsidRDefault="00C75031" w:rsidP="00C75031">
      <w:pPr>
        <w:pStyle w:val="NoSpacing"/>
        <w:jc w:val="both"/>
        <w:rPr>
          <w:rFonts w:ascii="Arial" w:hAnsi="Arial" w:cs="Arial"/>
          <w:b/>
          <w:bCs/>
          <w:color w:val="222222"/>
          <w:lang w:val="en-GB"/>
        </w:rPr>
      </w:pPr>
      <w:r w:rsidRPr="00C75031">
        <w:rPr>
          <w:rFonts w:ascii="Arial" w:hAnsi="Arial" w:cs="Arial"/>
          <w:b/>
          <w:bCs/>
          <w:color w:val="222222"/>
          <w:lang w:val="en-GB"/>
        </w:rPr>
        <w:t xml:space="preserve">2.6.2 </w:t>
      </w:r>
      <w:bookmarkStart w:id="4" w:name="_Hlk199625996"/>
      <w:r w:rsidRPr="00C75031">
        <w:rPr>
          <w:rFonts w:ascii="Arial" w:hAnsi="Arial" w:cs="Arial"/>
          <w:b/>
          <w:bCs/>
          <w:color w:val="222222"/>
          <w:lang w:val="en-GB"/>
        </w:rPr>
        <w:t xml:space="preserve">Health risk assessment </w:t>
      </w:r>
      <w:bookmarkEnd w:id="4"/>
      <w:r w:rsidRPr="00C75031">
        <w:rPr>
          <w:rFonts w:ascii="Arial" w:hAnsi="Arial" w:cs="Arial"/>
          <w:b/>
          <w:bCs/>
          <w:color w:val="222222"/>
          <w:lang w:val="en-GB"/>
        </w:rPr>
        <w:t>of metals in surface and wastewater</w:t>
      </w:r>
    </w:p>
    <w:p w14:paraId="7DD1E35A" w14:textId="77777777" w:rsidR="00C75031" w:rsidRPr="00106293" w:rsidRDefault="00C75031" w:rsidP="00C75031">
      <w:pPr>
        <w:pStyle w:val="NoSpacing"/>
        <w:jc w:val="both"/>
        <w:rPr>
          <w:rFonts w:ascii="Times New Roman" w:hAnsi="Times New Roman" w:cs="Times New Roman"/>
          <w:color w:val="1B1B1B"/>
          <w:lang w:val="en-GB"/>
        </w:rPr>
      </w:pPr>
    </w:p>
    <w:p w14:paraId="780BE489" w14:textId="77777777" w:rsidR="00C75031" w:rsidRPr="00C75031" w:rsidRDefault="00C75031" w:rsidP="00C75031">
      <w:pPr>
        <w:pStyle w:val="NoSpacing"/>
        <w:jc w:val="both"/>
        <w:rPr>
          <w:rFonts w:ascii="Arial" w:hAnsi="Arial" w:cs="Arial"/>
          <w:b/>
          <w:bCs/>
          <w:color w:val="1B1B1B"/>
          <w:sz w:val="20"/>
          <w:szCs w:val="20"/>
          <w:lang w:val="en-GB"/>
        </w:rPr>
      </w:pPr>
      <w:r w:rsidRPr="00C75031">
        <w:rPr>
          <w:rFonts w:ascii="Arial" w:hAnsi="Arial" w:cs="Arial"/>
          <w:b/>
          <w:bCs/>
          <w:color w:val="1B1B1B"/>
          <w:sz w:val="20"/>
          <w:szCs w:val="20"/>
          <w:lang w:val="en-GB"/>
        </w:rPr>
        <w:t>The chronic daily intake limit</w:t>
      </w:r>
    </w:p>
    <w:p w14:paraId="7B4B4AE3" w14:textId="77777777" w:rsidR="00C75031" w:rsidRPr="00C75031" w:rsidRDefault="00C75031" w:rsidP="00C75031">
      <w:pPr>
        <w:pStyle w:val="NoSpacing"/>
        <w:jc w:val="both"/>
        <w:rPr>
          <w:rFonts w:ascii="Arial" w:hAnsi="Arial" w:cs="Arial"/>
          <w:bCs/>
          <w:lang w:val="en-GB"/>
        </w:rPr>
      </w:pPr>
      <w:r w:rsidRPr="00C75031">
        <w:rPr>
          <w:rFonts w:ascii="Arial" w:hAnsi="Arial" w:cs="Arial"/>
          <w:bCs/>
          <w:lang w:val="en-GB"/>
        </w:rPr>
        <w:t xml:space="preserve">The chronic daily intake (CDI) limit is also known as exposure assessment.   </w:t>
      </w:r>
      <w:r w:rsidRPr="00C75031">
        <w:rPr>
          <w:rFonts w:ascii="Arial" w:hAnsi="Arial" w:cs="Arial"/>
          <w:lang w:val="en-GB"/>
        </w:rPr>
        <w:t xml:space="preserve">The CDI may also be referred to as an “absorbed” dose that is metabolised into the body. </w:t>
      </w:r>
      <w:r w:rsidRPr="00C75031">
        <w:rPr>
          <w:rFonts w:ascii="Arial" w:eastAsia="Times New Roman" w:hAnsi="Arial" w:cs="Arial"/>
          <w:color w:val="222222"/>
          <w:lang w:val="en-GB"/>
        </w:rPr>
        <w:t xml:space="preserve">The chronic daily intake (CDI) of metals in surface and wastewater via oral ingestion route </w:t>
      </w:r>
      <w:r w:rsidRPr="00C75031">
        <w:rPr>
          <w:rFonts w:ascii="Arial" w:hAnsi="Arial" w:cs="Arial"/>
          <w:bCs/>
          <w:lang w:val="en-GB"/>
        </w:rPr>
        <w:t xml:space="preserve">was calculated using Equation 1 below: </w:t>
      </w:r>
    </w:p>
    <w:p w14:paraId="1284CEB1" w14:textId="77777777" w:rsidR="00C75031" w:rsidRPr="00106293" w:rsidRDefault="00C75031" w:rsidP="00C75031">
      <w:pPr>
        <w:jc w:val="both"/>
        <w:rPr>
          <w:rFonts w:ascii="Times New Roman" w:eastAsia="SimSun" w:hAnsi="Times New Roman"/>
          <w:color w:val="001D35"/>
          <w:shd w:val="clear" w:color="auto" w:fill="FFFFFF"/>
        </w:rPr>
      </w:pPr>
    </w:p>
    <w:p w14:paraId="0BFA2941" w14:textId="77777777" w:rsidR="00C75031" w:rsidRPr="00106293" w:rsidRDefault="00C75031" w:rsidP="00C75031">
      <w:pPr>
        <w:jc w:val="both"/>
        <w:rPr>
          <w:rFonts w:ascii="Times New Roman" w:hAnsi="Times New Roman"/>
          <w:color w:val="001D35"/>
          <w:shd w:val="clear" w:color="auto" w:fill="FFFFFF"/>
        </w:rPr>
      </w:pPr>
      <m:oMath>
        <m:r>
          <m:rPr>
            <m:sty m:val="p"/>
          </m:rPr>
          <w:rPr>
            <w:rFonts w:ascii="Cambria Math" w:hAnsi="Cambria Math" w:cs="Arial"/>
            <w:color w:val="001D35"/>
            <w:shd w:val="clear" w:color="auto" w:fill="FFFFFF"/>
          </w:rPr>
          <w:lastRenderedPageBreak/>
          <m:t xml:space="preserve">         CDI=</m:t>
        </m:r>
        <m:f>
          <m:fPr>
            <m:ctrlPr>
              <w:rPr>
                <w:rFonts w:ascii="Cambria Math" w:hAnsi="Cambria Math" w:cs="Arial"/>
                <w:color w:val="001D35"/>
                <w:shd w:val="clear" w:color="auto" w:fill="FFFFFF"/>
              </w:rPr>
            </m:ctrlPr>
          </m:fPr>
          <m:num>
            <m:r>
              <m:rPr>
                <m:sty m:val="p"/>
              </m:rPr>
              <w:rPr>
                <w:rFonts w:ascii="Cambria Math" w:hAnsi="Cambria Math" w:cs="Arial"/>
                <w:color w:val="001D35"/>
                <w:shd w:val="clear" w:color="auto" w:fill="FFFFFF"/>
              </w:rPr>
              <m:t>CxIRxEFxED</m:t>
            </m:r>
          </m:num>
          <m:den>
            <m:r>
              <m:rPr>
                <m:sty m:val="p"/>
              </m:rPr>
              <w:rPr>
                <w:rFonts w:ascii="Cambria Math" w:hAnsi="Cambria Math" w:cs="Arial"/>
                <w:color w:val="001D35"/>
                <w:shd w:val="clear" w:color="auto" w:fill="FFFFFF"/>
              </w:rPr>
              <m:t>BWxAT</m:t>
            </m:r>
          </m:den>
        </m:f>
      </m:oMath>
      <w:r w:rsidRPr="00C75031">
        <w:rPr>
          <w:rFonts w:ascii="Arial" w:hAnsi="Arial" w:cs="Arial"/>
          <w:color w:val="001D35"/>
          <w:shd w:val="clear" w:color="auto" w:fill="FFFFFF"/>
        </w:rPr>
        <w:t xml:space="preserve"> </w:t>
      </w:r>
      <w:r w:rsidRPr="00C75031">
        <w:rPr>
          <w:rFonts w:ascii="Arial" w:hAnsi="Arial" w:cs="Arial"/>
          <w:color w:val="001D35"/>
          <w:shd w:val="clear" w:color="auto" w:fill="FFFFFF"/>
        </w:rPr>
        <w:tab/>
      </w:r>
      <w:r w:rsidRPr="00106293">
        <w:rPr>
          <w:rFonts w:ascii="Times New Roman" w:hAnsi="Times New Roman"/>
          <w:color w:val="001D35"/>
          <w:shd w:val="clear" w:color="auto" w:fill="FFFFFF"/>
        </w:rPr>
        <w:tab/>
      </w:r>
      <w:r w:rsidRPr="00106293">
        <w:rPr>
          <w:rFonts w:ascii="Times New Roman" w:hAnsi="Times New Roman"/>
          <w:color w:val="001D35"/>
          <w:shd w:val="clear" w:color="auto" w:fill="FFFFFF"/>
        </w:rPr>
        <w:tab/>
      </w:r>
      <w:r w:rsidRPr="00106293">
        <w:rPr>
          <w:rFonts w:ascii="Times New Roman" w:hAnsi="Times New Roman"/>
          <w:color w:val="001D35"/>
          <w:shd w:val="clear" w:color="auto" w:fill="FFFFFF"/>
        </w:rPr>
        <w:tab/>
      </w:r>
      <w:r w:rsidRPr="00106293">
        <w:rPr>
          <w:rFonts w:ascii="Times New Roman" w:hAnsi="Times New Roman"/>
          <w:color w:val="001D35"/>
          <w:shd w:val="clear" w:color="auto" w:fill="FFFFFF"/>
        </w:rPr>
        <w:tab/>
      </w:r>
      <w:r w:rsidRPr="00C75031">
        <w:rPr>
          <w:rFonts w:ascii="Arial" w:hAnsi="Arial" w:cs="Arial"/>
          <w:color w:val="001D35"/>
          <w:shd w:val="clear" w:color="auto" w:fill="FFFFFF"/>
        </w:rPr>
        <w:t>(1)</w:t>
      </w:r>
    </w:p>
    <w:p w14:paraId="170D6AFF" w14:textId="77777777" w:rsidR="00C75031" w:rsidRPr="00106293" w:rsidRDefault="00C75031" w:rsidP="00C75031">
      <w:pPr>
        <w:pStyle w:val="NoSpacing"/>
        <w:jc w:val="both"/>
        <w:rPr>
          <w:rFonts w:ascii="Times New Roman" w:hAnsi="Times New Roman" w:cs="Times New Roman"/>
          <w:color w:val="1B1B1B"/>
          <w:lang w:val="en-GB"/>
        </w:rPr>
      </w:pPr>
    </w:p>
    <w:p w14:paraId="78CE7DF1" w14:textId="77777777" w:rsidR="00C75031" w:rsidRPr="00C75031" w:rsidRDefault="00C75031" w:rsidP="00C75031">
      <w:pPr>
        <w:jc w:val="both"/>
        <w:rPr>
          <w:rFonts w:ascii="Arial" w:hAnsi="Arial" w:cs="Arial"/>
          <w:color w:val="000000"/>
        </w:rPr>
      </w:pPr>
      <w:r w:rsidRPr="00C75031">
        <w:rPr>
          <w:rFonts w:ascii="Arial" w:hAnsi="Arial" w:cs="Arial"/>
          <w:color w:val="000000"/>
        </w:rPr>
        <w:t xml:space="preserve">CDI (mg/kg-day) </w:t>
      </w:r>
    </w:p>
    <w:p w14:paraId="24C2876E" w14:textId="77777777" w:rsidR="00C75031" w:rsidRPr="00C75031" w:rsidRDefault="00C75031" w:rsidP="00C75031">
      <w:pPr>
        <w:jc w:val="both"/>
        <w:rPr>
          <w:rFonts w:ascii="Arial" w:hAnsi="Arial" w:cs="Arial"/>
          <w:color w:val="000000"/>
        </w:rPr>
      </w:pPr>
      <w:r w:rsidRPr="00C75031">
        <w:rPr>
          <w:rFonts w:ascii="Arial" w:hAnsi="Arial" w:cs="Arial"/>
          <w:color w:val="000000"/>
        </w:rPr>
        <w:t>C = Concentration of metal in water samples (ppm/mg/l)</w:t>
      </w:r>
    </w:p>
    <w:p w14:paraId="55D24A9F" w14:textId="77777777" w:rsidR="00C75031" w:rsidRPr="00C75031" w:rsidRDefault="00C75031" w:rsidP="00C75031">
      <w:pPr>
        <w:jc w:val="both"/>
        <w:rPr>
          <w:rFonts w:ascii="Arial" w:hAnsi="Arial" w:cs="Arial"/>
          <w:color w:val="000000"/>
        </w:rPr>
      </w:pPr>
      <w:r w:rsidRPr="00C75031">
        <w:rPr>
          <w:rFonts w:ascii="Arial" w:hAnsi="Arial" w:cs="Arial"/>
          <w:color w:val="000000"/>
        </w:rPr>
        <w:t>IR = Ingestion Rate (l/day) = 1 L for children 2.2 for adult</w:t>
      </w:r>
    </w:p>
    <w:p w14:paraId="7F85906C" w14:textId="77777777" w:rsidR="00C75031" w:rsidRPr="00C75031" w:rsidRDefault="00C75031" w:rsidP="00C75031">
      <w:pPr>
        <w:jc w:val="both"/>
        <w:rPr>
          <w:rFonts w:ascii="Arial" w:hAnsi="Arial" w:cs="Arial"/>
          <w:color w:val="000000"/>
        </w:rPr>
      </w:pPr>
      <w:r w:rsidRPr="00C75031">
        <w:rPr>
          <w:rFonts w:ascii="Arial" w:hAnsi="Arial" w:cs="Arial"/>
          <w:color w:val="000000"/>
        </w:rPr>
        <w:t>EF = Exposure Frequency (days/yr) = 365 days</w:t>
      </w:r>
    </w:p>
    <w:p w14:paraId="42027732" w14:textId="77777777" w:rsidR="00C75031" w:rsidRPr="00C75031" w:rsidRDefault="00C75031" w:rsidP="00C75031">
      <w:pPr>
        <w:jc w:val="both"/>
        <w:rPr>
          <w:rFonts w:ascii="Arial" w:hAnsi="Arial" w:cs="Arial"/>
          <w:color w:val="000000"/>
        </w:rPr>
      </w:pPr>
      <w:r w:rsidRPr="00C75031">
        <w:rPr>
          <w:rFonts w:ascii="Arial" w:hAnsi="Arial" w:cs="Arial"/>
          <w:color w:val="000000"/>
        </w:rPr>
        <w:t>ED = Exposure Duration (yr) 15 years for children, 64.4 years for adults (WHO)</w:t>
      </w:r>
    </w:p>
    <w:p w14:paraId="73A38BA8" w14:textId="77777777" w:rsidR="00C75031" w:rsidRPr="00C75031" w:rsidRDefault="00C75031" w:rsidP="00C75031">
      <w:pPr>
        <w:jc w:val="both"/>
        <w:rPr>
          <w:rFonts w:ascii="Arial" w:hAnsi="Arial" w:cs="Arial"/>
          <w:color w:val="000000"/>
        </w:rPr>
      </w:pPr>
      <w:r w:rsidRPr="00C75031">
        <w:rPr>
          <w:rFonts w:ascii="Arial" w:hAnsi="Arial" w:cs="Arial"/>
          <w:color w:val="000000"/>
        </w:rPr>
        <w:t>BW = Body Weight (kg) 6kg and 70 kg for children and adults, respectively</w:t>
      </w:r>
    </w:p>
    <w:p w14:paraId="6431ABB5" w14:textId="77777777" w:rsidR="00C75031" w:rsidRPr="00C75031" w:rsidRDefault="00C75031" w:rsidP="00C75031">
      <w:pPr>
        <w:jc w:val="both"/>
        <w:rPr>
          <w:rFonts w:ascii="Arial" w:hAnsi="Arial" w:cs="Arial"/>
          <w:color w:val="000000"/>
        </w:rPr>
      </w:pPr>
      <w:r w:rsidRPr="00C75031">
        <w:rPr>
          <w:rFonts w:ascii="Arial" w:hAnsi="Arial" w:cs="Arial"/>
          <w:color w:val="000000"/>
        </w:rPr>
        <w:t xml:space="preserve">AT = Averaging Time (period over which exposure is averaged) (days) </w:t>
      </w:r>
      <w:r w:rsidRPr="00C75031">
        <w:rPr>
          <w:rFonts w:ascii="Arial" w:hAnsi="Arial" w:cs="Arial"/>
          <w:color w:val="1B1B1B"/>
        </w:rPr>
        <w:t>(for carcinogens, AT = 70 × 365 = 2550 days for both children and adults; for non-carcinogens, AT = ED x 365 = 2190 days and 10950 days for children and adults, respectively)</w:t>
      </w:r>
    </w:p>
    <w:p w14:paraId="60952C5F" w14:textId="77777777" w:rsidR="00C75031" w:rsidRPr="00C75031" w:rsidRDefault="00C75031" w:rsidP="00C75031">
      <w:pPr>
        <w:jc w:val="both"/>
        <w:rPr>
          <w:rFonts w:ascii="Arial" w:hAnsi="Arial" w:cs="Arial"/>
          <w:color w:val="000000"/>
        </w:rPr>
      </w:pPr>
      <w:r w:rsidRPr="00C75031">
        <w:rPr>
          <w:rFonts w:ascii="Arial" w:hAnsi="Arial" w:cs="Arial"/>
          <w:color w:val="000000"/>
        </w:rPr>
        <w:t>For noncarcinogens: AT = ED * 365 days per year and intake is called Chronic Daily Intake (CDI).</w:t>
      </w:r>
    </w:p>
    <w:p w14:paraId="55D42EBF" w14:textId="77777777" w:rsidR="00C75031" w:rsidRPr="00C75031" w:rsidRDefault="00C75031" w:rsidP="00C75031">
      <w:pPr>
        <w:jc w:val="both"/>
        <w:rPr>
          <w:rFonts w:ascii="Arial" w:hAnsi="Arial" w:cs="Arial"/>
          <w:color w:val="000000"/>
        </w:rPr>
      </w:pPr>
      <w:r w:rsidRPr="00C75031">
        <w:rPr>
          <w:rFonts w:ascii="Arial" w:hAnsi="Arial" w:cs="Arial"/>
          <w:color w:val="000000"/>
        </w:rPr>
        <w:t>For carcinogens: AT = Lifetime (70 years) * 365 days per year and intake is called Lifetime Average Daily Dose (LADD). (</w:t>
      </w:r>
      <w:proofErr w:type="spellStart"/>
      <w:r w:rsidRPr="00C75031">
        <w:rPr>
          <w:rFonts w:ascii="Arial" w:hAnsi="Arial" w:cs="Arial"/>
          <w:color w:val="1B1B1B"/>
          <w:shd w:val="clear" w:color="auto" w:fill="FFFFFF"/>
        </w:rPr>
        <w:t>Bamuwuwamye</w:t>
      </w:r>
      <w:proofErr w:type="spellEnd"/>
      <w:r w:rsidRPr="00C75031">
        <w:rPr>
          <w:rFonts w:ascii="Arial" w:hAnsi="Arial" w:cs="Arial"/>
          <w:color w:val="1B1B1B"/>
          <w:shd w:val="clear" w:color="auto" w:fill="FFFFFF"/>
        </w:rPr>
        <w:t xml:space="preserve"> et al., 2017)</w:t>
      </w:r>
    </w:p>
    <w:p w14:paraId="4812475A" w14:textId="77777777" w:rsidR="00C75031" w:rsidRPr="00C75031" w:rsidRDefault="00C75031" w:rsidP="00C75031">
      <w:pPr>
        <w:pStyle w:val="NoSpacing"/>
        <w:jc w:val="both"/>
        <w:rPr>
          <w:rFonts w:ascii="Arial" w:hAnsi="Arial" w:cs="Arial"/>
          <w:color w:val="1B1B1B"/>
          <w:sz w:val="20"/>
          <w:szCs w:val="20"/>
          <w:lang w:val="en-GB"/>
        </w:rPr>
      </w:pPr>
      <w:r w:rsidRPr="00C75031">
        <w:rPr>
          <w:rFonts w:ascii="Arial" w:hAnsi="Arial" w:cs="Arial"/>
          <w:color w:val="1B1B1B"/>
          <w:sz w:val="20"/>
          <w:szCs w:val="20"/>
          <w:lang w:val="en-GB"/>
        </w:rPr>
        <w:t xml:space="preserve">  </w:t>
      </w:r>
    </w:p>
    <w:p w14:paraId="00482C1A" w14:textId="77777777" w:rsidR="00C75031" w:rsidRPr="00C75031" w:rsidRDefault="00C75031" w:rsidP="00C75031">
      <w:pPr>
        <w:pStyle w:val="NoSpacing"/>
        <w:jc w:val="both"/>
        <w:rPr>
          <w:rFonts w:ascii="Arial" w:hAnsi="Arial" w:cs="Arial"/>
          <w:b/>
          <w:bCs/>
          <w:color w:val="1B1B1B"/>
          <w:sz w:val="20"/>
          <w:szCs w:val="20"/>
          <w:lang w:val="en-GB"/>
        </w:rPr>
      </w:pPr>
      <w:r w:rsidRPr="00C75031">
        <w:rPr>
          <w:rFonts w:ascii="Arial" w:eastAsia="Times New Roman" w:hAnsi="Arial" w:cs="Arial"/>
          <w:b/>
          <w:bCs/>
          <w:color w:val="222222"/>
          <w:sz w:val="20"/>
          <w:szCs w:val="20"/>
          <w:lang w:val="en-GB"/>
        </w:rPr>
        <w:t xml:space="preserve">Non-carcinogenic risk assessment </w:t>
      </w:r>
    </w:p>
    <w:p w14:paraId="6BD0A434" w14:textId="77777777" w:rsidR="00C75031" w:rsidRPr="00C75031" w:rsidRDefault="00C75031" w:rsidP="00C75031">
      <w:pPr>
        <w:shd w:val="clear" w:color="auto" w:fill="FFFFFF"/>
        <w:spacing w:after="480"/>
        <w:jc w:val="both"/>
        <w:rPr>
          <w:rFonts w:ascii="Arial" w:hAnsi="Arial" w:cs="Arial"/>
          <w:color w:val="222222"/>
        </w:rPr>
      </w:pPr>
      <w:r w:rsidRPr="00C75031">
        <w:rPr>
          <w:rFonts w:ascii="Arial" w:hAnsi="Arial" w:cs="Arial"/>
          <w:color w:val="222222"/>
        </w:rPr>
        <w:t>For the non-carcinogenic risk assessment, it is calculated as hazardous quotient (HQ) in contaminated surface and wastewater for non-cancer risk is calculated using equation 2 below:</w:t>
      </w:r>
    </w:p>
    <w:p w14:paraId="3E385907" w14:textId="77777777" w:rsidR="00C75031" w:rsidRPr="00C75031" w:rsidRDefault="00C75031" w:rsidP="00C75031">
      <w:pPr>
        <w:pStyle w:val="NoSpacing"/>
        <w:rPr>
          <w:rFonts w:ascii="Arial" w:hAnsi="Arial" w:cs="Arial"/>
          <w:sz w:val="20"/>
          <w:szCs w:val="20"/>
          <w:lang w:val="en-GB"/>
        </w:rPr>
      </w:pPr>
      <m:oMath>
        <m:r>
          <m:rPr>
            <m:sty m:val="p"/>
          </m:rPr>
          <w:rPr>
            <w:rFonts w:ascii="Cambria Math" w:hAnsi="Cambria Math" w:cs="Arial"/>
            <w:color w:val="1B1B1B"/>
            <w:sz w:val="20"/>
            <w:szCs w:val="20"/>
            <w:lang w:val="en-GB"/>
          </w:rPr>
          <m:t>HQ</m:t>
        </m:r>
        <m:r>
          <m:rPr>
            <m:sty m:val="p"/>
          </m:rPr>
          <w:rPr>
            <w:rFonts w:ascii="Cambria Math" w:hAnsi="Cambria Math" w:cs="Arial"/>
            <w:sz w:val="20"/>
            <w:szCs w:val="20"/>
            <w:lang w:val="en-GB"/>
          </w:rPr>
          <m:t>=</m:t>
        </m:r>
        <m:f>
          <m:fPr>
            <m:ctrlPr>
              <w:rPr>
                <w:rFonts w:ascii="Cambria Math" w:hAnsi="Cambria Math" w:cs="Arial"/>
                <w:sz w:val="20"/>
                <w:szCs w:val="20"/>
                <w:lang w:val="en-GB"/>
              </w:rPr>
            </m:ctrlPr>
          </m:fPr>
          <m:num>
            <m:r>
              <m:rPr>
                <m:sty m:val="p"/>
              </m:rPr>
              <w:rPr>
                <w:rFonts w:ascii="Cambria Math" w:hAnsi="Cambria Math" w:cs="Arial"/>
                <w:color w:val="1B1B1B"/>
                <w:sz w:val="20"/>
                <w:szCs w:val="20"/>
                <w:lang w:val="en-GB"/>
              </w:rPr>
              <m:t>CDI</m:t>
            </m:r>
          </m:num>
          <m:den>
            <m:r>
              <m:rPr>
                <m:sty m:val="p"/>
              </m:rPr>
              <w:rPr>
                <w:rFonts w:ascii="Cambria Math" w:hAnsi="Cambria Math" w:cs="Arial"/>
                <w:color w:val="1B1B1B"/>
                <w:sz w:val="20"/>
                <w:szCs w:val="20"/>
                <w:lang w:val="en-GB"/>
              </w:rPr>
              <m:t>RfD</m:t>
            </m:r>
          </m:den>
        </m:f>
      </m:oMath>
      <w:r w:rsidRPr="00C75031">
        <w:rPr>
          <w:rFonts w:ascii="Arial" w:hAnsi="Arial" w:cs="Arial"/>
          <w:sz w:val="20"/>
          <w:szCs w:val="20"/>
          <w:lang w:val="en-GB"/>
        </w:rPr>
        <w:tab/>
      </w:r>
      <w:r w:rsidRPr="00C75031">
        <w:rPr>
          <w:rFonts w:ascii="Arial" w:hAnsi="Arial" w:cs="Arial"/>
          <w:sz w:val="20"/>
          <w:szCs w:val="20"/>
          <w:lang w:val="en-GB"/>
        </w:rPr>
        <w:tab/>
      </w:r>
      <w:r w:rsidRPr="00C75031">
        <w:rPr>
          <w:rFonts w:ascii="Arial" w:hAnsi="Arial" w:cs="Arial"/>
          <w:sz w:val="20"/>
          <w:szCs w:val="20"/>
          <w:lang w:val="en-GB"/>
        </w:rPr>
        <w:tab/>
      </w:r>
      <w:r w:rsidRPr="00C75031">
        <w:rPr>
          <w:rFonts w:ascii="Arial" w:hAnsi="Arial" w:cs="Arial"/>
          <w:sz w:val="20"/>
          <w:szCs w:val="20"/>
          <w:lang w:val="en-GB"/>
        </w:rPr>
        <w:tab/>
        <w:t>(2)</w:t>
      </w:r>
      <w:r w:rsidRPr="00C75031">
        <w:rPr>
          <w:rFonts w:ascii="Arial" w:hAnsi="Arial" w:cs="Arial"/>
          <w:sz w:val="20"/>
          <w:szCs w:val="20"/>
          <w:lang w:val="en-GB"/>
        </w:rPr>
        <w:tab/>
      </w:r>
    </w:p>
    <w:p w14:paraId="12BC2641" w14:textId="77777777" w:rsidR="00C75031" w:rsidRPr="00C75031" w:rsidRDefault="00C75031" w:rsidP="00C75031">
      <w:pPr>
        <w:pStyle w:val="NoSpacing"/>
        <w:rPr>
          <w:rFonts w:ascii="Arial" w:hAnsi="Arial" w:cs="Arial"/>
          <w:sz w:val="20"/>
          <w:szCs w:val="20"/>
          <w:lang w:val="en-GB"/>
        </w:rPr>
      </w:pPr>
      <w:r w:rsidRPr="00C75031">
        <w:rPr>
          <w:rFonts w:ascii="Arial" w:hAnsi="Arial" w:cs="Arial"/>
          <w:sz w:val="20"/>
          <w:szCs w:val="20"/>
          <w:lang w:val="en-GB"/>
        </w:rPr>
        <w:tab/>
      </w:r>
    </w:p>
    <w:p w14:paraId="571454BE" w14:textId="77777777" w:rsidR="00C75031" w:rsidRPr="00C75031" w:rsidRDefault="00C75031" w:rsidP="00C75031">
      <w:pPr>
        <w:pStyle w:val="NoSpacing"/>
        <w:rPr>
          <w:rFonts w:ascii="Arial" w:hAnsi="Arial" w:cs="Arial"/>
          <w:sz w:val="20"/>
          <w:szCs w:val="20"/>
          <w:lang w:val="en-GB"/>
        </w:rPr>
      </w:pPr>
      <w:r w:rsidRPr="00C75031">
        <w:rPr>
          <w:rFonts w:ascii="Arial" w:hAnsi="Arial" w:cs="Arial"/>
          <w:color w:val="1B1B1B"/>
          <w:sz w:val="20"/>
          <w:szCs w:val="20"/>
          <w:lang w:val="en-GB"/>
        </w:rPr>
        <w:t>HQ is the non-cancer hazard quotient</w:t>
      </w:r>
    </w:p>
    <w:p w14:paraId="4203E1A7" w14:textId="77777777" w:rsidR="00C75031" w:rsidRPr="00C75031" w:rsidRDefault="00C75031" w:rsidP="00C75031">
      <w:pPr>
        <w:pStyle w:val="NoSpacing"/>
        <w:rPr>
          <w:rFonts w:ascii="Arial" w:hAnsi="Arial" w:cs="Arial"/>
          <w:color w:val="1B1B1B"/>
          <w:sz w:val="20"/>
          <w:szCs w:val="20"/>
          <w:lang w:val="en-GB"/>
        </w:rPr>
      </w:pPr>
      <w:r w:rsidRPr="00C75031">
        <w:rPr>
          <w:rFonts w:ascii="Arial" w:hAnsi="Arial" w:cs="Arial"/>
          <w:color w:val="1B1B1B"/>
          <w:sz w:val="20"/>
          <w:szCs w:val="20"/>
          <w:lang w:val="en-GB"/>
        </w:rPr>
        <w:t xml:space="preserve">CDI is the chronic daily intake (mg metal/kg/day); and </w:t>
      </w:r>
    </w:p>
    <w:p w14:paraId="29F49B56" w14:textId="77777777" w:rsidR="00C75031" w:rsidRPr="00C75031" w:rsidRDefault="00C75031" w:rsidP="00C75031">
      <w:pPr>
        <w:pStyle w:val="NoSpacing"/>
        <w:jc w:val="both"/>
        <w:rPr>
          <w:rFonts w:ascii="Arial" w:hAnsi="Arial" w:cs="Arial"/>
          <w:color w:val="1B1B1B"/>
          <w:sz w:val="20"/>
          <w:szCs w:val="20"/>
          <w:shd w:val="clear" w:color="auto" w:fill="FFFFFF"/>
          <w:lang w:val="en-GB"/>
        </w:rPr>
      </w:pPr>
      <w:proofErr w:type="spellStart"/>
      <w:r w:rsidRPr="00C75031">
        <w:rPr>
          <w:rFonts w:ascii="Arial" w:hAnsi="Arial" w:cs="Arial"/>
          <w:color w:val="1B1B1B"/>
          <w:sz w:val="20"/>
          <w:szCs w:val="20"/>
          <w:lang w:val="en-GB"/>
        </w:rPr>
        <w:t>RfD</w:t>
      </w:r>
      <w:proofErr w:type="spellEnd"/>
      <w:r w:rsidRPr="00C75031">
        <w:rPr>
          <w:rFonts w:ascii="Arial" w:hAnsi="Arial" w:cs="Arial"/>
          <w:color w:val="1B1B1B"/>
          <w:sz w:val="20"/>
          <w:szCs w:val="20"/>
          <w:lang w:val="en-GB"/>
        </w:rPr>
        <w:t xml:space="preserve"> (oral reference dose) represents the chronic oral reference dose (</w:t>
      </w:r>
      <w:proofErr w:type="spellStart"/>
      <w:r w:rsidRPr="00C75031">
        <w:rPr>
          <w:rFonts w:ascii="Arial" w:hAnsi="Arial" w:cs="Arial"/>
          <w:color w:val="1B1B1B"/>
          <w:sz w:val="20"/>
          <w:szCs w:val="20"/>
          <w:shd w:val="clear" w:color="auto" w:fill="FFFFFF"/>
          <w:lang w:val="en-GB"/>
        </w:rPr>
        <w:t>Bamuwamye</w:t>
      </w:r>
      <w:proofErr w:type="spellEnd"/>
      <w:r w:rsidRPr="00C75031">
        <w:rPr>
          <w:rFonts w:ascii="Arial" w:hAnsi="Arial" w:cs="Arial"/>
          <w:color w:val="1B1B1B"/>
          <w:sz w:val="20"/>
          <w:szCs w:val="20"/>
          <w:shd w:val="clear" w:color="auto" w:fill="FFFFFF"/>
          <w:lang w:val="en-GB"/>
        </w:rPr>
        <w:t xml:space="preserve"> et al., 2015). </w:t>
      </w:r>
    </w:p>
    <w:p w14:paraId="27F7F9A7" w14:textId="77777777" w:rsidR="00C75031" w:rsidRPr="00C75031" w:rsidRDefault="00C75031" w:rsidP="00C75031">
      <w:pPr>
        <w:pStyle w:val="NoSpacing"/>
        <w:jc w:val="both"/>
        <w:rPr>
          <w:rFonts w:ascii="Arial" w:hAnsi="Arial" w:cs="Arial"/>
          <w:color w:val="1B1B1B"/>
          <w:sz w:val="20"/>
          <w:szCs w:val="20"/>
          <w:shd w:val="clear" w:color="auto" w:fill="FFFFFF"/>
          <w:lang w:val="en-GB"/>
        </w:rPr>
      </w:pPr>
    </w:p>
    <w:p w14:paraId="6F31331D" w14:textId="77777777" w:rsidR="00C75031" w:rsidRPr="00C75031" w:rsidRDefault="00C75031" w:rsidP="00C75031">
      <w:pPr>
        <w:pStyle w:val="NoSpacing"/>
        <w:jc w:val="both"/>
        <w:rPr>
          <w:rFonts w:ascii="Arial" w:hAnsi="Arial" w:cs="Arial"/>
          <w:color w:val="1B1B1B"/>
          <w:sz w:val="20"/>
          <w:szCs w:val="20"/>
          <w:lang w:val="en-GB"/>
        </w:rPr>
      </w:pPr>
      <w:r w:rsidRPr="00C75031">
        <w:rPr>
          <w:rFonts w:ascii="Arial" w:eastAsia="Times New Roman" w:hAnsi="Arial" w:cs="Arial"/>
          <w:color w:val="222222"/>
          <w:sz w:val="20"/>
          <w:szCs w:val="20"/>
          <w:lang w:val="en-GB"/>
        </w:rPr>
        <w:t xml:space="preserve">The </w:t>
      </w:r>
      <w:proofErr w:type="spellStart"/>
      <w:r w:rsidRPr="00C75031">
        <w:rPr>
          <w:rFonts w:ascii="Arial" w:eastAsia="Times New Roman" w:hAnsi="Arial" w:cs="Arial"/>
          <w:color w:val="222222"/>
          <w:sz w:val="20"/>
          <w:szCs w:val="20"/>
          <w:lang w:val="en-GB"/>
        </w:rPr>
        <w:t>RfD</w:t>
      </w:r>
      <w:proofErr w:type="spellEnd"/>
      <w:r w:rsidRPr="00C75031">
        <w:rPr>
          <w:rFonts w:ascii="Arial" w:eastAsia="Times New Roman" w:hAnsi="Arial" w:cs="Arial"/>
          <w:color w:val="222222"/>
          <w:sz w:val="20"/>
          <w:szCs w:val="20"/>
          <w:lang w:val="en-GB"/>
        </w:rPr>
        <w:t xml:space="preserve"> equivalents for Cd, Zn, Fe, Mn, Pb, Cr and Ni are 0.001, 0.3, 0.7, 0.14, 0.0036, </w:t>
      </w:r>
      <w:r w:rsidRPr="00C75031">
        <w:rPr>
          <w:rFonts w:ascii="Arial" w:hAnsi="Arial" w:cs="Arial"/>
          <w:color w:val="040C28"/>
          <w:sz w:val="20"/>
          <w:szCs w:val="20"/>
          <w:lang w:val="en-GB"/>
        </w:rPr>
        <w:t xml:space="preserve">0.003 and </w:t>
      </w:r>
      <w:r w:rsidRPr="00C75031">
        <w:rPr>
          <w:rFonts w:ascii="Arial" w:hAnsi="Arial" w:cs="Arial"/>
          <w:sz w:val="20"/>
          <w:szCs w:val="20"/>
          <w:lang w:val="en-GB"/>
        </w:rPr>
        <w:t xml:space="preserve">0.011, </w:t>
      </w:r>
      <w:r w:rsidRPr="00C75031">
        <w:rPr>
          <w:rFonts w:ascii="Arial" w:eastAsia="Times New Roman" w:hAnsi="Arial" w:cs="Arial"/>
          <w:color w:val="222222"/>
          <w:sz w:val="20"/>
          <w:szCs w:val="20"/>
          <w:lang w:val="en-GB"/>
        </w:rPr>
        <w:t xml:space="preserve">respectively. In addition, the hazard index is evaluated by adding all of the calculated hazard quotients (HQ) for each heavy metal. No significant non-cancer risk is observed if the HQ or HI &lt; 1 and if &gt;1 it means </w:t>
      </w:r>
      <w:r w:rsidRPr="00C75031">
        <w:rPr>
          <w:rFonts w:ascii="Arial" w:eastAsia="Times New Roman" w:hAnsi="Arial" w:cs="Arial"/>
          <w:color w:val="1B1B1B"/>
          <w:sz w:val="20"/>
          <w:szCs w:val="20"/>
          <w:lang w:val="en-GB"/>
        </w:rPr>
        <w:t>significant non-cancer risks, which increase with the increasing value of HQ or HI (</w:t>
      </w:r>
      <w:r w:rsidRPr="00C75031">
        <w:rPr>
          <w:rFonts w:ascii="Arial" w:hAnsi="Arial" w:cs="Arial"/>
          <w:color w:val="1B1B1B"/>
          <w:sz w:val="20"/>
          <w:szCs w:val="20"/>
          <w:shd w:val="clear" w:color="auto" w:fill="FFFFFF"/>
          <w:lang w:val="en-GB"/>
        </w:rPr>
        <w:t>Wei et al., 2015).</w:t>
      </w:r>
    </w:p>
    <w:p w14:paraId="4D82C942" w14:textId="77777777" w:rsidR="00C75031" w:rsidRPr="00C75031" w:rsidRDefault="00C75031" w:rsidP="00C75031">
      <w:pPr>
        <w:pStyle w:val="NoSpacing"/>
        <w:jc w:val="both"/>
        <w:rPr>
          <w:rFonts w:ascii="Arial" w:hAnsi="Arial" w:cs="Arial"/>
          <w:sz w:val="20"/>
          <w:szCs w:val="20"/>
          <w:lang w:val="en-GB"/>
        </w:rPr>
      </w:pPr>
    </w:p>
    <w:p w14:paraId="291FE772" w14:textId="77777777" w:rsidR="00790ADA" w:rsidRPr="00FB3A86" w:rsidRDefault="00790ADA" w:rsidP="00441B6F">
      <w:pPr>
        <w:pStyle w:val="Body"/>
        <w:spacing w:after="0"/>
        <w:rPr>
          <w:rFonts w:ascii="Arial" w:hAnsi="Arial" w:cs="Arial"/>
        </w:rPr>
      </w:pPr>
    </w:p>
    <w:p w14:paraId="47FEDBA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73E5ED5" w14:textId="77777777" w:rsidR="00790ADA" w:rsidRPr="00FB3A86" w:rsidRDefault="00790ADA" w:rsidP="00441B6F">
      <w:pPr>
        <w:pStyle w:val="Head1"/>
        <w:spacing w:after="0"/>
        <w:jc w:val="both"/>
        <w:rPr>
          <w:rFonts w:ascii="Arial" w:hAnsi="Arial" w:cs="Arial"/>
        </w:rPr>
      </w:pPr>
    </w:p>
    <w:p w14:paraId="1D8FEB93" w14:textId="24014EAD" w:rsidR="002A1140" w:rsidRPr="002A1140" w:rsidRDefault="002A1140" w:rsidP="002A1140">
      <w:pPr>
        <w:pStyle w:val="ListParagraph"/>
        <w:numPr>
          <w:ilvl w:val="1"/>
          <w:numId w:val="34"/>
        </w:numPr>
        <w:spacing w:after="200"/>
        <w:jc w:val="both"/>
        <w:rPr>
          <w:rFonts w:ascii="Arial" w:hAnsi="Arial" w:cs="Arial"/>
          <w:b/>
          <w:bCs/>
        </w:rPr>
      </w:pPr>
      <w:bookmarkStart w:id="5" w:name="_Hlk202171873"/>
      <w:r w:rsidRPr="002A1140">
        <w:rPr>
          <w:rFonts w:ascii="Arial" w:hAnsi="Arial" w:cs="Arial"/>
          <w:b/>
          <w:bCs/>
        </w:rPr>
        <w:t xml:space="preserve">Heavy metal concentrations </w:t>
      </w:r>
    </w:p>
    <w:p w14:paraId="354D3095" w14:textId="77777777" w:rsidR="002A1140" w:rsidRPr="002A1140" w:rsidRDefault="002A1140" w:rsidP="002A1140">
      <w:pPr>
        <w:spacing w:after="200"/>
        <w:jc w:val="both"/>
        <w:rPr>
          <w:rFonts w:ascii="Arial" w:hAnsi="Arial" w:cs="Arial"/>
        </w:rPr>
      </w:pPr>
      <w:r w:rsidRPr="002A1140">
        <w:rPr>
          <w:rFonts w:ascii="Arial" w:hAnsi="Arial" w:cs="Arial"/>
        </w:rPr>
        <w:t xml:space="preserve">Figure 2 shows that the concentration of cadmium (Cd) from all sampling locations was 0.00 ppm. These results implied the obtained concentration was below the detection limits of 0.0028 ppm. In addition, when the obtained concentration was compared with the Standard </w:t>
      </w:r>
      <w:proofErr w:type="spellStart"/>
      <w:r w:rsidRPr="002A1140">
        <w:rPr>
          <w:rFonts w:ascii="Arial" w:hAnsi="Arial" w:cs="Arial"/>
        </w:rPr>
        <w:t>Organisation</w:t>
      </w:r>
      <w:proofErr w:type="spellEnd"/>
      <w:r w:rsidRPr="002A1140">
        <w:rPr>
          <w:rFonts w:ascii="Arial" w:hAnsi="Arial" w:cs="Arial"/>
        </w:rPr>
        <w:t xml:space="preserve"> of Nigeria’s (SON) limit of 0.003, World Health </w:t>
      </w:r>
      <w:proofErr w:type="spellStart"/>
      <w:r w:rsidRPr="002A1140">
        <w:rPr>
          <w:rFonts w:ascii="Arial" w:hAnsi="Arial" w:cs="Arial"/>
        </w:rPr>
        <w:t>Organisation</w:t>
      </w:r>
      <w:proofErr w:type="spellEnd"/>
      <w:r w:rsidRPr="002A1140">
        <w:rPr>
          <w:rFonts w:ascii="Arial" w:hAnsi="Arial" w:cs="Arial"/>
        </w:rPr>
        <w:t xml:space="preserve"> (WHO) and the United States Environmental Protection Agency (USEPA) acceptable limits shown in Table 2 (SON, 2015; WHO, 2021; USEPA, 2023), the obtained result was below the limits. Cadmium is sometimes alluded to as a poisonous trace element that may be present in rocks, coal, and gasoline in low concentrations and occasionally in association with Zn (Sobha et al., 2016).  It may also be released into the environment through mining processes, metal coating, batteries, rain, cigarette smoke, waste disposal and wind (MDHHS, 2014). According to WHO (2011), drinking water may be contaminated with Cd from zinc galvanized pipelines with cadmium impurities or fittings, water heaters, water coolers, and taps with cadmium-containing solders. </w:t>
      </w:r>
      <w:r w:rsidRPr="002A1140">
        <w:rPr>
          <w:rFonts w:ascii="Arial" w:hAnsi="Arial" w:cs="Arial"/>
        </w:rPr>
        <w:lastRenderedPageBreak/>
        <w:t>The non-detection of cadmium in all samples collected in this study might be due to the scarcity of cadmium in soils or activities carried out around the locations, hence, the surface water and treated effluent might be safe for humans and aquatic biota at the location. At higher concentrations, Cd may affect the kidneys, livers, hearts and bones of fish (</w:t>
      </w:r>
      <w:proofErr w:type="spellStart"/>
      <w:r w:rsidRPr="002A1140">
        <w:rPr>
          <w:rFonts w:ascii="Arial" w:hAnsi="Arial" w:cs="Arial"/>
        </w:rPr>
        <w:t>Obahiagbon</w:t>
      </w:r>
      <w:proofErr w:type="spellEnd"/>
      <w:r w:rsidRPr="002A1140">
        <w:rPr>
          <w:rFonts w:ascii="Arial" w:hAnsi="Arial" w:cs="Arial"/>
        </w:rPr>
        <w:t xml:space="preserve"> and </w:t>
      </w:r>
      <w:proofErr w:type="spellStart"/>
      <w:r w:rsidRPr="002A1140">
        <w:rPr>
          <w:rFonts w:ascii="Arial" w:hAnsi="Arial" w:cs="Arial"/>
        </w:rPr>
        <w:t>Olowojoba</w:t>
      </w:r>
      <w:proofErr w:type="spellEnd"/>
      <w:r w:rsidRPr="002A1140">
        <w:rPr>
          <w:rFonts w:ascii="Arial" w:hAnsi="Arial" w:cs="Arial"/>
        </w:rPr>
        <w:t xml:space="preserve">, 2007).  </w:t>
      </w:r>
    </w:p>
    <w:p w14:paraId="6D4D9739" w14:textId="18F91910" w:rsidR="002A1140" w:rsidRDefault="002A1140" w:rsidP="002A1140">
      <w:pPr>
        <w:jc w:val="both"/>
        <w:rPr>
          <w:rFonts w:ascii="Arial" w:hAnsi="Arial" w:cs="Arial"/>
        </w:rPr>
      </w:pPr>
      <w:r w:rsidRPr="002A1140">
        <w:rPr>
          <w:rFonts w:ascii="Arial" w:hAnsi="Arial" w:cs="Arial"/>
        </w:rPr>
        <w:t xml:space="preserve">Chromium values from all study sites were 0.00 ppm (Fig. 1). The result revealed that the observed concentration was below the detection limit of 0.005 ppm and below the allowable limits presented in Table 2 by the SON, WHO and USEPA. Chromium is one of the most important elements and pollutants found in the ecosystem. It may be used as pigments in cement, paper, rubber, and paints (Olayinka-Olagunju et al., 2021).   Chishti et al. (2011) argued that chromium plays an important part in the digestion of cholesterol, fat, and glucose at low concentrations. The authors further claimed that the absence of Cr may result in high blood sugar, obesity, and oligospermia. However, it may be hazardous and carcinogenic at higher concentrations (Chishti et al., 2011). Chromium, specifically its hexavalent (VI) form, is a noxious pollutant that may harm human health (Abagale et al., 2013). Even at low concentrations, contact with Cr may result in skin rashes and infection. In addition, long-term exposure to Cr may cause kidney and liver damage, circulatory system interruption and nervous system breakdown (ATSDR 2000). In the aquatic ecosystem, Cr bioaccumulates and may pose a danger to the fish. Results from this study differ from the findings of Emmanuel et al. (2022) and Lu and Ma (2020), who observed the presence of Chromium in their surface water assessment in Anambra and China North plain respectively. </w:t>
      </w:r>
    </w:p>
    <w:p w14:paraId="274344FE" w14:textId="77777777" w:rsidR="002A1140" w:rsidRPr="002A1140" w:rsidRDefault="002A1140" w:rsidP="002A1140">
      <w:pPr>
        <w:jc w:val="both"/>
        <w:rPr>
          <w:rFonts w:ascii="Arial" w:hAnsi="Arial" w:cs="Arial"/>
        </w:rPr>
      </w:pPr>
    </w:p>
    <w:p w14:paraId="54AF5067" w14:textId="77777777" w:rsidR="002A1140" w:rsidRPr="002A1140" w:rsidRDefault="002A1140" w:rsidP="002A1140">
      <w:pPr>
        <w:jc w:val="both"/>
        <w:rPr>
          <w:rFonts w:ascii="Arial" w:hAnsi="Arial" w:cs="Arial"/>
        </w:rPr>
      </w:pPr>
      <w:r w:rsidRPr="002A1140">
        <w:rPr>
          <w:rFonts w:ascii="Arial" w:hAnsi="Arial" w:cs="Arial"/>
        </w:rPr>
        <w:t xml:space="preserve">The concentration of iron from the study locations ranged from 0.00-28.33 ppm. The highest concentration was seen in the slurry sludge from Lagos, while the lowest was seen in the treated effluent. When the results in Table 1 were compared to the recommended limits in Table 2, it was observed that the concentration of Fe in the slurry sludge, treated effluent, Lake 264, Rivers </w:t>
      </w:r>
      <w:proofErr w:type="spellStart"/>
      <w:r w:rsidRPr="002A1140">
        <w:rPr>
          <w:rFonts w:ascii="Arial" w:hAnsi="Arial" w:cs="Arial"/>
        </w:rPr>
        <w:t>Ureje</w:t>
      </w:r>
      <w:proofErr w:type="spellEnd"/>
      <w:r w:rsidRPr="002A1140">
        <w:rPr>
          <w:rFonts w:ascii="Arial" w:hAnsi="Arial" w:cs="Arial"/>
        </w:rPr>
        <w:t xml:space="preserve"> and Osun were below the permissible limit. However, the concentrations of Fe in the raw effluent were higher than the recommended limit of 2 ppm. Iron is an essential element, but at high concentrations in wastewater, it contributes to soil acidification and loss of phosphorus and molybdenum in the soil, suggesting that discharging wastewater into the soil would increase its acidity and reduce its phosphorus. Iron is also essential for structural materials and equipment coated as steel or alloy (Imai et al., 2020). The result from this study is similar to the findings of Akter et al. (2021), whose concentration of iron wastewater ranged from 0.0305 to 4.1466 ppm, which implies that the industrial effluent was within the permissible limit but differs from the study of Lu and Ma (2020) whose did not detect the presence of iron in China North plain. The presence of iron is this study may be due to the parent soil and rocks of Nigeria.</w:t>
      </w:r>
    </w:p>
    <w:p w14:paraId="64AC726E" w14:textId="75452D5E" w:rsidR="002A1140" w:rsidRDefault="002A1140" w:rsidP="002A1140">
      <w:pPr>
        <w:jc w:val="both"/>
        <w:rPr>
          <w:rFonts w:ascii="Arial" w:hAnsi="Arial" w:cs="Arial"/>
        </w:rPr>
      </w:pPr>
      <w:r w:rsidRPr="002A1140">
        <w:rPr>
          <w:rFonts w:ascii="Arial" w:hAnsi="Arial" w:cs="Arial"/>
        </w:rPr>
        <w:t xml:space="preserve">From Fig. 2, the zinc concentrations ranged from 0.00-6.50 ppm. The highest concentration was observed in the slurry sludge, while the lowest value was recorded in the </w:t>
      </w:r>
      <w:proofErr w:type="spellStart"/>
      <w:r w:rsidRPr="002A1140">
        <w:rPr>
          <w:rFonts w:ascii="Arial" w:hAnsi="Arial" w:cs="Arial"/>
        </w:rPr>
        <w:t>Ureje</w:t>
      </w:r>
      <w:proofErr w:type="spellEnd"/>
      <w:r w:rsidRPr="002A1140">
        <w:rPr>
          <w:rFonts w:ascii="Arial" w:hAnsi="Arial" w:cs="Arial"/>
        </w:rPr>
        <w:t xml:space="preserve"> River. The results further showed that Zn concentration in the raw effluent and slurry sludge were higher than the permissible limits of WHO and USEPA, shown in Table 2, while Lake 264, Osun River and </w:t>
      </w:r>
      <w:proofErr w:type="spellStart"/>
      <w:r w:rsidRPr="002A1140">
        <w:rPr>
          <w:rFonts w:ascii="Arial" w:hAnsi="Arial" w:cs="Arial"/>
        </w:rPr>
        <w:t>Ureje</w:t>
      </w:r>
      <w:proofErr w:type="spellEnd"/>
      <w:r w:rsidRPr="002A1140">
        <w:rPr>
          <w:rFonts w:ascii="Arial" w:hAnsi="Arial" w:cs="Arial"/>
        </w:rPr>
        <w:t xml:space="preserve"> River values were within the permissible limits. One of the common elements found in wastewater facilities is zinc. Although Zn is an essential element in water, it may be dangerous at high concentrations (Advanced Chemical Systems, 2023). The toxic level of zinc in the wastewater may be due to Cd impurities (</w:t>
      </w:r>
      <w:proofErr w:type="spellStart"/>
      <w:r w:rsidRPr="002A1140">
        <w:rPr>
          <w:rFonts w:ascii="Arial" w:hAnsi="Arial" w:cs="Arial"/>
        </w:rPr>
        <w:t>Essumang</w:t>
      </w:r>
      <w:proofErr w:type="spellEnd"/>
      <w:r w:rsidRPr="002A1140">
        <w:rPr>
          <w:rFonts w:ascii="Arial" w:hAnsi="Arial" w:cs="Arial"/>
        </w:rPr>
        <w:t xml:space="preserve"> et al., 2008). This result implied that the low cadmium concentrations contributed to the low zinc concentration. The result also shows that the various activities along the study location did not contribute to the pollution of the study site.  </w:t>
      </w:r>
    </w:p>
    <w:p w14:paraId="79EA6F6C" w14:textId="77777777" w:rsidR="002A1140" w:rsidRPr="002A1140" w:rsidRDefault="002A1140" w:rsidP="002A1140">
      <w:pPr>
        <w:jc w:val="both"/>
        <w:rPr>
          <w:rFonts w:ascii="Arial" w:hAnsi="Arial" w:cs="Arial"/>
        </w:rPr>
      </w:pPr>
    </w:p>
    <w:p w14:paraId="46AEDF32" w14:textId="0A8D0916" w:rsidR="002A1140" w:rsidRDefault="002A1140" w:rsidP="002A1140">
      <w:pPr>
        <w:jc w:val="both"/>
        <w:rPr>
          <w:rFonts w:ascii="Arial" w:hAnsi="Arial" w:cs="Arial"/>
        </w:rPr>
      </w:pPr>
      <w:r w:rsidRPr="002A1140">
        <w:rPr>
          <w:rFonts w:ascii="Arial" w:hAnsi="Arial" w:cs="Arial"/>
        </w:rPr>
        <w:t xml:space="preserve">The manganese concentrations ranged from 0.00-9.50 ppm, with the highest concentration observed in the slurry sludge and the least from Lake 264. Table 2 also shows that the concentrations of Mn in the raw and treated effluent were above the permissible limit of 5.00 </w:t>
      </w:r>
      <w:r w:rsidRPr="002A1140">
        <w:rPr>
          <w:rFonts w:ascii="Arial" w:hAnsi="Arial" w:cs="Arial"/>
        </w:rPr>
        <w:lastRenderedPageBreak/>
        <w:t xml:space="preserve">ppm. With an increase in the concentration of Fe, the concentration of Mn increases. In this study, the concentration of Fe was high, which may contribute to the concentration of Mn (Abagale et al., 2013). In addition, high concentrations of Mn in the aquatic environment can result in the iron deficiency needed by the green algae, which will inhibit chlorophyll (Abagale et al., 2013). According to MDHHS (2022), drinking water with excessive concentrations of Mn will cause difficulties with recollection, alertness and motor abilities in children and adults. </w:t>
      </w:r>
    </w:p>
    <w:p w14:paraId="5FA23734" w14:textId="77777777" w:rsidR="002A1140" w:rsidRPr="002A1140" w:rsidRDefault="002A1140" w:rsidP="002A1140">
      <w:pPr>
        <w:jc w:val="both"/>
        <w:rPr>
          <w:rFonts w:ascii="Arial" w:hAnsi="Arial" w:cs="Arial"/>
        </w:rPr>
      </w:pPr>
    </w:p>
    <w:p w14:paraId="3DB556F5" w14:textId="77777777" w:rsidR="002A1140" w:rsidRPr="002A1140" w:rsidRDefault="002A1140" w:rsidP="002A1140">
      <w:pPr>
        <w:jc w:val="both"/>
        <w:rPr>
          <w:rFonts w:ascii="Arial" w:hAnsi="Arial" w:cs="Arial"/>
        </w:rPr>
      </w:pPr>
      <w:r w:rsidRPr="002A1140">
        <w:rPr>
          <w:rFonts w:ascii="Arial" w:hAnsi="Arial" w:cs="Arial"/>
        </w:rPr>
        <w:t>Figure 2 also revealed that Pb was observed in the sludge, raw and treated effluents. The concentrations of Pb ranged from 0.00-5.00 ppm, with the lowest concentrations seen in water collected from the lake and rivers, while the highest concentration was observed in the sludge. The concentrations of sludge, raw and treated effluent were higher than the permissible limits of 0.001-0.10 ppm of the WHO, while the other samples were within the limits. Lead is a poisonous metal that is not safe for consumption at high concentrations. Even at low concentrations, Pb can damage the human central nervous system, brain, kidneys, and liver and cause genetic damage. Lead can also bioaccumulate and may result in irreversible harm or death (Olatunji-Ojo et al., 2020).</w:t>
      </w:r>
    </w:p>
    <w:p w14:paraId="70D5CE04" w14:textId="77777777" w:rsidR="002A1140" w:rsidRPr="002A1140" w:rsidRDefault="002A1140" w:rsidP="002A1140">
      <w:pPr>
        <w:jc w:val="both"/>
        <w:rPr>
          <w:rFonts w:ascii="Arial" w:hAnsi="Arial" w:cs="Arial"/>
        </w:rPr>
      </w:pPr>
      <w:r w:rsidRPr="002A1140">
        <w:rPr>
          <w:rFonts w:ascii="Arial" w:hAnsi="Arial" w:cs="Arial"/>
        </w:rPr>
        <w:t>In addition, Figure 2 shows that no statistically significant difference (p&gt;0.05) was observed between the heavy metals obtained from the six study locations. This result implies that there is no evidence to suggest that the samples were contaminated with heavy metals.</w:t>
      </w:r>
    </w:p>
    <w:p w14:paraId="554D6790" w14:textId="77777777" w:rsidR="002A1140" w:rsidRPr="00251F2E" w:rsidRDefault="002A1140" w:rsidP="002A1140">
      <w:pPr>
        <w:jc w:val="both"/>
        <w:rPr>
          <w:rFonts w:ascii="Times New Roman" w:hAnsi="Times New Roman"/>
        </w:rPr>
      </w:pPr>
    </w:p>
    <w:p w14:paraId="158ADFC0" w14:textId="77777777" w:rsidR="002A1140" w:rsidRPr="00251F2E" w:rsidRDefault="002A1140" w:rsidP="002A1140">
      <w:pPr>
        <w:jc w:val="both"/>
        <w:rPr>
          <w:rFonts w:ascii="Times New Roman" w:hAnsi="Times New Roman"/>
        </w:rPr>
      </w:pPr>
      <w:r w:rsidRPr="00251F2E">
        <w:rPr>
          <w:noProof/>
        </w:rPr>
        <w:drawing>
          <wp:inline distT="0" distB="0" distL="0" distR="0" wp14:anchorId="4CCBCBBF" wp14:editId="41543E98">
            <wp:extent cx="5328932" cy="3204210"/>
            <wp:effectExtent l="19050" t="19050" r="24130" b="15240"/>
            <wp:docPr id="3" name="Chart 3">
              <a:extLst xmlns:a="http://schemas.openxmlformats.org/drawingml/2006/main">
                <a:ext uri="{FF2B5EF4-FFF2-40B4-BE49-F238E27FC236}">
                  <a16:creationId xmlns:a16="http://schemas.microsoft.com/office/drawing/2014/main" id="{15482020-9681-43AB-AA8D-179E4CC67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B67376" w14:textId="48BA3394" w:rsidR="002A1140" w:rsidRPr="002A1140" w:rsidRDefault="002A1140" w:rsidP="002A1140">
      <w:pPr>
        <w:jc w:val="both"/>
        <w:rPr>
          <w:rFonts w:ascii="Arial" w:hAnsi="Arial" w:cs="Arial"/>
          <w:shd w:val="clear" w:color="auto" w:fill="FFFFFF"/>
        </w:rPr>
      </w:pPr>
      <w:bookmarkStart w:id="6" w:name="_Hlk199626244"/>
      <w:r w:rsidRPr="002A1140">
        <w:rPr>
          <w:rFonts w:ascii="Arial" w:hAnsi="Arial" w:cs="Arial"/>
        </w:rPr>
        <w:t>Fig.</w:t>
      </w:r>
      <w:r w:rsidRPr="002A1140">
        <w:rPr>
          <w:rFonts w:ascii="Arial" w:hAnsi="Arial" w:cs="Arial"/>
          <w:b/>
          <w:bCs/>
          <w:shd w:val="clear" w:color="auto" w:fill="FFFFFF"/>
        </w:rPr>
        <w:t xml:space="preserve"> 2</w:t>
      </w:r>
      <w:r w:rsidRPr="002A1140">
        <w:rPr>
          <w:rFonts w:ascii="Arial" w:hAnsi="Arial" w:cs="Arial"/>
          <w:shd w:val="clear" w:color="auto" w:fill="FFFFFF"/>
        </w:rPr>
        <w:t xml:space="preserve"> Heavy metal concentration (mean ± </w:t>
      </w:r>
      <w:proofErr w:type="spellStart"/>
      <w:r w:rsidRPr="002A1140">
        <w:rPr>
          <w:rFonts w:ascii="Arial" w:hAnsi="Arial" w:cs="Arial"/>
          <w:shd w:val="clear" w:color="auto" w:fill="FFFFFF"/>
        </w:rPr>
        <w:t>sd</w:t>
      </w:r>
      <w:proofErr w:type="spellEnd"/>
      <w:r w:rsidRPr="002A1140">
        <w:rPr>
          <w:rFonts w:ascii="Arial" w:hAnsi="Arial" w:cs="Arial"/>
          <w:shd w:val="clear" w:color="auto" w:fill="FFFFFF"/>
        </w:rPr>
        <w:t>) and p-values from study sites</w:t>
      </w:r>
    </w:p>
    <w:bookmarkEnd w:id="6"/>
    <w:p w14:paraId="71783DDF" w14:textId="77777777" w:rsidR="002A1140" w:rsidRPr="002A1140" w:rsidRDefault="002A1140" w:rsidP="002A1140">
      <w:pPr>
        <w:jc w:val="both"/>
        <w:rPr>
          <w:rFonts w:ascii="Arial" w:hAnsi="Arial" w:cs="Arial"/>
        </w:rPr>
      </w:pPr>
    </w:p>
    <w:p w14:paraId="2CEA8335" w14:textId="450B67CB" w:rsidR="002A1140" w:rsidRPr="002A1140" w:rsidRDefault="002A1140" w:rsidP="002A1140">
      <w:pPr>
        <w:jc w:val="both"/>
        <w:rPr>
          <w:rFonts w:ascii="Arial" w:hAnsi="Arial" w:cs="Arial"/>
        </w:rPr>
      </w:pPr>
      <w:r w:rsidRPr="002A1140">
        <w:rPr>
          <w:rFonts w:ascii="Arial" w:hAnsi="Arial" w:cs="Arial"/>
          <w:b/>
          <w:bCs/>
        </w:rPr>
        <w:t>Table 2</w:t>
      </w:r>
      <w:r>
        <w:rPr>
          <w:rFonts w:ascii="Arial" w:hAnsi="Arial" w:cs="Arial"/>
          <w:b/>
          <w:bCs/>
        </w:rPr>
        <w:t>.</w:t>
      </w:r>
      <w:r w:rsidRPr="002A1140">
        <w:rPr>
          <w:rFonts w:ascii="Arial" w:hAnsi="Arial" w:cs="Arial"/>
        </w:rPr>
        <w:t xml:space="preserve"> Permissible limit of heavy metals in drinking/surface water</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8"/>
        <w:gridCol w:w="2520"/>
        <w:gridCol w:w="1951"/>
        <w:gridCol w:w="1969"/>
      </w:tblGrid>
      <w:tr w:rsidR="002A1140" w:rsidRPr="002A1140" w14:paraId="39143C29" w14:textId="77777777" w:rsidTr="00F838CD">
        <w:tc>
          <w:tcPr>
            <w:tcW w:w="1890" w:type="dxa"/>
            <w:tcBorders>
              <w:top w:val="single" w:sz="4" w:space="0" w:color="auto"/>
              <w:bottom w:val="single" w:sz="4" w:space="0" w:color="auto"/>
            </w:tcBorders>
          </w:tcPr>
          <w:p w14:paraId="3BB85103"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 xml:space="preserve">Heavy metal </w:t>
            </w:r>
          </w:p>
        </w:tc>
        <w:tc>
          <w:tcPr>
            <w:tcW w:w="2789" w:type="dxa"/>
            <w:gridSpan w:val="2"/>
            <w:tcBorders>
              <w:top w:val="single" w:sz="4" w:space="0" w:color="auto"/>
              <w:bottom w:val="single" w:sz="4" w:space="0" w:color="auto"/>
            </w:tcBorders>
          </w:tcPr>
          <w:p w14:paraId="2908A1E1"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 xml:space="preserve">WHO </w:t>
            </w:r>
          </w:p>
        </w:tc>
        <w:tc>
          <w:tcPr>
            <w:tcW w:w="2330" w:type="dxa"/>
            <w:tcBorders>
              <w:top w:val="single" w:sz="4" w:space="0" w:color="auto"/>
              <w:bottom w:val="single" w:sz="4" w:space="0" w:color="auto"/>
            </w:tcBorders>
          </w:tcPr>
          <w:p w14:paraId="4B36FAA5"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US EPA (2003)</w:t>
            </w:r>
          </w:p>
        </w:tc>
        <w:tc>
          <w:tcPr>
            <w:tcW w:w="2341" w:type="dxa"/>
            <w:tcBorders>
              <w:top w:val="single" w:sz="4" w:space="0" w:color="auto"/>
              <w:bottom w:val="single" w:sz="4" w:space="0" w:color="auto"/>
            </w:tcBorders>
          </w:tcPr>
          <w:p w14:paraId="173A77D7"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Standard Org. Nigeria</w:t>
            </w:r>
          </w:p>
        </w:tc>
      </w:tr>
      <w:tr w:rsidR="002A1140" w:rsidRPr="002A1140" w14:paraId="02AA5E01" w14:textId="77777777" w:rsidTr="00F838CD">
        <w:tc>
          <w:tcPr>
            <w:tcW w:w="1890" w:type="dxa"/>
            <w:tcBorders>
              <w:top w:val="single" w:sz="4" w:space="0" w:color="auto"/>
              <w:bottom w:val="single" w:sz="4" w:space="0" w:color="auto"/>
            </w:tcBorders>
          </w:tcPr>
          <w:p w14:paraId="5854CE8E" w14:textId="77777777" w:rsidR="002A1140" w:rsidRPr="002A1140" w:rsidRDefault="002A1140" w:rsidP="00F838CD">
            <w:pPr>
              <w:jc w:val="both"/>
              <w:rPr>
                <w:rFonts w:ascii="Arial" w:hAnsi="Arial" w:cs="Arial"/>
                <w:b/>
                <w:bCs/>
                <w:sz w:val="20"/>
                <w:szCs w:val="20"/>
              </w:rPr>
            </w:pPr>
          </w:p>
        </w:tc>
        <w:tc>
          <w:tcPr>
            <w:tcW w:w="2789" w:type="dxa"/>
            <w:gridSpan w:val="2"/>
            <w:tcBorders>
              <w:top w:val="single" w:sz="4" w:space="0" w:color="auto"/>
              <w:bottom w:val="single" w:sz="4" w:space="0" w:color="auto"/>
            </w:tcBorders>
          </w:tcPr>
          <w:p w14:paraId="4884F95F"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Drinking/surface water</w:t>
            </w:r>
          </w:p>
        </w:tc>
        <w:tc>
          <w:tcPr>
            <w:tcW w:w="2330" w:type="dxa"/>
            <w:tcBorders>
              <w:top w:val="single" w:sz="4" w:space="0" w:color="auto"/>
              <w:bottom w:val="single" w:sz="4" w:space="0" w:color="auto"/>
            </w:tcBorders>
          </w:tcPr>
          <w:p w14:paraId="305F9EE9" w14:textId="77777777" w:rsidR="002A1140" w:rsidRPr="002A1140" w:rsidRDefault="002A1140" w:rsidP="00F838CD">
            <w:pPr>
              <w:jc w:val="both"/>
              <w:rPr>
                <w:rFonts w:ascii="Arial" w:hAnsi="Arial" w:cs="Arial"/>
                <w:b/>
                <w:bCs/>
                <w:sz w:val="20"/>
                <w:szCs w:val="20"/>
              </w:rPr>
            </w:pPr>
          </w:p>
        </w:tc>
        <w:tc>
          <w:tcPr>
            <w:tcW w:w="2341" w:type="dxa"/>
            <w:tcBorders>
              <w:top w:val="single" w:sz="4" w:space="0" w:color="auto"/>
              <w:bottom w:val="single" w:sz="4" w:space="0" w:color="auto"/>
            </w:tcBorders>
          </w:tcPr>
          <w:p w14:paraId="5F600B9D" w14:textId="77777777" w:rsidR="002A1140" w:rsidRPr="002A1140" w:rsidRDefault="002A1140" w:rsidP="00F838CD">
            <w:pPr>
              <w:jc w:val="both"/>
              <w:rPr>
                <w:rFonts w:ascii="Arial" w:hAnsi="Arial" w:cs="Arial"/>
                <w:b/>
                <w:bCs/>
                <w:sz w:val="20"/>
                <w:szCs w:val="20"/>
              </w:rPr>
            </w:pPr>
          </w:p>
        </w:tc>
      </w:tr>
      <w:tr w:rsidR="002A1140" w:rsidRPr="002A1140" w14:paraId="2A33AB27" w14:textId="77777777" w:rsidTr="00F838CD">
        <w:tc>
          <w:tcPr>
            <w:tcW w:w="1980" w:type="dxa"/>
            <w:gridSpan w:val="2"/>
            <w:tcBorders>
              <w:top w:val="single" w:sz="4" w:space="0" w:color="auto"/>
            </w:tcBorders>
          </w:tcPr>
          <w:p w14:paraId="5CE5094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Zinc Zn</w:t>
            </w:r>
          </w:p>
        </w:tc>
        <w:tc>
          <w:tcPr>
            <w:tcW w:w="2699" w:type="dxa"/>
            <w:tcBorders>
              <w:top w:val="single" w:sz="4" w:space="0" w:color="auto"/>
            </w:tcBorders>
          </w:tcPr>
          <w:p w14:paraId="59A1DC7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1.00- 15 ppm (WHO, 2021)</w:t>
            </w:r>
          </w:p>
        </w:tc>
        <w:tc>
          <w:tcPr>
            <w:tcW w:w="2330" w:type="dxa"/>
            <w:tcBorders>
              <w:top w:val="single" w:sz="4" w:space="0" w:color="auto"/>
            </w:tcBorders>
          </w:tcPr>
          <w:p w14:paraId="31945CE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0.010 ppm (EPA, 2003)</w:t>
            </w:r>
          </w:p>
        </w:tc>
        <w:tc>
          <w:tcPr>
            <w:tcW w:w="2341" w:type="dxa"/>
            <w:tcBorders>
              <w:top w:val="single" w:sz="4" w:space="0" w:color="auto"/>
            </w:tcBorders>
          </w:tcPr>
          <w:p w14:paraId="23BD24A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3.00 ppm (SON, 2015)</w:t>
            </w:r>
          </w:p>
        </w:tc>
      </w:tr>
      <w:tr w:rsidR="002A1140" w:rsidRPr="002A1140" w14:paraId="6A4EEBF3" w14:textId="77777777" w:rsidTr="00F838CD">
        <w:tc>
          <w:tcPr>
            <w:tcW w:w="1980" w:type="dxa"/>
            <w:gridSpan w:val="2"/>
          </w:tcPr>
          <w:p w14:paraId="1B39CF8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Cadmium (Cd)</w:t>
            </w:r>
          </w:p>
        </w:tc>
        <w:tc>
          <w:tcPr>
            <w:tcW w:w="2699" w:type="dxa"/>
          </w:tcPr>
          <w:p w14:paraId="13DA8DF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0.005-0.15 ppm (WHO, 2021) </w:t>
            </w:r>
          </w:p>
        </w:tc>
        <w:tc>
          <w:tcPr>
            <w:tcW w:w="2330" w:type="dxa"/>
          </w:tcPr>
          <w:p w14:paraId="4285DBA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0.005 ppm (</w:t>
            </w:r>
            <w:r w:rsidRPr="002A1140">
              <w:rPr>
                <w:rFonts w:ascii="Arial" w:hAnsi="Arial" w:cs="Arial"/>
                <w:color w:val="222222"/>
                <w:sz w:val="20"/>
                <w:szCs w:val="20"/>
                <w:shd w:val="clear" w:color="auto" w:fill="FFFFFF"/>
              </w:rPr>
              <w:t>Martin &amp; Griswold, 2009</w:t>
            </w:r>
            <w:r w:rsidRPr="002A1140">
              <w:rPr>
                <w:rFonts w:ascii="Arial" w:hAnsi="Arial" w:cs="Arial"/>
                <w:sz w:val="20"/>
                <w:szCs w:val="20"/>
              </w:rPr>
              <w:t>)</w:t>
            </w:r>
          </w:p>
        </w:tc>
        <w:tc>
          <w:tcPr>
            <w:tcW w:w="2341" w:type="dxa"/>
          </w:tcPr>
          <w:p w14:paraId="24479C9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0.003 ppm (SON, 2015)</w:t>
            </w:r>
          </w:p>
        </w:tc>
      </w:tr>
      <w:tr w:rsidR="002A1140" w:rsidRPr="002A1140" w14:paraId="1D23030A" w14:textId="77777777" w:rsidTr="00F838CD">
        <w:tc>
          <w:tcPr>
            <w:tcW w:w="1980" w:type="dxa"/>
            <w:gridSpan w:val="2"/>
          </w:tcPr>
          <w:p w14:paraId="70BEB1B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lastRenderedPageBreak/>
              <w:t xml:space="preserve">Chromium </w:t>
            </w:r>
          </w:p>
        </w:tc>
        <w:tc>
          <w:tcPr>
            <w:tcW w:w="2699" w:type="dxa"/>
          </w:tcPr>
          <w:p w14:paraId="5EB50E5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0.001-0.5 ppm (WHO, 2021)</w:t>
            </w:r>
          </w:p>
        </w:tc>
        <w:tc>
          <w:tcPr>
            <w:tcW w:w="2330" w:type="dxa"/>
          </w:tcPr>
          <w:p w14:paraId="62F46E2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 ppm (EPA, 2003)</w:t>
            </w:r>
          </w:p>
        </w:tc>
        <w:tc>
          <w:tcPr>
            <w:tcW w:w="2341" w:type="dxa"/>
          </w:tcPr>
          <w:p w14:paraId="5633D29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0.05 ppm</w:t>
            </w:r>
            <w:r w:rsidRPr="002A1140">
              <w:rPr>
                <w:rFonts w:ascii="Arial" w:hAnsi="Arial" w:cs="Arial"/>
                <w:sz w:val="20"/>
                <w:szCs w:val="20"/>
                <w:shd w:val="clear" w:color="auto" w:fill="FFFFFF"/>
              </w:rPr>
              <w:t xml:space="preserve"> (SON, 2015)</w:t>
            </w:r>
          </w:p>
        </w:tc>
      </w:tr>
      <w:tr w:rsidR="002A1140" w:rsidRPr="002A1140" w14:paraId="0E54436B" w14:textId="77777777" w:rsidTr="00F838CD">
        <w:tc>
          <w:tcPr>
            <w:tcW w:w="1980" w:type="dxa"/>
            <w:gridSpan w:val="2"/>
          </w:tcPr>
          <w:p w14:paraId="633846B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Nickel (Ni)</w:t>
            </w:r>
          </w:p>
        </w:tc>
        <w:tc>
          <w:tcPr>
            <w:tcW w:w="2699" w:type="dxa"/>
          </w:tcPr>
          <w:p w14:paraId="00FE8BA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0.01-0.25 ppm (WHO, 2021)</w:t>
            </w:r>
          </w:p>
        </w:tc>
        <w:tc>
          <w:tcPr>
            <w:tcW w:w="2330" w:type="dxa"/>
          </w:tcPr>
          <w:p w14:paraId="4040CBC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0.10 ppm (EPA, 2003)</w:t>
            </w:r>
          </w:p>
        </w:tc>
        <w:tc>
          <w:tcPr>
            <w:tcW w:w="2341" w:type="dxa"/>
          </w:tcPr>
          <w:p w14:paraId="10D67507" w14:textId="77777777" w:rsidR="002A1140" w:rsidRPr="002A1140" w:rsidRDefault="002A1140" w:rsidP="00F838CD">
            <w:pPr>
              <w:jc w:val="both"/>
              <w:rPr>
                <w:rFonts w:ascii="Arial" w:hAnsi="Arial" w:cs="Arial"/>
                <w:i/>
                <w:iCs/>
                <w:sz w:val="20"/>
                <w:szCs w:val="20"/>
                <w:shd w:val="clear" w:color="auto" w:fill="FFFFFF"/>
              </w:rPr>
            </w:pPr>
            <w:r w:rsidRPr="002A1140">
              <w:rPr>
                <w:rStyle w:val="Emphasis"/>
                <w:rFonts w:ascii="Arial" w:hAnsi="Arial" w:cs="Arial"/>
                <w:sz w:val="20"/>
                <w:szCs w:val="20"/>
                <w:shd w:val="clear" w:color="auto" w:fill="FFFFFF"/>
              </w:rPr>
              <w:t xml:space="preserve">0.02 </w:t>
            </w:r>
            <w:r w:rsidRPr="002A1140">
              <w:rPr>
                <w:rFonts w:ascii="Arial" w:hAnsi="Arial" w:cs="Arial"/>
                <w:sz w:val="20"/>
                <w:szCs w:val="20"/>
              </w:rPr>
              <w:t>ppm (</w:t>
            </w:r>
            <w:r w:rsidRPr="002A1140">
              <w:rPr>
                <w:rFonts w:ascii="Arial" w:hAnsi="Arial" w:cs="Arial"/>
                <w:sz w:val="20"/>
                <w:szCs w:val="20"/>
                <w:shd w:val="clear" w:color="auto" w:fill="FFFFFF"/>
              </w:rPr>
              <w:t>SON, 2015)</w:t>
            </w:r>
          </w:p>
        </w:tc>
      </w:tr>
      <w:tr w:rsidR="002A1140" w:rsidRPr="002A1140" w14:paraId="044A2FA5" w14:textId="77777777" w:rsidTr="00F838CD">
        <w:tc>
          <w:tcPr>
            <w:tcW w:w="1980" w:type="dxa"/>
            <w:gridSpan w:val="2"/>
          </w:tcPr>
          <w:p w14:paraId="51AB2A5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Lead (Pb)</w:t>
            </w:r>
          </w:p>
        </w:tc>
        <w:tc>
          <w:tcPr>
            <w:tcW w:w="2699" w:type="dxa"/>
          </w:tcPr>
          <w:p w14:paraId="2E84874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0.005-0.1 ppm (WHO, 2021)</w:t>
            </w:r>
          </w:p>
        </w:tc>
        <w:tc>
          <w:tcPr>
            <w:tcW w:w="2330" w:type="dxa"/>
          </w:tcPr>
          <w:p w14:paraId="2D476F3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0.015 ppm (EPA, 2003)</w:t>
            </w:r>
          </w:p>
        </w:tc>
        <w:tc>
          <w:tcPr>
            <w:tcW w:w="2341" w:type="dxa"/>
          </w:tcPr>
          <w:p w14:paraId="2881529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 ppm (SON, 2015)</w:t>
            </w:r>
          </w:p>
        </w:tc>
      </w:tr>
      <w:tr w:rsidR="002A1140" w:rsidRPr="002A1140" w14:paraId="4B4CD515" w14:textId="77777777" w:rsidTr="00F838CD">
        <w:tc>
          <w:tcPr>
            <w:tcW w:w="1980" w:type="dxa"/>
            <w:gridSpan w:val="2"/>
          </w:tcPr>
          <w:p w14:paraId="2D1276A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Manganese </w:t>
            </w:r>
          </w:p>
        </w:tc>
        <w:tc>
          <w:tcPr>
            <w:tcW w:w="2699" w:type="dxa"/>
          </w:tcPr>
          <w:p w14:paraId="385FAB5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0.01-0.5 ppm (WHO, 2021)</w:t>
            </w:r>
          </w:p>
        </w:tc>
        <w:tc>
          <w:tcPr>
            <w:tcW w:w="2330" w:type="dxa"/>
          </w:tcPr>
          <w:p w14:paraId="493D9A19" w14:textId="77777777" w:rsidR="002A1140" w:rsidRPr="002A1140" w:rsidRDefault="002A1140" w:rsidP="00F838CD">
            <w:pPr>
              <w:jc w:val="both"/>
              <w:rPr>
                <w:rFonts w:ascii="Arial" w:hAnsi="Arial" w:cs="Arial"/>
                <w:sz w:val="20"/>
                <w:szCs w:val="20"/>
              </w:rPr>
            </w:pPr>
          </w:p>
        </w:tc>
        <w:tc>
          <w:tcPr>
            <w:tcW w:w="2341" w:type="dxa"/>
          </w:tcPr>
          <w:p w14:paraId="5B4D9B5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0.2 ppm (SON, 2015)</w:t>
            </w:r>
          </w:p>
        </w:tc>
      </w:tr>
      <w:tr w:rsidR="002A1140" w:rsidRPr="002A1140" w14:paraId="1EA1BB32" w14:textId="77777777" w:rsidTr="00F838CD">
        <w:tc>
          <w:tcPr>
            <w:tcW w:w="1980" w:type="dxa"/>
            <w:gridSpan w:val="2"/>
          </w:tcPr>
          <w:p w14:paraId="5D97723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Iron (Fe)</w:t>
            </w:r>
          </w:p>
        </w:tc>
        <w:tc>
          <w:tcPr>
            <w:tcW w:w="2699" w:type="dxa"/>
          </w:tcPr>
          <w:p w14:paraId="1605EE9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0.30 ppm (WHO, 2021)</w:t>
            </w:r>
          </w:p>
        </w:tc>
        <w:tc>
          <w:tcPr>
            <w:tcW w:w="2330" w:type="dxa"/>
          </w:tcPr>
          <w:p w14:paraId="7C9FEB2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0.30 ppm (EPA 2011)</w:t>
            </w:r>
          </w:p>
        </w:tc>
        <w:tc>
          <w:tcPr>
            <w:tcW w:w="2341" w:type="dxa"/>
          </w:tcPr>
          <w:p w14:paraId="1E0E1E0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0.30 ppm (SON, 2015)</w:t>
            </w:r>
          </w:p>
        </w:tc>
      </w:tr>
      <w:tr w:rsidR="002A1140" w:rsidRPr="002A1140" w14:paraId="745FFE96" w14:textId="77777777" w:rsidTr="00F838CD">
        <w:tc>
          <w:tcPr>
            <w:tcW w:w="1980" w:type="dxa"/>
            <w:gridSpan w:val="2"/>
          </w:tcPr>
          <w:p w14:paraId="3D9734CC" w14:textId="77777777" w:rsidR="002A1140" w:rsidRPr="002A1140" w:rsidRDefault="002A1140" w:rsidP="00F838CD">
            <w:pPr>
              <w:jc w:val="both"/>
              <w:rPr>
                <w:rFonts w:ascii="Arial" w:hAnsi="Arial" w:cs="Arial"/>
                <w:sz w:val="20"/>
                <w:szCs w:val="20"/>
              </w:rPr>
            </w:pPr>
          </w:p>
        </w:tc>
        <w:tc>
          <w:tcPr>
            <w:tcW w:w="2699" w:type="dxa"/>
          </w:tcPr>
          <w:p w14:paraId="6CD14275"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Effluent/wastewater</w:t>
            </w:r>
          </w:p>
        </w:tc>
        <w:tc>
          <w:tcPr>
            <w:tcW w:w="2330" w:type="dxa"/>
          </w:tcPr>
          <w:p w14:paraId="32EF863B" w14:textId="77777777" w:rsidR="002A1140" w:rsidRPr="002A1140" w:rsidRDefault="002A1140" w:rsidP="00F838CD">
            <w:pPr>
              <w:jc w:val="both"/>
              <w:rPr>
                <w:rFonts w:ascii="Arial" w:hAnsi="Arial" w:cs="Arial"/>
                <w:sz w:val="20"/>
                <w:szCs w:val="20"/>
              </w:rPr>
            </w:pPr>
          </w:p>
        </w:tc>
        <w:tc>
          <w:tcPr>
            <w:tcW w:w="2341" w:type="dxa"/>
          </w:tcPr>
          <w:p w14:paraId="29FD4580" w14:textId="77777777" w:rsidR="002A1140" w:rsidRPr="002A1140" w:rsidRDefault="002A1140" w:rsidP="00F838CD">
            <w:pPr>
              <w:jc w:val="both"/>
              <w:rPr>
                <w:rFonts w:ascii="Arial" w:hAnsi="Arial" w:cs="Arial"/>
                <w:sz w:val="20"/>
                <w:szCs w:val="20"/>
              </w:rPr>
            </w:pPr>
          </w:p>
        </w:tc>
      </w:tr>
      <w:tr w:rsidR="002A1140" w:rsidRPr="002A1140" w14:paraId="09C25128" w14:textId="77777777" w:rsidTr="00F838CD">
        <w:tc>
          <w:tcPr>
            <w:tcW w:w="1980" w:type="dxa"/>
            <w:gridSpan w:val="2"/>
          </w:tcPr>
          <w:p w14:paraId="21B6BE7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Cadmium</w:t>
            </w:r>
          </w:p>
        </w:tc>
        <w:tc>
          <w:tcPr>
            <w:tcW w:w="2699" w:type="dxa"/>
          </w:tcPr>
          <w:p w14:paraId="7AB5024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0.003 ppm </w:t>
            </w:r>
            <w:r w:rsidRPr="002A1140">
              <w:rPr>
                <w:rFonts w:ascii="Arial" w:hAnsi="Arial" w:cs="Arial"/>
                <w:color w:val="222222"/>
                <w:sz w:val="20"/>
                <w:szCs w:val="20"/>
                <w:shd w:val="clear" w:color="auto" w:fill="FFFFFF"/>
              </w:rPr>
              <w:t>(</w:t>
            </w:r>
            <w:proofErr w:type="spellStart"/>
            <w:r w:rsidRPr="002A1140">
              <w:rPr>
                <w:rFonts w:ascii="Arial" w:hAnsi="Arial" w:cs="Arial"/>
                <w:color w:val="222222"/>
                <w:sz w:val="20"/>
                <w:szCs w:val="20"/>
                <w:shd w:val="clear" w:color="auto" w:fill="FFFFFF"/>
              </w:rPr>
              <w:t>Aneyo</w:t>
            </w:r>
            <w:proofErr w:type="spellEnd"/>
            <w:r w:rsidRPr="002A1140">
              <w:rPr>
                <w:rFonts w:ascii="Arial" w:hAnsi="Arial" w:cs="Arial"/>
                <w:color w:val="222222"/>
                <w:sz w:val="20"/>
                <w:szCs w:val="20"/>
                <w:shd w:val="clear" w:color="auto" w:fill="FFFFFF"/>
              </w:rPr>
              <w:t xml:space="preserve"> </w:t>
            </w:r>
            <w:r w:rsidRPr="002A1140">
              <w:rPr>
                <w:rFonts w:ascii="Arial" w:hAnsi="Arial" w:cs="Arial"/>
                <w:i/>
                <w:iCs/>
                <w:color w:val="222222"/>
                <w:sz w:val="20"/>
                <w:szCs w:val="20"/>
                <w:shd w:val="clear" w:color="auto" w:fill="FFFFFF"/>
              </w:rPr>
              <w:t>et al</w:t>
            </w:r>
            <w:r w:rsidRPr="002A1140">
              <w:rPr>
                <w:rFonts w:ascii="Arial" w:hAnsi="Arial" w:cs="Arial"/>
                <w:color w:val="222222"/>
                <w:sz w:val="20"/>
                <w:szCs w:val="20"/>
                <w:shd w:val="clear" w:color="auto" w:fill="FFFFFF"/>
              </w:rPr>
              <w:t>., 2016)</w:t>
            </w:r>
          </w:p>
        </w:tc>
        <w:tc>
          <w:tcPr>
            <w:tcW w:w="2330" w:type="dxa"/>
          </w:tcPr>
          <w:p w14:paraId="0D25B9C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0.005 ppm (EPA 2011)</w:t>
            </w:r>
          </w:p>
        </w:tc>
        <w:tc>
          <w:tcPr>
            <w:tcW w:w="2341" w:type="dxa"/>
          </w:tcPr>
          <w:p w14:paraId="7B5512E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64538DA5" w14:textId="77777777" w:rsidTr="00F838CD">
        <w:tc>
          <w:tcPr>
            <w:tcW w:w="1980" w:type="dxa"/>
            <w:gridSpan w:val="2"/>
          </w:tcPr>
          <w:p w14:paraId="7EB0121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Chromium</w:t>
            </w:r>
          </w:p>
        </w:tc>
        <w:tc>
          <w:tcPr>
            <w:tcW w:w="2699" w:type="dxa"/>
          </w:tcPr>
          <w:p w14:paraId="43B3F7A4" w14:textId="77777777" w:rsidR="002A1140" w:rsidRPr="002A1140" w:rsidRDefault="002A1140" w:rsidP="00F838CD">
            <w:pPr>
              <w:jc w:val="both"/>
              <w:rPr>
                <w:rFonts w:ascii="Arial" w:hAnsi="Arial" w:cs="Arial"/>
                <w:sz w:val="20"/>
                <w:szCs w:val="20"/>
              </w:rPr>
            </w:pPr>
            <w:r w:rsidRPr="002A1140">
              <w:rPr>
                <w:rFonts w:ascii="Arial" w:hAnsi="Arial" w:cs="Arial"/>
                <w:color w:val="222222"/>
                <w:sz w:val="20"/>
                <w:szCs w:val="20"/>
                <w:shd w:val="clear" w:color="auto" w:fill="FFFFFF"/>
              </w:rPr>
              <w:t xml:space="preserve">0.05 ppm </w:t>
            </w:r>
            <w:proofErr w:type="spellStart"/>
            <w:r w:rsidRPr="002A1140">
              <w:rPr>
                <w:rFonts w:ascii="Arial" w:hAnsi="Arial" w:cs="Arial"/>
                <w:color w:val="222222"/>
                <w:sz w:val="20"/>
                <w:szCs w:val="20"/>
                <w:shd w:val="clear" w:color="auto" w:fill="FFFFFF"/>
              </w:rPr>
              <w:t>Aneyo</w:t>
            </w:r>
            <w:proofErr w:type="spellEnd"/>
            <w:r w:rsidRPr="002A1140">
              <w:rPr>
                <w:rFonts w:ascii="Arial" w:hAnsi="Arial" w:cs="Arial"/>
                <w:color w:val="222222"/>
                <w:sz w:val="20"/>
                <w:szCs w:val="20"/>
                <w:shd w:val="clear" w:color="auto" w:fill="FFFFFF"/>
              </w:rPr>
              <w:t xml:space="preserve"> et al., 2016)</w:t>
            </w:r>
          </w:p>
        </w:tc>
        <w:tc>
          <w:tcPr>
            <w:tcW w:w="2330" w:type="dxa"/>
          </w:tcPr>
          <w:p w14:paraId="6A303A6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c>
          <w:tcPr>
            <w:tcW w:w="2341" w:type="dxa"/>
          </w:tcPr>
          <w:p w14:paraId="573D438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11D50A9F" w14:textId="77777777" w:rsidTr="00F838CD">
        <w:tc>
          <w:tcPr>
            <w:tcW w:w="1980" w:type="dxa"/>
            <w:gridSpan w:val="2"/>
          </w:tcPr>
          <w:p w14:paraId="746DCE5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Nickel</w:t>
            </w:r>
          </w:p>
        </w:tc>
        <w:tc>
          <w:tcPr>
            <w:tcW w:w="2699" w:type="dxa"/>
          </w:tcPr>
          <w:p w14:paraId="3392439D"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0.02 ppm (</w:t>
            </w:r>
            <w:proofErr w:type="spellStart"/>
            <w:r w:rsidRPr="002A1140">
              <w:rPr>
                <w:rFonts w:ascii="Arial" w:hAnsi="Arial" w:cs="Arial"/>
                <w:color w:val="222222"/>
                <w:sz w:val="20"/>
                <w:szCs w:val="20"/>
                <w:shd w:val="clear" w:color="auto" w:fill="FFFFFF"/>
              </w:rPr>
              <w:t>Aneyo</w:t>
            </w:r>
            <w:proofErr w:type="spellEnd"/>
            <w:r w:rsidRPr="002A1140">
              <w:rPr>
                <w:rFonts w:ascii="Arial" w:hAnsi="Arial" w:cs="Arial"/>
                <w:color w:val="222222"/>
                <w:sz w:val="20"/>
                <w:szCs w:val="20"/>
                <w:shd w:val="clear" w:color="auto" w:fill="FFFFFF"/>
              </w:rPr>
              <w:t xml:space="preserve"> </w:t>
            </w:r>
            <w:r w:rsidRPr="002A1140">
              <w:rPr>
                <w:rFonts w:ascii="Arial" w:hAnsi="Arial" w:cs="Arial"/>
                <w:i/>
                <w:iCs/>
                <w:color w:val="222222"/>
                <w:sz w:val="20"/>
                <w:szCs w:val="20"/>
                <w:shd w:val="clear" w:color="auto" w:fill="FFFFFF"/>
              </w:rPr>
              <w:t>et al</w:t>
            </w:r>
            <w:r w:rsidRPr="002A1140">
              <w:rPr>
                <w:rFonts w:ascii="Arial" w:hAnsi="Arial" w:cs="Arial"/>
                <w:color w:val="222222"/>
                <w:sz w:val="20"/>
                <w:szCs w:val="20"/>
                <w:shd w:val="clear" w:color="auto" w:fill="FFFFFF"/>
              </w:rPr>
              <w:t>., 2016)</w:t>
            </w:r>
          </w:p>
        </w:tc>
        <w:tc>
          <w:tcPr>
            <w:tcW w:w="2330" w:type="dxa"/>
          </w:tcPr>
          <w:p w14:paraId="0D38ADB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0.10 ppm (EPA 2011)</w:t>
            </w:r>
          </w:p>
        </w:tc>
        <w:tc>
          <w:tcPr>
            <w:tcW w:w="2341" w:type="dxa"/>
          </w:tcPr>
          <w:p w14:paraId="526BEFA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6001853D" w14:textId="77777777" w:rsidTr="00F838CD">
        <w:tc>
          <w:tcPr>
            <w:tcW w:w="1980" w:type="dxa"/>
            <w:gridSpan w:val="2"/>
          </w:tcPr>
          <w:p w14:paraId="3505376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Manganese</w:t>
            </w:r>
          </w:p>
        </w:tc>
        <w:tc>
          <w:tcPr>
            <w:tcW w:w="2699" w:type="dxa"/>
          </w:tcPr>
          <w:p w14:paraId="242B2264"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0.04 ppm (WHO, 2006)</w:t>
            </w:r>
          </w:p>
        </w:tc>
        <w:tc>
          <w:tcPr>
            <w:tcW w:w="2330" w:type="dxa"/>
          </w:tcPr>
          <w:p w14:paraId="25D3241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c>
          <w:tcPr>
            <w:tcW w:w="2341" w:type="dxa"/>
          </w:tcPr>
          <w:p w14:paraId="301CE81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63C7852F" w14:textId="77777777" w:rsidTr="00F838CD">
        <w:tc>
          <w:tcPr>
            <w:tcW w:w="1980" w:type="dxa"/>
            <w:gridSpan w:val="2"/>
          </w:tcPr>
          <w:p w14:paraId="356153C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Iron</w:t>
            </w:r>
          </w:p>
        </w:tc>
        <w:tc>
          <w:tcPr>
            <w:tcW w:w="2699" w:type="dxa"/>
          </w:tcPr>
          <w:p w14:paraId="71D87C64"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2.00 ppm (WHO, 2006)</w:t>
            </w:r>
          </w:p>
        </w:tc>
        <w:tc>
          <w:tcPr>
            <w:tcW w:w="2330" w:type="dxa"/>
          </w:tcPr>
          <w:p w14:paraId="19290CE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 </w:t>
            </w:r>
          </w:p>
        </w:tc>
        <w:tc>
          <w:tcPr>
            <w:tcW w:w="2341" w:type="dxa"/>
          </w:tcPr>
          <w:p w14:paraId="56DFD3A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791E9A09" w14:textId="77777777" w:rsidTr="00F838CD">
        <w:tc>
          <w:tcPr>
            <w:tcW w:w="1980" w:type="dxa"/>
            <w:gridSpan w:val="2"/>
          </w:tcPr>
          <w:p w14:paraId="784D3BE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Lead </w:t>
            </w:r>
          </w:p>
        </w:tc>
        <w:tc>
          <w:tcPr>
            <w:tcW w:w="2699" w:type="dxa"/>
          </w:tcPr>
          <w:p w14:paraId="46001955"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 xml:space="preserve">0.01-0.1 ppm (Khan et al., 2005; </w:t>
            </w:r>
            <w:proofErr w:type="spellStart"/>
            <w:r w:rsidRPr="002A1140">
              <w:rPr>
                <w:rFonts w:ascii="Arial" w:hAnsi="Arial" w:cs="Arial"/>
                <w:color w:val="222222"/>
                <w:sz w:val="20"/>
                <w:szCs w:val="20"/>
                <w:shd w:val="clear" w:color="auto" w:fill="FFFFFF"/>
              </w:rPr>
              <w:t>Aneyo</w:t>
            </w:r>
            <w:proofErr w:type="spellEnd"/>
            <w:r w:rsidRPr="002A1140">
              <w:rPr>
                <w:rFonts w:ascii="Arial" w:hAnsi="Arial" w:cs="Arial"/>
                <w:color w:val="222222"/>
                <w:sz w:val="20"/>
                <w:szCs w:val="20"/>
                <w:shd w:val="clear" w:color="auto" w:fill="FFFFFF"/>
              </w:rPr>
              <w:t xml:space="preserve"> </w:t>
            </w:r>
            <w:r w:rsidRPr="002A1140">
              <w:rPr>
                <w:rFonts w:ascii="Arial" w:hAnsi="Arial" w:cs="Arial"/>
                <w:i/>
                <w:iCs/>
                <w:color w:val="222222"/>
                <w:sz w:val="20"/>
                <w:szCs w:val="20"/>
                <w:shd w:val="clear" w:color="auto" w:fill="FFFFFF"/>
              </w:rPr>
              <w:t>et al</w:t>
            </w:r>
            <w:r w:rsidRPr="002A1140">
              <w:rPr>
                <w:rFonts w:ascii="Arial" w:hAnsi="Arial" w:cs="Arial"/>
                <w:color w:val="222222"/>
                <w:sz w:val="20"/>
                <w:szCs w:val="20"/>
                <w:shd w:val="clear" w:color="auto" w:fill="FFFFFF"/>
              </w:rPr>
              <w:t>., 2016)</w:t>
            </w:r>
          </w:p>
        </w:tc>
        <w:tc>
          <w:tcPr>
            <w:tcW w:w="2330" w:type="dxa"/>
          </w:tcPr>
          <w:p w14:paraId="0CD8BB0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0.015 ppm (EPA 2011)</w:t>
            </w:r>
          </w:p>
        </w:tc>
        <w:tc>
          <w:tcPr>
            <w:tcW w:w="2341" w:type="dxa"/>
          </w:tcPr>
          <w:p w14:paraId="718AE92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r w:rsidR="002A1140" w:rsidRPr="002A1140" w14:paraId="731EFF75" w14:textId="77777777" w:rsidTr="00F838CD">
        <w:tc>
          <w:tcPr>
            <w:tcW w:w="1980" w:type="dxa"/>
            <w:gridSpan w:val="2"/>
          </w:tcPr>
          <w:p w14:paraId="26083FA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Zinc </w:t>
            </w:r>
          </w:p>
        </w:tc>
        <w:tc>
          <w:tcPr>
            <w:tcW w:w="2699" w:type="dxa"/>
          </w:tcPr>
          <w:p w14:paraId="257E0724" w14:textId="77777777" w:rsidR="002A1140" w:rsidRPr="002A1140" w:rsidRDefault="002A1140" w:rsidP="00F838CD">
            <w:pPr>
              <w:jc w:val="both"/>
              <w:rPr>
                <w:rFonts w:ascii="Arial" w:hAnsi="Arial" w:cs="Arial"/>
                <w:color w:val="222222"/>
                <w:sz w:val="20"/>
                <w:szCs w:val="20"/>
                <w:shd w:val="clear" w:color="auto" w:fill="FFFFFF"/>
              </w:rPr>
            </w:pPr>
            <w:r w:rsidRPr="002A1140">
              <w:rPr>
                <w:rFonts w:ascii="Arial" w:hAnsi="Arial" w:cs="Arial"/>
                <w:color w:val="222222"/>
                <w:sz w:val="20"/>
                <w:szCs w:val="20"/>
                <w:shd w:val="clear" w:color="auto" w:fill="FFFFFF"/>
              </w:rPr>
              <w:t>3.00 ppm (WHO 2002)</w:t>
            </w:r>
          </w:p>
        </w:tc>
        <w:tc>
          <w:tcPr>
            <w:tcW w:w="2330" w:type="dxa"/>
          </w:tcPr>
          <w:p w14:paraId="6EE4A90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5.00 ppm (EPA 2011)</w:t>
            </w:r>
          </w:p>
        </w:tc>
        <w:tc>
          <w:tcPr>
            <w:tcW w:w="2341" w:type="dxa"/>
          </w:tcPr>
          <w:p w14:paraId="553526D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w:t>
            </w:r>
          </w:p>
        </w:tc>
      </w:tr>
    </w:tbl>
    <w:p w14:paraId="073B1C0D" w14:textId="77777777" w:rsidR="002A1140" w:rsidRPr="002A1140" w:rsidRDefault="002A1140" w:rsidP="002A1140">
      <w:pPr>
        <w:jc w:val="both"/>
        <w:rPr>
          <w:rFonts w:ascii="Arial" w:hAnsi="Arial" w:cs="Arial"/>
        </w:rPr>
      </w:pPr>
    </w:p>
    <w:p w14:paraId="01AFCB9C" w14:textId="4348C1B4" w:rsidR="002A1140" w:rsidRDefault="002A1140" w:rsidP="002A1140">
      <w:pPr>
        <w:jc w:val="both"/>
        <w:rPr>
          <w:rFonts w:ascii="Arial" w:hAnsi="Arial" w:cs="Arial"/>
          <w:b/>
          <w:bCs/>
        </w:rPr>
      </w:pPr>
      <w:r w:rsidRPr="002A1140">
        <w:rPr>
          <w:rFonts w:ascii="Arial" w:hAnsi="Arial" w:cs="Arial"/>
          <w:b/>
          <w:bCs/>
        </w:rPr>
        <w:t xml:space="preserve">3.2 Health risk assessment of heavy metals </w:t>
      </w:r>
    </w:p>
    <w:p w14:paraId="593BEDE8" w14:textId="77777777" w:rsidR="002A1140" w:rsidRPr="002A1140" w:rsidRDefault="002A1140" w:rsidP="002A1140">
      <w:pPr>
        <w:jc w:val="both"/>
        <w:rPr>
          <w:rFonts w:ascii="Arial" w:hAnsi="Arial" w:cs="Arial"/>
          <w:b/>
          <w:bCs/>
        </w:rPr>
      </w:pPr>
    </w:p>
    <w:p w14:paraId="5022CB94" w14:textId="2CDAA2DF" w:rsidR="002A1140" w:rsidRDefault="002A1140" w:rsidP="002A1140">
      <w:pPr>
        <w:jc w:val="both"/>
        <w:rPr>
          <w:rFonts w:ascii="Arial" w:hAnsi="Arial" w:cs="Arial"/>
        </w:rPr>
      </w:pPr>
      <w:r w:rsidRPr="002A1140">
        <w:rPr>
          <w:rFonts w:ascii="Arial" w:hAnsi="Arial" w:cs="Arial"/>
        </w:rPr>
        <w:t xml:space="preserve">The results for the chronic daily intake (CDI) for the non-carcinogenic oral ingestion for children and adults in all study locations are presented in Table 3. From the results, the CDI values calculated in the slurry sludge and raw effluents were above the reference dose. Iron from the slurry sludge had the highest CDI in the wastewater for both children and adults, while in surface water, Lake 264 showed the highest CDI in adults. The findings from this study differ from those of Emmanuel et al. (2022), whose findings revealed that their highest CDI value was recorded in Pb from drinking water from Anambra. The CDI indices for the HMs in the study areas were found to be in the order Fe &gt; Mn &gt;Zn&gt;Pb&gt;Ni&gt;Cd&gt;Cr for the children and adult population. The overall results showed the highest CDI in the adult population. This result, however, differs from the findings of Ghosh et al. (2023), who observed high CDI in children. The CDI order may be due to the level of wastewater generated by the industry, which is most likely from the essential nutrients iron, zinc, and manganese used in food industries.  Essential metals are important in water, but must not exceed the permissible limits stipulated by SON. They may have contributed most to the high CDI values observed in the study and could be a significant health risk. </w:t>
      </w:r>
    </w:p>
    <w:p w14:paraId="5AA70A8B" w14:textId="77777777" w:rsidR="002A1140" w:rsidRPr="002A1140" w:rsidRDefault="002A1140" w:rsidP="002A1140">
      <w:pPr>
        <w:jc w:val="both"/>
        <w:rPr>
          <w:rFonts w:ascii="Arial" w:hAnsi="Arial" w:cs="Arial"/>
        </w:rPr>
      </w:pPr>
    </w:p>
    <w:p w14:paraId="61E8D78A" w14:textId="50CCE591" w:rsidR="002A1140" w:rsidRPr="002A1140" w:rsidRDefault="002A1140" w:rsidP="002A1140">
      <w:pPr>
        <w:jc w:val="both"/>
        <w:rPr>
          <w:rFonts w:ascii="Arial" w:hAnsi="Arial" w:cs="Arial"/>
        </w:rPr>
      </w:pPr>
      <w:r w:rsidRPr="002A1140">
        <w:rPr>
          <w:rFonts w:ascii="Arial" w:hAnsi="Arial" w:cs="Arial"/>
          <w:b/>
          <w:bCs/>
        </w:rPr>
        <w:t xml:space="preserve">Table 3. Chronic daily Intake limits of heavy metals in children and adults </w:t>
      </w:r>
      <w:r w:rsidRPr="002A1140">
        <w:rPr>
          <w:rFonts w:ascii="Arial" w:hAnsi="Arial" w:cs="Arial"/>
        </w:rPr>
        <w:t>(mg/kg body weight/day)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008"/>
        <w:gridCol w:w="1137"/>
        <w:gridCol w:w="1137"/>
        <w:gridCol w:w="1137"/>
        <w:gridCol w:w="1137"/>
        <w:gridCol w:w="1137"/>
        <w:gridCol w:w="1137"/>
      </w:tblGrid>
      <w:tr w:rsidR="002A1140" w:rsidRPr="002A1140" w14:paraId="2279DF29" w14:textId="77777777" w:rsidTr="00F838CD">
        <w:tc>
          <w:tcPr>
            <w:tcW w:w="9360" w:type="dxa"/>
            <w:gridSpan w:val="8"/>
            <w:tcBorders>
              <w:top w:val="single" w:sz="4" w:space="0" w:color="auto"/>
              <w:bottom w:val="nil"/>
            </w:tcBorders>
          </w:tcPr>
          <w:p w14:paraId="3CA1B3C2" w14:textId="77777777" w:rsidR="002A1140" w:rsidRPr="002A1140" w:rsidRDefault="002A1140" w:rsidP="00F838CD">
            <w:pPr>
              <w:jc w:val="center"/>
              <w:rPr>
                <w:rFonts w:ascii="Arial" w:hAnsi="Arial" w:cs="Arial"/>
                <w:b/>
                <w:bCs/>
                <w:sz w:val="20"/>
                <w:szCs w:val="20"/>
              </w:rPr>
            </w:pPr>
            <w:r w:rsidRPr="002A1140">
              <w:rPr>
                <w:rFonts w:ascii="Arial" w:hAnsi="Arial" w:cs="Arial"/>
                <w:b/>
                <w:bCs/>
                <w:sz w:val="20"/>
                <w:szCs w:val="20"/>
              </w:rPr>
              <w:t>Children</w:t>
            </w:r>
          </w:p>
        </w:tc>
      </w:tr>
      <w:tr w:rsidR="002A1140" w:rsidRPr="002A1140" w14:paraId="38675F58" w14:textId="77777777" w:rsidTr="00F838CD">
        <w:tc>
          <w:tcPr>
            <w:tcW w:w="1530" w:type="dxa"/>
            <w:tcBorders>
              <w:top w:val="nil"/>
              <w:bottom w:val="single" w:sz="4" w:space="0" w:color="auto"/>
            </w:tcBorders>
          </w:tcPr>
          <w:p w14:paraId="3872FEE3" w14:textId="77777777" w:rsidR="002A1140" w:rsidRPr="002A1140" w:rsidRDefault="002A1140" w:rsidP="00F838CD">
            <w:pPr>
              <w:jc w:val="both"/>
              <w:rPr>
                <w:rFonts w:ascii="Arial" w:hAnsi="Arial" w:cs="Arial"/>
                <w:sz w:val="20"/>
                <w:szCs w:val="20"/>
              </w:rPr>
            </w:pPr>
            <w:r w:rsidRPr="002A1140">
              <w:rPr>
                <w:rFonts w:ascii="Arial" w:hAnsi="Arial" w:cs="Arial"/>
                <w:b/>
                <w:bCs/>
                <w:sz w:val="20"/>
                <w:szCs w:val="20"/>
              </w:rPr>
              <w:t>Sample type/location</w:t>
            </w:r>
          </w:p>
        </w:tc>
        <w:tc>
          <w:tcPr>
            <w:tcW w:w="1008" w:type="dxa"/>
            <w:tcBorders>
              <w:top w:val="nil"/>
              <w:bottom w:val="single" w:sz="4" w:space="0" w:color="auto"/>
            </w:tcBorders>
          </w:tcPr>
          <w:p w14:paraId="2EA91FE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Fe </w:t>
            </w:r>
          </w:p>
        </w:tc>
        <w:tc>
          <w:tcPr>
            <w:tcW w:w="1137" w:type="dxa"/>
            <w:tcBorders>
              <w:top w:val="nil"/>
              <w:bottom w:val="single" w:sz="4" w:space="0" w:color="auto"/>
            </w:tcBorders>
          </w:tcPr>
          <w:p w14:paraId="2938FDA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Zn</w:t>
            </w:r>
          </w:p>
        </w:tc>
        <w:tc>
          <w:tcPr>
            <w:tcW w:w="1137" w:type="dxa"/>
            <w:tcBorders>
              <w:top w:val="nil"/>
              <w:bottom w:val="single" w:sz="4" w:space="0" w:color="auto"/>
            </w:tcBorders>
          </w:tcPr>
          <w:p w14:paraId="0A673C9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Mn </w:t>
            </w:r>
          </w:p>
        </w:tc>
        <w:tc>
          <w:tcPr>
            <w:tcW w:w="1137" w:type="dxa"/>
            <w:tcBorders>
              <w:top w:val="nil"/>
              <w:bottom w:val="single" w:sz="4" w:space="0" w:color="auto"/>
            </w:tcBorders>
          </w:tcPr>
          <w:p w14:paraId="358B652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Ni</w:t>
            </w:r>
          </w:p>
        </w:tc>
        <w:tc>
          <w:tcPr>
            <w:tcW w:w="1137" w:type="dxa"/>
            <w:tcBorders>
              <w:top w:val="nil"/>
              <w:bottom w:val="single" w:sz="4" w:space="0" w:color="auto"/>
            </w:tcBorders>
          </w:tcPr>
          <w:p w14:paraId="3FB4B19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Pb</w:t>
            </w:r>
          </w:p>
        </w:tc>
        <w:tc>
          <w:tcPr>
            <w:tcW w:w="1137" w:type="dxa"/>
            <w:tcBorders>
              <w:top w:val="nil"/>
              <w:bottom w:val="single" w:sz="4" w:space="0" w:color="auto"/>
            </w:tcBorders>
          </w:tcPr>
          <w:p w14:paraId="120E6DB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Cd</w:t>
            </w:r>
          </w:p>
        </w:tc>
        <w:tc>
          <w:tcPr>
            <w:tcW w:w="1137" w:type="dxa"/>
            <w:tcBorders>
              <w:top w:val="nil"/>
              <w:bottom w:val="single" w:sz="4" w:space="0" w:color="auto"/>
            </w:tcBorders>
          </w:tcPr>
          <w:p w14:paraId="4E94AAC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Cr</w:t>
            </w:r>
          </w:p>
        </w:tc>
      </w:tr>
      <w:tr w:rsidR="002A1140" w:rsidRPr="002A1140" w14:paraId="639A6D4C" w14:textId="77777777" w:rsidTr="00F838CD">
        <w:tc>
          <w:tcPr>
            <w:tcW w:w="1530" w:type="dxa"/>
            <w:tcBorders>
              <w:top w:val="single" w:sz="4" w:space="0" w:color="auto"/>
            </w:tcBorders>
          </w:tcPr>
          <w:p w14:paraId="70C1736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Raw Effluent</w:t>
            </w:r>
          </w:p>
        </w:tc>
        <w:tc>
          <w:tcPr>
            <w:tcW w:w="1008" w:type="dxa"/>
            <w:tcBorders>
              <w:top w:val="single" w:sz="4" w:space="0" w:color="auto"/>
            </w:tcBorders>
          </w:tcPr>
          <w:p w14:paraId="48753EB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1.145</w:t>
            </w:r>
          </w:p>
        </w:tc>
        <w:tc>
          <w:tcPr>
            <w:tcW w:w="1137" w:type="dxa"/>
            <w:tcBorders>
              <w:top w:val="single" w:sz="4" w:space="0" w:color="auto"/>
            </w:tcBorders>
          </w:tcPr>
          <w:p w14:paraId="54F3B58A"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0.286</w:t>
            </w:r>
          </w:p>
        </w:tc>
        <w:tc>
          <w:tcPr>
            <w:tcW w:w="1137" w:type="dxa"/>
            <w:tcBorders>
              <w:top w:val="single" w:sz="4" w:space="0" w:color="auto"/>
            </w:tcBorders>
          </w:tcPr>
          <w:p w14:paraId="24885EC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0.515</w:t>
            </w:r>
          </w:p>
        </w:tc>
        <w:tc>
          <w:tcPr>
            <w:tcW w:w="1137" w:type="dxa"/>
            <w:tcBorders>
              <w:top w:val="single" w:sz="4" w:space="0" w:color="auto"/>
            </w:tcBorders>
          </w:tcPr>
          <w:p w14:paraId="1EA8C47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1137" w:type="dxa"/>
            <w:tcBorders>
              <w:top w:val="single" w:sz="4" w:space="0" w:color="auto"/>
            </w:tcBorders>
          </w:tcPr>
          <w:p w14:paraId="4B870B8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0.191</w:t>
            </w:r>
          </w:p>
        </w:tc>
        <w:tc>
          <w:tcPr>
            <w:tcW w:w="1137" w:type="dxa"/>
            <w:tcBorders>
              <w:top w:val="single" w:sz="4" w:space="0" w:color="auto"/>
            </w:tcBorders>
          </w:tcPr>
          <w:p w14:paraId="16D35B7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top w:val="single" w:sz="4" w:space="0" w:color="auto"/>
            </w:tcBorders>
          </w:tcPr>
          <w:p w14:paraId="4568E15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38642665" w14:textId="77777777" w:rsidTr="00F838CD">
        <w:tc>
          <w:tcPr>
            <w:tcW w:w="1530" w:type="dxa"/>
          </w:tcPr>
          <w:p w14:paraId="365FE58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Slurry sludge</w:t>
            </w:r>
          </w:p>
        </w:tc>
        <w:tc>
          <w:tcPr>
            <w:tcW w:w="1008" w:type="dxa"/>
            <w:vAlign w:val="bottom"/>
          </w:tcPr>
          <w:p w14:paraId="17F4917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1.620</w:t>
            </w:r>
          </w:p>
        </w:tc>
        <w:tc>
          <w:tcPr>
            <w:tcW w:w="1137" w:type="dxa"/>
          </w:tcPr>
          <w:p w14:paraId="1C7CF83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0.372</w:t>
            </w:r>
          </w:p>
        </w:tc>
        <w:tc>
          <w:tcPr>
            <w:tcW w:w="1137" w:type="dxa"/>
          </w:tcPr>
          <w:p w14:paraId="014A3C9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0.544</w:t>
            </w:r>
          </w:p>
        </w:tc>
        <w:tc>
          <w:tcPr>
            <w:tcW w:w="1137" w:type="dxa"/>
          </w:tcPr>
          <w:p w14:paraId="1803C0C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0.029</w:t>
            </w:r>
          </w:p>
        </w:tc>
        <w:tc>
          <w:tcPr>
            <w:tcW w:w="1137" w:type="dxa"/>
          </w:tcPr>
          <w:p w14:paraId="630679A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0.286</w:t>
            </w:r>
          </w:p>
        </w:tc>
        <w:tc>
          <w:tcPr>
            <w:tcW w:w="1137" w:type="dxa"/>
          </w:tcPr>
          <w:p w14:paraId="0A76540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7882437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368AFE83" w14:textId="77777777" w:rsidTr="00F838CD">
        <w:tc>
          <w:tcPr>
            <w:tcW w:w="1530" w:type="dxa"/>
          </w:tcPr>
          <w:p w14:paraId="7521C0A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Treated Effluent</w:t>
            </w:r>
          </w:p>
        </w:tc>
        <w:tc>
          <w:tcPr>
            <w:tcW w:w="1008" w:type="dxa"/>
            <w:vAlign w:val="bottom"/>
          </w:tcPr>
          <w:p w14:paraId="2AE82627"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p w14:paraId="270C603D" w14:textId="77777777" w:rsidR="002A1140" w:rsidRPr="002A1140" w:rsidRDefault="002A1140" w:rsidP="00F838CD">
            <w:pPr>
              <w:jc w:val="both"/>
              <w:rPr>
                <w:rFonts w:ascii="Arial" w:hAnsi="Arial" w:cs="Arial"/>
                <w:sz w:val="20"/>
                <w:szCs w:val="20"/>
              </w:rPr>
            </w:pPr>
          </w:p>
        </w:tc>
        <w:tc>
          <w:tcPr>
            <w:tcW w:w="1137" w:type="dxa"/>
          </w:tcPr>
          <w:p w14:paraId="20D4D53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0.153</w:t>
            </w:r>
          </w:p>
          <w:p w14:paraId="200526CE" w14:textId="77777777" w:rsidR="002A1140" w:rsidRPr="002A1140" w:rsidRDefault="002A1140" w:rsidP="00F838CD">
            <w:pPr>
              <w:jc w:val="both"/>
              <w:rPr>
                <w:rFonts w:ascii="Arial" w:hAnsi="Arial" w:cs="Arial"/>
                <w:sz w:val="20"/>
                <w:szCs w:val="20"/>
              </w:rPr>
            </w:pPr>
          </w:p>
        </w:tc>
        <w:tc>
          <w:tcPr>
            <w:tcW w:w="1137" w:type="dxa"/>
          </w:tcPr>
          <w:p w14:paraId="00AE75A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FE4E9E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0.038</w:t>
            </w:r>
          </w:p>
          <w:p w14:paraId="4BED1E87" w14:textId="77777777" w:rsidR="002A1140" w:rsidRPr="002A1140" w:rsidRDefault="002A1140" w:rsidP="00F838CD">
            <w:pPr>
              <w:jc w:val="both"/>
              <w:rPr>
                <w:rFonts w:ascii="Arial" w:hAnsi="Arial" w:cs="Arial"/>
                <w:sz w:val="20"/>
                <w:szCs w:val="20"/>
              </w:rPr>
            </w:pPr>
          </w:p>
        </w:tc>
        <w:tc>
          <w:tcPr>
            <w:tcW w:w="1137" w:type="dxa"/>
          </w:tcPr>
          <w:p w14:paraId="62B8F26A"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0.021</w:t>
            </w:r>
          </w:p>
          <w:p w14:paraId="6C38B063" w14:textId="77777777" w:rsidR="002A1140" w:rsidRPr="002A1140" w:rsidRDefault="002A1140" w:rsidP="00F838CD">
            <w:pPr>
              <w:jc w:val="both"/>
              <w:rPr>
                <w:rFonts w:ascii="Arial" w:hAnsi="Arial" w:cs="Arial"/>
                <w:sz w:val="20"/>
                <w:szCs w:val="20"/>
              </w:rPr>
            </w:pPr>
          </w:p>
        </w:tc>
        <w:tc>
          <w:tcPr>
            <w:tcW w:w="1137" w:type="dxa"/>
          </w:tcPr>
          <w:p w14:paraId="55D3A4A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3614B1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2ABA8C07" w14:textId="77777777" w:rsidTr="00F838CD">
        <w:tc>
          <w:tcPr>
            <w:tcW w:w="1530" w:type="dxa"/>
          </w:tcPr>
          <w:p w14:paraId="0D52A7C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River Osun</w:t>
            </w:r>
          </w:p>
        </w:tc>
        <w:tc>
          <w:tcPr>
            <w:tcW w:w="1008" w:type="dxa"/>
            <w:vAlign w:val="bottom"/>
          </w:tcPr>
          <w:p w14:paraId="36FC56D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0.057</w:t>
            </w:r>
          </w:p>
        </w:tc>
        <w:tc>
          <w:tcPr>
            <w:tcW w:w="1137" w:type="dxa"/>
          </w:tcPr>
          <w:p w14:paraId="099D2BA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1137" w:type="dxa"/>
          </w:tcPr>
          <w:p w14:paraId="6D9FCD6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1137" w:type="dxa"/>
          </w:tcPr>
          <w:p w14:paraId="2697C34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272C6DE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6E81770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77C0639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57255DF0" w14:textId="77777777" w:rsidTr="00F838CD">
        <w:tc>
          <w:tcPr>
            <w:tcW w:w="1530" w:type="dxa"/>
          </w:tcPr>
          <w:p w14:paraId="519AA41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Lake 264 </w:t>
            </w:r>
          </w:p>
        </w:tc>
        <w:tc>
          <w:tcPr>
            <w:tcW w:w="1008" w:type="dxa"/>
            <w:vAlign w:val="bottom"/>
          </w:tcPr>
          <w:p w14:paraId="3496AF8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0.096</w:t>
            </w:r>
          </w:p>
        </w:tc>
        <w:tc>
          <w:tcPr>
            <w:tcW w:w="1137" w:type="dxa"/>
          </w:tcPr>
          <w:p w14:paraId="13D869F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1137" w:type="dxa"/>
          </w:tcPr>
          <w:p w14:paraId="7067059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B4E8DA2"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0.057</w:t>
            </w:r>
          </w:p>
        </w:tc>
        <w:tc>
          <w:tcPr>
            <w:tcW w:w="1137" w:type="dxa"/>
          </w:tcPr>
          <w:p w14:paraId="4F9C4B9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A0D454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2A27E26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63AF4625" w14:textId="77777777" w:rsidTr="00F838CD">
        <w:tc>
          <w:tcPr>
            <w:tcW w:w="1530" w:type="dxa"/>
            <w:tcBorders>
              <w:bottom w:val="single" w:sz="4" w:space="0" w:color="auto"/>
            </w:tcBorders>
          </w:tcPr>
          <w:p w14:paraId="4F9195D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lastRenderedPageBreak/>
              <w:t xml:space="preserve">River </w:t>
            </w:r>
            <w:proofErr w:type="spellStart"/>
            <w:r w:rsidRPr="002A1140">
              <w:rPr>
                <w:rFonts w:ascii="Arial" w:hAnsi="Arial" w:cs="Arial"/>
                <w:sz w:val="20"/>
                <w:szCs w:val="20"/>
              </w:rPr>
              <w:t>Ureje</w:t>
            </w:r>
            <w:proofErr w:type="spellEnd"/>
            <w:r w:rsidRPr="002A1140">
              <w:rPr>
                <w:rFonts w:ascii="Arial" w:hAnsi="Arial" w:cs="Arial"/>
                <w:sz w:val="20"/>
                <w:szCs w:val="20"/>
              </w:rPr>
              <w:t xml:space="preserve"> </w:t>
            </w:r>
          </w:p>
        </w:tc>
        <w:tc>
          <w:tcPr>
            <w:tcW w:w="1008" w:type="dxa"/>
            <w:tcBorders>
              <w:bottom w:val="single" w:sz="4" w:space="0" w:color="auto"/>
            </w:tcBorders>
            <w:vAlign w:val="bottom"/>
          </w:tcPr>
          <w:p w14:paraId="1F2DD776"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0.210</w:t>
            </w:r>
          </w:p>
        </w:tc>
        <w:tc>
          <w:tcPr>
            <w:tcW w:w="1137" w:type="dxa"/>
            <w:tcBorders>
              <w:bottom w:val="single" w:sz="4" w:space="0" w:color="auto"/>
            </w:tcBorders>
          </w:tcPr>
          <w:p w14:paraId="3CAF7D7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bottom w:val="single" w:sz="4" w:space="0" w:color="auto"/>
            </w:tcBorders>
          </w:tcPr>
          <w:p w14:paraId="336E2A62"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0.038</w:t>
            </w:r>
          </w:p>
        </w:tc>
        <w:tc>
          <w:tcPr>
            <w:tcW w:w="1137" w:type="dxa"/>
            <w:tcBorders>
              <w:bottom w:val="single" w:sz="4" w:space="0" w:color="auto"/>
            </w:tcBorders>
          </w:tcPr>
          <w:p w14:paraId="245CC2C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0.057</w:t>
            </w:r>
          </w:p>
        </w:tc>
        <w:tc>
          <w:tcPr>
            <w:tcW w:w="1137" w:type="dxa"/>
            <w:tcBorders>
              <w:bottom w:val="single" w:sz="4" w:space="0" w:color="auto"/>
            </w:tcBorders>
          </w:tcPr>
          <w:p w14:paraId="15A80EB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bottom w:val="single" w:sz="4" w:space="0" w:color="auto"/>
            </w:tcBorders>
          </w:tcPr>
          <w:p w14:paraId="6B49BA4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bottom w:val="single" w:sz="4" w:space="0" w:color="auto"/>
            </w:tcBorders>
          </w:tcPr>
          <w:p w14:paraId="067C254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167CA45E" w14:textId="77777777" w:rsidTr="00F838CD">
        <w:tc>
          <w:tcPr>
            <w:tcW w:w="9360" w:type="dxa"/>
            <w:gridSpan w:val="8"/>
            <w:tcBorders>
              <w:top w:val="single" w:sz="4" w:space="0" w:color="auto"/>
              <w:bottom w:val="nil"/>
            </w:tcBorders>
          </w:tcPr>
          <w:p w14:paraId="5622F778" w14:textId="77777777" w:rsidR="002A1140" w:rsidRPr="002A1140" w:rsidRDefault="002A1140" w:rsidP="00F838CD">
            <w:pPr>
              <w:jc w:val="center"/>
              <w:rPr>
                <w:rFonts w:ascii="Arial" w:hAnsi="Arial" w:cs="Arial"/>
                <w:b/>
                <w:bCs/>
                <w:sz w:val="20"/>
                <w:szCs w:val="20"/>
              </w:rPr>
            </w:pPr>
            <w:r w:rsidRPr="002A1140">
              <w:rPr>
                <w:rFonts w:ascii="Arial" w:hAnsi="Arial" w:cs="Arial"/>
                <w:b/>
                <w:bCs/>
                <w:sz w:val="20"/>
                <w:szCs w:val="20"/>
              </w:rPr>
              <w:t>Adult</w:t>
            </w:r>
          </w:p>
        </w:tc>
      </w:tr>
      <w:tr w:rsidR="002A1140" w:rsidRPr="002A1140" w14:paraId="30E6BF26" w14:textId="77777777" w:rsidTr="00F838CD">
        <w:tc>
          <w:tcPr>
            <w:tcW w:w="1530" w:type="dxa"/>
            <w:tcBorders>
              <w:top w:val="nil"/>
              <w:bottom w:val="single" w:sz="4" w:space="0" w:color="auto"/>
            </w:tcBorders>
          </w:tcPr>
          <w:p w14:paraId="46BA6198" w14:textId="77777777" w:rsidR="002A1140" w:rsidRPr="002A1140" w:rsidRDefault="002A1140" w:rsidP="00F838CD">
            <w:pPr>
              <w:jc w:val="both"/>
              <w:rPr>
                <w:rFonts w:ascii="Arial" w:hAnsi="Arial" w:cs="Arial"/>
                <w:sz w:val="20"/>
                <w:szCs w:val="20"/>
              </w:rPr>
            </w:pPr>
            <w:r w:rsidRPr="002A1140">
              <w:rPr>
                <w:rFonts w:ascii="Arial" w:hAnsi="Arial" w:cs="Arial"/>
                <w:b/>
                <w:bCs/>
                <w:sz w:val="20"/>
                <w:szCs w:val="20"/>
              </w:rPr>
              <w:t>Sample type/location</w:t>
            </w:r>
          </w:p>
        </w:tc>
        <w:tc>
          <w:tcPr>
            <w:tcW w:w="1008" w:type="dxa"/>
            <w:tcBorders>
              <w:top w:val="nil"/>
              <w:bottom w:val="single" w:sz="4" w:space="0" w:color="auto"/>
            </w:tcBorders>
          </w:tcPr>
          <w:p w14:paraId="773EEDF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Fe</w:t>
            </w:r>
          </w:p>
        </w:tc>
        <w:tc>
          <w:tcPr>
            <w:tcW w:w="1137" w:type="dxa"/>
            <w:tcBorders>
              <w:top w:val="nil"/>
              <w:bottom w:val="single" w:sz="4" w:space="0" w:color="auto"/>
            </w:tcBorders>
          </w:tcPr>
          <w:p w14:paraId="443B1BB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Zn </w:t>
            </w:r>
          </w:p>
        </w:tc>
        <w:tc>
          <w:tcPr>
            <w:tcW w:w="1137" w:type="dxa"/>
            <w:tcBorders>
              <w:top w:val="nil"/>
              <w:bottom w:val="single" w:sz="4" w:space="0" w:color="auto"/>
            </w:tcBorders>
          </w:tcPr>
          <w:p w14:paraId="2AA2AAA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Mn </w:t>
            </w:r>
          </w:p>
        </w:tc>
        <w:tc>
          <w:tcPr>
            <w:tcW w:w="1137" w:type="dxa"/>
            <w:tcBorders>
              <w:top w:val="nil"/>
              <w:bottom w:val="single" w:sz="4" w:space="0" w:color="auto"/>
            </w:tcBorders>
          </w:tcPr>
          <w:p w14:paraId="3D78749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Ni </w:t>
            </w:r>
          </w:p>
        </w:tc>
        <w:tc>
          <w:tcPr>
            <w:tcW w:w="1137" w:type="dxa"/>
            <w:tcBorders>
              <w:top w:val="nil"/>
              <w:bottom w:val="single" w:sz="4" w:space="0" w:color="auto"/>
            </w:tcBorders>
          </w:tcPr>
          <w:p w14:paraId="511ECFF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Pb</w:t>
            </w:r>
          </w:p>
        </w:tc>
        <w:tc>
          <w:tcPr>
            <w:tcW w:w="1137" w:type="dxa"/>
            <w:tcBorders>
              <w:top w:val="nil"/>
              <w:bottom w:val="single" w:sz="4" w:space="0" w:color="auto"/>
            </w:tcBorders>
          </w:tcPr>
          <w:p w14:paraId="261C957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Cd </w:t>
            </w:r>
          </w:p>
        </w:tc>
        <w:tc>
          <w:tcPr>
            <w:tcW w:w="1137" w:type="dxa"/>
            <w:tcBorders>
              <w:top w:val="nil"/>
              <w:bottom w:val="single" w:sz="4" w:space="0" w:color="auto"/>
            </w:tcBorders>
          </w:tcPr>
          <w:p w14:paraId="319EB73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Cr</w:t>
            </w:r>
          </w:p>
        </w:tc>
      </w:tr>
      <w:tr w:rsidR="002A1140" w:rsidRPr="002A1140" w14:paraId="50C68D16" w14:textId="77777777" w:rsidTr="00F838CD">
        <w:tc>
          <w:tcPr>
            <w:tcW w:w="1530" w:type="dxa"/>
            <w:tcBorders>
              <w:top w:val="single" w:sz="4" w:space="0" w:color="auto"/>
            </w:tcBorders>
          </w:tcPr>
          <w:p w14:paraId="1F3FE14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Raw Effluent</w:t>
            </w:r>
          </w:p>
        </w:tc>
        <w:tc>
          <w:tcPr>
            <w:tcW w:w="1008" w:type="dxa"/>
            <w:tcBorders>
              <w:top w:val="single" w:sz="4" w:space="0" w:color="auto"/>
            </w:tcBorders>
            <w:vAlign w:val="bottom"/>
          </w:tcPr>
          <w:p w14:paraId="70B358A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5.798</w:t>
            </w:r>
          </w:p>
        </w:tc>
        <w:tc>
          <w:tcPr>
            <w:tcW w:w="1137" w:type="dxa"/>
            <w:tcBorders>
              <w:top w:val="single" w:sz="4" w:space="0" w:color="auto"/>
            </w:tcBorders>
          </w:tcPr>
          <w:p w14:paraId="2B5C1CE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1.450</w:t>
            </w:r>
          </w:p>
        </w:tc>
        <w:tc>
          <w:tcPr>
            <w:tcW w:w="1137" w:type="dxa"/>
            <w:tcBorders>
              <w:top w:val="single" w:sz="4" w:space="0" w:color="auto"/>
            </w:tcBorders>
          </w:tcPr>
          <w:p w14:paraId="07CD08C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2.609</w:t>
            </w:r>
          </w:p>
        </w:tc>
        <w:tc>
          <w:tcPr>
            <w:tcW w:w="1137" w:type="dxa"/>
            <w:tcBorders>
              <w:top w:val="single" w:sz="4" w:space="0" w:color="auto"/>
            </w:tcBorders>
            <w:vAlign w:val="bottom"/>
          </w:tcPr>
          <w:p w14:paraId="5FD7A69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1.942</w:t>
            </w:r>
          </w:p>
        </w:tc>
        <w:tc>
          <w:tcPr>
            <w:tcW w:w="1137" w:type="dxa"/>
            <w:tcBorders>
              <w:top w:val="single" w:sz="4" w:space="0" w:color="auto"/>
            </w:tcBorders>
          </w:tcPr>
          <w:p w14:paraId="6F1EF44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0.965</w:t>
            </w:r>
          </w:p>
        </w:tc>
        <w:tc>
          <w:tcPr>
            <w:tcW w:w="1137" w:type="dxa"/>
            <w:tcBorders>
              <w:top w:val="single" w:sz="4" w:space="0" w:color="auto"/>
            </w:tcBorders>
          </w:tcPr>
          <w:p w14:paraId="118F1B1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Borders>
              <w:top w:val="single" w:sz="4" w:space="0" w:color="auto"/>
            </w:tcBorders>
          </w:tcPr>
          <w:p w14:paraId="3A0E470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5194540D" w14:textId="77777777" w:rsidTr="00F838CD">
        <w:tc>
          <w:tcPr>
            <w:tcW w:w="1530" w:type="dxa"/>
          </w:tcPr>
          <w:p w14:paraId="6C1F66C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Slurry sludge</w:t>
            </w:r>
          </w:p>
        </w:tc>
        <w:tc>
          <w:tcPr>
            <w:tcW w:w="1008" w:type="dxa"/>
            <w:vAlign w:val="bottom"/>
          </w:tcPr>
          <w:p w14:paraId="0BB69559"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8.204</w:t>
            </w:r>
          </w:p>
        </w:tc>
        <w:tc>
          <w:tcPr>
            <w:tcW w:w="1137" w:type="dxa"/>
          </w:tcPr>
          <w:p w14:paraId="768C1B85"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1.884</w:t>
            </w:r>
          </w:p>
        </w:tc>
        <w:tc>
          <w:tcPr>
            <w:tcW w:w="1137" w:type="dxa"/>
          </w:tcPr>
          <w:p w14:paraId="7808B34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2.754</w:t>
            </w:r>
          </w:p>
        </w:tc>
        <w:tc>
          <w:tcPr>
            <w:tcW w:w="1137" w:type="dxa"/>
          </w:tcPr>
          <w:p w14:paraId="00D19AD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0.145</w:t>
            </w:r>
          </w:p>
        </w:tc>
        <w:tc>
          <w:tcPr>
            <w:tcW w:w="1137" w:type="dxa"/>
          </w:tcPr>
          <w:p w14:paraId="042EA019"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1.445</w:t>
            </w:r>
          </w:p>
        </w:tc>
        <w:tc>
          <w:tcPr>
            <w:tcW w:w="1137" w:type="dxa"/>
          </w:tcPr>
          <w:p w14:paraId="0BC09F1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77A35F8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11F2FAEC" w14:textId="77777777" w:rsidTr="00F838CD">
        <w:tc>
          <w:tcPr>
            <w:tcW w:w="1530" w:type="dxa"/>
          </w:tcPr>
          <w:p w14:paraId="426967F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Treated Effluent</w:t>
            </w:r>
          </w:p>
        </w:tc>
        <w:tc>
          <w:tcPr>
            <w:tcW w:w="1008" w:type="dxa"/>
            <w:vAlign w:val="bottom"/>
          </w:tcPr>
          <w:p w14:paraId="60C54DA2"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p w14:paraId="0C402BD4" w14:textId="77777777" w:rsidR="002A1140" w:rsidRPr="002A1140" w:rsidRDefault="002A1140" w:rsidP="00F838CD">
            <w:pPr>
              <w:jc w:val="both"/>
              <w:rPr>
                <w:rFonts w:ascii="Arial" w:hAnsi="Arial" w:cs="Arial"/>
                <w:sz w:val="20"/>
                <w:szCs w:val="20"/>
              </w:rPr>
            </w:pPr>
          </w:p>
        </w:tc>
        <w:tc>
          <w:tcPr>
            <w:tcW w:w="1137" w:type="dxa"/>
          </w:tcPr>
          <w:p w14:paraId="14DE0DAE"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0.774</w:t>
            </w:r>
          </w:p>
        </w:tc>
        <w:tc>
          <w:tcPr>
            <w:tcW w:w="1137" w:type="dxa"/>
            <w:vAlign w:val="bottom"/>
          </w:tcPr>
          <w:p w14:paraId="25BF7F64"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p w14:paraId="3E86D521" w14:textId="77777777" w:rsidR="002A1140" w:rsidRPr="002A1140" w:rsidRDefault="002A1140" w:rsidP="00F838CD">
            <w:pPr>
              <w:jc w:val="both"/>
              <w:rPr>
                <w:rFonts w:ascii="Arial" w:hAnsi="Arial" w:cs="Arial"/>
                <w:sz w:val="20"/>
                <w:szCs w:val="20"/>
              </w:rPr>
            </w:pPr>
          </w:p>
        </w:tc>
        <w:tc>
          <w:tcPr>
            <w:tcW w:w="1137" w:type="dxa"/>
          </w:tcPr>
          <w:p w14:paraId="55AB167F"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0.194</w:t>
            </w:r>
          </w:p>
          <w:p w14:paraId="1F8AF93B" w14:textId="77777777" w:rsidR="002A1140" w:rsidRPr="002A1140" w:rsidRDefault="002A1140" w:rsidP="00F838CD">
            <w:pPr>
              <w:jc w:val="both"/>
              <w:rPr>
                <w:rFonts w:ascii="Arial" w:hAnsi="Arial" w:cs="Arial"/>
                <w:sz w:val="20"/>
                <w:szCs w:val="20"/>
              </w:rPr>
            </w:pPr>
          </w:p>
        </w:tc>
        <w:tc>
          <w:tcPr>
            <w:tcW w:w="1137" w:type="dxa"/>
          </w:tcPr>
          <w:p w14:paraId="3187FFE9"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0.104</w:t>
            </w:r>
          </w:p>
          <w:p w14:paraId="49715F51" w14:textId="77777777" w:rsidR="002A1140" w:rsidRPr="002A1140" w:rsidRDefault="002A1140" w:rsidP="00F838CD">
            <w:pPr>
              <w:jc w:val="both"/>
              <w:rPr>
                <w:rFonts w:ascii="Arial" w:hAnsi="Arial" w:cs="Arial"/>
                <w:sz w:val="20"/>
                <w:szCs w:val="20"/>
              </w:rPr>
            </w:pPr>
          </w:p>
        </w:tc>
        <w:tc>
          <w:tcPr>
            <w:tcW w:w="1137" w:type="dxa"/>
          </w:tcPr>
          <w:p w14:paraId="1D627FD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66CE432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6E952B2A" w14:textId="77777777" w:rsidTr="00F838CD">
        <w:tc>
          <w:tcPr>
            <w:tcW w:w="1530" w:type="dxa"/>
          </w:tcPr>
          <w:p w14:paraId="3190FBB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River Osun</w:t>
            </w:r>
          </w:p>
        </w:tc>
        <w:tc>
          <w:tcPr>
            <w:tcW w:w="1008" w:type="dxa"/>
            <w:vAlign w:val="bottom"/>
          </w:tcPr>
          <w:p w14:paraId="2215560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0.290</w:t>
            </w:r>
          </w:p>
        </w:tc>
        <w:tc>
          <w:tcPr>
            <w:tcW w:w="1137" w:type="dxa"/>
          </w:tcPr>
          <w:p w14:paraId="27911285"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0.194</w:t>
            </w:r>
          </w:p>
        </w:tc>
        <w:tc>
          <w:tcPr>
            <w:tcW w:w="1137" w:type="dxa"/>
          </w:tcPr>
          <w:p w14:paraId="03804DF7"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0.194</w:t>
            </w:r>
          </w:p>
        </w:tc>
        <w:tc>
          <w:tcPr>
            <w:tcW w:w="1137" w:type="dxa"/>
          </w:tcPr>
          <w:p w14:paraId="6C3BA17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46AD6C6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06248B1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42F93C9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20EC3CA4" w14:textId="77777777" w:rsidTr="00F838CD">
        <w:tc>
          <w:tcPr>
            <w:tcW w:w="1530" w:type="dxa"/>
          </w:tcPr>
          <w:p w14:paraId="6BA5D5B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Lake 264 </w:t>
            </w:r>
          </w:p>
        </w:tc>
        <w:tc>
          <w:tcPr>
            <w:tcW w:w="1008" w:type="dxa"/>
            <w:vAlign w:val="bottom"/>
          </w:tcPr>
          <w:p w14:paraId="5404468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0.484</w:t>
            </w:r>
          </w:p>
        </w:tc>
        <w:tc>
          <w:tcPr>
            <w:tcW w:w="1137" w:type="dxa"/>
          </w:tcPr>
          <w:p w14:paraId="4311EDA0"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0.194</w:t>
            </w:r>
          </w:p>
        </w:tc>
        <w:tc>
          <w:tcPr>
            <w:tcW w:w="1137" w:type="dxa"/>
          </w:tcPr>
          <w:p w14:paraId="21D5EB6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26B4341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0.290</w:t>
            </w:r>
          </w:p>
        </w:tc>
        <w:tc>
          <w:tcPr>
            <w:tcW w:w="1137" w:type="dxa"/>
          </w:tcPr>
          <w:p w14:paraId="6A40461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ECE402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09807A9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r w:rsidR="002A1140" w:rsidRPr="002A1140" w14:paraId="6C1751A9" w14:textId="77777777" w:rsidTr="00F838CD">
        <w:tc>
          <w:tcPr>
            <w:tcW w:w="1530" w:type="dxa"/>
          </w:tcPr>
          <w:p w14:paraId="21DF192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River </w:t>
            </w:r>
            <w:proofErr w:type="spellStart"/>
            <w:r w:rsidRPr="002A1140">
              <w:rPr>
                <w:rFonts w:ascii="Arial" w:hAnsi="Arial" w:cs="Arial"/>
                <w:sz w:val="20"/>
                <w:szCs w:val="20"/>
              </w:rPr>
              <w:t>Ureje</w:t>
            </w:r>
            <w:proofErr w:type="spellEnd"/>
            <w:r w:rsidRPr="002A1140">
              <w:rPr>
                <w:rFonts w:ascii="Arial" w:hAnsi="Arial" w:cs="Arial"/>
                <w:sz w:val="20"/>
                <w:szCs w:val="20"/>
              </w:rPr>
              <w:t xml:space="preserve"> </w:t>
            </w:r>
          </w:p>
        </w:tc>
        <w:tc>
          <w:tcPr>
            <w:tcW w:w="1008" w:type="dxa"/>
            <w:vAlign w:val="bottom"/>
          </w:tcPr>
          <w:p w14:paraId="06D3A749"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1.061</w:t>
            </w:r>
          </w:p>
        </w:tc>
        <w:tc>
          <w:tcPr>
            <w:tcW w:w="1137" w:type="dxa"/>
          </w:tcPr>
          <w:p w14:paraId="00C55A04"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sz w:val="20"/>
                <w:szCs w:val="20"/>
              </w:rPr>
              <w:t>0.000</w:t>
            </w:r>
          </w:p>
        </w:tc>
        <w:tc>
          <w:tcPr>
            <w:tcW w:w="1137" w:type="dxa"/>
          </w:tcPr>
          <w:p w14:paraId="2E1AEB4D"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0.194</w:t>
            </w:r>
          </w:p>
        </w:tc>
        <w:tc>
          <w:tcPr>
            <w:tcW w:w="1137" w:type="dxa"/>
          </w:tcPr>
          <w:p w14:paraId="59C1A404"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0.290</w:t>
            </w:r>
          </w:p>
        </w:tc>
        <w:tc>
          <w:tcPr>
            <w:tcW w:w="1137" w:type="dxa"/>
          </w:tcPr>
          <w:p w14:paraId="74BE17E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3BA74D4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1137" w:type="dxa"/>
          </w:tcPr>
          <w:p w14:paraId="1C4DB4A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r>
    </w:tbl>
    <w:p w14:paraId="55A4C40B" w14:textId="77777777" w:rsidR="002A1140" w:rsidRPr="00251F2E" w:rsidRDefault="002A1140" w:rsidP="002A1140">
      <w:pPr>
        <w:jc w:val="both"/>
        <w:rPr>
          <w:rFonts w:ascii="Times New Roman" w:hAnsi="Times New Roman"/>
        </w:rPr>
      </w:pPr>
    </w:p>
    <w:p w14:paraId="2D01B962" w14:textId="164665AA" w:rsidR="002A1140" w:rsidRPr="002A1140" w:rsidRDefault="002A1140" w:rsidP="002A1140">
      <w:pPr>
        <w:jc w:val="both"/>
        <w:rPr>
          <w:rFonts w:ascii="Arial" w:hAnsi="Arial" w:cs="Arial"/>
          <w:b/>
          <w:bCs/>
          <w:sz w:val="22"/>
          <w:szCs w:val="22"/>
        </w:rPr>
      </w:pPr>
      <w:r w:rsidRPr="002A1140">
        <w:rPr>
          <w:rFonts w:ascii="Arial" w:hAnsi="Arial" w:cs="Arial"/>
          <w:b/>
          <w:bCs/>
          <w:sz w:val="22"/>
          <w:szCs w:val="22"/>
        </w:rPr>
        <w:t>3.3 Hazard quotients and hazard index</w:t>
      </w:r>
    </w:p>
    <w:p w14:paraId="25B6F47D" w14:textId="77777777" w:rsidR="002A1140" w:rsidRPr="00251F2E" w:rsidRDefault="002A1140" w:rsidP="002A1140">
      <w:pPr>
        <w:jc w:val="both"/>
        <w:rPr>
          <w:rFonts w:ascii="Times New Roman" w:hAnsi="Times New Roman"/>
          <w:b/>
          <w:bCs/>
        </w:rPr>
      </w:pPr>
    </w:p>
    <w:p w14:paraId="3631A0D8" w14:textId="66DA2AED" w:rsidR="002A1140" w:rsidRDefault="002A1140" w:rsidP="002A1140">
      <w:pPr>
        <w:jc w:val="both"/>
        <w:rPr>
          <w:rFonts w:ascii="Arial" w:hAnsi="Arial" w:cs="Arial"/>
        </w:rPr>
      </w:pPr>
      <w:r w:rsidRPr="002A1140">
        <w:rPr>
          <w:rFonts w:ascii="Arial" w:hAnsi="Arial" w:cs="Arial"/>
        </w:rPr>
        <w:t xml:space="preserve">Table 4 shows the hazard quotient (HQ) and hazard index (HI) values of the heavy metal samples. The result showed that the HQ of Fe, Zn, Mn and Pb were greater than one (&gt;1) in the children's population in the effluents, while in the adult population, Fe, Zn, Mn, Ni and Pb were greater than one (&gt;1). The results implied significant non-cancer risks in the effluents (Wei et al., 2015). The results from this study agreed with the findings of Wu et al. (2009) and Emmanuel et al. (2022), who reported that HQ greater than 1 may show high carcinogenic/non-carcinogenic risk to the adult and children population in the study areas. Meanwhile, in the surface water, among the children population, HQ were less than one (1&lt;), implying no significant non-cancer risk to the population. The adult population showed that in </w:t>
      </w:r>
      <w:proofErr w:type="spellStart"/>
      <w:r w:rsidRPr="002A1140">
        <w:rPr>
          <w:rFonts w:ascii="Arial" w:hAnsi="Arial" w:cs="Arial"/>
        </w:rPr>
        <w:t>Ureje</w:t>
      </w:r>
      <w:proofErr w:type="spellEnd"/>
      <w:r w:rsidRPr="002A1140">
        <w:rPr>
          <w:rFonts w:ascii="Arial" w:hAnsi="Arial" w:cs="Arial"/>
        </w:rPr>
        <w:t xml:space="preserve"> River, the HQ of Fe, Mn and Ni were greater than one (&gt;1), and in Osun River, Mn and Lake 264, Ni was greater than 1 (&gt;1). </w:t>
      </w:r>
    </w:p>
    <w:p w14:paraId="5AADBCA2" w14:textId="77777777" w:rsidR="002A1140" w:rsidRPr="002A1140" w:rsidRDefault="002A1140" w:rsidP="002A1140">
      <w:pPr>
        <w:jc w:val="both"/>
        <w:rPr>
          <w:rFonts w:ascii="Arial" w:hAnsi="Arial" w:cs="Arial"/>
        </w:rPr>
      </w:pPr>
    </w:p>
    <w:p w14:paraId="28F459CF" w14:textId="0DA498B6" w:rsidR="002A1140" w:rsidRDefault="002A1140" w:rsidP="002A1140">
      <w:pPr>
        <w:jc w:val="both"/>
        <w:rPr>
          <w:rFonts w:ascii="Arial" w:hAnsi="Arial" w:cs="Arial"/>
        </w:rPr>
      </w:pPr>
      <w:r w:rsidRPr="002A1140">
        <w:rPr>
          <w:rFonts w:ascii="Arial" w:hAnsi="Arial" w:cs="Arial"/>
        </w:rPr>
        <w:t xml:space="preserve">On the other hand, the hazard index (HI) in the three effluent samples calculated in children and adults was greater than one (HI &gt; 1). The HI of the surface water in the adult population was greater than one (&gt;1), but was less than one (HI &lt; 1) in the children's population, signifying that the population would experience non-cancer risks due to exposure to effluent and surface water metals. The result from this study corroborates the study of Lee et al. (2021) and Emmanuel et al. (2022), who reported HI greater than one from Rivers Buntal, </w:t>
      </w:r>
      <w:proofErr w:type="spellStart"/>
      <w:r w:rsidRPr="002A1140">
        <w:rPr>
          <w:rFonts w:ascii="Arial" w:hAnsi="Arial" w:cs="Arial"/>
        </w:rPr>
        <w:t>Penambir</w:t>
      </w:r>
      <w:proofErr w:type="spellEnd"/>
      <w:r w:rsidRPr="002A1140">
        <w:rPr>
          <w:rFonts w:ascii="Arial" w:hAnsi="Arial" w:cs="Arial"/>
        </w:rPr>
        <w:t xml:space="preserve"> and </w:t>
      </w:r>
      <w:proofErr w:type="spellStart"/>
      <w:r w:rsidRPr="002A1140">
        <w:rPr>
          <w:rFonts w:ascii="Arial" w:hAnsi="Arial" w:cs="Arial"/>
        </w:rPr>
        <w:t>Demak</w:t>
      </w:r>
      <w:proofErr w:type="spellEnd"/>
      <w:r w:rsidRPr="002A1140">
        <w:rPr>
          <w:rFonts w:ascii="Arial" w:hAnsi="Arial" w:cs="Arial"/>
        </w:rPr>
        <w:t>, Malaysia and Anambra drinking water in Nigeria, respectively.  </w:t>
      </w:r>
    </w:p>
    <w:p w14:paraId="7E832467" w14:textId="77777777" w:rsidR="002A1140" w:rsidRPr="002A1140" w:rsidRDefault="002A1140" w:rsidP="002A1140">
      <w:pPr>
        <w:jc w:val="both"/>
        <w:rPr>
          <w:rFonts w:ascii="Arial" w:hAnsi="Arial" w:cs="Arial"/>
        </w:rPr>
      </w:pPr>
    </w:p>
    <w:p w14:paraId="41261DC9" w14:textId="33222075" w:rsidR="002A1140" w:rsidRPr="002A1140" w:rsidRDefault="002A1140" w:rsidP="002A1140">
      <w:pPr>
        <w:jc w:val="both"/>
        <w:rPr>
          <w:rFonts w:ascii="Arial" w:hAnsi="Arial" w:cs="Arial"/>
          <w:b/>
          <w:bCs/>
        </w:rPr>
      </w:pPr>
      <w:r w:rsidRPr="002A1140">
        <w:rPr>
          <w:rFonts w:ascii="Arial" w:hAnsi="Arial" w:cs="Arial"/>
          <w:b/>
          <w:bCs/>
        </w:rPr>
        <w:t xml:space="preserve">Table 4. </w:t>
      </w:r>
      <w:r w:rsidRPr="002A1140">
        <w:rPr>
          <w:rFonts w:ascii="Arial" w:hAnsi="Arial" w:cs="Arial"/>
        </w:rPr>
        <w:t>Hazard quotients and hazard index</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845"/>
        <w:gridCol w:w="774"/>
        <w:gridCol w:w="942"/>
        <w:gridCol w:w="904"/>
        <w:gridCol w:w="853"/>
        <w:gridCol w:w="754"/>
        <w:gridCol w:w="717"/>
        <w:gridCol w:w="969"/>
      </w:tblGrid>
      <w:tr w:rsidR="002A1140" w:rsidRPr="002A1140" w14:paraId="7D490392" w14:textId="77777777" w:rsidTr="007B2A1C">
        <w:trPr>
          <w:trHeight w:val="251"/>
        </w:trPr>
        <w:tc>
          <w:tcPr>
            <w:tcW w:w="4385" w:type="pct"/>
            <w:gridSpan w:val="8"/>
            <w:tcBorders>
              <w:top w:val="single" w:sz="4" w:space="0" w:color="auto"/>
              <w:bottom w:val="nil"/>
            </w:tcBorders>
          </w:tcPr>
          <w:p w14:paraId="6E517BB6" w14:textId="77777777" w:rsidR="002A1140" w:rsidRPr="002A1140" w:rsidRDefault="002A1140" w:rsidP="00F838CD">
            <w:pPr>
              <w:jc w:val="center"/>
              <w:rPr>
                <w:rFonts w:ascii="Arial" w:hAnsi="Arial" w:cs="Arial"/>
                <w:b/>
                <w:bCs/>
                <w:sz w:val="20"/>
                <w:szCs w:val="20"/>
              </w:rPr>
            </w:pPr>
            <w:r w:rsidRPr="002A1140">
              <w:rPr>
                <w:rFonts w:ascii="Arial" w:hAnsi="Arial" w:cs="Arial"/>
                <w:b/>
                <w:bCs/>
                <w:sz w:val="20"/>
                <w:szCs w:val="20"/>
              </w:rPr>
              <w:t>Hazard quotient in children</w:t>
            </w:r>
          </w:p>
        </w:tc>
        <w:tc>
          <w:tcPr>
            <w:tcW w:w="615" w:type="pct"/>
            <w:tcBorders>
              <w:top w:val="single" w:sz="4" w:space="0" w:color="auto"/>
              <w:bottom w:val="nil"/>
            </w:tcBorders>
          </w:tcPr>
          <w:p w14:paraId="4703F133" w14:textId="77777777" w:rsidR="002A1140" w:rsidRPr="002A1140" w:rsidRDefault="002A1140" w:rsidP="00F838CD">
            <w:pPr>
              <w:jc w:val="center"/>
              <w:rPr>
                <w:rFonts w:ascii="Arial" w:hAnsi="Arial" w:cs="Arial"/>
                <w:b/>
                <w:bCs/>
                <w:sz w:val="20"/>
                <w:szCs w:val="20"/>
              </w:rPr>
            </w:pPr>
          </w:p>
        </w:tc>
      </w:tr>
      <w:tr w:rsidR="002A1140" w:rsidRPr="002A1140" w14:paraId="162089C7" w14:textId="77777777" w:rsidTr="007B2A1C">
        <w:trPr>
          <w:trHeight w:val="754"/>
        </w:trPr>
        <w:tc>
          <w:tcPr>
            <w:tcW w:w="763" w:type="pct"/>
            <w:tcBorders>
              <w:top w:val="nil"/>
              <w:bottom w:val="single" w:sz="4" w:space="0" w:color="auto"/>
            </w:tcBorders>
          </w:tcPr>
          <w:p w14:paraId="751AF444" w14:textId="77777777" w:rsidR="002A1140" w:rsidRPr="002A1140" w:rsidRDefault="002A1140" w:rsidP="00F838CD">
            <w:pPr>
              <w:jc w:val="both"/>
              <w:rPr>
                <w:rFonts w:ascii="Arial" w:hAnsi="Arial" w:cs="Arial"/>
                <w:sz w:val="20"/>
                <w:szCs w:val="20"/>
              </w:rPr>
            </w:pPr>
            <w:r w:rsidRPr="002A1140">
              <w:rPr>
                <w:rFonts w:ascii="Arial" w:hAnsi="Arial" w:cs="Arial"/>
                <w:b/>
                <w:bCs/>
                <w:sz w:val="20"/>
                <w:szCs w:val="20"/>
              </w:rPr>
              <w:t>Sample type/location</w:t>
            </w:r>
          </w:p>
        </w:tc>
        <w:tc>
          <w:tcPr>
            <w:tcW w:w="530" w:type="pct"/>
            <w:tcBorders>
              <w:top w:val="nil"/>
              <w:bottom w:val="single" w:sz="4" w:space="0" w:color="auto"/>
            </w:tcBorders>
          </w:tcPr>
          <w:p w14:paraId="2619DB34"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Fe </w:t>
            </w:r>
          </w:p>
        </w:tc>
        <w:tc>
          <w:tcPr>
            <w:tcW w:w="487" w:type="pct"/>
            <w:tcBorders>
              <w:top w:val="nil"/>
              <w:bottom w:val="single" w:sz="4" w:space="0" w:color="auto"/>
            </w:tcBorders>
          </w:tcPr>
          <w:p w14:paraId="48FB0F2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Zn </w:t>
            </w:r>
          </w:p>
        </w:tc>
        <w:tc>
          <w:tcPr>
            <w:tcW w:w="589" w:type="pct"/>
            <w:tcBorders>
              <w:top w:val="nil"/>
              <w:bottom w:val="single" w:sz="4" w:space="0" w:color="auto"/>
            </w:tcBorders>
          </w:tcPr>
          <w:p w14:paraId="62819DB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Mn </w:t>
            </w:r>
          </w:p>
        </w:tc>
        <w:tc>
          <w:tcPr>
            <w:tcW w:w="566" w:type="pct"/>
            <w:tcBorders>
              <w:top w:val="nil"/>
              <w:bottom w:val="single" w:sz="4" w:space="0" w:color="auto"/>
            </w:tcBorders>
          </w:tcPr>
          <w:p w14:paraId="218C5F0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Ni</w:t>
            </w:r>
          </w:p>
        </w:tc>
        <w:tc>
          <w:tcPr>
            <w:tcW w:w="535" w:type="pct"/>
            <w:tcBorders>
              <w:top w:val="nil"/>
              <w:bottom w:val="single" w:sz="4" w:space="0" w:color="auto"/>
            </w:tcBorders>
          </w:tcPr>
          <w:p w14:paraId="2127734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Pb</w:t>
            </w:r>
          </w:p>
        </w:tc>
        <w:tc>
          <w:tcPr>
            <w:tcW w:w="474" w:type="pct"/>
            <w:tcBorders>
              <w:top w:val="nil"/>
              <w:bottom w:val="single" w:sz="4" w:space="0" w:color="auto"/>
            </w:tcBorders>
          </w:tcPr>
          <w:p w14:paraId="017F3B4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Cd </w:t>
            </w:r>
          </w:p>
        </w:tc>
        <w:tc>
          <w:tcPr>
            <w:tcW w:w="441" w:type="pct"/>
            <w:tcBorders>
              <w:top w:val="nil"/>
              <w:bottom w:val="single" w:sz="4" w:space="0" w:color="auto"/>
            </w:tcBorders>
          </w:tcPr>
          <w:p w14:paraId="0912A2C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Cr </w:t>
            </w:r>
          </w:p>
        </w:tc>
        <w:tc>
          <w:tcPr>
            <w:tcW w:w="615" w:type="pct"/>
            <w:tcBorders>
              <w:top w:val="nil"/>
              <w:bottom w:val="single" w:sz="4" w:space="0" w:color="auto"/>
            </w:tcBorders>
          </w:tcPr>
          <w:p w14:paraId="2AFBBA23"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Hazard Index (HI)</w:t>
            </w:r>
          </w:p>
        </w:tc>
      </w:tr>
      <w:tr w:rsidR="002A1140" w:rsidRPr="002A1140" w14:paraId="1F85435B" w14:textId="77777777" w:rsidTr="007B2A1C">
        <w:trPr>
          <w:trHeight w:val="251"/>
        </w:trPr>
        <w:tc>
          <w:tcPr>
            <w:tcW w:w="763" w:type="pct"/>
            <w:tcBorders>
              <w:top w:val="single" w:sz="4" w:space="0" w:color="auto"/>
            </w:tcBorders>
          </w:tcPr>
          <w:p w14:paraId="795243D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Raw Effluent</w:t>
            </w:r>
          </w:p>
        </w:tc>
        <w:tc>
          <w:tcPr>
            <w:tcW w:w="530" w:type="pct"/>
            <w:tcBorders>
              <w:top w:val="single" w:sz="4" w:space="0" w:color="auto"/>
            </w:tcBorders>
            <w:vAlign w:val="center"/>
          </w:tcPr>
          <w:p w14:paraId="6401553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1.636</w:t>
            </w:r>
          </w:p>
        </w:tc>
        <w:tc>
          <w:tcPr>
            <w:tcW w:w="487" w:type="pct"/>
            <w:tcBorders>
              <w:top w:val="single" w:sz="4" w:space="0" w:color="auto"/>
            </w:tcBorders>
            <w:vAlign w:val="center"/>
          </w:tcPr>
          <w:p w14:paraId="222E6FB4"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0.954</w:t>
            </w:r>
          </w:p>
        </w:tc>
        <w:tc>
          <w:tcPr>
            <w:tcW w:w="589" w:type="pct"/>
            <w:tcBorders>
              <w:top w:val="single" w:sz="4" w:space="0" w:color="auto"/>
            </w:tcBorders>
            <w:vAlign w:val="center"/>
          </w:tcPr>
          <w:p w14:paraId="6A800EA0"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3.681</w:t>
            </w:r>
          </w:p>
        </w:tc>
        <w:tc>
          <w:tcPr>
            <w:tcW w:w="566" w:type="pct"/>
            <w:tcBorders>
              <w:top w:val="single" w:sz="4" w:space="0" w:color="auto"/>
            </w:tcBorders>
          </w:tcPr>
          <w:p w14:paraId="4DBDFFD8"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0.038</w:t>
            </w:r>
          </w:p>
        </w:tc>
        <w:tc>
          <w:tcPr>
            <w:tcW w:w="535" w:type="pct"/>
            <w:tcBorders>
              <w:top w:val="single" w:sz="4" w:space="0" w:color="auto"/>
            </w:tcBorders>
            <w:vAlign w:val="center"/>
          </w:tcPr>
          <w:p w14:paraId="0D0CD4A5"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52.972</w:t>
            </w:r>
          </w:p>
        </w:tc>
        <w:tc>
          <w:tcPr>
            <w:tcW w:w="474" w:type="pct"/>
            <w:tcBorders>
              <w:top w:val="single" w:sz="4" w:space="0" w:color="auto"/>
            </w:tcBorders>
          </w:tcPr>
          <w:p w14:paraId="404662E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Borders>
              <w:top w:val="single" w:sz="4" w:space="0" w:color="auto"/>
            </w:tcBorders>
          </w:tcPr>
          <w:p w14:paraId="674C40A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tcBorders>
              <w:top w:val="single" w:sz="4" w:space="0" w:color="auto"/>
            </w:tcBorders>
            <w:vAlign w:val="bottom"/>
          </w:tcPr>
          <w:p w14:paraId="73585A18"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59.281</w:t>
            </w:r>
          </w:p>
        </w:tc>
      </w:tr>
      <w:tr w:rsidR="002A1140" w:rsidRPr="002A1140" w14:paraId="02C3F1EB" w14:textId="77777777" w:rsidTr="007B2A1C">
        <w:trPr>
          <w:trHeight w:val="251"/>
        </w:trPr>
        <w:tc>
          <w:tcPr>
            <w:tcW w:w="763" w:type="pct"/>
          </w:tcPr>
          <w:p w14:paraId="5675BE9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Slurry sludge</w:t>
            </w:r>
          </w:p>
        </w:tc>
        <w:tc>
          <w:tcPr>
            <w:tcW w:w="530" w:type="pct"/>
            <w:vAlign w:val="center"/>
          </w:tcPr>
          <w:p w14:paraId="7E1E94F4"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2.315</w:t>
            </w:r>
          </w:p>
        </w:tc>
        <w:tc>
          <w:tcPr>
            <w:tcW w:w="487" w:type="pct"/>
            <w:vAlign w:val="center"/>
          </w:tcPr>
          <w:p w14:paraId="76454182"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1.241</w:t>
            </w:r>
          </w:p>
        </w:tc>
        <w:tc>
          <w:tcPr>
            <w:tcW w:w="589" w:type="pct"/>
            <w:vAlign w:val="center"/>
          </w:tcPr>
          <w:p w14:paraId="59EF1595"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3.885</w:t>
            </w:r>
          </w:p>
        </w:tc>
        <w:tc>
          <w:tcPr>
            <w:tcW w:w="566" w:type="pct"/>
          </w:tcPr>
          <w:p w14:paraId="441BCA9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0.029</w:t>
            </w:r>
          </w:p>
        </w:tc>
        <w:tc>
          <w:tcPr>
            <w:tcW w:w="535" w:type="pct"/>
            <w:vAlign w:val="center"/>
          </w:tcPr>
          <w:p w14:paraId="7939194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79.528</w:t>
            </w:r>
          </w:p>
        </w:tc>
        <w:tc>
          <w:tcPr>
            <w:tcW w:w="474" w:type="pct"/>
          </w:tcPr>
          <w:p w14:paraId="1E8B27F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5B87DAC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05E023A4"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86.997</w:t>
            </w:r>
          </w:p>
        </w:tc>
      </w:tr>
      <w:tr w:rsidR="002A1140" w:rsidRPr="002A1140" w14:paraId="18CBD50E" w14:textId="77777777" w:rsidTr="007B2A1C">
        <w:trPr>
          <w:trHeight w:val="502"/>
        </w:trPr>
        <w:tc>
          <w:tcPr>
            <w:tcW w:w="763" w:type="pct"/>
          </w:tcPr>
          <w:p w14:paraId="322485B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Treated Effluent</w:t>
            </w:r>
          </w:p>
        </w:tc>
        <w:tc>
          <w:tcPr>
            <w:tcW w:w="530" w:type="pct"/>
            <w:vAlign w:val="center"/>
          </w:tcPr>
          <w:p w14:paraId="3E2A5995"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487" w:type="pct"/>
            <w:vAlign w:val="center"/>
          </w:tcPr>
          <w:p w14:paraId="79BB780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0.510</w:t>
            </w:r>
          </w:p>
        </w:tc>
        <w:tc>
          <w:tcPr>
            <w:tcW w:w="589" w:type="pct"/>
            <w:vAlign w:val="center"/>
          </w:tcPr>
          <w:p w14:paraId="27F888A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66" w:type="pct"/>
          </w:tcPr>
          <w:p w14:paraId="049F158F"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tc>
        <w:tc>
          <w:tcPr>
            <w:tcW w:w="535" w:type="pct"/>
            <w:vAlign w:val="center"/>
          </w:tcPr>
          <w:p w14:paraId="660ACCD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5.726</w:t>
            </w:r>
          </w:p>
        </w:tc>
        <w:tc>
          <w:tcPr>
            <w:tcW w:w="474" w:type="pct"/>
          </w:tcPr>
          <w:p w14:paraId="47612F4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76602C4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628EBBE9"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6.274</w:t>
            </w:r>
          </w:p>
        </w:tc>
      </w:tr>
      <w:tr w:rsidR="002A1140" w:rsidRPr="002A1140" w14:paraId="05B25B78" w14:textId="77777777" w:rsidTr="007B2A1C">
        <w:trPr>
          <w:trHeight w:val="244"/>
        </w:trPr>
        <w:tc>
          <w:tcPr>
            <w:tcW w:w="763" w:type="pct"/>
          </w:tcPr>
          <w:p w14:paraId="5EB933C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River Osun</w:t>
            </w:r>
          </w:p>
        </w:tc>
        <w:tc>
          <w:tcPr>
            <w:tcW w:w="530" w:type="pct"/>
            <w:vAlign w:val="center"/>
          </w:tcPr>
          <w:p w14:paraId="02045441"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0.082</w:t>
            </w:r>
          </w:p>
        </w:tc>
        <w:tc>
          <w:tcPr>
            <w:tcW w:w="487" w:type="pct"/>
            <w:vAlign w:val="center"/>
          </w:tcPr>
          <w:p w14:paraId="7B20F7D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0.128</w:t>
            </w:r>
          </w:p>
        </w:tc>
        <w:tc>
          <w:tcPr>
            <w:tcW w:w="589" w:type="pct"/>
            <w:vAlign w:val="center"/>
          </w:tcPr>
          <w:p w14:paraId="3AD1A03F"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0.274</w:t>
            </w:r>
          </w:p>
        </w:tc>
        <w:tc>
          <w:tcPr>
            <w:tcW w:w="566" w:type="pct"/>
          </w:tcPr>
          <w:p w14:paraId="16FD5BE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535" w:type="pct"/>
          </w:tcPr>
          <w:p w14:paraId="10BB0CD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72E8C48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66C9991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5F02B3A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0.356</w:t>
            </w:r>
          </w:p>
        </w:tc>
      </w:tr>
      <w:tr w:rsidR="002A1140" w:rsidRPr="002A1140" w14:paraId="3613D4AE" w14:textId="77777777" w:rsidTr="007B2A1C">
        <w:trPr>
          <w:trHeight w:val="251"/>
        </w:trPr>
        <w:tc>
          <w:tcPr>
            <w:tcW w:w="763" w:type="pct"/>
          </w:tcPr>
          <w:p w14:paraId="266BC99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Lake 264 </w:t>
            </w:r>
          </w:p>
        </w:tc>
        <w:tc>
          <w:tcPr>
            <w:tcW w:w="530" w:type="pct"/>
            <w:vAlign w:val="center"/>
          </w:tcPr>
          <w:p w14:paraId="1022364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0.137</w:t>
            </w:r>
          </w:p>
        </w:tc>
        <w:tc>
          <w:tcPr>
            <w:tcW w:w="487" w:type="pct"/>
            <w:vAlign w:val="center"/>
          </w:tcPr>
          <w:p w14:paraId="0B89C62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0.128</w:t>
            </w:r>
          </w:p>
        </w:tc>
        <w:tc>
          <w:tcPr>
            <w:tcW w:w="589" w:type="pct"/>
            <w:vAlign w:val="center"/>
          </w:tcPr>
          <w:p w14:paraId="3F84412E"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66" w:type="pct"/>
          </w:tcPr>
          <w:p w14:paraId="4FC54838"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0.057</w:t>
            </w:r>
          </w:p>
        </w:tc>
        <w:tc>
          <w:tcPr>
            <w:tcW w:w="535" w:type="pct"/>
          </w:tcPr>
          <w:p w14:paraId="5E70634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189CCFC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52DC590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6A50BA9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0.322</w:t>
            </w:r>
          </w:p>
        </w:tc>
      </w:tr>
      <w:tr w:rsidR="002A1140" w:rsidRPr="002A1140" w14:paraId="348FEA7F" w14:textId="77777777" w:rsidTr="007B2A1C">
        <w:trPr>
          <w:trHeight w:val="251"/>
        </w:trPr>
        <w:tc>
          <w:tcPr>
            <w:tcW w:w="763" w:type="pct"/>
            <w:tcBorders>
              <w:bottom w:val="single" w:sz="4" w:space="0" w:color="auto"/>
            </w:tcBorders>
          </w:tcPr>
          <w:p w14:paraId="31D2E12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River </w:t>
            </w:r>
            <w:proofErr w:type="spellStart"/>
            <w:r w:rsidRPr="002A1140">
              <w:rPr>
                <w:rFonts w:ascii="Arial" w:hAnsi="Arial" w:cs="Arial"/>
                <w:sz w:val="20"/>
                <w:szCs w:val="20"/>
              </w:rPr>
              <w:t>Ureje</w:t>
            </w:r>
            <w:proofErr w:type="spellEnd"/>
            <w:r w:rsidRPr="002A1140">
              <w:rPr>
                <w:rFonts w:ascii="Arial" w:hAnsi="Arial" w:cs="Arial"/>
                <w:sz w:val="20"/>
                <w:szCs w:val="20"/>
              </w:rPr>
              <w:t xml:space="preserve"> </w:t>
            </w:r>
          </w:p>
        </w:tc>
        <w:tc>
          <w:tcPr>
            <w:tcW w:w="530" w:type="pct"/>
            <w:tcBorders>
              <w:bottom w:val="single" w:sz="4" w:space="0" w:color="auto"/>
            </w:tcBorders>
            <w:vAlign w:val="center"/>
          </w:tcPr>
          <w:p w14:paraId="0214ECD1"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0.299</w:t>
            </w:r>
          </w:p>
        </w:tc>
        <w:tc>
          <w:tcPr>
            <w:tcW w:w="487" w:type="pct"/>
            <w:tcBorders>
              <w:bottom w:val="single" w:sz="4" w:space="0" w:color="auto"/>
            </w:tcBorders>
            <w:vAlign w:val="center"/>
          </w:tcPr>
          <w:p w14:paraId="77CDB842"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89" w:type="pct"/>
            <w:tcBorders>
              <w:bottom w:val="single" w:sz="4" w:space="0" w:color="auto"/>
            </w:tcBorders>
            <w:vAlign w:val="center"/>
          </w:tcPr>
          <w:p w14:paraId="2A22ADDF"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0.274</w:t>
            </w:r>
          </w:p>
        </w:tc>
        <w:tc>
          <w:tcPr>
            <w:tcW w:w="566" w:type="pct"/>
            <w:tcBorders>
              <w:bottom w:val="single" w:sz="4" w:space="0" w:color="auto"/>
            </w:tcBorders>
          </w:tcPr>
          <w:p w14:paraId="0F75122A"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0.057</w:t>
            </w:r>
          </w:p>
        </w:tc>
        <w:tc>
          <w:tcPr>
            <w:tcW w:w="535" w:type="pct"/>
            <w:tcBorders>
              <w:bottom w:val="single" w:sz="4" w:space="0" w:color="auto"/>
            </w:tcBorders>
          </w:tcPr>
          <w:p w14:paraId="19469A0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Borders>
              <w:bottom w:val="single" w:sz="4" w:space="0" w:color="auto"/>
            </w:tcBorders>
          </w:tcPr>
          <w:p w14:paraId="4490681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Borders>
              <w:bottom w:val="single" w:sz="4" w:space="0" w:color="auto"/>
            </w:tcBorders>
          </w:tcPr>
          <w:p w14:paraId="72F6413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tcBorders>
              <w:bottom w:val="single" w:sz="4" w:space="0" w:color="auto"/>
            </w:tcBorders>
            <w:vAlign w:val="bottom"/>
          </w:tcPr>
          <w:p w14:paraId="6C31261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0.759</w:t>
            </w:r>
          </w:p>
        </w:tc>
      </w:tr>
      <w:tr w:rsidR="002A1140" w:rsidRPr="002A1140" w14:paraId="57A32C28" w14:textId="77777777" w:rsidTr="007B2A1C">
        <w:trPr>
          <w:trHeight w:val="251"/>
        </w:trPr>
        <w:tc>
          <w:tcPr>
            <w:tcW w:w="4385" w:type="pct"/>
            <w:gridSpan w:val="8"/>
            <w:tcBorders>
              <w:top w:val="single" w:sz="4" w:space="0" w:color="auto"/>
              <w:bottom w:val="nil"/>
            </w:tcBorders>
          </w:tcPr>
          <w:p w14:paraId="1023DA63" w14:textId="77777777" w:rsidR="002A1140" w:rsidRPr="002A1140" w:rsidRDefault="002A1140" w:rsidP="00F838CD">
            <w:pPr>
              <w:jc w:val="center"/>
              <w:rPr>
                <w:rFonts w:ascii="Arial" w:hAnsi="Arial" w:cs="Arial"/>
                <w:b/>
                <w:bCs/>
                <w:sz w:val="20"/>
                <w:szCs w:val="20"/>
              </w:rPr>
            </w:pPr>
            <w:r w:rsidRPr="002A1140">
              <w:rPr>
                <w:rFonts w:ascii="Arial" w:hAnsi="Arial" w:cs="Arial"/>
                <w:b/>
                <w:bCs/>
                <w:sz w:val="20"/>
                <w:szCs w:val="20"/>
              </w:rPr>
              <w:t>Hazard quotient in adults</w:t>
            </w:r>
          </w:p>
        </w:tc>
        <w:tc>
          <w:tcPr>
            <w:tcW w:w="615" w:type="pct"/>
            <w:tcBorders>
              <w:top w:val="single" w:sz="4" w:space="0" w:color="auto"/>
              <w:bottom w:val="nil"/>
            </w:tcBorders>
          </w:tcPr>
          <w:p w14:paraId="4A7DD00C" w14:textId="77777777" w:rsidR="002A1140" w:rsidRPr="002A1140" w:rsidRDefault="002A1140" w:rsidP="00F838CD">
            <w:pPr>
              <w:jc w:val="center"/>
              <w:rPr>
                <w:rFonts w:ascii="Arial" w:hAnsi="Arial" w:cs="Arial"/>
                <w:b/>
                <w:bCs/>
                <w:sz w:val="20"/>
                <w:szCs w:val="20"/>
              </w:rPr>
            </w:pPr>
          </w:p>
        </w:tc>
      </w:tr>
      <w:tr w:rsidR="002A1140" w:rsidRPr="002A1140" w14:paraId="1FB2D53E" w14:textId="77777777" w:rsidTr="007B2A1C">
        <w:trPr>
          <w:trHeight w:val="754"/>
        </w:trPr>
        <w:tc>
          <w:tcPr>
            <w:tcW w:w="763" w:type="pct"/>
            <w:tcBorders>
              <w:top w:val="nil"/>
              <w:bottom w:val="single" w:sz="4" w:space="0" w:color="auto"/>
            </w:tcBorders>
          </w:tcPr>
          <w:p w14:paraId="29E1E588" w14:textId="77777777" w:rsidR="002A1140" w:rsidRPr="002A1140" w:rsidRDefault="002A1140" w:rsidP="00F838CD">
            <w:pPr>
              <w:jc w:val="both"/>
              <w:rPr>
                <w:rFonts w:ascii="Arial" w:hAnsi="Arial" w:cs="Arial"/>
                <w:sz w:val="20"/>
                <w:szCs w:val="20"/>
              </w:rPr>
            </w:pPr>
            <w:r w:rsidRPr="002A1140">
              <w:rPr>
                <w:rFonts w:ascii="Arial" w:hAnsi="Arial" w:cs="Arial"/>
                <w:b/>
                <w:bCs/>
                <w:sz w:val="20"/>
                <w:szCs w:val="20"/>
              </w:rPr>
              <w:t>Sample type/location</w:t>
            </w:r>
          </w:p>
        </w:tc>
        <w:tc>
          <w:tcPr>
            <w:tcW w:w="530" w:type="pct"/>
            <w:tcBorders>
              <w:top w:val="nil"/>
              <w:bottom w:val="single" w:sz="4" w:space="0" w:color="auto"/>
            </w:tcBorders>
            <w:vAlign w:val="bottom"/>
          </w:tcPr>
          <w:p w14:paraId="5A2F549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Fe</w:t>
            </w:r>
          </w:p>
        </w:tc>
        <w:tc>
          <w:tcPr>
            <w:tcW w:w="487" w:type="pct"/>
            <w:tcBorders>
              <w:top w:val="nil"/>
              <w:bottom w:val="single" w:sz="4" w:space="0" w:color="auto"/>
            </w:tcBorders>
          </w:tcPr>
          <w:p w14:paraId="64CC276C" w14:textId="77777777" w:rsidR="002A1140" w:rsidRPr="002A1140" w:rsidRDefault="002A1140" w:rsidP="00F838CD">
            <w:pPr>
              <w:jc w:val="both"/>
              <w:rPr>
                <w:rFonts w:ascii="Arial" w:hAnsi="Arial" w:cs="Arial"/>
                <w:sz w:val="20"/>
                <w:szCs w:val="20"/>
              </w:rPr>
            </w:pPr>
          </w:p>
          <w:p w14:paraId="071157E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Zn </w:t>
            </w:r>
          </w:p>
        </w:tc>
        <w:tc>
          <w:tcPr>
            <w:tcW w:w="589" w:type="pct"/>
            <w:tcBorders>
              <w:top w:val="nil"/>
              <w:bottom w:val="single" w:sz="4" w:space="0" w:color="auto"/>
            </w:tcBorders>
          </w:tcPr>
          <w:p w14:paraId="3F6590C2" w14:textId="77777777" w:rsidR="002A1140" w:rsidRPr="002A1140" w:rsidRDefault="002A1140" w:rsidP="00F838CD">
            <w:pPr>
              <w:jc w:val="both"/>
              <w:rPr>
                <w:rFonts w:ascii="Arial" w:hAnsi="Arial" w:cs="Arial"/>
                <w:sz w:val="20"/>
                <w:szCs w:val="20"/>
              </w:rPr>
            </w:pPr>
          </w:p>
          <w:p w14:paraId="366F2E8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Mn </w:t>
            </w:r>
          </w:p>
        </w:tc>
        <w:tc>
          <w:tcPr>
            <w:tcW w:w="566" w:type="pct"/>
            <w:tcBorders>
              <w:top w:val="nil"/>
              <w:bottom w:val="single" w:sz="4" w:space="0" w:color="auto"/>
            </w:tcBorders>
          </w:tcPr>
          <w:p w14:paraId="6258D8E4" w14:textId="77777777" w:rsidR="002A1140" w:rsidRPr="002A1140" w:rsidRDefault="002A1140" w:rsidP="00F838CD">
            <w:pPr>
              <w:jc w:val="both"/>
              <w:rPr>
                <w:rFonts w:ascii="Arial" w:hAnsi="Arial" w:cs="Arial"/>
                <w:sz w:val="20"/>
                <w:szCs w:val="20"/>
              </w:rPr>
            </w:pPr>
          </w:p>
          <w:p w14:paraId="0585999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Ni </w:t>
            </w:r>
          </w:p>
        </w:tc>
        <w:tc>
          <w:tcPr>
            <w:tcW w:w="535" w:type="pct"/>
            <w:tcBorders>
              <w:top w:val="nil"/>
              <w:bottom w:val="single" w:sz="4" w:space="0" w:color="auto"/>
            </w:tcBorders>
          </w:tcPr>
          <w:p w14:paraId="71620BDF" w14:textId="77777777" w:rsidR="002A1140" w:rsidRPr="002A1140" w:rsidRDefault="002A1140" w:rsidP="00F838CD">
            <w:pPr>
              <w:jc w:val="both"/>
              <w:rPr>
                <w:rFonts w:ascii="Arial" w:hAnsi="Arial" w:cs="Arial"/>
                <w:sz w:val="20"/>
                <w:szCs w:val="20"/>
              </w:rPr>
            </w:pPr>
          </w:p>
          <w:p w14:paraId="596E57E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Pb </w:t>
            </w:r>
          </w:p>
        </w:tc>
        <w:tc>
          <w:tcPr>
            <w:tcW w:w="474" w:type="pct"/>
            <w:tcBorders>
              <w:top w:val="nil"/>
              <w:bottom w:val="single" w:sz="4" w:space="0" w:color="auto"/>
            </w:tcBorders>
          </w:tcPr>
          <w:p w14:paraId="79303148" w14:textId="77777777" w:rsidR="002A1140" w:rsidRPr="002A1140" w:rsidRDefault="002A1140" w:rsidP="00F838CD">
            <w:pPr>
              <w:jc w:val="both"/>
              <w:rPr>
                <w:rFonts w:ascii="Arial" w:hAnsi="Arial" w:cs="Arial"/>
                <w:sz w:val="20"/>
                <w:szCs w:val="20"/>
              </w:rPr>
            </w:pPr>
          </w:p>
          <w:p w14:paraId="48DF7F9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Cd</w:t>
            </w:r>
          </w:p>
        </w:tc>
        <w:tc>
          <w:tcPr>
            <w:tcW w:w="441" w:type="pct"/>
            <w:tcBorders>
              <w:top w:val="nil"/>
              <w:bottom w:val="single" w:sz="4" w:space="0" w:color="auto"/>
            </w:tcBorders>
          </w:tcPr>
          <w:p w14:paraId="412F3F3D" w14:textId="77777777" w:rsidR="002A1140" w:rsidRPr="002A1140" w:rsidRDefault="002A1140" w:rsidP="00F838CD">
            <w:pPr>
              <w:jc w:val="both"/>
              <w:rPr>
                <w:rFonts w:ascii="Arial" w:hAnsi="Arial" w:cs="Arial"/>
                <w:sz w:val="20"/>
                <w:szCs w:val="20"/>
              </w:rPr>
            </w:pPr>
          </w:p>
          <w:p w14:paraId="4C99F08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Cr  </w:t>
            </w:r>
          </w:p>
        </w:tc>
        <w:tc>
          <w:tcPr>
            <w:tcW w:w="615" w:type="pct"/>
            <w:tcBorders>
              <w:top w:val="nil"/>
              <w:bottom w:val="single" w:sz="4" w:space="0" w:color="auto"/>
            </w:tcBorders>
          </w:tcPr>
          <w:p w14:paraId="48AC93E7" w14:textId="77777777" w:rsidR="002A1140" w:rsidRPr="002A1140" w:rsidRDefault="002A1140" w:rsidP="00F838CD">
            <w:pPr>
              <w:jc w:val="both"/>
              <w:rPr>
                <w:rFonts w:ascii="Arial" w:hAnsi="Arial" w:cs="Arial"/>
                <w:b/>
                <w:bCs/>
                <w:sz w:val="20"/>
                <w:szCs w:val="20"/>
              </w:rPr>
            </w:pPr>
            <w:r w:rsidRPr="002A1140">
              <w:rPr>
                <w:rFonts w:ascii="Arial" w:hAnsi="Arial" w:cs="Arial"/>
                <w:b/>
                <w:bCs/>
                <w:sz w:val="20"/>
                <w:szCs w:val="20"/>
              </w:rPr>
              <w:t>Hazard Index (HI)</w:t>
            </w:r>
          </w:p>
        </w:tc>
      </w:tr>
      <w:tr w:rsidR="002A1140" w:rsidRPr="002A1140" w14:paraId="2529A6A1" w14:textId="77777777" w:rsidTr="007B2A1C">
        <w:trPr>
          <w:trHeight w:val="251"/>
        </w:trPr>
        <w:tc>
          <w:tcPr>
            <w:tcW w:w="763" w:type="pct"/>
            <w:tcBorders>
              <w:top w:val="single" w:sz="4" w:space="0" w:color="auto"/>
            </w:tcBorders>
          </w:tcPr>
          <w:p w14:paraId="2AAB7A9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Raw Effluent</w:t>
            </w:r>
          </w:p>
        </w:tc>
        <w:tc>
          <w:tcPr>
            <w:tcW w:w="530" w:type="pct"/>
            <w:tcBorders>
              <w:top w:val="single" w:sz="4" w:space="0" w:color="auto"/>
            </w:tcBorders>
            <w:vAlign w:val="center"/>
          </w:tcPr>
          <w:p w14:paraId="0F8A2515"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8.283</w:t>
            </w:r>
          </w:p>
        </w:tc>
        <w:tc>
          <w:tcPr>
            <w:tcW w:w="487" w:type="pct"/>
            <w:tcBorders>
              <w:top w:val="single" w:sz="4" w:space="0" w:color="auto"/>
            </w:tcBorders>
            <w:vAlign w:val="center"/>
          </w:tcPr>
          <w:p w14:paraId="41BD5BA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4.832</w:t>
            </w:r>
          </w:p>
        </w:tc>
        <w:tc>
          <w:tcPr>
            <w:tcW w:w="589" w:type="pct"/>
            <w:tcBorders>
              <w:top w:val="single" w:sz="4" w:space="0" w:color="auto"/>
            </w:tcBorders>
            <w:vAlign w:val="center"/>
          </w:tcPr>
          <w:p w14:paraId="18716139"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18.64</w:t>
            </w:r>
          </w:p>
        </w:tc>
        <w:tc>
          <w:tcPr>
            <w:tcW w:w="566" w:type="pct"/>
            <w:tcBorders>
              <w:top w:val="single" w:sz="4" w:space="0" w:color="auto"/>
            </w:tcBorders>
            <w:vAlign w:val="center"/>
          </w:tcPr>
          <w:p w14:paraId="50AB757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3.491</w:t>
            </w:r>
          </w:p>
        </w:tc>
        <w:tc>
          <w:tcPr>
            <w:tcW w:w="535" w:type="pct"/>
            <w:tcBorders>
              <w:top w:val="single" w:sz="4" w:space="0" w:color="auto"/>
            </w:tcBorders>
            <w:vAlign w:val="center"/>
          </w:tcPr>
          <w:p w14:paraId="5CC7159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268.14</w:t>
            </w:r>
          </w:p>
        </w:tc>
        <w:tc>
          <w:tcPr>
            <w:tcW w:w="474" w:type="pct"/>
            <w:tcBorders>
              <w:top w:val="single" w:sz="4" w:space="0" w:color="auto"/>
            </w:tcBorders>
          </w:tcPr>
          <w:p w14:paraId="5C93881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Borders>
              <w:top w:val="single" w:sz="4" w:space="0" w:color="auto"/>
            </w:tcBorders>
          </w:tcPr>
          <w:p w14:paraId="22D88C1C"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tcBorders>
              <w:top w:val="single" w:sz="4" w:space="0" w:color="auto"/>
            </w:tcBorders>
            <w:vAlign w:val="bottom"/>
          </w:tcPr>
          <w:p w14:paraId="6883D90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303.38</w:t>
            </w:r>
          </w:p>
        </w:tc>
      </w:tr>
      <w:tr w:rsidR="002A1140" w:rsidRPr="002A1140" w14:paraId="0B892718" w14:textId="77777777" w:rsidTr="007B2A1C">
        <w:trPr>
          <w:trHeight w:val="251"/>
        </w:trPr>
        <w:tc>
          <w:tcPr>
            <w:tcW w:w="763" w:type="pct"/>
          </w:tcPr>
          <w:p w14:paraId="49EA341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lastRenderedPageBreak/>
              <w:t>Slurry sludge</w:t>
            </w:r>
          </w:p>
        </w:tc>
        <w:tc>
          <w:tcPr>
            <w:tcW w:w="530" w:type="pct"/>
            <w:vAlign w:val="center"/>
          </w:tcPr>
          <w:p w14:paraId="38DD731B"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11.72</w:t>
            </w:r>
          </w:p>
        </w:tc>
        <w:tc>
          <w:tcPr>
            <w:tcW w:w="487" w:type="pct"/>
            <w:vAlign w:val="center"/>
          </w:tcPr>
          <w:p w14:paraId="2295AC5A"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6.281</w:t>
            </w:r>
          </w:p>
        </w:tc>
        <w:tc>
          <w:tcPr>
            <w:tcW w:w="589" w:type="pct"/>
            <w:vAlign w:val="center"/>
          </w:tcPr>
          <w:p w14:paraId="6301AE7E"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19.67</w:t>
            </w:r>
          </w:p>
        </w:tc>
        <w:tc>
          <w:tcPr>
            <w:tcW w:w="566" w:type="pct"/>
            <w:vAlign w:val="center"/>
          </w:tcPr>
          <w:p w14:paraId="529001A5"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2.600</w:t>
            </w:r>
          </w:p>
        </w:tc>
        <w:tc>
          <w:tcPr>
            <w:tcW w:w="535" w:type="pct"/>
            <w:vAlign w:val="center"/>
          </w:tcPr>
          <w:p w14:paraId="799C0A07"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402.62</w:t>
            </w:r>
          </w:p>
        </w:tc>
        <w:tc>
          <w:tcPr>
            <w:tcW w:w="474" w:type="pct"/>
          </w:tcPr>
          <w:p w14:paraId="7239AEBE"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29F1A723"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36A5A3C9"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442.90</w:t>
            </w:r>
          </w:p>
        </w:tc>
      </w:tr>
      <w:tr w:rsidR="002A1140" w:rsidRPr="002A1140" w14:paraId="254A982B" w14:textId="77777777" w:rsidTr="007B2A1C">
        <w:trPr>
          <w:trHeight w:val="502"/>
        </w:trPr>
        <w:tc>
          <w:tcPr>
            <w:tcW w:w="763" w:type="pct"/>
          </w:tcPr>
          <w:p w14:paraId="27AD8BB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Treated Effluent</w:t>
            </w:r>
          </w:p>
        </w:tc>
        <w:tc>
          <w:tcPr>
            <w:tcW w:w="530" w:type="pct"/>
            <w:vAlign w:val="center"/>
          </w:tcPr>
          <w:p w14:paraId="47D6276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487" w:type="pct"/>
            <w:vAlign w:val="center"/>
          </w:tcPr>
          <w:p w14:paraId="7DB2632B"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2.580</w:t>
            </w:r>
          </w:p>
        </w:tc>
        <w:tc>
          <w:tcPr>
            <w:tcW w:w="589" w:type="pct"/>
            <w:vAlign w:val="center"/>
          </w:tcPr>
          <w:p w14:paraId="3F937723"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66" w:type="pct"/>
            <w:vAlign w:val="center"/>
          </w:tcPr>
          <w:p w14:paraId="174E3FC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3.487</w:t>
            </w:r>
          </w:p>
        </w:tc>
        <w:tc>
          <w:tcPr>
            <w:tcW w:w="535" w:type="pct"/>
            <w:vAlign w:val="center"/>
          </w:tcPr>
          <w:p w14:paraId="2FF16267"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29.00</w:t>
            </w:r>
          </w:p>
        </w:tc>
        <w:tc>
          <w:tcPr>
            <w:tcW w:w="474" w:type="pct"/>
          </w:tcPr>
          <w:p w14:paraId="5A58CA3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1B5317D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5DC68E3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35.07</w:t>
            </w:r>
          </w:p>
        </w:tc>
      </w:tr>
      <w:tr w:rsidR="002A1140" w:rsidRPr="002A1140" w14:paraId="26E898C5" w14:textId="77777777" w:rsidTr="007B2A1C">
        <w:trPr>
          <w:trHeight w:val="244"/>
        </w:trPr>
        <w:tc>
          <w:tcPr>
            <w:tcW w:w="763" w:type="pct"/>
          </w:tcPr>
          <w:p w14:paraId="39BC6856"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River Osun</w:t>
            </w:r>
          </w:p>
        </w:tc>
        <w:tc>
          <w:tcPr>
            <w:tcW w:w="530" w:type="pct"/>
            <w:vAlign w:val="center"/>
          </w:tcPr>
          <w:p w14:paraId="0BFB865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0.414</w:t>
            </w:r>
          </w:p>
        </w:tc>
        <w:tc>
          <w:tcPr>
            <w:tcW w:w="487" w:type="pct"/>
            <w:vAlign w:val="center"/>
          </w:tcPr>
          <w:p w14:paraId="4B5E261A"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0.647</w:t>
            </w:r>
          </w:p>
        </w:tc>
        <w:tc>
          <w:tcPr>
            <w:tcW w:w="589" w:type="pct"/>
            <w:vAlign w:val="center"/>
          </w:tcPr>
          <w:p w14:paraId="75E8938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1.387</w:t>
            </w:r>
          </w:p>
        </w:tc>
        <w:tc>
          <w:tcPr>
            <w:tcW w:w="566" w:type="pct"/>
            <w:vAlign w:val="center"/>
          </w:tcPr>
          <w:p w14:paraId="766F9074"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35" w:type="pct"/>
          </w:tcPr>
          <w:p w14:paraId="3105B53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4304E6CD"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2E1723A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48C0C8EA"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1.801</w:t>
            </w:r>
          </w:p>
        </w:tc>
      </w:tr>
      <w:tr w:rsidR="002A1140" w:rsidRPr="002A1140" w14:paraId="7C7D08AF" w14:textId="77777777" w:rsidTr="007B2A1C">
        <w:trPr>
          <w:trHeight w:val="251"/>
        </w:trPr>
        <w:tc>
          <w:tcPr>
            <w:tcW w:w="763" w:type="pct"/>
          </w:tcPr>
          <w:p w14:paraId="4439764A"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Lake 264 </w:t>
            </w:r>
          </w:p>
        </w:tc>
        <w:tc>
          <w:tcPr>
            <w:tcW w:w="530" w:type="pct"/>
            <w:vAlign w:val="center"/>
          </w:tcPr>
          <w:p w14:paraId="6B7BBB9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0.692</w:t>
            </w:r>
          </w:p>
        </w:tc>
        <w:tc>
          <w:tcPr>
            <w:tcW w:w="487" w:type="pct"/>
            <w:vAlign w:val="center"/>
          </w:tcPr>
          <w:p w14:paraId="04D961DC"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0.647</w:t>
            </w:r>
          </w:p>
        </w:tc>
        <w:tc>
          <w:tcPr>
            <w:tcW w:w="589" w:type="pct"/>
            <w:vAlign w:val="center"/>
          </w:tcPr>
          <w:p w14:paraId="228BF716"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0.000</w:t>
            </w:r>
          </w:p>
        </w:tc>
        <w:tc>
          <w:tcPr>
            <w:tcW w:w="566" w:type="pct"/>
            <w:vAlign w:val="center"/>
          </w:tcPr>
          <w:p w14:paraId="6E92C960"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5.205</w:t>
            </w:r>
          </w:p>
        </w:tc>
        <w:tc>
          <w:tcPr>
            <w:tcW w:w="535" w:type="pct"/>
          </w:tcPr>
          <w:p w14:paraId="10446588"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2AF7DD69"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01F5D82B"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4F72A6FD" w14:textId="77777777" w:rsidR="002A1140" w:rsidRPr="002A1140" w:rsidRDefault="002A1140" w:rsidP="00F838CD">
            <w:pPr>
              <w:jc w:val="both"/>
              <w:rPr>
                <w:rFonts w:ascii="Arial" w:hAnsi="Arial" w:cs="Arial"/>
                <w:sz w:val="20"/>
                <w:szCs w:val="20"/>
              </w:rPr>
            </w:pPr>
            <w:r w:rsidRPr="002A1140">
              <w:rPr>
                <w:rFonts w:ascii="Arial" w:hAnsi="Arial" w:cs="Arial"/>
                <w:color w:val="000000"/>
                <w:sz w:val="20"/>
                <w:szCs w:val="20"/>
              </w:rPr>
              <w:t>6.544</w:t>
            </w:r>
          </w:p>
        </w:tc>
      </w:tr>
      <w:tr w:rsidR="002A1140" w:rsidRPr="002A1140" w14:paraId="4F2F4011" w14:textId="77777777" w:rsidTr="007B2A1C">
        <w:trPr>
          <w:trHeight w:val="258"/>
        </w:trPr>
        <w:tc>
          <w:tcPr>
            <w:tcW w:w="763" w:type="pct"/>
          </w:tcPr>
          <w:p w14:paraId="63C30B12"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River </w:t>
            </w:r>
            <w:proofErr w:type="spellStart"/>
            <w:r w:rsidRPr="002A1140">
              <w:rPr>
                <w:rFonts w:ascii="Arial" w:hAnsi="Arial" w:cs="Arial"/>
                <w:sz w:val="20"/>
                <w:szCs w:val="20"/>
              </w:rPr>
              <w:t>Ureje</w:t>
            </w:r>
            <w:proofErr w:type="spellEnd"/>
            <w:r w:rsidRPr="002A1140">
              <w:rPr>
                <w:rFonts w:ascii="Arial" w:hAnsi="Arial" w:cs="Arial"/>
                <w:sz w:val="20"/>
                <w:szCs w:val="20"/>
              </w:rPr>
              <w:t xml:space="preserve"> </w:t>
            </w:r>
          </w:p>
        </w:tc>
        <w:tc>
          <w:tcPr>
            <w:tcW w:w="530" w:type="pct"/>
            <w:vAlign w:val="center"/>
          </w:tcPr>
          <w:p w14:paraId="4C8CA826"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1.516</w:t>
            </w:r>
          </w:p>
        </w:tc>
        <w:tc>
          <w:tcPr>
            <w:tcW w:w="487" w:type="pct"/>
            <w:vAlign w:val="center"/>
          </w:tcPr>
          <w:p w14:paraId="4B1BA840"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0.000</w:t>
            </w:r>
          </w:p>
        </w:tc>
        <w:tc>
          <w:tcPr>
            <w:tcW w:w="589" w:type="pct"/>
            <w:vAlign w:val="center"/>
          </w:tcPr>
          <w:p w14:paraId="7F126F0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1.387</w:t>
            </w:r>
          </w:p>
        </w:tc>
        <w:tc>
          <w:tcPr>
            <w:tcW w:w="566" w:type="pct"/>
            <w:vAlign w:val="center"/>
          </w:tcPr>
          <w:p w14:paraId="013B0A5C" w14:textId="77777777" w:rsidR="002A1140" w:rsidRPr="002A1140" w:rsidRDefault="002A1140" w:rsidP="00F838CD">
            <w:pPr>
              <w:jc w:val="both"/>
              <w:rPr>
                <w:rFonts w:ascii="Arial" w:eastAsia="Times New Roman" w:hAnsi="Arial" w:cs="Arial"/>
                <w:color w:val="000000"/>
                <w:sz w:val="20"/>
                <w:szCs w:val="20"/>
              </w:rPr>
            </w:pPr>
            <w:r w:rsidRPr="002A1140">
              <w:rPr>
                <w:rFonts w:ascii="Arial" w:hAnsi="Arial" w:cs="Arial"/>
                <w:color w:val="000000"/>
                <w:sz w:val="20"/>
                <w:szCs w:val="20"/>
              </w:rPr>
              <w:t>5.205</w:t>
            </w:r>
          </w:p>
        </w:tc>
        <w:tc>
          <w:tcPr>
            <w:tcW w:w="535" w:type="pct"/>
          </w:tcPr>
          <w:p w14:paraId="51092D9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74" w:type="pct"/>
          </w:tcPr>
          <w:p w14:paraId="682695E1"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441" w:type="pct"/>
          </w:tcPr>
          <w:p w14:paraId="2B50BB7F"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0.000</w:t>
            </w:r>
          </w:p>
        </w:tc>
        <w:tc>
          <w:tcPr>
            <w:tcW w:w="615" w:type="pct"/>
            <w:vAlign w:val="bottom"/>
          </w:tcPr>
          <w:p w14:paraId="5335BA0C" w14:textId="77777777" w:rsidR="002A1140" w:rsidRPr="002A1140" w:rsidRDefault="002A1140" w:rsidP="00F838CD">
            <w:pPr>
              <w:jc w:val="both"/>
              <w:rPr>
                <w:rFonts w:ascii="Arial" w:hAnsi="Arial" w:cs="Arial"/>
                <w:color w:val="000000"/>
                <w:sz w:val="20"/>
                <w:szCs w:val="20"/>
              </w:rPr>
            </w:pPr>
            <w:r w:rsidRPr="002A1140">
              <w:rPr>
                <w:rFonts w:ascii="Arial" w:hAnsi="Arial" w:cs="Arial"/>
                <w:color w:val="000000"/>
                <w:sz w:val="20"/>
                <w:szCs w:val="20"/>
              </w:rPr>
              <w:t>8.755</w:t>
            </w:r>
          </w:p>
        </w:tc>
      </w:tr>
    </w:tbl>
    <w:p w14:paraId="62B9A09E" w14:textId="77777777" w:rsidR="002A1140" w:rsidRPr="00251F2E" w:rsidRDefault="002A1140" w:rsidP="002A1140">
      <w:pPr>
        <w:jc w:val="both"/>
        <w:rPr>
          <w:rFonts w:ascii="Times New Roman" w:hAnsi="Times New Roman"/>
          <w:b/>
          <w:bCs/>
          <w:shd w:val="clear" w:color="auto" w:fill="FFFFFF"/>
        </w:rPr>
      </w:pPr>
    </w:p>
    <w:p w14:paraId="0653C271" w14:textId="08C0452C" w:rsidR="002A1140" w:rsidRDefault="002A1140" w:rsidP="002A1140">
      <w:pPr>
        <w:jc w:val="both"/>
        <w:rPr>
          <w:rFonts w:ascii="Arial" w:hAnsi="Arial" w:cs="Arial"/>
          <w:b/>
          <w:bCs/>
          <w:sz w:val="22"/>
          <w:szCs w:val="22"/>
          <w:shd w:val="clear" w:color="auto" w:fill="FFFFFF"/>
        </w:rPr>
      </w:pPr>
      <w:r w:rsidRPr="002A1140">
        <w:rPr>
          <w:rFonts w:ascii="Arial" w:hAnsi="Arial" w:cs="Arial"/>
          <w:b/>
          <w:bCs/>
          <w:sz w:val="22"/>
          <w:szCs w:val="22"/>
          <w:shd w:val="clear" w:color="auto" w:fill="FFFFFF"/>
        </w:rPr>
        <w:t xml:space="preserve">3.4 Emerging contaminant concentrations </w:t>
      </w:r>
    </w:p>
    <w:p w14:paraId="532A4C80" w14:textId="292BD82A" w:rsidR="002A1140" w:rsidRDefault="002A1140" w:rsidP="002A1140">
      <w:pPr>
        <w:jc w:val="both"/>
        <w:rPr>
          <w:rFonts w:ascii="Arial" w:hAnsi="Arial" w:cs="Arial"/>
          <w:b/>
          <w:bCs/>
          <w:sz w:val="22"/>
          <w:szCs w:val="22"/>
          <w:shd w:val="clear" w:color="auto" w:fill="FFFFFF"/>
        </w:rPr>
      </w:pPr>
    </w:p>
    <w:p w14:paraId="565711E3" w14:textId="2CE712DD" w:rsidR="002A1140" w:rsidRDefault="002A1140" w:rsidP="002A1140">
      <w:pPr>
        <w:jc w:val="both"/>
        <w:rPr>
          <w:rFonts w:ascii="Arial" w:hAnsi="Arial" w:cs="Arial"/>
        </w:rPr>
      </w:pPr>
      <w:r w:rsidRPr="002A1140">
        <w:rPr>
          <w:rFonts w:ascii="Arial" w:hAnsi="Arial" w:cs="Arial"/>
        </w:rPr>
        <w:t xml:space="preserve">The emerging contaminants detected from the study sites are presented in Table 5. From the Table, the concentrations of 1,4-Dioxane ranged from 55.8873-168.899 </w:t>
      </w:r>
      <w:proofErr w:type="spellStart"/>
      <w:r w:rsidRPr="002A1140">
        <w:rPr>
          <w:rFonts w:ascii="Arial" w:hAnsi="Arial" w:cs="Arial"/>
        </w:rPr>
        <w:t>μg</w:t>
      </w:r>
      <w:proofErr w:type="spellEnd"/>
      <w:r w:rsidRPr="002A1140">
        <w:rPr>
          <w:rFonts w:ascii="Arial" w:hAnsi="Arial" w:cs="Arial"/>
        </w:rPr>
        <w:t>/kg. The highest concentration was detected in raw effluent, while the lowest was observed in slurry sludge. Dioxins are known as persistent organic pollutants (POPs), which implies they do not degrade easily in the environment. Dioxins are highly hazardous and carcinogenic. They can disrupt the immune system, affect the hormones, and cause human reproductive issues (EPA, 2025). These pollutants are found across terrestrial and aquatic environments, at the top of the food chain, and in animals, where they are in fatty tissues. In addition, more than 90% of human contact, according to the USEPA, comes from consuming meat, dairy products, fish, and shellfish (USEPA, 2023). In groundwater, the USEPA’s permissible limit of 1,4-Dioxane in children’s drinking water should not be 0.4 mg/L (400ug/kg) per day for 10 days (McElroy et al., 2019). However, the results from this study are within the limits of USEPA.</w:t>
      </w:r>
    </w:p>
    <w:p w14:paraId="37CB752A" w14:textId="77777777" w:rsidR="002A1140" w:rsidRPr="002A1140" w:rsidRDefault="002A1140" w:rsidP="002A1140">
      <w:pPr>
        <w:jc w:val="both"/>
        <w:rPr>
          <w:rStyle w:val="hgkelc"/>
          <w:rFonts w:ascii="Arial" w:hAnsi="Arial" w:cs="Arial"/>
          <w:b/>
          <w:bCs/>
          <w:shd w:val="clear" w:color="auto" w:fill="FFFFFF"/>
        </w:rPr>
      </w:pPr>
    </w:p>
    <w:p w14:paraId="65560B14" w14:textId="66171B5E" w:rsidR="002A1140" w:rsidRPr="002A1140" w:rsidRDefault="002A1140" w:rsidP="002A1140">
      <w:pPr>
        <w:jc w:val="both"/>
        <w:rPr>
          <w:rStyle w:val="hgkelc"/>
          <w:rFonts w:ascii="Arial" w:hAnsi="Arial" w:cs="Arial"/>
          <w:shd w:val="clear" w:color="auto" w:fill="FFFFFF"/>
        </w:rPr>
      </w:pPr>
      <w:bookmarkStart w:id="7" w:name="_Hlk199626681"/>
      <w:r w:rsidRPr="002A1140">
        <w:rPr>
          <w:rStyle w:val="hgkelc"/>
          <w:rFonts w:ascii="Arial" w:hAnsi="Arial" w:cs="Arial"/>
          <w:b/>
          <w:bCs/>
          <w:shd w:val="clear" w:color="auto" w:fill="FFFFFF"/>
        </w:rPr>
        <w:t>Table 5.</w:t>
      </w:r>
      <w:r w:rsidRPr="002A1140">
        <w:rPr>
          <w:rStyle w:val="hgkelc"/>
          <w:rFonts w:ascii="Arial" w:hAnsi="Arial" w:cs="Arial"/>
          <w:shd w:val="clear" w:color="auto" w:fill="FFFFFF"/>
        </w:rPr>
        <w:t xml:space="preserve"> Concentrations of emerging contaminants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737"/>
        <w:gridCol w:w="886"/>
        <w:gridCol w:w="1112"/>
        <w:gridCol w:w="920"/>
        <w:gridCol w:w="946"/>
        <w:gridCol w:w="1094"/>
        <w:gridCol w:w="871"/>
        <w:gridCol w:w="773"/>
      </w:tblGrid>
      <w:tr w:rsidR="002A1140" w:rsidRPr="002A1140" w14:paraId="171AC572" w14:textId="77777777" w:rsidTr="007B2A1C">
        <w:trPr>
          <w:trHeight w:val="404"/>
        </w:trPr>
        <w:tc>
          <w:tcPr>
            <w:tcW w:w="5000" w:type="pct"/>
            <w:gridSpan w:val="9"/>
            <w:tcBorders>
              <w:top w:val="single" w:sz="4" w:space="0" w:color="auto"/>
              <w:bottom w:val="single" w:sz="4" w:space="0" w:color="auto"/>
            </w:tcBorders>
          </w:tcPr>
          <w:bookmarkEnd w:id="7"/>
          <w:p w14:paraId="30F3E166" w14:textId="77777777" w:rsidR="002A1140" w:rsidRPr="002A1140" w:rsidRDefault="002A1140" w:rsidP="00F838CD">
            <w:pPr>
              <w:pStyle w:val="NoSpacing"/>
              <w:jc w:val="center"/>
              <w:rPr>
                <w:rFonts w:ascii="Arial" w:hAnsi="Arial" w:cs="Arial"/>
                <w:b/>
                <w:bCs/>
                <w:sz w:val="20"/>
                <w:szCs w:val="20"/>
                <w:lang w:val="en-GB"/>
              </w:rPr>
            </w:pPr>
            <w:r w:rsidRPr="002A1140">
              <w:rPr>
                <w:rFonts w:ascii="Arial" w:hAnsi="Arial" w:cs="Arial"/>
                <w:b/>
                <w:bCs/>
                <w:sz w:val="20"/>
                <w:szCs w:val="20"/>
                <w:lang w:val="en-GB"/>
              </w:rPr>
              <w:t>Contaminants (ug/kg)</w:t>
            </w:r>
          </w:p>
        </w:tc>
      </w:tr>
      <w:tr w:rsidR="002A1140" w:rsidRPr="002A1140" w14:paraId="64885A14" w14:textId="77777777" w:rsidTr="007B2A1C">
        <w:trPr>
          <w:trHeight w:val="249"/>
        </w:trPr>
        <w:tc>
          <w:tcPr>
            <w:tcW w:w="548" w:type="pct"/>
            <w:tcBorders>
              <w:top w:val="single" w:sz="4" w:space="0" w:color="auto"/>
              <w:bottom w:val="single" w:sz="4" w:space="0" w:color="auto"/>
            </w:tcBorders>
          </w:tcPr>
          <w:p w14:paraId="7915738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Sampling site</w:t>
            </w:r>
          </w:p>
        </w:tc>
        <w:tc>
          <w:tcPr>
            <w:tcW w:w="458" w:type="pct"/>
            <w:tcBorders>
              <w:top w:val="single" w:sz="4" w:space="0" w:color="auto"/>
              <w:bottom w:val="single" w:sz="4" w:space="0" w:color="auto"/>
            </w:tcBorders>
          </w:tcPr>
          <w:p w14:paraId="46FD6545"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1,4-Dioxine  </w:t>
            </w:r>
          </w:p>
        </w:tc>
        <w:tc>
          <w:tcPr>
            <w:tcW w:w="537" w:type="pct"/>
            <w:tcBorders>
              <w:top w:val="single" w:sz="4" w:space="0" w:color="auto"/>
              <w:bottom w:val="single" w:sz="4" w:space="0" w:color="auto"/>
            </w:tcBorders>
          </w:tcPr>
          <w:p w14:paraId="0222EB80"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bisphenol A</w:t>
            </w:r>
          </w:p>
        </w:tc>
        <w:tc>
          <w:tcPr>
            <w:tcW w:w="695" w:type="pct"/>
            <w:tcBorders>
              <w:top w:val="single" w:sz="4" w:space="0" w:color="auto"/>
              <w:bottom w:val="single" w:sz="4" w:space="0" w:color="auto"/>
            </w:tcBorders>
          </w:tcPr>
          <w:p w14:paraId="10B14267" w14:textId="77777777" w:rsidR="002A1140" w:rsidRPr="002A1140" w:rsidRDefault="002A1140" w:rsidP="00F838CD">
            <w:pPr>
              <w:jc w:val="both"/>
              <w:rPr>
                <w:rFonts w:ascii="Arial" w:hAnsi="Arial" w:cs="Arial"/>
                <w:sz w:val="20"/>
                <w:szCs w:val="20"/>
              </w:rPr>
            </w:pPr>
            <w:r w:rsidRPr="002A1140">
              <w:rPr>
                <w:rFonts w:ascii="Arial" w:hAnsi="Arial" w:cs="Arial"/>
                <w:sz w:val="20"/>
                <w:szCs w:val="20"/>
              </w:rPr>
              <w:t xml:space="preserve">Monosodium </w:t>
            </w:r>
            <w:proofErr w:type="spellStart"/>
            <w:r w:rsidRPr="002A1140">
              <w:rPr>
                <w:rFonts w:ascii="Arial" w:hAnsi="Arial" w:cs="Arial"/>
                <w:sz w:val="20"/>
                <w:szCs w:val="20"/>
              </w:rPr>
              <w:t>gluthamate</w:t>
            </w:r>
            <w:proofErr w:type="spellEnd"/>
          </w:p>
        </w:tc>
        <w:tc>
          <w:tcPr>
            <w:tcW w:w="554" w:type="pct"/>
            <w:tcBorders>
              <w:top w:val="single" w:sz="4" w:space="0" w:color="auto"/>
              <w:bottom w:val="single" w:sz="4" w:space="0" w:color="auto"/>
            </w:tcBorders>
          </w:tcPr>
          <w:p w14:paraId="7B4D260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Diazepam</w:t>
            </w:r>
          </w:p>
        </w:tc>
        <w:tc>
          <w:tcPr>
            <w:tcW w:w="581" w:type="pct"/>
            <w:tcBorders>
              <w:top w:val="single" w:sz="4" w:space="0" w:color="auto"/>
              <w:bottom w:val="single" w:sz="4" w:space="0" w:color="auto"/>
            </w:tcBorders>
          </w:tcPr>
          <w:p w14:paraId="59B91616"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Diclofenac</w:t>
            </w:r>
          </w:p>
        </w:tc>
        <w:tc>
          <w:tcPr>
            <w:tcW w:w="641" w:type="pct"/>
            <w:tcBorders>
              <w:top w:val="single" w:sz="4" w:space="0" w:color="auto"/>
              <w:bottom w:val="single" w:sz="4" w:space="0" w:color="auto"/>
            </w:tcBorders>
          </w:tcPr>
          <w:p w14:paraId="2C913CB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Paracetamol</w:t>
            </w:r>
          </w:p>
        </w:tc>
        <w:tc>
          <w:tcPr>
            <w:tcW w:w="523" w:type="pct"/>
            <w:tcBorders>
              <w:top w:val="single" w:sz="4" w:space="0" w:color="auto"/>
              <w:bottom w:val="single" w:sz="4" w:space="0" w:color="auto"/>
            </w:tcBorders>
          </w:tcPr>
          <w:p w14:paraId="5AD2C91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 xml:space="preserve">Tramadol </w:t>
            </w:r>
          </w:p>
        </w:tc>
        <w:tc>
          <w:tcPr>
            <w:tcW w:w="463" w:type="pct"/>
            <w:tcBorders>
              <w:top w:val="single" w:sz="4" w:space="0" w:color="auto"/>
              <w:bottom w:val="single" w:sz="4" w:space="0" w:color="auto"/>
            </w:tcBorders>
          </w:tcPr>
          <w:p w14:paraId="637A43CF" w14:textId="77777777" w:rsidR="002A1140" w:rsidRPr="002A1140" w:rsidRDefault="002A1140" w:rsidP="00F838CD">
            <w:pPr>
              <w:pStyle w:val="NoSpacing"/>
              <w:jc w:val="both"/>
              <w:rPr>
                <w:rFonts w:ascii="Arial" w:hAnsi="Arial" w:cs="Arial"/>
                <w:sz w:val="20"/>
                <w:szCs w:val="20"/>
                <w:lang w:val="en-GB"/>
              </w:rPr>
            </w:pPr>
            <w:proofErr w:type="spellStart"/>
            <w:r w:rsidRPr="002A1140">
              <w:rPr>
                <w:rFonts w:ascii="Arial" w:hAnsi="Arial" w:cs="Arial"/>
                <w:sz w:val="20"/>
                <w:szCs w:val="20"/>
                <w:lang w:val="en-GB"/>
              </w:rPr>
              <w:t>Erthryo-mycin</w:t>
            </w:r>
            <w:proofErr w:type="spellEnd"/>
            <w:r w:rsidRPr="002A1140">
              <w:rPr>
                <w:rFonts w:ascii="Arial" w:hAnsi="Arial" w:cs="Arial"/>
                <w:sz w:val="20"/>
                <w:szCs w:val="20"/>
                <w:lang w:val="en-GB"/>
              </w:rPr>
              <w:t xml:space="preserve"> </w:t>
            </w:r>
          </w:p>
        </w:tc>
      </w:tr>
      <w:tr w:rsidR="002A1140" w:rsidRPr="002A1140" w14:paraId="357D98C9" w14:textId="77777777" w:rsidTr="007B2A1C">
        <w:trPr>
          <w:trHeight w:val="249"/>
        </w:trPr>
        <w:tc>
          <w:tcPr>
            <w:tcW w:w="548" w:type="pct"/>
            <w:tcBorders>
              <w:top w:val="single" w:sz="4" w:space="0" w:color="auto"/>
            </w:tcBorders>
          </w:tcPr>
          <w:p w14:paraId="5DF4911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 xml:space="preserve">Raw Eff. Apapa </w:t>
            </w:r>
          </w:p>
        </w:tc>
        <w:tc>
          <w:tcPr>
            <w:tcW w:w="458" w:type="pct"/>
            <w:tcBorders>
              <w:top w:val="single" w:sz="4" w:space="0" w:color="auto"/>
            </w:tcBorders>
          </w:tcPr>
          <w:p w14:paraId="0A6F522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168.90</w:t>
            </w:r>
          </w:p>
        </w:tc>
        <w:tc>
          <w:tcPr>
            <w:tcW w:w="537" w:type="pct"/>
            <w:tcBorders>
              <w:top w:val="single" w:sz="4" w:space="0" w:color="auto"/>
            </w:tcBorders>
          </w:tcPr>
          <w:p w14:paraId="6BAECB5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57.167</w:t>
            </w:r>
          </w:p>
        </w:tc>
        <w:tc>
          <w:tcPr>
            <w:tcW w:w="695" w:type="pct"/>
            <w:tcBorders>
              <w:top w:val="single" w:sz="4" w:space="0" w:color="auto"/>
            </w:tcBorders>
          </w:tcPr>
          <w:p w14:paraId="2BBB1B5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0.559</w:t>
            </w:r>
          </w:p>
        </w:tc>
        <w:tc>
          <w:tcPr>
            <w:tcW w:w="554" w:type="pct"/>
            <w:tcBorders>
              <w:top w:val="single" w:sz="4" w:space="0" w:color="auto"/>
            </w:tcBorders>
          </w:tcPr>
          <w:p w14:paraId="44150A4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Borders>
              <w:top w:val="single" w:sz="4" w:space="0" w:color="auto"/>
            </w:tcBorders>
          </w:tcPr>
          <w:p w14:paraId="7637798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Borders>
              <w:top w:val="single" w:sz="4" w:space="0" w:color="auto"/>
            </w:tcBorders>
          </w:tcPr>
          <w:p w14:paraId="493D9A3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Borders>
              <w:top w:val="single" w:sz="4" w:space="0" w:color="auto"/>
            </w:tcBorders>
          </w:tcPr>
          <w:p w14:paraId="5B52F58B"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Borders>
              <w:top w:val="single" w:sz="4" w:space="0" w:color="auto"/>
            </w:tcBorders>
          </w:tcPr>
          <w:p w14:paraId="18A2B81B"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r>
      <w:tr w:rsidR="002A1140" w:rsidRPr="002A1140" w14:paraId="161B96E7" w14:textId="77777777" w:rsidTr="007B2A1C">
        <w:trPr>
          <w:trHeight w:val="249"/>
        </w:trPr>
        <w:tc>
          <w:tcPr>
            <w:tcW w:w="548" w:type="pct"/>
          </w:tcPr>
          <w:p w14:paraId="2E5B1A9B"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Sludge Apapa</w:t>
            </w:r>
          </w:p>
        </w:tc>
        <w:tc>
          <w:tcPr>
            <w:tcW w:w="458" w:type="pct"/>
          </w:tcPr>
          <w:p w14:paraId="78188000"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55.887</w:t>
            </w:r>
          </w:p>
        </w:tc>
        <w:tc>
          <w:tcPr>
            <w:tcW w:w="537" w:type="pct"/>
          </w:tcPr>
          <w:p w14:paraId="5EF37C14"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38.028</w:t>
            </w:r>
          </w:p>
        </w:tc>
        <w:tc>
          <w:tcPr>
            <w:tcW w:w="695" w:type="pct"/>
          </w:tcPr>
          <w:p w14:paraId="3DEC03A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0.781</w:t>
            </w:r>
          </w:p>
        </w:tc>
        <w:tc>
          <w:tcPr>
            <w:tcW w:w="554" w:type="pct"/>
          </w:tcPr>
          <w:p w14:paraId="2255D9B8"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528E2176"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31A69FDB"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604F754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635384D4"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r>
      <w:tr w:rsidR="002A1140" w:rsidRPr="002A1140" w14:paraId="21A77849" w14:textId="77777777" w:rsidTr="007B2A1C">
        <w:trPr>
          <w:trHeight w:val="249"/>
        </w:trPr>
        <w:tc>
          <w:tcPr>
            <w:tcW w:w="548" w:type="pct"/>
          </w:tcPr>
          <w:p w14:paraId="3B78E63F"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Treat Eff Apapa</w:t>
            </w:r>
          </w:p>
        </w:tc>
        <w:tc>
          <w:tcPr>
            <w:tcW w:w="458" w:type="pct"/>
          </w:tcPr>
          <w:p w14:paraId="2825DFE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67.234</w:t>
            </w:r>
          </w:p>
        </w:tc>
        <w:tc>
          <w:tcPr>
            <w:tcW w:w="537" w:type="pct"/>
          </w:tcPr>
          <w:p w14:paraId="500C1CD4"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27.870</w:t>
            </w:r>
          </w:p>
        </w:tc>
        <w:tc>
          <w:tcPr>
            <w:tcW w:w="695" w:type="pct"/>
          </w:tcPr>
          <w:p w14:paraId="7BBABE6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8.226</w:t>
            </w:r>
          </w:p>
        </w:tc>
        <w:tc>
          <w:tcPr>
            <w:tcW w:w="554" w:type="pct"/>
          </w:tcPr>
          <w:p w14:paraId="4627DAB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01FDD7F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0253483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5006613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1FCD4A48"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r>
      <w:tr w:rsidR="002A1140" w:rsidRPr="002A1140" w14:paraId="07E1649F" w14:textId="77777777" w:rsidTr="007B2A1C">
        <w:trPr>
          <w:trHeight w:val="249"/>
        </w:trPr>
        <w:tc>
          <w:tcPr>
            <w:tcW w:w="548" w:type="pct"/>
          </w:tcPr>
          <w:p w14:paraId="30BE50F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Lake 264</w:t>
            </w:r>
          </w:p>
        </w:tc>
        <w:tc>
          <w:tcPr>
            <w:tcW w:w="458" w:type="pct"/>
          </w:tcPr>
          <w:p w14:paraId="1035531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82.749</w:t>
            </w:r>
          </w:p>
        </w:tc>
        <w:tc>
          <w:tcPr>
            <w:tcW w:w="537" w:type="pct"/>
          </w:tcPr>
          <w:p w14:paraId="68C1BC7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46.639</w:t>
            </w:r>
          </w:p>
        </w:tc>
        <w:tc>
          <w:tcPr>
            <w:tcW w:w="695" w:type="pct"/>
          </w:tcPr>
          <w:p w14:paraId="6B68585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54" w:type="pct"/>
          </w:tcPr>
          <w:p w14:paraId="1D127234"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67B3F1F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7D561F4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6BFA56AE"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7DDC4F76"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76.821</w:t>
            </w:r>
          </w:p>
        </w:tc>
      </w:tr>
      <w:tr w:rsidR="002A1140" w:rsidRPr="002A1140" w14:paraId="67D282AA" w14:textId="77777777" w:rsidTr="007B2A1C">
        <w:trPr>
          <w:trHeight w:val="249"/>
        </w:trPr>
        <w:tc>
          <w:tcPr>
            <w:tcW w:w="548" w:type="pct"/>
          </w:tcPr>
          <w:p w14:paraId="6CDDD9E3"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Osun River</w:t>
            </w:r>
          </w:p>
        </w:tc>
        <w:tc>
          <w:tcPr>
            <w:tcW w:w="458" w:type="pct"/>
          </w:tcPr>
          <w:p w14:paraId="15FCC72A"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62.012</w:t>
            </w:r>
          </w:p>
        </w:tc>
        <w:tc>
          <w:tcPr>
            <w:tcW w:w="537" w:type="pct"/>
          </w:tcPr>
          <w:p w14:paraId="1D7146B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73.109</w:t>
            </w:r>
          </w:p>
        </w:tc>
        <w:tc>
          <w:tcPr>
            <w:tcW w:w="695" w:type="pct"/>
          </w:tcPr>
          <w:p w14:paraId="1DB3882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54" w:type="pct"/>
          </w:tcPr>
          <w:p w14:paraId="0B7AB1D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7D060428"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6ADA7E6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5B30D3DE"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7B3CD55E"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63.922</w:t>
            </w:r>
          </w:p>
        </w:tc>
      </w:tr>
      <w:tr w:rsidR="002A1140" w:rsidRPr="002A1140" w14:paraId="53B1C5A1" w14:textId="77777777" w:rsidTr="007B2A1C">
        <w:trPr>
          <w:trHeight w:val="249"/>
        </w:trPr>
        <w:tc>
          <w:tcPr>
            <w:tcW w:w="548" w:type="pct"/>
          </w:tcPr>
          <w:p w14:paraId="11EB95FE" w14:textId="77777777" w:rsidR="002A1140" w:rsidRPr="002A1140" w:rsidRDefault="002A1140" w:rsidP="00F838CD">
            <w:pPr>
              <w:pStyle w:val="NoSpacing"/>
              <w:jc w:val="both"/>
              <w:rPr>
                <w:rFonts w:ascii="Arial" w:hAnsi="Arial" w:cs="Arial"/>
                <w:sz w:val="20"/>
                <w:szCs w:val="20"/>
                <w:u w:val="single"/>
                <w:lang w:val="en-GB"/>
              </w:rPr>
            </w:pPr>
            <w:proofErr w:type="spellStart"/>
            <w:r w:rsidRPr="002A1140">
              <w:rPr>
                <w:rFonts w:ascii="Arial" w:hAnsi="Arial" w:cs="Arial"/>
                <w:sz w:val="20"/>
                <w:szCs w:val="20"/>
                <w:u w:val="single"/>
                <w:lang w:val="en-GB"/>
              </w:rPr>
              <w:t>Ureje</w:t>
            </w:r>
            <w:proofErr w:type="spellEnd"/>
            <w:r w:rsidRPr="002A1140">
              <w:rPr>
                <w:rFonts w:ascii="Arial" w:hAnsi="Arial" w:cs="Arial"/>
                <w:sz w:val="20"/>
                <w:szCs w:val="20"/>
                <w:u w:val="single"/>
                <w:lang w:val="en-GB"/>
              </w:rPr>
              <w:t xml:space="preserve"> </w:t>
            </w:r>
            <w:r w:rsidRPr="002A1140">
              <w:rPr>
                <w:rFonts w:ascii="Arial" w:hAnsi="Arial" w:cs="Arial"/>
                <w:sz w:val="20"/>
                <w:szCs w:val="20"/>
                <w:lang w:val="en-GB"/>
              </w:rPr>
              <w:t>River</w:t>
            </w:r>
          </w:p>
        </w:tc>
        <w:tc>
          <w:tcPr>
            <w:tcW w:w="458" w:type="pct"/>
          </w:tcPr>
          <w:p w14:paraId="15E5E9C6"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90.094</w:t>
            </w:r>
          </w:p>
        </w:tc>
        <w:tc>
          <w:tcPr>
            <w:tcW w:w="537" w:type="pct"/>
          </w:tcPr>
          <w:p w14:paraId="304602C2"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45.423</w:t>
            </w:r>
          </w:p>
        </w:tc>
        <w:tc>
          <w:tcPr>
            <w:tcW w:w="695" w:type="pct"/>
          </w:tcPr>
          <w:p w14:paraId="08E49E4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54" w:type="pct"/>
          </w:tcPr>
          <w:p w14:paraId="4599B0EF"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81" w:type="pct"/>
          </w:tcPr>
          <w:p w14:paraId="3425AD2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641" w:type="pct"/>
          </w:tcPr>
          <w:p w14:paraId="24713D7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23" w:type="pct"/>
          </w:tcPr>
          <w:p w14:paraId="2750A95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5C7D7301"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53.017</w:t>
            </w:r>
          </w:p>
        </w:tc>
      </w:tr>
      <w:tr w:rsidR="002A1140" w:rsidRPr="002A1140" w14:paraId="2C4E0E0A" w14:textId="77777777" w:rsidTr="007B2A1C">
        <w:trPr>
          <w:trHeight w:val="249"/>
        </w:trPr>
        <w:tc>
          <w:tcPr>
            <w:tcW w:w="548" w:type="pct"/>
          </w:tcPr>
          <w:p w14:paraId="65F78A47" w14:textId="77777777" w:rsidR="002A1140" w:rsidRPr="002A1140" w:rsidRDefault="002A1140" w:rsidP="00F838CD">
            <w:pPr>
              <w:pStyle w:val="NoSpacing"/>
              <w:jc w:val="both"/>
              <w:rPr>
                <w:rFonts w:ascii="Arial" w:hAnsi="Arial" w:cs="Arial"/>
                <w:sz w:val="20"/>
                <w:szCs w:val="20"/>
                <w:lang w:val="en-GB"/>
              </w:rPr>
            </w:pPr>
            <w:proofErr w:type="spellStart"/>
            <w:r w:rsidRPr="002A1140">
              <w:rPr>
                <w:rFonts w:ascii="Arial" w:hAnsi="Arial" w:cs="Arial"/>
                <w:sz w:val="20"/>
                <w:szCs w:val="20"/>
                <w:lang w:val="en-GB"/>
              </w:rPr>
              <w:t>Festac</w:t>
            </w:r>
            <w:proofErr w:type="spellEnd"/>
            <w:r w:rsidRPr="002A1140">
              <w:rPr>
                <w:rFonts w:ascii="Arial" w:hAnsi="Arial" w:cs="Arial"/>
                <w:sz w:val="20"/>
                <w:szCs w:val="20"/>
                <w:lang w:val="en-GB"/>
              </w:rPr>
              <w:t xml:space="preserve"> Town Canal </w:t>
            </w:r>
          </w:p>
        </w:tc>
        <w:tc>
          <w:tcPr>
            <w:tcW w:w="458" w:type="pct"/>
          </w:tcPr>
          <w:p w14:paraId="6480A8FF"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37" w:type="pct"/>
          </w:tcPr>
          <w:p w14:paraId="36E02B5C"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26.260</w:t>
            </w:r>
          </w:p>
        </w:tc>
        <w:tc>
          <w:tcPr>
            <w:tcW w:w="695" w:type="pct"/>
          </w:tcPr>
          <w:p w14:paraId="50EC3167"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554" w:type="pct"/>
          </w:tcPr>
          <w:p w14:paraId="1030131D"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17.805</w:t>
            </w:r>
          </w:p>
        </w:tc>
        <w:tc>
          <w:tcPr>
            <w:tcW w:w="581" w:type="pct"/>
          </w:tcPr>
          <w:p w14:paraId="1F59F91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59.286</w:t>
            </w:r>
          </w:p>
        </w:tc>
        <w:tc>
          <w:tcPr>
            <w:tcW w:w="641" w:type="pct"/>
          </w:tcPr>
          <w:p w14:paraId="59B56149"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34.849</w:t>
            </w:r>
          </w:p>
        </w:tc>
        <w:tc>
          <w:tcPr>
            <w:tcW w:w="523" w:type="pct"/>
          </w:tcPr>
          <w:p w14:paraId="1E621260"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c>
          <w:tcPr>
            <w:tcW w:w="463" w:type="pct"/>
          </w:tcPr>
          <w:p w14:paraId="3367B315" w14:textId="77777777" w:rsidR="002A1140" w:rsidRPr="002A1140" w:rsidRDefault="002A1140" w:rsidP="00F838CD">
            <w:pPr>
              <w:pStyle w:val="NoSpacing"/>
              <w:jc w:val="both"/>
              <w:rPr>
                <w:rFonts w:ascii="Arial" w:hAnsi="Arial" w:cs="Arial"/>
                <w:sz w:val="20"/>
                <w:szCs w:val="20"/>
                <w:lang w:val="en-GB"/>
              </w:rPr>
            </w:pPr>
            <w:r w:rsidRPr="002A1140">
              <w:rPr>
                <w:rFonts w:ascii="Arial" w:hAnsi="Arial" w:cs="Arial"/>
                <w:sz w:val="20"/>
                <w:szCs w:val="20"/>
                <w:lang w:val="en-GB"/>
              </w:rPr>
              <w:t>NT</w:t>
            </w:r>
          </w:p>
        </w:tc>
      </w:tr>
    </w:tbl>
    <w:p w14:paraId="497D4E34" w14:textId="1788F169" w:rsidR="002A1140" w:rsidRDefault="002A1140" w:rsidP="002A1140">
      <w:pPr>
        <w:jc w:val="both"/>
        <w:rPr>
          <w:rFonts w:ascii="Arial" w:hAnsi="Arial" w:cs="Arial"/>
        </w:rPr>
      </w:pPr>
      <w:r w:rsidRPr="002A1140">
        <w:rPr>
          <w:rFonts w:ascii="Arial" w:hAnsi="Arial" w:cs="Arial"/>
        </w:rPr>
        <w:t xml:space="preserve">*NT - Not Tested </w:t>
      </w:r>
      <w:r w:rsidRPr="002A1140">
        <w:rPr>
          <w:rFonts w:ascii="Arial" w:hAnsi="Arial" w:cs="Arial"/>
        </w:rPr>
        <w:tab/>
      </w:r>
    </w:p>
    <w:p w14:paraId="7BA204EF" w14:textId="77777777" w:rsidR="002A1140" w:rsidRPr="002A1140" w:rsidRDefault="002A1140" w:rsidP="002A1140">
      <w:pPr>
        <w:jc w:val="both"/>
        <w:rPr>
          <w:rFonts w:ascii="Arial" w:hAnsi="Arial" w:cs="Arial"/>
        </w:rPr>
      </w:pPr>
    </w:p>
    <w:p w14:paraId="672E000C" w14:textId="77777777" w:rsidR="002A1140" w:rsidRPr="002A1140" w:rsidRDefault="002A1140" w:rsidP="002A1140">
      <w:pPr>
        <w:shd w:val="clear" w:color="auto" w:fill="FFFFFF"/>
        <w:jc w:val="both"/>
        <w:rPr>
          <w:rFonts w:ascii="Arial" w:hAnsi="Arial" w:cs="Arial"/>
        </w:rPr>
      </w:pPr>
      <w:r w:rsidRPr="002A1140">
        <w:rPr>
          <w:rFonts w:ascii="Arial" w:hAnsi="Arial" w:cs="Arial"/>
        </w:rPr>
        <w:t xml:space="preserve">Bisphenol A ranged from 26.2596-57.1674 ug/kg. The highest concentration was measured in the raw effluent, while the lowest was detected in the Festac surface canal.   Bisphenol A (BPA) is referred to as an endocrine disruptor and plastic additive often found in surface water, sediment, sewage and sludge. In the natural environment, the presence of BPA could serve as a threat to the aquatic ecosystem and human health (Liu et al., 2021). People ingest BPA </w:t>
      </w:r>
      <w:r w:rsidRPr="002A1140">
        <w:rPr>
          <w:rFonts w:ascii="Arial" w:hAnsi="Arial" w:cs="Arial"/>
        </w:rPr>
        <w:lastRenderedPageBreak/>
        <w:t xml:space="preserve">through contaminated food and beverages. Previous studies have reported that BPA has shown genetic toxicity, reproductive toxicity, endocrine-disrupting effects, cytotoxicity and neurological toxicity (Chen et al., 2016). The total allowed concentration (TAC) for the oral reference dose of BPA was 100 g/L. At the same time, the temporary tolerated daily intake (t-TDI) of BPA, according to the EFSA, is 4 g/kg body weight/day (Muhamad et al., 2016; Correia-Sá et al., 2017). </w:t>
      </w:r>
    </w:p>
    <w:p w14:paraId="6AC4C06C" w14:textId="77777777" w:rsidR="002A1140" w:rsidRPr="002A1140" w:rsidRDefault="002A1140" w:rsidP="002A1140">
      <w:pPr>
        <w:shd w:val="clear" w:color="auto" w:fill="FFFFFF"/>
        <w:jc w:val="both"/>
        <w:rPr>
          <w:rFonts w:ascii="Arial" w:hAnsi="Arial" w:cs="Arial"/>
        </w:rPr>
      </w:pPr>
    </w:p>
    <w:p w14:paraId="1916D6F0" w14:textId="77777777" w:rsidR="002A1140" w:rsidRPr="002A1140" w:rsidRDefault="002A1140" w:rsidP="002A1140">
      <w:pPr>
        <w:pStyle w:val="NormalWeb"/>
        <w:spacing w:before="0" w:beforeAutospacing="0" w:after="0" w:afterAutospacing="0"/>
        <w:jc w:val="both"/>
        <w:rPr>
          <w:rFonts w:ascii="Arial" w:hAnsi="Arial" w:cs="Arial"/>
          <w:color w:val="0E101A"/>
          <w:sz w:val="20"/>
          <w:szCs w:val="20"/>
        </w:rPr>
      </w:pPr>
      <w:r w:rsidRPr="002A1140">
        <w:rPr>
          <w:rFonts w:ascii="Arial" w:hAnsi="Arial" w:cs="Arial"/>
          <w:color w:val="0E101A"/>
          <w:sz w:val="20"/>
          <w:szCs w:val="20"/>
        </w:rPr>
        <w:t xml:space="preserve">Monosodium Glutamate ranged from 0.5591 ug/kg in the raw effluent to 8.2269 ug/kg in the treated effluent. Monosodium glutamate is used globally as a food additive and is the most abundant non-essential amino acid. In Japan, MSG was found in seaweed and pesticides/fertilizers.  The average intake of MGS in the United Kingdom for the general population was 580 mg/day while 4.68 g/day for serious users (Rhodes et al. 1991). According to Niaz et al. (2018), the consequences of excess MGS include disorder of the central nervous system, </w:t>
      </w:r>
      <w:r w:rsidRPr="002A1140">
        <w:rPr>
          <w:rStyle w:val="Emphasis"/>
          <w:rFonts w:ascii="Arial" w:hAnsi="Arial" w:cs="Arial"/>
          <w:color w:val="0E101A"/>
          <w:sz w:val="20"/>
          <w:szCs w:val="20"/>
        </w:rPr>
        <w:t>cytokine release syndrome</w:t>
      </w:r>
      <w:r w:rsidRPr="002A1140">
        <w:rPr>
          <w:rStyle w:val="Emphasis"/>
          <w:rFonts w:ascii="Arial" w:hAnsi="Arial" w:cs="Arial"/>
          <w:b/>
          <w:bCs/>
          <w:color w:val="0E101A"/>
          <w:sz w:val="20"/>
          <w:szCs w:val="20"/>
        </w:rPr>
        <w:t xml:space="preserve">, </w:t>
      </w:r>
      <w:r w:rsidRPr="002A1140">
        <w:rPr>
          <w:rFonts w:ascii="Arial" w:hAnsi="Arial" w:cs="Arial"/>
          <w:color w:val="0E101A"/>
          <w:sz w:val="20"/>
          <w:szCs w:val="20"/>
        </w:rPr>
        <w:t xml:space="preserve">obesity and reproductive problems. </w:t>
      </w:r>
    </w:p>
    <w:p w14:paraId="1C4077A7" w14:textId="77777777" w:rsidR="002A1140" w:rsidRPr="002A1140" w:rsidRDefault="002A1140" w:rsidP="002A1140">
      <w:pPr>
        <w:pStyle w:val="NormalWeb"/>
        <w:spacing w:before="0" w:beforeAutospacing="0" w:after="0" w:afterAutospacing="0"/>
        <w:jc w:val="both"/>
        <w:rPr>
          <w:rFonts w:ascii="Arial" w:hAnsi="Arial" w:cs="Arial"/>
          <w:color w:val="0E101A"/>
          <w:sz w:val="20"/>
          <w:szCs w:val="20"/>
        </w:rPr>
      </w:pPr>
    </w:p>
    <w:p w14:paraId="703AF990" w14:textId="77777777" w:rsidR="002A1140" w:rsidRPr="002A1140" w:rsidRDefault="002A1140" w:rsidP="002A1140">
      <w:pPr>
        <w:pStyle w:val="NormalWeb"/>
        <w:spacing w:before="0" w:beforeAutospacing="0" w:after="0" w:afterAutospacing="0"/>
        <w:jc w:val="both"/>
        <w:rPr>
          <w:rFonts w:ascii="Arial" w:hAnsi="Arial" w:cs="Arial"/>
          <w:color w:val="0E101A"/>
          <w:sz w:val="20"/>
          <w:szCs w:val="20"/>
        </w:rPr>
      </w:pPr>
      <w:r w:rsidRPr="002A1140">
        <w:rPr>
          <w:rFonts w:ascii="Arial" w:hAnsi="Arial" w:cs="Arial"/>
          <w:color w:val="0E101A"/>
          <w:sz w:val="20"/>
          <w:szCs w:val="20"/>
        </w:rPr>
        <w:t xml:space="preserve">The pharmaceutical concentrations examined in this study were paracetamol, diazepam, diclofenac, tramadol, and erythromycin. The result showed that tramadol was not measured but undetected in the water samples. The highest concentration of erythromycin was measured in Lake 264 with 76.8211 ug/kg, while the lowest was seen in </w:t>
      </w:r>
      <w:proofErr w:type="spellStart"/>
      <w:r w:rsidRPr="002A1140">
        <w:rPr>
          <w:rFonts w:ascii="Arial" w:hAnsi="Arial" w:cs="Arial"/>
          <w:color w:val="0E101A"/>
          <w:sz w:val="20"/>
          <w:szCs w:val="20"/>
        </w:rPr>
        <w:t>Ureje</w:t>
      </w:r>
      <w:proofErr w:type="spellEnd"/>
      <w:r w:rsidRPr="002A1140">
        <w:rPr>
          <w:rFonts w:ascii="Arial" w:hAnsi="Arial" w:cs="Arial"/>
          <w:color w:val="0E101A"/>
          <w:sz w:val="20"/>
          <w:szCs w:val="20"/>
        </w:rPr>
        <w:t xml:space="preserve"> River.  Erythromycin is an antibiotic and may be present in the environment because all medicines in Nigeria are sold as over-the-counter drugs. The concentrations of paracetamol, diclofenac and diazepam measured in this study differ from the findings of </w:t>
      </w:r>
      <w:proofErr w:type="spellStart"/>
      <w:r w:rsidRPr="002A1140">
        <w:rPr>
          <w:rFonts w:ascii="Arial" w:hAnsi="Arial" w:cs="Arial"/>
          <w:color w:val="0E101A"/>
          <w:sz w:val="20"/>
          <w:szCs w:val="20"/>
        </w:rPr>
        <w:t>Ogunbanwo</w:t>
      </w:r>
      <w:proofErr w:type="spellEnd"/>
      <w:r w:rsidRPr="002A1140">
        <w:rPr>
          <w:rFonts w:ascii="Arial" w:hAnsi="Arial" w:cs="Arial"/>
          <w:color w:val="0E101A"/>
          <w:sz w:val="20"/>
          <w:szCs w:val="20"/>
        </w:rPr>
        <w:t xml:space="preserve"> et al., 2021.</w:t>
      </w:r>
    </w:p>
    <w:p w14:paraId="2184F67C" w14:textId="77777777" w:rsidR="002A1140" w:rsidRPr="002A1140" w:rsidRDefault="002A1140" w:rsidP="002A1140">
      <w:pPr>
        <w:pStyle w:val="NormalWeb"/>
        <w:spacing w:before="0" w:beforeAutospacing="0" w:after="0" w:afterAutospacing="0"/>
        <w:jc w:val="both"/>
        <w:rPr>
          <w:rFonts w:ascii="Arial" w:hAnsi="Arial" w:cs="Arial"/>
          <w:color w:val="0E101A"/>
          <w:sz w:val="20"/>
          <w:szCs w:val="20"/>
        </w:rPr>
      </w:pPr>
    </w:p>
    <w:p w14:paraId="04F0BF8D" w14:textId="77777777" w:rsidR="002A1140" w:rsidRPr="002A1140" w:rsidRDefault="002A1140" w:rsidP="002A1140">
      <w:pPr>
        <w:pStyle w:val="NormalWeb"/>
        <w:spacing w:before="0" w:beforeAutospacing="0" w:after="0" w:afterAutospacing="0"/>
        <w:jc w:val="both"/>
        <w:rPr>
          <w:rFonts w:ascii="Arial" w:hAnsi="Arial" w:cs="Arial"/>
          <w:color w:val="0E101A"/>
          <w:sz w:val="20"/>
          <w:szCs w:val="20"/>
        </w:rPr>
      </w:pPr>
      <w:r w:rsidRPr="002A1140">
        <w:rPr>
          <w:rFonts w:ascii="Arial" w:hAnsi="Arial" w:cs="Arial"/>
          <w:color w:val="0E101A"/>
          <w:sz w:val="20"/>
          <w:szCs w:val="20"/>
        </w:rPr>
        <w:t>Due to the discharge of wastewater into the terrestrial and aquatic environment, pharmaceuticals, endocrine disruptors, monosodium glutamate, and dioxin are present in the ecosystem, and they may pose serious health issues to humans (Burns et al., 2018; Huang et al., 2021). The presence of these contaminants in these study areas proved that contaminants are present in Nigeria's wastewater and freshwater bodies. No pharmaceutical or plastic industries were sited closer to the study locations, yet contaminants were detected. Previous studies have discovered some of these contaminants, but they were done in areas where pharmaceutical companies discharge effluent into the rivers. In addition to the over-the-counter sale of medicine in Nigeria, the indiscriminate disposal of waste and unused medication could be another reason for this detection.</w:t>
      </w:r>
    </w:p>
    <w:p w14:paraId="22F14929" w14:textId="77777777" w:rsidR="002A1140" w:rsidRPr="002A1140" w:rsidRDefault="002A1140" w:rsidP="002A1140">
      <w:pPr>
        <w:shd w:val="clear" w:color="auto" w:fill="FFFFFF"/>
        <w:jc w:val="both"/>
        <w:rPr>
          <w:rFonts w:ascii="Arial" w:hAnsi="Arial" w:cs="Arial"/>
        </w:rPr>
      </w:pPr>
    </w:p>
    <w:p w14:paraId="1D906192" w14:textId="77777777" w:rsidR="002A1140" w:rsidRPr="002A1140" w:rsidRDefault="002A1140" w:rsidP="002A1140">
      <w:pPr>
        <w:shd w:val="clear" w:color="auto" w:fill="FFFFFF"/>
        <w:jc w:val="both"/>
        <w:rPr>
          <w:rFonts w:ascii="Arial" w:hAnsi="Arial" w:cs="Arial"/>
        </w:rPr>
      </w:pPr>
      <w:r w:rsidRPr="002A1140">
        <w:rPr>
          <w:rFonts w:ascii="Arial" w:hAnsi="Arial" w:cs="Arial"/>
        </w:rPr>
        <w:t xml:space="preserve">Eight types of phthalate compounds shown in Table 6 were detected from all locations, and they are as follows: dibutyl phthalate (DBP), diethyl hexyl phthalate (DEHP), diethyl phthalate (DEP), dimethyl phthalate (DMP), diisononyl adipate, </w:t>
      </w:r>
      <w:proofErr w:type="spellStart"/>
      <w:r w:rsidRPr="002A1140">
        <w:rPr>
          <w:rFonts w:ascii="Arial" w:hAnsi="Arial" w:cs="Arial"/>
        </w:rPr>
        <w:t>dicyclohexyl</w:t>
      </w:r>
      <w:proofErr w:type="spellEnd"/>
      <w:r w:rsidRPr="002A1140">
        <w:rPr>
          <w:rFonts w:ascii="Arial" w:hAnsi="Arial" w:cs="Arial"/>
        </w:rPr>
        <w:t xml:space="preserve"> phthalate, </w:t>
      </w:r>
      <w:proofErr w:type="spellStart"/>
      <w:r w:rsidRPr="002A1140">
        <w:rPr>
          <w:rFonts w:ascii="Arial" w:hAnsi="Arial" w:cs="Arial"/>
        </w:rPr>
        <w:t>Diisodecyl</w:t>
      </w:r>
      <w:proofErr w:type="spellEnd"/>
      <w:r w:rsidRPr="002A1140">
        <w:rPr>
          <w:rFonts w:ascii="Arial" w:hAnsi="Arial" w:cs="Arial"/>
        </w:rPr>
        <w:t xml:space="preserve"> phthalate and Benzyl butyl phthalate were determined from all study sites. However, not all classes were found in all sites. Phthalates are chemicals used for items' flexibility, durability, and other desired qualities. An example of phthalate is polyvinyl chloride (PVC) polymers used as plasticizers. Other products that contain phthalates are children's toys, paints, fabrics, food packaging, dental materials, perfumes, nail polish, and other cosmetics all contain phthalates (Li et al., 2010). The aquatic environment is usually open to phthalate pollution because approximately 1% of the phthalate components are found in plastic materials, which later find their way into the aquatic environment (Huang et al., 2013). Humans are widely exposed to phthalates through drinking water, which may lead to serious health risks like the disruption of the endocrine system, cancer, developmental abnormalities, and polyneuropathy (Lee and Koo, 2007). </w:t>
      </w:r>
    </w:p>
    <w:p w14:paraId="46FBCFF1" w14:textId="77777777" w:rsidR="002A1140" w:rsidRPr="002A1140" w:rsidRDefault="002A1140" w:rsidP="002A1140">
      <w:pPr>
        <w:shd w:val="clear" w:color="auto" w:fill="FFFFFF"/>
        <w:jc w:val="both"/>
        <w:rPr>
          <w:rFonts w:ascii="Arial" w:hAnsi="Arial" w:cs="Arial"/>
          <w:shd w:val="clear" w:color="auto" w:fill="FFFFFF"/>
        </w:rPr>
      </w:pPr>
    </w:p>
    <w:p w14:paraId="45652957" w14:textId="451B5F4B" w:rsidR="002A1140" w:rsidRPr="002A1140" w:rsidRDefault="002A1140" w:rsidP="002A1140">
      <w:pPr>
        <w:jc w:val="both"/>
        <w:rPr>
          <w:rFonts w:ascii="Arial" w:hAnsi="Arial" w:cs="Arial"/>
        </w:rPr>
      </w:pPr>
      <w:r w:rsidRPr="002A1140">
        <w:rPr>
          <w:rFonts w:ascii="Arial" w:hAnsi="Arial" w:cs="Arial"/>
          <w:b/>
          <w:bCs/>
        </w:rPr>
        <w:t xml:space="preserve">Table 6. </w:t>
      </w:r>
      <w:r w:rsidRPr="002A1140">
        <w:rPr>
          <w:rFonts w:ascii="Arial" w:hAnsi="Arial" w:cs="Arial"/>
        </w:rPr>
        <w:t>Concentrations of phthalate compounds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69"/>
        <w:gridCol w:w="869"/>
        <w:gridCol w:w="869"/>
        <w:gridCol w:w="948"/>
        <w:gridCol w:w="869"/>
        <w:gridCol w:w="1098"/>
        <w:gridCol w:w="940"/>
        <w:gridCol w:w="869"/>
      </w:tblGrid>
      <w:tr w:rsidR="002A1140" w:rsidRPr="002A1140" w14:paraId="2C84CCB7" w14:textId="77777777" w:rsidTr="007B2A1C">
        <w:trPr>
          <w:trHeight w:val="225"/>
        </w:trPr>
        <w:tc>
          <w:tcPr>
            <w:tcW w:w="543" w:type="pct"/>
            <w:tcBorders>
              <w:bottom w:val="single" w:sz="4" w:space="0" w:color="auto"/>
            </w:tcBorders>
          </w:tcPr>
          <w:p w14:paraId="54EFD1CF" w14:textId="77777777" w:rsidR="002A1140" w:rsidRPr="002A1140" w:rsidRDefault="002A1140" w:rsidP="00F838CD">
            <w:pPr>
              <w:pStyle w:val="NoSpacing"/>
              <w:jc w:val="center"/>
              <w:rPr>
                <w:rFonts w:ascii="Arial" w:hAnsi="Arial" w:cs="Arial"/>
                <w:b/>
                <w:bCs/>
                <w:sz w:val="20"/>
                <w:szCs w:val="20"/>
                <w:lang w:val="en-GB"/>
              </w:rPr>
            </w:pPr>
          </w:p>
        </w:tc>
        <w:tc>
          <w:tcPr>
            <w:tcW w:w="4457" w:type="pct"/>
            <w:gridSpan w:val="8"/>
            <w:tcBorders>
              <w:bottom w:val="single" w:sz="4" w:space="0" w:color="auto"/>
            </w:tcBorders>
          </w:tcPr>
          <w:p w14:paraId="0F50DEEC" w14:textId="77777777" w:rsidR="002A1140" w:rsidRPr="002A1140" w:rsidRDefault="002A1140" w:rsidP="00F838CD">
            <w:pPr>
              <w:pStyle w:val="NoSpacing"/>
              <w:jc w:val="center"/>
              <w:rPr>
                <w:rFonts w:ascii="Arial" w:hAnsi="Arial" w:cs="Arial"/>
                <w:b/>
                <w:bCs/>
                <w:sz w:val="20"/>
                <w:szCs w:val="20"/>
                <w:lang w:val="en-GB"/>
              </w:rPr>
            </w:pPr>
            <w:r w:rsidRPr="002A1140">
              <w:rPr>
                <w:rFonts w:ascii="Arial" w:hAnsi="Arial" w:cs="Arial"/>
                <w:b/>
                <w:bCs/>
                <w:sz w:val="20"/>
                <w:szCs w:val="20"/>
                <w:lang w:val="en-GB"/>
              </w:rPr>
              <w:t>Phthalate compounds</w:t>
            </w:r>
          </w:p>
        </w:tc>
      </w:tr>
      <w:tr w:rsidR="002A1140" w:rsidRPr="002A1140" w14:paraId="6D9B7AD2" w14:textId="77777777" w:rsidTr="007B2A1C">
        <w:trPr>
          <w:trHeight w:val="225"/>
        </w:trPr>
        <w:tc>
          <w:tcPr>
            <w:tcW w:w="543" w:type="pct"/>
            <w:tcBorders>
              <w:top w:val="single" w:sz="4" w:space="0" w:color="auto"/>
              <w:bottom w:val="single" w:sz="4" w:space="0" w:color="auto"/>
            </w:tcBorders>
          </w:tcPr>
          <w:p w14:paraId="7DAE5F2B"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lastRenderedPageBreak/>
              <w:t>Sampling site</w:t>
            </w:r>
          </w:p>
        </w:tc>
        <w:tc>
          <w:tcPr>
            <w:tcW w:w="598" w:type="pct"/>
            <w:tcBorders>
              <w:top w:val="single" w:sz="4" w:space="0" w:color="auto"/>
              <w:bottom w:val="single" w:sz="4" w:space="0" w:color="auto"/>
            </w:tcBorders>
          </w:tcPr>
          <w:p w14:paraId="2585FAE5" w14:textId="77777777" w:rsidR="002A1140" w:rsidRPr="002A1140" w:rsidRDefault="002A1140" w:rsidP="00F838CD">
            <w:pPr>
              <w:rPr>
                <w:rFonts w:ascii="Arial" w:hAnsi="Arial" w:cs="Arial"/>
                <w:color w:val="000000"/>
                <w:sz w:val="20"/>
                <w:szCs w:val="20"/>
              </w:rPr>
            </w:pPr>
            <w:r w:rsidRPr="002A1140">
              <w:rPr>
                <w:rFonts w:ascii="Arial" w:hAnsi="Arial" w:cs="Arial"/>
                <w:color w:val="000000"/>
                <w:sz w:val="20"/>
                <w:szCs w:val="20"/>
              </w:rPr>
              <w:t xml:space="preserve">Dibutyl phthalate  </w:t>
            </w:r>
          </w:p>
        </w:tc>
        <w:tc>
          <w:tcPr>
            <w:tcW w:w="526" w:type="pct"/>
            <w:tcBorders>
              <w:top w:val="single" w:sz="4" w:space="0" w:color="auto"/>
              <w:bottom w:val="single" w:sz="4" w:space="0" w:color="auto"/>
            </w:tcBorders>
          </w:tcPr>
          <w:p w14:paraId="1FF6E9DA" w14:textId="77777777" w:rsidR="002A1140" w:rsidRPr="002A1140" w:rsidRDefault="002A1140" w:rsidP="00F838CD">
            <w:pPr>
              <w:rPr>
                <w:rFonts w:ascii="Arial" w:hAnsi="Arial" w:cs="Arial"/>
                <w:color w:val="000000"/>
                <w:sz w:val="20"/>
                <w:szCs w:val="20"/>
              </w:rPr>
            </w:pPr>
            <w:r w:rsidRPr="002A1140">
              <w:rPr>
                <w:rFonts w:ascii="Arial" w:hAnsi="Arial" w:cs="Arial"/>
                <w:color w:val="000000"/>
                <w:sz w:val="20"/>
                <w:szCs w:val="20"/>
              </w:rPr>
              <w:t>Diethyl phth</w:t>
            </w:r>
            <w:r w:rsidRPr="002A1140">
              <w:rPr>
                <w:rFonts w:ascii="Arial" w:hAnsi="Arial" w:cs="Arial"/>
                <w:i/>
                <w:iCs/>
                <w:color w:val="000000"/>
                <w:sz w:val="20"/>
                <w:szCs w:val="20"/>
              </w:rPr>
              <w:t>alate</w:t>
            </w:r>
          </w:p>
        </w:tc>
        <w:tc>
          <w:tcPr>
            <w:tcW w:w="526" w:type="pct"/>
            <w:tcBorders>
              <w:top w:val="single" w:sz="4" w:space="0" w:color="auto"/>
              <w:bottom w:val="single" w:sz="4" w:space="0" w:color="auto"/>
            </w:tcBorders>
          </w:tcPr>
          <w:p w14:paraId="5E760EAF" w14:textId="77777777" w:rsidR="002A1140" w:rsidRPr="002A1140" w:rsidRDefault="002A1140" w:rsidP="00F838CD">
            <w:pPr>
              <w:rPr>
                <w:rFonts w:ascii="Arial" w:hAnsi="Arial" w:cs="Arial"/>
                <w:color w:val="000000"/>
                <w:sz w:val="20"/>
                <w:szCs w:val="20"/>
              </w:rPr>
            </w:pPr>
            <w:r w:rsidRPr="002A1140">
              <w:rPr>
                <w:rFonts w:ascii="Arial" w:hAnsi="Arial" w:cs="Arial"/>
                <w:color w:val="000000"/>
                <w:sz w:val="20"/>
                <w:szCs w:val="20"/>
              </w:rPr>
              <w:t>Di-n-hexyl phthalate</w:t>
            </w:r>
          </w:p>
        </w:tc>
        <w:tc>
          <w:tcPr>
            <w:tcW w:w="549" w:type="pct"/>
            <w:tcBorders>
              <w:top w:val="single" w:sz="4" w:space="0" w:color="auto"/>
              <w:bottom w:val="single" w:sz="4" w:space="0" w:color="auto"/>
            </w:tcBorders>
          </w:tcPr>
          <w:p w14:paraId="721E3C25"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Diisononyl adipate</w:t>
            </w:r>
          </w:p>
        </w:tc>
        <w:tc>
          <w:tcPr>
            <w:tcW w:w="543" w:type="pct"/>
            <w:tcBorders>
              <w:top w:val="single" w:sz="4" w:space="0" w:color="auto"/>
              <w:bottom w:val="single" w:sz="4" w:space="0" w:color="auto"/>
            </w:tcBorders>
          </w:tcPr>
          <w:p w14:paraId="0CF638D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Benzyl butyl phthalate</w:t>
            </w:r>
          </w:p>
        </w:tc>
        <w:tc>
          <w:tcPr>
            <w:tcW w:w="570" w:type="pct"/>
            <w:tcBorders>
              <w:top w:val="single" w:sz="4" w:space="0" w:color="auto"/>
              <w:bottom w:val="single" w:sz="4" w:space="0" w:color="auto"/>
            </w:tcBorders>
          </w:tcPr>
          <w:p w14:paraId="5CEFBBC4" w14:textId="77777777" w:rsidR="002A1140" w:rsidRPr="002A1140" w:rsidRDefault="002A1140" w:rsidP="00F838CD">
            <w:pPr>
              <w:pStyle w:val="NoSpacing"/>
              <w:rPr>
                <w:rFonts w:ascii="Arial" w:hAnsi="Arial" w:cs="Arial"/>
                <w:sz w:val="20"/>
                <w:szCs w:val="20"/>
                <w:lang w:val="en-GB"/>
              </w:rPr>
            </w:pPr>
            <w:proofErr w:type="spellStart"/>
            <w:proofErr w:type="gramStart"/>
            <w:r w:rsidRPr="002A1140">
              <w:rPr>
                <w:rFonts w:ascii="Arial" w:hAnsi="Arial" w:cs="Arial"/>
                <w:sz w:val="20"/>
                <w:szCs w:val="20"/>
                <w:lang w:val="en-GB"/>
              </w:rPr>
              <w:t>Dicyclohexyl</w:t>
            </w:r>
            <w:proofErr w:type="spellEnd"/>
            <w:r w:rsidRPr="002A1140">
              <w:rPr>
                <w:rFonts w:ascii="Arial" w:hAnsi="Arial" w:cs="Arial"/>
                <w:sz w:val="20"/>
                <w:szCs w:val="20"/>
                <w:lang w:val="en-GB"/>
              </w:rPr>
              <w:t xml:space="preserve">  phthalate</w:t>
            </w:r>
            <w:proofErr w:type="gramEnd"/>
          </w:p>
        </w:tc>
        <w:tc>
          <w:tcPr>
            <w:tcW w:w="629" w:type="pct"/>
            <w:tcBorders>
              <w:top w:val="single" w:sz="4" w:space="0" w:color="auto"/>
              <w:bottom w:val="single" w:sz="4" w:space="0" w:color="auto"/>
            </w:tcBorders>
          </w:tcPr>
          <w:p w14:paraId="74032D5C" w14:textId="77777777" w:rsidR="002A1140" w:rsidRPr="002A1140" w:rsidRDefault="002A1140" w:rsidP="00F838CD">
            <w:pPr>
              <w:pStyle w:val="NoSpacing"/>
              <w:rPr>
                <w:rFonts w:ascii="Arial" w:hAnsi="Arial" w:cs="Arial"/>
                <w:sz w:val="20"/>
                <w:szCs w:val="20"/>
                <w:lang w:val="en-GB"/>
              </w:rPr>
            </w:pPr>
            <w:proofErr w:type="spellStart"/>
            <w:r w:rsidRPr="002A1140">
              <w:rPr>
                <w:rFonts w:ascii="Arial" w:hAnsi="Arial" w:cs="Arial"/>
                <w:sz w:val="20"/>
                <w:szCs w:val="20"/>
                <w:lang w:val="en-GB"/>
              </w:rPr>
              <w:t>Diisodecyl</w:t>
            </w:r>
            <w:proofErr w:type="spellEnd"/>
            <w:r w:rsidRPr="002A1140">
              <w:rPr>
                <w:rFonts w:ascii="Arial" w:hAnsi="Arial" w:cs="Arial"/>
                <w:sz w:val="20"/>
                <w:szCs w:val="20"/>
                <w:lang w:val="en-GB"/>
              </w:rPr>
              <w:t xml:space="preserve"> phthalate</w:t>
            </w:r>
          </w:p>
        </w:tc>
        <w:tc>
          <w:tcPr>
            <w:tcW w:w="515" w:type="pct"/>
            <w:tcBorders>
              <w:top w:val="single" w:sz="4" w:space="0" w:color="auto"/>
              <w:bottom w:val="single" w:sz="4" w:space="0" w:color="auto"/>
            </w:tcBorders>
          </w:tcPr>
          <w:p w14:paraId="38F0167D"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Dimethyl phthalate</w:t>
            </w:r>
          </w:p>
        </w:tc>
      </w:tr>
      <w:tr w:rsidR="002A1140" w:rsidRPr="002A1140" w14:paraId="4B50AFDF" w14:textId="77777777" w:rsidTr="007B2A1C">
        <w:trPr>
          <w:trHeight w:val="225"/>
        </w:trPr>
        <w:tc>
          <w:tcPr>
            <w:tcW w:w="543" w:type="pct"/>
            <w:tcBorders>
              <w:top w:val="single" w:sz="4" w:space="0" w:color="auto"/>
            </w:tcBorders>
          </w:tcPr>
          <w:p w14:paraId="00C3BA16" w14:textId="77777777" w:rsidR="002A1140" w:rsidRPr="002A1140" w:rsidRDefault="002A1140" w:rsidP="00F838CD">
            <w:pPr>
              <w:pStyle w:val="NoSpacing"/>
              <w:jc w:val="center"/>
              <w:rPr>
                <w:rFonts w:ascii="Arial" w:hAnsi="Arial" w:cs="Arial"/>
                <w:sz w:val="20"/>
                <w:szCs w:val="20"/>
                <w:lang w:val="en-GB"/>
              </w:rPr>
            </w:pPr>
            <w:r w:rsidRPr="002A1140">
              <w:rPr>
                <w:rFonts w:ascii="Arial" w:hAnsi="Arial" w:cs="Arial"/>
                <w:sz w:val="20"/>
                <w:szCs w:val="20"/>
                <w:lang w:val="en-GB"/>
              </w:rPr>
              <w:t xml:space="preserve">Raw Eff. </w:t>
            </w:r>
          </w:p>
        </w:tc>
        <w:tc>
          <w:tcPr>
            <w:tcW w:w="598" w:type="pct"/>
            <w:tcBorders>
              <w:top w:val="single" w:sz="4" w:space="0" w:color="auto"/>
            </w:tcBorders>
          </w:tcPr>
          <w:p w14:paraId="6FC691C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60.778</w:t>
            </w:r>
          </w:p>
        </w:tc>
        <w:tc>
          <w:tcPr>
            <w:tcW w:w="526" w:type="pct"/>
            <w:tcBorders>
              <w:top w:val="single" w:sz="4" w:space="0" w:color="auto"/>
            </w:tcBorders>
          </w:tcPr>
          <w:p w14:paraId="2FD2F9C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31.978</w:t>
            </w:r>
          </w:p>
        </w:tc>
        <w:tc>
          <w:tcPr>
            <w:tcW w:w="526" w:type="pct"/>
            <w:tcBorders>
              <w:top w:val="single" w:sz="4" w:space="0" w:color="auto"/>
            </w:tcBorders>
          </w:tcPr>
          <w:p w14:paraId="4BC40F32"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5.625</w:t>
            </w:r>
          </w:p>
        </w:tc>
        <w:tc>
          <w:tcPr>
            <w:tcW w:w="549" w:type="pct"/>
            <w:tcBorders>
              <w:top w:val="single" w:sz="4" w:space="0" w:color="auto"/>
            </w:tcBorders>
          </w:tcPr>
          <w:p w14:paraId="3B87BFD7"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Borders>
              <w:top w:val="single" w:sz="4" w:space="0" w:color="auto"/>
            </w:tcBorders>
          </w:tcPr>
          <w:p w14:paraId="61D76A4E"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0.049</w:t>
            </w:r>
          </w:p>
        </w:tc>
        <w:tc>
          <w:tcPr>
            <w:tcW w:w="570" w:type="pct"/>
            <w:tcBorders>
              <w:top w:val="single" w:sz="4" w:space="0" w:color="auto"/>
            </w:tcBorders>
          </w:tcPr>
          <w:p w14:paraId="20160BF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1.459</w:t>
            </w:r>
          </w:p>
        </w:tc>
        <w:tc>
          <w:tcPr>
            <w:tcW w:w="629" w:type="pct"/>
            <w:tcBorders>
              <w:top w:val="single" w:sz="4" w:space="0" w:color="auto"/>
            </w:tcBorders>
          </w:tcPr>
          <w:p w14:paraId="08D54C69"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Borders>
              <w:top w:val="single" w:sz="4" w:space="0" w:color="auto"/>
            </w:tcBorders>
          </w:tcPr>
          <w:p w14:paraId="79E11788"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r>
      <w:tr w:rsidR="002A1140" w:rsidRPr="002A1140" w14:paraId="6E71D64A" w14:textId="77777777" w:rsidTr="007B2A1C">
        <w:trPr>
          <w:trHeight w:val="225"/>
        </w:trPr>
        <w:tc>
          <w:tcPr>
            <w:tcW w:w="543" w:type="pct"/>
          </w:tcPr>
          <w:p w14:paraId="7177D467"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Treat Eff</w:t>
            </w:r>
          </w:p>
        </w:tc>
        <w:tc>
          <w:tcPr>
            <w:tcW w:w="598" w:type="pct"/>
          </w:tcPr>
          <w:p w14:paraId="1D1C5DD2"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44.156</w:t>
            </w:r>
          </w:p>
        </w:tc>
        <w:tc>
          <w:tcPr>
            <w:tcW w:w="526" w:type="pct"/>
          </w:tcPr>
          <w:p w14:paraId="6447F211"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15.100</w:t>
            </w:r>
          </w:p>
        </w:tc>
        <w:tc>
          <w:tcPr>
            <w:tcW w:w="526" w:type="pct"/>
          </w:tcPr>
          <w:p w14:paraId="371E5988"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9" w:type="pct"/>
          </w:tcPr>
          <w:p w14:paraId="225D8AB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Pr>
          <w:p w14:paraId="799EDC2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70" w:type="pct"/>
          </w:tcPr>
          <w:p w14:paraId="5E6FB56E"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7E9015E6"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Pr>
          <w:p w14:paraId="78A509B1"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r>
      <w:tr w:rsidR="002A1140" w:rsidRPr="002A1140" w14:paraId="40BDBC1F" w14:textId="77777777" w:rsidTr="007B2A1C">
        <w:trPr>
          <w:trHeight w:val="225"/>
        </w:trPr>
        <w:tc>
          <w:tcPr>
            <w:tcW w:w="543" w:type="pct"/>
          </w:tcPr>
          <w:p w14:paraId="2036D2FD"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264</w:t>
            </w:r>
          </w:p>
        </w:tc>
        <w:tc>
          <w:tcPr>
            <w:tcW w:w="598" w:type="pct"/>
          </w:tcPr>
          <w:p w14:paraId="7249025B"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36.725</w:t>
            </w:r>
          </w:p>
        </w:tc>
        <w:tc>
          <w:tcPr>
            <w:tcW w:w="526" w:type="pct"/>
          </w:tcPr>
          <w:p w14:paraId="75EC641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43.647</w:t>
            </w:r>
          </w:p>
        </w:tc>
        <w:tc>
          <w:tcPr>
            <w:tcW w:w="526" w:type="pct"/>
          </w:tcPr>
          <w:p w14:paraId="08C83966"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14.28</w:t>
            </w:r>
          </w:p>
        </w:tc>
        <w:tc>
          <w:tcPr>
            <w:tcW w:w="549" w:type="pct"/>
          </w:tcPr>
          <w:p w14:paraId="044EA15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Pr>
          <w:p w14:paraId="57909C03"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4.806</w:t>
            </w:r>
          </w:p>
        </w:tc>
        <w:tc>
          <w:tcPr>
            <w:tcW w:w="570" w:type="pct"/>
          </w:tcPr>
          <w:p w14:paraId="61BE0045"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511D4775"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0.543</w:t>
            </w:r>
          </w:p>
        </w:tc>
        <w:tc>
          <w:tcPr>
            <w:tcW w:w="515" w:type="pct"/>
          </w:tcPr>
          <w:p w14:paraId="6B4B3F06" w14:textId="77777777" w:rsidR="002A1140" w:rsidRPr="002A1140" w:rsidRDefault="002A1140" w:rsidP="00F838CD">
            <w:pPr>
              <w:pStyle w:val="NoSpacing"/>
              <w:rPr>
                <w:rFonts w:ascii="Arial" w:hAnsi="Arial" w:cs="Arial"/>
                <w:sz w:val="20"/>
                <w:szCs w:val="20"/>
                <w:lang w:val="en-GB"/>
              </w:rPr>
            </w:pPr>
          </w:p>
        </w:tc>
      </w:tr>
      <w:tr w:rsidR="002A1140" w:rsidRPr="002A1140" w14:paraId="64A2994D" w14:textId="77777777" w:rsidTr="007B2A1C">
        <w:trPr>
          <w:trHeight w:val="225"/>
        </w:trPr>
        <w:tc>
          <w:tcPr>
            <w:tcW w:w="543" w:type="pct"/>
          </w:tcPr>
          <w:p w14:paraId="49E6BD5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Osun</w:t>
            </w:r>
          </w:p>
        </w:tc>
        <w:tc>
          <w:tcPr>
            <w:tcW w:w="598" w:type="pct"/>
          </w:tcPr>
          <w:p w14:paraId="33F98DE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44.651</w:t>
            </w:r>
          </w:p>
        </w:tc>
        <w:tc>
          <w:tcPr>
            <w:tcW w:w="526" w:type="pct"/>
          </w:tcPr>
          <w:p w14:paraId="07C61A69"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46.965</w:t>
            </w:r>
          </w:p>
        </w:tc>
        <w:tc>
          <w:tcPr>
            <w:tcW w:w="526" w:type="pct"/>
          </w:tcPr>
          <w:p w14:paraId="55EFDDCC"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0.283</w:t>
            </w:r>
          </w:p>
        </w:tc>
        <w:tc>
          <w:tcPr>
            <w:tcW w:w="549" w:type="pct"/>
          </w:tcPr>
          <w:p w14:paraId="6E1CC907"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Pr>
          <w:p w14:paraId="6158FD4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70" w:type="pct"/>
          </w:tcPr>
          <w:p w14:paraId="2DF9E184"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664D526D"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Pr>
          <w:p w14:paraId="3F6018C2"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0.011</w:t>
            </w:r>
          </w:p>
        </w:tc>
      </w:tr>
      <w:tr w:rsidR="002A1140" w:rsidRPr="002A1140" w14:paraId="79ED7727" w14:textId="77777777" w:rsidTr="007B2A1C">
        <w:trPr>
          <w:trHeight w:val="225"/>
        </w:trPr>
        <w:tc>
          <w:tcPr>
            <w:tcW w:w="543" w:type="pct"/>
          </w:tcPr>
          <w:p w14:paraId="4CDFFC1C" w14:textId="77777777" w:rsidR="002A1140" w:rsidRPr="002A1140" w:rsidRDefault="002A1140" w:rsidP="00F838CD">
            <w:pPr>
              <w:pStyle w:val="NoSpacing"/>
              <w:rPr>
                <w:rFonts w:ascii="Arial" w:hAnsi="Arial" w:cs="Arial"/>
                <w:sz w:val="20"/>
                <w:szCs w:val="20"/>
                <w:u w:val="single"/>
                <w:lang w:val="en-GB"/>
              </w:rPr>
            </w:pPr>
            <w:proofErr w:type="spellStart"/>
            <w:r w:rsidRPr="002A1140">
              <w:rPr>
                <w:rFonts w:ascii="Arial" w:hAnsi="Arial" w:cs="Arial"/>
                <w:sz w:val="20"/>
                <w:szCs w:val="20"/>
                <w:u w:val="single"/>
                <w:lang w:val="en-GB"/>
              </w:rPr>
              <w:t>Ureje</w:t>
            </w:r>
            <w:proofErr w:type="spellEnd"/>
          </w:p>
        </w:tc>
        <w:tc>
          <w:tcPr>
            <w:tcW w:w="598" w:type="pct"/>
          </w:tcPr>
          <w:p w14:paraId="47D78F8B" w14:textId="77777777" w:rsidR="002A1140" w:rsidRPr="002A1140" w:rsidRDefault="002A1140" w:rsidP="00F838CD">
            <w:pPr>
              <w:pStyle w:val="NoSpacing"/>
              <w:rPr>
                <w:rFonts w:ascii="Arial" w:hAnsi="Arial" w:cs="Arial"/>
                <w:sz w:val="20"/>
                <w:szCs w:val="20"/>
                <w:lang w:val="en-GB"/>
              </w:rPr>
            </w:pPr>
          </w:p>
        </w:tc>
        <w:tc>
          <w:tcPr>
            <w:tcW w:w="526" w:type="pct"/>
          </w:tcPr>
          <w:p w14:paraId="33AAAB6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39.617</w:t>
            </w:r>
          </w:p>
        </w:tc>
        <w:tc>
          <w:tcPr>
            <w:tcW w:w="526" w:type="pct"/>
          </w:tcPr>
          <w:p w14:paraId="357D6096"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12.92</w:t>
            </w:r>
          </w:p>
        </w:tc>
        <w:tc>
          <w:tcPr>
            <w:tcW w:w="549" w:type="pct"/>
          </w:tcPr>
          <w:p w14:paraId="25EF24BF"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47.003</w:t>
            </w:r>
          </w:p>
        </w:tc>
        <w:tc>
          <w:tcPr>
            <w:tcW w:w="543" w:type="pct"/>
          </w:tcPr>
          <w:p w14:paraId="62618D73"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70" w:type="pct"/>
          </w:tcPr>
          <w:p w14:paraId="537C5B5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64C97F15"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Pr>
          <w:p w14:paraId="211D3E58"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r>
      <w:tr w:rsidR="002A1140" w:rsidRPr="002A1140" w14:paraId="026A4576" w14:textId="77777777" w:rsidTr="007B2A1C">
        <w:trPr>
          <w:trHeight w:val="225"/>
        </w:trPr>
        <w:tc>
          <w:tcPr>
            <w:tcW w:w="543" w:type="pct"/>
          </w:tcPr>
          <w:p w14:paraId="2601146C" w14:textId="77777777" w:rsidR="002A1140" w:rsidRPr="002A1140" w:rsidRDefault="002A1140" w:rsidP="00F838CD">
            <w:pPr>
              <w:pStyle w:val="NoSpacing"/>
              <w:rPr>
                <w:rFonts w:ascii="Arial" w:hAnsi="Arial" w:cs="Arial"/>
                <w:sz w:val="20"/>
                <w:szCs w:val="20"/>
                <w:lang w:val="en-GB"/>
              </w:rPr>
            </w:pPr>
            <w:proofErr w:type="spellStart"/>
            <w:r w:rsidRPr="002A1140">
              <w:rPr>
                <w:rFonts w:ascii="Arial" w:hAnsi="Arial" w:cs="Arial"/>
                <w:sz w:val="20"/>
                <w:szCs w:val="20"/>
                <w:lang w:val="en-GB"/>
              </w:rPr>
              <w:t>Fst</w:t>
            </w:r>
            <w:proofErr w:type="spellEnd"/>
            <w:r w:rsidRPr="002A1140">
              <w:rPr>
                <w:rFonts w:ascii="Arial" w:hAnsi="Arial" w:cs="Arial"/>
                <w:sz w:val="20"/>
                <w:szCs w:val="20"/>
                <w:lang w:val="en-GB"/>
              </w:rPr>
              <w:t xml:space="preserve"> Canal </w:t>
            </w:r>
          </w:p>
        </w:tc>
        <w:tc>
          <w:tcPr>
            <w:tcW w:w="598" w:type="pct"/>
          </w:tcPr>
          <w:p w14:paraId="12793373"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8.299</w:t>
            </w:r>
          </w:p>
        </w:tc>
        <w:tc>
          <w:tcPr>
            <w:tcW w:w="526" w:type="pct"/>
          </w:tcPr>
          <w:p w14:paraId="4EB78FCE"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39.524</w:t>
            </w:r>
          </w:p>
        </w:tc>
        <w:tc>
          <w:tcPr>
            <w:tcW w:w="526" w:type="pct"/>
          </w:tcPr>
          <w:p w14:paraId="7314A12F"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52.11</w:t>
            </w:r>
          </w:p>
        </w:tc>
        <w:tc>
          <w:tcPr>
            <w:tcW w:w="549" w:type="pct"/>
          </w:tcPr>
          <w:p w14:paraId="79786F9F"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43" w:type="pct"/>
          </w:tcPr>
          <w:p w14:paraId="1C5F282A"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70" w:type="pct"/>
          </w:tcPr>
          <w:p w14:paraId="0994A169"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629" w:type="pct"/>
          </w:tcPr>
          <w:p w14:paraId="2600FDEE"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c>
          <w:tcPr>
            <w:tcW w:w="515" w:type="pct"/>
          </w:tcPr>
          <w:p w14:paraId="0F1A6390" w14:textId="77777777" w:rsidR="002A1140" w:rsidRPr="002A1140" w:rsidRDefault="002A1140" w:rsidP="00F838CD">
            <w:pPr>
              <w:pStyle w:val="NoSpacing"/>
              <w:rPr>
                <w:rFonts w:ascii="Arial" w:hAnsi="Arial" w:cs="Arial"/>
                <w:sz w:val="20"/>
                <w:szCs w:val="20"/>
                <w:lang w:val="en-GB"/>
              </w:rPr>
            </w:pPr>
            <w:r w:rsidRPr="002A1140">
              <w:rPr>
                <w:rFonts w:ascii="Arial" w:hAnsi="Arial" w:cs="Arial"/>
                <w:sz w:val="20"/>
                <w:szCs w:val="20"/>
                <w:lang w:val="en-GB"/>
              </w:rPr>
              <w:t>ND</w:t>
            </w:r>
          </w:p>
        </w:tc>
      </w:tr>
    </w:tbl>
    <w:p w14:paraId="41F7718B" w14:textId="77777777" w:rsidR="002A1140" w:rsidRPr="002A1140" w:rsidRDefault="002A1140" w:rsidP="002A1140">
      <w:pPr>
        <w:jc w:val="both"/>
        <w:rPr>
          <w:rStyle w:val="hgkelc"/>
          <w:rFonts w:ascii="Arial" w:hAnsi="Arial" w:cs="Arial"/>
          <w:shd w:val="clear" w:color="auto" w:fill="FFFFFF"/>
        </w:rPr>
      </w:pPr>
      <w:r w:rsidRPr="002A1140">
        <w:rPr>
          <w:rStyle w:val="hgkelc"/>
          <w:rFonts w:ascii="Arial" w:hAnsi="Arial" w:cs="Arial"/>
          <w:shd w:val="clear" w:color="auto" w:fill="FFFFFF"/>
        </w:rPr>
        <w:t>*ND – Not Detected</w:t>
      </w:r>
    </w:p>
    <w:bookmarkEnd w:id="5"/>
    <w:p w14:paraId="6AC652AA" w14:textId="77777777" w:rsidR="00E053D0" w:rsidRPr="002A1140" w:rsidRDefault="00E053D0" w:rsidP="00441B6F">
      <w:pPr>
        <w:pStyle w:val="Body"/>
        <w:spacing w:after="0"/>
        <w:rPr>
          <w:rFonts w:ascii="Arial" w:hAnsi="Arial" w:cs="Arial"/>
        </w:rPr>
      </w:pPr>
    </w:p>
    <w:p w14:paraId="555E362C" w14:textId="77777777" w:rsidR="00790ADA" w:rsidRPr="00FB3A86" w:rsidRDefault="00790ADA" w:rsidP="00441B6F">
      <w:pPr>
        <w:pStyle w:val="Body"/>
        <w:spacing w:after="0"/>
        <w:rPr>
          <w:rFonts w:ascii="Arial" w:hAnsi="Arial" w:cs="Arial"/>
        </w:rPr>
      </w:pPr>
    </w:p>
    <w:p w14:paraId="1A511DE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4F54B03" w14:textId="77777777" w:rsidR="00790ADA" w:rsidRPr="008277DE" w:rsidRDefault="00790ADA" w:rsidP="00441B6F">
      <w:pPr>
        <w:pStyle w:val="ConcHead"/>
        <w:spacing w:after="0"/>
        <w:jc w:val="both"/>
        <w:rPr>
          <w:rFonts w:ascii="Arial" w:hAnsi="Arial" w:cs="Arial"/>
        </w:rPr>
      </w:pPr>
    </w:p>
    <w:p w14:paraId="2EF20FA2" w14:textId="77777777" w:rsidR="008277DE" w:rsidRPr="008277DE" w:rsidRDefault="008277DE" w:rsidP="008277DE">
      <w:pPr>
        <w:jc w:val="both"/>
        <w:rPr>
          <w:rFonts w:ascii="Arial" w:hAnsi="Arial" w:cs="Arial"/>
        </w:rPr>
      </w:pPr>
      <w:r w:rsidRPr="008277DE">
        <w:rPr>
          <w:rFonts w:ascii="Arial" w:hAnsi="Arial" w:cs="Arial"/>
        </w:rPr>
        <w:t>High concentrations of heavy metals in any aquatic or terrestrial ecosystem have been associated with different environmental and health impacts, which natural or anthropogenic causes could cause. This study assessed heavy metals in two rivers and a lake and treated raw and slurry effluent. It was observed that cadmium and chromium were below the equipment's detection limits in all the sites. Fe, Zn, Mn, Pb and Ni concentrations were observed at all locations, while higher concentrations were observed in raw effluent and slurry sludge.  Raw effluent collected from Lagos was the most contaminated with heavy metals, which may be the key source of contamination in Lagos. The heavy metals had no significant difference, implying that the locations were not severely polluted.</w:t>
      </w:r>
    </w:p>
    <w:p w14:paraId="174E7AAB" w14:textId="229828B9" w:rsidR="008277DE" w:rsidRDefault="008277DE" w:rsidP="008277DE">
      <w:pPr>
        <w:jc w:val="both"/>
        <w:rPr>
          <w:rFonts w:ascii="Arial" w:hAnsi="Arial" w:cs="Arial"/>
        </w:rPr>
      </w:pPr>
      <w:r w:rsidRPr="008277DE">
        <w:rPr>
          <w:rFonts w:ascii="Arial" w:hAnsi="Arial" w:cs="Arial"/>
        </w:rPr>
        <w:t xml:space="preserve">On the other hand, the emerging contaminant results showed the presence of some pharmaceuticals and endocrine disruptors in Nigeria's aquatic ecosystem. The presence of phthalates and bisphenol A implies that these plastic additives can hinder the growth of plants and hormone development in animals and humans, hindering reproduction. Although the pollutants observed in this study were not significantly different when the samples were collected, further studies should be conducted to cover various contaminants. In addition, further study on the risk assessment of emerging contaminants should be focused on, as a few authors have detected different contaminants in several aquatic bodies. </w:t>
      </w:r>
    </w:p>
    <w:p w14:paraId="425EF8BB" w14:textId="77777777" w:rsidR="008277DE" w:rsidRPr="008277DE" w:rsidRDefault="008277DE" w:rsidP="008277DE">
      <w:pPr>
        <w:jc w:val="both"/>
        <w:rPr>
          <w:rFonts w:ascii="Arial" w:hAnsi="Arial" w:cs="Arial"/>
        </w:rPr>
      </w:pPr>
    </w:p>
    <w:p w14:paraId="091348D8" w14:textId="19AAF14E" w:rsidR="00790ADA" w:rsidRPr="008277DE" w:rsidRDefault="008277DE" w:rsidP="008277DE">
      <w:pPr>
        <w:pStyle w:val="Body"/>
        <w:spacing w:after="0"/>
        <w:rPr>
          <w:rFonts w:ascii="Arial" w:hAnsi="Arial" w:cs="Arial"/>
        </w:rPr>
      </w:pPr>
      <w:r w:rsidRPr="008277DE">
        <w:rPr>
          <w:rFonts w:ascii="Arial" w:hAnsi="Arial" w:cs="Arial"/>
        </w:rPr>
        <w:t xml:space="preserve">The key limitations of not testing some pollutants in this study were lack of equipment and funding. The study recommends that the use of plastics and the indiscriminate disposal be properly managed. More so, we encouraged the use of glass or </w:t>
      </w:r>
      <w:proofErr w:type="spellStart"/>
      <w:r w:rsidRPr="008277DE">
        <w:rPr>
          <w:rFonts w:ascii="Arial" w:hAnsi="Arial" w:cs="Arial"/>
        </w:rPr>
        <w:t>alumnium</w:t>
      </w:r>
      <w:proofErr w:type="spellEnd"/>
      <w:r w:rsidRPr="008277DE">
        <w:rPr>
          <w:rFonts w:ascii="Arial" w:hAnsi="Arial" w:cs="Arial"/>
        </w:rPr>
        <w:t xml:space="preserve"> water bottles for drinking water as this will limit the consumption of these additives through PET bottles. Lastly, the communities around the study location should be educated on the dangers associated with the discharge and disposal of waste into the environment</w:t>
      </w:r>
    </w:p>
    <w:p w14:paraId="4DF808A3" w14:textId="77777777" w:rsidR="008277DE" w:rsidRPr="00FB3A86" w:rsidRDefault="008277DE" w:rsidP="008277DE">
      <w:pPr>
        <w:pStyle w:val="Body"/>
        <w:spacing w:after="0"/>
        <w:rPr>
          <w:rFonts w:ascii="Arial" w:hAnsi="Arial" w:cs="Arial"/>
        </w:rPr>
      </w:pPr>
    </w:p>
    <w:p w14:paraId="3D4E72CA" w14:textId="77777777" w:rsidR="00860000" w:rsidRDefault="00860000" w:rsidP="00441B6F">
      <w:pPr>
        <w:pStyle w:val="ReferHead"/>
        <w:spacing w:after="0"/>
        <w:jc w:val="both"/>
        <w:rPr>
          <w:rFonts w:ascii="Arial" w:hAnsi="Arial" w:cs="Arial"/>
        </w:rPr>
      </w:pPr>
    </w:p>
    <w:p w14:paraId="0596712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780765A" w14:textId="77777777" w:rsidR="00790ADA" w:rsidRPr="00FB3A86" w:rsidRDefault="00790ADA" w:rsidP="00441B6F">
      <w:pPr>
        <w:pStyle w:val="ReferHead"/>
        <w:spacing w:after="0"/>
        <w:jc w:val="both"/>
        <w:rPr>
          <w:rFonts w:ascii="Arial" w:hAnsi="Arial" w:cs="Arial"/>
        </w:rPr>
      </w:pPr>
    </w:p>
    <w:p w14:paraId="2589C4E1" w14:textId="7C7F0B6F"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 xml:space="preserve">Abagale, F. K., Sarpong, D. A., </w:t>
      </w:r>
      <w:proofErr w:type="spellStart"/>
      <w:r w:rsidRPr="004F0B43">
        <w:rPr>
          <w:rFonts w:ascii="Arial" w:hAnsi="Arial" w:cs="Arial"/>
          <w:color w:val="222222"/>
          <w:shd w:val="clear" w:color="auto" w:fill="FFFFFF"/>
        </w:rPr>
        <w:t>Ojediran</w:t>
      </w:r>
      <w:proofErr w:type="spellEnd"/>
      <w:r w:rsidRPr="004F0B43">
        <w:rPr>
          <w:rFonts w:ascii="Arial" w:hAnsi="Arial" w:cs="Arial"/>
          <w:color w:val="222222"/>
          <w:shd w:val="clear" w:color="auto" w:fill="FFFFFF"/>
        </w:rPr>
        <w:t xml:space="preserve">, J. A., Osei-Agyemang, R., Shaibu, A. G. &amp; </w:t>
      </w:r>
      <w:proofErr w:type="spellStart"/>
      <w:r w:rsidRPr="004F0B43">
        <w:rPr>
          <w:rFonts w:ascii="Arial" w:hAnsi="Arial" w:cs="Arial"/>
          <w:color w:val="222222"/>
          <w:shd w:val="clear" w:color="auto" w:fill="FFFFFF"/>
        </w:rPr>
        <w:t>Birteeb</w:t>
      </w:r>
      <w:proofErr w:type="spellEnd"/>
      <w:r w:rsidRPr="004F0B43">
        <w:rPr>
          <w:rFonts w:ascii="Arial" w:hAnsi="Arial" w:cs="Arial"/>
          <w:color w:val="222222"/>
          <w:shd w:val="clear" w:color="auto" w:fill="FFFFFF"/>
        </w:rPr>
        <w:t>, P. T. (2013). Heavy metal concentration in wastewater from car washing bays used for agriculture in the Tamale metropolis, Ghana.</w:t>
      </w:r>
    </w:p>
    <w:p w14:paraId="30E688F4" w14:textId="77777777" w:rsidR="004808A3" w:rsidRPr="004F0B43" w:rsidRDefault="004808A3" w:rsidP="004808A3">
      <w:pPr>
        <w:jc w:val="both"/>
        <w:rPr>
          <w:rFonts w:ascii="Arial" w:hAnsi="Arial" w:cs="Arial"/>
          <w:color w:val="222222"/>
          <w:shd w:val="clear" w:color="auto" w:fill="FFFFFF"/>
        </w:rPr>
      </w:pPr>
    </w:p>
    <w:p w14:paraId="3152BB03" w14:textId="03A73BEE"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Adesokan</w:t>
      </w:r>
      <w:proofErr w:type="spellEnd"/>
      <w:r w:rsidRPr="004F0B43">
        <w:rPr>
          <w:rFonts w:ascii="Arial" w:hAnsi="Arial" w:cs="Arial"/>
          <w:color w:val="222222"/>
          <w:shd w:val="clear" w:color="auto" w:fill="FFFFFF"/>
        </w:rPr>
        <w:t>, S. A., Giwa, A. A. &amp; Bello, I. A. (2022). Environmental, Health and Economic Implications of Emerging Contaminants in the Nigerian Environment. </w:t>
      </w:r>
      <w:r w:rsidRPr="004F0B43">
        <w:rPr>
          <w:rFonts w:ascii="Arial" w:hAnsi="Arial" w:cs="Arial"/>
          <w:i/>
          <w:iCs/>
          <w:color w:val="222222"/>
          <w:shd w:val="clear" w:color="auto" w:fill="FFFFFF"/>
        </w:rPr>
        <w:t>Journal of the Nigerian Society of Physical Sciences</w:t>
      </w:r>
      <w:r w:rsidRPr="004F0B43">
        <w:rPr>
          <w:rFonts w:ascii="Arial" w:hAnsi="Arial" w:cs="Arial"/>
          <w:color w:val="222222"/>
          <w:shd w:val="clear" w:color="auto" w:fill="FFFFFF"/>
        </w:rPr>
        <w:t>, 842-842.</w:t>
      </w:r>
    </w:p>
    <w:p w14:paraId="3A80D8F6" w14:textId="77777777" w:rsidR="004808A3" w:rsidRPr="004F0B43" w:rsidRDefault="004808A3" w:rsidP="004808A3">
      <w:pPr>
        <w:jc w:val="both"/>
        <w:rPr>
          <w:rFonts w:ascii="Arial" w:hAnsi="Arial" w:cs="Arial"/>
          <w:color w:val="222222"/>
          <w:shd w:val="clear" w:color="auto" w:fill="FFFFFF"/>
        </w:rPr>
      </w:pPr>
    </w:p>
    <w:p w14:paraId="4DDD42AC" w14:textId="6B8679E7"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Al-</w:t>
      </w:r>
      <w:proofErr w:type="spellStart"/>
      <w:r w:rsidRPr="004F0B43">
        <w:rPr>
          <w:rFonts w:ascii="Arial" w:hAnsi="Arial" w:cs="Arial"/>
          <w:color w:val="222222"/>
          <w:shd w:val="clear" w:color="auto" w:fill="FFFFFF"/>
        </w:rPr>
        <w:t>Juboury</w:t>
      </w:r>
      <w:proofErr w:type="spellEnd"/>
      <w:r w:rsidRPr="004F0B43">
        <w:rPr>
          <w:rFonts w:ascii="Arial" w:hAnsi="Arial" w:cs="Arial"/>
          <w:color w:val="222222"/>
          <w:shd w:val="clear" w:color="auto" w:fill="FFFFFF"/>
        </w:rPr>
        <w:t xml:space="preserve">, A. I. </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2009. Natural pollution by some heavy metals in the Tigris River, Northern Iraq. </w:t>
      </w:r>
      <w:r w:rsidRPr="004F0B43">
        <w:rPr>
          <w:rFonts w:ascii="Arial" w:hAnsi="Arial" w:cs="Arial"/>
          <w:i/>
          <w:iCs/>
          <w:color w:val="222222"/>
          <w:shd w:val="clear" w:color="auto" w:fill="FFFFFF"/>
        </w:rPr>
        <w:t>International Journal of Environmental Research</w:t>
      </w:r>
      <w:r w:rsidRPr="004F0B43">
        <w:rPr>
          <w:rFonts w:ascii="Arial" w:hAnsi="Arial" w:cs="Arial"/>
          <w:color w:val="222222"/>
          <w:shd w:val="clear" w:color="auto" w:fill="FFFFFF"/>
        </w:rPr>
        <w:t>, </w:t>
      </w:r>
      <w:r w:rsidRPr="004F0B43">
        <w:rPr>
          <w:rFonts w:ascii="Arial" w:hAnsi="Arial" w:cs="Arial"/>
          <w:b/>
          <w:bCs/>
          <w:color w:val="222222"/>
          <w:shd w:val="clear" w:color="auto" w:fill="FFFFFF"/>
        </w:rPr>
        <w:t>3</w:t>
      </w:r>
      <w:r w:rsidRPr="004F0B43">
        <w:rPr>
          <w:rFonts w:ascii="Arial" w:hAnsi="Arial" w:cs="Arial"/>
          <w:color w:val="222222"/>
          <w:shd w:val="clear" w:color="auto" w:fill="FFFFFF"/>
        </w:rPr>
        <w:t>(2): 189-198.</w:t>
      </w:r>
    </w:p>
    <w:p w14:paraId="3C539F7E" w14:textId="3F63628D"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Akter</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Bhattacharjee</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Dhar</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K</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Rahman</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F</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B</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Haque</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Rashid</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T</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U</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3222CC"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Kabir</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F. </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Cellulose-based hydrogels for wastewater treatment: A concise review. </w:t>
      </w:r>
      <w:r w:rsidRPr="004F0B43">
        <w:rPr>
          <w:rFonts w:ascii="Arial" w:hAnsi="Arial" w:cs="Arial"/>
          <w:i/>
          <w:iCs/>
          <w:color w:val="222222"/>
          <w:shd w:val="clear" w:color="auto" w:fill="FFFFFF"/>
        </w:rPr>
        <w:t>Gels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7</w:t>
      </w:r>
      <w:r w:rsidRPr="004F0B43">
        <w:rPr>
          <w:rFonts w:ascii="Arial" w:hAnsi="Arial" w:cs="Arial"/>
          <w:color w:val="222222"/>
          <w:shd w:val="clear" w:color="auto" w:fill="FFFFFF"/>
        </w:rPr>
        <w:t>(1): 30.</w:t>
      </w:r>
    </w:p>
    <w:p w14:paraId="62C8967C" w14:textId="77777777" w:rsidR="003222CC" w:rsidRPr="004F0B43" w:rsidRDefault="003222CC" w:rsidP="004808A3">
      <w:pPr>
        <w:jc w:val="both"/>
        <w:rPr>
          <w:rFonts w:ascii="Arial" w:hAnsi="Arial" w:cs="Arial"/>
          <w:color w:val="222222"/>
          <w:shd w:val="clear" w:color="auto" w:fill="FFFFFF"/>
        </w:rPr>
      </w:pPr>
    </w:p>
    <w:p w14:paraId="6F1A8AE6" w14:textId="0D88599B" w:rsidR="004808A3" w:rsidRPr="004F0B43" w:rsidRDefault="004808A3" w:rsidP="004808A3">
      <w:pPr>
        <w:jc w:val="both"/>
        <w:rPr>
          <w:rFonts w:ascii="Arial" w:hAnsi="Arial" w:cs="Arial"/>
          <w:shd w:val="clear" w:color="auto" w:fill="FFFFFF"/>
        </w:rPr>
      </w:pPr>
      <w:proofErr w:type="spellStart"/>
      <w:r w:rsidRPr="004F0B43">
        <w:rPr>
          <w:rFonts w:ascii="Arial" w:hAnsi="Arial" w:cs="Arial"/>
          <w:shd w:val="clear" w:color="auto" w:fill="FFFFFF"/>
        </w:rPr>
        <w:t>Aneyo</w:t>
      </w:r>
      <w:proofErr w:type="spellEnd"/>
      <w:r w:rsidR="003222CC" w:rsidRPr="004F0B43">
        <w:rPr>
          <w:rFonts w:ascii="Arial" w:hAnsi="Arial" w:cs="Arial"/>
          <w:shd w:val="clear" w:color="auto" w:fill="FFFFFF"/>
        </w:rPr>
        <w:t>,</w:t>
      </w:r>
      <w:r w:rsidRPr="004F0B43">
        <w:rPr>
          <w:rFonts w:ascii="Arial" w:hAnsi="Arial" w:cs="Arial"/>
          <w:shd w:val="clear" w:color="auto" w:fill="FFFFFF"/>
        </w:rPr>
        <w:t xml:space="preserve"> I</w:t>
      </w:r>
      <w:r w:rsidR="003222CC" w:rsidRPr="004F0B43">
        <w:rPr>
          <w:rFonts w:ascii="Arial" w:hAnsi="Arial" w:cs="Arial"/>
          <w:shd w:val="clear" w:color="auto" w:fill="FFFFFF"/>
        </w:rPr>
        <w:t xml:space="preserve">. </w:t>
      </w:r>
      <w:r w:rsidRPr="004F0B43">
        <w:rPr>
          <w:rFonts w:ascii="Arial" w:hAnsi="Arial" w:cs="Arial"/>
          <w:shd w:val="clear" w:color="auto" w:fill="FFFFFF"/>
        </w:rPr>
        <w:t>A, Doherty</w:t>
      </w:r>
      <w:r w:rsidR="003222CC" w:rsidRPr="004F0B43">
        <w:rPr>
          <w:rFonts w:ascii="Arial" w:hAnsi="Arial" w:cs="Arial"/>
          <w:shd w:val="clear" w:color="auto" w:fill="FFFFFF"/>
        </w:rPr>
        <w:t>,</w:t>
      </w:r>
      <w:r w:rsidRPr="004F0B43">
        <w:rPr>
          <w:rFonts w:ascii="Arial" w:hAnsi="Arial" w:cs="Arial"/>
          <w:shd w:val="clear" w:color="auto" w:fill="FFFFFF"/>
        </w:rPr>
        <w:t xml:space="preserve"> F</w:t>
      </w:r>
      <w:r w:rsidR="003222CC" w:rsidRPr="004F0B43">
        <w:rPr>
          <w:rFonts w:ascii="Arial" w:hAnsi="Arial" w:cs="Arial"/>
          <w:shd w:val="clear" w:color="auto" w:fill="FFFFFF"/>
        </w:rPr>
        <w:t xml:space="preserve">. </w:t>
      </w:r>
      <w:r w:rsidRPr="004F0B43">
        <w:rPr>
          <w:rFonts w:ascii="Arial" w:hAnsi="Arial" w:cs="Arial"/>
          <w:shd w:val="clear" w:color="auto" w:fill="FFFFFF"/>
        </w:rPr>
        <w:t xml:space="preserve">V, </w:t>
      </w:r>
      <w:proofErr w:type="spellStart"/>
      <w:r w:rsidRPr="004F0B43">
        <w:rPr>
          <w:rFonts w:ascii="Arial" w:hAnsi="Arial" w:cs="Arial"/>
          <w:shd w:val="clear" w:color="auto" w:fill="FFFFFF"/>
        </w:rPr>
        <w:t>Adebesin</w:t>
      </w:r>
      <w:proofErr w:type="spellEnd"/>
      <w:r w:rsidR="003222CC" w:rsidRPr="004F0B43">
        <w:rPr>
          <w:rFonts w:ascii="Arial" w:hAnsi="Arial" w:cs="Arial"/>
          <w:shd w:val="clear" w:color="auto" w:fill="FFFFFF"/>
        </w:rPr>
        <w:t>,</w:t>
      </w:r>
      <w:r w:rsidRPr="004F0B43">
        <w:rPr>
          <w:rFonts w:ascii="Arial" w:hAnsi="Arial" w:cs="Arial"/>
          <w:shd w:val="clear" w:color="auto" w:fill="FFFFFF"/>
        </w:rPr>
        <w:t xml:space="preserve"> O</w:t>
      </w:r>
      <w:r w:rsidR="003222CC" w:rsidRPr="004F0B43">
        <w:rPr>
          <w:rFonts w:ascii="Arial" w:hAnsi="Arial" w:cs="Arial"/>
          <w:shd w:val="clear" w:color="auto" w:fill="FFFFFF"/>
        </w:rPr>
        <w:t xml:space="preserve">. </w:t>
      </w:r>
      <w:r w:rsidRPr="004F0B43">
        <w:rPr>
          <w:rFonts w:ascii="Arial" w:hAnsi="Arial" w:cs="Arial"/>
          <w:shd w:val="clear" w:color="auto" w:fill="FFFFFF"/>
        </w:rPr>
        <w:t>A</w:t>
      </w:r>
      <w:r w:rsidR="003222CC" w:rsidRPr="004F0B43">
        <w:rPr>
          <w:rFonts w:ascii="Arial" w:hAnsi="Arial" w:cs="Arial"/>
          <w:shd w:val="clear" w:color="auto" w:fill="FFFFFF"/>
        </w:rPr>
        <w:t>.</w:t>
      </w:r>
      <w:r w:rsidRPr="004F0B43">
        <w:rPr>
          <w:rFonts w:ascii="Arial" w:hAnsi="Arial" w:cs="Arial"/>
          <w:shd w:val="clear" w:color="auto" w:fill="FFFFFF"/>
        </w:rPr>
        <w:t xml:space="preserve">, </w:t>
      </w:r>
      <w:r w:rsidR="003222CC" w:rsidRPr="004F0B43">
        <w:rPr>
          <w:rFonts w:ascii="Arial" w:hAnsi="Arial" w:cs="Arial"/>
          <w:color w:val="222222"/>
          <w:shd w:val="clear" w:color="auto" w:fill="FFFFFF"/>
        </w:rPr>
        <w:t xml:space="preserve">&amp; </w:t>
      </w:r>
      <w:r w:rsidRPr="004F0B43">
        <w:rPr>
          <w:rFonts w:ascii="Arial" w:hAnsi="Arial" w:cs="Arial"/>
          <w:shd w:val="clear" w:color="auto" w:fill="FFFFFF"/>
        </w:rPr>
        <w:t>Hammed</w:t>
      </w:r>
      <w:r w:rsidR="003222CC" w:rsidRPr="004F0B43">
        <w:rPr>
          <w:rFonts w:ascii="Arial" w:hAnsi="Arial" w:cs="Arial"/>
          <w:shd w:val="clear" w:color="auto" w:fill="FFFFFF"/>
        </w:rPr>
        <w:t>,</w:t>
      </w:r>
      <w:r w:rsidRPr="004F0B43">
        <w:rPr>
          <w:rFonts w:ascii="Arial" w:hAnsi="Arial" w:cs="Arial"/>
          <w:shd w:val="clear" w:color="auto" w:fill="FFFFFF"/>
        </w:rPr>
        <w:t xml:space="preserve"> M</w:t>
      </w:r>
      <w:r w:rsidR="003222CC" w:rsidRPr="004F0B43">
        <w:rPr>
          <w:rFonts w:ascii="Arial" w:hAnsi="Arial" w:cs="Arial"/>
          <w:shd w:val="clear" w:color="auto" w:fill="FFFFFF"/>
        </w:rPr>
        <w:t xml:space="preserve">. </w:t>
      </w:r>
      <w:r w:rsidRPr="004F0B43">
        <w:rPr>
          <w:rFonts w:ascii="Arial" w:hAnsi="Arial" w:cs="Arial"/>
          <w:shd w:val="clear" w:color="auto" w:fill="FFFFFF"/>
        </w:rPr>
        <w:t xml:space="preserve">O. </w:t>
      </w:r>
      <w:r w:rsidR="003222CC" w:rsidRPr="004F0B43">
        <w:rPr>
          <w:rFonts w:ascii="Arial" w:hAnsi="Arial" w:cs="Arial"/>
          <w:shd w:val="clear" w:color="auto" w:fill="FFFFFF"/>
        </w:rPr>
        <w:t>(</w:t>
      </w:r>
      <w:r w:rsidRPr="004F0B43">
        <w:rPr>
          <w:rFonts w:ascii="Arial" w:hAnsi="Arial" w:cs="Arial"/>
          <w:shd w:val="clear" w:color="auto" w:fill="FFFFFF"/>
        </w:rPr>
        <w:t>2016</w:t>
      </w:r>
      <w:r w:rsidR="003222CC" w:rsidRPr="004F0B43">
        <w:rPr>
          <w:rFonts w:ascii="Arial" w:hAnsi="Arial" w:cs="Arial"/>
          <w:shd w:val="clear" w:color="auto" w:fill="FFFFFF"/>
        </w:rPr>
        <w:t>)</w:t>
      </w:r>
      <w:r w:rsidRPr="004F0B43">
        <w:rPr>
          <w:rFonts w:ascii="Arial" w:hAnsi="Arial" w:cs="Arial"/>
          <w:shd w:val="clear" w:color="auto" w:fill="FFFFFF"/>
        </w:rPr>
        <w:t>. Biodegradation of Pollutants in Wastewater from Pharmaceutical, Textile</w:t>
      </w:r>
      <w:r w:rsidR="003222CC" w:rsidRPr="004F0B43">
        <w:rPr>
          <w:rFonts w:ascii="Arial" w:hAnsi="Arial" w:cs="Arial"/>
          <w:shd w:val="clear" w:color="auto" w:fill="FFFFFF"/>
        </w:rPr>
        <w:t>,</w:t>
      </w:r>
      <w:r w:rsidRPr="004F0B43">
        <w:rPr>
          <w:rFonts w:ascii="Arial" w:hAnsi="Arial" w:cs="Arial"/>
          <w:shd w:val="clear" w:color="auto" w:fill="FFFFFF"/>
        </w:rPr>
        <w:t xml:space="preserve"> and Local Dye Effluent in Lagos, </w:t>
      </w:r>
      <w:r w:rsidRPr="004F0B43">
        <w:rPr>
          <w:rFonts w:ascii="Arial" w:hAnsi="Arial" w:cs="Arial"/>
          <w:i/>
          <w:iCs/>
          <w:shd w:val="clear" w:color="auto" w:fill="FFFFFF"/>
        </w:rPr>
        <w:t xml:space="preserve">Nigeria. J Health </w:t>
      </w:r>
      <w:proofErr w:type="spellStart"/>
      <w:r w:rsidRPr="004F0B43">
        <w:rPr>
          <w:rFonts w:ascii="Arial" w:hAnsi="Arial" w:cs="Arial"/>
          <w:i/>
          <w:iCs/>
          <w:shd w:val="clear" w:color="auto" w:fill="FFFFFF"/>
        </w:rPr>
        <w:t>Pollut</w:t>
      </w:r>
      <w:proofErr w:type="spellEnd"/>
      <w:r w:rsidRPr="004F0B43">
        <w:rPr>
          <w:rFonts w:ascii="Arial" w:hAnsi="Arial" w:cs="Arial"/>
          <w:shd w:val="clear" w:color="auto" w:fill="FFFFFF"/>
        </w:rPr>
        <w:t xml:space="preserve">. </w:t>
      </w:r>
      <w:r w:rsidRPr="004F0B43">
        <w:rPr>
          <w:rFonts w:ascii="Arial" w:hAnsi="Arial" w:cs="Arial"/>
          <w:b/>
          <w:bCs/>
          <w:shd w:val="clear" w:color="auto" w:fill="FFFFFF"/>
        </w:rPr>
        <w:t>6</w:t>
      </w:r>
      <w:r w:rsidRPr="004F0B43">
        <w:rPr>
          <w:rFonts w:ascii="Arial" w:hAnsi="Arial" w:cs="Arial"/>
          <w:shd w:val="clear" w:color="auto" w:fill="FFFFFF"/>
        </w:rPr>
        <w:t>(12):34-42.</w:t>
      </w:r>
    </w:p>
    <w:p w14:paraId="42E248B4" w14:textId="77777777" w:rsidR="003222CC" w:rsidRPr="004F0B43" w:rsidRDefault="003222CC" w:rsidP="004808A3">
      <w:pPr>
        <w:jc w:val="both"/>
        <w:rPr>
          <w:rFonts w:ascii="Arial" w:hAnsi="Arial" w:cs="Arial"/>
          <w:shd w:val="clear" w:color="auto" w:fill="FFFFFF"/>
        </w:rPr>
      </w:pPr>
    </w:p>
    <w:p w14:paraId="684F897F" w14:textId="4B6E4A24" w:rsidR="004808A3" w:rsidRPr="004F0B43" w:rsidRDefault="004808A3" w:rsidP="004808A3">
      <w:pPr>
        <w:jc w:val="both"/>
        <w:rPr>
          <w:rFonts w:ascii="Arial" w:hAnsi="Arial" w:cs="Arial"/>
          <w:b/>
          <w:bCs/>
        </w:rPr>
      </w:pPr>
      <w:r w:rsidRPr="004F0B43">
        <w:rPr>
          <w:rFonts w:ascii="Arial" w:hAnsi="Arial" w:cs="Arial"/>
        </w:rPr>
        <w:t>AOAC. 2015</w:t>
      </w:r>
      <w:r w:rsidRPr="004F0B43">
        <w:rPr>
          <w:rFonts w:ascii="Arial" w:hAnsi="Arial" w:cs="Arial"/>
          <w:b/>
          <w:bCs/>
        </w:rPr>
        <w:t xml:space="preserve"> </w:t>
      </w:r>
      <w:hyperlink r:id="rId16" w:history="1">
        <w:r w:rsidRPr="004F0B43">
          <w:rPr>
            <w:rStyle w:val="Hyperlink"/>
            <w:rFonts w:ascii="Arial" w:hAnsi="Arial" w:cs="Arial"/>
          </w:rPr>
          <w:t>https://brooksapplied.com/wp-content/uploads/2015/07/AOAC-Method-2015.01.pdf</w:t>
        </w:r>
      </w:hyperlink>
      <w:r w:rsidRPr="004F0B43">
        <w:rPr>
          <w:rFonts w:ascii="Arial" w:hAnsi="Arial" w:cs="Arial"/>
          <w:b/>
          <w:bCs/>
        </w:rPr>
        <w:t xml:space="preserve"> </w:t>
      </w:r>
    </w:p>
    <w:p w14:paraId="611F288F" w14:textId="77777777" w:rsidR="003222CC" w:rsidRPr="004F0B43" w:rsidRDefault="003222CC" w:rsidP="004808A3">
      <w:pPr>
        <w:jc w:val="both"/>
        <w:rPr>
          <w:rFonts w:ascii="Arial" w:hAnsi="Arial" w:cs="Arial"/>
          <w:b/>
          <w:bCs/>
        </w:rPr>
      </w:pPr>
    </w:p>
    <w:p w14:paraId="4E5AB55D" w14:textId="26C665B5"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Arambula</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E</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Jima</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3222CC"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Patisaul</w:t>
      </w:r>
      <w:proofErr w:type="spellEnd"/>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B. 2018. Prenatal bisphenol A (BPA) exposure alters the transcriptome of the neonate rat amygdala in a sex-specific manner: a CLARITY-BPA consortium study. </w:t>
      </w:r>
      <w:r w:rsidRPr="004F0B43">
        <w:rPr>
          <w:rFonts w:ascii="Arial" w:hAnsi="Arial" w:cs="Arial"/>
          <w:i/>
          <w:iCs/>
          <w:color w:val="222222"/>
          <w:shd w:val="clear" w:color="auto" w:fill="FFFFFF"/>
        </w:rPr>
        <w:t>Neurotoxicology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65</w:t>
      </w:r>
      <w:r w:rsidRPr="004F0B43">
        <w:rPr>
          <w:rFonts w:ascii="Arial" w:hAnsi="Arial" w:cs="Arial"/>
          <w:color w:val="222222"/>
          <w:shd w:val="clear" w:color="auto" w:fill="FFFFFF"/>
        </w:rPr>
        <w:t>: 207-220.</w:t>
      </w:r>
    </w:p>
    <w:p w14:paraId="24389790" w14:textId="77777777" w:rsidR="003222CC" w:rsidRPr="004F0B43" w:rsidRDefault="003222CC" w:rsidP="004808A3">
      <w:pPr>
        <w:jc w:val="both"/>
        <w:rPr>
          <w:rFonts w:ascii="Arial" w:hAnsi="Arial" w:cs="Arial"/>
          <w:color w:val="222222"/>
          <w:shd w:val="clear" w:color="auto" w:fill="FFFFFF"/>
        </w:rPr>
      </w:pPr>
    </w:p>
    <w:p w14:paraId="08EC7DAA" w14:textId="1C2B8F55"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Arman</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w:t>
      </w:r>
      <w:r w:rsidR="003222C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Z, </w:t>
      </w:r>
      <w:proofErr w:type="spellStart"/>
      <w:r w:rsidRPr="004F0B43">
        <w:rPr>
          <w:rFonts w:ascii="Arial" w:hAnsi="Arial" w:cs="Arial"/>
          <w:color w:val="222222"/>
          <w:shd w:val="clear" w:color="auto" w:fill="FFFFFF"/>
        </w:rPr>
        <w:t>Salmiati</w:t>
      </w:r>
      <w:proofErr w:type="spellEnd"/>
      <w:r w:rsidRPr="004F0B43">
        <w:rPr>
          <w:rFonts w:ascii="Arial" w:hAnsi="Arial" w:cs="Arial"/>
          <w:color w:val="222222"/>
          <w:shd w:val="clear" w:color="auto" w:fill="FFFFFF"/>
        </w:rPr>
        <w:t xml:space="preserve"> S., Aris, A., Salim, M. R., Nazifa, T. H., Muhamad, M. S., &amp; </w:t>
      </w:r>
      <w:proofErr w:type="spellStart"/>
      <w:r w:rsidRPr="004F0B43">
        <w:rPr>
          <w:rFonts w:ascii="Arial" w:hAnsi="Arial" w:cs="Arial"/>
          <w:color w:val="222222"/>
          <w:shd w:val="clear" w:color="auto" w:fill="FFFFFF"/>
        </w:rPr>
        <w:t>Marpongahtun</w:t>
      </w:r>
      <w:proofErr w:type="spellEnd"/>
      <w:r w:rsidRPr="004F0B43">
        <w:rPr>
          <w:rFonts w:ascii="Arial" w:hAnsi="Arial" w:cs="Arial"/>
          <w:color w:val="222222"/>
          <w:shd w:val="clear" w:color="auto" w:fill="FFFFFF"/>
        </w:rPr>
        <w:t xml:space="preserve">, M. (2021). A review on emerging pollutants in the water environment: </w:t>
      </w:r>
      <w:r w:rsidR="003222CC" w:rsidRPr="004F0B43">
        <w:rPr>
          <w:rFonts w:ascii="Arial" w:hAnsi="Arial" w:cs="Arial"/>
          <w:color w:val="222222"/>
          <w:shd w:val="clear" w:color="auto" w:fill="FFFFFF"/>
        </w:rPr>
        <w:t>Existence</w:t>
      </w:r>
      <w:r w:rsidRPr="004F0B43">
        <w:rPr>
          <w:rFonts w:ascii="Arial" w:hAnsi="Arial" w:cs="Arial"/>
          <w:color w:val="222222"/>
          <w:shd w:val="clear" w:color="auto" w:fill="FFFFFF"/>
        </w:rPr>
        <w:t>, health effects and treatment processes. </w:t>
      </w:r>
      <w:r w:rsidRPr="004F0B43">
        <w:rPr>
          <w:rFonts w:ascii="Arial" w:hAnsi="Arial" w:cs="Arial"/>
          <w:i/>
          <w:iCs/>
          <w:color w:val="222222"/>
          <w:shd w:val="clear" w:color="auto" w:fill="FFFFFF"/>
        </w:rPr>
        <w:t>Water</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13</w:t>
      </w:r>
      <w:r w:rsidRPr="004F0B43">
        <w:rPr>
          <w:rFonts w:ascii="Arial" w:hAnsi="Arial" w:cs="Arial"/>
          <w:color w:val="222222"/>
          <w:shd w:val="clear" w:color="auto" w:fill="FFFFFF"/>
        </w:rPr>
        <w:t>(22): 3258.</w:t>
      </w:r>
    </w:p>
    <w:p w14:paraId="70D09743" w14:textId="77777777" w:rsidR="003222CC" w:rsidRPr="004F0B43" w:rsidRDefault="003222CC" w:rsidP="004808A3">
      <w:pPr>
        <w:jc w:val="both"/>
        <w:rPr>
          <w:rFonts w:ascii="Arial" w:hAnsi="Arial" w:cs="Arial"/>
          <w:color w:val="222222"/>
          <w:shd w:val="clear" w:color="auto" w:fill="FFFFFF"/>
        </w:rPr>
      </w:pPr>
    </w:p>
    <w:p w14:paraId="739DA42B" w14:textId="3525BCF8" w:rsidR="004808A3" w:rsidRPr="004F0B43" w:rsidRDefault="004808A3" w:rsidP="004808A3">
      <w:pPr>
        <w:jc w:val="both"/>
        <w:rPr>
          <w:rFonts w:ascii="Arial" w:hAnsi="Arial" w:cs="Arial"/>
        </w:rPr>
      </w:pPr>
      <w:r w:rsidRPr="004F0B43">
        <w:rPr>
          <w:rFonts w:ascii="Arial" w:hAnsi="Arial" w:cs="Arial"/>
        </w:rPr>
        <w:t xml:space="preserve">ATSDR </w:t>
      </w:r>
      <w:r w:rsidR="003222CC" w:rsidRPr="004F0B43">
        <w:rPr>
          <w:rFonts w:ascii="Arial" w:hAnsi="Arial" w:cs="Arial"/>
        </w:rPr>
        <w:t>(</w:t>
      </w:r>
      <w:r w:rsidRPr="004F0B43">
        <w:rPr>
          <w:rFonts w:ascii="Arial" w:hAnsi="Arial" w:cs="Arial"/>
        </w:rPr>
        <w:t>2000</w:t>
      </w:r>
      <w:r w:rsidR="003222CC" w:rsidRPr="004F0B43">
        <w:rPr>
          <w:rFonts w:ascii="Arial" w:hAnsi="Arial" w:cs="Arial"/>
        </w:rPr>
        <w:t>)</w:t>
      </w:r>
      <w:r w:rsidRPr="004F0B43">
        <w:rPr>
          <w:rFonts w:ascii="Arial" w:hAnsi="Arial" w:cs="Arial"/>
        </w:rPr>
        <w:t>. Toxicological Profile for Polychlorinated Biphenyls (Update). Agency for Toxic Substances and Disease Registry, US Public Health Service, Atlanta, GA, USA</w:t>
      </w:r>
      <w:r w:rsidR="003222CC" w:rsidRPr="004F0B43">
        <w:rPr>
          <w:rFonts w:ascii="Arial" w:hAnsi="Arial" w:cs="Arial"/>
        </w:rPr>
        <w:t>.</w:t>
      </w:r>
    </w:p>
    <w:p w14:paraId="3C882936" w14:textId="77777777" w:rsidR="003222CC" w:rsidRPr="004F0B43" w:rsidRDefault="003222CC" w:rsidP="004808A3">
      <w:pPr>
        <w:jc w:val="both"/>
        <w:rPr>
          <w:rFonts w:ascii="Arial" w:hAnsi="Arial" w:cs="Arial"/>
        </w:rPr>
      </w:pPr>
    </w:p>
    <w:p w14:paraId="01AFF56B" w14:textId="72C6EE4B" w:rsidR="004808A3" w:rsidRPr="004F0B43" w:rsidRDefault="004808A3" w:rsidP="004808A3">
      <w:pPr>
        <w:jc w:val="both"/>
        <w:rPr>
          <w:rFonts w:ascii="Arial" w:hAnsi="Arial" w:cs="Arial"/>
          <w:shd w:val="clear" w:color="auto" w:fill="FFFFFF"/>
        </w:rPr>
      </w:pPr>
      <w:r w:rsidRPr="004F0B43">
        <w:rPr>
          <w:rFonts w:ascii="Arial" w:hAnsi="Arial" w:cs="Arial"/>
          <w:shd w:val="clear" w:color="auto" w:fill="FFFFFF"/>
        </w:rPr>
        <w:t>Azeez</w:t>
      </w:r>
      <w:r w:rsidR="003222CC" w:rsidRPr="004F0B43">
        <w:rPr>
          <w:rFonts w:ascii="Arial" w:hAnsi="Arial" w:cs="Arial"/>
          <w:shd w:val="clear" w:color="auto" w:fill="FFFFFF"/>
        </w:rPr>
        <w:t>,</w:t>
      </w:r>
      <w:r w:rsidRPr="004F0B43">
        <w:rPr>
          <w:rFonts w:ascii="Arial" w:hAnsi="Arial" w:cs="Arial"/>
          <w:shd w:val="clear" w:color="auto" w:fill="FFFFFF"/>
        </w:rPr>
        <w:t xml:space="preserve"> L</w:t>
      </w:r>
      <w:r w:rsidR="003222CC" w:rsidRPr="004F0B43">
        <w:rPr>
          <w:rFonts w:ascii="Arial" w:hAnsi="Arial" w:cs="Arial"/>
          <w:shd w:val="clear" w:color="auto" w:fill="FFFFFF"/>
        </w:rPr>
        <w:t>.</w:t>
      </w:r>
      <w:r w:rsidRPr="004F0B43">
        <w:rPr>
          <w:rFonts w:ascii="Arial" w:hAnsi="Arial" w:cs="Arial"/>
          <w:shd w:val="clear" w:color="auto" w:fill="FFFFFF"/>
        </w:rPr>
        <w:t>, Salau</w:t>
      </w:r>
      <w:r w:rsidR="003222CC" w:rsidRPr="004F0B43">
        <w:rPr>
          <w:rFonts w:ascii="Arial" w:hAnsi="Arial" w:cs="Arial"/>
          <w:shd w:val="clear" w:color="auto" w:fill="FFFFFF"/>
        </w:rPr>
        <w:t>,</w:t>
      </w:r>
      <w:r w:rsidRPr="004F0B43">
        <w:rPr>
          <w:rFonts w:ascii="Arial" w:hAnsi="Arial" w:cs="Arial"/>
          <w:shd w:val="clear" w:color="auto" w:fill="FFFFFF"/>
        </w:rPr>
        <w:t xml:space="preserve"> A</w:t>
      </w:r>
      <w:r w:rsidR="003222CC" w:rsidRPr="004F0B43">
        <w:rPr>
          <w:rFonts w:ascii="Arial" w:hAnsi="Arial" w:cs="Arial"/>
          <w:shd w:val="clear" w:color="auto" w:fill="FFFFFF"/>
        </w:rPr>
        <w:t xml:space="preserve">. </w:t>
      </w:r>
      <w:r w:rsidRPr="004F0B43">
        <w:rPr>
          <w:rFonts w:ascii="Arial" w:hAnsi="Arial" w:cs="Arial"/>
          <w:shd w:val="clear" w:color="auto" w:fill="FFFFFF"/>
        </w:rPr>
        <w:t>K</w:t>
      </w:r>
      <w:r w:rsidR="003222CC" w:rsidRPr="004F0B43">
        <w:rPr>
          <w:rFonts w:ascii="Arial" w:hAnsi="Arial" w:cs="Arial"/>
          <w:shd w:val="clear" w:color="auto" w:fill="FFFFFF"/>
        </w:rPr>
        <w:t>.</w:t>
      </w:r>
      <w:r w:rsidRPr="004F0B43">
        <w:rPr>
          <w:rFonts w:ascii="Arial" w:hAnsi="Arial" w:cs="Arial"/>
          <w:shd w:val="clear" w:color="auto" w:fill="FFFFFF"/>
        </w:rPr>
        <w:t>, Adewuyi</w:t>
      </w:r>
      <w:r w:rsidR="003222CC" w:rsidRPr="004F0B43">
        <w:rPr>
          <w:rFonts w:ascii="Arial" w:hAnsi="Arial" w:cs="Arial"/>
          <w:shd w:val="clear" w:color="auto" w:fill="FFFFFF"/>
        </w:rPr>
        <w:t>,</w:t>
      </w:r>
      <w:r w:rsidRPr="004F0B43">
        <w:rPr>
          <w:rFonts w:ascii="Arial" w:hAnsi="Arial" w:cs="Arial"/>
          <w:shd w:val="clear" w:color="auto" w:fill="FFFFFF"/>
        </w:rPr>
        <w:t xml:space="preserve"> S</w:t>
      </w:r>
      <w:r w:rsidR="003222CC" w:rsidRPr="004F0B43">
        <w:rPr>
          <w:rFonts w:ascii="Arial" w:hAnsi="Arial" w:cs="Arial"/>
          <w:shd w:val="clear" w:color="auto" w:fill="FFFFFF"/>
        </w:rPr>
        <w:t xml:space="preserve">. </w:t>
      </w:r>
      <w:r w:rsidRPr="004F0B43">
        <w:rPr>
          <w:rFonts w:ascii="Arial" w:hAnsi="Arial" w:cs="Arial"/>
          <w:shd w:val="clear" w:color="auto" w:fill="FFFFFF"/>
        </w:rPr>
        <w:t>O</w:t>
      </w:r>
      <w:r w:rsidR="003222CC" w:rsidRPr="004F0B43">
        <w:rPr>
          <w:rFonts w:ascii="Arial" w:hAnsi="Arial" w:cs="Arial"/>
          <w:shd w:val="clear" w:color="auto" w:fill="FFFFFF"/>
        </w:rPr>
        <w:t>.</w:t>
      </w:r>
      <w:r w:rsidRPr="004F0B43">
        <w:rPr>
          <w:rFonts w:ascii="Arial" w:hAnsi="Arial" w:cs="Arial"/>
          <w:shd w:val="clear" w:color="auto" w:fill="FFFFFF"/>
        </w:rPr>
        <w:t xml:space="preserve">, </w:t>
      </w:r>
      <w:proofErr w:type="spellStart"/>
      <w:r w:rsidRPr="004F0B43">
        <w:rPr>
          <w:rFonts w:ascii="Arial" w:hAnsi="Arial" w:cs="Arial"/>
          <w:shd w:val="clear" w:color="auto" w:fill="FFFFFF"/>
        </w:rPr>
        <w:t>Osineye</w:t>
      </w:r>
      <w:proofErr w:type="spellEnd"/>
      <w:r w:rsidR="003222CC" w:rsidRPr="004F0B43">
        <w:rPr>
          <w:rFonts w:ascii="Arial" w:hAnsi="Arial" w:cs="Arial"/>
          <w:shd w:val="clear" w:color="auto" w:fill="FFFFFF"/>
        </w:rPr>
        <w:t>,</w:t>
      </w:r>
      <w:r w:rsidRPr="004F0B43">
        <w:rPr>
          <w:rFonts w:ascii="Arial" w:hAnsi="Arial" w:cs="Arial"/>
          <w:shd w:val="clear" w:color="auto" w:fill="FFFFFF"/>
        </w:rPr>
        <w:t xml:space="preserve"> S</w:t>
      </w:r>
      <w:r w:rsidR="003222CC" w:rsidRPr="004F0B43">
        <w:rPr>
          <w:rFonts w:ascii="Arial" w:hAnsi="Arial" w:cs="Arial"/>
          <w:shd w:val="clear" w:color="auto" w:fill="FFFFFF"/>
        </w:rPr>
        <w:t xml:space="preserve">. </w:t>
      </w:r>
      <w:r w:rsidRPr="004F0B43">
        <w:rPr>
          <w:rFonts w:ascii="Arial" w:hAnsi="Arial" w:cs="Arial"/>
          <w:shd w:val="clear" w:color="auto" w:fill="FFFFFF"/>
        </w:rPr>
        <w:t>O</w:t>
      </w:r>
      <w:r w:rsidR="003222CC" w:rsidRPr="004F0B43">
        <w:rPr>
          <w:rFonts w:ascii="Arial" w:hAnsi="Arial" w:cs="Arial"/>
          <w:shd w:val="clear" w:color="auto" w:fill="FFFFFF"/>
        </w:rPr>
        <w:t>.</w:t>
      </w:r>
      <w:r w:rsidRPr="004F0B43">
        <w:rPr>
          <w:rFonts w:ascii="Arial" w:hAnsi="Arial" w:cs="Arial"/>
          <w:shd w:val="clear" w:color="auto" w:fill="FFFFFF"/>
        </w:rPr>
        <w:t>, Tijani</w:t>
      </w:r>
      <w:r w:rsidR="003222CC" w:rsidRPr="004F0B43">
        <w:rPr>
          <w:rFonts w:ascii="Arial" w:hAnsi="Arial" w:cs="Arial"/>
          <w:shd w:val="clear" w:color="auto" w:fill="FFFFFF"/>
        </w:rPr>
        <w:t>,</w:t>
      </w:r>
      <w:r w:rsidRPr="004F0B43">
        <w:rPr>
          <w:rFonts w:ascii="Arial" w:hAnsi="Arial" w:cs="Arial"/>
          <w:shd w:val="clear" w:color="auto" w:fill="FFFFFF"/>
        </w:rPr>
        <w:t xml:space="preserve"> K</w:t>
      </w:r>
      <w:r w:rsidR="003222CC" w:rsidRPr="004F0B43">
        <w:rPr>
          <w:rFonts w:ascii="Arial" w:hAnsi="Arial" w:cs="Arial"/>
          <w:shd w:val="clear" w:color="auto" w:fill="FFFFFF"/>
        </w:rPr>
        <w:t xml:space="preserve">. </w:t>
      </w:r>
      <w:r w:rsidRPr="004F0B43">
        <w:rPr>
          <w:rFonts w:ascii="Arial" w:hAnsi="Arial" w:cs="Arial"/>
          <w:shd w:val="clear" w:color="auto" w:fill="FFFFFF"/>
        </w:rPr>
        <w:t>O</w:t>
      </w:r>
      <w:r w:rsidR="003222CC" w:rsidRPr="004F0B43">
        <w:rPr>
          <w:rFonts w:ascii="Arial" w:hAnsi="Arial" w:cs="Arial"/>
          <w:shd w:val="clear" w:color="auto" w:fill="FFFFFF"/>
        </w:rPr>
        <w:t>.</w:t>
      </w:r>
      <w:r w:rsidRPr="004F0B43">
        <w:rPr>
          <w:rFonts w:ascii="Arial" w:hAnsi="Arial" w:cs="Arial"/>
          <w:shd w:val="clear" w:color="auto" w:fill="FFFFFF"/>
        </w:rPr>
        <w:t xml:space="preserve">, </w:t>
      </w:r>
      <w:r w:rsidR="003222CC" w:rsidRPr="004F0B43">
        <w:rPr>
          <w:rFonts w:ascii="Arial" w:hAnsi="Arial" w:cs="Arial"/>
          <w:color w:val="222222"/>
          <w:shd w:val="clear" w:color="auto" w:fill="FFFFFF"/>
        </w:rPr>
        <w:t xml:space="preserve">&amp; </w:t>
      </w:r>
      <w:r w:rsidRPr="004F0B43">
        <w:rPr>
          <w:rFonts w:ascii="Arial" w:hAnsi="Arial" w:cs="Arial"/>
          <w:shd w:val="clear" w:color="auto" w:fill="FFFFFF"/>
        </w:rPr>
        <w:t>Balogun</w:t>
      </w:r>
      <w:r w:rsidR="003222CC" w:rsidRPr="004F0B43">
        <w:rPr>
          <w:rFonts w:ascii="Arial" w:hAnsi="Arial" w:cs="Arial"/>
          <w:shd w:val="clear" w:color="auto" w:fill="FFFFFF"/>
        </w:rPr>
        <w:t>,</w:t>
      </w:r>
      <w:r w:rsidRPr="004F0B43">
        <w:rPr>
          <w:rFonts w:ascii="Arial" w:hAnsi="Arial" w:cs="Arial"/>
          <w:shd w:val="clear" w:color="auto" w:fill="FFFFFF"/>
        </w:rPr>
        <w:t xml:space="preserve"> R</w:t>
      </w:r>
      <w:r w:rsidR="003222CC" w:rsidRPr="004F0B43">
        <w:rPr>
          <w:rFonts w:ascii="Arial" w:hAnsi="Arial" w:cs="Arial"/>
          <w:shd w:val="clear" w:color="auto" w:fill="FFFFFF"/>
        </w:rPr>
        <w:t xml:space="preserve">. </w:t>
      </w:r>
      <w:r w:rsidRPr="004F0B43">
        <w:rPr>
          <w:rFonts w:ascii="Arial" w:hAnsi="Arial" w:cs="Arial"/>
          <w:shd w:val="clear" w:color="auto" w:fill="FFFFFF"/>
        </w:rPr>
        <w:t xml:space="preserve">O. </w:t>
      </w:r>
      <w:r w:rsidR="003222CC" w:rsidRPr="004F0B43">
        <w:rPr>
          <w:rFonts w:ascii="Arial" w:hAnsi="Arial" w:cs="Arial"/>
          <w:shd w:val="clear" w:color="auto" w:fill="FFFFFF"/>
        </w:rPr>
        <w:t>(</w:t>
      </w:r>
      <w:r w:rsidRPr="004F0B43">
        <w:rPr>
          <w:rFonts w:ascii="Arial" w:hAnsi="Arial" w:cs="Arial"/>
          <w:shd w:val="clear" w:color="auto" w:fill="FFFFFF"/>
        </w:rPr>
        <w:t>2015</w:t>
      </w:r>
      <w:r w:rsidR="003222CC" w:rsidRPr="004F0B43">
        <w:rPr>
          <w:rFonts w:ascii="Arial" w:hAnsi="Arial" w:cs="Arial"/>
          <w:shd w:val="clear" w:color="auto" w:fill="FFFFFF"/>
        </w:rPr>
        <w:t>)</w:t>
      </w:r>
      <w:r w:rsidRPr="004F0B43">
        <w:rPr>
          <w:rFonts w:ascii="Arial" w:hAnsi="Arial" w:cs="Arial"/>
          <w:shd w:val="clear" w:color="auto" w:fill="FFFFFF"/>
        </w:rPr>
        <w:t xml:space="preserve">. Safety Evaluation of Osun River Water Containing Heavy Metals and Volatile Organic Compounds (VOCs) in Rats. </w:t>
      </w:r>
      <w:r w:rsidRPr="004F0B43">
        <w:rPr>
          <w:rFonts w:ascii="Arial" w:hAnsi="Arial" w:cs="Arial"/>
          <w:i/>
          <w:iCs/>
          <w:shd w:val="clear" w:color="auto" w:fill="FFFFFF"/>
        </w:rPr>
        <w:t xml:space="preserve">Niger J </w:t>
      </w:r>
      <w:proofErr w:type="spellStart"/>
      <w:r w:rsidRPr="004F0B43">
        <w:rPr>
          <w:rFonts w:ascii="Arial" w:hAnsi="Arial" w:cs="Arial"/>
          <w:i/>
          <w:iCs/>
          <w:shd w:val="clear" w:color="auto" w:fill="FFFFFF"/>
        </w:rPr>
        <w:t>Physiol</w:t>
      </w:r>
      <w:proofErr w:type="spellEnd"/>
      <w:r w:rsidRPr="004F0B43">
        <w:rPr>
          <w:rFonts w:ascii="Arial" w:hAnsi="Arial" w:cs="Arial"/>
          <w:i/>
          <w:iCs/>
          <w:shd w:val="clear" w:color="auto" w:fill="FFFFFF"/>
        </w:rPr>
        <w:t xml:space="preserve"> Sci</w:t>
      </w:r>
      <w:r w:rsidRPr="004F0B43">
        <w:rPr>
          <w:rFonts w:ascii="Arial" w:hAnsi="Arial" w:cs="Arial"/>
          <w:shd w:val="clear" w:color="auto" w:fill="FFFFFF"/>
        </w:rPr>
        <w:t xml:space="preserve">, </w:t>
      </w:r>
      <w:r w:rsidRPr="004F0B43">
        <w:rPr>
          <w:rFonts w:ascii="Arial" w:hAnsi="Arial" w:cs="Arial"/>
          <w:b/>
          <w:bCs/>
          <w:shd w:val="clear" w:color="auto" w:fill="FFFFFF"/>
        </w:rPr>
        <w:t>30</w:t>
      </w:r>
      <w:r w:rsidRPr="004F0B43">
        <w:rPr>
          <w:rFonts w:ascii="Arial" w:hAnsi="Arial" w:cs="Arial"/>
          <w:shd w:val="clear" w:color="auto" w:fill="FFFFFF"/>
        </w:rPr>
        <w:t>(1-2):103-9.</w:t>
      </w:r>
    </w:p>
    <w:p w14:paraId="2CF562CE" w14:textId="77777777" w:rsidR="003222CC" w:rsidRPr="004F0B43" w:rsidRDefault="003222CC" w:rsidP="004808A3">
      <w:pPr>
        <w:jc w:val="both"/>
        <w:rPr>
          <w:rFonts w:ascii="Arial" w:hAnsi="Arial" w:cs="Arial"/>
          <w:shd w:val="clear" w:color="auto" w:fill="FFFFFF"/>
        </w:rPr>
      </w:pPr>
    </w:p>
    <w:p w14:paraId="5666BDA5" w14:textId="3411F2C9"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Bamuwamye</w:t>
      </w:r>
      <w:proofErr w:type="spellEnd"/>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Ogwok</w:t>
      </w:r>
      <w:proofErr w:type="spellEnd"/>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3222CC"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Tumuhairwe</w:t>
      </w:r>
      <w:r w:rsidR="003222C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V. </w:t>
      </w:r>
      <w:r w:rsidR="00235ED9" w:rsidRPr="004F0B43">
        <w:rPr>
          <w:rFonts w:ascii="Arial" w:hAnsi="Arial" w:cs="Arial"/>
          <w:color w:val="222222"/>
          <w:shd w:val="clear" w:color="auto" w:fill="FFFFFF"/>
        </w:rPr>
        <w:t>(</w:t>
      </w:r>
      <w:r w:rsidRPr="004F0B43">
        <w:rPr>
          <w:rFonts w:ascii="Arial" w:hAnsi="Arial" w:cs="Arial"/>
          <w:color w:val="222222"/>
          <w:shd w:val="clear" w:color="auto" w:fill="FFFFFF"/>
        </w:rPr>
        <w:t>2015</w:t>
      </w:r>
      <w:r w:rsidR="00235ED9" w:rsidRPr="004F0B43">
        <w:rPr>
          <w:rFonts w:ascii="Arial" w:hAnsi="Arial" w:cs="Arial"/>
          <w:color w:val="222222"/>
          <w:shd w:val="clear" w:color="auto" w:fill="FFFFFF"/>
        </w:rPr>
        <w:t>)</w:t>
      </w:r>
      <w:r w:rsidRPr="004F0B43">
        <w:rPr>
          <w:rFonts w:ascii="Arial" w:hAnsi="Arial" w:cs="Arial"/>
          <w:color w:val="222222"/>
          <w:shd w:val="clear" w:color="auto" w:fill="FFFFFF"/>
        </w:rPr>
        <w:t>. Cancer and non-cancer risks associated with heavy metal exposures from street foods: evaluation of roasted meats in an urban setting. </w:t>
      </w:r>
      <w:r w:rsidRPr="004F0B43">
        <w:rPr>
          <w:rFonts w:ascii="Arial" w:hAnsi="Arial" w:cs="Arial"/>
          <w:i/>
          <w:iCs/>
          <w:color w:val="222222"/>
          <w:shd w:val="clear" w:color="auto" w:fill="FFFFFF"/>
        </w:rPr>
        <w:t>Journal of Environment Pollution and Human Health</w:t>
      </w:r>
      <w:r w:rsidRPr="004F0B43">
        <w:rPr>
          <w:rFonts w:ascii="Arial" w:hAnsi="Arial" w:cs="Arial"/>
          <w:color w:val="222222"/>
          <w:shd w:val="clear" w:color="auto" w:fill="FFFFFF"/>
        </w:rPr>
        <w:t>, </w:t>
      </w:r>
      <w:r w:rsidRPr="004F0B43">
        <w:rPr>
          <w:rFonts w:ascii="Arial" w:hAnsi="Arial" w:cs="Arial"/>
          <w:i/>
          <w:iCs/>
          <w:color w:val="222222"/>
          <w:shd w:val="clear" w:color="auto" w:fill="FFFFFF"/>
        </w:rPr>
        <w:t>3</w:t>
      </w:r>
      <w:r w:rsidRPr="004F0B43">
        <w:rPr>
          <w:rFonts w:ascii="Arial" w:hAnsi="Arial" w:cs="Arial"/>
          <w:color w:val="222222"/>
          <w:shd w:val="clear" w:color="auto" w:fill="FFFFFF"/>
        </w:rPr>
        <w:t>(2): 24-30.</w:t>
      </w:r>
    </w:p>
    <w:p w14:paraId="0D0EAE57" w14:textId="77777777" w:rsidR="003222CC" w:rsidRPr="004F0B43" w:rsidRDefault="003222CC" w:rsidP="004808A3">
      <w:pPr>
        <w:jc w:val="both"/>
        <w:rPr>
          <w:rFonts w:ascii="Arial" w:hAnsi="Arial" w:cs="Arial"/>
          <w:shd w:val="clear" w:color="auto" w:fill="FFFFFF"/>
        </w:rPr>
      </w:pPr>
    </w:p>
    <w:p w14:paraId="3E86507D" w14:textId="1CC02732" w:rsidR="004808A3" w:rsidRPr="004F0B43" w:rsidRDefault="004808A3" w:rsidP="004808A3">
      <w:pPr>
        <w:jc w:val="both"/>
        <w:rPr>
          <w:rFonts w:ascii="Arial" w:hAnsi="Arial" w:cs="Arial"/>
          <w:shd w:val="clear" w:color="auto" w:fill="FFFFFF"/>
        </w:rPr>
      </w:pPr>
      <w:proofErr w:type="spellStart"/>
      <w:r w:rsidRPr="004F0B43">
        <w:rPr>
          <w:rFonts w:ascii="Arial" w:hAnsi="Arial" w:cs="Arial"/>
          <w:color w:val="222222"/>
          <w:shd w:val="clear" w:color="auto" w:fill="FFFFFF"/>
        </w:rPr>
        <w:t>Bamuwamye</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Ogwok</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Tumuhairwe</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V</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Eragu</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Nakisozi</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17371"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Ogwang</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E. 2017. Human health risk assessment of heavy metals in Kampala (Uganda) drinking water. </w:t>
      </w:r>
      <w:r w:rsidRPr="004F0B43">
        <w:rPr>
          <w:rFonts w:ascii="Arial" w:hAnsi="Arial" w:cs="Arial"/>
          <w:b/>
          <w:bCs/>
          <w:color w:val="737373"/>
          <w:shd w:val="clear" w:color="auto" w:fill="FFFFFF"/>
        </w:rPr>
        <w:t> </w:t>
      </w:r>
      <w:hyperlink r:id="rId17" w:history="1">
        <w:r w:rsidRPr="004F0B43">
          <w:rPr>
            <w:rStyle w:val="Hyperlink"/>
            <w:rFonts w:ascii="Arial" w:hAnsi="Arial" w:cs="Arial"/>
            <w:i/>
            <w:iCs/>
            <w:shd w:val="clear" w:color="auto" w:fill="FFFFFF"/>
          </w:rPr>
          <w:t>Journal of Food Research</w:t>
        </w:r>
      </w:hyperlink>
      <w:r w:rsidRPr="004F0B43">
        <w:rPr>
          <w:rFonts w:ascii="Arial" w:hAnsi="Arial" w:cs="Arial"/>
          <w:shd w:val="clear" w:color="auto" w:fill="FFFFFF"/>
        </w:rPr>
        <w:t xml:space="preserve">, </w:t>
      </w:r>
      <w:r w:rsidRPr="004F0B43">
        <w:rPr>
          <w:rFonts w:ascii="Arial" w:hAnsi="Arial" w:cs="Arial"/>
          <w:b/>
          <w:bCs/>
          <w:shd w:val="clear" w:color="auto" w:fill="FFFFFF"/>
        </w:rPr>
        <w:t>6</w:t>
      </w:r>
      <w:r w:rsidRPr="004F0B43">
        <w:rPr>
          <w:rFonts w:ascii="Arial" w:hAnsi="Arial" w:cs="Arial"/>
          <w:shd w:val="clear" w:color="auto" w:fill="FFFFFF"/>
        </w:rPr>
        <w:t>(4): 6-16.</w:t>
      </w:r>
    </w:p>
    <w:p w14:paraId="4EB4A209" w14:textId="77777777" w:rsidR="00817371" w:rsidRPr="004F0B43" w:rsidRDefault="00817371" w:rsidP="004808A3">
      <w:pPr>
        <w:jc w:val="both"/>
        <w:rPr>
          <w:rFonts w:ascii="Arial" w:hAnsi="Arial" w:cs="Arial"/>
          <w:shd w:val="clear" w:color="auto" w:fill="FFFFFF"/>
        </w:rPr>
      </w:pPr>
    </w:p>
    <w:p w14:paraId="41CAAB52" w14:textId="7DB47602"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Bawa-Allah, K</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A. </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2023</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Assessment of heavy metal pollution in Nigerian surface freshwaters and sediment: A meta-analysis using ecological and human health risk indices. </w:t>
      </w:r>
      <w:r w:rsidRPr="004F0B43">
        <w:rPr>
          <w:rFonts w:ascii="Arial" w:hAnsi="Arial" w:cs="Arial"/>
          <w:i/>
          <w:iCs/>
          <w:color w:val="222222"/>
          <w:shd w:val="clear" w:color="auto" w:fill="FFFFFF"/>
        </w:rPr>
        <w:t>Journal of Contaminant Hydrology</w:t>
      </w:r>
      <w:r w:rsidRPr="004F0B43">
        <w:rPr>
          <w:rFonts w:ascii="Arial" w:hAnsi="Arial" w:cs="Arial"/>
          <w:color w:val="222222"/>
          <w:shd w:val="clear" w:color="auto" w:fill="FFFFFF"/>
        </w:rPr>
        <w:t>, 256: 104199.</w:t>
      </w:r>
    </w:p>
    <w:p w14:paraId="72EC717A" w14:textId="77777777" w:rsidR="00817371" w:rsidRPr="004F0B43" w:rsidRDefault="00817371" w:rsidP="004808A3">
      <w:pPr>
        <w:jc w:val="both"/>
        <w:rPr>
          <w:rFonts w:ascii="Arial" w:hAnsi="Arial" w:cs="Arial"/>
          <w:shd w:val="clear" w:color="auto" w:fill="FFFFFF"/>
        </w:rPr>
      </w:pPr>
    </w:p>
    <w:p w14:paraId="171B2F73" w14:textId="09CDBC2D"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Benotti</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Stanford</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D</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17371"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Snyder</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2010</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Impact of drought on wastewater contaminants in an urban water supply. </w:t>
      </w:r>
      <w:r w:rsidRPr="004F0B43">
        <w:rPr>
          <w:rFonts w:ascii="Arial" w:hAnsi="Arial" w:cs="Arial"/>
          <w:i/>
          <w:iCs/>
          <w:color w:val="222222"/>
          <w:shd w:val="clear" w:color="auto" w:fill="FFFFFF"/>
        </w:rPr>
        <w:t>Journal of Environmental Quality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39</w:t>
      </w:r>
      <w:r w:rsidRPr="004F0B43">
        <w:rPr>
          <w:rFonts w:ascii="Arial" w:hAnsi="Arial" w:cs="Arial"/>
          <w:color w:val="222222"/>
          <w:shd w:val="clear" w:color="auto" w:fill="FFFFFF"/>
        </w:rPr>
        <w:t>(4): 1196-1200.</w:t>
      </w:r>
    </w:p>
    <w:p w14:paraId="1B4C0783" w14:textId="77777777" w:rsidR="00817371" w:rsidRPr="004F0B43" w:rsidRDefault="00817371" w:rsidP="004808A3">
      <w:pPr>
        <w:jc w:val="both"/>
        <w:rPr>
          <w:rFonts w:ascii="Arial" w:hAnsi="Arial" w:cs="Arial"/>
          <w:color w:val="222222"/>
          <w:shd w:val="clear" w:color="auto" w:fill="FFFFFF"/>
        </w:rPr>
      </w:pPr>
    </w:p>
    <w:p w14:paraId="08F80D45" w14:textId="2ECFF4A9"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Bolujoko</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B</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Ogunlaja</w:t>
      </w:r>
      <w:proofErr w:type="spellEnd"/>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O</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Alfred</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1737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O, </w:t>
      </w:r>
      <w:proofErr w:type="spellStart"/>
      <w:r w:rsidRPr="004F0B43">
        <w:rPr>
          <w:rFonts w:ascii="Arial" w:hAnsi="Arial" w:cs="Arial"/>
          <w:color w:val="222222"/>
          <w:shd w:val="clear" w:color="auto" w:fill="FFFFFF"/>
        </w:rPr>
        <w:t>Okewole</w:t>
      </w:r>
      <w:proofErr w:type="spellEnd"/>
      <w:r w:rsidRPr="004F0B43">
        <w:rPr>
          <w:rFonts w:ascii="Arial" w:hAnsi="Arial" w:cs="Arial"/>
          <w:color w:val="222222"/>
          <w:shd w:val="clear" w:color="auto" w:fill="FFFFFF"/>
        </w:rPr>
        <w:t xml:space="preserve"> DM, </w:t>
      </w:r>
      <w:proofErr w:type="spellStart"/>
      <w:r w:rsidRPr="004F0B43">
        <w:rPr>
          <w:rFonts w:ascii="Arial" w:hAnsi="Arial" w:cs="Arial"/>
          <w:color w:val="222222"/>
          <w:shd w:val="clear" w:color="auto" w:fill="FFFFFF"/>
        </w:rPr>
        <w:t>Ogunlaja</w:t>
      </w:r>
      <w:proofErr w:type="spellEnd"/>
      <w:r w:rsidRPr="004F0B43">
        <w:rPr>
          <w:rFonts w:ascii="Arial" w:hAnsi="Arial" w:cs="Arial"/>
          <w:color w:val="222222"/>
          <w:shd w:val="clear" w:color="auto" w:fill="FFFFFF"/>
        </w:rPr>
        <w:t xml:space="preserve"> A, </w:t>
      </w:r>
      <w:proofErr w:type="spellStart"/>
      <w:r w:rsidRPr="004F0B43">
        <w:rPr>
          <w:rFonts w:ascii="Arial" w:hAnsi="Arial" w:cs="Arial"/>
          <w:color w:val="222222"/>
          <w:shd w:val="clear" w:color="auto" w:fill="FFFFFF"/>
        </w:rPr>
        <w:t>Olukanni</w:t>
      </w:r>
      <w:proofErr w:type="spellEnd"/>
      <w:r w:rsidRPr="004F0B43">
        <w:rPr>
          <w:rFonts w:ascii="Arial" w:hAnsi="Arial" w:cs="Arial"/>
          <w:color w:val="222222"/>
          <w:shd w:val="clear" w:color="auto" w:fill="FFFFFF"/>
        </w:rPr>
        <w:t xml:space="preserve"> OD </w:t>
      </w:r>
      <w:proofErr w:type="spellStart"/>
      <w:r w:rsidRPr="004F0B43">
        <w:rPr>
          <w:rFonts w:ascii="Arial" w:hAnsi="Arial" w:cs="Arial"/>
          <w:color w:val="222222"/>
          <w:shd w:val="clear" w:color="auto" w:fill="FFFFFF"/>
        </w:rPr>
        <w:t>andUnuabonah</w:t>
      </w:r>
      <w:proofErr w:type="spellEnd"/>
      <w:r w:rsidRPr="004F0B43">
        <w:rPr>
          <w:rFonts w:ascii="Arial" w:hAnsi="Arial" w:cs="Arial"/>
          <w:color w:val="222222"/>
          <w:shd w:val="clear" w:color="auto" w:fill="FFFFFF"/>
        </w:rPr>
        <w:t>, E. I. (2022). Occurrence and human exposure assessment of parabens in water sources in Osun State, Nigeria. </w:t>
      </w:r>
      <w:r w:rsidRPr="004F0B43">
        <w:rPr>
          <w:rFonts w:ascii="Arial" w:hAnsi="Arial" w:cs="Arial"/>
          <w:i/>
          <w:iCs/>
          <w:color w:val="222222"/>
          <w:shd w:val="clear" w:color="auto" w:fill="FFFFFF"/>
        </w:rPr>
        <w:t>Science of The Total Environment</w:t>
      </w:r>
      <w:r w:rsidRPr="004F0B43">
        <w:rPr>
          <w:rFonts w:ascii="Arial" w:hAnsi="Arial" w:cs="Arial"/>
          <w:color w:val="222222"/>
          <w:shd w:val="clear" w:color="auto" w:fill="FFFFFF"/>
        </w:rPr>
        <w:t>, 814: 152448.</w:t>
      </w:r>
    </w:p>
    <w:p w14:paraId="6778D87A" w14:textId="77777777" w:rsidR="00817371" w:rsidRPr="004F0B43" w:rsidRDefault="00817371" w:rsidP="004808A3">
      <w:pPr>
        <w:jc w:val="both"/>
        <w:rPr>
          <w:rFonts w:ascii="Arial" w:hAnsi="Arial" w:cs="Arial"/>
          <w:color w:val="222222"/>
          <w:shd w:val="clear" w:color="auto" w:fill="FFFFFF"/>
        </w:rPr>
      </w:pPr>
    </w:p>
    <w:p w14:paraId="2F21D647" w14:textId="16812B88" w:rsidR="004808A3" w:rsidRPr="004F0B43" w:rsidRDefault="004808A3" w:rsidP="004808A3">
      <w:pPr>
        <w:jc w:val="both"/>
        <w:rPr>
          <w:rFonts w:ascii="Arial" w:hAnsi="Arial" w:cs="Arial"/>
        </w:rPr>
      </w:pPr>
      <w:r w:rsidRPr="004F0B43">
        <w:rPr>
          <w:rFonts w:ascii="Arial" w:hAnsi="Arial" w:cs="Arial"/>
        </w:rPr>
        <w:t>Burns</w:t>
      </w:r>
      <w:r w:rsidR="00817371" w:rsidRPr="004F0B43">
        <w:rPr>
          <w:rFonts w:ascii="Arial" w:hAnsi="Arial" w:cs="Arial"/>
        </w:rPr>
        <w:t>.</w:t>
      </w:r>
      <w:r w:rsidRPr="004F0B43">
        <w:rPr>
          <w:rFonts w:ascii="Arial" w:hAnsi="Arial" w:cs="Arial"/>
        </w:rPr>
        <w:t xml:space="preserve"> E</w:t>
      </w:r>
      <w:r w:rsidR="00817371" w:rsidRPr="004F0B43">
        <w:rPr>
          <w:rFonts w:ascii="Arial" w:hAnsi="Arial" w:cs="Arial"/>
        </w:rPr>
        <w:t xml:space="preserve">. </w:t>
      </w:r>
      <w:r w:rsidRPr="004F0B43">
        <w:rPr>
          <w:rFonts w:ascii="Arial" w:hAnsi="Arial" w:cs="Arial"/>
        </w:rPr>
        <w:t>E</w:t>
      </w:r>
      <w:r w:rsidR="00817371" w:rsidRPr="004F0B43">
        <w:rPr>
          <w:rFonts w:ascii="Arial" w:hAnsi="Arial" w:cs="Arial"/>
        </w:rPr>
        <w:t>.</w:t>
      </w:r>
      <w:r w:rsidRPr="004F0B43">
        <w:rPr>
          <w:rFonts w:ascii="Arial" w:hAnsi="Arial" w:cs="Arial"/>
        </w:rPr>
        <w:t>, Thomas</w:t>
      </w:r>
      <w:r w:rsidRPr="004F0B43">
        <w:rPr>
          <w:rFonts w:ascii="Cambria Math" w:hAnsi="Cambria Math" w:cs="Cambria Math"/>
        </w:rPr>
        <w:t>‐</w:t>
      </w:r>
      <w:r w:rsidRPr="004F0B43">
        <w:rPr>
          <w:rFonts w:ascii="Arial" w:hAnsi="Arial" w:cs="Arial"/>
        </w:rPr>
        <w:t>Oates</w:t>
      </w:r>
      <w:r w:rsidR="00817371" w:rsidRPr="004F0B43">
        <w:rPr>
          <w:rFonts w:ascii="Arial" w:hAnsi="Arial" w:cs="Arial"/>
        </w:rPr>
        <w:t>,</w:t>
      </w:r>
      <w:r w:rsidRPr="004F0B43">
        <w:rPr>
          <w:rFonts w:ascii="Arial" w:hAnsi="Arial" w:cs="Arial"/>
        </w:rPr>
        <w:t xml:space="preserve"> J</w:t>
      </w:r>
      <w:r w:rsidR="00817371" w:rsidRPr="004F0B43">
        <w:rPr>
          <w:rFonts w:ascii="Arial" w:hAnsi="Arial" w:cs="Arial"/>
        </w:rPr>
        <w:t>.</w:t>
      </w:r>
      <w:r w:rsidRPr="004F0B43">
        <w:rPr>
          <w:rFonts w:ascii="Arial" w:hAnsi="Arial" w:cs="Arial"/>
        </w:rPr>
        <w:t>, Kolpin</w:t>
      </w:r>
      <w:r w:rsidR="00817371" w:rsidRPr="004F0B43">
        <w:rPr>
          <w:rFonts w:ascii="Arial" w:hAnsi="Arial" w:cs="Arial"/>
        </w:rPr>
        <w:t>,</w:t>
      </w:r>
      <w:r w:rsidRPr="004F0B43">
        <w:rPr>
          <w:rFonts w:ascii="Arial" w:hAnsi="Arial" w:cs="Arial"/>
        </w:rPr>
        <w:t xml:space="preserve"> D</w:t>
      </w:r>
      <w:r w:rsidR="00817371" w:rsidRPr="004F0B43">
        <w:rPr>
          <w:rFonts w:ascii="Arial" w:hAnsi="Arial" w:cs="Arial"/>
        </w:rPr>
        <w:t xml:space="preserve">. </w:t>
      </w:r>
      <w:r w:rsidRPr="004F0B43">
        <w:rPr>
          <w:rFonts w:ascii="Arial" w:hAnsi="Arial" w:cs="Arial"/>
        </w:rPr>
        <w:t>W</w:t>
      </w:r>
      <w:r w:rsidR="00817371" w:rsidRPr="004F0B43">
        <w:rPr>
          <w:rFonts w:ascii="Arial" w:hAnsi="Arial" w:cs="Arial"/>
        </w:rPr>
        <w:t>.</w:t>
      </w:r>
      <w:r w:rsidRPr="004F0B43">
        <w:rPr>
          <w:rFonts w:ascii="Arial" w:hAnsi="Arial" w:cs="Arial"/>
        </w:rPr>
        <w:t>, Furlong</w:t>
      </w:r>
      <w:r w:rsidR="00817371" w:rsidRPr="004F0B43">
        <w:rPr>
          <w:rFonts w:ascii="Arial" w:hAnsi="Arial" w:cs="Arial"/>
        </w:rPr>
        <w:t>,</w:t>
      </w:r>
      <w:r w:rsidRPr="004F0B43">
        <w:rPr>
          <w:rFonts w:ascii="Arial" w:hAnsi="Arial" w:cs="Arial"/>
        </w:rPr>
        <w:t xml:space="preserve"> E</w:t>
      </w:r>
      <w:r w:rsidR="00817371" w:rsidRPr="004F0B43">
        <w:rPr>
          <w:rFonts w:ascii="Arial" w:hAnsi="Arial" w:cs="Arial"/>
        </w:rPr>
        <w:t xml:space="preserve">. </w:t>
      </w:r>
      <w:r w:rsidRPr="004F0B43">
        <w:rPr>
          <w:rFonts w:ascii="Arial" w:hAnsi="Arial" w:cs="Arial"/>
        </w:rPr>
        <w:t>T</w:t>
      </w:r>
      <w:r w:rsidR="00817371" w:rsidRPr="004F0B43">
        <w:rPr>
          <w:rFonts w:ascii="Arial" w:hAnsi="Arial" w:cs="Arial"/>
        </w:rPr>
        <w:t>.</w:t>
      </w:r>
      <w:r w:rsidRPr="004F0B43">
        <w:rPr>
          <w:rFonts w:ascii="Arial" w:hAnsi="Arial" w:cs="Arial"/>
        </w:rPr>
        <w:t xml:space="preserve"> </w:t>
      </w:r>
      <w:r w:rsidR="00817371" w:rsidRPr="004F0B43">
        <w:rPr>
          <w:rFonts w:ascii="Arial" w:hAnsi="Arial" w:cs="Arial"/>
          <w:color w:val="222222"/>
          <w:shd w:val="clear" w:color="auto" w:fill="FFFFFF"/>
        </w:rPr>
        <w:t>&amp;</w:t>
      </w:r>
      <w:r w:rsidRPr="004F0B43">
        <w:rPr>
          <w:rFonts w:ascii="Arial" w:hAnsi="Arial" w:cs="Arial"/>
        </w:rPr>
        <w:t xml:space="preserve"> Boxall</w:t>
      </w:r>
      <w:r w:rsidR="00817371" w:rsidRPr="004F0B43">
        <w:rPr>
          <w:rFonts w:ascii="Arial" w:hAnsi="Arial" w:cs="Arial"/>
        </w:rPr>
        <w:t>,</w:t>
      </w:r>
      <w:r w:rsidRPr="004F0B43">
        <w:rPr>
          <w:rFonts w:ascii="Arial" w:hAnsi="Arial" w:cs="Arial"/>
        </w:rPr>
        <w:t xml:space="preserve"> A</w:t>
      </w:r>
      <w:r w:rsidR="00817371" w:rsidRPr="004F0B43">
        <w:rPr>
          <w:rFonts w:ascii="Arial" w:hAnsi="Arial" w:cs="Arial"/>
        </w:rPr>
        <w:t xml:space="preserve">. </w:t>
      </w:r>
      <w:r w:rsidRPr="004F0B43">
        <w:rPr>
          <w:rFonts w:ascii="Arial" w:hAnsi="Arial" w:cs="Arial"/>
        </w:rPr>
        <w:t>B</w:t>
      </w:r>
      <w:r w:rsidR="00817371" w:rsidRPr="004F0B43">
        <w:rPr>
          <w:rFonts w:ascii="Arial" w:hAnsi="Arial" w:cs="Arial"/>
        </w:rPr>
        <w:t xml:space="preserve">. </w:t>
      </w:r>
      <w:r w:rsidRPr="004F0B43">
        <w:rPr>
          <w:rFonts w:ascii="Arial" w:hAnsi="Arial" w:cs="Arial"/>
        </w:rPr>
        <w:t xml:space="preserve">A. </w:t>
      </w:r>
      <w:r w:rsidR="00817371" w:rsidRPr="004F0B43">
        <w:rPr>
          <w:rFonts w:ascii="Arial" w:hAnsi="Arial" w:cs="Arial"/>
        </w:rPr>
        <w:t>(</w:t>
      </w:r>
      <w:r w:rsidRPr="004F0B43">
        <w:rPr>
          <w:rFonts w:ascii="Arial" w:hAnsi="Arial" w:cs="Arial"/>
        </w:rPr>
        <w:t>2018</w:t>
      </w:r>
      <w:r w:rsidR="00817371" w:rsidRPr="004F0B43">
        <w:rPr>
          <w:rFonts w:ascii="Arial" w:hAnsi="Arial" w:cs="Arial"/>
        </w:rPr>
        <w:t>)</w:t>
      </w:r>
      <w:r w:rsidRPr="004F0B43">
        <w:rPr>
          <w:rFonts w:ascii="Arial" w:hAnsi="Arial" w:cs="Arial"/>
        </w:rPr>
        <w:t xml:space="preserve">. Are exposure predictions, used for the prioritization of pharmaceuticals in the environment, fit for purpose? </w:t>
      </w:r>
      <w:r w:rsidRPr="004F0B43">
        <w:rPr>
          <w:rFonts w:ascii="Arial" w:hAnsi="Arial" w:cs="Arial"/>
          <w:i/>
          <w:iCs/>
        </w:rPr>
        <w:t xml:space="preserve">Environ </w:t>
      </w:r>
      <w:proofErr w:type="spellStart"/>
      <w:r w:rsidRPr="004F0B43">
        <w:rPr>
          <w:rFonts w:ascii="Arial" w:hAnsi="Arial" w:cs="Arial"/>
          <w:i/>
          <w:iCs/>
        </w:rPr>
        <w:t>Toxicol</w:t>
      </w:r>
      <w:proofErr w:type="spellEnd"/>
      <w:r w:rsidRPr="004F0B43">
        <w:rPr>
          <w:rFonts w:ascii="Arial" w:hAnsi="Arial" w:cs="Arial"/>
          <w:i/>
          <w:iCs/>
        </w:rPr>
        <w:t xml:space="preserve"> Chem</w:t>
      </w:r>
      <w:r w:rsidRPr="004F0B43">
        <w:rPr>
          <w:rFonts w:ascii="Arial" w:hAnsi="Arial" w:cs="Arial"/>
        </w:rPr>
        <w:t xml:space="preserve"> </w:t>
      </w:r>
      <w:r w:rsidRPr="004F0B43">
        <w:rPr>
          <w:rFonts w:ascii="Arial" w:hAnsi="Arial" w:cs="Arial"/>
          <w:b/>
          <w:bCs/>
        </w:rPr>
        <w:t>36</w:t>
      </w:r>
      <w:r w:rsidRPr="004F0B43">
        <w:rPr>
          <w:rFonts w:ascii="Arial" w:hAnsi="Arial" w:cs="Arial"/>
        </w:rPr>
        <w:t xml:space="preserve">: 2823–2832. </w:t>
      </w:r>
    </w:p>
    <w:p w14:paraId="746FAF62" w14:textId="77777777" w:rsidR="00817371" w:rsidRPr="004F0B43" w:rsidRDefault="00817371" w:rsidP="004808A3">
      <w:pPr>
        <w:jc w:val="both"/>
        <w:rPr>
          <w:rFonts w:ascii="Arial" w:hAnsi="Arial" w:cs="Arial"/>
        </w:rPr>
      </w:pPr>
    </w:p>
    <w:p w14:paraId="40261CD6" w14:textId="4940EEC7"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lastRenderedPageBreak/>
        <w:t>Chen</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Kannan</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Tan</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Zheng</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Z</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Feng</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A6167C"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L, Wu Y</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A6167C"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Widelka</w:t>
      </w:r>
      <w:proofErr w:type="spellEnd"/>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 </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2016</w:t>
      </w:r>
      <w:r w:rsidR="00817371" w:rsidRPr="004F0B43">
        <w:rPr>
          <w:rFonts w:ascii="Arial" w:hAnsi="Arial" w:cs="Arial"/>
          <w:color w:val="222222"/>
          <w:shd w:val="clear" w:color="auto" w:fill="FFFFFF"/>
        </w:rPr>
        <w:t>)</w:t>
      </w:r>
      <w:r w:rsidRPr="004F0B43">
        <w:rPr>
          <w:rFonts w:ascii="Arial" w:hAnsi="Arial" w:cs="Arial"/>
          <w:color w:val="222222"/>
          <w:shd w:val="clear" w:color="auto" w:fill="FFFFFF"/>
        </w:rPr>
        <w:t>. Bisphenol analogues other than BPA: environmental occurrence, human exposure, and toxicity</w:t>
      </w:r>
      <w:r w:rsidR="00A6167C"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 review. </w:t>
      </w:r>
      <w:r w:rsidRPr="004F0B43">
        <w:rPr>
          <w:rFonts w:ascii="Arial" w:hAnsi="Arial" w:cs="Arial"/>
          <w:i/>
          <w:iCs/>
          <w:color w:val="222222"/>
          <w:shd w:val="clear" w:color="auto" w:fill="FFFFFF"/>
        </w:rPr>
        <w:t>Environmental science &amp; technology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50</w:t>
      </w:r>
      <w:r w:rsidRPr="004F0B43">
        <w:rPr>
          <w:rFonts w:ascii="Arial" w:hAnsi="Arial" w:cs="Arial"/>
          <w:color w:val="222222"/>
          <w:shd w:val="clear" w:color="auto" w:fill="FFFFFF"/>
        </w:rPr>
        <w:t xml:space="preserve">(11): 5438-5453. </w:t>
      </w:r>
    </w:p>
    <w:p w14:paraId="2C53B212" w14:textId="77777777" w:rsidR="00817371" w:rsidRPr="004F0B43" w:rsidRDefault="00817371" w:rsidP="004808A3">
      <w:pPr>
        <w:jc w:val="both"/>
        <w:rPr>
          <w:rFonts w:ascii="Arial" w:hAnsi="Arial" w:cs="Arial"/>
          <w:color w:val="222222"/>
          <w:shd w:val="clear" w:color="auto" w:fill="FFFFFF"/>
        </w:rPr>
      </w:pPr>
    </w:p>
    <w:p w14:paraId="112D1CAE" w14:textId="1CF33EBC" w:rsidR="004808A3" w:rsidRPr="004F0B43" w:rsidRDefault="004808A3" w:rsidP="004808A3">
      <w:pPr>
        <w:jc w:val="both"/>
        <w:rPr>
          <w:rFonts w:ascii="Arial" w:hAnsi="Arial" w:cs="Arial"/>
          <w:color w:val="737373"/>
          <w:shd w:val="clear" w:color="auto" w:fill="FFFFFF"/>
        </w:rPr>
      </w:pPr>
      <w:r w:rsidRPr="004F0B43">
        <w:rPr>
          <w:rFonts w:ascii="Arial" w:hAnsi="Arial" w:cs="Arial"/>
        </w:rPr>
        <w:t>Chishti</w:t>
      </w:r>
      <w:r w:rsidR="00825B8E" w:rsidRPr="004F0B43">
        <w:rPr>
          <w:rFonts w:ascii="Arial" w:hAnsi="Arial" w:cs="Arial"/>
        </w:rPr>
        <w:t>,</w:t>
      </w:r>
      <w:r w:rsidRPr="004F0B43">
        <w:rPr>
          <w:rFonts w:ascii="Arial" w:hAnsi="Arial" w:cs="Arial"/>
        </w:rPr>
        <w:t xml:space="preserve"> K</w:t>
      </w:r>
      <w:r w:rsidR="00825B8E" w:rsidRPr="004F0B43">
        <w:rPr>
          <w:rFonts w:ascii="Arial" w:hAnsi="Arial" w:cs="Arial"/>
        </w:rPr>
        <w:t xml:space="preserve">. </w:t>
      </w:r>
      <w:r w:rsidRPr="004F0B43">
        <w:rPr>
          <w:rFonts w:ascii="Arial" w:hAnsi="Arial" w:cs="Arial"/>
        </w:rPr>
        <w:t>A</w:t>
      </w:r>
      <w:r w:rsidR="00825B8E" w:rsidRPr="004F0B43">
        <w:rPr>
          <w:rFonts w:ascii="Arial" w:hAnsi="Arial" w:cs="Arial"/>
        </w:rPr>
        <w:t>.</w:t>
      </w:r>
      <w:r w:rsidRPr="004F0B43">
        <w:rPr>
          <w:rFonts w:ascii="Arial" w:hAnsi="Arial" w:cs="Arial"/>
        </w:rPr>
        <w:t>, Khan</w:t>
      </w:r>
      <w:r w:rsidR="00825B8E" w:rsidRPr="004F0B43">
        <w:rPr>
          <w:rFonts w:ascii="Arial" w:hAnsi="Arial" w:cs="Arial"/>
        </w:rPr>
        <w:t>,</w:t>
      </w:r>
      <w:r w:rsidRPr="004F0B43">
        <w:rPr>
          <w:rFonts w:ascii="Arial" w:hAnsi="Arial" w:cs="Arial"/>
        </w:rPr>
        <w:t xml:space="preserve"> F</w:t>
      </w:r>
      <w:r w:rsidR="00825B8E" w:rsidRPr="004F0B43">
        <w:rPr>
          <w:rFonts w:ascii="Arial" w:hAnsi="Arial" w:cs="Arial"/>
        </w:rPr>
        <w:t xml:space="preserve">. </w:t>
      </w:r>
      <w:r w:rsidRPr="004F0B43">
        <w:rPr>
          <w:rFonts w:ascii="Arial" w:hAnsi="Arial" w:cs="Arial"/>
        </w:rPr>
        <w:t>A</w:t>
      </w:r>
      <w:r w:rsidR="00825B8E" w:rsidRPr="004F0B43">
        <w:rPr>
          <w:rFonts w:ascii="Arial" w:hAnsi="Arial" w:cs="Arial"/>
        </w:rPr>
        <w:t>.</w:t>
      </w:r>
      <w:r w:rsidRPr="004F0B43">
        <w:rPr>
          <w:rFonts w:ascii="Arial" w:hAnsi="Arial" w:cs="Arial"/>
        </w:rPr>
        <w:t>, Shah</w:t>
      </w:r>
      <w:r w:rsidR="00825B8E" w:rsidRPr="004F0B43">
        <w:rPr>
          <w:rFonts w:ascii="Arial" w:hAnsi="Arial" w:cs="Arial"/>
        </w:rPr>
        <w:t>,</w:t>
      </w:r>
      <w:r w:rsidRPr="004F0B43">
        <w:rPr>
          <w:rFonts w:ascii="Arial" w:hAnsi="Arial" w:cs="Arial"/>
        </w:rPr>
        <w:t xml:space="preserve"> S</w:t>
      </w:r>
      <w:r w:rsidR="00825B8E" w:rsidRPr="004F0B43">
        <w:rPr>
          <w:rFonts w:ascii="Arial" w:hAnsi="Arial" w:cs="Arial"/>
        </w:rPr>
        <w:t xml:space="preserve">. </w:t>
      </w:r>
      <w:r w:rsidRPr="004F0B43">
        <w:rPr>
          <w:rFonts w:ascii="Arial" w:hAnsi="Arial" w:cs="Arial"/>
        </w:rPr>
        <w:t>M</w:t>
      </w:r>
      <w:r w:rsidR="00825B8E" w:rsidRPr="004F0B43">
        <w:rPr>
          <w:rFonts w:ascii="Arial" w:hAnsi="Arial" w:cs="Arial"/>
        </w:rPr>
        <w:t xml:space="preserve">. </w:t>
      </w:r>
      <w:r w:rsidRPr="004F0B43">
        <w:rPr>
          <w:rFonts w:ascii="Arial" w:hAnsi="Arial" w:cs="Arial"/>
        </w:rPr>
        <w:t>H</w:t>
      </w:r>
      <w:r w:rsidR="00825B8E" w:rsidRPr="004F0B43">
        <w:rPr>
          <w:rFonts w:ascii="Arial" w:hAnsi="Arial" w:cs="Arial"/>
        </w:rPr>
        <w:t>.</w:t>
      </w:r>
      <w:r w:rsidRPr="004F0B43">
        <w:rPr>
          <w:rFonts w:ascii="Arial" w:hAnsi="Arial" w:cs="Arial"/>
        </w:rPr>
        <w:t xml:space="preserve">, </w:t>
      </w:r>
      <w:proofErr w:type="spellStart"/>
      <w:r w:rsidRPr="004F0B43">
        <w:rPr>
          <w:rFonts w:ascii="Arial" w:hAnsi="Arial" w:cs="Arial"/>
        </w:rPr>
        <w:t>Asifkhan</w:t>
      </w:r>
      <w:proofErr w:type="spellEnd"/>
      <w:r w:rsidR="00825B8E" w:rsidRPr="004F0B43">
        <w:rPr>
          <w:rFonts w:ascii="Arial" w:hAnsi="Arial" w:cs="Arial"/>
        </w:rPr>
        <w:t>,</w:t>
      </w:r>
      <w:r w:rsidRPr="004F0B43">
        <w:rPr>
          <w:rFonts w:ascii="Arial" w:hAnsi="Arial" w:cs="Arial"/>
        </w:rPr>
        <w:t xml:space="preserve"> M</w:t>
      </w:r>
      <w:r w:rsidR="00825B8E" w:rsidRPr="004F0B43">
        <w:rPr>
          <w:rFonts w:ascii="Arial" w:hAnsi="Arial" w:cs="Arial"/>
        </w:rPr>
        <w:t>.</w:t>
      </w:r>
      <w:r w:rsidRPr="004F0B43">
        <w:rPr>
          <w:rFonts w:ascii="Arial" w:hAnsi="Arial" w:cs="Arial"/>
        </w:rPr>
        <w:t>, Khan</w:t>
      </w:r>
      <w:r w:rsidR="00825B8E" w:rsidRPr="004F0B43">
        <w:rPr>
          <w:rFonts w:ascii="Arial" w:hAnsi="Arial" w:cs="Arial"/>
        </w:rPr>
        <w:t>,</w:t>
      </w:r>
      <w:r w:rsidRPr="004F0B43">
        <w:rPr>
          <w:rFonts w:ascii="Arial" w:hAnsi="Arial" w:cs="Arial"/>
        </w:rPr>
        <w:t xml:space="preserve"> J, Shah</w:t>
      </w:r>
      <w:r w:rsidR="00825B8E" w:rsidRPr="004F0B43">
        <w:rPr>
          <w:rFonts w:ascii="Arial" w:hAnsi="Arial" w:cs="Arial"/>
        </w:rPr>
        <w:t>,</w:t>
      </w:r>
      <w:r w:rsidRPr="004F0B43">
        <w:rPr>
          <w:rFonts w:ascii="Arial" w:hAnsi="Arial" w:cs="Arial"/>
        </w:rPr>
        <w:t xml:space="preserve"> S</w:t>
      </w:r>
      <w:r w:rsidR="00825B8E" w:rsidRPr="004F0B43">
        <w:rPr>
          <w:rFonts w:ascii="Arial" w:hAnsi="Arial" w:cs="Arial"/>
        </w:rPr>
        <w:t xml:space="preserve">. </w:t>
      </w:r>
      <w:r w:rsidRPr="004F0B43">
        <w:rPr>
          <w:rFonts w:ascii="Arial" w:hAnsi="Arial" w:cs="Arial"/>
        </w:rPr>
        <w:t>M</w:t>
      </w:r>
      <w:r w:rsidR="00825B8E" w:rsidRPr="004F0B43">
        <w:rPr>
          <w:rFonts w:ascii="Arial" w:hAnsi="Arial" w:cs="Arial"/>
        </w:rPr>
        <w:t xml:space="preserve">. </w:t>
      </w:r>
      <w:r w:rsidRPr="004F0B43">
        <w:rPr>
          <w:rFonts w:ascii="Arial" w:hAnsi="Arial" w:cs="Arial"/>
        </w:rPr>
        <w:t>M</w:t>
      </w:r>
      <w:r w:rsidR="00825B8E" w:rsidRPr="004F0B43">
        <w:rPr>
          <w:rFonts w:ascii="Arial" w:hAnsi="Arial" w:cs="Arial"/>
        </w:rPr>
        <w:t>.</w:t>
      </w:r>
      <w:r w:rsidRPr="004F0B43">
        <w:rPr>
          <w:rFonts w:ascii="Arial" w:hAnsi="Arial" w:cs="Arial"/>
        </w:rPr>
        <w:t xml:space="preserve"> </w:t>
      </w:r>
      <w:r w:rsidR="00825B8E" w:rsidRPr="004F0B43">
        <w:rPr>
          <w:rFonts w:ascii="Arial" w:hAnsi="Arial" w:cs="Arial"/>
          <w:color w:val="222222"/>
          <w:shd w:val="clear" w:color="auto" w:fill="FFFFFF"/>
        </w:rPr>
        <w:t>&amp;</w:t>
      </w:r>
      <w:r w:rsidRPr="004F0B43">
        <w:rPr>
          <w:rFonts w:ascii="Arial" w:hAnsi="Arial" w:cs="Arial"/>
        </w:rPr>
        <w:t xml:space="preserve"> Hussain</w:t>
      </w:r>
      <w:r w:rsidR="00825B8E" w:rsidRPr="004F0B43">
        <w:rPr>
          <w:rFonts w:ascii="Arial" w:hAnsi="Arial" w:cs="Arial"/>
        </w:rPr>
        <w:t>,</w:t>
      </w:r>
      <w:r w:rsidRPr="004F0B43">
        <w:rPr>
          <w:rFonts w:ascii="Arial" w:hAnsi="Arial" w:cs="Arial"/>
        </w:rPr>
        <w:t xml:space="preserve"> I. </w:t>
      </w:r>
      <w:r w:rsidR="00825B8E" w:rsidRPr="004F0B43">
        <w:rPr>
          <w:rFonts w:ascii="Arial" w:hAnsi="Arial" w:cs="Arial"/>
        </w:rPr>
        <w:t>(</w:t>
      </w:r>
      <w:r w:rsidRPr="004F0B43">
        <w:rPr>
          <w:rFonts w:ascii="Arial" w:hAnsi="Arial" w:cs="Arial"/>
        </w:rPr>
        <w:t>2011</w:t>
      </w:r>
      <w:r w:rsidR="00825B8E" w:rsidRPr="004F0B43">
        <w:rPr>
          <w:rFonts w:ascii="Arial" w:hAnsi="Arial" w:cs="Arial"/>
        </w:rPr>
        <w:t>).</w:t>
      </w:r>
      <w:r w:rsidRPr="004F0B43">
        <w:rPr>
          <w:rFonts w:ascii="Arial" w:hAnsi="Arial" w:cs="Arial"/>
        </w:rPr>
        <w:t xml:space="preserve"> Estimation of heavy metals in the seeds of blue and white capitulum’s of </w:t>
      </w:r>
      <w:proofErr w:type="spellStart"/>
      <w:r w:rsidRPr="004F0B43">
        <w:rPr>
          <w:rFonts w:ascii="Arial" w:hAnsi="Arial" w:cs="Arial"/>
        </w:rPr>
        <w:t>Silbyum</w:t>
      </w:r>
      <w:proofErr w:type="spellEnd"/>
      <w:r w:rsidRPr="004F0B43">
        <w:rPr>
          <w:rFonts w:ascii="Arial" w:hAnsi="Arial" w:cs="Arial"/>
        </w:rPr>
        <w:t xml:space="preserve"> </w:t>
      </w:r>
      <w:proofErr w:type="spellStart"/>
      <w:r w:rsidRPr="004F0B43">
        <w:rPr>
          <w:rFonts w:ascii="Arial" w:hAnsi="Arial" w:cs="Arial"/>
        </w:rPr>
        <w:t>marianum</w:t>
      </w:r>
      <w:proofErr w:type="spellEnd"/>
      <w:r w:rsidRPr="004F0B43">
        <w:rPr>
          <w:rFonts w:ascii="Arial" w:hAnsi="Arial" w:cs="Arial"/>
        </w:rPr>
        <w:t xml:space="preserve"> grown in various districts of Pakistan. </w:t>
      </w:r>
      <w:r w:rsidRPr="004F0B43">
        <w:rPr>
          <w:rFonts w:ascii="Arial" w:hAnsi="Arial" w:cs="Arial"/>
          <w:i/>
          <w:iCs/>
        </w:rPr>
        <w:t>Journal of Basic &amp; Applied Sciences</w:t>
      </w:r>
      <w:r w:rsidRPr="004F0B43">
        <w:rPr>
          <w:rFonts w:ascii="Arial" w:hAnsi="Arial" w:cs="Arial"/>
        </w:rPr>
        <w:t xml:space="preserve">. </w:t>
      </w:r>
      <w:r w:rsidRPr="004F0B43">
        <w:rPr>
          <w:rFonts w:ascii="Arial" w:hAnsi="Arial" w:cs="Arial"/>
          <w:b/>
          <w:bCs/>
        </w:rPr>
        <w:t>7</w:t>
      </w:r>
      <w:r w:rsidRPr="004F0B43">
        <w:rPr>
          <w:rFonts w:ascii="Arial" w:hAnsi="Arial" w:cs="Arial"/>
        </w:rPr>
        <w:t>(</w:t>
      </w:r>
      <w:r w:rsidRPr="004F0B43">
        <w:rPr>
          <w:rFonts w:ascii="Arial" w:hAnsi="Arial" w:cs="Arial"/>
          <w:shd w:val="clear" w:color="auto" w:fill="FFFFFF"/>
        </w:rPr>
        <w:t>1): 45-49</w:t>
      </w:r>
      <w:r w:rsidRPr="004F0B43">
        <w:rPr>
          <w:rFonts w:ascii="Arial" w:hAnsi="Arial" w:cs="Arial"/>
          <w:color w:val="737373"/>
          <w:shd w:val="clear" w:color="auto" w:fill="FFFFFF"/>
        </w:rPr>
        <w:t>.</w:t>
      </w:r>
    </w:p>
    <w:p w14:paraId="575CBF89" w14:textId="77777777" w:rsidR="00825B8E" w:rsidRPr="004F0B43" w:rsidRDefault="00825B8E" w:rsidP="004808A3">
      <w:pPr>
        <w:jc w:val="both"/>
        <w:rPr>
          <w:rFonts w:ascii="Arial" w:hAnsi="Arial" w:cs="Arial"/>
        </w:rPr>
      </w:pPr>
    </w:p>
    <w:p w14:paraId="0AB1F803" w14:textId="3CF58F73"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Correia-Sá</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Kasper-Sonnenberg</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Schütze</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Pälmke</w:t>
      </w:r>
      <w:proofErr w:type="spellEnd"/>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Norberto S, </w:t>
      </w:r>
      <w:proofErr w:type="spellStart"/>
      <w:r w:rsidRPr="004F0B43">
        <w:rPr>
          <w:rFonts w:ascii="Arial" w:hAnsi="Arial" w:cs="Arial"/>
          <w:color w:val="222222"/>
          <w:shd w:val="clear" w:color="auto" w:fill="FFFFFF"/>
        </w:rPr>
        <w:t>Calhau</w:t>
      </w:r>
      <w:proofErr w:type="spellEnd"/>
      <w:r w:rsidRPr="004F0B43">
        <w:rPr>
          <w:rFonts w:ascii="Arial" w:hAnsi="Arial" w:cs="Arial"/>
          <w:color w:val="222222"/>
          <w:shd w:val="clear" w:color="auto" w:fill="FFFFFF"/>
        </w:rPr>
        <w:t xml:space="preserve"> C, </w:t>
      </w:r>
      <w:proofErr w:type="spellStart"/>
      <w:r w:rsidRPr="004F0B43">
        <w:rPr>
          <w:rFonts w:ascii="Arial" w:hAnsi="Arial" w:cs="Arial"/>
          <w:color w:val="222222"/>
          <w:shd w:val="clear" w:color="auto" w:fill="FFFFFF"/>
        </w:rPr>
        <w:t>Domingues</w:t>
      </w:r>
      <w:proofErr w:type="spellEnd"/>
      <w:r w:rsidRPr="004F0B43">
        <w:rPr>
          <w:rFonts w:ascii="Arial" w:hAnsi="Arial" w:cs="Arial"/>
          <w:color w:val="222222"/>
          <w:shd w:val="clear" w:color="auto" w:fill="FFFFFF"/>
        </w:rPr>
        <w:t>, VF and Koch H</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M. </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2017</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Exposure assessment to bisphenol A (BPA) in Portuguese children by human biomonitoring. </w:t>
      </w:r>
      <w:r w:rsidRPr="004F0B43">
        <w:rPr>
          <w:rFonts w:ascii="Arial" w:hAnsi="Arial" w:cs="Arial"/>
          <w:i/>
          <w:iCs/>
          <w:color w:val="222222"/>
          <w:shd w:val="clear" w:color="auto" w:fill="FFFFFF"/>
        </w:rPr>
        <w:t>Environmental Science and Pollution Research</w:t>
      </w:r>
      <w:r w:rsidRPr="004F0B43">
        <w:rPr>
          <w:rFonts w:ascii="Arial" w:hAnsi="Arial" w:cs="Arial"/>
          <w:color w:val="222222"/>
          <w:shd w:val="clear" w:color="auto" w:fill="FFFFFF"/>
        </w:rPr>
        <w:t>, </w:t>
      </w:r>
      <w:r w:rsidRPr="004F0B43">
        <w:rPr>
          <w:rFonts w:ascii="Arial" w:hAnsi="Arial" w:cs="Arial"/>
          <w:b/>
          <w:bCs/>
          <w:color w:val="222222"/>
          <w:shd w:val="clear" w:color="auto" w:fill="FFFFFF"/>
        </w:rPr>
        <w:t>24</w:t>
      </w:r>
      <w:r w:rsidRPr="004F0B43">
        <w:rPr>
          <w:rFonts w:ascii="Arial" w:hAnsi="Arial" w:cs="Arial"/>
          <w:color w:val="222222"/>
          <w:shd w:val="clear" w:color="auto" w:fill="FFFFFF"/>
        </w:rPr>
        <w:t>: 27502-27514.</w:t>
      </w:r>
    </w:p>
    <w:p w14:paraId="153C5C4D" w14:textId="77777777" w:rsidR="00825B8E" w:rsidRPr="004F0B43" w:rsidRDefault="00825B8E" w:rsidP="004808A3">
      <w:pPr>
        <w:jc w:val="both"/>
        <w:rPr>
          <w:rFonts w:ascii="Arial" w:hAnsi="Arial" w:cs="Arial"/>
          <w:color w:val="222222"/>
          <w:shd w:val="clear" w:color="auto" w:fill="FFFFFF"/>
        </w:rPr>
      </w:pPr>
    </w:p>
    <w:p w14:paraId="6884326D" w14:textId="3FFD2C31"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Dürig</w:t>
      </w:r>
      <w:proofErr w:type="spellEnd"/>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Kintzi</w:t>
      </w:r>
      <w:proofErr w:type="spellEnd"/>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Golovko</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O</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Wiberg</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25B8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Ahrens</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 </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2020</w:t>
      </w:r>
      <w:proofErr w:type="gramStart"/>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w:t>
      </w:r>
      <w:proofErr w:type="gramEnd"/>
      <w:r w:rsidRPr="004F0B43">
        <w:rPr>
          <w:rFonts w:ascii="Arial" w:hAnsi="Arial" w:cs="Arial"/>
          <w:color w:val="222222"/>
          <w:shd w:val="clear" w:color="auto" w:fill="FFFFFF"/>
        </w:rPr>
        <w:t xml:space="preserve"> New extraction method prior to screening of organic micropollutants in various biota matrices using liquid chromatography coupled to high-resolution time-of-flight mass spectrometry. </w:t>
      </w:r>
      <w:proofErr w:type="spellStart"/>
      <w:r w:rsidRPr="004F0B43">
        <w:rPr>
          <w:rFonts w:ascii="Arial" w:hAnsi="Arial" w:cs="Arial"/>
          <w:i/>
          <w:iCs/>
          <w:color w:val="222222"/>
          <w:shd w:val="clear" w:color="auto" w:fill="FFFFFF"/>
        </w:rPr>
        <w:t>Talanta</w:t>
      </w:r>
      <w:proofErr w:type="spellEnd"/>
      <w:r w:rsidRPr="004F0B43">
        <w:rPr>
          <w:rFonts w:ascii="Arial" w:hAnsi="Arial" w:cs="Arial"/>
          <w:color w:val="222222"/>
          <w:shd w:val="clear" w:color="auto" w:fill="FFFFFF"/>
        </w:rPr>
        <w:t>, </w:t>
      </w:r>
      <w:r w:rsidRPr="004F0B43">
        <w:rPr>
          <w:rFonts w:ascii="Arial" w:hAnsi="Arial" w:cs="Arial"/>
          <w:b/>
          <w:bCs/>
          <w:color w:val="222222"/>
          <w:shd w:val="clear" w:color="auto" w:fill="FFFFFF"/>
        </w:rPr>
        <w:t>219</w:t>
      </w:r>
      <w:r w:rsidRPr="004F0B43">
        <w:rPr>
          <w:rFonts w:ascii="Arial" w:hAnsi="Arial" w:cs="Arial"/>
          <w:color w:val="222222"/>
          <w:shd w:val="clear" w:color="auto" w:fill="FFFFFF"/>
        </w:rPr>
        <w:t>: 121294.</w:t>
      </w:r>
    </w:p>
    <w:p w14:paraId="7A1CF82D" w14:textId="77777777" w:rsidR="00825B8E" w:rsidRPr="004F0B43" w:rsidRDefault="00825B8E" w:rsidP="004808A3">
      <w:pPr>
        <w:jc w:val="both"/>
        <w:rPr>
          <w:rFonts w:ascii="Arial" w:hAnsi="Arial" w:cs="Arial"/>
          <w:color w:val="222222"/>
          <w:shd w:val="clear" w:color="auto" w:fill="FFFFFF"/>
        </w:rPr>
      </w:pPr>
    </w:p>
    <w:p w14:paraId="328F674D" w14:textId="357B9FF9"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Emmanuel</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U</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Chukwudi</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I</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Monday</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S</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825B8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Anthony</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825B8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I. </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2022</w:t>
      </w:r>
      <w:r w:rsidR="00825B8E" w:rsidRPr="004F0B43">
        <w:rPr>
          <w:rFonts w:ascii="Arial" w:hAnsi="Arial" w:cs="Arial"/>
          <w:color w:val="222222"/>
          <w:shd w:val="clear" w:color="auto" w:fill="FFFFFF"/>
        </w:rPr>
        <w:t>)</w:t>
      </w:r>
      <w:r w:rsidRPr="004F0B43">
        <w:rPr>
          <w:rFonts w:ascii="Arial" w:hAnsi="Arial" w:cs="Arial"/>
          <w:color w:val="222222"/>
          <w:shd w:val="clear" w:color="auto" w:fill="FFFFFF"/>
        </w:rPr>
        <w:t>. Human health risk assessment of heavy metals in drinking water sources in three senatorial districts of Anambra State, Nigeria. </w:t>
      </w:r>
      <w:r w:rsidRPr="004F0B43">
        <w:rPr>
          <w:rFonts w:ascii="Arial" w:hAnsi="Arial" w:cs="Arial"/>
          <w:i/>
          <w:iCs/>
          <w:color w:val="222222"/>
          <w:shd w:val="clear" w:color="auto" w:fill="FFFFFF"/>
        </w:rPr>
        <w:t>Toxicology reports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9</w:t>
      </w:r>
      <w:r w:rsidRPr="004F0B43">
        <w:rPr>
          <w:rFonts w:ascii="Arial" w:hAnsi="Arial" w:cs="Arial"/>
          <w:color w:val="222222"/>
          <w:shd w:val="clear" w:color="auto" w:fill="FFFFFF"/>
        </w:rPr>
        <w:t>: 869-875.</w:t>
      </w:r>
    </w:p>
    <w:p w14:paraId="2C5A1052" w14:textId="77777777" w:rsidR="00825B8E" w:rsidRPr="004F0B43" w:rsidRDefault="00825B8E" w:rsidP="004808A3">
      <w:pPr>
        <w:jc w:val="both"/>
        <w:rPr>
          <w:rFonts w:ascii="Arial" w:hAnsi="Arial" w:cs="Arial"/>
          <w:color w:val="222222"/>
          <w:shd w:val="clear" w:color="auto" w:fill="FFFFFF"/>
        </w:rPr>
      </w:pPr>
    </w:p>
    <w:p w14:paraId="427AB76F" w14:textId="432FA52E"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Egbuna</w:t>
      </w:r>
      <w:r w:rsidR="00462F3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462F31" w:rsidRPr="004F0B43">
        <w:rPr>
          <w:rFonts w:ascii="Arial" w:hAnsi="Arial" w:cs="Arial"/>
          <w:color w:val="222222"/>
          <w:shd w:val="clear" w:color="auto" w:fill="FFFFFF"/>
        </w:rPr>
        <w:t>.</w:t>
      </w:r>
      <w:r w:rsidRPr="004F0B43">
        <w:rPr>
          <w:rFonts w:ascii="Arial" w:hAnsi="Arial" w:cs="Arial"/>
          <w:color w:val="222222"/>
          <w:shd w:val="clear" w:color="auto" w:fill="FFFFFF"/>
        </w:rPr>
        <w:t>, Amadi</w:t>
      </w:r>
      <w:r w:rsidR="00462F31"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462F31"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N</w:t>
      </w:r>
      <w:r w:rsidR="00462F31" w:rsidRPr="004F0B43">
        <w:rPr>
          <w:rFonts w:ascii="Arial" w:hAnsi="Arial" w:cs="Arial"/>
          <w:color w:val="222222"/>
          <w:shd w:val="clear" w:color="auto" w:fill="FFFFFF"/>
        </w:rPr>
        <w:t>.</w:t>
      </w:r>
      <w:r w:rsidRPr="004F0B43">
        <w:rPr>
          <w:rFonts w:ascii="Arial" w:hAnsi="Arial" w:cs="Arial"/>
          <w:color w:val="222222"/>
          <w:shd w:val="clear" w:color="auto" w:fill="FFFFFF"/>
        </w:rPr>
        <w:t>, Patrick-</w:t>
      </w:r>
      <w:proofErr w:type="spellStart"/>
      <w:r w:rsidRPr="004F0B43">
        <w:rPr>
          <w:rFonts w:ascii="Arial" w:hAnsi="Arial" w:cs="Arial"/>
          <w:color w:val="222222"/>
          <w:shd w:val="clear" w:color="auto" w:fill="FFFFFF"/>
        </w:rPr>
        <w:t>Iwuanyanwu</w:t>
      </w:r>
      <w:proofErr w:type="spellEnd"/>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065CAB"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Ezzat</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065CAB"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Awuchi</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065CAB"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G</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Ugonwa</w:t>
      </w:r>
      <w:proofErr w:type="spellEnd"/>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065CAB"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O and </w:t>
      </w:r>
      <w:proofErr w:type="spellStart"/>
      <w:r w:rsidRPr="004F0B43">
        <w:rPr>
          <w:rFonts w:ascii="Arial" w:hAnsi="Arial" w:cs="Arial"/>
          <w:color w:val="222222"/>
          <w:shd w:val="clear" w:color="auto" w:fill="FFFFFF"/>
        </w:rPr>
        <w:t>Orisakwe</w:t>
      </w:r>
      <w:proofErr w:type="spellEnd"/>
      <w:r w:rsidRPr="004F0B43">
        <w:rPr>
          <w:rFonts w:ascii="Arial" w:hAnsi="Arial" w:cs="Arial"/>
          <w:color w:val="222222"/>
          <w:shd w:val="clear" w:color="auto" w:fill="FFFFFF"/>
        </w:rPr>
        <w:t xml:space="preserve"> OE. </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Emerging pollutants in Nigeria: A systematic review. </w:t>
      </w:r>
      <w:r w:rsidRPr="004F0B43">
        <w:rPr>
          <w:rFonts w:ascii="Arial" w:hAnsi="Arial" w:cs="Arial"/>
          <w:i/>
          <w:iCs/>
          <w:color w:val="222222"/>
          <w:shd w:val="clear" w:color="auto" w:fill="FFFFFF"/>
        </w:rPr>
        <w:t>Environmental Toxicology and Pharmacology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85:</w:t>
      </w:r>
      <w:r w:rsidRPr="004F0B43">
        <w:rPr>
          <w:rFonts w:ascii="Arial" w:hAnsi="Arial" w:cs="Arial"/>
          <w:color w:val="222222"/>
          <w:shd w:val="clear" w:color="auto" w:fill="FFFFFF"/>
        </w:rPr>
        <w:t xml:space="preserve"> 103638.</w:t>
      </w:r>
    </w:p>
    <w:p w14:paraId="26952CBB" w14:textId="77777777" w:rsidR="00065CAB" w:rsidRPr="004F0B43" w:rsidRDefault="00065CAB" w:rsidP="004808A3">
      <w:pPr>
        <w:jc w:val="both"/>
        <w:rPr>
          <w:rFonts w:ascii="Arial" w:hAnsi="Arial" w:cs="Arial"/>
          <w:color w:val="222222"/>
          <w:shd w:val="clear" w:color="auto" w:fill="FFFFFF"/>
        </w:rPr>
      </w:pPr>
    </w:p>
    <w:p w14:paraId="78DBFB95" w14:textId="7D80FE27"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Gałązka</w:t>
      </w:r>
      <w:proofErr w:type="spellEnd"/>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65CAB"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Jankiewicz</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U. </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2022</w:t>
      </w:r>
      <w:r w:rsidR="00065CAB" w:rsidRPr="004F0B43">
        <w:rPr>
          <w:rFonts w:ascii="Arial" w:hAnsi="Arial" w:cs="Arial"/>
          <w:color w:val="222222"/>
          <w:shd w:val="clear" w:color="auto" w:fill="FFFFFF"/>
        </w:rPr>
        <w:t>)</w:t>
      </w:r>
      <w:r w:rsidRPr="004F0B43">
        <w:rPr>
          <w:rFonts w:ascii="Arial" w:hAnsi="Arial" w:cs="Arial"/>
          <w:color w:val="222222"/>
          <w:shd w:val="clear" w:color="auto" w:fill="FFFFFF"/>
        </w:rPr>
        <w:t>. Endocrine disrupting compounds (nonylphenol and bisphenol A)–sources, harmfulness and laccase-assisted degradation in the aquatic environment. </w:t>
      </w:r>
      <w:r w:rsidRPr="004F0B43">
        <w:rPr>
          <w:rFonts w:ascii="Arial" w:hAnsi="Arial" w:cs="Arial"/>
          <w:i/>
          <w:iCs/>
          <w:color w:val="222222"/>
          <w:shd w:val="clear" w:color="auto" w:fill="FFFFFF"/>
        </w:rPr>
        <w:t>Microorganisms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10</w:t>
      </w:r>
      <w:r w:rsidRPr="004F0B43">
        <w:rPr>
          <w:rFonts w:ascii="Arial" w:hAnsi="Arial" w:cs="Arial"/>
          <w:color w:val="222222"/>
          <w:shd w:val="clear" w:color="auto" w:fill="FFFFFF"/>
        </w:rPr>
        <w:t>(11): 2236.</w:t>
      </w:r>
    </w:p>
    <w:p w14:paraId="2A8942C1" w14:textId="77777777" w:rsidR="00065CAB" w:rsidRPr="004F0B43" w:rsidRDefault="00065CAB" w:rsidP="004808A3">
      <w:pPr>
        <w:jc w:val="both"/>
        <w:rPr>
          <w:rFonts w:ascii="Arial" w:hAnsi="Arial" w:cs="Arial"/>
          <w:color w:val="222222"/>
          <w:shd w:val="clear" w:color="auto" w:fill="FFFFFF"/>
        </w:rPr>
      </w:pPr>
    </w:p>
    <w:p w14:paraId="2A4F704D" w14:textId="76A6368C" w:rsidR="004808A3" w:rsidRPr="004F0B43" w:rsidRDefault="004808A3" w:rsidP="004808A3">
      <w:pPr>
        <w:jc w:val="both"/>
        <w:rPr>
          <w:rFonts w:ascii="Arial" w:hAnsi="Arial" w:cs="Arial"/>
        </w:rPr>
      </w:pPr>
      <w:r w:rsidRPr="004F0B43">
        <w:rPr>
          <w:rFonts w:ascii="Arial" w:hAnsi="Arial" w:cs="Arial"/>
          <w:color w:val="222222"/>
          <w:shd w:val="clear" w:color="auto" w:fill="FFFFFF"/>
        </w:rPr>
        <w:t>Ghosh</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017A0F"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K</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Islam</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Islam T</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Murad</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017A0F"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I</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17A0F"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Rahman</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 </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2023</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Heavy metal contamination and potential health risk assessment associated with selected farmed fish in </w:t>
      </w:r>
      <w:proofErr w:type="spellStart"/>
      <w:r w:rsidRPr="004F0B43">
        <w:rPr>
          <w:rFonts w:ascii="Arial" w:hAnsi="Arial" w:cs="Arial"/>
          <w:color w:val="222222"/>
          <w:shd w:val="clear" w:color="auto" w:fill="FFFFFF"/>
        </w:rPr>
        <w:t>Rajshahi</w:t>
      </w:r>
      <w:proofErr w:type="spellEnd"/>
      <w:r w:rsidRPr="004F0B43">
        <w:rPr>
          <w:rFonts w:ascii="Arial" w:hAnsi="Arial" w:cs="Arial"/>
          <w:color w:val="222222"/>
          <w:shd w:val="clear" w:color="auto" w:fill="FFFFFF"/>
        </w:rPr>
        <w:t>, Bangladesh. </w:t>
      </w:r>
      <w:r w:rsidRPr="004F0B43">
        <w:rPr>
          <w:rFonts w:ascii="Arial" w:hAnsi="Arial" w:cs="Arial"/>
          <w:i/>
          <w:iCs/>
          <w:color w:val="222222"/>
          <w:shd w:val="clear" w:color="auto" w:fill="FFFFFF"/>
        </w:rPr>
        <w:t>Jordan Journal of Biological Sciences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16</w:t>
      </w:r>
      <w:r w:rsidRPr="004F0B43">
        <w:rPr>
          <w:rFonts w:ascii="Arial" w:hAnsi="Arial" w:cs="Arial"/>
          <w:color w:val="222222"/>
          <w:shd w:val="clear" w:color="auto" w:fill="FFFFFF"/>
        </w:rPr>
        <w:t xml:space="preserve">(3): </w:t>
      </w:r>
      <w:r w:rsidRPr="004F0B43">
        <w:rPr>
          <w:rFonts w:ascii="Arial" w:hAnsi="Arial" w:cs="Arial"/>
        </w:rPr>
        <w:t>467 – 475</w:t>
      </w:r>
      <w:r w:rsidR="00017A0F" w:rsidRPr="004F0B43">
        <w:rPr>
          <w:rFonts w:ascii="Arial" w:hAnsi="Arial" w:cs="Arial"/>
        </w:rPr>
        <w:t>.</w:t>
      </w:r>
    </w:p>
    <w:p w14:paraId="605F44BC" w14:textId="77777777" w:rsidR="00017A0F" w:rsidRPr="004F0B43" w:rsidRDefault="00017A0F" w:rsidP="004808A3">
      <w:pPr>
        <w:jc w:val="both"/>
        <w:rPr>
          <w:rFonts w:ascii="Arial" w:hAnsi="Arial" w:cs="Arial"/>
          <w:color w:val="222222"/>
          <w:shd w:val="clear" w:color="auto" w:fill="FFFFFF"/>
        </w:rPr>
      </w:pPr>
    </w:p>
    <w:p w14:paraId="44940679" w14:textId="0E1812E0"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Glover</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017A0F"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Quiñones</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O</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17A0F"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Dickenson</w:t>
      </w:r>
      <w:r w:rsidR="00017A0F"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017A0F"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R. </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2018</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Removal of perfluoroalkyl and polyfluoroalkyl substances in potable reuse systems. </w:t>
      </w:r>
      <w:r w:rsidRPr="004F0B43">
        <w:rPr>
          <w:rFonts w:ascii="Arial" w:hAnsi="Arial" w:cs="Arial"/>
          <w:i/>
          <w:iCs/>
          <w:color w:val="222222"/>
          <w:shd w:val="clear" w:color="auto" w:fill="FFFFFF"/>
        </w:rPr>
        <w:t>Water research</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144</w:t>
      </w:r>
      <w:r w:rsidRPr="004F0B43">
        <w:rPr>
          <w:rFonts w:ascii="Arial" w:hAnsi="Arial" w:cs="Arial"/>
          <w:color w:val="222222"/>
          <w:shd w:val="clear" w:color="auto" w:fill="FFFFFF"/>
        </w:rPr>
        <w:t>: 454-461.</w:t>
      </w:r>
    </w:p>
    <w:p w14:paraId="4C98CC14" w14:textId="77777777" w:rsidR="00726294" w:rsidRPr="004F0B43" w:rsidRDefault="00726294" w:rsidP="004808A3">
      <w:pPr>
        <w:jc w:val="both"/>
        <w:rPr>
          <w:rFonts w:ascii="Arial" w:hAnsi="Arial" w:cs="Arial"/>
          <w:color w:val="222222"/>
          <w:shd w:val="clear" w:color="auto" w:fill="FFFFFF"/>
        </w:rPr>
      </w:pPr>
    </w:p>
    <w:p w14:paraId="7DC93B40" w14:textId="0DD6B282"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Goeury</w:t>
      </w:r>
      <w:proofErr w:type="spellEnd"/>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Duy</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726294"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V</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Munoz</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G</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Prévost</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26294"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Sauvé S. </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2022</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Assessment of automated off-line solid-phase extraction LC-MS/MS to monitor EPA priority endocrine disruptors in tap water, surface water, and wastewater. </w:t>
      </w:r>
      <w:proofErr w:type="spellStart"/>
      <w:r w:rsidRPr="004F0B43">
        <w:rPr>
          <w:rFonts w:ascii="Arial" w:hAnsi="Arial" w:cs="Arial"/>
          <w:i/>
          <w:iCs/>
          <w:color w:val="222222"/>
          <w:shd w:val="clear" w:color="auto" w:fill="FFFFFF"/>
        </w:rPr>
        <w:t>Talanta</w:t>
      </w:r>
      <w:proofErr w:type="spellEnd"/>
      <w:r w:rsidRPr="004F0B43">
        <w:rPr>
          <w:rFonts w:ascii="Arial" w:hAnsi="Arial" w:cs="Arial"/>
          <w:color w:val="222222"/>
          <w:shd w:val="clear" w:color="auto" w:fill="FFFFFF"/>
        </w:rPr>
        <w:t>, </w:t>
      </w:r>
      <w:r w:rsidRPr="004F0B43">
        <w:rPr>
          <w:rFonts w:ascii="Arial" w:hAnsi="Arial" w:cs="Arial"/>
          <w:b/>
          <w:bCs/>
          <w:color w:val="222222"/>
          <w:shd w:val="clear" w:color="auto" w:fill="FFFFFF"/>
        </w:rPr>
        <w:t>241</w:t>
      </w:r>
      <w:r w:rsidRPr="004F0B43">
        <w:rPr>
          <w:rFonts w:ascii="Arial" w:hAnsi="Arial" w:cs="Arial"/>
          <w:color w:val="222222"/>
          <w:shd w:val="clear" w:color="auto" w:fill="FFFFFF"/>
        </w:rPr>
        <w:t>: 123216.</w:t>
      </w:r>
    </w:p>
    <w:p w14:paraId="008ACE84" w14:textId="77777777" w:rsidR="00726294" w:rsidRPr="004F0B43" w:rsidRDefault="00726294" w:rsidP="004808A3">
      <w:pPr>
        <w:jc w:val="both"/>
        <w:rPr>
          <w:rFonts w:ascii="Arial" w:hAnsi="Arial" w:cs="Arial"/>
          <w:color w:val="222222"/>
          <w:shd w:val="clear" w:color="auto" w:fill="FFFFFF"/>
        </w:rPr>
      </w:pPr>
    </w:p>
    <w:p w14:paraId="2BF30AA6" w14:textId="40F4BFDE"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Houde</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De Silva</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726294"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Muir</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726294"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726294" w:rsidRPr="004F0B43">
        <w:rPr>
          <w:rFonts w:ascii="Arial" w:hAnsi="Arial" w:cs="Arial"/>
          <w:color w:val="222222"/>
          <w:shd w:val="clear" w:color="auto" w:fill="FFFFFF"/>
        </w:rPr>
        <w:t>., &amp;</w:t>
      </w:r>
      <w:r w:rsidRPr="004F0B43">
        <w:rPr>
          <w:rFonts w:ascii="Arial" w:hAnsi="Arial" w:cs="Arial"/>
          <w:color w:val="222222"/>
          <w:shd w:val="clear" w:color="auto" w:fill="FFFFFF"/>
        </w:rPr>
        <w:t xml:space="preserve"> Letcher</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726294"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J. </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2011</w:t>
      </w:r>
      <w:r w:rsidR="00726294" w:rsidRPr="004F0B43">
        <w:rPr>
          <w:rFonts w:ascii="Arial" w:hAnsi="Arial" w:cs="Arial"/>
          <w:color w:val="222222"/>
          <w:shd w:val="clear" w:color="auto" w:fill="FFFFFF"/>
        </w:rPr>
        <w:t>)</w:t>
      </w:r>
      <w:r w:rsidRPr="004F0B43">
        <w:rPr>
          <w:rFonts w:ascii="Arial" w:hAnsi="Arial" w:cs="Arial"/>
          <w:color w:val="222222"/>
          <w:shd w:val="clear" w:color="auto" w:fill="FFFFFF"/>
        </w:rPr>
        <w:t>. Monitoring of perfluorinated compounds in aquatic biota: an updated review: PFCs in aquatic biota. </w:t>
      </w:r>
      <w:r w:rsidRPr="004F0B43">
        <w:rPr>
          <w:rFonts w:ascii="Arial" w:hAnsi="Arial" w:cs="Arial"/>
          <w:i/>
          <w:iCs/>
          <w:color w:val="222222"/>
          <w:shd w:val="clear" w:color="auto" w:fill="FFFFFF"/>
        </w:rPr>
        <w:t>Environmental science &amp; technology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45</w:t>
      </w:r>
      <w:r w:rsidRPr="004F0B43">
        <w:rPr>
          <w:rFonts w:ascii="Arial" w:hAnsi="Arial" w:cs="Arial"/>
          <w:color w:val="222222"/>
          <w:shd w:val="clear" w:color="auto" w:fill="FFFFFF"/>
        </w:rPr>
        <w:t>(19): 7962-7973.</w:t>
      </w:r>
    </w:p>
    <w:p w14:paraId="59D210BC" w14:textId="77777777" w:rsidR="00726294" w:rsidRPr="004F0B43" w:rsidRDefault="00726294" w:rsidP="004808A3">
      <w:pPr>
        <w:jc w:val="both"/>
        <w:rPr>
          <w:rFonts w:ascii="Arial" w:hAnsi="Arial" w:cs="Arial"/>
          <w:color w:val="222222"/>
          <w:shd w:val="clear" w:color="auto" w:fill="FFFFFF"/>
        </w:rPr>
      </w:pPr>
    </w:p>
    <w:p w14:paraId="25EC5AA6" w14:textId="68D8618A" w:rsidR="004808A3" w:rsidRPr="004F0B43" w:rsidRDefault="004808A3" w:rsidP="004808A3">
      <w:pPr>
        <w:jc w:val="both"/>
        <w:rPr>
          <w:rFonts w:ascii="Arial" w:hAnsi="Arial" w:cs="Arial"/>
        </w:rPr>
      </w:pPr>
      <w:r w:rsidRPr="004F0B43">
        <w:rPr>
          <w:rFonts w:ascii="Arial" w:hAnsi="Arial" w:cs="Arial"/>
        </w:rPr>
        <w:t>Hu</w:t>
      </w:r>
      <w:r w:rsidR="00832013" w:rsidRPr="004F0B43">
        <w:rPr>
          <w:rFonts w:ascii="Arial" w:hAnsi="Arial" w:cs="Arial"/>
        </w:rPr>
        <w:t>,</w:t>
      </w:r>
      <w:r w:rsidRPr="004F0B43">
        <w:rPr>
          <w:rFonts w:ascii="Arial" w:hAnsi="Arial" w:cs="Arial"/>
        </w:rPr>
        <w:t xml:space="preserve"> L</w:t>
      </w:r>
      <w:r w:rsidR="00832013" w:rsidRPr="004F0B43">
        <w:rPr>
          <w:rFonts w:ascii="Arial" w:hAnsi="Arial" w:cs="Arial"/>
        </w:rPr>
        <w:t xml:space="preserve">. </w:t>
      </w:r>
      <w:r w:rsidRPr="004F0B43">
        <w:rPr>
          <w:rFonts w:ascii="Arial" w:hAnsi="Arial" w:cs="Arial"/>
        </w:rPr>
        <w:t>X</w:t>
      </w:r>
      <w:r w:rsidR="00832013" w:rsidRPr="004F0B43">
        <w:rPr>
          <w:rFonts w:ascii="Arial" w:hAnsi="Arial" w:cs="Arial"/>
        </w:rPr>
        <w:t>.</w:t>
      </w:r>
      <w:r w:rsidRPr="004F0B43">
        <w:rPr>
          <w:rFonts w:ascii="Arial" w:hAnsi="Arial" w:cs="Arial"/>
        </w:rPr>
        <w:t>, Olaitan</w:t>
      </w:r>
      <w:r w:rsidR="00832013" w:rsidRPr="004F0B43">
        <w:rPr>
          <w:rFonts w:ascii="Arial" w:hAnsi="Arial" w:cs="Arial"/>
        </w:rPr>
        <w:t>,</w:t>
      </w:r>
      <w:r w:rsidRPr="004F0B43">
        <w:rPr>
          <w:rFonts w:ascii="Arial" w:hAnsi="Arial" w:cs="Arial"/>
        </w:rPr>
        <w:t xml:space="preserve"> O</w:t>
      </w:r>
      <w:r w:rsidR="00832013" w:rsidRPr="004F0B43">
        <w:rPr>
          <w:rFonts w:ascii="Arial" w:hAnsi="Arial" w:cs="Arial"/>
        </w:rPr>
        <w:t xml:space="preserve">. </w:t>
      </w:r>
      <w:r w:rsidRPr="004F0B43">
        <w:rPr>
          <w:rFonts w:ascii="Arial" w:hAnsi="Arial" w:cs="Arial"/>
        </w:rPr>
        <w:t>J</w:t>
      </w:r>
      <w:r w:rsidR="00832013" w:rsidRPr="004F0B43">
        <w:rPr>
          <w:rFonts w:ascii="Arial" w:hAnsi="Arial" w:cs="Arial"/>
        </w:rPr>
        <w:t>.</w:t>
      </w:r>
      <w:r w:rsidRPr="004F0B43">
        <w:rPr>
          <w:rFonts w:ascii="Arial" w:hAnsi="Arial" w:cs="Arial"/>
        </w:rPr>
        <w:t>, Li</w:t>
      </w:r>
      <w:r w:rsidR="00832013" w:rsidRPr="004F0B43">
        <w:rPr>
          <w:rFonts w:ascii="Arial" w:hAnsi="Arial" w:cs="Arial"/>
        </w:rPr>
        <w:t>,</w:t>
      </w:r>
      <w:r w:rsidRPr="004F0B43">
        <w:rPr>
          <w:rFonts w:ascii="Arial" w:hAnsi="Arial" w:cs="Arial"/>
        </w:rPr>
        <w:t xml:space="preserve"> Z</w:t>
      </w:r>
      <w:r w:rsidR="00832013" w:rsidRPr="004F0B43">
        <w:rPr>
          <w:rFonts w:ascii="Arial" w:hAnsi="Arial" w:cs="Arial"/>
        </w:rPr>
        <w:t>.</w:t>
      </w:r>
      <w:r w:rsidRPr="004F0B43">
        <w:rPr>
          <w:rFonts w:ascii="Arial" w:hAnsi="Arial" w:cs="Arial"/>
        </w:rPr>
        <w:t>, Yang</w:t>
      </w:r>
      <w:r w:rsidR="00832013" w:rsidRPr="004F0B43">
        <w:rPr>
          <w:rFonts w:ascii="Arial" w:hAnsi="Arial" w:cs="Arial"/>
        </w:rPr>
        <w:t>,</w:t>
      </w:r>
      <w:r w:rsidRPr="004F0B43">
        <w:rPr>
          <w:rFonts w:ascii="Arial" w:hAnsi="Arial" w:cs="Arial"/>
        </w:rPr>
        <w:t xml:space="preserve"> Y</w:t>
      </w:r>
      <w:r w:rsidR="00832013" w:rsidRPr="004F0B43">
        <w:rPr>
          <w:rFonts w:ascii="Arial" w:hAnsi="Arial" w:cs="Arial"/>
        </w:rPr>
        <w:t xml:space="preserve">. </w:t>
      </w:r>
      <w:r w:rsidRPr="004F0B43">
        <w:rPr>
          <w:rFonts w:ascii="Arial" w:hAnsi="Arial" w:cs="Arial"/>
        </w:rPr>
        <w:t>Y</w:t>
      </w:r>
      <w:r w:rsidR="00832013" w:rsidRPr="004F0B43">
        <w:rPr>
          <w:rFonts w:ascii="Arial" w:hAnsi="Arial" w:cs="Arial"/>
        </w:rPr>
        <w:t>.</w:t>
      </w:r>
      <w:r w:rsidRPr="004F0B43">
        <w:rPr>
          <w:rFonts w:ascii="Arial" w:hAnsi="Arial" w:cs="Arial"/>
        </w:rPr>
        <w:t>, Chimezie</w:t>
      </w:r>
      <w:r w:rsidR="00832013" w:rsidRPr="004F0B43">
        <w:rPr>
          <w:rFonts w:ascii="Arial" w:hAnsi="Arial" w:cs="Arial"/>
        </w:rPr>
        <w:t>,</w:t>
      </w:r>
      <w:r w:rsidRPr="004F0B43">
        <w:rPr>
          <w:rFonts w:ascii="Arial" w:hAnsi="Arial" w:cs="Arial"/>
        </w:rPr>
        <w:t xml:space="preserve"> A</w:t>
      </w:r>
      <w:r w:rsidR="00832013" w:rsidRPr="004F0B43">
        <w:rPr>
          <w:rFonts w:ascii="Arial" w:hAnsi="Arial" w:cs="Arial"/>
        </w:rPr>
        <w:t>.</w:t>
      </w:r>
      <w:r w:rsidRPr="004F0B43">
        <w:rPr>
          <w:rFonts w:ascii="Arial" w:hAnsi="Arial" w:cs="Arial"/>
        </w:rPr>
        <w:t>, Adepoju-Bello</w:t>
      </w:r>
      <w:r w:rsidR="00832013" w:rsidRPr="004F0B43">
        <w:rPr>
          <w:rFonts w:ascii="Arial" w:hAnsi="Arial" w:cs="Arial"/>
        </w:rPr>
        <w:t>,</w:t>
      </w:r>
      <w:r w:rsidRPr="004F0B43">
        <w:rPr>
          <w:rFonts w:ascii="Arial" w:hAnsi="Arial" w:cs="Arial"/>
        </w:rPr>
        <w:t xml:space="preserve"> A</w:t>
      </w:r>
      <w:r w:rsidR="00832013" w:rsidRPr="004F0B43">
        <w:rPr>
          <w:rFonts w:ascii="Arial" w:hAnsi="Arial" w:cs="Arial"/>
        </w:rPr>
        <w:t xml:space="preserve">. </w:t>
      </w:r>
      <w:proofErr w:type="spellStart"/>
      <w:proofErr w:type="gramStart"/>
      <w:r w:rsidRPr="004F0B43">
        <w:rPr>
          <w:rFonts w:ascii="Arial" w:hAnsi="Arial" w:cs="Arial"/>
        </w:rPr>
        <w:t>A</w:t>
      </w:r>
      <w:r w:rsidR="00832013" w:rsidRPr="004F0B43">
        <w:rPr>
          <w:rFonts w:ascii="Arial" w:hAnsi="Arial" w:cs="Arial"/>
        </w:rPr>
        <w:t>.</w:t>
      </w:r>
      <w:r w:rsidR="002E6220">
        <w:rPr>
          <w:rFonts w:ascii="Arial" w:hAnsi="Arial" w:cs="Arial"/>
        </w:rPr>
        <w:t>,</w:t>
      </w:r>
      <w:r w:rsidRPr="004F0B43">
        <w:rPr>
          <w:rFonts w:ascii="Arial" w:hAnsi="Arial" w:cs="Arial"/>
        </w:rPr>
        <w:t>Ying</w:t>
      </w:r>
      <w:proofErr w:type="spellEnd"/>
      <w:proofErr w:type="gramEnd"/>
      <w:r w:rsidR="00832013" w:rsidRPr="004F0B43">
        <w:rPr>
          <w:rFonts w:ascii="Arial" w:hAnsi="Arial" w:cs="Arial"/>
        </w:rPr>
        <w:t>,</w:t>
      </w:r>
      <w:r w:rsidRPr="004F0B43">
        <w:rPr>
          <w:rFonts w:ascii="Arial" w:hAnsi="Arial" w:cs="Arial"/>
        </w:rPr>
        <w:t xml:space="preserve"> G</w:t>
      </w:r>
      <w:r w:rsidR="00832013" w:rsidRPr="004F0B43">
        <w:rPr>
          <w:rFonts w:ascii="Arial" w:hAnsi="Arial" w:cs="Arial"/>
        </w:rPr>
        <w:t xml:space="preserve">. </w:t>
      </w:r>
      <w:r w:rsidRPr="004F0B43">
        <w:rPr>
          <w:rFonts w:ascii="Arial" w:hAnsi="Arial" w:cs="Arial"/>
        </w:rPr>
        <w:t>G</w:t>
      </w:r>
      <w:r w:rsidR="00832013" w:rsidRPr="004F0B43">
        <w:rPr>
          <w:rFonts w:ascii="Arial" w:hAnsi="Arial" w:cs="Arial"/>
        </w:rPr>
        <w:t xml:space="preserve">. </w:t>
      </w:r>
      <w:r w:rsidR="00832013" w:rsidRPr="004F0B43">
        <w:rPr>
          <w:rFonts w:ascii="Arial" w:hAnsi="Arial" w:cs="Arial"/>
          <w:color w:val="222222"/>
          <w:shd w:val="clear" w:color="auto" w:fill="FFFFFF"/>
        </w:rPr>
        <w:t xml:space="preserve">&amp; </w:t>
      </w:r>
      <w:r w:rsidRPr="004F0B43">
        <w:rPr>
          <w:rFonts w:ascii="Arial" w:hAnsi="Arial" w:cs="Arial"/>
        </w:rPr>
        <w:t>Chen</w:t>
      </w:r>
      <w:r w:rsidR="00832013" w:rsidRPr="004F0B43">
        <w:rPr>
          <w:rFonts w:ascii="Arial" w:hAnsi="Arial" w:cs="Arial"/>
        </w:rPr>
        <w:t>,</w:t>
      </w:r>
      <w:r w:rsidRPr="004F0B43">
        <w:rPr>
          <w:rFonts w:ascii="Arial" w:hAnsi="Arial" w:cs="Arial"/>
        </w:rPr>
        <w:t xml:space="preserve"> C</w:t>
      </w:r>
      <w:r w:rsidR="00832013" w:rsidRPr="004F0B43">
        <w:rPr>
          <w:rFonts w:ascii="Arial" w:hAnsi="Arial" w:cs="Arial"/>
        </w:rPr>
        <w:t xml:space="preserve">. </w:t>
      </w:r>
      <w:r w:rsidRPr="004F0B43">
        <w:rPr>
          <w:rFonts w:ascii="Arial" w:hAnsi="Arial" w:cs="Arial"/>
        </w:rPr>
        <w:t xml:space="preserve">E. </w:t>
      </w:r>
      <w:r w:rsidR="00832013" w:rsidRPr="004F0B43">
        <w:rPr>
          <w:rFonts w:ascii="Arial" w:hAnsi="Arial" w:cs="Arial"/>
        </w:rPr>
        <w:t>(</w:t>
      </w:r>
      <w:r w:rsidRPr="004F0B43">
        <w:rPr>
          <w:rFonts w:ascii="Arial" w:hAnsi="Arial" w:cs="Arial"/>
        </w:rPr>
        <w:t>2021</w:t>
      </w:r>
      <w:r w:rsidR="00F84FEE" w:rsidRPr="004F0B43">
        <w:rPr>
          <w:rFonts w:ascii="Arial" w:hAnsi="Arial" w:cs="Arial"/>
        </w:rPr>
        <w:t>)</w:t>
      </w:r>
      <w:r w:rsidRPr="004F0B43">
        <w:rPr>
          <w:rFonts w:ascii="Arial" w:hAnsi="Arial" w:cs="Arial"/>
        </w:rPr>
        <w:t xml:space="preserve">. What is in Nigerian waters? Target and non-target screening analysis for organic chemicals, </w:t>
      </w:r>
      <w:r w:rsidRPr="004F0B43">
        <w:rPr>
          <w:rFonts w:ascii="Arial" w:hAnsi="Arial" w:cs="Arial"/>
          <w:i/>
          <w:iCs/>
        </w:rPr>
        <w:t>Chemosphere</w:t>
      </w:r>
      <w:r w:rsidRPr="004F0B43">
        <w:rPr>
          <w:rFonts w:ascii="Arial" w:hAnsi="Arial" w:cs="Arial"/>
        </w:rPr>
        <w:t xml:space="preserve">, 284. </w:t>
      </w:r>
    </w:p>
    <w:p w14:paraId="0B3B99A0" w14:textId="77777777" w:rsidR="00832013" w:rsidRPr="004F0B43" w:rsidRDefault="00832013" w:rsidP="004808A3">
      <w:pPr>
        <w:jc w:val="both"/>
        <w:rPr>
          <w:rFonts w:ascii="Arial" w:hAnsi="Arial" w:cs="Arial"/>
        </w:rPr>
      </w:pPr>
    </w:p>
    <w:p w14:paraId="775E4BB2" w14:textId="7E7D1557"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Huang</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Y</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Zhou</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G</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Hong</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Feng</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F</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4FE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Tao</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 </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2013</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Pollution characteristics of volatile organic compounds, polycyclic aromatic hydrocarbons and phthalate esters emitted </w:t>
      </w:r>
      <w:r w:rsidRPr="004F0B43">
        <w:rPr>
          <w:rFonts w:ascii="Arial" w:hAnsi="Arial" w:cs="Arial"/>
          <w:color w:val="222222"/>
          <w:shd w:val="clear" w:color="auto" w:fill="FFFFFF"/>
        </w:rPr>
        <w:lastRenderedPageBreak/>
        <w:t xml:space="preserve">from plastic wastes recycling granulation plants in </w:t>
      </w:r>
      <w:proofErr w:type="spellStart"/>
      <w:r w:rsidRPr="004F0B43">
        <w:rPr>
          <w:rFonts w:ascii="Arial" w:hAnsi="Arial" w:cs="Arial"/>
          <w:color w:val="222222"/>
          <w:shd w:val="clear" w:color="auto" w:fill="FFFFFF"/>
        </w:rPr>
        <w:t>Xingtan</w:t>
      </w:r>
      <w:proofErr w:type="spellEnd"/>
      <w:r w:rsidRPr="004F0B43">
        <w:rPr>
          <w:rFonts w:ascii="Arial" w:hAnsi="Arial" w:cs="Arial"/>
          <w:color w:val="222222"/>
          <w:shd w:val="clear" w:color="auto" w:fill="FFFFFF"/>
        </w:rPr>
        <w:t xml:space="preserve"> Town, South China. </w:t>
      </w:r>
      <w:r w:rsidRPr="004F0B43">
        <w:rPr>
          <w:rFonts w:ascii="Arial" w:hAnsi="Arial" w:cs="Arial"/>
          <w:i/>
          <w:iCs/>
          <w:color w:val="222222"/>
          <w:shd w:val="clear" w:color="auto" w:fill="FFFFFF"/>
        </w:rPr>
        <w:t>Atmospheric Environment</w:t>
      </w:r>
      <w:r w:rsidRPr="004F0B43">
        <w:rPr>
          <w:rFonts w:ascii="Arial" w:hAnsi="Arial" w:cs="Arial"/>
          <w:color w:val="222222"/>
          <w:shd w:val="clear" w:color="auto" w:fill="FFFFFF"/>
        </w:rPr>
        <w:t>, </w:t>
      </w:r>
      <w:r w:rsidRPr="004F0B43">
        <w:rPr>
          <w:rFonts w:ascii="Arial" w:hAnsi="Arial" w:cs="Arial"/>
          <w:b/>
          <w:bCs/>
          <w:color w:val="222222"/>
          <w:shd w:val="clear" w:color="auto" w:fill="FFFFFF"/>
        </w:rPr>
        <w:t>71</w:t>
      </w:r>
      <w:r w:rsidRPr="004F0B43">
        <w:rPr>
          <w:rFonts w:ascii="Arial" w:hAnsi="Arial" w:cs="Arial"/>
          <w:color w:val="222222"/>
          <w:shd w:val="clear" w:color="auto" w:fill="FFFFFF"/>
        </w:rPr>
        <w:t>: 327-334.</w:t>
      </w:r>
    </w:p>
    <w:p w14:paraId="1FA8AE08" w14:textId="77777777" w:rsidR="00F84FEE" w:rsidRPr="004F0B43" w:rsidRDefault="00F84FEE" w:rsidP="004808A3">
      <w:pPr>
        <w:jc w:val="both"/>
        <w:rPr>
          <w:rFonts w:ascii="Arial" w:hAnsi="Arial" w:cs="Arial"/>
          <w:color w:val="222222"/>
          <w:shd w:val="clear" w:color="auto" w:fill="FFFFFF"/>
        </w:rPr>
      </w:pPr>
    </w:p>
    <w:p w14:paraId="778AF11C" w14:textId="2FCF6A9F"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Igwe</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Ede</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Nnabo</w:t>
      </w:r>
      <w:proofErr w:type="spellEnd"/>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N</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4FE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Ukpai</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F84FE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N. </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F84FE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Impact of heavy metals dispersion on water supplies around </w:t>
      </w:r>
      <w:proofErr w:type="spellStart"/>
      <w:r w:rsidRPr="004F0B43">
        <w:rPr>
          <w:rFonts w:ascii="Arial" w:hAnsi="Arial" w:cs="Arial"/>
          <w:color w:val="222222"/>
          <w:shd w:val="clear" w:color="auto" w:fill="FFFFFF"/>
        </w:rPr>
        <w:t>Oshiri</w:t>
      </w:r>
      <w:proofErr w:type="spellEnd"/>
      <w:r w:rsidRPr="004F0B43">
        <w:rPr>
          <w:rFonts w:ascii="Arial" w:hAnsi="Arial" w:cs="Arial"/>
          <w:color w:val="222222"/>
          <w:shd w:val="clear" w:color="auto" w:fill="FFFFFF"/>
        </w:rPr>
        <w:t xml:space="preserve"> and </w:t>
      </w:r>
      <w:proofErr w:type="spellStart"/>
      <w:r w:rsidRPr="004F0B43">
        <w:rPr>
          <w:rFonts w:ascii="Arial" w:hAnsi="Arial" w:cs="Arial"/>
          <w:color w:val="222222"/>
          <w:shd w:val="clear" w:color="auto" w:fill="FFFFFF"/>
        </w:rPr>
        <w:t>Ishiagu</w:t>
      </w:r>
      <w:proofErr w:type="spellEnd"/>
      <w:r w:rsidRPr="004F0B43">
        <w:rPr>
          <w:rFonts w:ascii="Arial" w:hAnsi="Arial" w:cs="Arial"/>
          <w:color w:val="222222"/>
          <w:shd w:val="clear" w:color="auto" w:fill="FFFFFF"/>
        </w:rPr>
        <w:t xml:space="preserve"> mine districts of Southern Benue Trough, Nigeria. </w:t>
      </w:r>
      <w:r w:rsidRPr="004F0B43">
        <w:rPr>
          <w:rFonts w:ascii="Arial" w:hAnsi="Arial" w:cs="Arial"/>
          <w:i/>
          <w:iCs/>
          <w:color w:val="222222"/>
          <w:shd w:val="clear" w:color="auto" w:fill="FFFFFF"/>
        </w:rPr>
        <w:t>Modeling Earth Systems and Environment</w:t>
      </w:r>
      <w:r w:rsidRPr="004F0B43">
        <w:rPr>
          <w:rFonts w:ascii="Arial" w:hAnsi="Arial" w:cs="Arial"/>
          <w:color w:val="222222"/>
          <w:shd w:val="clear" w:color="auto" w:fill="FFFFFF"/>
        </w:rPr>
        <w:t>, </w:t>
      </w:r>
      <w:r w:rsidRPr="004F0B43">
        <w:rPr>
          <w:rFonts w:ascii="Arial" w:hAnsi="Arial" w:cs="Arial"/>
          <w:b/>
          <w:bCs/>
          <w:color w:val="222222"/>
          <w:shd w:val="clear" w:color="auto" w:fill="FFFFFF"/>
        </w:rPr>
        <w:t>7</w:t>
      </w:r>
      <w:r w:rsidRPr="004F0B43">
        <w:rPr>
          <w:rFonts w:ascii="Arial" w:hAnsi="Arial" w:cs="Arial"/>
          <w:color w:val="222222"/>
          <w:shd w:val="clear" w:color="auto" w:fill="FFFFFF"/>
        </w:rPr>
        <w:t>: 2015-2030.</w:t>
      </w:r>
    </w:p>
    <w:p w14:paraId="2850AC58" w14:textId="76CF9FCD" w:rsidR="004808A3" w:rsidRPr="004F0B43" w:rsidRDefault="004808A3" w:rsidP="004808A3">
      <w:pPr>
        <w:jc w:val="both"/>
        <w:rPr>
          <w:rStyle w:val="Hyperlink"/>
          <w:rFonts w:ascii="Arial" w:hAnsi="Arial" w:cs="Arial"/>
          <w:color w:val="auto"/>
          <w:shd w:val="clear" w:color="auto" w:fill="FFFFFF"/>
        </w:rPr>
      </w:pPr>
      <w:r w:rsidRPr="004F0B43">
        <w:rPr>
          <w:rFonts w:ascii="Arial" w:hAnsi="Arial" w:cs="Arial"/>
          <w:shd w:val="clear" w:color="auto" w:fill="FFFFFF"/>
        </w:rPr>
        <w:t xml:space="preserve"> </w:t>
      </w:r>
      <w:r w:rsidRPr="004F0B43">
        <w:rPr>
          <w:rFonts w:ascii="Arial" w:hAnsi="Arial" w:cs="Arial"/>
          <w:color w:val="222222"/>
          <w:shd w:val="clear" w:color="auto" w:fill="FFFFFF"/>
        </w:rPr>
        <w:t>Imai</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Kamimoto</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Hagio</w:t>
      </w:r>
      <w:proofErr w:type="spellEnd"/>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T</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Jung</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7D082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Ichino R. </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2020</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Rapid determination of iron concentration in wastewater using color band formation. </w:t>
      </w:r>
      <w:r w:rsidRPr="004F0B43">
        <w:rPr>
          <w:rFonts w:ascii="Arial" w:hAnsi="Arial" w:cs="Arial"/>
          <w:i/>
          <w:iCs/>
          <w:color w:val="222222"/>
          <w:shd w:val="clear" w:color="auto" w:fill="FFFFFF"/>
        </w:rPr>
        <w:t>SN Applied Sciences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2:</w:t>
      </w:r>
      <w:r w:rsidRPr="004F0B43">
        <w:rPr>
          <w:rFonts w:ascii="Arial" w:hAnsi="Arial" w:cs="Arial"/>
          <w:color w:val="222222"/>
          <w:shd w:val="clear" w:color="auto" w:fill="FFFFFF"/>
        </w:rPr>
        <w:t xml:space="preserve"> 1-7. </w:t>
      </w:r>
      <w:hyperlink r:id="rId18" w:history="1">
        <w:r w:rsidRPr="004F0B43">
          <w:rPr>
            <w:rStyle w:val="Hyperlink"/>
            <w:rFonts w:ascii="Arial" w:hAnsi="Arial" w:cs="Arial"/>
            <w:shd w:val="clear" w:color="auto" w:fill="FFFFFF"/>
          </w:rPr>
          <w:t>https://doi.org/10.1007/s42452-020-03331-8</w:t>
        </w:r>
      </w:hyperlink>
      <w:r w:rsidR="007D0828" w:rsidRPr="004F0B43">
        <w:rPr>
          <w:rStyle w:val="Hyperlink"/>
          <w:rFonts w:ascii="Arial" w:hAnsi="Arial" w:cs="Arial"/>
          <w:color w:val="auto"/>
          <w:shd w:val="clear" w:color="auto" w:fill="FFFFFF"/>
        </w:rPr>
        <w:t>.</w:t>
      </w:r>
    </w:p>
    <w:p w14:paraId="718E7569" w14:textId="77777777" w:rsidR="007D0828" w:rsidRPr="004F0B43" w:rsidRDefault="007D0828" w:rsidP="004808A3">
      <w:pPr>
        <w:jc w:val="both"/>
        <w:rPr>
          <w:rFonts w:ascii="Arial" w:hAnsi="Arial" w:cs="Arial"/>
          <w:shd w:val="clear" w:color="auto" w:fill="FFFFFF"/>
        </w:rPr>
      </w:pPr>
    </w:p>
    <w:p w14:paraId="39F07879" w14:textId="64819727"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Kar</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Shukla</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7D0828" w:rsidRPr="004F0B43">
        <w:rPr>
          <w:rFonts w:ascii="Arial" w:hAnsi="Arial" w:cs="Arial"/>
          <w:color w:val="222222"/>
          <w:shd w:val="clear" w:color="auto" w:fill="FFFFFF"/>
        </w:rPr>
        <w:t>.</w:t>
      </w:r>
      <w:r w:rsidRPr="004F0B43">
        <w:rPr>
          <w:rFonts w:ascii="Arial" w:hAnsi="Arial" w:cs="Arial"/>
          <w:color w:val="222222"/>
          <w:shd w:val="clear" w:color="auto" w:fill="FFFFFF"/>
        </w:rPr>
        <w:t>, Jain</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Sathiyan</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G</w:t>
      </w:r>
      <w:r w:rsidR="00144CB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D471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Gupta</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K.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Semiconductor based photocatalysts for detoxification of emerging pharmaceutical pollutants from aquatic systems: A critical review. </w:t>
      </w:r>
      <w:r w:rsidRPr="004F0B43">
        <w:rPr>
          <w:rFonts w:ascii="Arial" w:hAnsi="Arial" w:cs="Arial"/>
          <w:i/>
          <w:iCs/>
          <w:color w:val="222222"/>
          <w:shd w:val="clear" w:color="auto" w:fill="FFFFFF"/>
        </w:rPr>
        <w:t>Nano Materials Science</w:t>
      </w:r>
      <w:r w:rsidRPr="004F0B43">
        <w:rPr>
          <w:rFonts w:ascii="Arial" w:hAnsi="Arial" w:cs="Arial"/>
          <w:color w:val="222222"/>
          <w:shd w:val="clear" w:color="auto" w:fill="FFFFFF"/>
        </w:rPr>
        <w:t>, </w:t>
      </w:r>
      <w:r w:rsidRPr="004F0B43">
        <w:rPr>
          <w:rFonts w:ascii="Arial" w:hAnsi="Arial" w:cs="Arial"/>
          <w:b/>
          <w:bCs/>
          <w:color w:val="222222"/>
          <w:shd w:val="clear" w:color="auto" w:fill="FFFFFF"/>
        </w:rPr>
        <w:t>3</w:t>
      </w:r>
      <w:r w:rsidRPr="004F0B43">
        <w:rPr>
          <w:rFonts w:ascii="Arial" w:hAnsi="Arial" w:cs="Arial"/>
          <w:color w:val="222222"/>
          <w:shd w:val="clear" w:color="auto" w:fill="FFFFFF"/>
        </w:rPr>
        <w:t>(1): 25-46.</w:t>
      </w:r>
    </w:p>
    <w:p w14:paraId="14DD4D47" w14:textId="77777777" w:rsidR="007D0828" w:rsidRPr="004F0B43" w:rsidRDefault="007D0828" w:rsidP="004808A3">
      <w:pPr>
        <w:jc w:val="both"/>
        <w:rPr>
          <w:rFonts w:ascii="Arial" w:hAnsi="Arial" w:cs="Arial"/>
          <w:color w:val="222222"/>
          <w:shd w:val="clear" w:color="auto" w:fill="FFFFFF"/>
        </w:rPr>
      </w:pPr>
    </w:p>
    <w:p w14:paraId="594A7EE4" w14:textId="0249DC81"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Kong</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L</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Liu</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T</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D471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Zhou</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Q</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X.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2013</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Biochar: an effective amendment for remediating contaminated soil. </w:t>
      </w:r>
      <w:r w:rsidRPr="004F0B43">
        <w:rPr>
          <w:rFonts w:ascii="Arial" w:hAnsi="Arial" w:cs="Arial"/>
          <w:i/>
          <w:iCs/>
          <w:color w:val="222222"/>
          <w:shd w:val="clear" w:color="auto" w:fill="FFFFFF"/>
        </w:rPr>
        <w:t xml:space="preserve">Reviews of Environmental Contamination and Toxicology Volume </w:t>
      </w:r>
      <w:r w:rsidRPr="004F0B43">
        <w:rPr>
          <w:rFonts w:ascii="Arial" w:hAnsi="Arial" w:cs="Arial"/>
          <w:b/>
          <w:bCs/>
          <w:color w:val="222222"/>
          <w:shd w:val="clear" w:color="auto" w:fill="FFFFFF"/>
        </w:rPr>
        <w:t>228</w:t>
      </w:r>
      <w:r w:rsidRPr="004F0B43">
        <w:rPr>
          <w:rFonts w:ascii="Arial" w:hAnsi="Arial" w:cs="Arial"/>
          <w:color w:val="222222"/>
          <w:shd w:val="clear" w:color="auto" w:fill="FFFFFF"/>
        </w:rPr>
        <w:t>: 83-99.</w:t>
      </w:r>
    </w:p>
    <w:p w14:paraId="5419991E" w14:textId="77777777" w:rsidR="007D0828" w:rsidRPr="004F0B43" w:rsidRDefault="007D0828" w:rsidP="004808A3">
      <w:pPr>
        <w:jc w:val="both"/>
        <w:rPr>
          <w:rFonts w:ascii="Arial" w:hAnsi="Arial" w:cs="Arial"/>
          <w:color w:val="222222"/>
          <w:shd w:val="clear" w:color="auto" w:fill="FFFFFF"/>
        </w:rPr>
      </w:pPr>
    </w:p>
    <w:p w14:paraId="19F2CEDE" w14:textId="36DF8B98"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Lambropoulou</w:t>
      </w:r>
      <w:proofErr w:type="spellEnd"/>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D471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Evgenidou</w:t>
      </w:r>
      <w:proofErr w:type="spellEnd"/>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2014</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Transformation products of illicit drugs. </w:t>
      </w:r>
      <w:r w:rsidRPr="004F0B43">
        <w:rPr>
          <w:rFonts w:ascii="Arial" w:hAnsi="Arial" w:cs="Arial"/>
          <w:i/>
          <w:iCs/>
          <w:color w:val="222222"/>
          <w:shd w:val="clear" w:color="auto" w:fill="FFFFFF"/>
        </w:rPr>
        <w:t>Transformation Products of Emerging Contaminants in the Environment</w:t>
      </w:r>
      <w:r w:rsidRPr="004F0B43">
        <w:rPr>
          <w:rFonts w:ascii="Arial" w:hAnsi="Arial" w:cs="Arial"/>
          <w:color w:val="222222"/>
          <w:shd w:val="clear" w:color="auto" w:fill="FFFFFF"/>
        </w:rPr>
        <w:t>, 493-524.</w:t>
      </w:r>
    </w:p>
    <w:p w14:paraId="1BEB2E6F" w14:textId="77777777" w:rsidR="000D4717" w:rsidRPr="004F0B43" w:rsidRDefault="000D4717" w:rsidP="004808A3">
      <w:pPr>
        <w:jc w:val="both"/>
        <w:rPr>
          <w:rFonts w:ascii="Arial" w:hAnsi="Arial" w:cs="Arial"/>
          <w:color w:val="222222"/>
          <w:shd w:val="clear" w:color="auto" w:fill="FFFFFF"/>
        </w:rPr>
      </w:pPr>
    </w:p>
    <w:p w14:paraId="12F6CC8E" w14:textId="3A49DCCF"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Lee</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0D471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Koo</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J.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2007</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Hershberger assay for antiandrogenic effects of phthalates. </w:t>
      </w:r>
      <w:r w:rsidRPr="004F0B43">
        <w:rPr>
          <w:rFonts w:ascii="Arial" w:hAnsi="Arial" w:cs="Arial"/>
          <w:i/>
          <w:iCs/>
          <w:color w:val="222222"/>
          <w:shd w:val="clear" w:color="auto" w:fill="FFFFFF"/>
        </w:rPr>
        <w:t>Journal of Toxicology and Environmental Health, Part A</w:t>
      </w:r>
      <w:r w:rsidRPr="004F0B43">
        <w:rPr>
          <w:rFonts w:ascii="Arial" w:hAnsi="Arial" w:cs="Arial"/>
          <w:color w:val="222222"/>
          <w:shd w:val="clear" w:color="auto" w:fill="FFFFFF"/>
        </w:rPr>
        <w:t>, </w:t>
      </w:r>
      <w:r w:rsidRPr="004F0B43">
        <w:rPr>
          <w:rFonts w:ascii="Arial" w:hAnsi="Arial" w:cs="Arial"/>
          <w:b/>
          <w:bCs/>
          <w:color w:val="222222"/>
          <w:shd w:val="clear" w:color="auto" w:fill="FFFFFF"/>
        </w:rPr>
        <w:t>70</w:t>
      </w:r>
      <w:r w:rsidRPr="004F0B43">
        <w:rPr>
          <w:rFonts w:ascii="Arial" w:hAnsi="Arial" w:cs="Arial"/>
          <w:color w:val="222222"/>
          <w:shd w:val="clear" w:color="auto" w:fill="FFFFFF"/>
        </w:rPr>
        <w:t>(15-16):1365-1370.</w:t>
      </w:r>
    </w:p>
    <w:p w14:paraId="3E21F845" w14:textId="77777777" w:rsidR="000D4717" w:rsidRPr="004F0B43" w:rsidRDefault="000D4717" w:rsidP="004808A3">
      <w:pPr>
        <w:jc w:val="both"/>
        <w:rPr>
          <w:rFonts w:ascii="Arial" w:hAnsi="Arial" w:cs="Arial"/>
          <w:color w:val="222222"/>
          <w:shd w:val="clear" w:color="auto" w:fill="FFFFFF"/>
        </w:rPr>
      </w:pPr>
    </w:p>
    <w:p w14:paraId="21121604" w14:textId="4A548E94" w:rsidR="004808A3" w:rsidRPr="004F0B43" w:rsidRDefault="004808A3" w:rsidP="004808A3">
      <w:pPr>
        <w:jc w:val="both"/>
        <w:rPr>
          <w:rFonts w:ascii="Arial" w:hAnsi="Arial" w:cs="Arial"/>
        </w:rPr>
      </w:pPr>
      <w:r w:rsidRPr="004F0B43">
        <w:rPr>
          <w:rFonts w:ascii="Arial" w:hAnsi="Arial" w:cs="Arial"/>
          <w:color w:val="222222"/>
          <w:shd w:val="clear" w:color="auto" w:fill="FFFFFF"/>
        </w:rPr>
        <w:t>Lee</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Idrus</w:t>
      </w:r>
      <w:proofErr w:type="spellEnd"/>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F</w:t>
      </w:r>
      <w:r w:rsidR="000D471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Aziz</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F. </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2021</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Cadmium and Lead Concentrations in Water, Sediment, Fish and Prawn as Indicators of Ecological and Human Health Risk in </w:t>
      </w:r>
      <w:proofErr w:type="spellStart"/>
      <w:r w:rsidRPr="004F0B43">
        <w:rPr>
          <w:rFonts w:ascii="Arial" w:hAnsi="Arial" w:cs="Arial"/>
          <w:color w:val="222222"/>
          <w:shd w:val="clear" w:color="auto" w:fill="FFFFFF"/>
        </w:rPr>
        <w:t>Santubong</w:t>
      </w:r>
      <w:proofErr w:type="spellEnd"/>
      <w:r w:rsidRPr="004F0B43">
        <w:rPr>
          <w:rFonts w:ascii="Arial" w:hAnsi="Arial" w:cs="Arial"/>
          <w:color w:val="222222"/>
          <w:shd w:val="clear" w:color="auto" w:fill="FFFFFF"/>
        </w:rPr>
        <w:t xml:space="preserve"> Estuary, Malaysia. </w:t>
      </w:r>
      <w:r w:rsidRPr="004F0B43">
        <w:rPr>
          <w:rFonts w:ascii="Arial" w:hAnsi="Arial" w:cs="Arial"/>
          <w:i/>
          <w:iCs/>
          <w:color w:val="222222"/>
          <w:shd w:val="clear" w:color="auto" w:fill="FFFFFF"/>
        </w:rPr>
        <w:t>Jordan Journal of Biological Sciences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14</w:t>
      </w:r>
      <w:r w:rsidRPr="004F0B43">
        <w:rPr>
          <w:rFonts w:ascii="Arial" w:hAnsi="Arial" w:cs="Arial"/>
          <w:color w:val="222222"/>
          <w:shd w:val="clear" w:color="auto" w:fill="FFFFFF"/>
        </w:rPr>
        <w:t xml:space="preserve">(2): </w:t>
      </w:r>
      <w:r w:rsidRPr="004F0B43">
        <w:rPr>
          <w:rFonts w:ascii="Arial" w:hAnsi="Arial" w:cs="Arial"/>
        </w:rPr>
        <w:t>317 – 325.</w:t>
      </w:r>
    </w:p>
    <w:p w14:paraId="432E75CF" w14:textId="77777777" w:rsidR="000D4717" w:rsidRPr="004F0B43" w:rsidRDefault="000D4717" w:rsidP="004808A3">
      <w:pPr>
        <w:jc w:val="both"/>
        <w:rPr>
          <w:rFonts w:ascii="Arial" w:hAnsi="Arial" w:cs="Arial"/>
          <w:color w:val="222222"/>
          <w:shd w:val="clear" w:color="auto" w:fill="FFFFFF"/>
        </w:rPr>
      </w:pPr>
    </w:p>
    <w:p w14:paraId="4DE3544B" w14:textId="2EC86214"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Li</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X</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Peng</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w:t>
      </w:r>
      <w:r w:rsidR="000D4717" w:rsidRPr="004F0B43">
        <w:rPr>
          <w:rFonts w:ascii="Arial" w:hAnsi="Arial" w:cs="Arial"/>
          <w:color w:val="222222"/>
          <w:shd w:val="clear" w:color="auto" w:fill="FFFFFF"/>
        </w:rPr>
        <w:t>.</w:t>
      </w:r>
      <w:r w:rsidRPr="004F0B43">
        <w:rPr>
          <w:rFonts w:ascii="Arial" w:hAnsi="Arial" w:cs="Arial"/>
          <w:color w:val="222222"/>
          <w:shd w:val="clear" w:color="auto" w:fill="FFFFFF"/>
        </w:rPr>
        <w:t>, Yao X, Cui S, Hu, Y, You C and Chi T. 2017. Long short-term memory neural network for air pollutant concentration predictions: Method development and evaluation. </w:t>
      </w:r>
      <w:r w:rsidRPr="004F0B43">
        <w:rPr>
          <w:rFonts w:ascii="Arial" w:hAnsi="Arial" w:cs="Arial"/>
          <w:i/>
          <w:iCs/>
          <w:color w:val="222222"/>
          <w:shd w:val="clear" w:color="auto" w:fill="FFFFFF"/>
        </w:rPr>
        <w:t>Environmental pollution</w:t>
      </w:r>
      <w:r w:rsidRPr="004F0B43">
        <w:rPr>
          <w:rFonts w:ascii="Arial" w:hAnsi="Arial" w:cs="Arial"/>
          <w:color w:val="222222"/>
          <w:shd w:val="clear" w:color="auto" w:fill="FFFFFF"/>
        </w:rPr>
        <w:t>, </w:t>
      </w:r>
      <w:r w:rsidRPr="004F0B43">
        <w:rPr>
          <w:rFonts w:ascii="Arial" w:hAnsi="Arial" w:cs="Arial"/>
          <w:b/>
          <w:bCs/>
          <w:color w:val="222222"/>
          <w:shd w:val="clear" w:color="auto" w:fill="FFFFFF"/>
        </w:rPr>
        <w:t>231</w:t>
      </w:r>
      <w:r w:rsidRPr="004F0B43">
        <w:rPr>
          <w:rFonts w:ascii="Arial" w:hAnsi="Arial" w:cs="Arial"/>
          <w:color w:val="222222"/>
          <w:shd w:val="clear" w:color="auto" w:fill="FFFFFF"/>
        </w:rPr>
        <w:t>: 997-1004.</w:t>
      </w:r>
    </w:p>
    <w:p w14:paraId="5867744D" w14:textId="77777777" w:rsidR="0092772C" w:rsidRPr="004F0B43" w:rsidRDefault="0092772C" w:rsidP="004808A3">
      <w:pPr>
        <w:jc w:val="both"/>
        <w:rPr>
          <w:rFonts w:ascii="Arial" w:hAnsi="Arial" w:cs="Arial"/>
          <w:color w:val="222222"/>
          <w:shd w:val="clear" w:color="auto" w:fill="FFFFFF"/>
        </w:rPr>
      </w:pPr>
    </w:p>
    <w:p w14:paraId="2525ADF8" w14:textId="62F9F9CB" w:rsidR="004808A3" w:rsidRPr="004F0B43" w:rsidRDefault="004808A3" w:rsidP="004808A3">
      <w:pPr>
        <w:jc w:val="both"/>
        <w:rPr>
          <w:rFonts w:ascii="Arial" w:hAnsi="Arial" w:cs="Arial"/>
        </w:rPr>
      </w:pPr>
      <w:r w:rsidRPr="004F0B43">
        <w:rPr>
          <w:rFonts w:ascii="Arial" w:hAnsi="Arial" w:cs="Arial"/>
        </w:rPr>
        <w:t>Li</w:t>
      </w:r>
      <w:r w:rsidR="0092772C" w:rsidRPr="004F0B43">
        <w:rPr>
          <w:rFonts w:ascii="Arial" w:hAnsi="Arial" w:cs="Arial"/>
        </w:rPr>
        <w:t>,</w:t>
      </w:r>
      <w:r w:rsidRPr="004F0B43">
        <w:rPr>
          <w:rFonts w:ascii="Arial" w:hAnsi="Arial" w:cs="Arial"/>
        </w:rPr>
        <w:t xml:space="preserve"> Z</w:t>
      </w:r>
      <w:r w:rsidR="0092772C" w:rsidRPr="004F0B43">
        <w:rPr>
          <w:rFonts w:ascii="Arial" w:hAnsi="Arial" w:cs="Arial"/>
        </w:rPr>
        <w:t>.</w:t>
      </w:r>
      <w:r w:rsidRPr="004F0B43">
        <w:rPr>
          <w:rFonts w:ascii="Arial" w:hAnsi="Arial" w:cs="Arial"/>
        </w:rPr>
        <w:t xml:space="preserve">, </w:t>
      </w:r>
      <w:proofErr w:type="spellStart"/>
      <w:r w:rsidRPr="004F0B43">
        <w:rPr>
          <w:rFonts w:ascii="Arial" w:hAnsi="Arial" w:cs="Arial"/>
        </w:rPr>
        <w:t>Undeman</w:t>
      </w:r>
      <w:proofErr w:type="spellEnd"/>
      <w:r w:rsidR="0092772C" w:rsidRPr="004F0B43">
        <w:rPr>
          <w:rFonts w:ascii="Arial" w:hAnsi="Arial" w:cs="Arial"/>
        </w:rPr>
        <w:t>,</w:t>
      </w:r>
      <w:r w:rsidRPr="004F0B43">
        <w:rPr>
          <w:rFonts w:ascii="Arial" w:hAnsi="Arial" w:cs="Arial"/>
        </w:rPr>
        <w:t xml:space="preserve"> E</w:t>
      </w:r>
      <w:r w:rsidR="0092772C" w:rsidRPr="004F0B43">
        <w:rPr>
          <w:rFonts w:ascii="Arial" w:hAnsi="Arial" w:cs="Arial"/>
        </w:rPr>
        <w:t>.</w:t>
      </w:r>
      <w:r w:rsidRPr="004F0B43">
        <w:rPr>
          <w:rFonts w:ascii="Arial" w:hAnsi="Arial" w:cs="Arial"/>
        </w:rPr>
        <w:t>, Papa</w:t>
      </w:r>
      <w:r w:rsidR="0092772C" w:rsidRPr="004F0B43">
        <w:rPr>
          <w:rFonts w:ascii="Arial" w:hAnsi="Arial" w:cs="Arial"/>
        </w:rPr>
        <w:t>,</w:t>
      </w:r>
      <w:r w:rsidRPr="004F0B43">
        <w:rPr>
          <w:rFonts w:ascii="Arial" w:hAnsi="Arial" w:cs="Arial"/>
        </w:rPr>
        <w:t xml:space="preserve"> E</w:t>
      </w:r>
      <w:r w:rsidR="0092772C" w:rsidRPr="004F0B43">
        <w:rPr>
          <w:rFonts w:ascii="Arial" w:hAnsi="Arial" w:cs="Arial"/>
        </w:rPr>
        <w:t>.</w:t>
      </w:r>
      <w:r w:rsidRPr="004F0B43">
        <w:rPr>
          <w:rFonts w:ascii="Arial" w:hAnsi="Arial" w:cs="Arial"/>
        </w:rPr>
        <w:t xml:space="preserve"> </w:t>
      </w:r>
      <w:r w:rsidR="0092772C" w:rsidRPr="004F0B43">
        <w:rPr>
          <w:rFonts w:ascii="Arial" w:hAnsi="Arial" w:cs="Arial"/>
          <w:color w:val="222222"/>
          <w:shd w:val="clear" w:color="auto" w:fill="FFFFFF"/>
        </w:rPr>
        <w:t>&amp;</w:t>
      </w:r>
      <w:r w:rsidR="0092772C" w:rsidRPr="004F0B43">
        <w:rPr>
          <w:rFonts w:ascii="Arial" w:hAnsi="Arial" w:cs="Arial"/>
        </w:rPr>
        <w:t xml:space="preserve"> </w:t>
      </w:r>
      <w:r w:rsidRPr="004F0B43">
        <w:rPr>
          <w:rFonts w:ascii="Arial" w:hAnsi="Arial" w:cs="Arial"/>
        </w:rPr>
        <w:t>McLachlan</w:t>
      </w:r>
      <w:r w:rsidR="0092772C" w:rsidRPr="004F0B43">
        <w:rPr>
          <w:rFonts w:ascii="Arial" w:hAnsi="Arial" w:cs="Arial"/>
        </w:rPr>
        <w:t>,</w:t>
      </w:r>
      <w:r w:rsidRPr="004F0B43">
        <w:rPr>
          <w:rFonts w:ascii="Arial" w:hAnsi="Arial" w:cs="Arial"/>
        </w:rPr>
        <w:t xml:space="preserve"> M</w:t>
      </w:r>
      <w:r w:rsidR="0092772C" w:rsidRPr="004F0B43">
        <w:rPr>
          <w:rFonts w:ascii="Arial" w:hAnsi="Arial" w:cs="Arial"/>
        </w:rPr>
        <w:t xml:space="preserve">. </w:t>
      </w:r>
      <w:r w:rsidRPr="004F0B43">
        <w:rPr>
          <w:rFonts w:ascii="Arial" w:hAnsi="Arial" w:cs="Arial"/>
        </w:rPr>
        <w:t xml:space="preserve">S. </w:t>
      </w:r>
      <w:r w:rsidR="0092772C" w:rsidRPr="004F0B43">
        <w:rPr>
          <w:rFonts w:ascii="Arial" w:hAnsi="Arial" w:cs="Arial"/>
        </w:rPr>
        <w:t>(</w:t>
      </w:r>
      <w:r w:rsidRPr="004F0B43">
        <w:rPr>
          <w:rFonts w:ascii="Arial" w:hAnsi="Arial" w:cs="Arial"/>
        </w:rPr>
        <w:t>2018</w:t>
      </w:r>
      <w:r w:rsidR="0092772C" w:rsidRPr="004F0B43">
        <w:rPr>
          <w:rFonts w:ascii="Arial" w:hAnsi="Arial" w:cs="Arial"/>
        </w:rPr>
        <w:t>)</w:t>
      </w:r>
      <w:r w:rsidRPr="004F0B43">
        <w:rPr>
          <w:rFonts w:ascii="Arial" w:hAnsi="Arial" w:cs="Arial"/>
        </w:rPr>
        <w:t xml:space="preserve">. High-throughput evaluation of organic contaminant removal efficiency in a wastewater treatment plant using direct injection UHPLC-Orbitrap-MS/MS. </w:t>
      </w:r>
      <w:r w:rsidRPr="004F0B43">
        <w:rPr>
          <w:rFonts w:ascii="Arial" w:hAnsi="Arial" w:cs="Arial"/>
          <w:i/>
          <w:iCs/>
        </w:rPr>
        <w:t>Environ. Sci.: Processes &amp; Impacts</w:t>
      </w:r>
      <w:r w:rsidRPr="004F0B43">
        <w:rPr>
          <w:rFonts w:ascii="Arial" w:hAnsi="Arial" w:cs="Arial"/>
        </w:rPr>
        <w:t xml:space="preserve"> </w:t>
      </w:r>
      <w:r w:rsidRPr="004F0B43">
        <w:rPr>
          <w:rFonts w:ascii="Arial" w:hAnsi="Arial" w:cs="Arial"/>
          <w:b/>
          <w:bCs/>
        </w:rPr>
        <w:t xml:space="preserve">20 </w:t>
      </w:r>
      <w:r w:rsidRPr="004F0B43">
        <w:rPr>
          <w:rFonts w:ascii="Arial" w:hAnsi="Arial" w:cs="Arial"/>
        </w:rPr>
        <w:t>(3): 561–571.</w:t>
      </w:r>
    </w:p>
    <w:p w14:paraId="09239E0D" w14:textId="77777777" w:rsidR="0092772C" w:rsidRPr="004F0B43" w:rsidRDefault="0092772C" w:rsidP="004808A3">
      <w:pPr>
        <w:jc w:val="both"/>
        <w:rPr>
          <w:rFonts w:ascii="Arial" w:hAnsi="Arial" w:cs="Arial"/>
        </w:rPr>
      </w:pPr>
    </w:p>
    <w:p w14:paraId="318FCC13" w14:textId="058A454D"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Liu</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CE0ECD"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Ma</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 </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2020</w:t>
      </w:r>
      <w:r w:rsidR="00CE0EC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Human health risk assessment of heavy metals in groundwater in the </w:t>
      </w:r>
      <w:proofErr w:type="spellStart"/>
      <w:r w:rsidRPr="004F0B43">
        <w:rPr>
          <w:rFonts w:ascii="Arial" w:hAnsi="Arial" w:cs="Arial"/>
          <w:color w:val="222222"/>
          <w:shd w:val="clear" w:color="auto" w:fill="FFFFFF"/>
        </w:rPr>
        <w:t>luan</w:t>
      </w:r>
      <w:proofErr w:type="spellEnd"/>
      <w:r w:rsidRPr="004F0B43">
        <w:rPr>
          <w:rFonts w:ascii="Arial" w:hAnsi="Arial" w:cs="Arial"/>
          <w:color w:val="222222"/>
          <w:shd w:val="clear" w:color="auto" w:fill="FFFFFF"/>
        </w:rPr>
        <w:t xml:space="preserve"> river catchment within the north China Plain. </w:t>
      </w:r>
      <w:r w:rsidRPr="004F0B43">
        <w:rPr>
          <w:rFonts w:ascii="Arial" w:hAnsi="Arial" w:cs="Arial"/>
          <w:i/>
          <w:iCs/>
          <w:color w:val="222222"/>
          <w:shd w:val="clear" w:color="auto" w:fill="FFFFFF"/>
        </w:rPr>
        <w:t>Geofluids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w:t>
      </w:r>
      <w:r w:rsidRPr="004F0B43">
        <w:rPr>
          <w:rFonts w:ascii="Arial" w:hAnsi="Arial" w:cs="Arial"/>
          <w:color w:val="222222"/>
          <w:shd w:val="clear" w:color="auto" w:fill="FFFFFF"/>
        </w:rPr>
        <w:t>: 8391793.</w:t>
      </w:r>
    </w:p>
    <w:p w14:paraId="44658CF8" w14:textId="77777777" w:rsidR="00CE0ECD" w:rsidRPr="004F0B43" w:rsidRDefault="00CE0ECD" w:rsidP="004808A3">
      <w:pPr>
        <w:jc w:val="both"/>
        <w:rPr>
          <w:rFonts w:ascii="Arial" w:hAnsi="Arial" w:cs="Arial"/>
        </w:rPr>
      </w:pPr>
    </w:p>
    <w:p w14:paraId="7494CB97" w14:textId="5ADDABB9"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McElroy</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Hyman</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and Knappe DR. 2019. 1, 4-Dioxane in drinking water: emerging for 40 years and still unregulated. </w:t>
      </w:r>
      <w:r w:rsidRPr="004F0B43">
        <w:rPr>
          <w:rFonts w:ascii="Arial" w:hAnsi="Arial" w:cs="Arial"/>
          <w:i/>
          <w:iCs/>
          <w:color w:val="222222"/>
          <w:shd w:val="clear" w:color="auto" w:fill="FFFFFF"/>
        </w:rPr>
        <w:t>Current Opinion in Environmental Science &amp; Health</w:t>
      </w:r>
      <w:r w:rsidRPr="004F0B43">
        <w:rPr>
          <w:rFonts w:ascii="Arial" w:hAnsi="Arial" w:cs="Arial"/>
          <w:color w:val="222222"/>
          <w:shd w:val="clear" w:color="auto" w:fill="FFFFFF"/>
        </w:rPr>
        <w:t>, </w:t>
      </w:r>
      <w:r w:rsidRPr="004F0B43">
        <w:rPr>
          <w:rFonts w:ascii="Arial" w:hAnsi="Arial" w:cs="Arial"/>
          <w:b/>
          <w:bCs/>
          <w:color w:val="222222"/>
          <w:shd w:val="clear" w:color="auto" w:fill="FFFFFF"/>
        </w:rPr>
        <w:t>7</w:t>
      </w:r>
      <w:r w:rsidRPr="004F0B43">
        <w:rPr>
          <w:rFonts w:ascii="Arial" w:hAnsi="Arial" w:cs="Arial"/>
          <w:color w:val="222222"/>
          <w:shd w:val="clear" w:color="auto" w:fill="FFFFFF"/>
        </w:rPr>
        <w:t>:117-125.</w:t>
      </w:r>
    </w:p>
    <w:p w14:paraId="0B536621" w14:textId="2DE6C6EF" w:rsidR="004808A3" w:rsidRPr="004F0B43" w:rsidRDefault="004808A3" w:rsidP="004808A3">
      <w:pPr>
        <w:rPr>
          <w:rFonts w:ascii="Arial" w:hAnsi="Arial" w:cs="Arial"/>
        </w:rPr>
      </w:pPr>
      <w:r w:rsidRPr="004F0B43">
        <w:rPr>
          <w:rFonts w:ascii="Arial" w:hAnsi="Arial" w:cs="Arial"/>
        </w:rPr>
        <w:t>MDHHS. 2014. Heavy Metals Surveillance in Michigan: Eighth Annual Report (January – December 2014).</w:t>
      </w:r>
      <w:hyperlink r:id="rId19" w:history="1">
        <w:r w:rsidRPr="004F0B43">
          <w:rPr>
            <w:rStyle w:val="Hyperlink"/>
            <w:rFonts w:ascii="Arial" w:hAnsi="Arial" w:cs="Arial"/>
          </w:rPr>
          <w:t>https://oem.msu.edu/images/annual_reports/occupational_illness/2014HeavyMetalsAnnualReport.pdf</w:t>
        </w:r>
      </w:hyperlink>
      <w:r w:rsidR="00E14C7D" w:rsidRPr="004F0B43">
        <w:rPr>
          <w:rFonts w:ascii="Arial" w:hAnsi="Arial" w:cs="Arial"/>
        </w:rPr>
        <w:t>.</w:t>
      </w:r>
    </w:p>
    <w:p w14:paraId="7858255B" w14:textId="77777777" w:rsidR="00FE7B3D" w:rsidRPr="004F0B43" w:rsidRDefault="00FE7B3D" w:rsidP="004808A3">
      <w:pPr>
        <w:rPr>
          <w:rFonts w:ascii="Arial" w:hAnsi="Arial" w:cs="Arial"/>
        </w:rPr>
      </w:pPr>
    </w:p>
    <w:p w14:paraId="1981C6A6" w14:textId="188AD7A8"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Muhamad</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S</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Salim</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Lau</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FE7B3D"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E7B3D"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Yusop</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Z. </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2016</w:t>
      </w:r>
      <w:r w:rsidR="00FE7B3D" w:rsidRPr="004F0B43">
        <w:rPr>
          <w:rFonts w:ascii="Arial" w:hAnsi="Arial" w:cs="Arial"/>
          <w:color w:val="222222"/>
          <w:shd w:val="clear" w:color="auto" w:fill="FFFFFF"/>
        </w:rPr>
        <w:t>)</w:t>
      </w:r>
      <w:r w:rsidRPr="004F0B43">
        <w:rPr>
          <w:rFonts w:ascii="Arial" w:hAnsi="Arial" w:cs="Arial"/>
          <w:color w:val="222222"/>
          <w:shd w:val="clear" w:color="auto" w:fill="FFFFFF"/>
        </w:rPr>
        <w:t>. A review on bisphenol A occurrences, health effects, and treatment process via membrane technology for drinking water. </w:t>
      </w:r>
      <w:r w:rsidRPr="004F0B43">
        <w:rPr>
          <w:rFonts w:ascii="Arial" w:hAnsi="Arial" w:cs="Arial"/>
          <w:i/>
          <w:iCs/>
          <w:color w:val="222222"/>
          <w:shd w:val="clear" w:color="auto" w:fill="FFFFFF"/>
        </w:rPr>
        <w:t>Environmental Science and Pollution Research</w:t>
      </w:r>
      <w:r w:rsidRPr="004F0B43">
        <w:rPr>
          <w:rFonts w:ascii="Arial" w:hAnsi="Arial" w:cs="Arial"/>
          <w:color w:val="222222"/>
          <w:shd w:val="clear" w:color="auto" w:fill="FFFFFF"/>
        </w:rPr>
        <w:t>, </w:t>
      </w:r>
      <w:r w:rsidRPr="004F0B43">
        <w:rPr>
          <w:rFonts w:ascii="Arial" w:hAnsi="Arial" w:cs="Arial"/>
          <w:b/>
          <w:bCs/>
          <w:color w:val="222222"/>
          <w:shd w:val="clear" w:color="auto" w:fill="FFFFFF"/>
        </w:rPr>
        <w:t>23</w:t>
      </w:r>
      <w:r w:rsidRPr="004F0B43">
        <w:rPr>
          <w:rFonts w:ascii="Arial" w:hAnsi="Arial" w:cs="Arial"/>
          <w:color w:val="222222"/>
          <w:shd w:val="clear" w:color="auto" w:fill="FFFFFF"/>
        </w:rPr>
        <w:t>:11549-11567.</w:t>
      </w:r>
    </w:p>
    <w:p w14:paraId="62A1F6F6" w14:textId="77777777" w:rsidR="00FE7B3D" w:rsidRPr="004F0B43" w:rsidRDefault="00FE7B3D" w:rsidP="004808A3">
      <w:pPr>
        <w:jc w:val="both"/>
        <w:rPr>
          <w:rFonts w:ascii="Arial" w:hAnsi="Arial" w:cs="Arial"/>
          <w:color w:val="222222"/>
          <w:shd w:val="clear" w:color="auto" w:fill="FFFFFF"/>
        </w:rPr>
      </w:pPr>
    </w:p>
    <w:p w14:paraId="22AE8CCC" w14:textId="4A0B9C33" w:rsidR="004808A3" w:rsidRPr="004F0B43" w:rsidRDefault="004808A3" w:rsidP="004808A3">
      <w:pPr>
        <w:jc w:val="both"/>
        <w:rPr>
          <w:rFonts w:ascii="Arial" w:hAnsi="Arial" w:cs="Arial"/>
          <w:shd w:val="clear" w:color="auto" w:fill="FFFFFF"/>
        </w:rPr>
      </w:pPr>
      <w:r w:rsidRPr="004F0B43">
        <w:rPr>
          <w:rFonts w:ascii="Arial" w:hAnsi="Arial" w:cs="Arial"/>
          <w:shd w:val="clear" w:color="auto" w:fill="FFFFFF"/>
        </w:rPr>
        <w:t>Niaz</w:t>
      </w:r>
      <w:r w:rsidR="007F1F67" w:rsidRPr="004F0B43">
        <w:rPr>
          <w:rFonts w:ascii="Arial" w:hAnsi="Arial" w:cs="Arial"/>
          <w:shd w:val="clear" w:color="auto" w:fill="FFFFFF"/>
        </w:rPr>
        <w:t>,</w:t>
      </w:r>
      <w:r w:rsidRPr="004F0B43">
        <w:rPr>
          <w:rFonts w:ascii="Arial" w:hAnsi="Arial" w:cs="Arial"/>
          <w:shd w:val="clear" w:color="auto" w:fill="FFFFFF"/>
        </w:rPr>
        <w:t xml:space="preserve"> K</w:t>
      </w:r>
      <w:r w:rsidR="007F1F67" w:rsidRPr="004F0B43">
        <w:rPr>
          <w:rFonts w:ascii="Arial" w:hAnsi="Arial" w:cs="Arial"/>
          <w:shd w:val="clear" w:color="auto" w:fill="FFFFFF"/>
        </w:rPr>
        <w:t>.</w:t>
      </w:r>
      <w:r w:rsidRPr="004F0B43">
        <w:rPr>
          <w:rFonts w:ascii="Arial" w:hAnsi="Arial" w:cs="Arial"/>
          <w:shd w:val="clear" w:color="auto" w:fill="FFFFFF"/>
        </w:rPr>
        <w:t xml:space="preserve">, </w:t>
      </w:r>
      <w:proofErr w:type="spellStart"/>
      <w:r w:rsidRPr="004F0B43">
        <w:rPr>
          <w:rFonts w:ascii="Arial" w:hAnsi="Arial" w:cs="Arial"/>
          <w:shd w:val="clear" w:color="auto" w:fill="FFFFFF"/>
        </w:rPr>
        <w:t>Zaplatic</w:t>
      </w:r>
      <w:proofErr w:type="spellEnd"/>
      <w:r w:rsidR="007F1F67" w:rsidRPr="004F0B43">
        <w:rPr>
          <w:rFonts w:ascii="Arial" w:hAnsi="Arial" w:cs="Arial"/>
          <w:shd w:val="clear" w:color="auto" w:fill="FFFFFF"/>
        </w:rPr>
        <w:t>,</w:t>
      </w:r>
      <w:r w:rsidRPr="004F0B43">
        <w:rPr>
          <w:rFonts w:ascii="Arial" w:hAnsi="Arial" w:cs="Arial"/>
          <w:shd w:val="clear" w:color="auto" w:fill="FFFFFF"/>
        </w:rPr>
        <w:t xml:space="preserve"> E</w:t>
      </w:r>
      <w:r w:rsidR="007F1F67" w:rsidRPr="004F0B43">
        <w:rPr>
          <w:rFonts w:ascii="Arial" w:hAnsi="Arial" w:cs="Arial"/>
          <w:shd w:val="clear" w:color="auto" w:fill="FFFFFF"/>
        </w:rPr>
        <w:t>.</w:t>
      </w:r>
      <w:r w:rsidRPr="004F0B43">
        <w:rPr>
          <w:rFonts w:ascii="Arial" w:hAnsi="Arial" w:cs="Arial"/>
          <w:shd w:val="clear" w:color="auto" w:fill="FFFFFF"/>
        </w:rPr>
        <w:t xml:space="preserve"> </w:t>
      </w:r>
      <w:r w:rsidR="007F1F67" w:rsidRPr="004F0B43">
        <w:rPr>
          <w:rFonts w:ascii="Arial" w:hAnsi="Arial" w:cs="Arial"/>
          <w:color w:val="222222"/>
          <w:shd w:val="clear" w:color="auto" w:fill="FFFFFF"/>
        </w:rPr>
        <w:t>&amp;</w:t>
      </w:r>
      <w:r w:rsidRPr="004F0B43">
        <w:rPr>
          <w:rFonts w:ascii="Arial" w:hAnsi="Arial" w:cs="Arial"/>
          <w:shd w:val="clear" w:color="auto" w:fill="FFFFFF"/>
        </w:rPr>
        <w:t xml:space="preserve"> Spoor</w:t>
      </w:r>
      <w:r w:rsidR="007F1F67" w:rsidRPr="004F0B43">
        <w:rPr>
          <w:rFonts w:ascii="Arial" w:hAnsi="Arial" w:cs="Arial"/>
          <w:shd w:val="clear" w:color="auto" w:fill="FFFFFF"/>
        </w:rPr>
        <w:t>,</w:t>
      </w:r>
      <w:r w:rsidRPr="004F0B43">
        <w:rPr>
          <w:rFonts w:ascii="Arial" w:hAnsi="Arial" w:cs="Arial"/>
          <w:shd w:val="clear" w:color="auto" w:fill="FFFFFF"/>
        </w:rPr>
        <w:t xml:space="preserve"> J. </w:t>
      </w:r>
      <w:r w:rsidR="007F1F67" w:rsidRPr="004F0B43">
        <w:rPr>
          <w:rFonts w:ascii="Arial" w:hAnsi="Arial" w:cs="Arial"/>
          <w:shd w:val="clear" w:color="auto" w:fill="FFFFFF"/>
        </w:rPr>
        <w:t>(</w:t>
      </w:r>
      <w:r w:rsidRPr="004F0B43">
        <w:rPr>
          <w:rFonts w:ascii="Arial" w:hAnsi="Arial" w:cs="Arial"/>
          <w:shd w:val="clear" w:color="auto" w:fill="FFFFFF"/>
        </w:rPr>
        <w:t>2018</w:t>
      </w:r>
      <w:r w:rsidR="007F1F67" w:rsidRPr="004F0B43">
        <w:rPr>
          <w:rFonts w:ascii="Arial" w:hAnsi="Arial" w:cs="Arial"/>
          <w:shd w:val="clear" w:color="auto" w:fill="FFFFFF"/>
        </w:rPr>
        <w:t>)</w:t>
      </w:r>
      <w:r w:rsidRPr="004F0B43">
        <w:rPr>
          <w:rFonts w:ascii="Arial" w:hAnsi="Arial" w:cs="Arial"/>
          <w:shd w:val="clear" w:color="auto" w:fill="FFFFFF"/>
        </w:rPr>
        <w:t xml:space="preserve">. Extensive use of monosodium glutamate: A threat to public health? </w:t>
      </w:r>
      <w:r w:rsidRPr="004F0B43">
        <w:rPr>
          <w:rFonts w:ascii="Arial" w:hAnsi="Arial" w:cs="Arial"/>
          <w:i/>
          <w:iCs/>
          <w:shd w:val="clear" w:color="auto" w:fill="FFFFFF"/>
        </w:rPr>
        <w:t>EXCLI J</w:t>
      </w:r>
      <w:r w:rsidRPr="004F0B43">
        <w:rPr>
          <w:rFonts w:ascii="Arial" w:hAnsi="Arial" w:cs="Arial"/>
          <w:shd w:val="clear" w:color="auto" w:fill="FFFFFF"/>
        </w:rPr>
        <w:t xml:space="preserve">. </w:t>
      </w:r>
      <w:r w:rsidRPr="004F0B43">
        <w:rPr>
          <w:rFonts w:ascii="Arial" w:hAnsi="Arial" w:cs="Arial"/>
          <w:b/>
          <w:bCs/>
          <w:shd w:val="clear" w:color="auto" w:fill="FFFFFF"/>
        </w:rPr>
        <w:t>17</w:t>
      </w:r>
      <w:r w:rsidRPr="004F0B43">
        <w:rPr>
          <w:rFonts w:ascii="Arial" w:hAnsi="Arial" w:cs="Arial"/>
          <w:shd w:val="clear" w:color="auto" w:fill="FFFFFF"/>
        </w:rPr>
        <w:t xml:space="preserve">:273-278. </w:t>
      </w:r>
    </w:p>
    <w:p w14:paraId="1D3EC342" w14:textId="77777777" w:rsidR="007F1F67" w:rsidRPr="004F0B43" w:rsidRDefault="007F1F67" w:rsidP="004808A3">
      <w:pPr>
        <w:jc w:val="both"/>
        <w:rPr>
          <w:rFonts w:ascii="Arial" w:hAnsi="Arial" w:cs="Arial"/>
          <w:shd w:val="clear" w:color="auto" w:fill="FFFFFF"/>
        </w:rPr>
      </w:pPr>
    </w:p>
    <w:p w14:paraId="1D5C3452" w14:textId="0FAEBC4C"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Obahiagbon</w:t>
      </w:r>
      <w:proofErr w:type="spellEnd"/>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w:t>
      </w:r>
      <w:r w:rsidR="007F1F6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F1F67" w:rsidRPr="004F0B43">
        <w:rPr>
          <w:rFonts w:ascii="Arial" w:hAnsi="Arial" w:cs="Arial"/>
          <w:color w:val="222222"/>
          <w:shd w:val="clear" w:color="auto" w:fill="FFFFFF"/>
        </w:rPr>
        <w:t xml:space="preserve">&amp; </w:t>
      </w:r>
      <w:proofErr w:type="spellStart"/>
      <w:r w:rsidRPr="004F0B43">
        <w:rPr>
          <w:rFonts w:ascii="Arial" w:hAnsi="Arial" w:cs="Arial"/>
          <w:color w:val="222222"/>
          <w:shd w:val="clear" w:color="auto" w:fill="FFFFFF"/>
        </w:rPr>
        <w:t>Olowojoba</w:t>
      </w:r>
      <w:proofErr w:type="spellEnd"/>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G</w:t>
      </w:r>
      <w:r w:rsidR="007F1F6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B. </w:t>
      </w:r>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2007</w:t>
      </w:r>
      <w:r w:rsidR="007F1F67" w:rsidRPr="004F0B43">
        <w:rPr>
          <w:rFonts w:ascii="Arial" w:hAnsi="Arial" w:cs="Arial"/>
          <w:color w:val="222222"/>
          <w:shd w:val="clear" w:color="auto" w:fill="FFFFFF"/>
        </w:rPr>
        <w:t>)</w:t>
      </w:r>
      <w:r w:rsidRPr="004F0B43">
        <w:rPr>
          <w:rFonts w:ascii="Arial" w:hAnsi="Arial" w:cs="Arial"/>
          <w:color w:val="222222"/>
          <w:shd w:val="clear" w:color="auto" w:fill="FFFFFF"/>
        </w:rPr>
        <w:t>. Distribution of some heavy metals in leachates from a municipal waste dumpsite. </w:t>
      </w:r>
      <w:r w:rsidRPr="004F0B43">
        <w:rPr>
          <w:rFonts w:ascii="Arial" w:hAnsi="Arial" w:cs="Arial"/>
          <w:i/>
          <w:iCs/>
          <w:color w:val="222222"/>
          <w:shd w:val="clear" w:color="auto" w:fill="FFFFFF"/>
        </w:rPr>
        <w:t>Advanced Materials Research</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18</w:t>
      </w:r>
      <w:r w:rsidRPr="004F0B43">
        <w:rPr>
          <w:rFonts w:ascii="Arial" w:hAnsi="Arial" w:cs="Arial"/>
          <w:color w:val="222222"/>
          <w:shd w:val="clear" w:color="auto" w:fill="FFFFFF"/>
        </w:rPr>
        <w:t>: 495-500.</w:t>
      </w:r>
    </w:p>
    <w:p w14:paraId="3D7A5B38" w14:textId="77777777" w:rsidR="007F1F67" w:rsidRPr="004F0B43" w:rsidRDefault="007F1F67" w:rsidP="004808A3">
      <w:pPr>
        <w:jc w:val="both"/>
        <w:rPr>
          <w:rFonts w:ascii="Arial" w:hAnsi="Arial" w:cs="Arial"/>
          <w:color w:val="222222"/>
          <w:shd w:val="clear" w:color="auto" w:fill="FFFFFF"/>
        </w:rPr>
      </w:pPr>
    </w:p>
    <w:p w14:paraId="754FE8D4" w14:textId="772A9081" w:rsidR="004808A3" w:rsidRPr="004F0B43" w:rsidRDefault="004808A3" w:rsidP="004808A3">
      <w:pPr>
        <w:jc w:val="both"/>
        <w:rPr>
          <w:rFonts w:ascii="Arial" w:hAnsi="Arial" w:cs="Arial"/>
        </w:rPr>
      </w:pPr>
      <w:proofErr w:type="spellStart"/>
      <w:r w:rsidRPr="004F0B43">
        <w:rPr>
          <w:rFonts w:ascii="Arial" w:hAnsi="Arial" w:cs="Arial"/>
        </w:rPr>
        <w:t>Ogunbanwo</w:t>
      </w:r>
      <w:proofErr w:type="spellEnd"/>
      <w:r w:rsidR="007F1F67" w:rsidRPr="004F0B43">
        <w:rPr>
          <w:rFonts w:ascii="Arial" w:hAnsi="Arial" w:cs="Arial"/>
        </w:rPr>
        <w:t>,</w:t>
      </w:r>
      <w:r w:rsidRPr="004F0B43">
        <w:rPr>
          <w:rFonts w:ascii="Arial" w:hAnsi="Arial" w:cs="Arial"/>
        </w:rPr>
        <w:t xml:space="preserve"> O</w:t>
      </w:r>
      <w:r w:rsidR="007F1F67" w:rsidRPr="004F0B43">
        <w:rPr>
          <w:rFonts w:ascii="Arial" w:hAnsi="Arial" w:cs="Arial"/>
        </w:rPr>
        <w:t xml:space="preserve">. </w:t>
      </w:r>
      <w:r w:rsidRPr="004F0B43">
        <w:rPr>
          <w:rFonts w:ascii="Arial" w:hAnsi="Arial" w:cs="Arial"/>
        </w:rPr>
        <w:t>M</w:t>
      </w:r>
      <w:r w:rsidR="007F1F67" w:rsidRPr="004F0B43">
        <w:rPr>
          <w:rFonts w:ascii="Arial" w:hAnsi="Arial" w:cs="Arial"/>
        </w:rPr>
        <w:t>.</w:t>
      </w:r>
      <w:r w:rsidRPr="004F0B43">
        <w:rPr>
          <w:rFonts w:ascii="Arial" w:hAnsi="Arial" w:cs="Arial"/>
        </w:rPr>
        <w:t>, Kay</w:t>
      </w:r>
      <w:r w:rsidR="00BF62E4" w:rsidRPr="004F0B43">
        <w:rPr>
          <w:rFonts w:ascii="Arial" w:hAnsi="Arial" w:cs="Arial"/>
        </w:rPr>
        <w:t>,</w:t>
      </w:r>
      <w:r w:rsidRPr="004F0B43">
        <w:rPr>
          <w:rFonts w:ascii="Arial" w:hAnsi="Arial" w:cs="Arial"/>
        </w:rPr>
        <w:t xml:space="preserve"> P</w:t>
      </w:r>
      <w:r w:rsidR="007F1F67" w:rsidRPr="004F0B43">
        <w:rPr>
          <w:rFonts w:ascii="Arial" w:hAnsi="Arial" w:cs="Arial"/>
        </w:rPr>
        <w:t>.</w:t>
      </w:r>
      <w:r w:rsidRPr="004F0B43">
        <w:rPr>
          <w:rFonts w:ascii="Arial" w:hAnsi="Arial" w:cs="Arial"/>
        </w:rPr>
        <w:t>, Boxall</w:t>
      </w:r>
      <w:r w:rsidR="00BF62E4" w:rsidRPr="004F0B43">
        <w:rPr>
          <w:rFonts w:ascii="Arial" w:hAnsi="Arial" w:cs="Arial"/>
        </w:rPr>
        <w:t>,</w:t>
      </w:r>
      <w:r w:rsidRPr="004F0B43">
        <w:rPr>
          <w:rFonts w:ascii="Arial" w:hAnsi="Arial" w:cs="Arial"/>
        </w:rPr>
        <w:t xml:space="preserve"> A</w:t>
      </w:r>
      <w:r w:rsidR="00BF62E4" w:rsidRPr="004F0B43">
        <w:rPr>
          <w:rFonts w:ascii="Arial" w:hAnsi="Arial" w:cs="Arial"/>
        </w:rPr>
        <w:t xml:space="preserve">. </w:t>
      </w:r>
      <w:r w:rsidRPr="004F0B43">
        <w:rPr>
          <w:rFonts w:ascii="Arial" w:hAnsi="Arial" w:cs="Arial"/>
        </w:rPr>
        <w:t>B</w:t>
      </w:r>
      <w:r w:rsidR="00BF62E4" w:rsidRPr="004F0B43">
        <w:rPr>
          <w:rFonts w:ascii="Arial" w:hAnsi="Arial" w:cs="Arial"/>
        </w:rPr>
        <w:t>.</w:t>
      </w:r>
      <w:r w:rsidRPr="004F0B43">
        <w:rPr>
          <w:rFonts w:ascii="Arial" w:hAnsi="Arial" w:cs="Arial"/>
        </w:rPr>
        <w:t>, Wilkinson</w:t>
      </w:r>
      <w:r w:rsidR="00BF62E4" w:rsidRPr="004F0B43">
        <w:rPr>
          <w:rFonts w:ascii="Arial" w:hAnsi="Arial" w:cs="Arial"/>
        </w:rPr>
        <w:t>,</w:t>
      </w:r>
      <w:r w:rsidRPr="004F0B43">
        <w:rPr>
          <w:rFonts w:ascii="Arial" w:hAnsi="Arial" w:cs="Arial"/>
        </w:rPr>
        <w:t xml:space="preserve"> J</w:t>
      </w:r>
      <w:r w:rsidR="00BF62E4" w:rsidRPr="004F0B43">
        <w:rPr>
          <w:rFonts w:ascii="Arial" w:hAnsi="Arial" w:cs="Arial"/>
        </w:rPr>
        <w:t>.</w:t>
      </w:r>
      <w:r w:rsidRPr="004F0B43">
        <w:rPr>
          <w:rFonts w:ascii="Arial" w:hAnsi="Arial" w:cs="Arial"/>
        </w:rPr>
        <w:t>, Sinclair</w:t>
      </w:r>
      <w:r w:rsidR="00BF62E4" w:rsidRPr="004F0B43">
        <w:rPr>
          <w:rFonts w:ascii="Arial" w:hAnsi="Arial" w:cs="Arial"/>
        </w:rPr>
        <w:t>,</w:t>
      </w:r>
      <w:r w:rsidRPr="004F0B43">
        <w:rPr>
          <w:rFonts w:ascii="Arial" w:hAnsi="Arial" w:cs="Arial"/>
        </w:rPr>
        <w:t xml:space="preserve"> C</w:t>
      </w:r>
      <w:r w:rsidR="00BF62E4" w:rsidRPr="004F0B43">
        <w:rPr>
          <w:rFonts w:ascii="Arial" w:hAnsi="Arial" w:cs="Arial"/>
        </w:rPr>
        <w:t xml:space="preserve">. </w:t>
      </w:r>
      <w:r w:rsidRPr="004F0B43">
        <w:rPr>
          <w:rFonts w:ascii="Arial" w:hAnsi="Arial" w:cs="Arial"/>
        </w:rPr>
        <w:t>J</w:t>
      </w:r>
      <w:r w:rsidR="00BF62E4" w:rsidRPr="004F0B43">
        <w:rPr>
          <w:rFonts w:ascii="Arial" w:hAnsi="Arial" w:cs="Arial"/>
        </w:rPr>
        <w:t>.</w:t>
      </w:r>
      <w:r w:rsidRPr="004F0B43">
        <w:rPr>
          <w:rFonts w:ascii="Arial" w:hAnsi="Arial" w:cs="Arial"/>
        </w:rPr>
        <w:t>, Shabi</w:t>
      </w:r>
      <w:r w:rsidR="00BF62E4" w:rsidRPr="004F0B43">
        <w:rPr>
          <w:rFonts w:ascii="Arial" w:hAnsi="Arial" w:cs="Arial"/>
        </w:rPr>
        <w:t>,</w:t>
      </w:r>
      <w:r w:rsidRPr="004F0B43">
        <w:rPr>
          <w:rFonts w:ascii="Arial" w:hAnsi="Arial" w:cs="Arial"/>
        </w:rPr>
        <w:t xml:space="preserve"> R</w:t>
      </w:r>
      <w:r w:rsidR="00BF62E4" w:rsidRPr="004F0B43">
        <w:rPr>
          <w:rFonts w:ascii="Arial" w:hAnsi="Arial" w:cs="Arial"/>
        </w:rPr>
        <w:t xml:space="preserve">. </w:t>
      </w:r>
      <w:r w:rsidRPr="004F0B43">
        <w:rPr>
          <w:rFonts w:ascii="Arial" w:hAnsi="Arial" w:cs="Arial"/>
        </w:rPr>
        <w:t>A</w:t>
      </w:r>
      <w:r w:rsidR="00BF62E4" w:rsidRPr="004F0B43">
        <w:rPr>
          <w:rFonts w:ascii="Arial" w:hAnsi="Arial" w:cs="Arial"/>
        </w:rPr>
        <w:t>.</w:t>
      </w:r>
      <w:r w:rsidRPr="004F0B43">
        <w:rPr>
          <w:rFonts w:ascii="Arial" w:hAnsi="Arial" w:cs="Arial"/>
        </w:rPr>
        <w:t>, Fasasi</w:t>
      </w:r>
      <w:r w:rsidR="00BF62E4" w:rsidRPr="004F0B43">
        <w:rPr>
          <w:rFonts w:ascii="Arial" w:hAnsi="Arial" w:cs="Arial"/>
        </w:rPr>
        <w:t>,</w:t>
      </w:r>
      <w:r w:rsidRPr="004F0B43">
        <w:rPr>
          <w:rFonts w:ascii="Arial" w:hAnsi="Arial" w:cs="Arial"/>
        </w:rPr>
        <w:t xml:space="preserve"> A</w:t>
      </w:r>
      <w:r w:rsidR="00BF62E4" w:rsidRPr="004F0B43">
        <w:rPr>
          <w:rFonts w:ascii="Arial" w:hAnsi="Arial" w:cs="Arial"/>
        </w:rPr>
        <w:t xml:space="preserve">. </w:t>
      </w:r>
      <w:r w:rsidRPr="004F0B43">
        <w:rPr>
          <w:rFonts w:ascii="Arial" w:hAnsi="Arial" w:cs="Arial"/>
        </w:rPr>
        <w:t>E</w:t>
      </w:r>
      <w:r w:rsidR="00446DAA" w:rsidRPr="004F0B43">
        <w:rPr>
          <w:rFonts w:ascii="Arial" w:hAnsi="Arial" w:cs="Arial"/>
        </w:rPr>
        <w:t>.</w:t>
      </w:r>
      <w:r w:rsidRPr="004F0B43">
        <w:rPr>
          <w:rFonts w:ascii="Arial" w:hAnsi="Arial" w:cs="Arial"/>
        </w:rPr>
        <w:t>, Lewis</w:t>
      </w:r>
      <w:r w:rsidR="00446DAA" w:rsidRPr="004F0B43">
        <w:rPr>
          <w:rFonts w:ascii="Arial" w:hAnsi="Arial" w:cs="Arial"/>
        </w:rPr>
        <w:t>,</w:t>
      </w:r>
      <w:r w:rsidRPr="004F0B43">
        <w:rPr>
          <w:rFonts w:ascii="Arial" w:hAnsi="Arial" w:cs="Arial"/>
        </w:rPr>
        <w:t xml:space="preserve"> G</w:t>
      </w:r>
      <w:r w:rsidR="00446DAA" w:rsidRPr="004F0B43">
        <w:rPr>
          <w:rFonts w:ascii="Arial" w:hAnsi="Arial" w:cs="Arial"/>
        </w:rPr>
        <w:t xml:space="preserve">. </w:t>
      </w:r>
      <w:r w:rsidRPr="004F0B43">
        <w:rPr>
          <w:rFonts w:ascii="Arial" w:hAnsi="Arial" w:cs="Arial"/>
        </w:rPr>
        <w:t>A</w:t>
      </w:r>
      <w:r w:rsidR="00446DAA" w:rsidRPr="004F0B43">
        <w:rPr>
          <w:rFonts w:ascii="Arial" w:hAnsi="Arial" w:cs="Arial"/>
        </w:rPr>
        <w:t>.</w:t>
      </w:r>
      <w:r w:rsidRPr="004F0B43">
        <w:rPr>
          <w:rFonts w:ascii="Arial" w:hAnsi="Arial" w:cs="Arial"/>
        </w:rPr>
        <w:t>, Amoda</w:t>
      </w:r>
      <w:r w:rsidR="00446DAA" w:rsidRPr="004F0B43">
        <w:rPr>
          <w:rFonts w:ascii="Arial" w:hAnsi="Arial" w:cs="Arial"/>
        </w:rPr>
        <w:t>,</w:t>
      </w:r>
      <w:r w:rsidRPr="004F0B43">
        <w:rPr>
          <w:rFonts w:ascii="Arial" w:hAnsi="Arial" w:cs="Arial"/>
        </w:rPr>
        <w:t xml:space="preserve"> O</w:t>
      </w:r>
      <w:r w:rsidR="00446DAA" w:rsidRPr="004F0B43">
        <w:rPr>
          <w:rFonts w:ascii="Arial" w:hAnsi="Arial" w:cs="Arial"/>
        </w:rPr>
        <w:t xml:space="preserve">. </w:t>
      </w:r>
      <w:r w:rsidRPr="004F0B43">
        <w:rPr>
          <w:rFonts w:ascii="Arial" w:hAnsi="Arial" w:cs="Arial"/>
        </w:rPr>
        <w:t>A</w:t>
      </w:r>
      <w:r w:rsidR="00446DAA" w:rsidRPr="004F0B43">
        <w:rPr>
          <w:rFonts w:ascii="Arial" w:hAnsi="Arial" w:cs="Arial"/>
        </w:rPr>
        <w:t>.</w:t>
      </w:r>
      <w:r w:rsidRPr="004F0B43">
        <w:rPr>
          <w:rFonts w:ascii="Arial" w:hAnsi="Arial" w:cs="Arial"/>
        </w:rPr>
        <w:t xml:space="preserve"> </w:t>
      </w:r>
      <w:r w:rsidR="00446DAA" w:rsidRPr="004F0B43">
        <w:rPr>
          <w:rFonts w:ascii="Arial" w:hAnsi="Arial" w:cs="Arial"/>
          <w:color w:val="222222"/>
          <w:shd w:val="clear" w:color="auto" w:fill="FFFFFF"/>
        </w:rPr>
        <w:t>&amp;</w:t>
      </w:r>
      <w:r w:rsidRPr="004F0B43">
        <w:rPr>
          <w:rFonts w:ascii="Arial" w:hAnsi="Arial" w:cs="Arial"/>
        </w:rPr>
        <w:t xml:space="preserve"> Brown</w:t>
      </w:r>
      <w:r w:rsidR="00446DAA" w:rsidRPr="004F0B43">
        <w:rPr>
          <w:rFonts w:ascii="Arial" w:hAnsi="Arial" w:cs="Arial"/>
        </w:rPr>
        <w:t>,</w:t>
      </w:r>
      <w:r w:rsidRPr="004F0B43">
        <w:rPr>
          <w:rFonts w:ascii="Arial" w:hAnsi="Arial" w:cs="Arial"/>
        </w:rPr>
        <w:t xml:space="preserve"> L</w:t>
      </w:r>
      <w:r w:rsidR="00446DAA" w:rsidRPr="004F0B43">
        <w:rPr>
          <w:rFonts w:ascii="Arial" w:hAnsi="Arial" w:cs="Arial"/>
        </w:rPr>
        <w:t xml:space="preserve">. </w:t>
      </w:r>
      <w:r w:rsidRPr="004F0B43">
        <w:rPr>
          <w:rFonts w:ascii="Arial" w:hAnsi="Arial" w:cs="Arial"/>
        </w:rPr>
        <w:t xml:space="preserve">E. </w:t>
      </w:r>
      <w:r w:rsidR="00446DAA" w:rsidRPr="004F0B43">
        <w:rPr>
          <w:rFonts w:ascii="Arial" w:hAnsi="Arial" w:cs="Arial"/>
        </w:rPr>
        <w:t>(</w:t>
      </w:r>
      <w:r w:rsidRPr="004F0B43">
        <w:rPr>
          <w:rFonts w:ascii="Arial" w:hAnsi="Arial" w:cs="Arial"/>
        </w:rPr>
        <w:t>2020</w:t>
      </w:r>
      <w:r w:rsidR="00446DAA" w:rsidRPr="004F0B43">
        <w:rPr>
          <w:rFonts w:ascii="Arial" w:hAnsi="Arial" w:cs="Arial"/>
        </w:rPr>
        <w:t>)</w:t>
      </w:r>
      <w:r w:rsidRPr="004F0B43">
        <w:rPr>
          <w:rFonts w:ascii="Arial" w:hAnsi="Arial" w:cs="Arial"/>
        </w:rPr>
        <w:t xml:space="preserve">. High concentrations of pharmaceuticals in a Nigerian river catchment. </w:t>
      </w:r>
      <w:r w:rsidRPr="004F0B43">
        <w:rPr>
          <w:rFonts w:ascii="Arial" w:hAnsi="Arial" w:cs="Arial"/>
          <w:i/>
          <w:iCs/>
        </w:rPr>
        <w:t>Environmental Toxicology. Chem.</w:t>
      </w:r>
      <w:r w:rsidRPr="004F0B43">
        <w:rPr>
          <w:rFonts w:ascii="Arial" w:hAnsi="Arial" w:cs="Arial"/>
        </w:rPr>
        <w:t xml:space="preserve"> https://doi. org/10.1002/etc.4879. </w:t>
      </w:r>
    </w:p>
    <w:p w14:paraId="05323817" w14:textId="77777777" w:rsidR="00BF62E4" w:rsidRPr="004F0B43" w:rsidRDefault="00BF62E4" w:rsidP="004808A3">
      <w:pPr>
        <w:jc w:val="both"/>
        <w:rPr>
          <w:rFonts w:ascii="Arial" w:hAnsi="Arial" w:cs="Arial"/>
        </w:rPr>
      </w:pPr>
    </w:p>
    <w:p w14:paraId="15A41251" w14:textId="269618FD"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rPr>
        <w:t>Okareh</w:t>
      </w:r>
      <w:proofErr w:type="spellEnd"/>
      <w:r w:rsidR="00DD3496" w:rsidRPr="004F0B43">
        <w:rPr>
          <w:rFonts w:ascii="Arial" w:hAnsi="Arial" w:cs="Arial"/>
        </w:rPr>
        <w:t>,</w:t>
      </w:r>
      <w:r w:rsidRPr="004F0B43">
        <w:rPr>
          <w:rFonts w:ascii="Arial" w:hAnsi="Arial" w:cs="Arial"/>
          <w:color w:val="222222"/>
          <w:shd w:val="clear" w:color="auto" w:fill="FFFFFF"/>
        </w:rPr>
        <w:t xml:space="preserve"> T</w:t>
      </w:r>
      <w:r w:rsidR="00DD34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O</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Sokan-Adeaga</w:t>
      </w:r>
      <w:proofErr w:type="spellEnd"/>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DD34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Akin-Brandom</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T</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Sokan-Adeaga</w:t>
      </w:r>
      <w:proofErr w:type="spellEnd"/>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DD34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DD3496"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Sokan-Adeaga</w:t>
      </w:r>
      <w:proofErr w:type="spellEnd"/>
      <w:r w:rsidR="00DD34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DD34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D. (2023). Assessment of heavy metals contamination in groundwater and its implications for public health education: A case study of an industrial area in southwestern Nigeria. In </w:t>
      </w:r>
      <w:r w:rsidRPr="004F0B43">
        <w:rPr>
          <w:rFonts w:ascii="Arial" w:hAnsi="Arial" w:cs="Arial"/>
          <w:i/>
          <w:iCs/>
          <w:color w:val="222222"/>
          <w:shd w:val="clear" w:color="auto" w:fill="FFFFFF"/>
        </w:rPr>
        <w:t>Groundwater-New Advances and Challenges</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Intechopen</w:t>
      </w:r>
      <w:proofErr w:type="spellEnd"/>
      <w:r w:rsidRPr="004F0B43">
        <w:rPr>
          <w:rFonts w:ascii="Arial" w:hAnsi="Arial" w:cs="Arial"/>
          <w:color w:val="222222"/>
          <w:shd w:val="clear" w:color="auto" w:fill="FFFFFF"/>
        </w:rPr>
        <w:t>.</w:t>
      </w:r>
    </w:p>
    <w:p w14:paraId="67496066" w14:textId="77777777" w:rsidR="00DD3496" w:rsidRPr="004F0B43" w:rsidRDefault="00DD3496" w:rsidP="004808A3">
      <w:pPr>
        <w:jc w:val="both"/>
        <w:rPr>
          <w:rFonts w:ascii="Arial" w:hAnsi="Arial" w:cs="Arial"/>
        </w:rPr>
      </w:pPr>
    </w:p>
    <w:p w14:paraId="525F664C" w14:textId="17D3420F" w:rsidR="004808A3" w:rsidRPr="004F0B43" w:rsidRDefault="004808A3" w:rsidP="004808A3">
      <w:pPr>
        <w:jc w:val="both"/>
        <w:rPr>
          <w:rFonts w:ascii="Arial" w:hAnsi="Arial" w:cs="Arial"/>
          <w:shd w:val="clear" w:color="auto" w:fill="FFFFFF"/>
        </w:rPr>
      </w:pPr>
      <w:proofErr w:type="spellStart"/>
      <w:r w:rsidRPr="004F0B43">
        <w:rPr>
          <w:rFonts w:ascii="Arial" w:hAnsi="Arial" w:cs="Arial"/>
          <w:shd w:val="clear" w:color="auto" w:fill="FFFFFF"/>
        </w:rPr>
        <w:t>Olajire</w:t>
      </w:r>
      <w:proofErr w:type="spellEnd"/>
      <w:r w:rsidR="00DD3496" w:rsidRPr="004F0B43">
        <w:rPr>
          <w:rFonts w:ascii="Arial" w:hAnsi="Arial" w:cs="Arial"/>
          <w:shd w:val="clear" w:color="auto" w:fill="FFFFFF"/>
        </w:rPr>
        <w:t>,</w:t>
      </w:r>
      <w:r w:rsidRPr="004F0B43">
        <w:rPr>
          <w:rFonts w:ascii="Arial" w:hAnsi="Arial" w:cs="Arial"/>
          <w:shd w:val="clear" w:color="auto" w:fill="FFFFFF"/>
        </w:rPr>
        <w:t xml:space="preserve"> A</w:t>
      </w:r>
      <w:r w:rsidR="00DD3496" w:rsidRPr="004F0B43">
        <w:rPr>
          <w:rFonts w:ascii="Arial" w:hAnsi="Arial" w:cs="Arial"/>
          <w:shd w:val="clear" w:color="auto" w:fill="FFFFFF"/>
        </w:rPr>
        <w:t xml:space="preserve">. </w:t>
      </w:r>
      <w:r w:rsidRPr="004F0B43">
        <w:rPr>
          <w:rFonts w:ascii="Arial" w:hAnsi="Arial" w:cs="Arial"/>
          <w:shd w:val="clear" w:color="auto" w:fill="FFFFFF"/>
        </w:rPr>
        <w:t>A</w:t>
      </w:r>
      <w:r w:rsidR="00DD3496" w:rsidRPr="004F0B43">
        <w:rPr>
          <w:rFonts w:ascii="Arial" w:hAnsi="Arial" w:cs="Arial"/>
          <w:shd w:val="clear" w:color="auto" w:fill="FFFFFF"/>
        </w:rPr>
        <w:t>.,</w:t>
      </w:r>
      <w:r w:rsidRPr="004F0B43">
        <w:rPr>
          <w:rFonts w:ascii="Arial" w:hAnsi="Arial" w:cs="Arial"/>
          <w:shd w:val="clear" w:color="auto" w:fill="FFFFFF"/>
        </w:rPr>
        <w:t xml:space="preserve"> </w:t>
      </w:r>
      <w:r w:rsidR="00DD3496" w:rsidRPr="004F0B43">
        <w:rPr>
          <w:rFonts w:ascii="Arial" w:hAnsi="Arial" w:cs="Arial"/>
          <w:shd w:val="clear" w:color="auto" w:fill="FFFFFF"/>
        </w:rPr>
        <w:t>&amp;</w:t>
      </w:r>
      <w:r w:rsidRPr="004F0B43">
        <w:rPr>
          <w:rFonts w:ascii="Arial" w:hAnsi="Arial" w:cs="Arial"/>
          <w:shd w:val="clear" w:color="auto" w:fill="FFFFFF"/>
        </w:rPr>
        <w:t xml:space="preserve"> </w:t>
      </w:r>
      <w:proofErr w:type="spellStart"/>
      <w:r w:rsidRPr="004F0B43">
        <w:rPr>
          <w:rFonts w:ascii="Arial" w:hAnsi="Arial" w:cs="Arial"/>
          <w:shd w:val="clear" w:color="auto" w:fill="FFFFFF"/>
        </w:rPr>
        <w:t>Imeokparia</w:t>
      </w:r>
      <w:proofErr w:type="spellEnd"/>
      <w:r w:rsidR="00DD3496" w:rsidRPr="004F0B43">
        <w:rPr>
          <w:rFonts w:ascii="Arial" w:hAnsi="Arial" w:cs="Arial"/>
          <w:shd w:val="clear" w:color="auto" w:fill="FFFFFF"/>
        </w:rPr>
        <w:t>,</w:t>
      </w:r>
      <w:r w:rsidRPr="004F0B43">
        <w:rPr>
          <w:rFonts w:ascii="Arial" w:hAnsi="Arial" w:cs="Arial"/>
          <w:shd w:val="clear" w:color="auto" w:fill="FFFFFF"/>
        </w:rPr>
        <w:t xml:space="preserve"> F.E. </w:t>
      </w:r>
      <w:r w:rsidR="00DD3496" w:rsidRPr="004F0B43">
        <w:rPr>
          <w:rFonts w:ascii="Arial" w:hAnsi="Arial" w:cs="Arial"/>
          <w:shd w:val="clear" w:color="auto" w:fill="FFFFFF"/>
        </w:rPr>
        <w:t>(</w:t>
      </w:r>
      <w:r w:rsidRPr="004F0B43">
        <w:rPr>
          <w:rFonts w:ascii="Arial" w:hAnsi="Arial" w:cs="Arial"/>
          <w:shd w:val="clear" w:color="auto" w:fill="FFFFFF"/>
        </w:rPr>
        <w:t>2001</w:t>
      </w:r>
      <w:r w:rsidR="00DD3496" w:rsidRPr="004F0B43">
        <w:rPr>
          <w:rFonts w:ascii="Arial" w:hAnsi="Arial" w:cs="Arial"/>
          <w:shd w:val="clear" w:color="auto" w:fill="FFFFFF"/>
        </w:rPr>
        <w:t>)</w:t>
      </w:r>
      <w:r w:rsidRPr="004F0B43">
        <w:rPr>
          <w:rFonts w:ascii="Arial" w:hAnsi="Arial" w:cs="Arial"/>
          <w:shd w:val="clear" w:color="auto" w:fill="FFFFFF"/>
        </w:rPr>
        <w:t xml:space="preserve">. Water quality assessment of Osun River: studies on inorganic nutrients. </w:t>
      </w:r>
      <w:r w:rsidRPr="004F0B43">
        <w:rPr>
          <w:rFonts w:ascii="Arial" w:hAnsi="Arial" w:cs="Arial"/>
          <w:i/>
          <w:iCs/>
          <w:shd w:val="clear" w:color="auto" w:fill="FFFFFF"/>
        </w:rPr>
        <w:t>Environ Monit Assess</w:t>
      </w:r>
      <w:r w:rsidRPr="004F0B43">
        <w:rPr>
          <w:rFonts w:ascii="Arial" w:hAnsi="Arial" w:cs="Arial"/>
          <w:shd w:val="clear" w:color="auto" w:fill="FFFFFF"/>
        </w:rPr>
        <w:t xml:space="preserve">., </w:t>
      </w:r>
      <w:r w:rsidRPr="004F0B43">
        <w:rPr>
          <w:rFonts w:ascii="Arial" w:hAnsi="Arial" w:cs="Arial"/>
          <w:b/>
          <w:bCs/>
          <w:shd w:val="clear" w:color="auto" w:fill="FFFFFF"/>
        </w:rPr>
        <w:t>69(1)</w:t>
      </w:r>
      <w:r w:rsidRPr="004F0B43">
        <w:rPr>
          <w:rFonts w:ascii="Arial" w:hAnsi="Arial" w:cs="Arial"/>
          <w:shd w:val="clear" w:color="auto" w:fill="FFFFFF"/>
        </w:rPr>
        <w:t xml:space="preserve">:17-28. </w:t>
      </w:r>
    </w:p>
    <w:p w14:paraId="16BA44F2" w14:textId="77777777" w:rsidR="00DD3496" w:rsidRPr="004F0B43" w:rsidRDefault="00DD3496" w:rsidP="004808A3">
      <w:pPr>
        <w:jc w:val="both"/>
        <w:rPr>
          <w:rFonts w:ascii="Arial" w:hAnsi="Arial" w:cs="Arial"/>
          <w:shd w:val="clear" w:color="auto" w:fill="FFFFFF"/>
        </w:rPr>
      </w:pPr>
    </w:p>
    <w:p w14:paraId="30E44648" w14:textId="6494DEAB" w:rsidR="004808A3" w:rsidRPr="004F0B43" w:rsidRDefault="004808A3" w:rsidP="004808A3">
      <w:pPr>
        <w:jc w:val="both"/>
        <w:rPr>
          <w:rFonts w:ascii="Arial" w:hAnsi="Arial" w:cs="Arial"/>
        </w:rPr>
      </w:pPr>
      <w:r w:rsidRPr="004F0B43">
        <w:rPr>
          <w:rFonts w:ascii="Arial" w:hAnsi="Arial" w:cs="Arial"/>
          <w:snapToGrid w:val="0"/>
        </w:rPr>
        <w:t>Olatunji-Ojo</w:t>
      </w:r>
      <w:r w:rsidR="00E95EC2" w:rsidRPr="004F0B43">
        <w:rPr>
          <w:rFonts w:ascii="Arial" w:hAnsi="Arial" w:cs="Arial"/>
          <w:snapToGrid w:val="0"/>
        </w:rPr>
        <w:t>,</w:t>
      </w:r>
      <w:r w:rsidRPr="004F0B43">
        <w:rPr>
          <w:rFonts w:ascii="Arial" w:hAnsi="Arial" w:cs="Arial"/>
          <w:snapToGrid w:val="0"/>
        </w:rPr>
        <w:t xml:space="preserve"> A</w:t>
      </w:r>
      <w:r w:rsidR="00E95EC2" w:rsidRPr="004F0B43">
        <w:rPr>
          <w:rFonts w:ascii="Arial" w:hAnsi="Arial" w:cs="Arial"/>
          <w:snapToGrid w:val="0"/>
        </w:rPr>
        <w:t xml:space="preserve">. </w:t>
      </w:r>
      <w:r w:rsidRPr="004F0B43">
        <w:rPr>
          <w:rFonts w:ascii="Arial" w:hAnsi="Arial" w:cs="Arial"/>
          <w:snapToGrid w:val="0"/>
        </w:rPr>
        <w:t>M</w:t>
      </w:r>
      <w:r w:rsidR="00E95EC2" w:rsidRPr="004F0B43">
        <w:rPr>
          <w:rFonts w:ascii="Arial" w:hAnsi="Arial" w:cs="Arial"/>
          <w:snapToGrid w:val="0"/>
        </w:rPr>
        <w:t>.</w:t>
      </w:r>
      <w:r w:rsidRPr="004F0B43">
        <w:rPr>
          <w:rFonts w:ascii="Arial" w:hAnsi="Arial" w:cs="Arial"/>
          <w:snapToGrid w:val="0"/>
        </w:rPr>
        <w:t>, Olayinka-Olagunju</w:t>
      </w:r>
      <w:r w:rsidR="00E95EC2" w:rsidRPr="004F0B43">
        <w:rPr>
          <w:rFonts w:ascii="Arial" w:hAnsi="Arial" w:cs="Arial"/>
          <w:snapToGrid w:val="0"/>
        </w:rPr>
        <w:t>,</w:t>
      </w:r>
      <w:r w:rsidRPr="004F0B43">
        <w:rPr>
          <w:rFonts w:ascii="Arial" w:hAnsi="Arial" w:cs="Arial"/>
          <w:snapToGrid w:val="0"/>
        </w:rPr>
        <w:t xml:space="preserve"> J</w:t>
      </w:r>
      <w:r w:rsidR="00E95EC2" w:rsidRPr="004F0B43">
        <w:rPr>
          <w:rFonts w:ascii="Arial" w:hAnsi="Arial" w:cs="Arial"/>
          <w:snapToGrid w:val="0"/>
        </w:rPr>
        <w:t xml:space="preserve">. </w:t>
      </w:r>
      <w:r w:rsidRPr="004F0B43">
        <w:rPr>
          <w:rFonts w:ascii="Arial" w:hAnsi="Arial" w:cs="Arial"/>
          <w:snapToGrid w:val="0"/>
        </w:rPr>
        <w:t>O</w:t>
      </w:r>
      <w:r w:rsidR="00E95EC2" w:rsidRPr="004F0B43">
        <w:rPr>
          <w:rFonts w:ascii="Arial" w:hAnsi="Arial" w:cs="Arial"/>
          <w:snapToGrid w:val="0"/>
        </w:rPr>
        <w:t>.</w:t>
      </w:r>
      <w:r w:rsidRPr="004F0B43">
        <w:rPr>
          <w:rFonts w:ascii="Arial" w:hAnsi="Arial" w:cs="Arial"/>
          <w:snapToGrid w:val="0"/>
        </w:rPr>
        <w:t xml:space="preserve"> </w:t>
      </w:r>
      <w:r w:rsidR="003F0FCA" w:rsidRPr="004F0B43">
        <w:rPr>
          <w:rFonts w:ascii="Arial" w:hAnsi="Arial" w:cs="Arial"/>
          <w:color w:val="222222"/>
          <w:shd w:val="clear" w:color="auto" w:fill="FFFFFF"/>
        </w:rPr>
        <w:t>&amp;</w:t>
      </w:r>
      <w:r w:rsidRPr="004F0B43">
        <w:rPr>
          <w:rFonts w:ascii="Arial" w:hAnsi="Arial" w:cs="Arial"/>
          <w:snapToGrid w:val="0"/>
        </w:rPr>
        <w:t xml:space="preserve"> Odedeyi DO. 2019. </w:t>
      </w:r>
      <w:r w:rsidRPr="004F0B43">
        <w:rPr>
          <w:rFonts w:ascii="Arial" w:hAnsi="Arial" w:cs="Arial"/>
        </w:rPr>
        <w:t xml:space="preserve">Ecological Risk Assessment of heavy metals in sediment from three oil-producing regions in </w:t>
      </w:r>
      <w:proofErr w:type="spellStart"/>
      <w:r w:rsidRPr="004F0B43">
        <w:rPr>
          <w:rFonts w:ascii="Arial" w:hAnsi="Arial" w:cs="Arial"/>
        </w:rPr>
        <w:t>Ilaje</w:t>
      </w:r>
      <w:proofErr w:type="spellEnd"/>
      <w:r w:rsidRPr="004F0B43">
        <w:rPr>
          <w:rFonts w:ascii="Arial" w:hAnsi="Arial" w:cs="Arial"/>
        </w:rPr>
        <w:t xml:space="preserve"> Local Government Area of Ondo State, Nigeria. </w:t>
      </w:r>
      <w:r w:rsidRPr="004F0B43">
        <w:rPr>
          <w:rFonts w:ascii="Arial" w:hAnsi="Arial" w:cs="Arial"/>
          <w:i/>
        </w:rPr>
        <w:t xml:space="preserve">International Journal Research and Science Innovation, </w:t>
      </w:r>
      <w:r w:rsidRPr="004F0B43">
        <w:rPr>
          <w:rFonts w:ascii="Arial" w:hAnsi="Arial" w:cs="Arial"/>
          <w:b/>
          <w:bCs/>
        </w:rPr>
        <w:t>6</w:t>
      </w:r>
      <w:r w:rsidRPr="004F0B43">
        <w:rPr>
          <w:rFonts w:ascii="Arial" w:hAnsi="Arial" w:cs="Arial"/>
        </w:rPr>
        <w:t>(6): 263-270.</w:t>
      </w:r>
    </w:p>
    <w:p w14:paraId="4068F55F" w14:textId="77777777" w:rsidR="004808A3" w:rsidRPr="004F0B43" w:rsidRDefault="004808A3" w:rsidP="004808A3">
      <w:pPr>
        <w:pStyle w:val="NoSpacing"/>
        <w:jc w:val="both"/>
        <w:rPr>
          <w:rFonts w:ascii="Arial" w:hAnsi="Arial" w:cs="Arial"/>
          <w:sz w:val="20"/>
          <w:szCs w:val="20"/>
          <w:lang w:val="en-GB"/>
        </w:rPr>
      </w:pPr>
    </w:p>
    <w:p w14:paraId="159A26B7" w14:textId="0044C5A6" w:rsidR="004808A3" w:rsidRPr="004F0B43" w:rsidRDefault="004808A3" w:rsidP="004808A3">
      <w:pPr>
        <w:pStyle w:val="NoSpacing"/>
        <w:jc w:val="both"/>
        <w:rPr>
          <w:rFonts w:ascii="Arial" w:hAnsi="Arial" w:cs="Arial"/>
          <w:sz w:val="20"/>
          <w:szCs w:val="20"/>
          <w:lang w:val="en-GB"/>
        </w:rPr>
      </w:pPr>
      <w:r w:rsidRPr="004F0B43">
        <w:rPr>
          <w:rFonts w:ascii="Arial" w:hAnsi="Arial" w:cs="Arial"/>
          <w:bCs/>
          <w:color w:val="000000"/>
          <w:sz w:val="20"/>
          <w:szCs w:val="20"/>
          <w:lang w:val="en-GB"/>
        </w:rPr>
        <w:t>Olayinka-Olagunju</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J</w:t>
      </w:r>
      <w:r w:rsidR="003F0FCA" w:rsidRPr="004F0B43">
        <w:rPr>
          <w:rFonts w:ascii="Arial" w:hAnsi="Arial" w:cs="Arial"/>
          <w:bCs/>
          <w:color w:val="000000"/>
          <w:sz w:val="20"/>
          <w:szCs w:val="20"/>
          <w:lang w:val="en-GB"/>
        </w:rPr>
        <w:t xml:space="preserve">. </w:t>
      </w:r>
      <w:r w:rsidRPr="004F0B43">
        <w:rPr>
          <w:rFonts w:ascii="Arial" w:hAnsi="Arial" w:cs="Arial"/>
          <w:bCs/>
          <w:color w:val="000000"/>
          <w:sz w:val="20"/>
          <w:szCs w:val="20"/>
          <w:lang w:val="en-GB"/>
        </w:rPr>
        <w:t>O</w:t>
      </w:r>
      <w:r w:rsidR="003F0FCA" w:rsidRPr="004F0B43">
        <w:rPr>
          <w:rFonts w:ascii="Arial" w:hAnsi="Arial" w:cs="Arial"/>
          <w:bCs/>
          <w:color w:val="000000"/>
          <w:sz w:val="20"/>
          <w:szCs w:val="20"/>
          <w:lang w:val="en-GB"/>
        </w:rPr>
        <w:t>.</w:t>
      </w:r>
      <w:r w:rsidRPr="004F0B43">
        <w:rPr>
          <w:rFonts w:ascii="Arial" w:hAnsi="Arial" w:cs="Arial"/>
          <w:b/>
          <w:color w:val="000000"/>
          <w:sz w:val="20"/>
          <w:szCs w:val="20"/>
          <w:lang w:val="en-GB"/>
        </w:rPr>
        <w:t>,</w:t>
      </w:r>
      <w:r w:rsidRPr="004F0B43">
        <w:rPr>
          <w:rFonts w:ascii="Arial" w:hAnsi="Arial" w:cs="Arial"/>
          <w:bCs/>
          <w:color w:val="000000"/>
          <w:sz w:val="20"/>
          <w:szCs w:val="20"/>
          <w:lang w:val="en-GB"/>
        </w:rPr>
        <w:t xml:space="preserve"> </w:t>
      </w:r>
      <w:proofErr w:type="spellStart"/>
      <w:r w:rsidRPr="004F0B43">
        <w:rPr>
          <w:rFonts w:ascii="Arial" w:hAnsi="Arial" w:cs="Arial"/>
          <w:bCs/>
          <w:color w:val="000000"/>
          <w:sz w:val="20"/>
          <w:szCs w:val="20"/>
          <w:lang w:val="en-GB"/>
        </w:rPr>
        <w:t>Dosumu</w:t>
      </w:r>
      <w:proofErr w:type="spellEnd"/>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A</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w:t>
      </w:r>
      <w:r w:rsidR="003F0FCA" w:rsidRPr="004F0B43">
        <w:rPr>
          <w:rFonts w:ascii="Arial" w:hAnsi="Arial" w:cs="Arial"/>
          <w:color w:val="222222"/>
          <w:sz w:val="20"/>
          <w:szCs w:val="20"/>
          <w:shd w:val="clear" w:color="auto" w:fill="FFFFFF"/>
        </w:rPr>
        <w:t>&amp;</w:t>
      </w:r>
      <w:r w:rsidRPr="004F0B43">
        <w:rPr>
          <w:rFonts w:ascii="Arial" w:hAnsi="Arial" w:cs="Arial"/>
          <w:bCs/>
          <w:color w:val="000000"/>
          <w:sz w:val="20"/>
          <w:szCs w:val="20"/>
          <w:lang w:val="en-GB"/>
        </w:rPr>
        <w:t xml:space="preserve"> Olatunji-Ojo</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A</w:t>
      </w:r>
      <w:r w:rsidR="003F0FCA" w:rsidRPr="004F0B43">
        <w:rPr>
          <w:rFonts w:ascii="Arial" w:hAnsi="Arial" w:cs="Arial"/>
          <w:bCs/>
          <w:color w:val="000000"/>
          <w:sz w:val="20"/>
          <w:szCs w:val="20"/>
          <w:lang w:val="en-GB"/>
        </w:rPr>
        <w:t xml:space="preserve">. </w:t>
      </w:r>
      <w:r w:rsidRPr="004F0B43">
        <w:rPr>
          <w:rFonts w:ascii="Arial" w:hAnsi="Arial" w:cs="Arial"/>
          <w:bCs/>
          <w:color w:val="000000"/>
          <w:sz w:val="20"/>
          <w:szCs w:val="20"/>
          <w:lang w:val="en-GB"/>
        </w:rPr>
        <w:t>M.</w:t>
      </w:r>
      <w:r w:rsidRPr="004F0B43">
        <w:rPr>
          <w:rFonts w:ascii="Arial" w:hAnsi="Arial" w:cs="Arial"/>
          <w:bCs/>
          <w:color w:val="000000"/>
          <w:sz w:val="20"/>
          <w:szCs w:val="20"/>
          <w:vertAlign w:val="superscript"/>
          <w:lang w:val="en-GB"/>
        </w:rPr>
        <w:t xml:space="preserve"> </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2021</w:t>
      </w:r>
      <w:r w:rsidR="003F0FCA" w:rsidRPr="004F0B43">
        <w:rPr>
          <w:rFonts w:ascii="Arial" w:hAnsi="Arial" w:cs="Arial"/>
          <w:bCs/>
          <w:color w:val="000000"/>
          <w:sz w:val="20"/>
          <w:szCs w:val="20"/>
          <w:lang w:val="en-GB"/>
        </w:rPr>
        <w:t>)</w:t>
      </w:r>
      <w:r w:rsidRPr="004F0B43">
        <w:rPr>
          <w:rFonts w:ascii="Arial" w:hAnsi="Arial" w:cs="Arial"/>
          <w:bCs/>
          <w:color w:val="000000"/>
          <w:sz w:val="20"/>
          <w:szCs w:val="20"/>
          <w:lang w:val="en-GB"/>
        </w:rPr>
        <w:t xml:space="preserve">. Bioaccumulation of Heavy Metals in Fish organs, Water and Sediments of </w:t>
      </w:r>
      <w:proofErr w:type="spellStart"/>
      <w:r w:rsidRPr="004F0B43">
        <w:rPr>
          <w:rFonts w:ascii="Arial" w:hAnsi="Arial" w:cs="Arial"/>
          <w:bCs/>
          <w:color w:val="000000"/>
          <w:sz w:val="20"/>
          <w:szCs w:val="20"/>
          <w:lang w:val="en-GB"/>
        </w:rPr>
        <w:t>Ogbese</w:t>
      </w:r>
      <w:proofErr w:type="spellEnd"/>
      <w:r w:rsidRPr="004F0B43">
        <w:rPr>
          <w:rFonts w:ascii="Arial" w:hAnsi="Arial" w:cs="Arial"/>
          <w:bCs/>
          <w:color w:val="000000"/>
          <w:sz w:val="20"/>
          <w:szCs w:val="20"/>
          <w:lang w:val="en-GB"/>
        </w:rPr>
        <w:t xml:space="preserve"> River, Ondo State, Southwestern Nigeria. </w:t>
      </w:r>
      <w:r w:rsidRPr="004F0B43">
        <w:rPr>
          <w:rFonts w:ascii="Arial" w:hAnsi="Arial" w:cs="Arial"/>
          <w:bCs/>
          <w:i/>
          <w:color w:val="000000"/>
          <w:sz w:val="20"/>
          <w:szCs w:val="20"/>
          <w:lang w:val="en-GB"/>
        </w:rPr>
        <w:t>Water, Air and Soil Pollution:</w:t>
      </w:r>
      <w:r w:rsidRPr="004F0B43">
        <w:rPr>
          <w:rFonts w:ascii="Arial" w:hAnsi="Arial" w:cs="Arial"/>
          <w:i/>
          <w:color w:val="333333"/>
          <w:sz w:val="20"/>
          <w:szCs w:val="20"/>
          <w:lang w:val="en-GB"/>
        </w:rPr>
        <w:t xml:space="preserve"> An International Journal of Environmental Pollution</w:t>
      </w:r>
      <w:r w:rsidRPr="004F0B43">
        <w:rPr>
          <w:rFonts w:ascii="Arial" w:hAnsi="Arial" w:cs="Arial"/>
          <w:color w:val="333333"/>
          <w:sz w:val="20"/>
          <w:szCs w:val="20"/>
          <w:lang w:val="en-GB"/>
        </w:rPr>
        <w:t>.</w:t>
      </w:r>
      <w:r w:rsidRPr="004F0B43">
        <w:rPr>
          <w:rFonts w:ascii="Arial" w:hAnsi="Arial" w:cs="Arial"/>
          <w:sz w:val="20"/>
          <w:szCs w:val="20"/>
          <w:lang w:val="en-GB"/>
        </w:rPr>
        <w:t xml:space="preserve"> </w:t>
      </w:r>
      <w:r w:rsidRPr="004F0B43">
        <w:rPr>
          <w:rFonts w:ascii="Arial" w:hAnsi="Arial" w:cs="Arial"/>
          <w:b/>
          <w:bCs/>
          <w:sz w:val="20"/>
          <w:szCs w:val="20"/>
          <w:lang w:val="en-GB"/>
        </w:rPr>
        <w:t>232</w:t>
      </w:r>
      <w:r w:rsidRPr="004F0B43">
        <w:rPr>
          <w:rFonts w:ascii="Arial" w:hAnsi="Arial" w:cs="Arial"/>
          <w:sz w:val="20"/>
          <w:szCs w:val="20"/>
          <w:lang w:val="en-GB"/>
        </w:rPr>
        <w:t>: 44.</w:t>
      </w:r>
    </w:p>
    <w:p w14:paraId="55CBEEDB" w14:textId="77777777" w:rsidR="004808A3" w:rsidRPr="004F0B43" w:rsidRDefault="004808A3" w:rsidP="004808A3">
      <w:pPr>
        <w:pStyle w:val="NoSpacing"/>
        <w:jc w:val="both"/>
        <w:rPr>
          <w:rFonts w:ascii="Arial" w:hAnsi="Arial" w:cs="Arial"/>
          <w:sz w:val="20"/>
          <w:szCs w:val="20"/>
          <w:lang w:val="en-GB"/>
        </w:rPr>
      </w:pPr>
    </w:p>
    <w:p w14:paraId="0B972021" w14:textId="55EE3817"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Opoku</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P</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Anornu</w:t>
      </w:r>
      <w:proofErr w:type="spellEnd"/>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G</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K</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Gibrilla</w:t>
      </w:r>
      <w:proofErr w:type="spellEnd"/>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Owusu-Ansah</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D</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G</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Ganyaglo</w:t>
      </w:r>
      <w:proofErr w:type="spellEnd"/>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133596"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Y</w:t>
      </w:r>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133596"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Egbi</w:t>
      </w:r>
      <w:proofErr w:type="spellEnd"/>
      <w:r w:rsidR="00133596"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541C8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D. </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2020</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Spatial distributions and probabilistic risk assessment of exposure to heavy metals in groundwater in a peri-urban settlement: case study of </w:t>
      </w:r>
      <w:proofErr w:type="spellStart"/>
      <w:r w:rsidRPr="004F0B43">
        <w:rPr>
          <w:rFonts w:ascii="Arial" w:hAnsi="Arial" w:cs="Arial"/>
          <w:color w:val="222222"/>
          <w:shd w:val="clear" w:color="auto" w:fill="FFFFFF"/>
        </w:rPr>
        <w:t>Atonsu</w:t>
      </w:r>
      <w:proofErr w:type="spellEnd"/>
      <w:r w:rsidRPr="004F0B43">
        <w:rPr>
          <w:rFonts w:ascii="Arial" w:hAnsi="Arial" w:cs="Arial"/>
          <w:color w:val="222222"/>
          <w:shd w:val="clear" w:color="auto" w:fill="FFFFFF"/>
        </w:rPr>
        <w:t>-Kumasi, Ghana. </w:t>
      </w:r>
      <w:r w:rsidRPr="004F0B43">
        <w:rPr>
          <w:rFonts w:ascii="Arial" w:hAnsi="Arial" w:cs="Arial"/>
          <w:i/>
          <w:iCs/>
          <w:color w:val="222222"/>
          <w:shd w:val="clear" w:color="auto" w:fill="FFFFFF"/>
        </w:rPr>
        <w:t>Groundwater for Sustainable Development</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10</w:t>
      </w:r>
      <w:r w:rsidRPr="004F0B43">
        <w:rPr>
          <w:rFonts w:ascii="Arial" w:hAnsi="Arial" w:cs="Arial"/>
          <w:color w:val="222222"/>
          <w:shd w:val="clear" w:color="auto" w:fill="FFFFFF"/>
        </w:rPr>
        <w:t>:100327.</w:t>
      </w:r>
    </w:p>
    <w:p w14:paraId="7BD06838" w14:textId="77777777" w:rsidR="00133596" w:rsidRPr="004F0B43" w:rsidRDefault="00133596" w:rsidP="004808A3">
      <w:pPr>
        <w:jc w:val="both"/>
        <w:rPr>
          <w:rFonts w:ascii="Arial" w:hAnsi="Arial" w:cs="Arial"/>
          <w:color w:val="222222"/>
          <w:shd w:val="clear" w:color="auto" w:fill="FFFFFF"/>
        </w:rPr>
      </w:pPr>
    </w:p>
    <w:p w14:paraId="3FB839ED" w14:textId="6C592587"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Prevedouros</w:t>
      </w:r>
      <w:proofErr w:type="spellEnd"/>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K, Cousins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I</w:t>
      </w:r>
      <w:r w:rsidR="00541C8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T</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Buck</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541C8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541C8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Korzeniowski</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541C87"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H. </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2006</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Sources, fate and transport of </w:t>
      </w:r>
      <w:proofErr w:type="spellStart"/>
      <w:r w:rsidRPr="004F0B43">
        <w:rPr>
          <w:rFonts w:ascii="Arial" w:hAnsi="Arial" w:cs="Arial"/>
          <w:color w:val="222222"/>
          <w:shd w:val="clear" w:color="auto" w:fill="FFFFFF"/>
        </w:rPr>
        <w:t>perfluorocarboxylates</w:t>
      </w:r>
      <w:proofErr w:type="spellEnd"/>
      <w:r w:rsidRPr="004F0B43">
        <w:rPr>
          <w:rFonts w:ascii="Arial" w:hAnsi="Arial" w:cs="Arial"/>
          <w:color w:val="222222"/>
          <w:shd w:val="clear" w:color="auto" w:fill="FFFFFF"/>
        </w:rPr>
        <w:t>. </w:t>
      </w:r>
      <w:r w:rsidRPr="004F0B43">
        <w:rPr>
          <w:rFonts w:ascii="Arial" w:hAnsi="Arial" w:cs="Arial"/>
          <w:i/>
          <w:iCs/>
          <w:color w:val="222222"/>
          <w:shd w:val="clear" w:color="auto" w:fill="FFFFFF"/>
        </w:rPr>
        <w:t>Environmental science &amp; technology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40</w:t>
      </w:r>
      <w:r w:rsidRPr="004F0B43">
        <w:rPr>
          <w:rFonts w:ascii="Arial" w:hAnsi="Arial" w:cs="Arial"/>
          <w:color w:val="222222"/>
          <w:shd w:val="clear" w:color="auto" w:fill="FFFFFF"/>
        </w:rPr>
        <w:t>(1): 32-44.</w:t>
      </w:r>
    </w:p>
    <w:p w14:paraId="6D52773B" w14:textId="77777777" w:rsidR="00541C87" w:rsidRPr="004F0B43" w:rsidRDefault="00541C87" w:rsidP="004808A3">
      <w:pPr>
        <w:jc w:val="both"/>
        <w:rPr>
          <w:rFonts w:ascii="Arial" w:hAnsi="Arial" w:cs="Arial"/>
          <w:color w:val="222222"/>
          <w:shd w:val="clear" w:color="auto" w:fill="FFFFFF"/>
        </w:rPr>
      </w:pPr>
    </w:p>
    <w:p w14:paraId="19930BD2" w14:textId="59E25B17"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Ramos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Homem</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V</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Alves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541C87"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Santos</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L. </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2016</w:t>
      </w:r>
      <w:r w:rsidR="00541C87" w:rsidRPr="004F0B43">
        <w:rPr>
          <w:rFonts w:ascii="Arial" w:hAnsi="Arial" w:cs="Arial"/>
          <w:color w:val="222222"/>
          <w:shd w:val="clear" w:color="auto" w:fill="FFFFFF"/>
        </w:rPr>
        <w:t>)</w:t>
      </w:r>
      <w:r w:rsidRPr="004F0B43">
        <w:rPr>
          <w:rFonts w:ascii="Arial" w:hAnsi="Arial" w:cs="Arial"/>
          <w:color w:val="222222"/>
          <w:shd w:val="clear" w:color="auto" w:fill="FFFFFF"/>
        </w:rPr>
        <w:t>. A review of organic UV-filters in wastewater treatment plants. </w:t>
      </w:r>
      <w:r w:rsidRPr="004F0B43">
        <w:rPr>
          <w:rFonts w:ascii="Arial" w:hAnsi="Arial" w:cs="Arial"/>
          <w:i/>
          <w:iCs/>
          <w:color w:val="222222"/>
          <w:shd w:val="clear" w:color="auto" w:fill="FFFFFF"/>
        </w:rPr>
        <w:t>Environment International</w:t>
      </w:r>
      <w:r w:rsidRPr="004F0B43">
        <w:rPr>
          <w:rFonts w:ascii="Arial" w:hAnsi="Arial" w:cs="Arial"/>
          <w:color w:val="222222"/>
          <w:shd w:val="clear" w:color="auto" w:fill="FFFFFF"/>
        </w:rPr>
        <w:t>, </w:t>
      </w:r>
      <w:r w:rsidRPr="004F0B43">
        <w:rPr>
          <w:rFonts w:ascii="Arial" w:hAnsi="Arial" w:cs="Arial"/>
          <w:b/>
          <w:bCs/>
          <w:color w:val="222222"/>
          <w:shd w:val="clear" w:color="auto" w:fill="FFFFFF"/>
        </w:rPr>
        <w:t>86</w:t>
      </w:r>
      <w:r w:rsidRPr="004F0B43">
        <w:rPr>
          <w:rFonts w:ascii="Arial" w:hAnsi="Arial" w:cs="Arial"/>
          <w:color w:val="222222"/>
          <w:shd w:val="clear" w:color="auto" w:fill="FFFFFF"/>
        </w:rPr>
        <w:t>: 24-44.</w:t>
      </w:r>
    </w:p>
    <w:p w14:paraId="63D35968" w14:textId="77777777" w:rsidR="00541C87" w:rsidRPr="004F0B43" w:rsidRDefault="00541C87" w:rsidP="004808A3">
      <w:pPr>
        <w:jc w:val="both"/>
        <w:rPr>
          <w:rFonts w:ascii="Arial" w:hAnsi="Arial" w:cs="Arial"/>
          <w:color w:val="222222"/>
          <w:shd w:val="clear" w:color="auto" w:fill="FFFFFF"/>
        </w:rPr>
      </w:pPr>
    </w:p>
    <w:p w14:paraId="39393F25" w14:textId="19A85AC0"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Reemtsma</w:t>
      </w:r>
      <w:r w:rsidR="001837F9"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T, Berger U, Arp HPH, Gallard H, Knepper TP, Neumann M and Voogt PD. 2016. Mind the Gap: Persistent and mobile organic compounds, water contaminants that slip through.</w:t>
      </w:r>
    </w:p>
    <w:p w14:paraId="02100874" w14:textId="77777777" w:rsidR="001837F9" w:rsidRPr="004F0B43" w:rsidRDefault="001837F9" w:rsidP="004808A3">
      <w:pPr>
        <w:jc w:val="both"/>
        <w:rPr>
          <w:rFonts w:ascii="Arial" w:hAnsi="Arial" w:cs="Arial"/>
          <w:color w:val="222222"/>
          <w:shd w:val="clear" w:color="auto" w:fill="FFFFFF"/>
        </w:rPr>
      </w:pPr>
    </w:p>
    <w:p w14:paraId="64384FB2" w14:textId="7ACE1036"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Rhodes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Titherley</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C</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Norman</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Wood</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 </w:t>
      </w:r>
      <w:r w:rsidR="00F802F8"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Lord</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W. </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1991</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A survey of the monosodium glutamate content of foods and an estimation of the dietary intake of monosodium glutamate. </w:t>
      </w:r>
      <w:r w:rsidRPr="004F0B43">
        <w:rPr>
          <w:rFonts w:ascii="Arial" w:hAnsi="Arial" w:cs="Arial"/>
          <w:i/>
          <w:iCs/>
          <w:color w:val="222222"/>
          <w:shd w:val="clear" w:color="auto" w:fill="FFFFFF"/>
        </w:rPr>
        <w:t>Food Additives &amp; Contaminants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8</w:t>
      </w:r>
      <w:r w:rsidRPr="004F0B43">
        <w:rPr>
          <w:rFonts w:ascii="Arial" w:hAnsi="Arial" w:cs="Arial"/>
          <w:color w:val="222222"/>
          <w:shd w:val="clear" w:color="auto" w:fill="FFFFFF"/>
        </w:rPr>
        <w:t>(3): 265-274.</w:t>
      </w:r>
    </w:p>
    <w:p w14:paraId="622FDBE9" w14:textId="77777777" w:rsidR="00F802F8" w:rsidRPr="004F0B43" w:rsidRDefault="00F802F8" w:rsidP="004808A3">
      <w:pPr>
        <w:jc w:val="both"/>
        <w:rPr>
          <w:rFonts w:ascii="Arial" w:hAnsi="Arial" w:cs="Arial"/>
          <w:color w:val="222222"/>
          <w:shd w:val="clear" w:color="auto" w:fill="FFFFFF"/>
        </w:rPr>
      </w:pPr>
    </w:p>
    <w:p w14:paraId="5F565706" w14:textId="2E173C5B" w:rsidR="004808A3" w:rsidRPr="004F0B43" w:rsidRDefault="004808A3" w:rsidP="004808A3">
      <w:pPr>
        <w:jc w:val="both"/>
        <w:rPr>
          <w:rFonts w:ascii="Arial" w:hAnsi="Arial" w:cs="Arial"/>
          <w:color w:val="222222"/>
          <w:shd w:val="clear" w:color="auto" w:fill="FFFFFF"/>
        </w:rPr>
      </w:pPr>
      <w:proofErr w:type="spellStart"/>
      <w:r w:rsidRPr="004F0B43">
        <w:rPr>
          <w:rFonts w:ascii="Arial" w:hAnsi="Arial" w:cs="Arial"/>
          <w:color w:val="222222"/>
          <w:shd w:val="clear" w:color="auto" w:fill="FFFFFF"/>
        </w:rPr>
        <w:t>Samarghandi</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Nouri</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Mesdaghinia</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Mahvi</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H</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Nasseri</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02F8"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Vaezi</w:t>
      </w:r>
      <w:proofErr w:type="spellEnd"/>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F. </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2007</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F802F8" w:rsidRPr="004F0B43">
        <w:rPr>
          <w:rFonts w:ascii="Arial" w:hAnsi="Arial" w:cs="Arial"/>
          <w:color w:val="222222"/>
          <w:shd w:val="clear" w:color="auto" w:fill="FFFFFF"/>
        </w:rPr>
        <w:t>Efficient</w:t>
      </w:r>
      <w:r w:rsidRPr="004F0B43">
        <w:rPr>
          <w:rFonts w:ascii="Arial" w:hAnsi="Arial" w:cs="Arial"/>
          <w:color w:val="222222"/>
          <w:shd w:val="clear" w:color="auto" w:fill="FFFFFF"/>
        </w:rPr>
        <w:t xml:space="preserve"> removal of phenol, lead and cadmium by means of UV/</w:t>
      </w:r>
      <w:proofErr w:type="spellStart"/>
      <w:r w:rsidRPr="004F0B43">
        <w:rPr>
          <w:rFonts w:ascii="Arial" w:hAnsi="Arial" w:cs="Arial"/>
          <w:color w:val="222222"/>
          <w:shd w:val="clear" w:color="auto" w:fill="FFFFFF"/>
        </w:rPr>
        <w:t>TiO</w:t>
      </w:r>
      <w:proofErr w:type="spellEnd"/>
      <w:r w:rsidRPr="004F0B43">
        <w:rPr>
          <w:rFonts w:ascii="Arial" w:hAnsi="Arial" w:cs="Arial"/>
          <w:color w:val="222222"/>
          <w:shd w:val="clear" w:color="auto" w:fill="FFFFFF"/>
        </w:rPr>
        <w:t xml:space="preserve"> 2/H 2 O 2 processes. </w:t>
      </w:r>
      <w:r w:rsidRPr="004F0B43">
        <w:rPr>
          <w:rFonts w:ascii="Arial" w:hAnsi="Arial" w:cs="Arial"/>
          <w:i/>
          <w:iCs/>
          <w:color w:val="222222"/>
          <w:shd w:val="clear" w:color="auto" w:fill="FFFFFF"/>
        </w:rPr>
        <w:t>International Journal of Environmental Science &amp; Technology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4</w:t>
      </w:r>
      <w:r w:rsidRPr="004F0B43">
        <w:rPr>
          <w:rFonts w:ascii="Arial" w:hAnsi="Arial" w:cs="Arial"/>
          <w:color w:val="222222"/>
          <w:shd w:val="clear" w:color="auto" w:fill="FFFFFF"/>
        </w:rPr>
        <w:t>: 19-25.</w:t>
      </w:r>
    </w:p>
    <w:p w14:paraId="4C7346CD" w14:textId="77777777" w:rsidR="00F802F8" w:rsidRPr="004F0B43" w:rsidRDefault="00F802F8" w:rsidP="004808A3">
      <w:pPr>
        <w:jc w:val="both"/>
        <w:rPr>
          <w:rFonts w:ascii="Arial" w:hAnsi="Arial" w:cs="Arial"/>
          <w:color w:val="222222"/>
          <w:shd w:val="clear" w:color="auto" w:fill="FFFFFF"/>
        </w:rPr>
      </w:pPr>
    </w:p>
    <w:p w14:paraId="0E556896" w14:textId="3CF138B4"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Sobus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Grossman</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N</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Chao</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Singh</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Williams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Grulke</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Ulrich, E</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M. (2019). Using prepared mixtures of </w:t>
      </w:r>
      <w:proofErr w:type="spellStart"/>
      <w:r w:rsidRPr="004F0B43">
        <w:rPr>
          <w:rFonts w:ascii="Arial" w:hAnsi="Arial" w:cs="Arial"/>
          <w:color w:val="222222"/>
          <w:shd w:val="clear" w:color="auto" w:fill="FFFFFF"/>
        </w:rPr>
        <w:t>ToxCast</w:t>
      </w:r>
      <w:proofErr w:type="spellEnd"/>
      <w:r w:rsidRPr="004F0B43">
        <w:rPr>
          <w:rFonts w:ascii="Arial" w:hAnsi="Arial" w:cs="Arial"/>
          <w:color w:val="222222"/>
          <w:shd w:val="clear" w:color="auto" w:fill="FFFFFF"/>
        </w:rPr>
        <w:t xml:space="preserve"> chemicals to evaluate non-targeted analysis (NTA) method performance. </w:t>
      </w:r>
      <w:r w:rsidRPr="004F0B43">
        <w:rPr>
          <w:rFonts w:ascii="Arial" w:hAnsi="Arial" w:cs="Arial"/>
          <w:i/>
          <w:iCs/>
          <w:color w:val="222222"/>
          <w:shd w:val="clear" w:color="auto" w:fill="FFFFFF"/>
        </w:rPr>
        <w:t>Analytical and Bioanalytical Chemistry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411</w:t>
      </w:r>
      <w:r w:rsidRPr="004F0B43">
        <w:rPr>
          <w:rFonts w:ascii="Arial" w:hAnsi="Arial" w:cs="Arial"/>
          <w:color w:val="222222"/>
          <w:shd w:val="clear" w:color="auto" w:fill="FFFFFF"/>
        </w:rPr>
        <w:t>: 835-851.</w:t>
      </w:r>
    </w:p>
    <w:p w14:paraId="0D192F21" w14:textId="77777777" w:rsidR="00F802F8" w:rsidRPr="004F0B43" w:rsidRDefault="00F802F8" w:rsidP="004808A3">
      <w:pPr>
        <w:jc w:val="both"/>
        <w:rPr>
          <w:rFonts w:ascii="Arial" w:hAnsi="Arial" w:cs="Arial"/>
          <w:color w:val="222222"/>
          <w:shd w:val="clear" w:color="auto" w:fill="FFFFFF"/>
        </w:rPr>
      </w:pPr>
    </w:p>
    <w:p w14:paraId="7D99E914" w14:textId="591C2516"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Ulrich</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E</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Sobus</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Grulke</w:t>
      </w:r>
      <w:r w:rsidR="00F802F8"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C</w:t>
      </w:r>
      <w:r w:rsidR="00F802F8"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Richard</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M</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Newton</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R</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proofErr w:type="spellStart"/>
      <w:r w:rsidRPr="004F0B43">
        <w:rPr>
          <w:rFonts w:ascii="Arial" w:hAnsi="Arial" w:cs="Arial"/>
          <w:color w:val="222222"/>
          <w:shd w:val="clear" w:color="auto" w:fill="FFFFFF"/>
        </w:rPr>
        <w:t>Strynar</w:t>
      </w:r>
      <w:proofErr w:type="spellEnd"/>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M</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J</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and Williams AJ.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2019</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EPA’s non-targeted analysis collaborative trial (ENTACT): genesis, design, and initial findings. </w:t>
      </w:r>
      <w:r w:rsidRPr="004F0B43">
        <w:rPr>
          <w:rFonts w:ascii="Arial" w:hAnsi="Arial" w:cs="Arial"/>
          <w:i/>
          <w:iCs/>
          <w:color w:val="222222"/>
          <w:shd w:val="clear" w:color="auto" w:fill="FFFFFF"/>
        </w:rPr>
        <w:t>Analytical and Bioanalytical Chemistry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411</w:t>
      </w:r>
      <w:r w:rsidRPr="004F0B43">
        <w:rPr>
          <w:rFonts w:ascii="Arial" w:hAnsi="Arial" w:cs="Arial"/>
          <w:color w:val="222222"/>
          <w:shd w:val="clear" w:color="auto" w:fill="FFFFFF"/>
        </w:rPr>
        <w:t>: 853-866.</w:t>
      </w:r>
    </w:p>
    <w:p w14:paraId="27C7AEA9" w14:textId="77777777" w:rsidR="007D1F3E" w:rsidRPr="004F0B43" w:rsidRDefault="007D1F3E" w:rsidP="004808A3">
      <w:pPr>
        <w:jc w:val="both"/>
        <w:rPr>
          <w:rFonts w:ascii="Arial" w:hAnsi="Arial" w:cs="Arial"/>
          <w:color w:val="222222"/>
          <w:shd w:val="clear" w:color="auto" w:fill="FFFFFF"/>
        </w:rPr>
      </w:pPr>
    </w:p>
    <w:p w14:paraId="56F1AA00" w14:textId="77777777" w:rsidR="007D1F3E" w:rsidRPr="004F0B43" w:rsidRDefault="004808A3" w:rsidP="004808A3">
      <w:pPr>
        <w:jc w:val="both"/>
        <w:rPr>
          <w:rFonts w:ascii="Arial" w:hAnsi="Arial" w:cs="Arial"/>
        </w:rPr>
      </w:pPr>
      <w:r w:rsidRPr="004F0B43">
        <w:rPr>
          <w:rFonts w:ascii="Arial" w:hAnsi="Arial" w:cs="Arial"/>
        </w:rPr>
        <w:t xml:space="preserve">United States Environmental Protection Agency. </w:t>
      </w:r>
      <w:r w:rsidR="007D1F3E" w:rsidRPr="004F0B43">
        <w:rPr>
          <w:rFonts w:ascii="Arial" w:hAnsi="Arial" w:cs="Arial"/>
        </w:rPr>
        <w:t>(</w:t>
      </w:r>
      <w:r w:rsidRPr="004F0B43">
        <w:rPr>
          <w:rFonts w:ascii="Arial" w:hAnsi="Arial" w:cs="Arial"/>
        </w:rPr>
        <w:t>2022</w:t>
      </w:r>
      <w:r w:rsidR="007D1F3E" w:rsidRPr="004F0B43">
        <w:rPr>
          <w:rFonts w:ascii="Arial" w:hAnsi="Arial" w:cs="Arial"/>
        </w:rPr>
        <w:t>)</w:t>
      </w:r>
      <w:r w:rsidRPr="004F0B43">
        <w:rPr>
          <w:rFonts w:ascii="Arial" w:hAnsi="Arial" w:cs="Arial"/>
        </w:rPr>
        <w:t xml:space="preserve">. </w:t>
      </w:r>
      <w:r w:rsidR="007D1F3E" w:rsidRPr="004F0B43">
        <w:rPr>
          <w:rFonts w:ascii="Arial" w:hAnsi="Arial" w:cs="Arial"/>
        </w:rPr>
        <w:t>Groundwater</w:t>
      </w:r>
      <w:r w:rsidRPr="004F0B43">
        <w:rPr>
          <w:rFonts w:ascii="Arial" w:hAnsi="Arial" w:cs="Arial"/>
        </w:rPr>
        <w:t xml:space="preserve"> and drinking water.  </w:t>
      </w:r>
      <w:hyperlink r:id="rId20" w:history="1">
        <w:r w:rsidRPr="004F0B43">
          <w:rPr>
            <w:rStyle w:val="Hyperlink"/>
            <w:rFonts w:ascii="Arial" w:hAnsi="Arial" w:cs="Arial"/>
          </w:rPr>
          <w:t>Ground Water and Drinking Water | US EPA</w:t>
        </w:r>
      </w:hyperlink>
      <w:r w:rsidRPr="004F0B43">
        <w:rPr>
          <w:rFonts w:ascii="Arial" w:hAnsi="Arial" w:cs="Arial"/>
        </w:rPr>
        <w:t>.</w:t>
      </w:r>
    </w:p>
    <w:p w14:paraId="148F9303" w14:textId="62D66BC7" w:rsidR="004808A3" w:rsidRPr="004F0B43" w:rsidRDefault="004808A3" w:rsidP="004808A3">
      <w:pPr>
        <w:jc w:val="both"/>
        <w:rPr>
          <w:rFonts w:ascii="Arial" w:hAnsi="Arial" w:cs="Arial"/>
        </w:rPr>
      </w:pPr>
      <w:r w:rsidRPr="004F0B43">
        <w:rPr>
          <w:rFonts w:ascii="Arial" w:hAnsi="Arial" w:cs="Arial"/>
        </w:rPr>
        <w:t xml:space="preserve"> </w:t>
      </w:r>
    </w:p>
    <w:p w14:paraId="1DE2B788" w14:textId="77777777" w:rsidR="007D1F3E" w:rsidRPr="004F0B43" w:rsidRDefault="004808A3" w:rsidP="004808A3">
      <w:pPr>
        <w:jc w:val="both"/>
        <w:rPr>
          <w:rStyle w:val="Hyperlink"/>
          <w:rFonts w:ascii="Arial" w:hAnsi="Arial" w:cs="Arial"/>
        </w:rPr>
      </w:pPr>
      <w:r w:rsidRPr="004F0B43">
        <w:rPr>
          <w:rFonts w:ascii="Arial" w:hAnsi="Arial" w:cs="Arial"/>
        </w:rPr>
        <w:t xml:space="preserve">USEPA. </w:t>
      </w:r>
      <w:r w:rsidR="007D1F3E" w:rsidRPr="004F0B43">
        <w:rPr>
          <w:rFonts w:ascii="Arial" w:hAnsi="Arial" w:cs="Arial"/>
        </w:rPr>
        <w:t>(</w:t>
      </w:r>
      <w:r w:rsidRPr="004F0B43">
        <w:rPr>
          <w:rFonts w:ascii="Arial" w:hAnsi="Arial" w:cs="Arial"/>
        </w:rPr>
        <w:t>2023</w:t>
      </w:r>
      <w:r w:rsidR="007D1F3E" w:rsidRPr="004F0B43">
        <w:rPr>
          <w:rFonts w:ascii="Arial" w:hAnsi="Arial" w:cs="Arial"/>
        </w:rPr>
        <w:t>)</w:t>
      </w:r>
      <w:r w:rsidRPr="004F0B43">
        <w:rPr>
          <w:rFonts w:ascii="Arial" w:hAnsi="Arial" w:cs="Arial"/>
        </w:rPr>
        <w:t xml:space="preserve">. Metals. </w:t>
      </w:r>
      <w:hyperlink r:id="rId21" w:history="1">
        <w:r w:rsidRPr="004F0B43">
          <w:rPr>
            <w:rStyle w:val="Hyperlink"/>
            <w:rFonts w:ascii="Arial" w:hAnsi="Arial" w:cs="Arial"/>
          </w:rPr>
          <w:t>https://www.epa.gov/caddis-vol2/metals</w:t>
        </w:r>
      </w:hyperlink>
      <w:r w:rsidRPr="004F0B43">
        <w:rPr>
          <w:rStyle w:val="Hyperlink"/>
          <w:rFonts w:ascii="Arial" w:hAnsi="Arial" w:cs="Arial"/>
        </w:rPr>
        <w:t>.</w:t>
      </w:r>
    </w:p>
    <w:p w14:paraId="63079F8C" w14:textId="129FF766" w:rsidR="004808A3" w:rsidRPr="004F0B43" w:rsidRDefault="004808A3" w:rsidP="004808A3">
      <w:pPr>
        <w:jc w:val="both"/>
        <w:rPr>
          <w:rFonts w:ascii="Arial" w:hAnsi="Arial" w:cs="Arial"/>
        </w:rPr>
      </w:pPr>
      <w:r w:rsidRPr="004F0B43">
        <w:rPr>
          <w:rFonts w:ascii="Arial" w:hAnsi="Arial" w:cs="Arial"/>
        </w:rPr>
        <w:t xml:space="preserve"> </w:t>
      </w:r>
    </w:p>
    <w:p w14:paraId="3680A64F" w14:textId="0C79C640" w:rsidR="004808A3" w:rsidRPr="004F0B43" w:rsidRDefault="004808A3" w:rsidP="004808A3">
      <w:pPr>
        <w:jc w:val="both"/>
        <w:rPr>
          <w:rStyle w:val="Hyperlink"/>
          <w:rFonts w:ascii="Arial" w:hAnsi="Arial" w:cs="Arial"/>
        </w:rPr>
      </w:pPr>
      <w:r w:rsidRPr="004F0B43">
        <w:rPr>
          <w:rFonts w:ascii="Arial" w:hAnsi="Arial" w:cs="Arial"/>
        </w:rPr>
        <w:t xml:space="preserve">United States Environmental Protection Agency. </w:t>
      </w:r>
      <w:r w:rsidR="007D1F3E" w:rsidRPr="004F0B43">
        <w:rPr>
          <w:rFonts w:ascii="Arial" w:hAnsi="Arial" w:cs="Arial"/>
        </w:rPr>
        <w:t>(</w:t>
      </w:r>
      <w:r w:rsidRPr="004F0B43">
        <w:rPr>
          <w:rFonts w:ascii="Arial" w:hAnsi="Arial" w:cs="Arial"/>
        </w:rPr>
        <w:t>2025</w:t>
      </w:r>
      <w:r w:rsidR="007D1F3E" w:rsidRPr="004F0B43">
        <w:rPr>
          <w:rFonts w:ascii="Arial" w:hAnsi="Arial" w:cs="Arial"/>
        </w:rPr>
        <w:t>)</w:t>
      </w:r>
      <w:r w:rsidRPr="004F0B43">
        <w:rPr>
          <w:rFonts w:ascii="Arial" w:hAnsi="Arial" w:cs="Arial"/>
        </w:rPr>
        <w:t xml:space="preserve">. Learn about dioxin </w:t>
      </w:r>
      <w:hyperlink r:id="rId22" w:history="1">
        <w:r w:rsidRPr="004F0B43">
          <w:rPr>
            <w:rStyle w:val="Hyperlink"/>
            <w:rFonts w:ascii="Arial" w:hAnsi="Arial" w:cs="Arial"/>
          </w:rPr>
          <w:t>https://www.epa.gov/dioxin/learn-about-dioxin</w:t>
        </w:r>
      </w:hyperlink>
    </w:p>
    <w:p w14:paraId="36B73AC0" w14:textId="77777777" w:rsidR="007D1F3E" w:rsidRPr="004F0B43" w:rsidRDefault="007D1F3E" w:rsidP="004808A3">
      <w:pPr>
        <w:jc w:val="both"/>
        <w:rPr>
          <w:rFonts w:ascii="Arial" w:hAnsi="Arial" w:cs="Arial"/>
        </w:rPr>
      </w:pPr>
    </w:p>
    <w:p w14:paraId="0079067C" w14:textId="4C2F17DD"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Wang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Z</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Li</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J</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Wang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Z</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Yang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Tang X</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Ge</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D1F3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Su</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2014</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Modeling study of regional severe hazes over mid-eastern China in January 2013 and its implications on pollution prevention and control. </w:t>
      </w:r>
      <w:r w:rsidRPr="004F0B43">
        <w:rPr>
          <w:rFonts w:ascii="Arial" w:hAnsi="Arial" w:cs="Arial"/>
          <w:i/>
          <w:iCs/>
          <w:color w:val="222222"/>
          <w:shd w:val="clear" w:color="auto" w:fill="FFFFFF"/>
        </w:rPr>
        <w:t>Science China Earth Sciences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57</w:t>
      </w:r>
      <w:r w:rsidRPr="004F0B43">
        <w:rPr>
          <w:rFonts w:ascii="Arial" w:hAnsi="Arial" w:cs="Arial"/>
          <w:color w:val="222222"/>
          <w:shd w:val="clear" w:color="auto" w:fill="FFFFFF"/>
        </w:rPr>
        <w:t>: 3-13.</w:t>
      </w:r>
    </w:p>
    <w:p w14:paraId="477D73F8" w14:textId="77777777" w:rsidR="007D1F3E" w:rsidRPr="004F0B43" w:rsidRDefault="007D1F3E" w:rsidP="004808A3">
      <w:pPr>
        <w:jc w:val="both"/>
        <w:rPr>
          <w:rFonts w:ascii="Arial" w:hAnsi="Arial" w:cs="Arial"/>
          <w:color w:val="222222"/>
          <w:shd w:val="clear" w:color="auto" w:fill="FFFFFF"/>
        </w:rPr>
      </w:pPr>
    </w:p>
    <w:p w14:paraId="3DFA7819" w14:textId="4858DDBD"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 xml:space="preserve">Wei X, Gao B, Wang P, Zhou H and Lu J.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2015</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Pollution characteristics and health risk assessment of heavy metals in street dusts from different functional areas in Beijing, China. </w:t>
      </w:r>
      <w:r w:rsidRPr="004F0B43">
        <w:rPr>
          <w:rFonts w:ascii="Arial" w:hAnsi="Arial" w:cs="Arial"/>
          <w:i/>
          <w:iCs/>
          <w:color w:val="222222"/>
          <w:shd w:val="clear" w:color="auto" w:fill="FFFFFF"/>
        </w:rPr>
        <w:t>Ecotoxicology and Environmental Safety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112</w:t>
      </w:r>
      <w:r w:rsidRPr="004F0B43">
        <w:rPr>
          <w:rFonts w:ascii="Arial" w:hAnsi="Arial" w:cs="Arial"/>
          <w:color w:val="222222"/>
          <w:shd w:val="clear" w:color="auto" w:fill="FFFFFF"/>
        </w:rPr>
        <w:t>: 186-192.</w:t>
      </w:r>
    </w:p>
    <w:p w14:paraId="70CA467D" w14:textId="77777777" w:rsidR="007D1F3E" w:rsidRPr="004F0B43" w:rsidRDefault="007D1F3E" w:rsidP="004808A3">
      <w:pPr>
        <w:jc w:val="both"/>
        <w:rPr>
          <w:rFonts w:ascii="Arial" w:hAnsi="Arial" w:cs="Arial"/>
          <w:color w:val="222222"/>
          <w:shd w:val="clear" w:color="auto" w:fill="FFFFFF"/>
        </w:rPr>
      </w:pPr>
    </w:p>
    <w:p w14:paraId="4CDE21A3" w14:textId="07B90A9E" w:rsidR="004808A3" w:rsidRPr="004F0B43" w:rsidRDefault="004808A3" w:rsidP="004808A3">
      <w:pPr>
        <w:rPr>
          <w:rFonts w:ascii="Arial" w:hAnsi="Arial" w:cs="Arial"/>
        </w:rPr>
      </w:pPr>
      <w:r w:rsidRPr="004F0B43">
        <w:rPr>
          <w:rFonts w:ascii="Arial" w:hAnsi="Arial" w:cs="Arial"/>
        </w:rPr>
        <w:t xml:space="preserve">World Health Organization. </w:t>
      </w:r>
      <w:r w:rsidR="007D1F3E" w:rsidRPr="004F0B43">
        <w:rPr>
          <w:rFonts w:ascii="Arial" w:hAnsi="Arial" w:cs="Arial"/>
        </w:rPr>
        <w:t>(</w:t>
      </w:r>
      <w:r w:rsidRPr="004F0B43">
        <w:rPr>
          <w:rFonts w:ascii="Arial" w:hAnsi="Arial" w:cs="Arial"/>
        </w:rPr>
        <w:t>2011</w:t>
      </w:r>
      <w:r w:rsidR="007D1F3E" w:rsidRPr="004F0B43">
        <w:rPr>
          <w:rFonts w:ascii="Arial" w:hAnsi="Arial" w:cs="Arial"/>
        </w:rPr>
        <w:t>)</w:t>
      </w:r>
      <w:r w:rsidRPr="004F0B43">
        <w:rPr>
          <w:rFonts w:ascii="Arial" w:hAnsi="Arial" w:cs="Arial"/>
        </w:rPr>
        <w:t xml:space="preserve">. Guidelines for drinking water quality. Geneva </w:t>
      </w:r>
    </w:p>
    <w:p w14:paraId="60E1189D" w14:textId="77777777" w:rsidR="007D1F3E" w:rsidRPr="004F0B43" w:rsidRDefault="007D1F3E" w:rsidP="004808A3">
      <w:pPr>
        <w:rPr>
          <w:rFonts w:ascii="Arial" w:hAnsi="Arial" w:cs="Arial"/>
        </w:rPr>
      </w:pPr>
    </w:p>
    <w:p w14:paraId="00BD4542" w14:textId="6907A868" w:rsidR="004808A3" w:rsidRPr="004F0B43" w:rsidRDefault="004808A3" w:rsidP="004808A3">
      <w:pPr>
        <w:rPr>
          <w:rFonts w:ascii="Arial" w:hAnsi="Arial" w:cs="Arial"/>
          <w:color w:val="222222"/>
          <w:shd w:val="clear" w:color="auto" w:fill="FFFFFF"/>
        </w:rPr>
      </w:pPr>
      <w:r w:rsidRPr="004F0B43">
        <w:rPr>
          <w:rFonts w:ascii="Arial" w:hAnsi="Arial" w:cs="Arial"/>
          <w:color w:val="222222"/>
          <w:shd w:val="clear" w:color="auto" w:fill="FFFFFF"/>
        </w:rPr>
        <w:t xml:space="preserve">World Health Organization. 2012. </w:t>
      </w:r>
      <w:r w:rsidRPr="004F0B43">
        <w:rPr>
          <w:rFonts w:ascii="Arial" w:hAnsi="Arial" w:cs="Arial"/>
        </w:rPr>
        <w:t>WHO good manufacturing practices: water for pharmaceutical use.</w:t>
      </w:r>
      <w:r w:rsidRPr="004F0B43">
        <w:rPr>
          <w:rFonts w:ascii="Arial" w:hAnsi="Arial" w:cs="Arial"/>
          <w:color w:val="222222"/>
          <w:shd w:val="clear" w:color="auto" w:fill="FFFFFF"/>
        </w:rPr>
        <w:t xml:space="preserve"> </w:t>
      </w:r>
      <w:hyperlink r:id="rId23" w:history="1">
        <w:r w:rsidRPr="004F0B43">
          <w:rPr>
            <w:rStyle w:val="Hyperlink"/>
            <w:rFonts w:ascii="Arial" w:hAnsi="Arial" w:cs="Arial"/>
            <w:shd w:val="clear" w:color="auto" w:fill="FFFFFF"/>
          </w:rPr>
          <w:t>https://www.who.int/docs/default-source/medicines/norms-and-standards/guidelines/production/trs970-annex2-gmp-wate-pharmaceutical-use.pdf?sfvrsn=39eb16b8_0</w:t>
        </w:r>
      </w:hyperlink>
      <w:r w:rsidRPr="004F0B43">
        <w:rPr>
          <w:rFonts w:ascii="Arial" w:hAnsi="Arial" w:cs="Arial"/>
          <w:color w:val="222222"/>
          <w:shd w:val="clear" w:color="auto" w:fill="FFFFFF"/>
        </w:rPr>
        <w:t xml:space="preserve"> (accessed August 29</w:t>
      </w:r>
      <w:r w:rsidRPr="004F0B43">
        <w:rPr>
          <w:rFonts w:ascii="Arial" w:hAnsi="Arial" w:cs="Arial"/>
          <w:color w:val="222222"/>
          <w:shd w:val="clear" w:color="auto" w:fill="FFFFFF"/>
          <w:vertAlign w:val="superscript"/>
        </w:rPr>
        <w:t>th</w:t>
      </w:r>
      <w:r w:rsidRPr="004F0B43">
        <w:rPr>
          <w:rFonts w:ascii="Arial" w:hAnsi="Arial" w:cs="Arial"/>
          <w:color w:val="222222"/>
          <w:shd w:val="clear" w:color="auto" w:fill="FFFFFF"/>
        </w:rPr>
        <w:t>, 2023).</w:t>
      </w:r>
    </w:p>
    <w:p w14:paraId="65D47D6D" w14:textId="77777777" w:rsidR="007D1F3E" w:rsidRPr="004F0B43" w:rsidRDefault="007D1F3E" w:rsidP="004808A3">
      <w:pPr>
        <w:rPr>
          <w:rFonts w:ascii="Arial" w:hAnsi="Arial" w:cs="Arial"/>
          <w:color w:val="222222"/>
          <w:shd w:val="clear" w:color="auto" w:fill="FFFFFF"/>
        </w:rPr>
      </w:pPr>
    </w:p>
    <w:p w14:paraId="78169CAF" w14:textId="1B7E1537" w:rsidR="004808A3" w:rsidRPr="004F0B43" w:rsidRDefault="004808A3" w:rsidP="004808A3">
      <w:pPr>
        <w:jc w:val="both"/>
        <w:rPr>
          <w:rFonts w:ascii="Arial" w:hAnsi="Arial" w:cs="Arial"/>
        </w:rPr>
      </w:pPr>
      <w:r w:rsidRPr="004F0B43">
        <w:rPr>
          <w:rFonts w:ascii="Arial" w:hAnsi="Arial" w:cs="Arial"/>
        </w:rPr>
        <w:t xml:space="preserve">World Health Organization. </w:t>
      </w:r>
      <w:r w:rsidR="007D1F3E" w:rsidRPr="004F0B43">
        <w:rPr>
          <w:rFonts w:ascii="Arial" w:hAnsi="Arial" w:cs="Arial"/>
        </w:rPr>
        <w:t>(</w:t>
      </w:r>
      <w:r w:rsidRPr="004F0B43">
        <w:rPr>
          <w:rFonts w:ascii="Arial" w:hAnsi="Arial" w:cs="Arial"/>
        </w:rPr>
        <w:t>2006</w:t>
      </w:r>
      <w:r w:rsidR="007D1F3E" w:rsidRPr="004F0B43">
        <w:rPr>
          <w:rFonts w:ascii="Arial" w:hAnsi="Arial" w:cs="Arial"/>
        </w:rPr>
        <w:t>)</w:t>
      </w:r>
      <w:r w:rsidRPr="004F0B43">
        <w:rPr>
          <w:rFonts w:ascii="Arial" w:hAnsi="Arial" w:cs="Arial"/>
        </w:rPr>
        <w:t>. WHO Guidelines for the Safe use of wastewater, excreta and greywater. Vol. I: Policy and Regulatory Aspects. Vol. II: Wastewater Use in Agriculture. Vol. III: Wastewater and excreta use in aquaculture. Vol. IV: excreta and Greywater use in agriculture. Geneva: World Health.</w:t>
      </w:r>
    </w:p>
    <w:p w14:paraId="4F009EAB" w14:textId="77777777" w:rsidR="007D1F3E" w:rsidRPr="004F0B43" w:rsidRDefault="007D1F3E" w:rsidP="004808A3">
      <w:pPr>
        <w:jc w:val="both"/>
        <w:rPr>
          <w:rFonts w:ascii="Arial" w:hAnsi="Arial" w:cs="Arial"/>
        </w:rPr>
      </w:pPr>
    </w:p>
    <w:p w14:paraId="1685F01F" w14:textId="73D33B8F"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Wu</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B</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Zhao</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D</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Y</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Jia</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Y</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Zhang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Y</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Zhang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X</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X</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D1F3E" w:rsidRPr="004F0B43">
        <w:rPr>
          <w:rFonts w:ascii="Arial" w:hAnsi="Arial" w:cs="Arial"/>
          <w:color w:val="222222"/>
          <w:shd w:val="clear" w:color="auto" w:fill="FFFFFF"/>
        </w:rPr>
        <w:t>&amp;</w:t>
      </w:r>
      <w:r w:rsidRPr="004F0B43">
        <w:rPr>
          <w:rFonts w:ascii="Arial" w:hAnsi="Arial" w:cs="Arial"/>
          <w:color w:val="222222"/>
          <w:shd w:val="clear" w:color="auto" w:fill="FFFFFF"/>
        </w:rPr>
        <w:t xml:space="preserve"> Cheng</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P.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2009</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Preliminary risk assessment of trace metal pollution in surface water from Yangtze River in Nanjing Section, China. </w:t>
      </w:r>
      <w:r w:rsidRPr="004F0B43">
        <w:rPr>
          <w:rFonts w:ascii="Arial" w:hAnsi="Arial" w:cs="Arial"/>
          <w:i/>
          <w:iCs/>
          <w:color w:val="222222"/>
          <w:shd w:val="clear" w:color="auto" w:fill="FFFFFF"/>
        </w:rPr>
        <w:t>Bulletin of environmental contamination and toxicology</w:t>
      </w:r>
      <w:r w:rsidRPr="004F0B43">
        <w:rPr>
          <w:rFonts w:ascii="Arial" w:hAnsi="Arial" w:cs="Arial"/>
          <w:color w:val="222222"/>
          <w:shd w:val="clear" w:color="auto" w:fill="FFFFFF"/>
        </w:rPr>
        <w:t>, </w:t>
      </w:r>
      <w:r w:rsidRPr="004F0B43">
        <w:rPr>
          <w:rFonts w:ascii="Arial" w:hAnsi="Arial" w:cs="Arial"/>
          <w:b/>
          <w:bCs/>
          <w:color w:val="222222"/>
          <w:shd w:val="clear" w:color="auto" w:fill="FFFFFF"/>
        </w:rPr>
        <w:t>82</w:t>
      </w:r>
      <w:r w:rsidRPr="004F0B43">
        <w:rPr>
          <w:rFonts w:ascii="Arial" w:hAnsi="Arial" w:cs="Arial"/>
          <w:color w:val="222222"/>
          <w:shd w:val="clear" w:color="auto" w:fill="FFFFFF"/>
        </w:rPr>
        <w:t>: 405-409.</w:t>
      </w:r>
    </w:p>
    <w:p w14:paraId="74C269AE" w14:textId="77777777" w:rsidR="007D1F3E" w:rsidRPr="004F0B43" w:rsidRDefault="007D1F3E" w:rsidP="004808A3">
      <w:pPr>
        <w:jc w:val="both"/>
        <w:rPr>
          <w:rFonts w:ascii="Arial" w:hAnsi="Arial" w:cs="Arial"/>
        </w:rPr>
      </w:pPr>
    </w:p>
    <w:p w14:paraId="2B598EBC" w14:textId="589AC9E1"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Yusuf</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O</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Adewole</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H</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A</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w:t>
      </w:r>
      <w:r w:rsidR="007D1F3E" w:rsidRPr="004F0B43">
        <w:rPr>
          <w:rFonts w:ascii="Arial" w:hAnsi="Arial" w:cs="Arial"/>
          <w:color w:val="222222"/>
          <w:shd w:val="clear" w:color="auto" w:fill="FFFFFF"/>
        </w:rPr>
        <w:t xml:space="preserve">&amp; </w:t>
      </w:r>
      <w:r w:rsidRPr="004F0B43">
        <w:rPr>
          <w:rFonts w:ascii="Arial" w:hAnsi="Arial" w:cs="Arial"/>
          <w:color w:val="222222"/>
          <w:shd w:val="clear" w:color="auto" w:fill="FFFFFF"/>
        </w:rPr>
        <w:t>Olaleye</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V</w:t>
      </w:r>
      <w:r w:rsidR="007D1F3E" w:rsidRPr="004F0B43">
        <w:rPr>
          <w:rFonts w:ascii="Arial" w:hAnsi="Arial" w:cs="Arial"/>
          <w:color w:val="222222"/>
          <w:shd w:val="clear" w:color="auto" w:fill="FFFFFF"/>
        </w:rPr>
        <w:t xml:space="preserve">. </w:t>
      </w:r>
      <w:r w:rsidRPr="004F0B43">
        <w:rPr>
          <w:rFonts w:ascii="Arial" w:hAnsi="Arial" w:cs="Arial"/>
          <w:color w:val="222222"/>
          <w:shd w:val="clear" w:color="auto" w:fill="FFFFFF"/>
        </w:rPr>
        <w:t xml:space="preserve">F. </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2017</w:t>
      </w:r>
      <w:r w:rsidR="007D1F3E" w:rsidRPr="004F0B43">
        <w:rPr>
          <w:rFonts w:ascii="Arial" w:hAnsi="Arial" w:cs="Arial"/>
          <w:color w:val="222222"/>
          <w:shd w:val="clear" w:color="auto" w:fill="FFFFFF"/>
        </w:rPr>
        <w:t>)</w:t>
      </w:r>
      <w:r w:rsidRPr="004F0B43">
        <w:rPr>
          <w:rFonts w:ascii="Arial" w:hAnsi="Arial" w:cs="Arial"/>
          <w:color w:val="222222"/>
          <w:shd w:val="clear" w:color="auto" w:fill="FFFFFF"/>
        </w:rPr>
        <w:t>. Assessment of the water quality of Saba River, Osogbo, Nigeria. </w:t>
      </w:r>
      <w:proofErr w:type="spellStart"/>
      <w:r w:rsidRPr="004F0B43">
        <w:rPr>
          <w:rFonts w:ascii="Arial" w:hAnsi="Arial" w:cs="Arial"/>
          <w:i/>
          <w:iCs/>
          <w:color w:val="222222"/>
          <w:shd w:val="clear" w:color="auto" w:fill="FFFFFF"/>
        </w:rPr>
        <w:t>Notulae</w:t>
      </w:r>
      <w:proofErr w:type="spellEnd"/>
      <w:r w:rsidRPr="004F0B43">
        <w:rPr>
          <w:rFonts w:ascii="Arial" w:hAnsi="Arial" w:cs="Arial"/>
          <w:i/>
          <w:iCs/>
          <w:color w:val="222222"/>
          <w:shd w:val="clear" w:color="auto" w:fill="FFFFFF"/>
        </w:rPr>
        <w:t xml:space="preserve"> Scientia </w:t>
      </w:r>
      <w:proofErr w:type="spellStart"/>
      <w:r w:rsidRPr="004F0B43">
        <w:rPr>
          <w:rFonts w:ascii="Arial" w:hAnsi="Arial" w:cs="Arial"/>
          <w:i/>
          <w:iCs/>
          <w:color w:val="222222"/>
          <w:shd w:val="clear" w:color="auto" w:fill="FFFFFF"/>
        </w:rPr>
        <w:t>Biologicae</w:t>
      </w:r>
      <w:proofErr w:type="spellEnd"/>
      <w:r w:rsidRPr="004F0B43">
        <w:rPr>
          <w:rFonts w:ascii="Arial" w:hAnsi="Arial" w:cs="Arial"/>
          <w:color w:val="222222"/>
          <w:shd w:val="clear" w:color="auto" w:fill="FFFFFF"/>
        </w:rPr>
        <w:t>, </w:t>
      </w:r>
      <w:r w:rsidRPr="004F0B43">
        <w:rPr>
          <w:rFonts w:ascii="Arial" w:hAnsi="Arial" w:cs="Arial"/>
          <w:b/>
          <w:bCs/>
          <w:color w:val="222222"/>
          <w:shd w:val="clear" w:color="auto" w:fill="FFFFFF"/>
        </w:rPr>
        <w:t>9</w:t>
      </w:r>
      <w:r w:rsidRPr="004F0B43">
        <w:rPr>
          <w:rFonts w:ascii="Arial" w:hAnsi="Arial" w:cs="Arial"/>
          <w:color w:val="222222"/>
          <w:shd w:val="clear" w:color="auto" w:fill="FFFFFF"/>
        </w:rPr>
        <w:t>(2): 188-195.</w:t>
      </w:r>
    </w:p>
    <w:p w14:paraId="142FF8B3" w14:textId="77777777" w:rsidR="007D1F3E" w:rsidRPr="004F0B43" w:rsidRDefault="007D1F3E" w:rsidP="004808A3">
      <w:pPr>
        <w:jc w:val="both"/>
        <w:rPr>
          <w:rFonts w:ascii="Arial" w:hAnsi="Arial" w:cs="Arial"/>
          <w:color w:val="222222"/>
          <w:shd w:val="clear" w:color="auto" w:fill="FFFFFF"/>
        </w:rPr>
      </w:pPr>
    </w:p>
    <w:p w14:paraId="25C581FD" w14:textId="6C6F9AF1" w:rsidR="004808A3" w:rsidRPr="004F0B43" w:rsidRDefault="004808A3" w:rsidP="004808A3">
      <w:pPr>
        <w:jc w:val="both"/>
        <w:rPr>
          <w:rFonts w:ascii="Arial" w:hAnsi="Arial" w:cs="Arial"/>
          <w:color w:val="222222"/>
          <w:shd w:val="clear" w:color="auto" w:fill="FFFFFF"/>
        </w:rPr>
      </w:pPr>
      <w:r w:rsidRPr="004F0B43">
        <w:rPr>
          <w:rFonts w:ascii="Arial" w:hAnsi="Arial" w:cs="Arial"/>
          <w:color w:val="222222"/>
          <w:shd w:val="clear" w:color="auto" w:fill="FFFFFF"/>
        </w:rPr>
        <w:t xml:space="preserve">Zhou C, Liang Y, Xia W, </w:t>
      </w:r>
      <w:proofErr w:type="spellStart"/>
      <w:r w:rsidRPr="004F0B43">
        <w:rPr>
          <w:rFonts w:ascii="Arial" w:hAnsi="Arial" w:cs="Arial"/>
          <w:color w:val="222222"/>
          <w:shd w:val="clear" w:color="auto" w:fill="FFFFFF"/>
        </w:rPr>
        <w:t>Almatrafi</w:t>
      </w:r>
      <w:proofErr w:type="spellEnd"/>
      <w:r w:rsidRPr="004F0B43">
        <w:rPr>
          <w:rFonts w:ascii="Arial" w:hAnsi="Arial" w:cs="Arial"/>
          <w:color w:val="222222"/>
          <w:shd w:val="clear" w:color="auto" w:fill="FFFFFF"/>
        </w:rPr>
        <w:t xml:space="preserve"> E, Song B, Wang Z and Zeng G. </w:t>
      </w:r>
      <w:r w:rsidR="00FD695D" w:rsidRPr="004F0B43">
        <w:rPr>
          <w:rFonts w:ascii="Arial" w:hAnsi="Arial" w:cs="Arial"/>
          <w:color w:val="222222"/>
          <w:shd w:val="clear" w:color="auto" w:fill="FFFFFF"/>
        </w:rPr>
        <w:t>(</w:t>
      </w:r>
      <w:r w:rsidRPr="004F0B43">
        <w:rPr>
          <w:rFonts w:ascii="Arial" w:hAnsi="Arial" w:cs="Arial"/>
          <w:color w:val="222222"/>
          <w:shd w:val="clear" w:color="auto" w:fill="FFFFFF"/>
        </w:rPr>
        <w:t>2023</w:t>
      </w:r>
      <w:r w:rsidR="00FD695D" w:rsidRPr="004F0B43">
        <w:rPr>
          <w:rFonts w:ascii="Arial" w:hAnsi="Arial" w:cs="Arial"/>
          <w:color w:val="222222"/>
          <w:shd w:val="clear" w:color="auto" w:fill="FFFFFF"/>
        </w:rPr>
        <w:t>)</w:t>
      </w:r>
      <w:r w:rsidRPr="004F0B43">
        <w:rPr>
          <w:rFonts w:ascii="Arial" w:hAnsi="Arial" w:cs="Arial"/>
          <w:color w:val="222222"/>
          <w:shd w:val="clear" w:color="auto" w:fill="FFFFFF"/>
        </w:rPr>
        <w:t xml:space="preserve">. Single atom Mn anchored on N-doped porous carbon derived from spirulina for catalyzed </w:t>
      </w:r>
      <w:proofErr w:type="spellStart"/>
      <w:r w:rsidRPr="004F0B43">
        <w:rPr>
          <w:rFonts w:ascii="Arial" w:hAnsi="Arial" w:cs="Arial"/>
          <w:color w:val="222222"/>
          <w:shd w:val="clear" w:color="auto" w:fill="FFFFFF"/>
        </w:rPr>
        <w:t>peroxymonosulfate</w:t>
      </w:r>
      <w:proofErr w:type="spellEnd"/>
      <w:r w:rsidRPr="004F0B43">
        <w:rPr>
          <w:rFonts w:ascii="Arial" w:hAnsi="Arial" w:cs="Arial"/>
          <w:color w:val="222222"/>
          <w:shd w:val="clear" w:color="auto" w:fill="FFFFFF"/>
        </w:rPr>
        <w:t xml:space="preserve"> to degradation of emerging organic pollutants. </w:t>
      </w:r>
      <w:r w:rsidRPr="004F0B43">
        <w:rPr>
          <w:rFonts w:ascii="Arial" w:hAnsi="Arial" w:cs="Arial"/>
          <w:i/>
          <w:iCs/>
          <w:color w:val="222222"/>
          <w:shd w:val="clear" w:color="auto" w:fill="FFFFFF"/>
        </w:rPr>
        <w:t>Journal of Hazardous Materials</w:t>
      </w:r>
      <w:r w:rsidRPr="004F0B43">
        <w:rPr>
          <w:rFonts w:ascii="Arial" w:hAnsi="Arial" w:cs="Arial"/>
          <w:color w:val="222222"/>
          <w:shd w:val="clear" w:color="auto" w:fill="FFFFFF"/>
        </w:rPr>
        <w:t>, </w:t>
      </w:r>
      <w:r w:rsidRPr="004F0B43">
        <w:rPr>
          <w:rFonts w:ascii="Arial" w:hAnsi="Arial" w:cs="Arial"/>
          <w:b/>
          <w:bCs/>
          <w:color w:val="222222"/>
          <w:shd w:val="clear" w:color="auto" w:fill="FFFFFF"/>
        </w:rPr>
        <w:t>441</w:t>
      </w:r>
      <w:r w:rsidRPr="004F0B43">
        <w:rPr>
          <w:rFonts w:ascii="Arial" w:hAnsi="Arial" w:cs="Arial"/>
          <w:color w:val="222222"/>
          <w:shd w:val="clear" w:color="auto" w:fill="FFFFFF"/>
        </w:rPr>
        <w:t>: 129871.</w:t>
      </w:r>
    </w:p>
    <w:p w14:paraId="7E8987BB" w14:textId="77777777" w:rsidR="00B01FCD" w:rsidRPr="004F0B43" w:rsidRDefault="00B01FCD" w:rsidP="004808A3">
      <w:pPr>
        <w:pStyle w:val="Reference"/>
        <w:numPr>
          <w:ilvl w:val="0"/>
          <w:numId w:val="0"/>
        </w:numPr>
        <w:spacing w:line="240" w:lineRule="auto"/>
        <w:rPr>
          <w:rFonts w:ascii="Arial" w:hAnsi="Arial" w:cs="Arial"/>
          <w:b/>
        </w:rPr>
      </w:pPr>
    </w:p>
    <w:sectPr w:rsidR="00B01FCD" w:rsidRPr="004F0B43" w:rsidSect="00700008">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DA20D" w14:textId="77777777" w:rsidR="00924B50" w:rsidRDefault="00924B50" w:rsidP="00C37E61">
      <w:r>
        <w:separator/>
      </w:r>
    </w:p>
  </w:endnote>
  <w:endnote w:type="continuationSeparator" w:id="0">
    <w:p w14:paraId="081708F0" w14:textId="77777777" w:rsidR="00924B50" w:rsidRDefault="00924B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C4D8" w14:textId="77777777" w:rsidR="006D4FCF" w:rsidRDefault="006D4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2DE2" w14:textId="77777777" w:rsidR="006D4FCF" w:rsidRDefault="006D4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4C61" w14:textId="77777777" w:rsidR="009E048A" w:rsidRDefault="009E048A">
    <w:pPr>
      <w:pStyle w:val="Footer"/>
      <w:rPr>
        <w:rFonts w:ascii="Arial" w:hAnsi="Arial" w:cs="Arial"/>
        <w:sz w:val="16"/>
      </w:rPr>
    </w:pPr>
  </w:p>
  <w:p w14:paraId="2B67FC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F557813" w14:textId="77777777" w:rsidR="009E048A" w:rsidRDefault="009E048A">
    <w:pPr>
      <w:pStyle w:val="Footer"/>
      <w:rPr>
        <w:rFonts w:ascii="Arial" w:hAnsi="Arial" w:cs="Arial"/>
        <w:sz w:val="16"/>
      </w:rPr>
    </w:pPr>
  </w:p>
  <w:p w14:paraId="1CEC5B1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AE3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1460" w14:textId="77777777" w:rsidR="00924B50" w:rsidRDefault="00924B50" w:rsidP="00C37E61">
      <w:r>
        <w:separator/>
      </w:r>
    </w:p>
  </w:footnote>
  <w:footnote w:type="continuationSeparator" w:id="0">
    <w:p w14:paraId="1129A00A" w14:textId="77777777" w:rsidR="00924B50" w:rsidRDefault="00924B5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04BE" w14:textId="07262D18" w:rsidR="006D4FCF" w:rsidRDefault="006D4FCF">
    <w:pPr>
      <w:pStyle w:val="Header"/>
    </w:pPr>
    <w:r>
      <w:rPr>
        <w:noProof/>
      </w:rPr>
      <w:pict w14:anchorId="2CFD2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B4C3" w14:textId="0499EE0B" w:rsidR="006D4FCF" w:rsidRDefault="006D4FCF">
    <w:pPr>
      <w:pStyle w:val="Header"/>
    </w:pPr>
    <w:r>
      <w:rPr>
        <w:noProof/>
      </w:rPr>
      <w:pict w14:anchorId="7BE46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7F93" w14:textId="59B7FD8C" w:rsidR="00296529" w:rsidRPr="00296529" w:rsidRDefault="006D4FCF" w:rsidP="00296529">
    <w:pPr>
      <w:ind w:left="2160"/>
      <w:jc w:val="center"/>
      <w:rPr>
        <w:rFonts w:ascii="Times New Roman" w:eastAsia="Calibri" w:hAnsi="Times New Roman"/>
        <w:i/>
        <w:sz w:val="18"/>
        <w:szCs w:val="22"/>
      </w:rPr>
    </w:pPr>
    <w:r>
      <w:rPr>
        <w:noProof/>
      </w:rPr>
      <w:pict w14:anchorId="142B3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F5C19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B462B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084CB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F741A1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18D55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BC67C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ACC5" w14:textId="6F5EE231" w:rsidR="006D4FCF" w:rsidRDefault="006D4FCF">
    <w:pPr>
      <w:pStyle w:val="Header"/>
    </w:pPr>
    <w:r>
      <w:rPr>
        <w:noProof/>
      </w:rPr>
      <w:pict w14:anchorId="7A2B6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2707" w14:textId="6FA9BE57" w:rsidR="006D4FCF" w:rsidRDefault="006D4FCF">
    <w:pPr>
      <w:pStyle w:val="Header"/>
    </w:pPr>
    <w:r>
      <w:rPr>
        <w:noProof/>
      </w:rPr>
      <w:pict w14:anchorId="51E59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D3BF" w14:textId="7EE36200" w:rsidR="006D4FCF" w:rsidRDefault="006D4FCF">
    <w:pPr>
      <w:pStyle w:val="Header"/>
    </w:pPr>
    <w:r>
      <w:rPr>
        <w:noProof/>
      </w:rPr>
      <w:pict w14:anchorId="13174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440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44E2256"/>
    <w:multiLevelType w:val="multilevel"/>
    <w:tmpl w:val="E362B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4F3CAF"/>
    <w:multiLevelType w:val="multilevel"/>
    <w:tmpl w:val="6FC8C9BA"/>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61049F"/>
    <w:multiLevelType w:val="multilevel"/>
    <w:tmpl w:val="11EE1F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13326F2"/>
    <w:multiLevelType w:val="multilevel"/>
    <w:tmpl w:val="8A2A03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4"/>
  </w:num>
  <w:num w:numId="19">
    <w:abstractNumId w:val="32"/>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16"/>
  </w:num>
  <w:num w:numId="32">
    <w:abstractNumId w:val="15"/>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7A0F"/>
    <w:rsid w:val="00030174"/>
    <w:rsid w:val="0004579C"/>
    <w:rsid w:val="00065CAB"/>
    <w:rsid w:val="000A47FA"/>
    <w:rsid w:val="000A65D3"/>
    <w:rsid w:val="000B1E33"/>
    <w:rsid w:val="000D4717"/>
    <w:rsid w:val="000D689F"/>
    <w:rsid w:val="000E7B7B"/>
    <w:rsid w:val="000E7D62"/>
    <w:rsid w:val="00103357"/>
    <w:rsid w:val="00123C9F"/>
    <w:rsid w:val="00126190"/>
    <w:rsid w:val="00130F17"/>
    <w:rsid w:val="001320BF"/>
    <w:rsid w:val="00133596"/>
    <w:rsid w:val="00144CB8"/>
    <w:rsid w:val="00163BC4"/>
    <w:rsid w:val="001837F9"/>
    <w:rsid w:val="00191062"/>
    <w:rsid w:val="00192B72"/>
    <w:rsid w:val="001A29D8"/>
    <w:rsid w:val="001A5CAA"/>
    <w:rsid w:val="001B0427"/>
    <w:rsid w:val="001D3A51"/>
    <w:rsid w:val="001E10D2"/>
    <w:rsid w:val="001E25B4"/>
    <w:rsid w:val="001E44FE"/>
    <w:rsid w:val="00200595"/>
    <w:rsid w:val="00204835"/>
    <w:rsid w:val="00231920"/>
    <w:rsid w:val="0023195C"/>
    <w:rsid w:val="00235ED9"/>
    <w:rsid w:val="0024282C"/>
    <w:rsid w:val="002460DC"/>
    <w:rsid w:val="00250985"/>
    <w:rsid w:val="002556F6"/>
    <w:rsid w:val="00283105"/>
    <w:rsid w:val="00284C4C"/>
    <w:rsid w:val="00287E68"/>
    <w:rsid w:val="00294359"/>
    <w:rsid w:val="00296529"/>
    <w:rsid w:val="002A1140"/>
    <w:rsid w:val="002B27FB"/>
    <w:rsid w:val="002B685A"/>
    <w:rsid w:val="002C57D2"/>
    <w:rsid w:val="002E0D56"/>
    <w:rsid w:val="002E6220"/>
    <w:rsid w:val="00315186"/>
    <w:rsid w:val="003222CC"/>
    <w:rsid w:val="0033343E"/>
    <w:rsid w:val="00340E8C"/>
    <w:rsid w:val="003512C2"/>
    <w:rsid w:val="00371FB6"/>
    <w:rsid w:val="003763C1"/>
    <w:rsid w:val="00376BBE"/>
    <w:rsid w:val="0039224F"/>
    <w:rsid w:val="003A43A4"/>
    <w:rsid w:val="003A7E18"/>
    <w:rsid w:val="003C4C86"/>
    <w:rsid w:val="003C6258"/>
    <w:rsid w:val="003E2904"/>
    <w:rsid w:val="003F0FCA"/>
    <w:rsid w:val="00401927"/>
    <w:rsid w:val="0041027F"/>
    <w:rsid w:val="00410F55"/>
    <w:rsid w:val="00412475"/>
    <w:rsid w:val="00423789"/>
    <w:rsid w:val="00440F43"/>
    <w:rsid w:val="00441B6F"/>
    <w:rsid w:val="00446221"/>
    <w:rsid w:val="00446DAA"/>
    <w:rsid w:val="00450E62"/>
    <w:rsid w:val="004539DB"/>
    <w:rsid w:val="00462F31"/>
    <w:rsid w:val="00471A80"/>
    <w:rsid w:val="004808A3"/>
    <w:rsid w:val="004D305E"/>
    <w:rsid w:val="004D4277"/>
    <w:rsid w:val="004F0B43"/>
    <w:rsid w:val="00502516"/>
    <w:rsid w:val="00505F06"/>
    <w:rsid w:val="00506828"/>
    <w:rsid w:val="0053056E"/>
    <w:rsid w:val="00541C87"/>
    <w:rsid w:val="00554FDA"/>
    <w:rsid w:val="0057041D"/>
    <w:rsid w:val="005B733B"/>
    <w:rsid w:val="005C784C"/>
    <w:rsid w:val="005D17F6"/>
    <w:rsid w:val="005E5539"/>
    <w:rsid w:val="00602BF5"/>
    <w:rsid w:val="00617FDD"/>
    <w:rsid w:val="00626680"/>
    <w:rsid w:val="00633614"/>
    <w:rsid w:val="00633F68"/>
    <w:rsid w:val="00636EB2"/>
    <w:rsid w:val="006375B8"/>
    <w:rsid w:val="0066510A"/>
    <w:rsid w:val="00673F9F"/>
    <w:rsid w:val="00686953"/>
    <w:rsid w:val="00687DEA"/>
    <w:rsid w:val="00687E67"/>
    <w:rsid w:val="006967F7"/>
    <w:rsid w:val="006A250C"/>
    <w:rsid w:val="006A626A"/>
    <w:rsid w:val="006B21D3"/>
    <w:rsid w:val="006B57D0"/>
    <w:rsid w:val="006D30FF"/>
    <w:rsid w:val="006D4FCF"/>
    <w:rsid w:val="006D6940"/>
    <w:rsid w:val="006F11EC"/>
    <w:rsid w:val="00700008"/>
    <w:rsid w:val="0070082C"/>
    <w:rsid w:val="00726294"/>
    <w:rsid w:val="007369E6"/>
    <w:rsid w:val="00746E59"/>
    <w:rsid w:val="00754C9A"/>
    <w:rsid w:val="0075599A"/>
    <w:rsid w:val="00761D52"/>
    <w:rsid w:val="0077749E"/>
    <w:rsid w:val="00790ADA"/>
    <w:rsid w:val="007B2A1C"/>
    <w:rsid w:val="007D0828"/>
    <w:rsid w:val="007D1F3E"/>
    <w:rsid w:val="007D2288"/>
    <w:rsid w:val="007E088F"/>
    <w:rsid w:val="007F1F67"/>
    <w:rsid w:val="007F7B32"/>
    <w:rsid w:val="00804BC2"/>
    <w:rsid w:val="0081431A"/>
    <w:rsid w:val="00817371"/>
    <w:rsid w:val="00825B8E"/>
    <w:rsid w:val="008277DE"/>
    <w:rsid w:val="00832013"/>
    <w:rsid w:val="0083216F"/>
    <w:rsid w:val="00860000"/>
    <w:rsid w:val="00863BD3"/>
    <w:rsid w:val="008641ED"/>
    <w:rsid w:val="00866D66"/>
    <w:rsid w:val="008671C6"/>
    <w:rsid w:val="00875803"/>
    <w:rsid w:val="008761E9"/>
    <w:rsid w:val="008A5208"/>
    <w:rsid w:val="008B459E"/>
    <w:rsid w:val="008E13AE"/>
    <w:rsid w:val="008E1506"/>
    <w:rsid w:val="008E710C"/>
    <w:rsid w:val="008F69D6"/>
    <w:rsid w:val="00902823"/>
    <w:rsid w:val="00915CA6"/>
    <w:rsid w:val="00924B50"/>
    <w:rsid w:val="0092772C"/>
    <w:rsid w:val="00927834"/>
    <w:rsid w:val="009500A6"/>
    <w:rsid w:val="00957C18"/>
    <w:rsid w:val="009659BA"/>
    <w:rsid w:val="00983040"/>
    <w:rsid w:val="009B3FB9"/>
    <w:rsid w:val="009C2465"/>
    <w:rsid w:val="009D35A0"/>
    <w:rsid w:val="009D7EB7"/>
    <w:rsid w:val="009E048A"/>
    <w:rsid w:val="009E08E9"/>
    <w:rsid w:val="009E274C"/>
    <w:rsid w:val="009E3DB9"/>
    <w:rsid w:val="009E6E35"/>
    <w:rsid w:val="009E6F80"/>
    <w:rsid w:val="009F0EDA"/>
    <w:rsid w:val="009F7295"/>
    <w:rsid w:val="00A03B96"/>
    <w:rsid w:val="00A05B19"/>
    <w:rsid w:val="00A1134E"/>
    <w:rsid w:val="00A24E7E"/>
    <w:rsid w:val="00A258C3"/>
    <w:rsid w:val="00A347C0"/>
    <w:rsid w:val="00A51431"/>
    <w:rsid w:val="00A539AD"/>
    <w:rsid w:val="00A6167C"/>
    <w:rsid w:val="00A94063"/>
    <w:rsid w:val="00AA6219"/>
    <w:rsid w:val="00AA74E0"/>
    <w:rsid w:val="00AB703F"/>
    <w:rsid w:val="00AC6BB8"/>
    <w:rsid w:val="00AE008F"/>
    <w:rsid w:val="00B01FCD"/>
    <w:rsid w:val="00B1776C"/>
    <w:rsid w:val="00B41D95"/>
    <w:rsid w:val="00B52583"/>
    <w:rsid w:val="00B52896"/>
    <w:rsid w:val="00B95236"/>
    <w:rsid w:val="00B96BD9"/>
    <w:rsid w:val="00BA1B01"/>
    <w:rsid w:val="00BA2641"/>
    <w:rsid w:val="00BB37AA"/>
    <w:rsid w:val="00BC53A0"/>
    <w:rsid w:val="00BE62AD"/>
    <w:rsid w:val="00BF121F"/>
    <w:rsid w:val="00BF1F80"/>
    <w:rsid w:val="00BF62E4"/>
    <w:rsid w:val="00C166EF"/>
    <w:rsid w:val="00C17EB0"/>
    <w:rsid w:val="00C23BE4"/>
    <w:rsid w:val="00C266DE"/>
    <w:rsid w:val="00C27F5F"/>
    <w:rsid w:val="00C30A0F"/>
    <w:rsid w:val="00C37E61"/>
    <w:rsid w:val="00C70F1B"/>
    <w:rsid w:val="00C71A47"/>
    <w:rsid w:val="00C7464C"/>
    <w:rsid w:val="00C75031"/>
    <w:rsid w:val="00C85588"/>
    <w:rsid w:val="00CD4DFF"/>
    <w:rsid w:val="00CD6755"/>
    <w:rsid w:val="00CD6856"/>
    <w:rsid w:val="00CE0089"/>
    <w:rsid w:val="00CE0ECD"/>
    <w:rsid w:val="00CE793C"/>
    <w:rsid w:val="00CF193C"/>
    <w:rsid w:val="00D173F1"/>
    <w:rsid w:val="00D41D42"/>
    <w:rsid w:val="00D74CB0"/>
    <w:rsid w:val="00D8295D"/>
    <w:rsid w:val="00DC2A65"/>
    <w:rsid w:val="00DD3496"/>
    <w:rsid w:val="00DD5C86"/>
    <w:rsid w:val="00DE15F0"/>
    <w:rsid w:val="00DE39B8"/>
    <w:rsid w:val="00DE5663"/>
    <w:rsid w:val="00DE78AA"/>
    <w:rsid w:val="00E053D0"/>
    <w:rsid w:val="00E05A30"/>
    <w:rsid w:val="00E14C7D"/>
    <w:rsid w:val="00E15994"/>
    <w:rsid w:val="00E3114E"/>
    <w:rsid w:val="00E31A70"/>
    <w:rsid w:val="00E35B02"/>
    <w:rsid w:val="00E66496"/>
    <w:rsid w:val="00E66B35"/>
    <w:rsid w:val="00E66E10"/>
    <w:rsid w:val="00E769F6"/>
    <w:rsid w:val="00E8407C"/>
    <w:rsid w:val="00E84F3C"/>
    <w:rsid w:val="00E95EC2"/>
    <w:rsid w:val="00EA012C"/>
    <w:rsid w:val="00EC6A55"/>
    <w:rsid w:val="00ED0288"/>
    <w:rsid w:val="00EE52CB"/>
    <w:rsid w:val="00EF581D"/>
    <w:rsid w:val="00EF7FD8"/>
    <w:rsid w:val="00F06F59"/>
    <w:rsid w:val="00F17988"/>
    <w:rsid w:val="00F469F0"/>
    <w:rsid w:val="00F53273"/>
    <w:rsid w:val="00F755E4"/>
    <w:rsid w:val="00F77D02"/>
    <w:rsid w:val="00F802BD"/>
    <w:rsid w:val="00F802F8"/>
    <w:rsid w:val="00F84FEE"/>
    <w:rsid w:val="00FB3A86"/>
    <w:rsid w:val="00FD36C8"/>
    <w:rsid w:val="00FD695D"/>
    <w:rsid w:val="00FE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02567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626680"/>
    <w:rPr>
      <w:rFonts w:asciiTheme="minorHAnsi" w:eastAsiaTheme="minorHAnsi" w:hAnsiTheme="minorHAnsi" w:cstheme="minorBidi"/>
      <w:kern w:val="2"/>
      <w:sz w:val="22"/>
      <w:szCs w:val="22"/>
    </w:rPr>
  </w:style>
  <w:style w:type="paragraph" w:styleId="ListParagraph">
    <w:name w:val="List Paragraph"/>
    <w:basedOn w:val="Normal"/>
    <w:uiPriority w:val="34"/>
    <w:qFormat/>
    <w:rsid w:val="00C75031"/>
    <w:pPr>
      <w:spacing w:after="160" w:line="259" w:lineRule="auto"/>
      <w:ind w:left="720"/>
      <w:contextualSpacing/>
    </w:pPr>
    <w:rPr>
      <w:rFonts w:asciiTheme="minorHAnsi" w:eastAsiaTheme="minorHAnsi" w:hAnsiTheme="minorHAnsi" w:cstheme="minorBidi"/>
      <w:kern w:val="2"/>
      <w:sz w:val="22"/>
      <w:szCs w:val="22"/>
      <w:lang w:val="en-GB"/>
    </w:rPr>
  </w:style>
  <w:style w:type="paragraph" w:styleId="NormalWeb">
    <w:name w:val="Normal (Web)"/>
    <w:basedOn w:val="Normal"/>
    <w:uiPriority w:val="99"/>
    <w:semiHidden/>
    <w:unhideWhenUsed/>
    <w:rsid w:val="00C75031"/>
    <w:pPr>
      <w:spacing w:before="100" w:beforeAutospacing="1" w:after="100" w:afterAutospacing="1"/>
    </w:pPr>
    <w:rPr>
      <w:rFonts w:ascii="Times New Roman" w:hAnsi="Times New Roman"/>
      <w:sz w:val="24"/>
      <w:szCs w:val="24"/>
      <w:lang w:val="en-GB"/>
    </w:rPr>
  </w:style>
  <w:style w:type="character" w:customStyle="1" w:styleId="hgkelc">
    <w:name w:val="hgkelc"/>
    <w:basedOn w:val="DefaultParagraphFont"/>
    <w:rsid w:val="002A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7/s42452-020-03331-8"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epa.gov/caddis-vol2/metal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abidigitallibrary.org/action/doSearch?do=Journal+of+Food+Research"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brooksapplied.com/wp-content/uploads/2015/07/AOAC-Method-2015.01.pdf" TargetMode="External"/><Relationship Id="rId20" Type="http://schemas.openxmlformats.org/officeDocument/2006/relationships/hyperlink" Target="https://www.epa.gov/ground-water-and-drinking-wa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who.int/docs/default-source/medicines/norms-and-standards/guidelines/production/trs970-annex2-gmp-wate-pharmaceutical-use.pdf?sfvrsn=39eb16b8_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oem.msu.edu/images/annual_reports/occupational_illness/2014HeavyMetalsAnnualReport.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epa.gov/dioxin/learn-about-dioxin"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Anova%20for%20JJ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810451143789606E-2"/>
          <c:y val="9.1561600010984373E-2"/>
          <c:w val="0.90569871860860751"/>
          <c:h val="0.71866524905228779"/>
        </c:manualLayout>
      </c:layout>
      <c:barChart>
        <c:barDir val="col"/>
        <c:grouping val="clustered"/>
        <c:varyColors val="0"/>
        <c:ser>
          <c:idx val="0"/>
          <c:order val="0"/>
          <c:tx>
            <c:strRef>
              <c:f>Sheet4!$B$1</c:f>
              <c:strCache>
                <c:ptCount val="1"/>
                <c:pt idx="0">
                  <c:v>Fe (ppm)</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Sheet4!$B$2:$B$7</c:f>
              <c:numCache>
                <c:formatCode>General</c:formatCode>
                <c:ptCount val="6"/>
                <c:pt idx="0">
                  <c:v>20</c:v>
                </c:pt>
                <c:pt idx="1">
                  <c:v>28.3</c:v>
                </c:pt>
                <c:pt idx="2">
                  <c:v>0</c:v>
                </c:pt>
                <c:pt idx="3">
                  <c:v>1</c:v>
                </c:pt>
                <c:pt idx="4">
                  <c:v>1.67</c:v>
                </c:pt>
                <c:pt idx="5">
                  <c:v>3.66</c:v>
                </c:pt>
              </c:numCache>
            </c:numRef>
          </c:val>
          <c:extLst>
            <c:ext xmlns:c16="http://schemas.microsoft.com/office/drawing/2014/chart" uri="{C3380CC4-5D6E-409C-BE32-E72D297353CC}">
              <c16:uniqueId val="{00000000-4141-4712-ADD6-7B88E6C59F90}"/>
            </c:ext>
          </c:extLst>
        </c:ser>
        <c:ser>
          <c:idx val="1"/>
          <c:order val="1"/>
          <c:tx>
            <c:strRef>
              <c:f>Sheet4!$D$1</c:f>
              <c:strCache>
                <c:ptCount val="1"/>
                <c:pt idx="0">
                  <c:v>Zn (ppm)</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Sheet4!$D$2:$D$10</c:f>
              <c:numCache>
                <c:formatCode>General</c:formatCode>
                <c:ptCount val="9"/>
                <c:pt idx="0">
                  <c:v>5</c:v>
                </c:pt>
                <c:pt idx="1">
                  <c:v>6.5</c:v>
                </c:pt>
                <c:pt idx="2">
                  <c:v>0</c:v>
                </c:pt>
                <c:pt idx="3">
                  <c:v>0.67</c:v>
                </c:pt>
                <c:pt idx="4">
                  <c:v>0.67</c:v>
                </c:pt>
                <c:pt idx="5">
                  <c:v>0</c:v>
                </c:pt>
              </c:numCache>
            </c:numRef>
          </c:val>
          <c:extLst>
            <c:ext xmlns:c16="http://schemas.microsoft.com/office/drawing/2014/chart" uri="{C3380CC4-5D6E-409C-BE32-E72D297353CC}">
              <c16:uniqueId val="{00000001-4141-4712-ADD6-7B88E6C59F90}"/>
            </c:ext>
          </c:extLst>
        </c:ser>
        <c:ser>
          <c:idx val="2"/>
          <c:order val="2"/>
          <c:tx>
            <c:strRef>
              <c:f>Sheet4!$F$1</c:f>
              <c:strCache>
                <c:ptCount val="1"/>
                <c:pt idx="0">
                  <c:v>Mn (ppm)</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Sheet4!$F$2:$F$10</c:f>
              <c:numCache>
                <c:formatCode>General</c:formatCode>
                <c:ptCount val="9"/>
                <c:pt idx="0">
                  <c:v>9</c:v>
                </c:pt>
                <c:pt idx="1">
                  <c:v>9.5</c:v>
                </c:pt>
                <c:pt idx="2">
                  <c:v>6</c:v>
                </c:pt>
                <c:pt idx="3">
                  <c:v>0.67</c:v>
                </c:pt>
                <c:pt idx="4">
                  <c:v>0</c:v>
                </c:pt>
                <c:pt idx="5">
                  <c:v>0.67</c:v>
                </c:pt>
              </c:numCache>
            </c:numRef>
          </c:val>
          <c:extLst>
            <c:ext xmlns:c16="http://schemas.microsoft.com/office/drawing/2014/chart" uri="{C3380CC4-5D6E-409C-BE32-E72D297353CC}">
              <c16:uniqueId val="{00000002-4141-4712-ADD6-7B88E6C59F90}"/>
            </c:ext>
          </c:extLst>
        </c:ser>
        <c:ser>
          <c:idx val="3"/>
          <c:order val="3"/>
          <c:tx>
            <c:strRef>
              <c:f>Sheet4!$H$1</c:f>
              <c:strCache>
                <c:ptCount val="1"/>
                <c:pt idx="0">
                  <c:v>Ni (ppm)</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Sheet4!$H$2:$H$10</c:f>
              <c:numCache>
                <c:formatCode>General</c:formatCode>
                <c:ptCount val="9"/>
                <c:pt idx="0">
                  <c:v>0.67</c:v>
                </c:pt>
                <c:pt idx="1">
                  <c:v>0.5</c:v>
                </c:pt>
                <c:pt idx="2">
                  <c:v>0</c:v>
                </c:pt>
                <c:pt idx="3">
                  <c:v>0</c:v>
                </c:pt>
                <c:pt idx="4">
                  <c:v>1</c:v>
                </c:pt>
                <c:pt idx="5">
                  <c:v>1</c:v>
                </c:pt>
              </c:numCache>
            </c:numRef>
          </c:val>
          <c:extLst>
            <c:ext xmlns:c16="http://schemas.microsoft.com/office/drawing/2014/chart" uri="{C3380CC4-5D6E-409C-BE32-E72D297353CC}">
              <c16:uniqueId val="{00000003-4141-4712-ADD6-7B88E6C59F90}"/>
            </c:ext>
          </c:extLst>
        </c:ser>
        <c:ser>
          <c:idx val="4"/>
          <c:order val="4"/>
          <c:tx>
            <c:strRef>
              <c:f>Sheet4!$J$1</c:f>
              <c:strCache>
                <c:ptCount val="1"/>
                <c:pt idx="0">
                  <c:v>Pb (ppm)</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Sheet4!$J$2:$J$10</c:f>
              <c:numCache>
                <c:formatCode>General</c:formatCode>
                <c:ptCount val="9"/>
                <c:pt idx="0">
                  <c:v>3.33</c:v>
                </c:pt>
                <c:pt idx="1">
                  <c:v>5</c:v>
                </c:pt>
                <c:pt idx="2">
                  <c:v>0.67</c:v>
                </c:pt>
                <c:pt idx="3">
                  <c:v>0</c:v>
                </c:pt>
                <c:pt idx="4">
                  <c:v>0</c:v>
                </c:pt>
                <c:pt idx="5">
                  <c:v>0</c:v>
                </c:pt>
              </c:numCache>
            </c:numRef>
          </c:val>
          <c:extLst>
            <c:ext xmlns:c16="http://schemas.microsoft.com/office/drawing/2014/chart" uri="{C3380CC4-5D6E-409C-BE32-E72D297353CC}">
              <c16:uniqueId val="{00000004-4141-4712-ADD6-7B88E6C59F90}"/>
            </c:ext>
          </c:extLst>
        </c:ser>
        <c:ser>
          <c:idx val="5"/>
          <c:order val="5"/>
          <c:tx>
            <c:strRef>
              <c:f>Sheet4!$L$1</c:f>
              <c:strCache>
                <c:ptCount val="1"/>
                <c:pt idx="0">
                  <c:v>Cd (ppm)</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Sheet4!$L$2:$L$10</c:f>
              <c:numCache>
                <c:formatCode>General</c:formatCode>
                <c:ptCount val="9"/>
                <c:pt idx="0">
                  <c:v>0</c:v>
                </c:pt>
                <c:pt idx="1">
                  <c:v>0</c:v>
                </c:pt>
                <c:pt idx="2">
                  <c:v>0</c:v>
                </c:pt>
                <c:pt idx="3">
                  <c:v>0</c:v>
                </c:pt>
                <c:pt idx="4">
                  <c:v>0</c:v>
                </c:pt>
                <c:pt idx="5">
                  <c:v>0</c:v>
                </c:pt>
              </c:numCache>
            </c:numRef>
          </c:val>
          <c:extLst>
            <c:ext xmlns:c16="http://schemas.microsoft.com/office/drawing/2014/chart" uri="{C3380CC4-5D6E-409C-BE32-E72D297353CC}">
              <c16:uniqueId val="{00000005-4141-4712-ADD6-7B88E6C59F90}"/>
            </c:ext>
          </c:extLst>
        </c:ser>
        <c:ser>
          <c:idx val="6"/>
          <c:order val="6"/>
          <c:tx>
            <c:strRef>
              <c:f>Sheet4!$N$1</c:f>
              <c:strCache>
                <c:ptCount val="1"/>
                <c:pt idx="0">
                  <c:v>Cr (ppm)</c:v>
                </c:pt>
              </c:strCache>
            </c:strRef>
          </c:tx>
          <c:spPr>
            <a:solidFill>
              <a:schemeClr val="accent1">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Sheet4!$N$2:$N$10</c:f>
              <c:numCache>
                <c:formatCode>General</c:formatCode>
                <c:ptCount val="9"/>
                <c:pt idx="0">
                  <c:v>0</c:v>
                </c:pt>
                <c:pt idx="1">
                  <c:v>0</c:v>
                </c:pt>
                <c:pt idx="2">
                  <c:v>0</c:v>
                </c:pt>
                <c:pt idx="3">
                  <c:v>0</c:v>
                </c:pt>
                <c:pt idx="4">
                  <c:v>0</c:v>
                </c:pt>
                <c:pt idx="5">
                  <c:v>0</c:v>
                </c:pt>
              </c:numCache>
            </c:numRef>
          </c:val>
          <c:extLst>
            <c:ext xmlns:c16="http://schemas.microsoft.com/office/drawing/2014/chart" uri="{C3380CC4-5D6E-409C-BE32-E72D297353CC}">
              <c16:uniqueId val="{00000006-4141-4712-ADD6-7B88E6C59F90}"/>
            </c:ext>
          </c:extLst>
        </c:ser>
        <c:ser>
          <c:idx val="7"/>
          <c:order val="7"/>
          <c:tx>
            <c:strRef>
              <c:f>Sheet4!$P$1</c:f>
              <c:strCache>
                <c:ptCount val="1"/>
                <c:pt idx="0">
                  <c:v>p-values</c:v>
                </c:pt>
              </c:strCache>
            </c:strRef>
          </c:tx>
          <c:spPr>
            <a:solidFill>
              <a:schemeClr val="accent2">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Sheet4!$A$2:$A$7</c:f>
              <c:strCache>
                <c:ptCount val="6"/>
                <c:pt idx="0">
                  <c:v>Raw Eff</c:v>
                </c:pt>
                <c:pt idx="1">
                  <c:v>Sludge</c:v>
                </c:pt>
                <c:pt idx="2">
                  <c:v>T. Eff</c:v>
                </c:pt>
                <c:pt idx="3">
                  <c:v>R. Osun</c:v>
                </c:pt>
                <c:pt idx="4">
                  <c:v>L 264</c:v>
                </c:pt>
                <c:pt idx="5">
                  <c:v>R Ureje</c:v>
                </c:pt>
              </c:strCache>
            </c:strRef>
          </c:cat>
          <c:val>
            <c:numRef>
              <c:f>Sheet4!$P$2:$P$10</c:f>
              <c:numCache>
                <c:formatCode>General</c:formatCode>
                <c:ptCount val="9"/>
                <c:pt idx="0">
                  <c:v>0.71899999999999997</c:v>
                </c:pt>
                <c:pt idx="1">
                  <c:v>0.98099999999999998</c:v>
                </c:pt>
                <c:pt idx="2">
                  <c:v>0.89200000000000002</c:v>
                </c:pt>
                <c:pt idx="3">
                  <c:v>0.76700000000000002</c:v>
                </c:pt>
                <c:pt idx="4">
                  <c:v>0.74</c:v>
                </c:pt>
                <c:pt idx="5">
                  <c:v>0.95199999999999996</c:v>
                </c:pt>
              </c:numCache>
            </c:numRef>
          </c:val>
          <c:extLst>
            <c:ext xmlns:c16="http://schemas.microsoft.com/office/drawing/2014/chart" uri="{C3380CC4-5D6E-409C-BE32-E72D297353CC}">
              <c16:uniqueId val="{00000007-4141-4712-ADD6-7B88E6C59F90}"/>
            </c:ext>
          </c:extLst>
        </c:ser>
        <c:dLbls>
          <c:showLegendKey val="0"/>
          <c:showVal val="0"/>
          <c:showCatName val="0"/>
          <c:showSerName val="0"/>
          <c:showPercent val="0"/>
          <c:showBubbleSize val="0"/>
        </c:dLbls>
        <c:gapWidth val="219"/>
        <c:overlap val="-27"/>
        <c:axId val="1195701776"/>
        <c:axId val="1195690960"/>
      </c:barChart>
      <c:catAx>
        <c:axId val="1195701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Sampling sites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690960"/>
        <c:crosses val="autoZero"/>
        <c:auto val="1"/>
        <c:lblAlgn val="ctr"/>
        <c:lblOffset val="100"/>
        <c:noMultiLvlLbl val="0"/>
      </c:catAx>
      <c:valAx>
        <c:axId val="1195690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concentration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70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6860-E93E-4C8E-9446-83AE63C4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18</Pages>
  <Words>8140</Words>
  <Characters>46404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54436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2025-07-07T21:29:00Z</dcterms:created>
  <dcterms:modified xsi:type="dcterms:W3CDTF">2025-07-08T11:57:00Z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557bd94a-28af-4fa4-880a-01978148e68e</vt:lpwstr>
  </property>
</Properties>
</file>