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8B976" w14:textId="77777777" w:rsidR="00630E32" w:rsidRPr="00630E32" w:rsidRDefault="00630E32" w:rsidP="00630E32">
      <w:pPr>
        <w:spacing w:line="276" w:lineRule="auto"/>
        <w:jc w:val="center"/>
        <w:rPr>
          <w:rFonts w:ascii="Arial" w:hAnsi="Arial" w:cs="Arial"/>
          <w:b/>
          <w:bCs/>
          <w:i/>
          <w:iCs/>
          <w:sz w:val="36"/>
          <w:szCs w:val="36"/>
          <w:u w:val="single"/>
          <w:lang w:val="en-US"/>
        </w:rPr>
      </w:pPr>
      <w:r w:rsidRPr="00630E32">
        <w:rPr>
          <w:rFonts w:ascii="Arial" w:hAnsi="Arial" w:cs="Arial"/>
          <w:b/>
          <w:bCs/>
          <w:i/>
          <w:iCs/>
          <w:sz w:val="36"/>
          <w:szCs w:val="36"/>
          <w:u w:val="single"/>
          <w:lang w:val="en-US"/>
        </w:rPr>
        <w:t>Original Research Article</w:t>
      </w:r>
    </w:p>
    <w:p w14:paraId="78CE91A9" w14:textId="77777777" w:rsidR="004C1AAA" w:rsidRPr="00484A35" w:rsidRDefault="004C1AAA" w:rsidP="001E7D24">
      <w:pPr>
        <w:spacing w:line="276" w:lineRule="auto"/>
        <w:jc w:val="center"/>
        <w:rPr>
          <w:rFonts w:ascii="Arial" w:hAnsi="Arial" w:cs="Arial"/>
          <w:b/>
          <w:sz w:val="36"/>
          <w:szCs w:val="36"/>
        </w:rPr>
      </w:pPr>
      <w:r w:rsidRPr="00484A35">
        <w:rPr>
          <w:rFonts w:ascii="Arial" w:hAnsi="Arial" w:cs="Arial"/>
          <w:b/>
          <w:sz w:val="36"/>
          <w:szCs w:val="36"/>
        </w:rPr>
        <w:t xml:space="preserve">Geospatial Assessment of Landslide Risk Susceptibility Using Frequency Ratio and Remote Sensing in the </w:t>
      </w:r>
      <w:r w:rsidR="0048480B" w:rsidRPr="00484A35">
        <w:rPr>
          <w:rFonts w:ascii="Arial" w:hAnsi="Arial" w:cs="Arial"/>
          <w:b/>
          <w:sz w:val="36"/>
          <w:szCs w:val="36"/>
        </w:rPr>
        <w:t xml:space="preserve">Tropical </w:t>
      </w:r>
      <w:r w:rsidR="001F4129" w:rsidRPr="00484A35">
        <w:rPr>
          <w:rFonts w:ascii="Arial" w:hAnsi="Arial" w:cs="Arial"/>
          <w:b/>
          <w:sz w:val="36"/>
          <w:szCs w:val="36"/>
        </w:rPr>
        <w:t>River Basin of the Western Ghats</w:t>
      </w:r>
    </w:p>
    <w:p w14:paraId="6F6B4693" w14:textId="77777777" w:rsidR="004C1AAA" w:rsidRPr="00484A35" w:rsidRDefault="004C1AAA" w:rsidP="001E7D24">
      <w:pPr>
        <w:spacing w:line="276" w:lineRule="auto"/>
        <w:jc w:val="both"/>
        <w:rPr>
          <w:rFonts w:ascii="Arial" w:hAnsi="Arial" w:cs="Arial"/>
          <w:b/>
        </w:rPr>
      </w:pPr>
      <w:r w:rsidRPr="00484A35">
        <w:rPr>
          <w:rFonts w:ascii="Arial" w:hAnsi="Arial" w:cs="Arial"/>
          <w:b/>
        </w:rPr>
        <w:t>ABSTRACT</w:t>
      </w:r>
    </w:p>
    <w:p w14:paraId="017F5756"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Wayanad is prone to unexpected landslides due to human interventions, unusual geological and abundant rainfall, which cause loss of life and property damage. This study was conducted to construct a landslide susceptibility map of the Kabani River Basin area </w:t>
      </w:r>
      <w:r w:rsidR="00894ECD">
        <w:rPr>
          <w:rFonts w:ascii="Arial" w:hAnsi="Arial" w:cs="Arial"/>
          <w:sz w:val="20"/>
          <w:szCs w:val="20"/>
        </w:rPr>
        <w:t>in the Southern Western Ghats region using a statistical method</w:t>
      </w:r>
      <w:r w:rsidRPr="00484A35">
        <w:rPr>
          <w:rFonts w:ascii="Arial" w:hAnsi="Arial" w:cs="Arial"/>
          <w:sz w:val="20"/>
          <w:szCs w:val="20"/>
        </w:rPr>
        <w:t xml:space="preserve">. For this, we used previously recorded landslide locations and </w:t>
      </w:r>
      <w:bookmarkStart w:id="0" w:name="_GoBack"/>
      <w:bookmarkEnd w:id="0"/>
      <w:r w:rsidRPr="00484A35">
        <w:rPr>
          <w:rFonts w:ascii="Arial" w:hAnsi="Arial" w:cs="Arial"/>
          <w:sz w:val="20"/>
          <w:szCs w:val="20"/>
        </w:rPr>
        <w:t>eleven landslide factors were used for modelling, namely lithology, geomorphology, slope angle, soil texture, distance from streams, distance from roads, distance from landmarks, topographic wetness index (TWI), rainfall, land use/land cover, and slope curvature, which were extracted from the spatial database.</w:t>
      </w:r>
    </w:p>
    <w:p w14:paraId="0D46414E"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Initially, the study presents a very comprehensive approach by mapping landslide-prone areas using relative frequency and prediction rate, which generates a Landslide Prone Area Index (LSI) and a susceptibility map. Furthermore, the study reveals that the southwest part of the study area is prone to landslides due to the extensive influence of 65° slope, intense rainfall, soil texture, topography moisture index, curvature, lithology and geomorphology. It also includes the distance to roads, lines and streams. The predicted pattern is highly similar to the area where landslides have occurred in the past, and it helps in future conservation planning and sustainable land use planning to mitigate landslide risk in the southern Western Ghats.</w:t>
      </w:r>
    </w:p>
    <w:p w14:paraId="5B44169E" w14:textId="77777777" w:rsidR="004C1AAA" w:rsidRPr="00484A35" w:rsidRDefault="004C1AAA" w:rsidP="00894ECD">
      <w:pPr>
        <w:spacing w:line="360" w:lineRule="auto"/>
        <w:jc w:val="both"/>
        <w:rPr>
          <w:rFonts w:ascii="Arial" w:hAnsi="Arial" w:cs="Arial"/>
          <w:sz w:val="20"/>
          <w:szCs w:val="20"/>
        </w:rPr>
      </w:pPr>
      <w:r w:rsidRPr="00484A35">
        <w:rPr>
          <w:rFonts w:ascii="Arial" w:hAnsi="Arial" w:cs="Arial"/>
          <w:sz w:val="20"/>
          <w:szCs w:val="20"/>
        </w:rPr>
        <w:t xml:space="preserve"> </w:t>
      </w:r>
      <w:r w:rsidRPr="00484A35">
        <w:rPr>
          <w:rFonts w:ascii="Arial" w:hAnsi="Arial" w:cs="Arial"/>
          <w:b/>
          <w:sz w:val="20"/>
          <w:szCs w:val="20"/>
        </w:rPr>
        <w:t xml:space="preserve">Keywords: </w:t>
      </w:r>
      <w:r w:rsidRPr="00484A35">
        <w:rPr>
          <w:rFonts w:ascii="Arial" w:hAnsi="Arial" w:cs="Arial"/>
          <w:sz w:val="20"/>
          <w:szCs w:val="20"/>
        </w:rPr>
        <w:t>Landslide Susceptibility, Frequency Ratio (FR), Remote Sensing (RS), Western Gh</w:t>
      </w:r>
      <w:r w:rsidR="00894ECD">
        <w:rPr>
          <w:rFonts w:ascii="Arial" w:hAnsi="Arial" w:cs="Arial"/>
          <w:sz w:val="20"/>
          <w:szCs w:val="20"/>
        </w:rPr>
        <w:t>ats, Land Use/Land Cover (LULC)</w:t>
      </w:r>
      <w:r w:rsidRPr="00484A35">
        <w:rPr>
          <w:rFonts w:ascii="Arial" w:hAnsi="Arial" w:cs="Arial"/>
          <w:sz w:val="20"/>
          <w:szCs w:val="20"/>
        </w:rPr>
        <w:br w:type="page"/>
      </w:r>
    </w:p>
    <w:p w14:paraId="5E24831A" w14:textId="77777777" w:rsidR="004C1AAA" w:rsidRPr="00484A35" w:rsidRDefault="004C1AAA" w:rsidP="001E7D24">
      <w:pPr>
        <w:pStyle w:val="ListParagraph"/>
        <w:numPr>
          <w:ilvl w:val="0"/>
          <w:numId w:val="5"/>
        </w:numPr>
        <w:spacing w:line="360" w:lineRule="auto"/>
        <w:contextualSpacing w:val="0"/>
        <w:jc w:val="both"/>
        <w:rPr>
          <w:rFonts w:ascii="Arial" w:hAnsi="Arial" w:cs="Arial"/>
        </w:rPr>
      </w:pPr>
      <w:r w:rsidRPr="00484A35">
        <w:rPr>
          <w:rFonts w:ascii="Arial" w:hAnsi="Arial" w:cs="Arial"/>
        </w:rPr>
        <w:lastRenderedPageBreak/>
        <w:t>INTRODUCTION</w:t>
      </w:r>
    </w:p>
    <w:p w14:paraId="39C65A8E"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A common but devastating natural disaster, a landslide represents the downward and outward movement of slope-forming materials such as rock, soil, and debris. (Gerrard 1994). Landslides occur when the stability of slopes is compromised due to natural and man-made factors. The sheer force of a landslide can cause devastating consequences, including loss of life, damage to infrastructure, and significant economic losses. (A. Saha et al. 2023; Tien Bui et al. 2012; Nadim et al. 2006). The underlying causes of landslides are multifaceted, including seismic conditions, hydrological changes, seismic activity, and human interventions leading to natural imbalances. Mountainous areas around the world are prone to landslides, and as a measure, from 1995 to 2014, more than 3850 landslides were recorded, resulting in the loss of more than 11,500 human lives and the death of approximately 1,63,500 people. (Haque et al. 2019). It has been recorded that approximately 95% of landslide incidents occur in developed countries and cause damage of 0.05% of the country's annual income. (Glade et al. 2005). Therefore, it is necessary to take decisive and effective steps to adopt precautionary measures and mitigation measures related to landslides. Landslide hazard assessment and mapping are crucial processes in understanding and mitigating landslide-related risks. Sensitivity assessment regarding the spatial division of landslide-prone areas depending on the topographic-ecological situation. (</w:t>
      </w:r>
      <w:proofErr w:type="spellStart"/>
      <w:r w:rsidRPr="00484A35">
        <w:rPr>
          <w:rFonts w:ascii="Arial" w:hAnsi="Arial" w:cs="Arial"/>
          <w:sz w:val="20"/>
          <w:szCs w:val="20"/>
        </w:rPr>
        <w:t>Merghadi</w:t>
      </w:r>
      <w:proofErr w:type="spellEnd"/>
      <w:r w:rsidRPr="00484A35">
        <w:rPr>
          <w:rFonts w:ascii="Arial" w:hAnsi="Arial" w:cs="Arial"/>
          <w:sz w:val="20"/>
          <w:szCs w:val="20"/>
        </w:rPr>
        <w:t xml:space="preserve"> et al.2020).</w:t>
      </w:r>
    </w:p>
    <w:p w14:paraId="098CD8D3"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Growing awareness of landslide impacts and the need for urban development in challenging mountainous terrain </w:t>
      </w:r>
      <w:r w:rsidR="00BF1687" w:rsidRPr="00484A35">
        <w:rPr>
          <w:rFonts w:ascii="Arial" w:hAnsi="Arial" w:cs="Arial"/>
          <w:sz w:val="20"/>
          <w:szCs w:val="20"/>
        </w:rPr>
        <w:t>has</w:t>
      </w:r>
      <w:r w:rsidRPr="00484A35">
        <w:rPr>
          <w:rFonts w:ascii="Arial" w:hAnsi="Arial" w:cs="Arial"/>
          <w:sz w:val="20"/>
          <w:szCs w:val="20"/>
        </w:rPr>
        <w:t xml:space="preserve"> increased scientific interest in LSZ mapping. (</w:t>
      </w:r>
      <w:proofErr w:type="spellStart"/>
      <w:r w:rsidRPr="00484A35">
        <w:rPr>
          <w:rFonts w:ascii="Arial" w:hAnsi="Arial" w:cs="Arial"/>
          <w:sz w:val="20"/>
          <w:szCs w:val="20"/>
        </w:rPr>
        <w:t>Batar</w:t>
      </w:r>
      <w:proofErr w:type="spellEnd"/>
      <w:r w:rsidRPr="00484A35">
        <w:rPr>
          <w:rFonts w:ascii="Arial" w:hAnsi="Arial" w:cs="Arial"/>
          <w:sz w:val="20"/>
          <w:szCs w:val="20"/>
        </w:rPr>
        <w:t xml:space="preserve"> and Watanabe 2021; Chawla et al. 2019; Dikshit et al. 2020; </w:t>
      </w:r>
      <w:proofErr w:type="spellStart"/>
      <w:r w:rsidRPr="00484A35">
        <w:rPr>
          <w:rFonts w:ascii="Arial" w:hAnsi="Arial" w:cs="Arial"/>
          <w:sz w:val="20"/>
          <w:szCs w:val="20"/>
        </w:rPr>
        <w:t>Peethambaran</w:t>
      </w:r>
      <w:proofErr w:type="spellEnd"/>
      <w:r w:rsidRPr="00484A35">
        <w:rPr>
          <w:rFonts w:ascii="Arial" w:hAnsi="Arial" w:cs="Arial"/>
          <w:sz w:val="20"/>
          <w:szCs w:val="20"/>
        </w:rPr>
        <w:t xml:space="preserve"> et al. 2020; Pham et al. 2017). LSZ mapping methods have evolved, incorporating heuristic, semi-quantitative, statistical or probabilistic approaches. (Shano et al. 2020). In the coming era, and still today, machine learning (ML) algorithms have gained importance as advanced tools for </w:t>
      </w:r>
      <w:r w:rsidR="008D48C2" w:rsidRPr="00484A35">
        <w:rPr>
          <w:rFonts w:ascii="Arial" w:hAnsi="Arial" w:cs="Arial"/>
          <w:sz w:val="20"/>
          <w:szCs w:val="20"/>
        </w:rPr>
        <w:t>modelling</w:t>
      </w:r>
      <w:r w:rsidRPr="00484A35">
        <w:rPr>
          <w:rFonts w:ascii="Arial" w:hAnsi="Arial" w:cs="Arial"/>
          <w:sz w:val="20"/>
          <w:szCs w:val="20"/>
        </w:rPr>
        <w:t xml:space="preserve"> complex relationships between geo-ecological components (Pham et al. 2016a, b; Pradhan, 2013a). Despite their many advantages, these algorithms often do not perform well and currently face several limitations, such as low interpretability of the influence of factors, the possibility of </w:t>
      </w:r>
      <w:r w:rsidR="008D48C2" w:rsidRPr="00484A35">
        <w:rPr>
          <w:rFonts w:ascii="Arial" w:hAnsi="Arial" w:cs="Arial"/>
          <w:sz w:val="20"/>
          <w:szCs w:val="20"/>
        </w:rPr>
        <w:t>overfitting</w:t>
      </w:r>
      <w:r w:rsidRPr="00484A35">
        <w:rPr>
          <w:rFonts w:ascii="Arial" w:hAnsi="Arial" w:cs="Arial"/>
          <w:sz w:val="20"/>
          <w:szCs w:val="20"/>
        </w:rPr>
        <w:t xml:space="preserve"> in unbalanced datasets, and high computational requirements. (Hong et al. 2019; Pradhan et al. 2023; Tang et al. 2023). These challenges underscore the critical need for expert validation to improve the reliability and practical applicability of models. Conversely, while explainable, methods based solely on expert opinion may introduce biases and variations. (</w:t>
      </w:r>
      <w:proofErr w:type="spellStart"/>
      <w:r w:rsidRPr="00484A35">
        <w:rPr>
          <w:rFonts w:ascii="Arial" w:hAnsi="Arial" w:cs="Arial"/>
          <w:sz w:val="20"/>
          <w:szCs w:val="20"/>
        </w:rPr>
        <w:t>Erener</w:t>
      </w:r>
      <w:proofErr w:type="spellEnd"/>
      <w:r w:rsidRPr="00484A35">
        <w:rPr>
          <w:rFonts w:ascii="Arial" w:hAnsi="Arial" w:cs="Arial"/>
          <w:sz w:val="20"/>
          <w:szCs w:val="20"/>
        </w:rPr>
        <w:t xml:space="preserve"> et al. 2016; Yalcin 2008).</w:t>
      </w:r>
    </w:p>
    <w:p w14:paraId="7B66C4F4" w14:textId="77777777" w:rsidR="00C34887"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objective of this research is to explore the effectiveness of using </w:t>
      </w:r>
      <w:r w:rsidR="008D48C2" w:rsidRPr="00484A35">
        <w:rPr>
          <w:rFonts w:ascii="Arial" w:hAnsi="Arial" w:cs="Arial"/>
          <w:sz w:val="20"/>
          <w:szCs w:val="20"/>
        </w:rPr>
        <w:t xml:space="preserve">the </w:t>
      </w:r>
      <w:r w:rsidRPr="00484A35">
        <w:rPr>
          <w:rFonts w:ascii="Arial" w:hAnsi="Arial" w:cs="Arial"/>
          <w:sz w:val="20"/>
          <w:szCs w:val="20"/>
        </w:rPr>
        <w:t xml:space="preserve">frequency ratio model and prediction rate to </w:t>
      </w:r>
      <w:r w:rsidR="008D48C2" w:rsidRPr="00484A35">
        <w:rPr>
          <w:rFonts w:ascii="Arial" w:hAnsi="Arial" w:cs="Arial"/>
          <w:sz w:val="20"/>
          <w:szCs w:val="20"/>
        </w:rPr>
        <w:t>analyse</w:t>
      </w:r>
      <w:r w:rsidRPr="00484A35">
        <w:rPr>
          <w:rFonts w:ascii="Arial" w:hAnsi="Arial" w:cs="Arial"/>
          <w:sz w:val="20"/>
          <w:szCs w:val="20"/>
        </w:rPr>
        <w:t xml:space="preserve"> the landslide hazard of the </w:t>
      </w:r>
      <w:proofErr w:type="spellStart"/>
      <w:r w:rsidRPr="00484A35">
        <w:rPr>
          <w:rFonts w:ascii="Arial" w:hAnsi="Arial" w:cs="Arial"/>
          <w:sz w:val="20"/>
          <w:szCs w:val="20"/>
        </w:rPr>
        <w:t>Kamati</w:t>
      </w:r>
      <w:proofErr w:type="spellEnd"/>
      <w:r w:rsidRPr="00484A35">
        <w:rPr>
          <w:rFonts w:ascii="Arial" w:hAnsi="Arial" w:cs="Arial"/>
          <w:sz w:val="20"/>
          <w:szCs w:val="20"/>
        </w:rPr>
        <w:t xml:space="preserve"> River, a tributary of the Cauvery River flowing through southern India. The main objective of this research is to identify strengths and weaknesses and explore their potential to influence successful risk reduction measures. In this work, a comprehensive point mapping of landslide susceptibility in this area using relative frequency (RF) and prediction rate (PR) is reported. </w:t>
      </w:r>
    </w:p>
    <w:p w14:paraId="309ECE96" w14:textId="77777777" w:rsidR="004C1AAA" w:rsidRPr="00484A35" w:rsidRDefault="004C1AAA" w:rsidP="00894ECD">
      <w:pPr>
        <w:spacing w:line="360" w:lineRule="auto"/>
        <w:jc w:val="both"/>
        <w:rPr>
          <w:rFonts w:ascii="Arial" w:hAnsi="Arial" w:cs="Arial"/>
          <w:sz w:val="20"/>
          <w:szCs w:val="20"/>
        </w:rPr>
      </w:pPr>
      <w:r w:rsidRPr="00484A35">
        <w:rPr>
          <w:rFonts w:ascii="Arial" w:hAnsi="Arial" w:cs="Arial"/>
          <w:sz w:val="20"/>
          <w:szCs w:val="20"/>
        </w:rPr>
        <w:t>The site is a hilly area that has already experienced several landslides, mainly in the south-western part</w:t>
      </w:r>
      <w:r w:rsidR="008D48C2" w:rsidRPr="00484A35">
        <w:rPr>
          <w:rFonts w:ascii="Arial" w:hAnsi="Arial" w:cs="Arial"/>
          <w:sz w:val="20"/>
          <w:szCs w:val="20"/>
        </w:rPr>
        <w:t>,</w:t>
      </w:r>
      <w:r w:rsidRPr="00484A35">
        <w:rPr>
          <w:rFonts w:ascii="Arial" w:hAnsi="Arial" w:cs="Arial"/>
          <w:sz w:val="20"/>
          <w:szCs w:val="20"/>
        </w:rPr>
        <w:t xml:space="preserve"> and no research in this area of </w:t>
      </w:r>
      <w:r w:rsidR="008D48C2" w:rsidRPr="00484A35">
        <w:rPr>
          <w:rFonts w:ascii="Arial" w:hAnsi="Arial" w:cs="Arial"/>
          <w:sz w:val="20"/>
          <w:szCs w:val="20"/>
        </w:rPr>
        <w:t xml:space="preserve">the </w:t>
      </w:r>
      <w:r w:rsidRPr="00484A35">
        <w:rPr>
          <w:rFonts w:ascii="Arial" w:hAnsi="Arial" w:cs="Arial"/>
          <w:sz w:val="20"/>
          <w:szCs w:val="20"/>
        </w:rPr>
        <w:t xml:space="preserve">basin or the region situated by western </w:t>
      </w:r>
      <w:r w:rsidR="004C5DC7" w:rsidRPr="00484A35">
        <w:rPr>
          <w:rFonts w:ascii="Arial" w:hAnsi="Arial" w:cs="Arial"/>
          <w:sz w:val="20"/>
          <w:szCs w:val="20"/>
        </w:rPr>
        <w:t xml:space="preserve">the </w:t>
      </w:r>
      <w:r w:rsidRPr="00484A35">
        <w:rPr>
          <w:rFonts w:ascii="Arial" w:hAnsi="Arial" w:cs="Arial"/>
          <w:sz w:val="20"/>
          <w:szCs w:val="20"/>
        </w:rPr>
        <w:t xml:space="preserve">hat has ever been done. Therefore, determining the condition of slopes and identifying landslide-prone areas were crucial tasks. The study presents a very comprehensive approach by mapping landslide-prone areas using relative </w:t>
      </w:r>
      <w:r w:rsidRPr="00484A35">
        <w:rPr>
          <w:rFonts w:ascii="Arial" w:hAnsi="Arial" w:cs="Arial"/>
          <w:sz w:val="20"/>
          <w:szCs w:val="20"/>
        </w:rPr>
        <w:lastRenderedPageBreak/>
        <w:t xml:space="preserve">frequency and prediction rate, which generates a landslide-prone area index (LSI) and a susceptibility map. The evaluation of the model’s effectiveness and the identification of </w:t>
      </w:r>
      <w:r w:rsidR="008D48C2" w:rsidRPr="00484A35">
        <w:rPr>
          <w:rFonts w:ascii="Arial" w:hAnsi="Arial" w:cs="Arial"/>
          <w:sz w:val="20"/>
          <w:szCs w:val="20"/>
        </w:rPr>
        <w:t>high-risk</w:t>
      </w:r>
      <w:r w:rsidRPr="00484A35">
        <w:rPr>
          <w:rFonts w:ascii="Arial" w:hAnsi="Arial" w:cs="Arial"/>
          <w:sz w:val="20"/>
          <w:szCs w:val="20"/>
        </w:rPr>
        <w:t xml:space="preserve"> areas on the south-western slopes of the Kabani River basin provide valuable insights into precautionary measures to mitigate the impact of landslides due to the nature of rainfall and erosion. By improving landslide anticipation and management, this research contributes to the reliability and safety of the region</w:t>
      </w:r>
      <w:r w:rsidR="008D48C2" w:rsidRPr="00484A35">
        <w:rPr>
          <w:rFonts w:ascii="Arial" w:hAnsi="Arial" w:cs="Arial"/>
          <w:sz w:val="20"/>
          <w:szCs w:val="20"/>
        </w:rPr>
        <w:t>,</w:t>
      </w:r>
      <w:r w:rsidRPr="00484A35">
        <w:rPr>
          <w:rFonts w:ascii="Arial" w:hAnsi="Arial" w:cs="Arial"/>
          <w:sz w:val="20"/>
          <w:szCs w:val="20"/>
        </w:rPr>
        <w:t xml:space="preserve"> not only in the studied region but also beyo</w:t>
      </w:r>
      <w:r w:rsidR="00894ECD">
        <w:rPr>
          <w:rFonts w:ascii="Arial" w:hAnsi="Arial" w:cs="Arial"/>
          <w:sz w:val="20"/>
          <w:szCs w:val="20"/>
        </w:rPr>
        <w:t>nd its geographical boundaries.</w:t>
      </w:r>
    </w:p>
    <w:p w14:paraId="57681367" w14:textId="77777777" w:rsidR="004C1AAA" w:rsidRPr="00484A35" w:rsidRDefault="004C1AAA" w:rsidP="001E7D24">
      <w:pPr>
        <w:pStyle w:val="ListParagraph"/>
        <w:numPr>
          <w:ilvl w:val="0"/>
          <w:numId w:val="5"/>
        </w:numPr>
        <w:spacing w:line="360" w:lineRule="auto"/>
        <w:contextualSpacing w:val="0"/>
        <w:jc w:val="both"/>
        <w:rPr>
          <w:rFonts w:ascii="Arial" w:hAnsi="Arial" w:cs="Arial"/>
          <w:sz w:val="20"/>
          <w:szCs w:val="20"/>
        </w:rPr>
      </w:pPr>
      <w:r w:rsidRPr="0009328C">
        <w:rPr>
          <w:rFonts w:ascii="Arial" w:hAnsi="Arial" w:cs="Arial"/>
        </w:rPr>
        <w:t>MATERIALS</w:t>
      </w:r>
      <w:r w:rsidRPr="00484A35">
        <w:rPr>
          <w:rFonts w:ascii="Arial" w:hAnsi="Arial" w:cs="Arial"/>
          <w:spacing w:val="-6"/>
          <w:sz w:val="20"/>
          <w:szCs w:val="20"/>
        </w:rPr>
        <w:t xml:space="preserve"> </w:t>
      </w:r>
      <w:r w:rsidRPr="0009328C">
        <w:rPr>
          <w:rFonts w:ascii="Arial" w:hAnsi="Arial" w:cs="Arial"/>
        </w:rPr>
        <w:t>AND METHODS</w:t>
      </w:r>
    </w:p>
    <w:p w14:paraId="4EBD3820" w14:textId="77777777" w:rsidR="004C1AAA" w:rsidRPr="00484A35" w:rsidRDefault="004C1AAA" w:rsidP="001E7D24">
      <w:pPr>
        <w:pStyle w:val="BodyText"/>
        <w:spacing w:before="1" w:after="160" w:line="360" w:lineRule="auto"/>
        <w:ind w:right="120"/>
        <w:jc w:val="both"/>
        <w:rPr>
          <w:rFonts w:ascii="Arial" w:hAnsi="Arial" w:cs="Arial"/>
          <w:sz w:val="20"/>
          <w:szCs w:val="20"/>
        </w:rPr>
      </w:pPr>
      <w:r w:rsidRPr="00484A35">
        <w:rPr>
          <w:rFonts w:ascii="Arial" w:hAnsi="Arial" w:cs="Arial"/>
          <w:sz w:val="20"/>
          <w:szCs w:val="20"/>
        </w:rPr>
        <w:t>In this study, a landslide occurrence table was created by collecting as much data as possible on</w:t>
      </w:r>
      <w:r w:rsidRPr="00484A35">
        <w:rPr>
          <w:rFonts w:ascii="Arial" w:hAnsi="Arial" w:cs="Arial"/>
          <w:spacing w:val="-3"/>
          <w:sz w:val="20"/>
          <w:szCs w:val="20"/>
        </w:rPr>
        <w:t xml:space="preserve"> </w:t>
      </w:r>
      <w:r w:rsidRPr="00484A35">
        <w:rPr>
          <w:rFonts w:ascii="Arial" w:hAnsi="Arial" w:cs="Arial"/>
          <w:sz w:val="20"/>
          <w:szCs w:val="20"/>
        </w:rPr>
        <w:t>recent</w:t>
      </w:r>
      <w:r w:rsidRPr="00484A35">
        <w:rPr>
          <w:rFonts w:ascii="Arial" w:hAnsi="Arial" w:cs="Arial"/>
          <w:spacing w:val="-3"/>
          <w:sz w:val="20"/>
          <w:szCs w:val="20"/>
        </w:rPr>
        <w:t xml:space="preserve"> </w:t>
      </w:r>
      <w:r w:rsidRPr="00484A35">
        <w:rPr>
          <w:rFonts w:ascii="Arial" w:hAnsi="Arial" w:cs="Arial"/>
          <w:sz w:val="20"/>
          <w:szCs w:val="20"/>
        </w:rPr>
        <w:t>and</w:t>
      </w:r>
      <w:r w:rsidRPr="00484A35">
        <w:rPr>
          <w:rFonts w:ascii="Arial" w:hAnsi="Arial" w:cs="Arial"/>
          <w:spacing w:val="-3"/>
          <w:sz w:val="20"/>
          <w:szCs w:val="20"/>
        </w:rPr>
        <w:t xml:space="preserve"> </w:t>
      </w:r>
      <w:r w:rsidRPr="00484A35">
        <w:rPr>
          <w:rFonts w:ascii="Arial" w:hAnsi="Arial" w:cs="Arial"/>
          <w:sz w:val="20"/>
          <w:szCs w:val="20"/>
        </w:rPr>
        <w:t>past</w:t>
      </w:r>
      <w:r w:rsidRPr="00484A35">
        <w:rPr>
          <w:rFonts w:ascii="Arial" w:hAnsi="Arial" w:cs="Arial"/>
          <w:spacing w:val="-3"/>
          <w:sz w:val="20"/>
          <w:szCs w:val="20"/>
        </w:rPr>
        <w:t xml:space="preserve"> </w:t>
      </w:r>
      <w:r w:rsidRPr="00484A35">
        <w:rPr>
          <w:rFonts w:ascii="Arial" w:hAnsi="Arial" w:cs="Arial"/>
          <w:sz w:val="20"/>
          <w:szCs w:val="20"/>
        </w:rPr>
        <w:t>landslides</w:t>
      </w:r>
      <w:r w:rsidRPr="00484A35">
        <w:rPr>
          <w:rFonts w:ascii="Arial" w:hAnsi="Arial" w:cs="Arial"/>
          <w:spacing w:val="-3"/>
          <w:sz w:val="20"/>
          <w:szCs w:val="20"/>
        </w:rPr>
        <w:t xml:space="preserve"> </w:t>
      </w:r>
      <w:r w:rsidRPr="00484A35">
        <w:rPr>
          <w:rFonts w:ascii="Arial" w:hAnsi="Arial" w:cs="Arial"/>
          <w:sz w:val="20"/>
          <w:szCs w:val="20"/>
        </w:rPr>
        <w:t>and</w:t>
      </w:r>
      <w:r w:rsidRPr="00484A35">
        <w:rPr>
          <w:rFonts w:ascii="Arial" w:hAnsi="Arial" w:cs="Arial"/>
          <w:spacing w:val="-3"/>
          <w:sz w:val="20"/>
          <w:szCs w:val="20"/>
        </w:rPr>
        <w:t xml:space="preserve"> </w:t>
      </w:r>
      <w:r w:rsidRPr="00484A35">
        <w:rPr>
          <w:rFonts w:ascii="Arial" w:hAnsi="Arial" w:cs="Arial"/>
          <w:sz w:val="20"/>
          <w:szCs w:val="20"/>
        </w:rPr>
        <w:t>evaluating</w:t>
      </w:r>
      <w:r w:rsidRPr="00484A35">
        <w:rPr>
          <w:rFonts w:ascii="Arial" w:hAnsi="Arial" w:cs="Arial"/>
          <w:spacing w:val="-3"/>
          <w:sz w:val="20"/>
          <w:szCs w:val="20"/>
        </w:rPr>
        <w:t xml:space="preserve"> </w:t>
      </w:r>
      <w:r w:rsidRPr="00484A35">
        <w:rPr>
          <w:rFonts w:ascii="Arial" w:hAnsi="Arial" w:cs="Arial"/>
          <w:sz w:val="20"/>
          <w:szCs w:val="20"/>
        </w:rPr>
        <w:t>the</w:t>
      </w:r>
      <w:r w:rsidRPr="00484A35">
        <w:rPr>
          <w:rFonts w:ascii="Arial" w:hAnsi="Arial" w:cs="Arial"/>
          <w:spacing w:val="-4"/>
          <w:sz w:val="20"/>
          <w:szCs w:val="20"/>
        </w:rPr>
        <w:t xml:space="preserve"> </w:t>
      </w:r>
      <w:r w:rsidRPr="00484A35">
        <w:rPr>
          <w:rFonts w:ascii="Arial" w:hAnsi="Arial" w:cs="Arial"/>
          <w:sz w:val="20"/>
          <w:szCs w:val="20"/>
        </w:rPr>
        <w:t>relationship</w:t>
      </w:r>
      <w:r w:rsidRPr="00484A35">
        <w:rPr>
          <w:rFonts w:ascii="Arial" w:hAnsi="Arial" w:cs="Arial"/>
          <w:spacing w:val="-3"/>
          <w:sz w:val="20"/>
          <w:szCs w:val="20"/>
        </w:rPr>
        <w:t xml:space="preserve"> </w:t>
      </w:r>
      <w:r w:rsidRPr="00484A35">
        <w:rPr>
          <w:rFonts w:ascii="Arial" w:hAnsi="Arial" w:cs="Arial"/>
          <w:sz w:val="20"/>
          <w:szCs w:val="20"/>
        </w:rPr>
        <w:t>between</w:t>
      </w:r>
      <w:r w:rsidRPr="00484A35">
        <w:rPr>
          <w:rFonts w:ascii="Arial" w:hAnsi="Arial" w:cs="Arial"/>
          <w:spacing w:val="-3"/>
          <w:sz w:val="20"/>
          <w:szCs w:val="20"/>
        </w:rPr>
        <w:t xml:space="preserve"> </w:t>
      </w:r>
      <w:r w:rsidRPr="00484A35">
        <w:rPr>
          <w:rFonts w:ascii="Arial" w:hAnsi="Arial" w:cs="Arial"/>
          <w:sz w:val="20"/>
          <w:szCs w:val="20"/>
        </w:rPr>
        <w:t>each</w:t>
      </w:r>
      <w:r w:rsidRPr="00484A35">
        <w:rPr>
          <w:rFonts w:ascii="Arial" w:hAnsi="Arial" w:cs="Arial"/>
          <w:spacing w:val="-1"/>
          <w:sz w:val="20"/>
          <w:szCs w:val="20"/>
        </w:rPr>
        <w:t xml:space="preserve"> </w:t>
      </w:r>
      <w:r w:rsidRPr="00484A35">
        <w:rPr>
          <w:rFonts w:ascii="Arial" w:hAnsi="Arial" w:cs="Arial"/>
          <w:sz w:val="20"/>
          <w:szCs w:val="20"/>
        </w:rPr>
        <w:t>conditioning</w:t>
      </w:r>
      <w:r w:rsidRPr="00484A35">
        <w:rPr>
          <w:rFonts w:ascii="Arial" w:hAnsi="Arial" w:cs="Arial"/>
          <w:spacing w:val="-6"/>
          <w:sz w:val="20"/>
          <w:szCs w:val="20"/>
        </w:rPr>
        <w:t xml:space="preserve"> </w:t>
      </w:r>
      <w:r w:rsidRPr="00484A35">
        <w:rPr>
          <w:rFonts w:ascii="Arial" w:hAnsi="Arial" w:cs="Arial"/>
          <w:sz w:val="20"/>
          <w:szCs w:val="20"/>
        </w:rPr>
        <w:t>factor and landslide probability. Using the provided methodology chart (Figure 1), the landslide probability was assessed</w:t>
      </w:r>
      <w:r w:rsidR="008D48C2" w:rsidRPr="00484A35">
        <w:rPr>
          <w:rFonts w:ascii="Arial" w:hAnsi="Arial" w:cs="Arial"/>
          <w:sz w:val="20"/>
          <w:szCs w:val="20"/>
        </w:rPr>
        <w:t>,</w:t>
      </w:r>
      <w:r w:rsidRPr="00484A35">
        <w:rPr>
          <w:rFonts w:ascii="Arial" w:hAnsi="Arial" w:cs="Arial"/>
          <w:sz w:val="20"/>
          <w:szCs w:val="20"/>
        </w:rPr>
        <w:t xml:space="preserve"> and the main factors that have caused landslides in the past were identified.</w:t>
      </w:r>
      <w:r w:rsidRPr="00484A35">
        <w:rPr>
          <w:rFonts w:ascii="Arial" w:hAnsi="Arial" w:cs="Arial"/>
          <w:spacing w:val="-7"/>
          <w:sz w:val="20"/>
          <w:szCs w:val="20"/>
        </w:rPr>
        <w:t xml:space="preserve"> </w:t>
      </w:r>
      <w:r w:rsidRPr="00484A35">
        <w:rPr>
          <w:rFonts w:ascii="Arial" w:hAnsi="Arial" w:cs="Arial"/>
          <w:sz w:val="20"/>
          <w:szCs w:val="20"/>
        </w:rPr>
        <w:t>The</w:t>
      </w:r>
      <w:r w:rsidRPr="00484A35">
        <w:rPr>
          <w:rFonts w:ascii="Arial" w:hAnsi="Arial" w:cs="Arial"/>
          <w:spacing w:val="-6"/>
          <w:sz w:val="20"/>
          <w:szCs w:val="20"/>
        </w:rPr>
        <w:t xml:space="preserve"> </w:t>
      </w:r>
      <w:r w:rsidRPr="00484A35">
        <w:rPr>
          <w:rFonts w:ascii="Arial" w:hAnsi="Arial" w:cs="Arial"/>
          <w:sz w:val="20"/>
          <w:szCs w:val="20"/>
        </w:rPr>
        <w:t>frequency</w:t>
      </w:r>
      <w:r w:rsidRPr="00484A35">
        <w:rPr>
          <w:rFonts w:ascii="Arial" w:hAnsi="Arial" w:cs="Arial"/>
          <w:spacing w:val="-10"/>
          <w:sz w:val="20"/>
          <w:szCs w:val="20"/>
        </w:rPr>
        <w:t xml:space="preserve"> </w:t>
      </w:r>
      <w:r w:rsidRPr="00484A35">
        <w:rPr>
          <w:rFonts w:ascii="Arial" w:hAnsi="Arial" w:cs="Arial"/>
          <w:sz w:val="20"/>
          <w:szCs w:val="20"/>
        </w:rPr>
        <w:t>ratio</w:t>
      </w:r>
      <w:r w:rsidRPr="00484A35">
        <w:rPr>
          <w:rFonts w:ascii="Arial" w:hAnsi="Arial" w:cs="Arial"/>
          <w:spacing w:val="-7"/>
          <w:sz w:val="20"/>
          <w:szCs w:val="20"/>
        </w:rPr>
        <w:t xml:space="preserve"> </w:t>
      </w:r>
      <w:r w:rsidRPr="00484A35">
        <w:rPr>
          <w:rFonts w:ascii="Arial" w:hAnsi="Arial" w:cs="Arial"/>
          <w:sz w:val="20"/>
          <w:szCs w:val="20"/>
        </w:rPr>
        <w:t>model</w:t>
      </w:r>
      <w:r w:rsidRPr="00484A35">
        <w:rPr>
          <w:rFonts w:ascii="Arial" w:hAnsi="Arial" w:cs="Arial"/>
          <w:spacing w:val="-7"/>
          <w:sz w:val="20"/>
          <w:szCs w:val="20"/>
        </w:rPr>
        <w:t xml:space="preserve"> </w:t>
      </w:r>
      <w:r w:rsidRPr="00484A35">
        <w:rPr>
          <w:rFonts w:ascii="Arial" w:hAnsi="Arial" w:cs="Arial"/>
          <w:sz w:val="20"/>
          <w:szCs w:val="20"/>
        </w:rPr>
        <w:t>was</w:t>
      </w:r>
      <w:r w:rsidRPr="00484A35">
        <w:rPr>
          <w:rFonts w:ascii="Arial" w:hAnsi="Arial" w:cs="Arial"/>
          <w:spacing w:val="-7"/>
          <w:sz w:val="20"/>
          <w:szCs w:val="20"/>
        </w:rPr>
        <w:t xml:space="preserve"> </w:t>
      </w:r>
      <w:r w:rsidRPr="00484A35">
        <w:rPr>
          <w:rFonts w:ascii="Arial" w:hAnsi="Arial" w:cs="Arial"/>
          <w:sz w:val="20"/>
          <w:szCs w:val="20"/>
        </w:rPr>
        <w:t>used</w:t>
      </w:r>
      <w:r w:rsidRPr="00484A35">
        <w:rPr>
          <w:rFonts w:ascii="Arial" w:hAnsi="Arial" w:cs="Arial"/>
          <w:spacing w:val="-5"/>
          <w:sz w:val="20"/>
          <w:szCs w:val="20"/>
        </w:rPr>
        <w:t xml:space="preserve"> </w:t>
      </w:r>
      <w:r w:rsidRPr="00484A35">
        <w:rPr>
          <w:rFonts w:ascii="Arial" w:hAnsi="Arial" w:cs="Arial"/>
          <w:sz w:val="20"/>
          <w:szCs w:val="20"/>
        </w:rPr>
        <w:t>to</w:t>
      </w:r>
      <w:r w:rsidRPr="00484A35">
        <w:rPr>
          <w:rFonts w:ascii="Arial" w:hAnsi="Arial" w:cs="Arial"/>
          <w:spacing w:val="-4"/>
          <w:sz w:val="20"/>
          <w:szCs w:val="20"/>
        </w:rPr>
        <w:t xml:space="preserve"> </w:t>
      </w:r>
      <w:r w:rsidRPr="00484A35">
        <w:rPr>
          <w:rFonts w:ascii="Arial" w:hAnsi="Arial" w:cs="Arial"/>
          <w:sz w:val="20"/>
          <w:szCs w:val="20"/>
        </w:rPr>
        <w:t>predict</w:t>
      </w:r>
      <w:r w:rsidRPr="00484A35">
        <w:rPr>
          <w:rFonts w:ascii="Arial" w:hAnsi="Arial" w:cs="Arial"/>
          <w:spacing w:val="-7"/>
          <w:sz w:val="20"/>
          <w:szCs w:val="20"/>
        </w:rPr>
        <w:t xml:space="preserve"> </w:t>
      </w:r>
      <w:r w:rsidRPr="00484A35">
        <w:rPr>
          <w:rFonts w:ascii="Arial" w:hAnsi="Arial" w:cs="Arial"/>
          <w:sz w:val="20"/>
          <w:szCs w:val="20"/>
        </w:rPr>
        <w:t>the</w:t>
      </w:r>
      <w:r w:rsidRPr="00484A35">
        <w:rPr>
          <w:rFonts w:ascii="Arial" w:hAnsi="Arial" w:cs="Arial"/>
          <w:spacing w:val="-8"/>
          <w:sz w:val="20"/>
          <w:szCs w:val="20"/>
        </w:rPr>
        <w:t xml:space="preserve"> </w:t>
      </w:r>
      <w:r w:rsidRPr="00484A35">
        <w:rPr>
          <w:rFonts w:ascii="Arial" w:hAnsi="Arial" w:cs="Arial"/>
          <w:sz w:val="20"/>
          <w:szCs w:val="20"/>
        </w:rPr>
        <w:t>probability</w:t>
      </w:r>
      <w:r w:rsidRPr="00484A35">
        <w:rPr>
          <w:rFonts w:ascii="Arial" w:hAnsi="Arial" w:cs="Arial"/>
          <w:spacing w:val="-10"/>
          <w:sz w:val="20"/>
          <w:szCs w:val="20"/>
        </w:rPr>
        <w:t xml:space="preserve"> </w:t>
      </w:r>
      <w:r w:rsidRPr="00484A35">
        <w:rPr>
          <w:rFonts w:ascii="Arial" w:hAnsi="Arial" w:cs="Arial"/>
          <w:sz w:val="20"/>
          <w:szCs w:val="20"/>
        </w:rPr>
        <w:t>of</w:t>
      </w:r>
      <w:r w:rsidRPr="00484A35">
        <w:rPr>
          <w:rFonts w:ascii="Arial" w:hAnsi="Arial" w:cs="Arial"/>
          <w:spacing w:val="-6"/>
          <w:sz w:val="20"/>
          <w:szCs w:val="20"/>
        </w:rPr>
        <w:t xml:space="preserve"> </w:t>
      </w:r>
      <w:r w:rsidRPr="00484A35">
        <w:rPr>
          <w:rFonts w:ascii="Arial" w:hAnsi="Arial" w:cs="Arial"/>
          <w:sz w:val="20"/>
          <w:szCs w:val="20"/>
        </w:rPr>
        <w:t>their</w:t>
      </w:r>
      <w:r w:rsidRPr="00484A35">
        <w:rPr>
          <w:rFonts w:ascii="Arial" w:hAnsi="Arial" w:cs="Arial"/>
          <w:spacing w:val="-8"/>
          <w:sz w:val="20"/>
          <w:szCs w:val="20"/>
        </w:rPr>
        <w:t xml:space="preserve"> </w:t>
      </w:r>
      <w:r w:rsidRPr="00484A35">
        <w:rPr>
          <w:rFonts w:ascii="Arial" w:hAnsi="Arial" w:cs="Arial"/>
          <w:sz w:val="20"/>
          <w:szCs w:val="20"/>
        </w:rPr>
        <w:t>occurrence</w:t>
      </w:r>
      <w:r w:rsidRPr="00484A35">
        <w:rPr>
          <w:rFonts w:ascii="Arial" w:hAnsi="Arial" w:cs="Arial"/>
          <w:spacing w:val="-8"/>
          <w:sz w:val="20"/>
          <w:szCs w:val="20"/>
        </w:rPr>
        <w:t xml:space="preserve"> </w:t>
      </w:r>
      <w:r w:rsidRPr="00484A35">
        <w:rPr>
          <w:rFonts w:ascii="Arial" w:hAnsi="Arial" w:cs="Arial"/>
          <w:sz w:val="20"/>
          <w:szCs w:val="20"/>
        </w:rPr>
        <w:t>in the future due to the influence of the same factors.</w:t>
      </w:r>
    </w:p>
    <w:p w14:paraId="4C1EF812" w14:textId="77777777" w:rsidR="004C1AAA" w:rsidRPr="00484A35" w:rsidRDefault="004C1AAA" w:rsidP="001E7D24">
      <w:pPr>
        <w:pStyle w:val="BodyText"/>
        <w:numPr>
          <w:ilvl w:val="1"/>
          <w:numId w:val="5"/>
        </w:numPr>
        <w:spacing w:before="7" w:after="160" w:line="360" w:lineRule="auto"/>
        <w:rPr>
          <w:rFonts w:ascii="Arial" w:hAnsi="Arial" w:cs="Arial"/>
          <w:sz w:val="20"/>
          <w:szCs w:val="20"/>
        </w:rPr>
      </w:pPr>
      <w:r w:rsidRPr="001E7D24">
        <w:rPr>
          <w:rFonts w:ascii="Arial" w:hAnsi="Arial" w:cs="Arial"/>
          <w:b/>
          <w:sz w:val="20"/>
          <w:szCs w:val="20"/>
        </w:rPr>
        <w:t>Methodology</w:t>
      </w:r>
    </w:p>
    <w:p w14:paraId="5B1F9936" w14:textId="77777777" w:rsidR="002E3227" w:rsidRDefault="004C1AAA" w:rsidP="001E7D24">
      <w:pPr>
        <w:spacing w:line="360" w:lineRule="auto"/>
        <w:jc w:val="center"/>
        <w:rPr>
          <w:rFonts w:ascii="Arial" w:hAnsi="Arial" w:cs="Arial"/>
          <w:sz w:val="20"/>
          <w:szCs w:val="20"/>
        </w:rPr>
      </w:pPr>
      <w:r w:rsidRPr="00484A35">
        <w:rPr>
          <w:rFonts w:ascii="Arial" w:hAnsi="Arial" w:cs="Arial"/>
          <w:b/>
          <w:noProof/>
          <w:sz w:val="20"/>
          <w:szCs w:val="20"/>
          <w:lang w:eastAsia="en-IN"/>
        </w:rPr>
        <w:drawing>
          <wp:inline distT="0" distB="0" distL="0" distR="0" wp14:anchorId="5C56E6CC" wp14:editId="0CE1033E">
            <wp:extent cx="5113020" cy="3063240"/>
            <wp:effectExtent l="0" t="0" r="0" b="381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7" cstate="print">
                      <a:extLst>
                        <a:ext uri="{28A0092B-C50C-407E-A947-70E740481C1C}">
                          <a14:useLocalDpi xmlns:a14="http://schemas.microsoft.com/office/drawing/2010/main" val="0"/>
                        </a:ext>
                      </a:extLst>
                    </a:blip>
                    <a:srcRect r="2043"/>
                    <a:stretch/>
                  </pic:blipFill>
                  <pic:spPr bwMode="auto">
                    <a:xfrm>
                      <a:off x="0" y="0"/>
                      <a:ext cx="5113020" cy="3063240"/>
                    </a:xfrm>
                    <a:prstGeom prst="rect">
                      <a:avLst/>
                    </a:prstGeom>
                    <a:ln>
                      <a:noFill/>
                    </a:ln>
                    <a:extLst>
                      <a:ext uri="{53640926-AAD7-44D8-BBD7-CCE9431645EC}">
                        <a14:shadowObscured xmlns:a14="http://schemas.microsoft.com/office/drawing/2010/main"/>
                      </a:ext>
                    </a:extLst>
                  </pic:spPr>
                </pic:pic>
              </a:graphicData>
            </a:graphic>
          </wp:inline>
        </w:drawing>
      </w:r>
    </w:p>
    <w:p w14:paraId="6645A22D" w14:textId="2739D018" w:rsidR="001E7D24" w:rsidRPr="00484A35" w:rsidRDefault="001E7D24" w:rsidP="001E7D24">
      <w:pPr>
        <w:spacing w:line="360" w:lineRule="auto"/>
        <w:jc w:val="center"/>
        <w:rPr>
          <w:rFonts w:ascii="Arial" w:hAnsi="Arial" w:cs="Arial"/>
          <w:sz w:val="20"/>
          <w:szCs w:val="20"/>
        </w:rPr>
      </w:pPr>
      <w:r>
        <w:rPr>
          <w:rFonts w:ascii="Arial" w:hAnsi="Arial" w:cs="Arial"/>
          <w:sz w:val="20"/>
          <w:szCs w:val="20"/>
        </w:rPr>
        <w:t xml:space="preserve">Fig </w:t>
      </w:r>
      <w:r w:rsidR="00E65F78">
        <w:rPr>
          <w:rFonts w:ascii="Arial" w:hAnsi="Arial" w:cs="Arial"/>
          <w:sz w:val="20"/>
          <w:szCs w:val="20"/>
        </w:rPr>
        <w:t>1</w:t>
      </w:r>
      <w:r>
        <w:rPr>
          <w:rFonts w:ascii="Arial" w:hAnsi="Arial" w:cs="Arial"/>
          <w:sz w:val="20"/>
          <w:szCs w:val="20"/>
        </w:rPr>
        <w:t xml:space="preserve">: Methodology of </w:t>
      </w:r>
      <w:r w:rsidRPr="001E7D24">
        <w:rPr>
          <w:rFonts w:ascii="Arial" w:hAnsi="Arial" w:cs="Arial"/>
          <w:sz w:val="20"/>
          <w:szCs w:val="20"/>
        </w:rPr>
        <w:t>Frequency ratio</w:t>
      </w:r>
    </w:p>
    <w:p w14:paraId="186B9854" w14:textId="77777777" w:rsidR="004C1AAA" w:rsidRPr="00484A35" w:rsidRDefault="004C1AAA" w:rsidP="001E7D24">
      <w:pPr>
        <w:pStyle w:val="BodyText"/>
        <w:numPr>
          <w:ilvl w:val="1"/>
          <w:numId w:val="5"/>
        </w:numPr>
        <w:spacing w:before="7" w:after="160" w:line="360" w:lineRule="auto"/>
        <w:rPr>
          <w:rFonts w:ascii="Arial" w:hAnsi="Arial" w:cs="Arial"/>
          <w:sz w:val="20"/>
          <w:szCs w:val="20"/>
        </w:rPr>
      </w:pPr>
      <w:r w:rsidRPr="001E7D24">
        <w:rPr>
          <w:rFonts w:ascii="Arial" w:hAnsi="Arial" w:cs="Arial"/>
          <w:b/>
          <w:sz w:val="20"/>
          <w:szCs w:val="20"/>
        </w:rPr>
        <w:t>Frequency ratio (FR) method</w:t>
      </w:r>
    </w:p>
    <w:p w14:paraId="72BF8B48"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FR method is used to rely on the concept of favourable function and to calculate the statistics between previous landslides and </w:t>
      </w:r>
      <w:r w:rsidR="008D48C2" w:rsidRPr="00484A35">
        <w:rPr>
          <w:rFonts w:ascii="Arial" w:hAnsi="Arial" w:cs="Arial"/>
          <w:sz w:val="20"/>
          <w:szCs w:val="20"/>
        </w:rPr>
        <w:t xml:space="preserve">the </w:t>
      </w:r>
      <w:r w:rsidRPr="00484A35">
        <w:rPr>
          <w:rFonts w:ascii="Arial" w:hAnsi="Arial" w:cs="Arial"/>
          <w:sz w:val="20"/>
          <w:szCs w:val="20"/>
        </w:rPr>
        <w:t>occurrence of landslides</w:t>
      </w:r>
      <w:r w:rsidR="008D48C2" w:rsidRPr="00484A35">
        <w:rPr>
          <w:rFonts w:ascii="Arial" w:hAnsi="Arial" w:cs="Arial"/>
          <w:sz w:val="20"/>
          <w:szCs w:val="20"/>
        </w:rPr>
        <w:t>,</w:t>
      </w:r>
      <w:r w:rsidRPr="00484A35">
        <w:rPr>
          <w:rFonts w:ascii="Arial" w:hAnsi="Arial" w:cs="Arial"/>
          <w:sz w:val="20"/>
          <w:szCs w:val="20"/>
        </w:rPr>
        <w:t xml:space="preserve"> and the statistics between the conditioning factors of the landslide (Chung and Fabbri 1999; Vijith and Madhu 2008). Values greater than FR 1 indicate a strong relationship between the factor and the occurrence of landslides, while a value below 1 reflects </w:t>
      </w:r>
      <w:r w:rsidR="008D48C2" w:rsidRPr="00484A35">
        <w:rPr>
          <w:rFonts w:ascii="Arial" w:hAnsi="Arial" w:cs="Arial"/>
          <w:sz w:val="20"/>
          <w:szCs w:val="20"/>
        </w:rPr>
        <w:t>a</w:t>
      </w:r>
      <w:r w:rsidRPr="00484A35">
        <w:rPr>
          <w:rFonts w:ascii="Arial" w:hAnsi="Arial" w:cs="Arial"/>
          <w:sz w:val="20"/>
          <w:szCs w:val="20"/>
        </w:rPr>
        <w:t xml:space="preserve"> weak relationship (Lee and Sambath 2006; Vijith and Madhu 2008; Sharma and Mahajan 2018). A contingency table was prepared to calculate the corresponding FR for each landslide conditioning factor, and the ratio of landslide occurrence to non-occurrence was calculated using </w:t>
      </w:r>
      <w:r w:rsidR="008D48C2" w:rsidRPr="00484A35">
        <w:rPr>
          <w:rFonts w:ascii="Arial" w:hAnsi="Arial" w:cs="Arial"/>
          <w:sz w:val="20"/>
          <w:szCs w:val="20"/>
        </w:rPr>
        <w:t>Eq.</w:t>
      </w:r>
      <w:r w:rsidRPr="00484A35">
        <w:rPr>
          <w:rFonts w:ascii="Arial" w:hAnsi="Arial" w:cs="Arial"/>
          <w:sz w:val="20"/>
          <w:szCs w:val="20"/>
        </w:rPr>
        <w:t xml:space="preserve"> (1) as follows:</w:t>
      </w:r>
    </w:p>
    <w:p w14:paraId="394F2EE9"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lastRenderedPageBreak/>
        <w:t xml:space="preserve">W </w:t>
      </w:r>
      <w:proofErr w:type="spellStart"/>
      <w:r w:rsidRPr="00484A35">
        <w:rPr>
          <w:rFonts w:ascii="Arial" w:hAnsi="Arial" w:cs="Arial"/>
          <w:sz w:val="20"/>
          <w:szCs w:val="20"/>
        </w:rPr>
        <w:t>ij</w:t>
      </w:r>
      <w:proofErr w:type="spellEnd"/>
      <w:r w:rsidRPr="00484A35">
        <w:rPr>
          <w:rFonts w:ascii="Arial" w:hAnsi="Arial" w:cs="Arial"/>
          <w:sz w:val="20"/>
          <w:szCs w:val="20"/>
        </w:rPr>
        <w:t xml:space="preserve"> =FL </w:t>
      </w:r>
      <w:proofErr w:type="spellStart"/>
      <w:r w:rsidRPr="00484A35">
        <w:rPr>
          <w:rFonts w:ascii="Arial" w:hAnsi="Arial" w:cs="Arial"/>
          <w:sz w:val="20"/>
          <w:szCs w:val="20"/>
        </w:rPr>
        <w:t>ij</w:t>
      </w:r>
      <w:proofErr w:type="spellEnd"/>
      <w:r w:rsidRPr="00484A35">
        <w:rPr>
          <w:rFonts w:ascii="Arial" w:hAnsi="Arial" w:cs="Arial"/>
          <w:sz w:val="20"/>
          <w:szCs w:val="20"/>
        </w:rPr>
        <w:t xml:space="preserve"> / FN </w:t>
      </w:r>
      <w:proofErr w:type="spellStart"/>
      <w:r w:rsidRPr="00484A35">
        <w:rPr>
          <w:rFonts w:ascii="Arial" w:hAnsi="Arial" w:cs="Arial"/>
          <w:sz w:val="20"/>
          <w:szCs w:val="20"/>
        </w:rPr>
        <w:t>ij</w:t>
      </w:r>
      <w:proofErr w:type="spellEnd"/>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r>
      <w:r w:rsidRPr="00484A35">
        <w:rPr>
          <w:rFonts w:ascii="Arial" w:hAnsi="Arial" w:cs="Arial"/>
          <w:sz w:val="20"/>
          <w:szCs w:val="20"/>
        </w:rPr>
        <w:tab/>
        <w:t>(1)</w:t>
      </w:r>
    </w:p>
    <w:p w14:paraId="2DC76DE6" w14:textId="77777777" w:rsidR="001E7D24" w:rsidRPr="001E7D24"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where </w:t>
      </w:r>
      <w:proofErr w:type="spellStart"/>
      <w:r w:rsidRPr="00484A35">
        <w:rPr>
          <w:rFonts w:ascii="Arial" w:hAnsi="Arial" w:cs="Arial"/>
          <w:sz w:val="20"/>
          <w:szCs w:val="20"/>
        </w:rPr>
        <w:t>Wij</w:t>
      </w:r>
      <w:proofErr w:type="spellEnd"/>
      <w:r w:rsidRPr="00484A35">
        <w:rPr>
          <w:rFonts w:ascii="Arial" w:hAnsi="Arial" w:cs="Arial"/>
          <w:sz w:val="20"/>
          <w:szCs w:val="20"/>
        </w:rPr>
        <w:t xml:space="preserve"> is the FR of the </w:t>
      </w:r>
      <w:proofErr w:type="spellStart"/>
      <w:r w:rsidRPr="00484A35">
        <w:rPr>
          <w:rFonts w:ascii="Arial" w:hAnsi="Arial" w:cs="Arial"/>
          <w:sz w:val="20"/>
          <w:szCs w:val="20"/>
        </w:rPr>
        <w:t>ith</w:t>
      </w:r>
      <w:proofErr w:type="spellEnd"/>
      <w:r w:rsidRPr="00484A35">
        <w:rPr>
          <w:rFonts w:ascii="Arial" w:hAnsi="Arial" w:cs="Arial"/>
          <w:sz w:val="20"/>
          <w:szCs w:val="20"/>
        </w:rPr>
        <w:t xml:space="preserve"> class attribute of the </w:t>
      </w:r>
      <w:proofErr w:type="spellStart"/>
      <w:r w:rsidRPr="00484A35">
        <w:rPr>
          <w:rFonts w:ascii="Arial" w:hAnsi="Arial" w:cs="Arial"/>
          <w:sz w:val="20"/>
          <w:szCs w:val="20"/>
        </w:rPr>
        <w:t>jth</w:t>
      </w:r>
      <w:proofErr w:type="spellEnd"/>
      <w:r w:rsidRPr="00484A35">
        <w:rPr>
          <w:rFonts w:ascii="Arial" w:hAnsi="Arial" w:cs="Arial"/>
          <w:sz w:val="20"/>
          <w:szCs w:val="20"/>
        </w:rPr>
        <w:t xml:space="preserve"> causal factor, </w:t>
      </w:r>
      <w:proofErr w:type="spellStart"/>
      <w:r w:rsidRPr="00484A35">
        <w:rPr>
          <w:rFonts w:ascii="Arial" w:hAnsi="Arial" w:cs="Arial"/>
          <w:sz w:val="20"/>
          <w:szCs w:val="20"/>
        </w:rPr>
        <w:t>FLij</w:t>
      </w:r>
      <w:proofErr w:type="spellEnd"/>
      <w:r w:rsidRPr="00484A35">
        <w:rPr>
          <w:rFonts w:ascii="Arial" w:hAnsi="Arial" w:cs="Arial"/>
          <w:sz w:val="20"/>
          <w:szCs w:val="20"/>
        </w:rPr>
        <w:t xml:space="preserve"> is the FR of the landslides that occurred in the </w:t>
      </w:r>
      <w:proofErr w:type="spellStart"/>
      <w:r w:rsidRPr="00484A35">
        <w:rPr>
          <w:rFonts w:ascii="Arial" w:hAnsi="Arial" w:cs="Arial"/>
          <w:sz w:val="20"/>
          <w:szCs w:val="20"/>
        </w:rPr>
        <w:t>ith</w:t>
      </w:r>
      <w:proofErr w:type="spellEnd"/>
      <w:r w:rsidRPr="00484A35">
        <w:rPr>
          <w:rFonts w:ascii="Arial" w:hAnsi="Arial" w:cs="Arial"/>
          <w:sz w:val="20"/>
          <w:szCs w:val="20"/>
        </w:rPr>
        <w:t xml:space="preserve"> class of the factor j, and </w:t>
      </w:r>
      <w:proofErr w:type="spellStart"/>
      <w:r w:rsidRPr="00484A35">
        <w:rPr>
          <w:rFonts w:ascii="Arial" w:hAnsi="Arial" w:cs="Arial"/>
          <w:sz w:val="20"/>
          <w:szCs w:val="20"/>
        </w:rPr>
        <w:t>FNij</w:t>
      </w:r>
      <w:proofErr w:type="spellEnd"/>
      <w:r w:rsidRPr="00484A35">
        <w:rPr>
          <w:rFonts w:ascii="Arial" w:hAnsi="Arial" w:cs="Arial"/>
          <w:sz w:val="20"/>
          <w:szCs w:val="20"/>
        </w:rPr>
        <w:t xml:space="preserve"> is the FR of the non-occurred landslides in the class ‘</w:t>
      </w:r>
      <w:proofErr w:type="spellStart"/>
      <w:r w:rsidRPr="00484A35">
        <w:rPr>
          <w:rFonts w:ascii="Arial" w:hAnsi="Arial" w:cs="Arial"/>
          <w:sz w:val="20"/>
          <w:szCs w:val="20"/>
        </w:rPr>
        <w:t>i</w:t>
      </w:r>
      <w:proofErr w:type="spellEnd"/>
      <w:r w:rsidRPr="00484A35">
        <w:rPr>
          <w:rFonts w:ascii="Arial" w:hAnsi="Arial" w:cs="Arial"/>
          <w:sz w:val="20"/>
          <w:szCs w:val="20"/>
        </w:rPr>
        <w:t>’ of the factor ‘j.’ The landslide susceptibility index (LSI) was computed by the summation of the FRs of all the landslide conditioning factors</w:t>
      </w:r>
      <w:r w:rsidR="008D48C2" w:rsidRPr="00484A35">
        <w:rPr>
          <w:rFonts w:ascii="Arial" w:hAnsi="Arial" w:cs="Arial"/>
          <w:sz w:val="20"/>
          <w:szCs w:val="20"/>
        </w:rPr>
        <w:t>,</w:t>
      </w:r>
      <w:r w:rsidRPr="00484A35">
        <w:rPr>
          <w:rFonts w:ascii="Arial" w:hAnsi="Arial" w:cs="Arial"/>
          <w:sz w:val="20"/>
          <w:szCs w:val="20"/>
        </w:rPr>
        <w:t xml:space="preserve"> followed by Eq. 2.</w:t>
      </w:r>
      <w:r w:rsidR="001E7D24">
        <w:rPr>
          <w:rFonts w:ascii="Arial" w:hAnsi="Arial" w:cs="Arial"/>
          <w:sz w:val="20"/>
          <w:szCs w:val="20"/>
        </w:rPr>
        <w:t xml:space="preserve"> </w:t>
      </w:r>
      <m:oMath>
        <m:r>
          <m:rPr>
            <m:sty m:val="p"/>
          </m:rPr>
          <w:rPr>
            <w:rFonts w:ascii="Cambria Math" w:hAnsi="Cambria Math" w:cs="Arial"/>
            <w:sz w:val="20"/>
            <w:szCs w:val="20"/>
          </w:rPr>
          <m:t>LSI</m:t>
        </m:r>
        <m:r>
          <w:rPr>
            <w:rFonts w:ascii="Cambria Math" w:eastAsia="Cambria Math" w:hAnsi="Cambria Math" w:cs="Arial"/>
            <w:sz w:val="20"/>
            <w:szCs w:val="20"/>
          </w:rPr>
          <m:t>=</m:t>
        </m:r>
        <m:nary>
          <m:naryPr>
            <m:chr m:val="∑"/>
            <m:grow m:val="1"/>
            <m:ctrlPr>
              <w:rPr>
                <w:rFonts w:ascii="Cambria Math" w:hAnsi="Cambria Math" w:cs="Arial"/>
                <w:sz w:val="20"/>
                <w:szCs w:val="20"/>
              </w:rPr>
            </m:ctrlPr>
          </m:naryPr>
          <m:sub>
            <m:r>
              <w:rPr>
                <w:rFonts w:ascii="Cambria Math" w:eastAsia="Cambria Math" w:hAnsi="Cambria Math" w:cs="Arial"/>
                <w:sz w:val="20"/>
                <w:szCs w:val="20"/>
              </w:rPr>
              <m:t>i=1</m:t>
            </m:r>
          </m:sub>
          <m:sup>
            <m:r>
              <w:rPr>
                <w:rFonts w:ascii="Cambria Math" w:eastAsia="Cambria Math" w:hAnsi="Cambria Math" w:cs="Arial"/>
                <w:sz w:val="20"/>
                <w:szCs w:val="20"/>
              </w:rPr>
              <m:t>n</m:t>
            </m:r>
          </m:sup>
          <m:e>
            <m:r>
              <w:rPr>
                <w:rFonts w:ascii="Cambria Math" w:hAnsi="Cambria Math" w:cs="Arial"/>
                <w:sz w:val="20"/>
                <w:szCs w:val="20"/>
              </w:rPr>
              <m:t>Wij</m:t>
            </m:r>
          </m:e>
        </m:nary>
      </m:oMath>
      <w:r w:rsidRPr="00484A35">
        <w:rPr>
          <w:rFonts w:ascii="Arial" w:hAnsi="Arial" w:cs="Arial"/>
          <w:sz w:val="20"/>
          <w:szCs w:val="20"/>
        </w:rPr>
        <w:tab/>
      </w:r>
      <w:r w:rsidRPr="00484A35">
        <w:rPr>
          <w:rFonts w:ascii="Arial" w:hAnsi="Arial" w:cs="Arial"/>
          <w:sz w:val="20"/>
          <w:szCs w:val="20"/>
        </w:rPr>
        <w:tab/>
      </w:r>
      <w:r w:rsidR="001E7D24">
        <w:rPr>
          <w:rFonts w:ascii="Arial" w:hAnsi="Arial" w:cs="Arial"/>
          <w:sz w:val="20"/>
          <w:szCs w:val="20"/>
        </w:rPr>
        <w:tab/>
        <w:t>(2)</w:t>
      </w:r>
    </w:p>
    <w:p w14:paraId="56CFCE72" w14:textId="77777777" w:rsidR="004C1AAA" w:rsidRPr="0009328C" w:rsidRDefault="004C1AAA" w:rsidP="001E7D24">
      <w:pPr>
        <w:pStyle w:val="ListParagraph"/>
        <w:numPr>
          <w:ilvl w:val="0"/>
          <w:numId w:val="5"/>
        </w:numPr>
        <w:spacing w:line="360" w:lineRule="auto"/>
        <w:contextualSpacing w:val="0"/>
        <w:jc w:val="both"/>
        <w:rPr>
          <w:rFonts w:ascii="Arial" w:hAnsi="Arial" w:cs="Arial"/>
        </w:rPr>
      </w:pPr>
      <w:r w:rsidRPr="0009328C">
        <w:rPr>
          <w:rFonts w:ascii="Arial" w:hAnsi="Arial" w:cs="Arial"/>
        </w:rPr>
        <w:t>STUDY AREA</w:t>
      </w:r>
    </w:p>
    <w:p w14:paraId="7D2FC699" w14:textId="13C42345"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The Kabani river is an eastward flowing river (KRB area=1685 km²), an integral part of the south Indian Cauvery river system, also known as Dakshina Ganga. The selected drains in between the latitudes of 11°29’37.</w:t>
      </w:r>
      <w:proofErr w:type="gramStart"/>
      <w:r w:rsidRPr="00484A35">
        <w:rPr>
          <w:rFonts w:ascii="Arial" w:hAnsi="Arial" w:cs="Arial"/>
          <w:sz w:val="20"/>
          <w:szCs w:val="20"/>
        </w:rPr>
        <w:t>75”N</w:t>
      </w:r>
      <w:proofErr w:type="gramEnd"/>
      <w:r w:rsidRPr="00484A35">
        <w:rPr>
          <w:rFonts w:ascii="Arial" w:hAnsi="Arial" w:cs="Arial"/>
          <w:sz w:val="20"/>
          <w:szCs w:val="20"/>
        </w:rPr>
        <w:t xml:space="preserve"> to 11°59’5.93”N and the longitudes of 74°46’44.54”E to 76°18’1.26”E (figure </w:t>
      </w:r>
      <w:r w:rsidR="00E65F78">
        <w:rPr>
          <w:rFonts w:ascii="Arial" w:hAnsi="Arial" w:cs="Arial"/>
          <w:sz w:val="20"/>
          <w:szCs w:val="20"/>
        </w:rPr>
        <w:t>2</w:t>
      </w:r>
      <w:r w:rsidRPr="00484A35">
        <w:rPr>
          <w:rFonts w:ascii="Arial" w:hAnsi="Arial" w:cs="Arial"/>
          <w:sz w:val="20"/>
          <w:szCs w:val="20"/>
        </w:rPr>
        <w:t xml:space="preserve">). The KRB </w:t>
      </w:r>
      <w:r w:rsidR="008D48C2" w:rsidRPr="00484A35">
        <w:rPr>
          <w:rFonts w:ascii="Arial" w:hAnsi="Arial" w:cs="Arial"/>
          <w:sz w:val="20"/>
          <w:szCs w:val="20"/>
        </w:rPr>
        <w:t>characterised</w:t>
      </w:r>
      <w:r w:rsidRPr="00484A35">
        <w:rPr>
          <w:rFonts w:ascii="Arial" w:hAnsi="Arial" w:cs="Arial"/>
          <w:sz w:val="20"/>
          <w:szCs w:val="20"/>
        </w:rPr>
        <w:t xml:space="preserve"> </w:t>
      </w:r>
      <w:r w:rsidR="008D48C2" w:rsidRPr="00484A35">
        <w:rPr>
          <w:rFonts w:ascii="Arial" w:hAnsi="Arial" w:cs="Arial"/>
          <w:sz w:val="20"/>
          <w:szCs w:val="20"/>
        </w:rPr>
        <w:t xml:space="preserve">the </w:t>
      </w:r>
      <w:r w:rsidRPr="00484A35">
        <w:rPr>
          <w:rFonts w:ascii="Arial" w:hAnsi="Arial" w:cs="Arial"/>
          <w:sz w:val="20"/>
          <w:szCs w:val="20"/>
        </w:rPr>
        <w:t>dendritic pattern</w:t>
      </w:r>
      <w:r w:rsidR="008D48C2" w:rsidRPr="00484A35">
        <w:rPr>
          <w:rFonts w:ascii="Arial" w:hAnsi="Arial" w:cs="Arial"/>
          <w:sz w:val="20"/>
          <w:szCs w:val="20"/>
        </w:rPr>
        <w:t>,</w:t>
      </w:r>
      <w:r w:rsidRPr="00484A35">
        <w:rPr>
          <w:rFonts w:ascii="Arial" w:hAnsi="Arial" w:cs="Arial"/>
          <w:sz w:val="20"/>
          <w:szCs w:val="20"/>
        </w:rPr>
        <w:t xml:space="preserve"> and the channel is in </w:t>
      </w:r>
      <w:r w:rsidR="008D48C2" w:rsidRPr="00484A35">
        <w:rPr>
          <w:rFonts w:ascii="Arial" w:hAnsi="Arial" w:cs="Arial"/>
          <w:sz w:val="20"/>
          <w:szCs w:val="20"/>
        </w:rPr>
        <w:t xml:space="preserve">the </w:t>
      </w:r>
      <w:r w:rsidRPr="00484A35">
        <w:rPr>
          <w:rFonts w:ascii="Arial" w:hAnsi="Arial" w:cs="Arial"/>
          <w:sz w:val="20"/>
          <w:szCs w:val="20"/>
        </w:rPr>
        <w:t>7th order. Kabani River originates from the northern Wayanad high range of elevations (2140 m above MSL) from the Western Ghats, by the confluence of two</w:t>
      </w:r>
      <w:r w:rsidR="008D48C2" w:rsidRPr="00484A35">
        <w:rPr>
          <w:rFonts w:ascii="Arial" w:hAnsi="Arial" w:cs="Arial"/>
          <w:sz w:val="20"/>
          <w:szCs w:val="20"/>
        </w:rPr>
        <w:t xml:space="preserve"> rivers</w:t>
      </w:r>
      <w:r w:rsidRPr="00484A35">
        <w:rPr>
          <w:rFonts w:ascii="Arial" w:hAnsi="Arial" w:cs="Arial"/>
          <w:sz w:val="20"/>
          <w:szCs w:val="20"/>
        </w:rPr>
        <w:t xml:space="preserve">, the </w:t>
      </w:r>
      <w:proofErr w:type="spellStart"/>
      <w:r w:rsidRPr="00484A35">
        <w:rPr>
          <w:rFonts w:ascii="Arial" w:hAnsi="Arial" w:cs="Arial"/>
          <w:sz w:val="20"/>
          <w:szCs w:val="20"/>
        </w:rPr>
        <w:t>Panamaram</w:t>
      </w:r>
      <w:proofErr w:type="spellEnd"/>
      <w:r w:rsidRPr="00484A35">
        <w:rPr>
          <w:rFonts w:ascii="Arial" w:hAnsi="Arial" w:cs="Arial"/>
          <w:sz w:val="20"/>
          <w:szCs w:val="20"/>
        </w:rPr>
        <w:t xml:space="preserve"> and </w:t>
      </w:r>
      <w:proofErr w:type="spellStart"/>
      <w:r w:rsidRPr="00484A35">
        <w:rPr>
          <w:rFonts w:ascii="Arial" w:hAnsi="Arial" w:cs="Arial"/>
          <w:sz w:val="20"/>
          <w:szCs w:val="20"/>
        </w:rPr>
        <w:t>Mananthavady</w:t>
      </w:r>
      <w:proofErr w:type="spellEnd"/>
      <w:r w:rsidRPr="00484A35">
        <w:rPr>
          <w:rFonts w:ascii="Arial" w:hAnsi="Arial" w:cs="Arial"/>
          <w:sz w:val="20"/>
          <w:szCs w:val="20"/>
        </w:rPr>
        <w:t xml:space="preserve"> River. Wayanad is a </w:t>
      </w:r>
      <w:r w:rsidR="008D48C2" w:rsidRPr="00484A35">
        <w:rPr>
          <w:rFonts w:ascii="Arial" w:hAnsi="Arial" w:cs="Arial"/>
          <w:sz w:val="20"/>
          <w:szCs w:val="20"/>
        </w:rPr>
        <w:t>tableland</w:t>
      </w:r>
      <w:r w:rsidRPr="00484A35">
        <w:rPr>
          <w:rFonts w:ascii="Arial" w:hAnsi="Arial" w:cs="Arial"/>
          <w:sz w:val="20"/>
          <w:szCs w:val="20"/>
        </w:rPr>
        <w:t xml:space="preserve">, with the elevation ranging from 700 to 2100 meters above the Mean Sea Level, in the </w:t>
      </w:r>
      <w:r w:rsidR="008D48C2" w:rsidRPr="00484A35">
        <w:rPr>
          <w:rFonts w:ascii="Arial" w:hAnsi="Arial" w:cs="Arial"/>
          <w:sz w:val="20"/>
          <w:szCs w:val="20"/>
        </w:rPr>
        <w:t>state</w:t>
      </w:r>
      <w:r w:rsidRPr="00484A35">
        <w:rPr>
          <w:rFonts w:ascii="Arial" w:hAnsi="Arial" w:cs="Arial"/>
          <w:sz w:val="20"/>
          <w:szCs w:val="20"/>
        </w:rPr>
        <w:t xml:space="preserve"> of Kerala. The regional geology is </w:t>
      </w:r>
      <w:r w:rsidR="008D48C2" w:rsidRPr="00484A35">
        <w:rPr>
          <w:rFonts w:ascii="Arial" w:hAnsi="Arial" w:cs="Arial"/>
          <w:sz w:val="20"/>
          <w:szCs w:val="20"/>
        </w:rPr>
        <w:t>dominated</w:t>
      </w:r>
      <w:r w:rsidRPr="00484A35">
        <w:rPr>
          <w:rFonts w:ascii="Arial" w:hAnsi="Arial" w:cs="Arial"/>
          <w:sz w:val="20"/>
          <w:szCs w:val="20"/>
        </w:rPr>
        <w:t xml:space="preserve"> by Precambrian rocks; the predominant rock types include gneisses, schists, and granites (</w:t>
      </w:r>
      <w:proofErr w:type="spellStart"/>
      <w:r w:rsidRPr="00484A35">
        <w:rPr>
          <w:rFonts w:ascii="Arial" w:hAnsi="Arial" w:cs="Arial"/>
          <w:sz w:val="20"/>
          <w:szCs w:val="20"/>
        </w:rPr>
        <w:t>Nagaraju</w:t>
      </w:r>
      <w:proofErr w:type="spellEnd"/>
      <w:r w:rsidRPr="00484A35">
        <w:rPr>
          <w:rFonts w:ascii="Arial" w:hAnsi="Arial" w:cs="Arial"/>
          <w:sz w:val="20"/>
          <w:szCs w:val="20"/>
        </w:rPr>
        <w:t xml:space="preserve"> and </w:t>
      </w:r>
      <w:proofErr w:type="spellStart"/>
      <w:r w:rsidRPr="00484A35">
        <w:rPr>
          <w:rFonts w:ascii="Arial" w:hAnsi="Arial" w:cs="Arial"/>
          <w:sz w:val="20"/>
          <w:szCs w:val="20"/>
        </w:rPr>
        <w:t>Papanna</w:t>
      </w:r>
      <w:proofErr w:type="spellEnd"/>
      <w:r w:rsidRPr="00484A35">
        <w:rPr>
          <w:rFonts w:ascii="Arial" w:hAnsi="Arial" w:cs="Arial"/>
          <w:sz w:val="20"/>
          <w:szCs w:val="20"/>
        </w:rPr>
        <w:t>, 2009).</w:t>
      </w:r>
    </w:p>
    <w:p w14:paraId="2CE2DDF5" w14:textId="77777777" w:rsidR="004C1AAA" w:rsidRPr="00484A35" w:rsidRDefault="0099421D"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2F4620EA" wp14:editId="30697E1C">
            <wp:extent cx="5808844" cy="4107180"/>
            <wp:effectExtent l="0" t="0" r="1905" b="7620"/>
            <wp:docPr id="5" name="Picture 5" descr="D:\Ph D Work\Phd_Files\Publications\4 Lnadslide_FR\Results\Study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4 Lnadslide_FR\Results\Study Ar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2755" cy="4109946"/>
                    </a:xfrm>
                    <a:prstGeom prst="rect">
                      <a:avLst/>
                    </a:prstGeom>
                    <a:noFill/>
                    <a:ln>
                      <a:noFill/>
                    </a:ln>
                  </pic:spPr>
                </pic:pic>
              </a:graphicData>
            </a:graphic>
          </wp:inline>
        </w:drawing>
      </w:r>
    </w:p>
    <w:p w14:paraId="1669DBF2" w14:textId="6E0AAC2C" w:rsidR="004C1AAA" w:rsidRPr="00484A35" w:rsidRDefault="001E7D24" w:rsidP="001E7D24">
      <w:pPr>
        <w:spacing w:line="360" w:lineRule="auto"/>
        <w:jc w:val="center"/>
        <w:rPr>
          <w:rFonts w:ascii="Arial" w:hAnsi="Arial" w:cs="Arial"/>
          <w:sz w:val="20"/>
          <w:szCs w:val="20"/>
        </w:rPr>
      </w:pPr>
      <w:r>
        <w:rPr>
          <w:rFonts w:ascii="Arial" w:hAnsi="Arial" w:cs="Arial"/>
          <w:sz w:val="20"/>
          <w:szCs w:val="20"/>
        </w:rPr>
        <w:t>Fig 2</w:t>
      </w:r>
      <w:r w:rsidR="004C1AAA" w:rsidRPr="00484A35">
        <w:rPr>
          <w:rFonts w:ascii="Arial" w:hAnsi="Arial" w:cs="Arial"/>
          <w:sz w:val="20"/>
          <w:szCs w:val="20"/>
        </w:rPr>
        <w:t xml:space="preserve">. </w:t>
      </w:r>
      <w:r w:rsidR="00674432" w:rsidRPr="00484A35">
        <w:rPr>
          <w:rFonts w:ascii="Arial" w:hAnsi="Arial" w:cs="Arial"/>
          <w:sz w:val="20"/>
          <w:szCs w:val="20"/>
        </w:rPr>
        <w:t xml:space="preserve">Location Map of the Study </w:t>
      </w:r>
      <w:r w:rsidR="008D48C2" w:rsidRPr="00484A35">
        <w:rPr>
          <w:rFonts w:ascii="Arial" w:hAnsi="Arial" w:cs="Arial"/>
          <w:sz w:val="20"/>
          <w:szCs w:val="20"/>
        </w:rPr>
        <w:t>Area</w:t>
      </w:r>
    </w:p>
    <w:p w14:paraId="76278184"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Wayanad plateau is very complex, it leads to the formation of different landscapes through the activities of tectonics such as faults, folds and joints, and also continues denudation activities </w:t>
      </w:r>
      <w:r w:rsidR="008D48C2" w:rsidRPr="00484A35">
        <w:rPr>
          <w:rFonts w:ascii="Arial" w:hAnsi="Arial" w:cs="Arial"/>
          <w:sz w:val="20"/>
          <w:szCs w:val="20"/>
        </w:rPr>
        <w:t>moulding</w:t>
      </w:r>
      <w:r w:rsidRPr="00484A35">
        <w:rPr>
          <w:rFonts w:ascii="Arial" w:hAnsi="Arial" w:cs="Arial"/>
          <w:sz w:val="20"/>
          <w:szCs w:val="20"/>
        </w:rPr>
        <w:t xml:space="preserve"> their structure. </w:t>
      </w:r>
      <w:r w:rsidRPr="00484A35">
        <w:rPr>
          <w:rFonts w:ascii="Arial" w:hAnsi="Arial" w:cs="Arial"/>
          <w:sz w:val="20"/>
          <w:szCs w:val="20"/>
        </w:rPr>
        <w:lastRenderedPageBreak/>
        <w:t>The following climate of the KRB in to predominant tropical monsoon condition</w:t>
      </w:r>
      <w:r w:rsidR="008D48C2" w:rsidRPr="00484A35">
        <w:rPr>
          <w:rFonts w:ascii="Arial" w:hAnsi="Arial" w:cs="Arial"/>
          <w:sz w:val="20"/>
          <w:szCs w:val="20"/>
        </w:rPr>
        <w:t>,</w:t>
      </w:r>
      <w:r w:rsidRPr="00484A35">
        <w:rPr>
          <w:rFonts w:ascii="Arial" w:hAnsi="Arial" w:cs="Arial"/>
          <w:sz w:val="20"/>
          <w:szCs w:val="20"/>
        </w:rPr>
        <w:t xml:space="preserve"> characterized by distinct wet and dry season, with marked high temperature variation.</w:t>
      </w:r>
    </w:p>
    <w:p w14:paraId="64A0A467"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 The period of June to September brings to high amount of precipitation</w:t>
      </w:r>
      <w:r w:rsidR="008D48C2" w:rsidRPr="00484A35">
        <w:rPr>
          <w:rFonts w:ascii="Arial" w:hAnsi="Arial" w:cs="Arial"/>
          <w:sz w:val="20"/>
          <w:szCs w:val="20"/>
        </w:rPr>
        <w:t>,</w:t>
      </w:r>
      <w:r w:rsidRPr="00484A35">
        <w:rPr>
          <w:rFonts w:ascii="Arial" w:hAnsi="Arial" w:cs="Arial"/>
          <w:sz w:val="20"/>
          <w:szCs w:val="20"/>
        </w:rPr>
        <w:t xml:space="preserve"> and the </w:t>
      </w:r>
      <w:r w:rsidR="008D48C2" w:rsidRPr="00484A35">
        <w:rPr>
          <w:rFonts w:ascii="Arial" w:hAnsi="Arial" w:cs="Arial"/>
          <w:sz w:val="20"/>
          <w:szCs w:val="20"/>
        </w:rPr>
        <w:t>post-monsoon</w:t>
      </w:r>
      <w:r w:rsidRPr="00484A35">
        <w:rPr>
          <w:rFonts w:ascii="Arial" w:hAnsi="Arial" w:cs="Arial"/>
          <w:sz w:val="20"/>
          <w:szCs w:val="20"/>
        </w:rPr>
        <w:t xml:space="preserve"> period from October to November </w:t>
      </w:r>
      <w:r w:rsidR="008D48C2" w:rsidRPr="00484A35">
        <w:rPr>
          <w:rFonts w:ascii="Arial" w:hAnsi="Arial" w:cs="Arial"/>
          <w:sz w:val="20"/>
          <w:szCs w:val="20"/>
        </w:rPr>
        <w:t>experiences</w:t>
      </w:r>
      <w:r w:rsidRPr="00484A35">
        <w:rPr>
          <w:rFonts w:ascii="Arial" w:hAnsi="Arial" w:cs="Arial"/>
          <w:sz w:val="20"/>
          <w:szCs w:val="20"/>
        </w:rPr>
        <w:t xml:space="preserve"> </w:t>
      </w:r>
      <w:r w:rsidR="008D48C2" w:rsidRPr="00484A35">
        <w:rPr>
          <w:rFonts w:ascii="Arial" w:hAnsi="Arial" w:cs="Arial"/>
          <w:sz w:val="20"/>
          <w:szCs w:val="20"/>
        </w:rPr>
        <w:t>a</w:t>
      </w:r>
      <w:r w:rsidRPr="00484A35">
        <w:rPr>
          <w:rFonts w:ascii="Arial" w:hAnsi="Arial" w:cs="Arial"/>
          <w:sz w:val="20"/>
          <w:szCs w:val="20"/>
        </w:rPr>
        <w:t xml:space="preserve"> reduction </w:t>
      </w:r>
      <w:r w:rsidR="008D48C2" w:rsidRPr="00484A35">
        <w:rPr>
          <w:rFonts w:ascii="Arial" w:hAnsi="Arial" w:cs="Arial"/>
          <w:sz w:val="20"/>
          <w:szCs w:val="20"/>
        </w:rPr>
        <w:t>in</w:t>
      </w:r>
      <w:r w:rsidRPr="00484A35">
        <w:rPr>
          <w:rFonts w:ascii="Arial" w:hAnsi="Arial" w:cs="Arial"/>
          <w:sz w:val="20"/>
          <w:szCs w:val="20"/>
        </w:rPr>
        <w:t xml:space="preserve"> </w:t>
      </w:r>
      <w:r w:rsidR="008D48C2" w:rsidRPr="00484A35">
        <w:rPr>
          <w:rFonts w:ascii="Arial" w:hAnsi="Arial" w:cs="Arial"/>
          <w:sz w:val="20"/>
          <w:szCs w:val="20"/>
        </w:rPr>
        <w:t xml:space="preserve">the </w:t>
      </w:r>
      <w:r w:rsidRPr="00484A35">
        <w:rPr>
          <w:rFonts w:ascii="Arial" w:hAnsi="Arial" w:cs="Arial"/>
          <w:sz w:val="20"/>
          <w:szCs w:val="20"/>
        </w:rPr>
        <w:t xml:space="preserve">quantity of rainfall. The mean annual rainfall extended between the range of 1200 mm and 2500 mm. Rainfall is more in the south-west, as it moves to </w:t>
      </w:r>
      <w:r w:rsidR="008D48C2" w:rsidRPr="00484A35">
        <w:rPr>
          <w:rFonts w:ascii="Arial" w:hAnsi="Arial" w:cs="Arial"/>
          <w:sz w:val="20"/>
          <w:szCs w:val="20"/>
        </w:rPr>
        <w:t xml:space="preserve">the </w:t>
      </w:r>
      <w:r w:rsidRPr="00484A35">
        <w:rPr>
          <w:rFonts w:ascii="Arial" w:hAnsi="Arial" w:cs="Arial"/>
          <w:sz w:val="20"/>
          <w:szCs w:val="20"/>
        </w:rPr>
        <w:t xml:space="preserve">north-east, it moves from heavy to low rainfall distribution. The highest temperature is found along the gently undulating terrain of the plateau, and the mean annual temperature is between 22.5°C and 35.8°C (Achu et al., 2021). That remarkably controls the </w:t>
      </w:r>
      <w:r w:rsidR="008D48C2" w:rsidRPr="00484A35">
        <w:rPr>
          <w:rFonts w:ascii="Arial" w:hAnsi="Arial" w:cs="Arial"/>
          <w:sz w:val="20"/>
          <w:szCs w:val="20"/>
        </w:rPr>
        <w:t>region's</w:t>
      </w:r>
      <w:r w:rsidRPr="00484A35">
        <w:rPr>
          <w:rFonts w:ascii="Arial" w:hAnsi="Arial" w:cs="Arial"/>
          <w:sz w:val="20"/>
          <w:szCs w:val="20"/>
        </w:rPr>
        <w:t xml:space="preserve"> hydrological pattern</w:t>
      </w:r>
      <w:r w:rsidR="008D48C2" w:rsidRPr="00484A35">
        <w:rPr>
          <w:rFonts w:ascii="Arial" w:hAnsi="Arial" w:cs="Arial"/>
          <w:sz w:val="20"/>
          <w:szCs w:val="20"/>
        </w:rPr>
        <w:t>,</w:t>
      </w:r>
      <w:r w:rsidRPr="00484A35">
        <w:rPr>
          <w:rFonts w:ascii="Arial" w:hAnsi="Arial" w:cs="Arial"/>
          <w:sz w:val="20"/>
          <w:szCs w:val="20"/>
        </w:rPr>
        <w:t xml:space="preserve"> and it </w:t>
      </w:r>
      <w:r w:rsidR="008D48C2" w:rsidRPr="00484A35">
        <w:rPr>
          <w:rFonts w:ascii="Arial" w:hAnsi="Arial" w:cs="Arial"/>
          <w:sz w:val="20"/>
          <w:szCs w:val="20"/>
        </w:rPr>
        <w:t xml:space="preserve">is </w:t>
      </w:r>
      <w:r w:rsidRPr="00484A35">
        <w:rPr>
          <w:rFonts w:ascii="Arial" w:hAnsi="Arial" w:cs="Arial"/>
          <w:sz w:val="20"/>
          <w:szCs w:val="20"/>
        </w:rPr>
        <w:t>also directly influenced by the diverse soil types</w:t>
      </w:r>
      <w:r w:rsidR="008D48C2" w:rsidRPr="00484A35">
        <w:rPr>
          <w:rFonts w:ascii="Arial" w:hAnsi="Arial" w:cs="Arial"/>
          <w:sz w:val="20"/>
          <w:szCs w:val="20"/>
        </w:rPr>
        <w:t>,</w:t>
      </w:r>
      <w:r w:rsidRPr="00484A35">
        <w:rPr>
          <w:rFonts w:ascii="Arial" w:hAnsi="Arial" w:cs="Arial"/>
          <w:sz w:val="20"/>
          <w:szCs w:val="20"/>
        </w:rPr>
        <w:t xml:space="preserve"> from clay to loam in texture. It together promotes the different land use practices, such as </w:t>
      </w:r>
      <w:r w:rsidR="008D48C2" w:rsidRPr="00484A35">
        <w:rPr>
          <w:rFonts w:ascii="Arial" w:hAnsi="Arial" w:cs="Arial"/>
          <w:sz w:val="20"/>
          <w:szCs w:val="20"/>
        </w:rPr>
        <w:t>agroforestry</w:t>
      </w:r>
      <w:r w:rsidRPr="00484A35">
        <w:rPr>
          <w:rFonts w:ascii="Arial" w:hAnsi="Arial" w:cs="Arial"/>
          <w:sz w:val="20"/>
          <w:szCs w:val="20"/>
        </w:rPr>
        <w:t>, paddy, plantation crops and tree plantations.</w:t>
      </w:r>
    </w:p>
    <w:p w14:paraId="01D00293"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The study area rich in diverse system and lush topography align from evergreen and deciduous forests in the Western Ghats and this region (Anoop and Ganesh., 2023) supports a wide range of flora and fauna, including several types of endemic and endangered species.</w:t>
      </w:r>
    </w:p>
    <w:p w14:paraId="23FF7E3F" w14:textId="77777777" w:rsidR="00785D86" w:rsidRPr="0009328C" w:rsidRDefault="008D48C2" w:rsidP="001E7D24">
      <w:pPr>
        <w:pStyle w:val="ListParagraph"/>
        <w:numPr>
          <w:ilvl w:val="0"/>
          <w:numId w:val="5"/>
        </w:numPr>
        <w:spacing w:line="360" w:lineRule="auto"/>
        <w:contextualSpacing w:val="0"/>
        <w:jc w:val="both"/>
        <w:rPr>
          <w:rFonts w:ascii="Arial" w:hAnsi="Arial" w:cs="Arial"/>
        </w:rPr>
      </w:pPr>
      <w:r w:rsidRPr="0009328C">
        <w:rPr>
          <w:rFonts w:ascii="Arial" w:hAnsi="Arial" w:cs="Arial"/>
        </w:rPr>
        <w:t>RESULTS</w:t>
      </w:r>
      <w:r w:rsidR="00785D86" w:rsidRPr="0009328C">
        <w:rPr>
          <w:rFonts w:ascii="Arial" w:hAnsi="Arial" w:cs="Arial"/>
        </w:rPr>
        <w:t xml:space="preserve"> AND DISCUSSIONS</w:t>
      </w:r>
      <w:r w:rsidR="004C1AAA" w:rsidRPr="0009328C">
        <w:rPr>
          <w:rFonts w:ascii="Arial" w:hAnsi="Arial" w:cs="Arial"/>
        </w:rPr>
        <w:t xml:space="preserve"> </w:t>
      </w:r>
    </w:p>
    <w:p w14:paraId="1B9AFD40" w14:textId="77777777" w:rsidR="004C1AAA" w:rsidRPr="0009328C" w:rsidRDefault="004C1AAA" w:rsidP="001E7D24">
      <w:pPr>
        <w:pStyle w:val="ListParagraph"/>
        <w:numPr>
          <w:ilvl w:val="1"/>
          <w:numId w:val="5"/>
        </w:numPr>
        <w:spacing w:line="360" w:lineRule="auto"/>
        <w:contextualSpacing w:val="0"/>
        <w:jc w:val="both"/>
        <w:rPr>
          <w:rFonts w:ascii="Arial" w:hAnsi="Arial" w:cs="Arial"/>
          <w:b/>
        </w:rPr>
      </w:pPr>
      <w:r w:rsidRPr="0009328C">
        <w:rPr>
          <w:rFonts w:ascii="Arial" w:hAnsi="Arial" w:cs="Arial"/>
          <w:b/>
        </w:rPr>
        <w:t>Data preparation</w:t>
      </w:r>
      <w:r w:rsidR="00785D86" w:rsidRPr="0009328C">
        <w:rPr>
          <w:rFonts w:ascii="Arial" w:hAnsi="Arial" w:cs="Arial"/>
          <w:b/>
        </w:rPr>
        <w:t xml:space="preserve"> and Landslide causative data and Factor selection</w:t>
      </w:r>
    </w:p>
    <w:p w14:paraId="23F239DF" w14:textId="77777777" w:rsidR="004C1AAA" w:rsidRPr="0009328C" w:rsidRDefault="004C1AAA" w:rsidP="001E7D24">
      <w:pPr>
        <w:pStyle w:val="ListParagraph"/>
        <w:numPr>
          <w:ilvl w:val="2"/>
          <w:numId w:val="5"/>
        </w:numPr>
        <w:spacing w:line="360" w:lineRule="auto"/>
        <w:contextualSpacing w:val="0"/>
        <w:jc w:val="both"/>
        <w:rPr>
          <w:rFonts w:ascii="Arial" w:hAnsi="Arial" w:cs="Arial"/>
          <w:b/>
        </w:rPr>
      </w:pPr>
      <w:r w:rsidRPr="0009328C">
        <w:rPr>
          <w:rFonts w:ascii="Arial" w:hAnsi="Arial" w:cs="Arial"/>
          <w:b/>
          <w:sz w:val="20"/>
          <w:szCs w:val="20"/>
        </w:rPr>
        <w:t>Lithology</w:t>
      </w:r>
    </w:p>
    <w:p w14:paraId="1EA2EDA4"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Lithology is a major factor that directly controls landslide events, and variations in its composition also cause changes in the permeability of rock and soil, which controls slope stability (</w:t>
      </w:r>
      <w:proofErr w:type="spellStart"/>
      <w:r w:rsidRPr="00484A35">
        <w:rPr>
          <w:rFonts w:ascii="Arial" w:hAnsi="Arial" w:cs="Arial"/>
          <w:sz w:val="20"/>
          <w:szCs w:val="20"/>
        </w:rPr>
        <w:t>Kavzoglu</w:t>
      </w:r>
      <w:proofErr w:type="spellEnd"/>
      <w:r w:rsidRPr="00484A35">
        <w:rPr>
          <w:rFonts w:ascii="Arial" w:hAnsi="Arial" w:cs="Arial"/>
          <w:sz w:val="20"/>
          <w:szCs w:val="20"/>
        </w:rPr>
        <w:t xml:space="preserve"> et al. 2014). The study area, which </w:t>
      </w:r>
      <w:r w:rsidR="008D48C2" w:rsidRPr="00484A35">
        <w:rPr>
          <w:rFonts w:ascii="Arial" w:hAnsi="Arial" w:cs="Arial"/>
          <w:sz w:val="20"/>
          <w:szCs w:val="20"/>
        </w:rPr>
        <w:t xml:space="preserve">is </w:t>
      </w:r>
      <w:r w:rsidRPr="00484A35">
        <w:rPr>
          <w:rFonts w:ascii="Arial" w:hAnsi="Arial" w:cs="Arial"/>
          <w:sz w:val="20"/>
          <w:szCs w:val="20"/>
        </w:rPr>
        <w:t>associated with the Precambrian Metamorphic Shield of Southern India, discloses the dominance of high-grade metamorphic rocks.</w:t>
      </w:r>
    </w:p>
    <w:p w14:paraId="6B8366F2" w14:textId="77777777" w:rsidR="004C1AAA" w:rsidRPr="00484A35" w:rsidRDefault="00EE6C92"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5A17CE7D" wp14:editId="5E5974D7">
            <wp:extent cx="3054919" cy="2160000"/>
            <wp:effectExtent l="0" t="0" r="0" b="0"/>
            <wp:docPr id="13" name="Picture 13" descr="D:\Ph D Work\Phd_Files\Publications\Lnadslide_FR\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Lnadslide_FR\Results\Litholog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2B113EDD" w14:textId="45158EF3" w:rsidR="004C1AAA" w:rsidRPr="00484A35" w:rsidRDefault="00EE6C92" w:rsidP="001E7D24">
      <w:pPr>
        <w:spacing w:line="360" w:lineRule="auto"/>
        <w:jc w:val="center"/>
        <w:rPr>
          <w:rFonts w:ascii="Arial" w:hAnsi="Arial" w:cs="Arial"/>
          <w:sz w:val="20"/>
          <w:szCs w:val="20"/>
        </w:rPr>
      </w:pPr>
      <w:r w:rsidRPr="00484A35">
        <w:rPr>
          <w:rFonts w:ascii="Arial" w:hAnsi="Arial" w:cs="Arial"/>
          <w:sz w:val="20"/>
          <w:szCs w:val="20"/>
        </w:rPr>
        <w:t xml:space="preserve">Fig: </w:t>
      </w:r>
      <w:r w:rsidR="00E65F78">
        <w:rPr>
          <w:rFonts w:ascii="Arial" w:hAnsi="Arial" w:cs="Arial"/>
          <w:sz w:val="20"/>
          <w:szCs w:val="20"/>
        </w:rPr>
        <w:t>3</w:t>
      </w:r>
      <w:r w:rsidRPr="00484A35">
        <w:rPr>
          <w:rFonts w:ascii="Arial" w:hAnsi="Arial" w:cs="Arial"/>
          <w:sz w:val="20"/>
          <w:szCs w:val="20"/>
        </w:rPr>
        <w:t xml:space="preserve"> Lithology</w:t>
      </w:r>
    </w:p>
    <w:p w14:paraId="4FA55BF5"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Geomorphology</w:t>
      </w:r>
    </w:p>
    <w:p w14:paraId="15C59E46" w14:textId="28B2A8FC" w:rsidR="00F429A0"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Geomorphology displays the surface features and characteristics of an area and indicates its susceptibility to hill slopes and denudational processes. Different landforms have different susceptibility to mass movements and, therefore, geomorphology is considered to be an essential factor in the initiation of shallow </w:t>
      </w:r>
      <w:r w:rsidRPr="00484A35">
        <w:rPr>
          <w:rFonts w:ascii="Arial" w:hAnsi="Arial" w:cs="Arial"/>
          <w:sz w:val="20"/>
          <w:szCs w:val="20"/>
        </w:rPr>
        <w:lastRenderedPageBreak/>
        <w:t>landslides (Krishnan et al. 2015). Among the various landforms, the rolling plain covers roughly 50% of the study area, followed by the highly dissected hills and valleys, and valley fill (areal coverage = 24% and 20%) (Fig. 4</w:t>
      </w:r>
      <w:r w:rsidR="00E65F78">
        <w:rPr>
          <w:rFonts w:ascii="Arial" w:hAnsi="Arial" w:cs="Arial"/>
          <w:sz w:val="20"/>
          <w:szCs w:val="20"/>
        </w:rPr>
        <w:t>a</w:t>
      </w:r>
      <w:r w:rsidRPr="00484A35">
        <w:rPr>
          <w:rFonts w:ascii="Arial" w:hAnsi="Arial" w:cs="Arial"/>
          <w:sz w:val="20"/>
          <w:szCs w:val="20"/>
        </w:rPr>
        <w:t xml:space="preserve">). </w:t>
      </w:r>
    </w:p>
    <w:p w14:paraId="595595DB" w14:textId="77777777" w:rsidR="004C1AAA" w:rsidRPr="00484A35" w:rsidRDefault="00EE6C92"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28E4375F" wp14:editId="562CF421">
            <wp:extent cx="3054919" cy="2160000"/>
            <wp:effectExtent l="0" t="0" r="0" b="0"/>
            <wp:docPr id="14" name="Picture 14" descr="D:\Ph D Work\Phd_Files\Publications\Lnadslide_FR\Results\Lit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Lnadslide_FR\Results\Litholog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4362D5C4" w14:textId="55803746"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a</w:t>
      </w:r>
      <w:r w:rsidRPr="00484A35">
        <w:rPr>
          <w:rFonts w:ascii="Arial" w:hAnsi="Arial" w:cs="Arial"/>
          <w:sz w:val="20"/>
          <w:szCs w:val="20"/>
        </w:rPr>
        <w:t>, source: Geological Survey of India</w:t>
      </w:r>
    </w:p>
    <w:p w14:paraId="41AF8690"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Slope</w:t>
      </w:r>
      <w:r w:rsidRPr="00484A35">
        <w:rPr>
          <w:rFonts w:ascii="Arial" w:hAnsi="Arial" w:cs="Arial"/>
          <w:sz w:val="20"/>
          <w:szCs w:val="20"/>
        </w:rPr>
        <w:t xml:space="preserve"> </w:t>
      </w:r>
      <w:r w:rsidR="0009328C">
        <w:rPr>
          <w:rFonts w:ascii="Arial" w:hAnsi="Arial" w:cs="Arial"/>
          <w:b/>
          <w:sz w:val="20"/>
          <w:szCs w:val="20"/>
        </w:rPr>
        <w:t>A</w:t>
      </w:r>
      <w:r w:rsidRPr="0009328C">
        <w:rPr>
          <w:rFonts w:ascii="Arial" w:hAnsi="Arial" w:cs="Arial"/>
          <w:b/>
          <w:sz w:val="20"/>
          <w:szCs w:val="20"/>
        </w:rPr>
        <w:t>ngle</w:t>
      </w:r>
    </w:p>
    <w:p w14:paraId="05CA0B4C"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Slope angle is widely used in landslide probability </w:t>
      </w:r>
      <w:r w:rsidR="008D48C2" w:rsidRPr="00484A35">
        <w:rPr>
          <w:rFonts w:ascii="Arial" w:hAnsi="Arial" w:cs="Arial"/>
          <w:sz w:val="20"/>
          <w:szCs w:val="20"/>
        </w:rPr>
        <w:t>modelling</w:t>
      </w:r>
      <w:r w:rsidRPr="00484A35">
        <w:rPr>
          <w:rFonts w:ascii="Arial" w:hAnsi="Arial" w:cs="Arial"/>
          <w:sz w:val="20"/>
          <w:szCs w:val="20"/>
        </w:rPr>
        <w:t>, and is considered to be the most critical (</w:t>
      </w:r>
      <w:proofErr w:type="spellStart"/>
      <w:r w:rsidRPr="00484A35">
        <w:rPr>
          <w:rFonts w:ascii="Arial" w:hAnsi="Arial" w:cs="Arial"/>
          <w:sz w:val="20"/>
          <w:szCs w:val="20"/>
        </w:rPr>
        <w:t>Anpazhagan</w:t>
      </w:r>
      <w:proofErr w:type="spellEnd"/>
      <w:r w:rsidRPr="00484A35">
        <w:rPr>
          <w:rFonts w:ascii="Arial" w:hAnsi="Arial" w:cs="Arial"/>
          <w:sz w:val="20"/>
          <w:szCs w:val="20"/>
        </w:rPr>
        <w:t xml:space="preserve"> and </w:t>
      </w:r>
      <w:proofErr w:type="spellStart"/>
      <w:r w:rsidRPr="00484A35">
        <w:rPr>
          <w:rFonts w:ascii="Arial" w:hAnsi="Arial" w:cs="Arial"/>
          <w:sz w:val="20"/>
          <w:szCs w:val="20"/>
        </w:rPr>
        <w:t>Sajinkumar</w:t>
      </w:r>
      <w:proofErr w:type="spellEnd"/>
      <w:r w:rsidRPr="00484A35">
        <w:rPr>
          <w:rFonts w:ascii="Arial" w:hAnsi="Arial" w:cs="Arial"/>
          <w:sz w:val="20"/>
          <w:szCs w:val="20"/>
        </w:rPr>
        <w:t xml:space="preserve"> 2011; Achu et al. 2020; </w:t>
      </w:r>
      <w:proofErr w:type="spellStart"/>
      <w:r w:rsidRPr="00484A35">
        <w:rPr>
          <w:rFonts w:ascii="Arial" w:hAnsi="Arial" w:cs="Arial"/>
          <w:sz w:val="20"/>
          <w:szCs w:val="20"/>
        </w:rPr>
        <w:t>Febi</w:t>
      </w:r>
      <w:proofErr w:type="spellEnd"/>
      <w:r w:rsidRPr="00484A35">
        <w:rPr>
          <w:rFonts w:ascii="Arial" w:hAnsi="Arial" w:cs="Arial"/>
          <w:sz w:val="20"/>
          <w:szCs w:val="20"/>
        </w:rPr>
        <w:t xml:space="preserve"> et al. 2020). Since the magnitude of the sliding mass is directly related to the slope angle (Meaton et al. 2015; Chen et al. 2018), slope angle is considered to be one of the most important landslide factors. The slope angle of the study </w:t>
      </w:r>
      <w:r w:rsidR="00F429A0" w:rsidRPr="00484A35">
        <w:rPr>
          <w:rFonts w:ascii="Arial" w:hAnsi="Arial" w:cs="Arial"/>
          <w:sz w:val="20"/>
          <w:szCs w:val="20"/>
        </w:rPr>
        <w:t>are</w:t>
      </w:r>
      <w:r w:rsidRPr="00484A35">
        <w:rPr>
          <w:rFonts w:ascii="Arial" w:hAnsi="Arial" w:cs="Arial"/>
          <w:sz w:val="20"/>
          <w:szCs w:val="20"/>
        </w:rPr>
        <w:t xml:space="preserve"> the steepness ranges from 0° to 65.56°. The slope angle was reclassified into six different classes, such as &lt;= 5°, 6–10°, 11–20°, 21–30°, 31–40°, and &gt;=41°.</w:t>
      </w:r>
    </w:p>
    <w:p w14:paraId="332012F0"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59E6DCF" wp14:editId="79E74D2D">
            <wp:extent cx="3054919" cy="2160000"/>
            <wp:effectExtent l="0" t="0" r="0" b="0"/>
            <wp:docPr id="1" name="Picture 1" descr="D:\Ph D Work\Phd_Files\Publications\Lnadslide_FR\Results\Slope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D Work\Phd_Files\Publications\Lnadslide_FR\Results\Slope Ang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70836118" w14:textId="52CAD4E6" w:rsidR="004C1AAA" w:rsidRPr="00484A35" w:rsidRDefault="004C1AAA" w:rsidP="00E65F78">
      <w:pPr>
        <w:tabs>
          <w:tab w:val="left" w:pos="4111"/>
        </w:tabs>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b</w:t>
      </w:r>
      <w:r w:rsidRPr="00484A35">
        <w:rPr>
          <w:rFonts w:ascii="Arial" w:hAnsi="Arial" w:cs="Arial"/>
          <w:sz w:val="20"/>
          <w:szCs w:val="20"/>
        </w:rPr>
        <w:t>, source: SRTM DEM</w:t>
      </w:r>
    </w:p>
    <w:p w14:paraId="7B30C2BC" w14:textId="77777777" w:rsidR="004C1AAA" w:rsidRPr="0009328C" w:rsidRDefault="0009328C" w:rsidP="001E7D24">
      <w:pPr>
        <w:pStyle w:val="ListParagraph"/>
        <w:numPr>
          <w:ilvl w:val="2"/>
          <w:numId w:val="5"/>
        </w:numPr>
        <w:spacing w:line="360" w:lineRule="auto"/>
        <w:contextualSpacing w:val="0"/>
        <w:jc w:val="both"/>
        <w:rPr>
          <w:rFonts w:ascii="Arial" w:hAnsi="Arial" w:cs="Arial"/>
          <w:b/>
          <w:sz w:val="20"/>
          <w:szCs w:val="20"/>
        </w:rPr>
      </w:pPr>
      <w:r>
        <w:rPr>
          <w:rFonts w:ascii="Arial" w:hAnsi="Arial" w:cs="Arial"/>
          <w:b/>
          <w:sz w:val="20"/>
          <w:szCs w:val="20"/>
        </w:rPr>
        <w:t>Soil T</w:t>
      </w:r>
      <w:r w:rsidR="004C1AAA" w:rsidRPr="0009328C">
        <w:rPr>
          <w:rFonts w:ascii="Arial" w:hAnsi="Arial" w:cs="Arial"/>
          <w:b/>
          <w:sz w:val="20"/>
          <w:szCs w:val="20"/>
        </w:rPr>
        <w:t>exture</w:t>
      </w:r>
    </w:p>
    <w:p w14:paraId="18ABB197" w14:textId="2EF0940D" w:rsidR="00F429A0"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porosity and permeability of soil </w:t>
      </w:r>
      <w:r w:rsidR="008D48C2" w:rsidRPr="00484A35">
        <w:rPr>
          <w:rFonts w:ascii="Arial" w:hAnsi="Arial" w:cs="Arial"/>
          <w:sz w:val="20"/>
          <w:szCs w:val="20"/>
        </w:rPr>
        <w:t>play</w:t>
      </w:r>
      <w:r w:rsidRPr="00484A35">
        <w:rPr>
          <w:rFonts w:ascii="Arial" w:hAnsi="Arial" w:cs="Arial"/>
          <w:sz w:val="20"/>
          <w:szCs w:val="20"/>
        </w:rPr>
        <w:t xml:space="preserve"> a crucial role in the case of shallow landslide acceleration. In this region, </w:t>
      </w:r>
      <w:r w:rsidR="008D48C2" w:rsidRPr="00484A35">
        <w:rPr>
          <w:rFonts w:ascii="Arial" w:hAnsi="Arial" w:cs="Arial"/>
          <w:sz w:val="20"/>
          <w:szCs w:val="20"/>
        </w:rPr>
        <w:t xml:space="preserve">the </w:t>
      </w:r>
      <w:r w:rsidRPr="00484A35">
        <w:rPr>
          <w:rFonts w:ascii="Arial" w:hAnsi="Arial" w:cs="Arial"/>
          <w:sz w:val="20"/>
          <w:szCs w:val="20"/>
        </w:rPr>
        <w:t xml:space="preserve">majority of the previously occurred landslides through the influence of intense rainfall triggered by the excess pore-water pressure generated in the soil (Kuriakose et al. 2009). </w:t>
      </w:r>
      <w:r w:rsidR="00785D86" w:rsidRPr="00484A35">
        <w:rPr>
          <w:rFonts w:ascii="Arial" w:hAnsi="Arial" w:cs="Arial"/>
          <w:sz w:val="20"/>
          <w:szCs w:val="20"/>
        </w:rPr>
        <w:t xml:space="preserve">Four soil textural classes </w:t>
      </w:r>
      <w:r w:rsidR="008D48C2" w:rsidRPr="00484A35">
        <w:rPr>
          <w:rFonts w:ascii="Arial" w:hAnsi="Arial" w:cs="Arial"/>
          <w:sz w:val="20"/>
          <w:szCs w:val="20"/>
        </w:rPr>
        <w:lastRenderedPageBreak/>
        <w:t>characterise</w:t>
      </w:r>
      <w:r w:rsidR="00785D86" w:rsidRPr="00484A35">
        <w:rPr>
          <w:rFonts w:ascii="Arial" w:hAnsi="Arial" w:cs="Arial"/>
          <w:sz w:val="20"/>
          <w:szCs w:val="20"/>
        </w:rPr>
        <w:t xml:space="preserve"> the soils of the study area, viz., clay (69.43% area), loam (18.36%), gravelly</w:t>
      </w:r>
      <w:r w:rsidR="00F429A0" w:rsidRPr="00484A35">
        <w:rPr>
          <w:rFonts w:ascii="Arial" w:hAnsi="Arial" w:cs="Arial"/>
          <w:sz w:val="20"/>
          <w:szCs w:val="20"/>
        </w:rPr>
        <w:t xml:space="preserve"> </w:t>
      </w:r>
      <w:r w:rsidR="00785D86" w:rsidRPr="00484A35">
        <w:rPr>
          <w:rFonts w:ascii="Arial" w:hAnsi="Arial" w:cs="Arial"/>
          <w:sz w:val="20"/>
          <w:szCs w:val="20"/>
        </w:rPr>
        <w:t>clay (11.28%), and gravelly loam (0.93%) (Fig. 4</w:t>
      </w:r>
      <w:r w:rsidR="00E65F78">
        <w:rPr>
          <w:rFonts w:ascii="Arial" w:hAnsi="Arial" w:cs="Arial"/>
          <w:sz w:val="20"/>
          <w:szCs w:val="20"/>
        </w:rPr>
        <w:t>c</w:t>
      </w:r>
      <w:r w:rsidR="00785D86" w:rsidRPr="00484A35">
        <w:rPr>
          <w:rFonts w:ascii="Arial" w:hAnsi="Arial" w:cs="Arial"/>
          <w:sz w:val="20"/>
          <w:szCs w:val="20"/>
        </w:rPr>
        <w:t xml:space="preserve">). </w:t>
      </w:r>
    </w:p>
    <w:p w14:paraId="0DC8BB1C" w14:textId="77777777" w:rsidR="004C1AAA" w:rsidRPr="00484A35" w:rsidRDefault="00EE6C92"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3988B348" wp14:editId="4C52956A">
            <wp:extent cx="3054919" cy="2160000"/>
            <wp:effectExtent l="0" t="0" r="0" b="0"/>
            <wp:docPr id="16" name="Picture 16" descr="D:\Ph D Work\Phd_Files\Publications\Lnadslide_FR\Results\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Lnadslide_FR\Results\Soi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68BEDF0F" w14:textId="730CA8C2"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c</w:t>
      </w:r>
      <w:r w:rsidRPr="00484A35">
        <w:rPr>
          <w:rFonts w:ascii="Arial" w:hAnsi="Arial" w:cs="Arial"/>
          <w:sz w:val="20"/>
          <w:szCs w:val="20"/>
        </w:rPr>
        <w:t xml:space="preserve">, </w:t>
      </w:r>
      <w:r w:rsidR="0009328C">
        <w:rPr>
          <w:rFonts w:ascii="Arial" w:hAnsi="Arial" w:cs="Arial"/>
          <w:sz w:val="20"/>
          <w:szCs w:val="20"/>
        </w:rPr>
        <w:t xml:space="preserve">Soil Texture, </w:t>
      </w:r>
      <w:r w:rsidRPr="00484A35">
        <w:rPr>
          <w:rFonts w:ascii="Arial" w:hAnsi="Arial" w:cs="Arial"/>
          <w:sz w:val="20"/>
          <w:szCs w:val="20"/>
        </w:rPr>
        <w:t xml:space="preserve">source: Kerala State Survey </w:t>
      </w:r>
      <w:r w:rsidR="008D48C2" w:rsidRPr="00484A35">
        <w:rPr>
          <w:rFonts w:ascii="Arial" w:hAnsi="Arial" w:cs="Arial"/>
          <w:sz w:val="20"/>
          <w:szCs w:val="20"/>
        </w:rPr>
        <w:t>Organisation</w:t>
      </w:r>
    </w:p>
    <w:p w14:paraId="7D8043FF"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Slope Curvature</w:t>
      </w:r>
    </w:p>
    <w:p w14:paraId="3CBD9003"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curvature of the slope signifies the morphology, convergence and divergence of surficial water flow and identifies the slope stability (Ding et al. 2017). Normal curvature is a combination of plan curvature and profile curvature, </w:t>
      </w:r>
      <w:r w:rsidR="008D48C2" w:rsidRPr="00484A35">
        <w:rPr>
          <w:rFonts w:ascii="Arial" w:hAnsi="Arial" w:cs="Arial"/>
          <w:sz w:val="20"/>
          <w:szCs w:val="20"/>
        </w:rPr>
        <w:t xml:space="preserve">which </w:t>
      </w:r>
      <w:r w:rsidRPr="00484A35">
        <w:rPr>
          <w:rFonts w:ascii="Arial" w:hAnsi="Arial" w:cs="Arial"/>
          <w:sz w:val="20"/>
          <w:szCs w:val="20"/>
        </w:rPr>
        <w:t>was established in the study. Convex slopes are often considered more stable compared to concave slopes because the former quickly drains the water into the lower slope area</w:t>
      </w:r>
      <w:r w:rsidR="008D48C2" w:rsidRPr="00484A35">
        <w:rPr>
          <w:rFonts w:ascii="Arial" w:hAnsi="Arial" w:cs="Arial"/>
          <w:sz w:val="20"/>
          <w:szCs w:val="20"/>
        </w:rPr>
        <w:t>,</w:t>
      </w:r>
      <w:r w:rsidRPr="00484A35">
        <w:rPr>
          <w:rFonts w:ascii="Arial" w:hAnsi="Arial" w:cs="Arial"/>
          <w:sz w:val="20"/>
          <w:szCs w:val="20"/>
        </w:rPr>
        <w:t xml:space="preserve"> while the latter is more likely to be unstable because water concentrates on the lower slope, leading to slope instability. (Stocking 1972).</w:t>
      </w:r>
    </w:p>
    <w:p w14:paraId="4F4A9F07"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73AEF8F" wp14:editId="4B04F194">
            <wp:extent cx="3054919" cy="2160000"/>
            <wp:effectExtent l="0" t="0" r="0" b="0"/>
            <wp:docPr id="2" name="Picture 2" descr="D:\Ph D Work\Phd_Files\Publications\Lnadslide_FR\Results\Curv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 D Work\Phd_Files\Publications\Lnadslide_FR\Results\Curvatu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7CC3A482" w14:textId="19454873"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d</w:t>
      </w:r>
      <w:r w:rsidRPr="00484A35">
        <w:rPr>
          <w:rFonts w:ascii="Arial" w:hAnsi="Arial" w:cs="Arial"/>
          <w:sz w:val="20"/>
          <w:szCs w:val="20"/>
        </w:rPr>
        <w:t xml:space="preserve">, </w:t>
      </w:r>
      <w:r w:rsidR="0009328C">
        <w:rPr>
          <w:rFonts w:ascii="Arial" w:hAnsi="Arial" w:cs="Arial"/>
          <w:sz w:val="20"/>
          <w:szCs w:val="20"/>
        </w:rPr>
        <w:t xml:space="preserve">Curvature, </w:t>
      </w:r>
      <w:r w:rsidRPr="00484A35">
        <w:rPr>
          <w:rFonts w:ascii="Arial" w:hAnsi="Arial" w:cs="Arial"/>
          <w:sz w:val="20"/>
          <w:szCs w:val="20"/>
        </w:rPr>
        <w:t>source: SRTM DEM</w:t>
      </w:r>
    </w:p>
    <w:p w14:paraId="788B0EAD"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Topographic Wetness Index (TWI)</w:t>
      </w:r>
    </w:p>
    <w:p w14:paraId="09BF0201" w14:textId="77777777" w:rsidR="00785D86"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One of the important topographic </w:t>
      </w:r>
      <w:r w:rsidR="008D48C2" w:rsidRPr="00484A35">
        <w:rPr>
          <w:rFonts w:ascii="Arial" w:hAnsi="Arial" w:cs="Arial"/>
          <w:sz w:val="20"/>
          <w:szCs w:val="20"/>
        </w:rPr>
        <w:t>variables</w:t>
      </w:r>
      <w:r w:rsidRPr="00484A35">
        <w:rPr>
          <w:rFonts w:ascii="Arial" w:hAnsi="Arial" w:cs="Arial"/>
          <w:sz w:val="20"/>
          <w:szCs w:val="20"/>
        </w:rPr>
        <w:t xml:space="preserve"> is TWI, </w:t>
      </w:r>
      <w:r w:rsidR="008D48C2" w:rsidRPr="00484A35">
        <w:rPr>
          <w:rFonts w:ascii="Arial" w:hAnsi="Arial" w:cs="Arial"/>
          <w:sz w:val="20"/>
          <w:szCs w:val="20"/>
        </w:rPr>
        <w:t>which</w:t>
      </w:r>
      <w:r w:rsidRPr="00484A35">
        <w:rPr>
          <w:rFonts w:ascii="Arial" w:hAnsi="Arial" w:cs="Arial"/>
          <w:sz w:val="20"/>
          <w:szCs w:val="20"/>
        </w:rPr>
        <w:t xml:space="preserve"> </w:t>
      </w:r>
      <w:r w:rsidR="004C5DC7" w:rsidRPr="00484A35">
        <w:rPr>
          <w:rFonts w:ascii="Arial" w:hAnsi="Arial" w:cs="Arial"/>
          <w:sz w:val="20"/>
          <w:szCs w:val="20"/>
        </w:rPr>
        <w:t>implies</w:t>
      </w:r>
      <w:r w:rsidRPr="00484A35">
        <w:rPr>
          <w:rFonts w:ascii="Arial" w:hAnsi="Arial" w:cs="Arial"/>
          <w:sz w:val="20"/>
          <w:szCs w:val="20"/>
        </w:rPr>
        <w:t xml:space="preserve"> saturation and runoff concentration of the soil (Beven and Kirkby 1979)</w:t>
      </w:r>
      <w:r w:rsidR="00F429A0" w:rsidRPr="00484A35">
        <w:rPr>
          <w:rFonts w:ascii="Arial" w:hAnsi="Arial" w:cs="Arial"/>
          <w:sz w:val="20"/>
          <w:szCs w:val="20"/>
        </w:rPr>
        <w:t>.</w:t>
      </w:r>
      <w:r w:rsidRPr="00484A35">
        <w:rPr>
          <w:rFonts w:ascii="Arial" w:hAnsi="Arial" w:cs="Arial"/>
          <w:sz w:val="20"/>
          <w:szCs w:val="20"/>
        </w:rPr>
        <w:t xml:space="preserve"> The TWI is calculated based on the local slope and upslope contributing area affecting the soil moisture content in a calculation unit</w:t>
      </w:r>
      <w:r w:rsidR="008D48C2" w:rsidRPr="00484A35">
        <w:rPr>
          <w:rFonts w:ascii="Arial" w:hAnsi="Arial" w:cs="Arial"/>
          <w:sz w:val="20"/>
          <w:szCs w:val="20"/>
        </w:rPr>
        <w:t>,</w:t>
      </w:r>
      <w:r w:rsidR="00F429A0" w:rsidRPr="00484A35">
        <w:rPr>
          <w:rFonts w:ascii="Arial" w:hAnsi="Arial" w:cs="Arial"/>
          <w:sz w:val="20"/>
          <w:szCs w:val="20"/>
        </w:rPr>
        <w:t xml:space="preserve"> where α represents the upslope area β represents the slope angle</w:t>
      </w:r>
      <w:r w:rsidRPr="00484A35">
        <w:rPr>
          <w:rFonts w:ascii="Arial" w:hAnsi="Arial" w:cs="Arial"/>
          <w:sz w:val="20"/>
          <w:szCs w:val="20"/>
        </w:rPr>
        <w:t xml:space="preserve"> (Devkota et al. 2013). </w:t>
      </w:r>
      <w:r w:rsidR="00785D86" w:rsidRPr="00484A35">
        <w:rPr>
          <w:rFonts w:ascii="Arial" w:hAnsi="Arial" w:cs="Arial"/>
          <w:sz w:val="20"/>
          <w:szCs w:val="20"/>
        </w:rPr>
        <w:t xml:space="preserve">The TWI of the study area was reclassified into three </w:t>
      </w:r>
      <w:r w:rsidR="00785D86" w:rsidRPr="00484A35">
        <w:rPr>
          <w:rFonts w:ascii="Arial" w:hAnsi="Arial" w:cs="Arial"/>
          <w:sz w:val="20"/>
          <w:szCs w:val="20"/>
        </w:rPr>
        <w:lastRenderedPageBreak/>
        <w:t>classes</w:t>
      </w:r>
      <w:r w:rsidR="008D48C2" w:rsidRPr="00484A35">
        <w:rPr>
          <w:rFonts w:ascii="Arial" w:hAnsi="Arial" w:cs="Arial"/>
          <w:sz w:val="20"/>
          <w:szCs w:val="20"/>
        </w:rPr>
        <w:t>.</w:t>
      </w:r>
      <w:r w:rsidR="00785D86" w:rsidRPr="00484A35">
        <w:rPr>
          <w:rFonts w:ascii="Arial" w:hAnsi="Arial" w:cs="Arial"/>
          <w:sz w:val="20"/>
          <w:szCs w:val="20"/>
        </w:rPr>
        <w:t xml:space="preserve"> </w:t>
      </w:r>
      <w:r w:rsidR="004C5DC7" w:rsidRPr="00484A35">
        <w:rPr>
          <w:rFonts w:ascii="Arial" w:hAnsi="Arial" w:cs="Arial"/>
          <w:sz w:val="20"/>
          <w:szCs w:val="20"/>
        </w:rPr>
        <w:t>We</w:t>
      </w:r>
      <w:r w:rsidR="00785D86" w:rsidRPr="00484A35">
        <w:rPr>
          <w:rFonts w:ascii="Arial" w:hAnsi="Arial" w:cs="Arial"/>
          <w:sz w:val="20"/>
          <w:szCs w:val="20"/>
        </w:rPr>
        <w:t xml:space="preserve"> classified the values of low, medium and high for the analysis purpose, i.e., &lt; 5, 6–10 and &gt;10, respectively.</w:t>
      </w:r>
    </w:p>
    <w:p w14:paraId="7FBC9D47"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17B49030" wp14:editId="050C379D">
            <wp:extent cx="3054919" cy="2160000"/>
            <wp:effectExtent l="0" t="0" r="0" b="0"/>
            <wp:docPr id="3" name="Picture 3" descr="D:\Ph D Work\Phd_Files\Publications\Lnadslide_FR\Results\T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 D Work\Phd_Files\Publications\Lnadslide_FR\Results\TW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01EAA07D" w14:textId="513BB6CB"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 4</w:t>
      </w:r>
      <w:r w:rsidR="00E65F78">
        <w:rPr>
          <w:rFonts w:ascii="Arial" w:hAnsi="Arial" w:cs="Arial"/>
          <w:sz w:val="20"/>
          <w:szCs w:val="20"/>
        </w:rPr>
        <w:t xml:space="preserve">e: </w:t>
      </w:r>
      <w:r w:rsidR="0009328C" w:rsidRPr="0009328C">
        <w:rPr>
          <w:rFonts w:ascii="Arial" w:hAnsi="Arial" w:cs="Arial"/>
          <w:sz w:val="20"/>
          <w:szCs w:val="20"/>
        </w:rPr>
        <w:tab/>
        <w:t>Topographic Wetness Index</w:t>
      </w:r>
      <w:r w:rsidR="0009328C">
        <w:rPr>
          <w:rFonts w:ascii="Arial" w:hAnsi="Arial" w:cs="Arial"/>
          <w:sz w:val="20"/>
          <w:szCs w:val="20"/>
        </w:rPr>
        <w:t>,</w:t>
      </w:r>
      <w:r w:rsidR="0009328C" w:rsidRPr="0009328C">
        <w:rPr>
          <w:rFonts w:ascii="Arial" w:hAnsi="Arial" w:cs="Arial"/>
          <w:sz w:val="20"/>
          <w:szCs w:val="20"/>
        </w:rPr>
        <w:t xml:space="preserve"> </w:t>
      </w:r>
      <w:r w:rsidRPr="00484A35">
        <w:rPr>
          <w:rFonts w:ascii="Arial" w:hAnsi="Arial" w:cs="Arial"/>
          <w:sz w:val="20"/>
          <w:szCs w:val="20"/>
        </w:rPr>
        <w:t>source: SRTM DEM</w:t>
      </w:r>
    </w:p>
    <w:p w14:paraId="211B79E8"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Land use/Land cover</w:t>
      </w:r>
    </w:p>
    <w:p w14:paraId="3620905A" w14:textId="77777777" w:rsidR="00800214"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Specifically, in rugged landscapes, unplanned land use/ land cover modification often </w:t>
      </w:r>
      <w:r w:rsidR="008D48C2" w:rsidRPr="00484A35">
        <w:rPr>
          <w:rFonts w:ascii="Arial" w:hAnsi="Arial" w:cs="Arial"/>
          <w:sz w:val="20"/>
          <w:szCs w:val="20"/>
        </w:rPr>
        <w:t>leads</w:t>
      </w:r>
      <w:r w:rsidRPr="00484A35">
        <w:rPr>
          <w:rFonts w:ascii="Arial" w:hAnsi="Arial" w:cs="Arial"/>
          <w:sz w:val="20"/>
          <w:szCs w:val="20"/>
        </w:rPr>
        <w:t xml:space="preserve"> to topographic changes </w:t>
      </w:r>
      <w:r w:rsidR="008D48C2" w:rsidRPr="00484A35">
        <w:rPr>
          <w:rFonts w:ascii="Arial" w:hAnsi="Arial" w:cs="Arial"/>
          <w:sz w:val="20"/>
          <w:szCs w:val="20"/>
        </w:rPr>
        <w:t>affecting</w:t>
      </w:r>
      <w:r w:rsidRPr="00484A35">
        <w:rPr>
          <w:rFonts w:ascii="Arial" w:hAnsi="Arial" w:cs="Arial"/>
          <w:sz w:val="20"/>
          <w:szCs w:val="20"/>
        </w:rPr>
        <w:t xml:space="preserve"> slope stability (Kayastha et al. 2013). The land use/land cover map </w:t>
      </w:r>
      <w:r w:rsidR="008D48C2" w:rsidRPr="00484A35">
        <w:rPr>
          <w:rFonts w:ascii="Arial" w:hAnsi="Arial" w:cs="Arial"/>
          <w:sz w:val="20"/>
          <w:szCs w:val="20"/>
        </w:rPr>
        <w:t>was</w:t>
      </w:r>
      <w:r w:rsidRPr="00484A35">
        <w:rPr>
          <w:rFonts w:ascii="Arial" w:hAnsi="Arial" w:cs="Arial"/>
          <w:sz w:val="20"/>
          <w:szCs w:val="20"/>
        </w:rPr>
        <w:t xml:space="preserve"> generated using th</w:t>
      </w:r>
      <w:r w:rsidR="00800214" w:rsidRPr="00484A35">
        <w:rPr>
          <w:rFonts w:ascii="Arial" w:hAnsi="Arial" w:cs="Arial"/>
          <w:sz w:val="20"/>
          <w:szCs w:val="20"/>
        </w:rPr>
        <w:t xml:space="preserve">e </w:t>
      </w:r>
      <w:r w:rsidR="008D48C2" w:rsidRPr="00484A35">
        <w:rPr>
          <w:rFonts w:ascii="Arial" w:hAnsi="Arial" w:cs="Arial"/>
          <w:sz w:val="20"/>
          <w:szCs w:val="20"/>
        </w:rPr>
        <w:t>Sentinel</w:t>
      </w:r>
      <w:r w:rsidR="00800214" w:rsidRPr="00484A35">
        <w:rPr>
          <w:rFonts w:ascii="Arial" w:hAnsi="Arial" w:cs="Arial"/>
          <w:sz w:val="20"/>
          <w:szCs w:val="20"/>
        </w:rPr>
        <w:t xml:space="preserve"> 2A satellite image. Among the different land use/land cover types, Coffee agro-forestry (40.82%) dominates, followed by Deciduous Forest (20.88%), Agriculture (12.00%), Evergreen Forest (11.84%), Tea (4.96%), Barren land (4.29%), HA Grasslands (1.27%), Paddy (1.09%), Water body (1.03%), Tree plantation (1.00%), Built-up area (0.55%), and Forest plantation (0.26%).</w:t>
      </w:r>
    </w:p>
    <w:p w14:paraId="1A4E99B9"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40BE4206" wp14:editId="65631226">
            <wp:extent cx="2800342" cy="1980000"/>
            <wp:effectExtent l="0" t="0" r="635" b="1270"/>
            <wp:docPr id="4" name="Picture 4" descr="D:\Ph D Work\Phd_Files\Publications\Lnadslide_FR\Results\LU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 D Work\Phd_Files\Publications\Lnadslide_FR\Results\LUL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42" cy="1980000"/>
                    </a:xfrm>
                    <a:prstGeom prst="rect">
                      <a:avLst/>
                    </a:prstGeom>
                    <a:noFill/>
                    <a:ln>
                      <a:noFill/>
                    </a:ln>
                  </pic:spPr>
                </pic:pic>
              </a:graphicData>
            </a:graphic>
          </wp:inline>
        </w:drawing>
      </w:r>
    </w:p>
    <w:p w14:paraId="546C1D8E" w14:textId="451C15A8" w:rsidR="004C1AAA" w:rsidRPr="00484A35" w:rsidRDefault="004C1AAA" w:rsidP="001E7D24">
      <w:pPr>
        <w:spacing w:line="360" w:lineRule="auto"/>
        <w:jc w:val="center"/>
        <w:rPr>
          <w:rFonts w:ascii="Arial" w:hAnsi="Arial" w:cs="Arial"/>
          <w:sz w:val="20"/>
          <w:szCs w:val="20"/>
        </w:rPr>
      </w:pPr>
      <w:r w:rsidRPr="00484A35">
        <w:rPr>
          <w:rFonts w:ascii="Arial" w:hAnsi="Arial" w:cs="Arial"/>
          <w:sz w:val="20"/>
          <w:szCs w:val="20"/>
        </w:rPr>
        <w:t>Figure.4</w:t>
      </w:r>
      <w:r w:rsidR="00E65F78">
        <w:rPr>
          <w:rFonts w:ascii="Arial" w:hAnsi="Arial" w:cs="Arial"/>
          <w:sz w:val="20"/>
          <w:szCs w:val="20"/>
        </w:rPr>
        <w:t xml:space="preserve">f: </w:t>
      </w:r>
      <w:r w:rsidRPr="00484A35">
        <w:rPr>
          <w:rFonts w:ascii="Arial" w:hAnsi="Arial" w:cs="Arial"/>
          <w:sz w:val="20"/>
          <w:szCs w:val="20"/>
        </w:rPr>
        <w:t xml:space="preserve"> </w:t>
      </w:r>
      <w:r w:rsidR="0009328C">
        <w:rPr>
          <w:rFonts w:ascii="Arial" w:hAnsi="Arial" w:cs="Arial"/>
          <w:sz w:val="20"/>
          <w:szCs w:val="20"/>
        </w:rPr>
        <w:t xml:space="preserve">LULC, </w:t>
      </w:r>
      <w:r w:rsidRPr="00484A35">
        <w:rPr>
          <w:rFonts w:ascii="Arial" w:hAnsi="Arial" w:cs="Arial"/>
          <w:sz w:val="20"/>
          <w:szCs w:val="20"/>
        </w:rPr>
        <w:t>source: Sentinel 2A Image</w:t>
      </w:r>
    </w:p>
    <w:p w14:paraId="52B6B823" w14:textId="77777777" w:rsidR="004C1AAA" w:rsidRPr="00484A35" w:rsidRDefault="004C1AAA" w:rsidP="001E7D24">
      <w:pPr>
        <w:pStyle w:val="ListParagraph"/>
        <w:numPr>
          <w:ilvl w:val="2"/>
          <w:numId w:val="5"/>
        </w:numPr>
        <w:spacing w:line="360" w:lineRule="auto"/>
        <w:contextualSpacing w:val="0"/>
        <w:jc w:val="both"/>
        <w:rPr>
          <w:rFonts w:ascii="Arial" w:hAnsi="Arial" w:cs="Arial"/>
          <w:sz w:val="20"/>
          <w:szCs w:val="20"/>
        </w:rPr>
      </w:pPr>
      <w:r w:rsidRPr="0009328C">
        <w:rPr>
          <w:rFonts w:ascii="Arial" w:hAnsi="Arial" w:cs="Arial"/>
          <w:b/>
          <w:sz w:val="20"/>
          <w:szCs w:val="20"/>
        </w:rPr>
        <w:t>Rainfall</w:t>
      </w:r>
    </w:p>
    <w:p w14:paraId="46C2F19A"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This nature of rainfall events is the most critical landslide triggering factor</w:t>
      </w:r>
      <w:r w:rsidR="00ED14D4" w:rsidRPr="00484A35">
        <w:rPr>
          <w:rFonts w:ascii="Arial" w:hAnsi="Arial" w:cs="Arial"/>
          <w:sz w:val="20"/>
          <w:szCs w:val="20"/>
        </w:rPr>
        <w:t xml:space="preserve"> in the southern WG, along with </w:t>
      </w:r>
      <w:r w:rsidRPr="00484A35">
        <w:rPr>
          <w:rFonts w:ascii="Arial" w:hAnsi="Arial" w:cs="Arial"/>
          <w:sz w:val="20"/>
          <w:szCs w:val="20"/>
        </w:rPr>
        <w:t xml:space="preserve">the majority of past landslide occurrences in the region were correlated with extreme rainfall events (Thampi et al. 1995). </w:t>
      </w:r>
      <w:r w:rsidR="00800214" w:rsidRPr="00484A35">
        <w:rPr>
          <w:rFonts w:ascii="Arial" w:hAnsi="Arial" w:cs="Arial"/>
          <w:sz w:val="20"/>
          <w:szCs w:val="20"/>
        </w:rPr>
        <w:t>T</w:t>
      </w:r>
      <w:r w:rsidRPr="00484A35">
        <w:rPr>
          <w:rFonts w:ascii="Arial" w:hAnsi="Arial" w:cs="Arial"/>
          <w:sz w:val="20"/>
          <w:szCs w:val="20"/>
        </w:rPr>
        <w:t>he rainfall choropleth map was generated using the IDW technique</w:t>
      </w:r>
      <w:r w:rsidR="004C5DC7" w:rsidRPr="00484A35">
        <w:rPr>
          <w:rFonts w:ascii="Arial" w:hAnsi="Arial" w:cs="Arial"/>
          <w:sz w:val="20"/>
          <w:szCs w:val="20"/>
        </w:rPr>
        <w:t>,</w:t>
      </w:r>
      <w:r w:rsidRPr="00484A35">
        <w:rPr>
          <w:rFonts w:ascii="Arial" w:hAnsi="Arial" w:cs="Arial"/>
          <w:sz w:val="20"/>
          <w:szCs w:val="20"/>
        </w:rPr>
        <w:t xml:space="preserve"> through the rainfall data of </w:t>
      </w:r>
      <w:r w:rsidR="008D48C2" w:rsidRPr="00484A35">
        <w:rPr>
          <w:rFonts w:ascii="Arial" w:hAnsi="Arial" w:cs="Arial"/>
          <w:sz w:val="20"/>
          <w:szCs w:val="20"/>
        </w:rPr>
        <w:t>twenty-four</w:t>
      </w:r>
      <w:r w:rsidRPr="00484A35">
        <w:rPr>
          <w:rFonts w:ascii="Arial" w:hAnsi="Arial" w:cs="Arial"/>
          <w:sz w:val="20"/>
          <w:szCs w:val="20"/>
        </w:rPr>
        <w:t xml:space="preserve"> rain gauge stations for 2019 were collected from the IMD. The annual rainfall over the area was reclassified into three zones, namely, &lt; 2500 mm, 2501–3500 mm and &gt; 3501 mm for the analysis.</w:t>
      </w:r>
    </w:p>
    <w:p w14:paraId="3FBB8773" w14:textId="595A972A" w:rsidR="004C1AAA" w:rsidRPr="00484A35" w:rsidRDefault="00DF4B6A" w:rsidP="00E65F78">
      <w:pPr>
        <w:tabs>
          <w:tab w:val="left" w:pos="3402"/>
        </w:tabs>
        <w:spacing w:line="360" w:lineRule="auto"/>
        <w:jc w:val="center"/>
        <w:rPr>
          <w:rFonts w:ascii="Arial" w:hAnsi="Arial" w:cs="Arial"/>
          <w:sz w:val="20"/>
          <w:szCs w:val="20"/>
        </w:rPr>
      </w:pPr>
      <w:r w:rsidRPr="00484A35">
        <w:rPr>
          <w:rFonts w:ascii="Arial" w:hAnsi="Arial" w:cs="Arial"/>
          <w:noProof/>
          <w:sz w:val="20"/>
          <w:szCs w:val="20"/>
          <w:lang w:eastAsia="en-IN"/>
        </w:rPr>
        <w:lastRenderedPageBreak/>
        <w:drawing>
          <wp:inline distT="0" distB="0" distL="0" distR="0" wp14:anchorId="045A5B79" wp14:editId="70A0D6F3">
            <wp:extent cx="2800342" cy="1980000"/>
            <wp:effectExtent l="0" t="0" r="635" b="1270"/>
            <wp:docPr id="17" name="Picture 17" descr="D:\Ph D Work\Phd_Files\Publications\Lnadslide_FR\Results\Rain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 D Work\Phd_Files\Publications\Lnadslide_FR\Results\Rainf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42" cy="1980000"/>
                    </a:xfrm>
                    <a:prstGeom prst="rect">
                      <a:avLst/>
                    </a:prstGeom>
                    <a:noFill/>
                    <a:ln>
                      <a:noFill/>
                    </a:ln>
                  </pic:spPr>
                </pic:pic>
              </a:graphicData>
            </a:graphic>
          </wp:inline>
        </w:drawing>
      </w:r>
      <w:r w:rsidRPr="00484A35">
        <w:rPr>
          <w:rFonts w:ascii="Arial" w:hAnsi="Arial" w:cs="Arial"/>
          <w:sz w:val="20"/>
          <w:szCs w:val="20"/>
        </w:rPr>
        <w:br w:type="textWrapping" w:clear="all"/>
      </w:r>
      <w:r w:rsidR="004C1AAA" w:rsidRPr="00484A35">
        <w:rPr>
          <w:rFonts w:ascii="Arial" w:hAnsi="Arial" w:cs="Arial"/>
          <w:sz w:val="20"/>
          <w:szCs w:val="20"/>
        </w:rPr>
        <w:t>Fig</w:t>
      </w:r>
      <w:r w:rsidR="00E65F78">
        <w:rPr>
          <w:rFonts w:ascii="Arial" w:hAnsi="Arial" w:cs="Arial"/>
          <w:sz w:val="20"/>
          <w:szCs w:val="20"/>
        </w:rPr>
        <w:t xml:space="preserve"> 4</w:t>
      </w:r>
      <w:proofErr w:type="gramStart"/>
      <w:r w:rsidR="00E65F78">
        <w:rPr>
          <w:rFonts w:ascii="Arial" w:hAnsi="Arial" w:cs="Arial"/>
          <w:sz w:val="20"/>
          <w:szCs w:val="20"/>
        </w:rPr>
        <w:t>g :</w:t>
      </w:r>
      <w:proofErr w:type="gramEnd"/>
      <w:r w:rsidR="00E65F78">
        <w:rPr>
          <w:rFonts w:ascii="Arial" w:hAnsi="Arial" w:cs="Arial"/>
          <w:sz w:val="20"/>
          <w:szCs w:val="20"/>
        </w:rPr>
        <w:t xml:space="preserve"> </w:t>
      </w:r>
      <w:r w:rsidR="0009328C">
        <w:rPr>
          <w:rFonts w:ascii="Arial" w:hAnsi="Arial" w:cs="Arial"/>
          <w:sz w:val="20"/>
          <w:szCs w:val="20"/>
        </w:rPr>
        <w:t xml:space="preserve">Rainfall, </w:t>
      </w:r>
      <w:r w:rsidR="004C1AAA" w:rsidRPr="00484A35">
        <w:rPr>
          <w:rFonts w:ascii="Arial" w:hAnsi="Arial" w:cs="Arial"/>
          <w:sz w:val="20"/>
          <w:szCs w:val="20"/>
        </w:rPr>
        <w:t>source: IMD IMDAA Era 5</w:t>
      </w:r>
    </w:p>
    <w:p w14:paraId="18480CD7"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Distance to Lineaments</w:t>
      </w:r>
    </w:p>
    <w:p w14:paraId="1F214137" w14:textId="77777777" w:rsidR="004C1AAA" w:rsidRPr="00484A35" w:rsidRDefault="008D48C2" w:rsidP="001E7D24">
      <w:pPr>
        <w:spacing w:line="360" w:lineRule="auto"/>
        <w:jc w:val="both"/>
        <w:rPr>
          <w:rFonts w:ascii="Arial" w:hAnsi="Arial" w:cs="Arial"/>
          <w:sz w:val="20"/>
          <w:szCs w:val="20"/>
        </w:rPr>
      </w:pPr>
      <w:r w:rsidRPr="00484A35">
        <w:rPr>
          <w:rFonts w:ascii="Arial" w:hAnsi="Arial" w:cs="Arial"/>
          <w:sz w:val="20"/>
          <w:szCs w:val="20"/>
        </w:rPr>
        <w:t>The distance</w:t>
      </w:r>
      <w:r w:rsidR="004C1AAA" w:rsidRPr="00484A35">
        <w:rPr>
          <w:rFonts w:ascii="Arial" w:hAnsi="Arial" w:cs="Arial"/>
          <w:sz w:val="20"/>
          <w:szCs w:val="20"/>
        </w:rPr>
        <w:t xml:space="preserve"> from </w:t>
      </w:r>
      <w:r w:rsidR="004C5DC7" w:rsidRPr="00484A35">
        <w:rPr>
          <w:rFonts w:ascii="Arial" w:hAnsi="Arial" w:cs="Arial"/>
          <w:sz w:val="20"/>
          <w:szCs w:val="20"/>
        </w:rPr>
        <w:t xml:space="preserve">the </w:t>
      </w:r>
      <w:r w:rsidR="004C1AAA" w:rsidRPr="00484A35">
        <w:rPr>
          <w:rFonts w:ascii="Arial" w:hAnsi="Arial" w:cs="Arial"/>
          <w:sz w:val="20"/>
          <w:szCs w:val="20"/>
        </w:rPr>
        <w:t xml:space="preserve">Lineaments map is prepared from the Geological </w:t>
      </w:r>
      <w:r w:rsidRPr="00484A35">
        <w:rPr>
          <w:rFonts w:ascii="Arial" w:hAnsi="Arial" w:cs="Arial"/>
          <w:sz w:val="20"/>
          <w:szCs w:val="20"/>
        </w:rPr>
        <w:t>Survey</w:t>
      </w:r>
      <w:r w:rsidR="004C1AAA" w:rsidRPr="00484A35">
        <w:rPr>
          <w:rFonts w:ascii="Arial" w:hAnsi="Arial" w:cs="Arial"/>
          <w:sz w:val="20"/>
          <w:szCs w:val="20"/>
        </w:rPr>
        <w:t xml:space="preserve"> of India (GSI). The relationship between lineament distance and landslides is </w:t>
      </w:r>
      <w:r w:rsidRPr="00484A35">
        <w:rPr>
          <w:rFonts w:ascii="Arial" w:hAnsi="Arial" w:cs="Arial"/>
          <w:sz w:val="20"/>
          <w:szCs w:val="20"/>
        </w:rPr>
        <w:t>found</w:t>
      </w:r>
      <w:r w:rsidR="004C1AAA" w:rsidRPr="00484A35">
        <w:rPr>
          <w:rFonts w:ascii="Arial" w:hAnsi="Arial" w:cs="Arial"/>
          <w:sz w:val="20"/>
          <w:szCs w:val="20"/>
        </w:rPr>
        <w:t xml:space="preserve"> out using &lt;200, 200–400, 400– 600, 600–800 and &gt;800 m, the distance between the lineaments is calculated using the Euclidean distance due to the risk of the imbalance of slope</w:t>
      </w:r>
      <w:r w:rsidR="00800214" w:rsidRPr="00484A35">
        <w:rPr>
          <w:rFonts w:ascii="Arial" w:hAnsi="Arial" w:cs="Arial"/>
          <w:sz w:val="20"/>
          <w:szCs w:val="20"/>
        </w:rPr>
        <w:t>.</w:t>
      </w:r>
    </w:p>
    <w:p w14:paraId="59CF9BCB"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0FF23246" wp14:editId="597F58A8">
            <wp:extent cx="3054919" cy="2160000"/>
            <wp:effectExtent l="0" t="0" r="0" b="0"/>
            <wp:docPr id="18" name="Picture 18" descr="D:\Ph D Work\Phd_Files\Publications\Lnadslide_FR\Results\D.F. linea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 D Work\Phd_Files\Publications\Lnadslide_FR\Results\D.F. lineamen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0C989929" w14:textId="28B2363D" w:rsidR="004C1AAA" w:rsidRPr="00484A35" w:rsidRDefault="0009328C" w:rsidP="001E7D24">
      <w:pPr>
        <w:spacing w:line="360" w:lineRule="auto"/>
        <w:jc w:val="center"/>
        <w:rPr>
          <w:rFonts w:ascii="Arial" w:hAnsi="Arial" w:cs="Arial"/>
          <w:sz w:val="20"/>
          <w:szCs w:val="20"/>
        </w:rPr>
      </w:pPr>
      <w:r>
        <w:rPr>
          <w:rFonts w:ascii="Arial" w:hAnsi="Arial" w:cs="Arial"/>
          <w:sz w:val="20"/>
          <w:szCs w:val="20"/>
        </w:rPr>
        <w:t>Figure. 4</w:t>
      </w:r>
      <w:proofErr w:type="gramStart"/>
      <w:r w:rsidR="00E65F78">
        <w:rPr>
          <w:rFonts w:ascii="Arial" w:hAnsi="Arial" w:cs="Arial"/>
          <w:sz w:val="20"/>
          <w:szCs w:val="20"/>
        </w:rPr>
        <w:t>h :</w:t>
      </w:r>
      <w:proofErr w:type="gramEnd"/>
      <w:r w:rsidR="00E65F78">
        <w:rPr>
          <w:rFonts w:ascii="Arial" w:hAnsi="Arial" w:cs="Arial"/>
          <w:sz w:val="20"/>
          <w:szCs w:val="20"/>
        </w:rPr>
        <w:t xml:space="preserve"> </w:t>
      </w:r>
      <w:r>
        <w:rPr>
          <w:rFonts w:ascii="Arial" w:hAnsi="Arial" w:cs="Arial"/>
          <w:sz w:val="20"/>
          <w:szCs w:val="20"/>
        </w:rPr>
        <w:t>L</w:t>
      </w:r>
      <w:r w:rsidRPr="00484A35">
        <w:rPr>
          <w:rFonts w:ascii="Arial" w:hAnsi="Arial" w:cs="Arial"/>
          <w:sz w:val="20"/>
          <w:szCs w:val="20"/>
        </w:rPr>
        <w:t>ineaments</w:t>
      </w:r>
      <w:r>
        <w:rPr>
          <w:rFonts w:ascii="Arial" w:hAnsi="Arial" w:cs="Arial"/>
          <w:sz w:val="20"/>
          <w:szCs w:val="20"/>
        </w:rPr>
        <w:t>,</w:t>
      </w:r>
      <w:r w:rsidRPr="00484A35">
        <w:rPr>
          <w:rFonts w:ascii="Arial" w:hAnsi="Arial" w:cs="Arial"/>
          <w:sz w:val="20"/>
          <w:szCs w:val="20"/>
        </w:rPr>
        <w:t xml:space="preserve"> </w:t>
      </w:r>
      <w:r w:rsidR="004C1AAA" w:rsidRPr="00484A35">
        <w:rPr>
          <w:rFonts w:ascii="Arial" w:hAnsi="Arial" w:cs="Arial"/>
          <w:sz w:val="20"/>
          <w:szCs w:val="20"/>
        </w:rPr>
        <w:t>source: Geological Survey of India</w:t>
      </w:r>
    </w:p>
    <w:p w14:paraId="55386846" w14:textId="77777777" w:rsidR="004C1AAA" w:rsidRPr="0009328C" w:rsidRDefault="004C1AAA" w:rsidP="001E7D24">
      <w:pPr>
        <w:pStyle w:val="ListParagraph"/>
        <w:numPr>
          <w:ilvl w:val="2"/>
          <w:numId w:val="5"/>
        </w:numPr>
        <w:spacing w:line="360" w:lineRule="auto"/>
        <w:contextualSpacing w:val="0"/>
        <w:jc w:val="both"/>
        <w:rPr>
          <w:rFonts w:ascii="Arial" w:hAnsi="Arial" w:cs="Arial"/>
          <w:b/>
          <w:sz w:val="20"/>
          <w:szCs w:val="20"/>
        </w:rPr>
      </w:pPr>
      <w:r w:rsidRPr="0009328C">
        <w:rPr>
          <w:rFonts w:ascii="Arial" w:hAnsi="Arial" w:cs="Arial"/>
          <w:b/>
          <w:sz w:val="20"/>
          <w:szCs w:val="20"/>
        </w:rPr>
        <w:t>Distance to Roads</w:t>
      </w:r>
    </w:p>
    <w:p w14:paraId="70052FFA"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Road construction is a human-made cut and creation that causes slope instability (Bui et al., 2011). Road construction with a steeper slope is associated with a higher risk of accidents. Due to the potential for slope instability, the distance between roads was calculated using Euclidean distance. The study area </w:t>
      </w:r>
      <w:r w:rsidR="008D48C2" w:rsidRPr="00484A35">
        <w:rPr>
          <w:rFonts w:ascii="Arial" w:hAnsi="Arial" w:cs="Arial"/>
          <w:sz w:val="20"/>
          <w:szCs w:val="20"/>
        </w:rPr>
        <w:t xml:space="preserve">is </w:t>
      </w:r>
      <w:r w:rsidRPr="00484A35">
        <w:rPr>
          <w:rFonts w:ascii="Arial" w:hAnsi="Arial" w:cs="Arial"/>
          <w:sz w:val="20"/>
          <w:szCs w:val="20"/>
        </w:rPr>
        <w:t>classified into 5 groups</w:t>
      </w:r>
      <w:r w:rsidR="008D48C2" w:rsidRPr="00484A35">
        <w:rPr>
          <w:rFonts w:ascii="Arial" w:hAnsi="Arial" w:cs="Arial"/>
          <w:sz w:val="20"/>
          <w:szCs w:val="20"/>
        </w:rPr>
        <w:t>,</w:t>
      </w:r>
      <w:r w:rsidRPr="00484A35">
        <w:rPr>
          <w:rFonts w:ascii="Arial" w:hAnsi="Arial" w:cs="Arial"/>
          <w:sz w:val="20"/>
          <w:szCs w:val="20"/>
        </w:rPr>
        <w:t xml:space="preserve"> such as; &lt;100</w:t>
      </w:r>
      <w:r w:rsidR="00ED14D4" w:rsidRPr="00484A35">
        <w:rPr>
          <w:rFonts w:ascii="Arial" w:hAnsi="Arial" w:cs="Arial"/>
          <w:sz w:val="20"/>
          <w:szCs w:val="20"/>
        </w:rPr>
        <w:t xml:space="preserve">, 101-200, 201-300, 301-500 and </w:t>
      </w:r>
      <w:r w:rsidRPr="00484A35">
        <w:rPr>
          <w:rFonts w:ascii="Arial" w:hAnsi="Arial" w:cs="Arial"/>
          <w:sz w:val="20"/>
          <w:szCs w:val="20"/>
        </w:rPr>
        <w:t xml:space="preserve">&gt;500 </w:t>
      </w:r>
      <w:r w:rsidR="00800214" w:rsidRPr="00484A35">
        <w:rPr>
          <w:rFonts w:ascii="Arial" w:hAnsi="Arial" w:cs="Arial"/>
          <w:sz w:val="20"/>
          <w:szCs w:val="20"/>
        </w:rPr>
        <w:t xml:space="preserve">based on the distance </w:t>
      </w:r>
      <w:r w:rsidRPr="00484A35">
        <w:rPr>
          <w:rFonts w:ascii="Arial" w:hAnsi="Arial" w:cs="Arial"/>
          <w:sz w:val="20"/>
          <w:szCs w:val="20"/>
        </w:rPr>
        <w:t>from the road</w:t>
      </w:r>
      <w:r w:rsidR="008D48C2" w:rsidRPr="00484A35">
        <w:rPr>
          <w:rFonts w:ascii="Arial" w:hAnsi="Arial" w:cs="Arial"/>
          <w:sz w:val="20"/>
          <w:szCs w:val="20"/>
        </w:rPr>
        <w:t>.</w:t>
      </w:r>
    </w:p>
    <w:p w14:paraId="120E6EE7" w14:textId="77777777" w:rsidR="00ED14D4"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lastRenderedPageBreak/>
        <w:drawing>
          <wp:inline distT="0" distB="0" distL="0" distR="0" wp14:anchorId="05790BD6" wp14:editId="0FC7CC50">
            <wp:extent cx="3054919" cy="2160000"/>
            <wp:effectExtent l="0" t="0" r="0" b="0"/>
            <wp:docPr id="19" name="Picture 19" descr="D:\Ph D Work\Phd_Files\Publications\Lnadslide_FR\Results\D.F.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 D Work\Phd_Files\Publications\Lnadslide_FR\Results\D.F.Roa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4EC148BE" w14:textId="40048B62" w:rsidR="00ED14D4" w:rsidRPr="00484A35" w:rsidRDefault="00ED14D4" w:rsidP="001E7D24">
      <w:pPr>
        <w:spacing w:line="360" w:lineRule="auto"/>
        <w:jc w:val="center"/>
        <w:rPr>
          <w:rFonts w:ascii="Arial" w:hAnsi="Arial" w:cs="Arial"/>
          <w:sz w:val="20"/>
          <w:szCs w:val="20"/>
        </w:rPr>
      </w:pPr>
      <w:r w:rsidRPr="00484A35">
        <w:rPr>
          <w:rFonts w:ascii="Arial" w:hAnsi="Arial" w:cs="Arial"/>
          <w:sz w:val="20"/>
          <w:szCs w:val="20"/>
        </w:rPr>
        <w:t>Fig. 4</w:t>
      </w:r>
      <w:r w:rsidR="00E65F78">
        <w:rPr>
          <w:rFonts w:ascii="Arial" w:hAnsi="Arial" w:cs="Arial"/>
          <w:sz w:val="20"/>
          <w:szCs w:val="20"/>
        </w:rPr>
        <w:t xml:space="preserve">i: </w:t>
      </w:r>
      <w:r w:rsidR="0009328C" w:rsidRPr="00484A35">
        <w:rPr>
          <w:rFonts w:ascii="Arial" w:hAnsi="Arial" w:cs="Arial"/>
          <w:sz w:val="20"/>
          <w:szCs w:val="20"/>
        </w:rPr>
        <w:t>Road</w:t>
      </w:r>
      <w:r w:rsidR="0009328C">
        <w:rPr>
          <w:rFonts w:ascii="Arial" w:hAnsi="Arial" w:cs="Arial"/>
          <w:sz w:val="20"/>
          <w:szCs w:val="20"/>
        </w:rPr>
        <w:t>,</w:t>
      </w:r>
      <w:r w:rsidR="0009328C" w:rsidRPr="00484A35">
        <w:rPr>
          <w:rFonts w:ascii="Arial" w:hAnsi="Arial" w:cs="Arial"/>
          <w:sz w:val="20"/>
          <w:szCs w:val="20"/>
        </w:rPr>
        <w:t xml:space="preserve"> </w:t>
      </w:r>
      <w:r w:rsidRPr="00484A35">
        <w:rPr>
          <w:rFonts w:ascii="Arial" w:hAnsi="Arial" w:cs="Arial"/>
          <w:sz w:val="20"/>
          <w:szCs w:val="20"/>
        </w:rPr>
        <w:t>source: Open Series Map</w:t>
      </w:r>
    </w:p>
    <w:p w14:paraId="68107D09" w14:textId="77777777" w:rsidR="004C1AAA" w:rsidRPr="0009328C" w:rsidRDefault="004C1AAA" w:rsidP="001E7D24">
      <w:pPr>
        <w:pStyle w:val="ListParagraph"/>
        <w:numPr>
          <w:ilvl w:val="2"/>
          <w:numId w:val="9"/>
        </w:numPr>
        <w:spacing w:line="360" w:lineRule="auto"/>
        <w:contextualSpacing w:val="0"/>
        <w:jc w:val="both"/>
        <w:rPr>
          <w:rFonts w:ascii="Arial" w:hAnsi="Arial" w:cs="Arial"/>
          <w:b/>
          <w:sz w:val="20"/>
          <w:szCs w:val="20"/>
        </w:rPr>
      </w:pPr>
      <w:r w:rsidRPr="0009328C">
        <w:rPr>
          <w:rFonts w:ascii="Arial" w:hAnsi="Arial" w:cs="Arial"/>
          <w:b/>
          <w:sz w:val="20"/>
          <w:szCs w:val="20"/>
        </w:rPr>
        <w:t>Distance to Streams</w:t>
      </w:r>
    </w:p>
    <w:p w14:paraId="5B999E35" w14:textId="411FFEFA"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Rivers in a watershed are the result of long-term interactions between creations that trigger slope instability, geographical features in the impact of water, and topography and slope (Bui et al., 2011). The distance from the streams is one of the proximity parameters, and the distance between the streams is calculated using the Euclidean distance due to the risk </w:t>
      </w:r>
      <w:r w:rsidR="008D48C2" w:rsidRPr="00484A35">
        <w:rPr>
          <w:rFonts w:ascii="Arial" w:hAnsi="Arial" w:cs="Arial"/>
          <w:sz w:val="20"/>
          <w:szCs w:val="20"/>
        </w:rPr>
        <w:t>of</w:t>
      </w:r>
      <w:r w:rsidRPr="00484A35">
        <w:rPr>
          <w:rFonts w:ascii="Arial" w:hAnsi="Arial" w:cs="Arial"/>
          <w:sz w:val="20"/>
          <w:szCs w:val="20"/>
        </w:rPr>
        <w:t xml:space="preserve"> the instability of the slopes. They are classified </w:t>
      </w:r>
      <w:r w:rsidR="008D48C2" w:rsidRPr="00484A35">
        <w:rPr>
          <w:rFonts w:ascii="Arial" w:hAnsi="Arial" w:cs="Arial"/>
          <w:sz w:val="20"/>
          <w:szCs w:val="20"/>
        </w:rPr>
        <w:t>into</w:t>
      </w:r>
      <w:r w:rsidRPr="00484A35">
        <w:rPr>
          <w:rFonts w:ascii="Arial" w:hAnsi="Arial" w:cs="Arial"/>
          <w:sz w:val="20"/>
          <w:szCs w:val="20"/>
        </w:rPr>
        <w:t xml:space="preserve"> &lt;100, 101-200, 201-300, 301-500, and &gt;500 (Fig. 4</w:t>
      </w:r>
      <w:r w:rsidR="00E65F78">
        <w:rPr>
          <w:rFonts w:ascii="Arial" w:hAnsi="Arial" w:cs="Arial"/>
          <w:sz w:val="20"/>
          <w:szCs w:val="20"/>
        </w:rPr>
        <w:t>j</w:t>
      </w:r>
      <w:r w:rsidRPr="00484A35">
        <w:rPr>
          <w:rFonts w:ascii="Arial" w:hAnsi="Arial" w:cs="Arial"/>
          <w:sz w:val="20"/>
          <w:szCs w:val="20"/>
        </w:rPr>
        <w:t>) for the analysis</w:t>
      </w:r>
      <w:r w:rsidR="008D48C2" w:rsidRPr="00484A35">
        <w:rPr>
          <w:rFonts w:ascii="Arial" w:hAnsi="Arial" w:cs="Arial"/>
          <w:sz w:val="20"/>
          <w:szCs w:val="20"/>
        </w:rPr>
        <w:t>.</w:t>
      </w:r>
    </w:p>
    <w:p w14:paraId="2F572C39" w14:textId="77777777" w:rsidR="004C1AAA"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7EF5DC0B" wp14:editId="3907A109">
            <wp:extent cx="3054919" cy="2160000"/>
            <wp:effectExtent l="0" t="0" r="0" b="0"/>
            <wp:docPr id="20" name="Picture 20" descr="D:\Ph D Work\Phd_Files\Publications\Lnadslide_FR\Results\D.F.Stre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 D Work\Phd_Files\Publications\Lnadslide_FR\Results\D.F.Stream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4919" cy="2160000"/>
                    </a:xfrm>
                    <a:prstGeom prst="rect">
                      <a:avLst/>
                    </a:prstGeom>
                    <a:noFill/>
                    <a:ln>
                      <a:noFill/>
                    </a:ln>
                  </pic:spPr>
                </pic:pic>
              </a:graphicData>
            </a:graphic>
          </wp:inline>
        </w:drawing>
      </w:r>
    </w:p>
    <w:p w14:paraId="3E485FCC" w14:textId="0A3B2C63" w:rsidR="004C1AAA" w:rsidRPr="00484A35" w:rsidRDefault="00785D86" w:rsidP="001E7D24">
      <w:pPr>
        <w:spacing w:line="360" w:lineRule="auto"/>
        <w:jc w:val="center"/>
        <w:rPr>
          <w:rFonts w:ascii="Arial" w:hAnsi="Arial" w:cs="Arial"/>
          <w:sz w:val="20"/>
          <w:szCs w:val="20"/>
        </w:rPr>
      </w:pPr>
      <w:r w:rsidRPr="00484A35">
        <w:rPr>
          <w:rFonts w:ascii="Arial" w:hAnsi="Arial" w:cs="Arial"/>
          <w:sz w:val="20"/>
          <w:szCs w:val="20"/>
        </w:rPr>
        <w:t>Fig. 4</w:t>
      </w:r>
      <w:r w:rsidR="00E65F78">
        <w:rPr>
          <w:rFonts w:ascii="Arial" w:hAnsi="Arial" w:cs="Arial"/>
          <w:sz w:val="20"/>
          <w:szCs w:val="20"/>
        </w:rPr>
        <w:t>j:</w:t>
      </w:r>
      <w:r w:rsidRPr="00484A35">
        <w:rPr>
          <w:rFonts w:ascii="Arial" w:hAnsi="Arial" w:cs="Arial"/>
          <w:sz w:val="20"/>
          <w:szCs w:val="20"/>
        </w:rPr>
        <w:t xml:space="preserve"> </w:t>
      </w:r>
      <w:r w:rsidR="0009328C" w:rsidRPr="00484A35">
        <w:rPr>
          <w:rFonts w:ascii="Arial" w:hAnsi="Arial" w:cs="Arial"/>
          <w:sz w:val="20"/>
          <w:szCs w:val="20"/>
        </w:rPr>
        <w:t>Rivers</w:t>
      </w:r>
      <w:r w:rsidR="0009328C">
        <w:rPr>
          <w:rFonts w:ascii="Arial" w:hAnsi="Arial" w:cs="Arial"/>
          <w:sz w:val="20"/>
          <w:szCs w:val="20"/>
        </w:rPr>
        <w:t>,</w:t>
      </w:r>
      <w:r w:rsidR="0009328C" w:rsidRPr="00484A35">
        <w:rPr>
          <w:rFonts w:ascii="Arial" w:hAnsi="Arial" w:cs="Arial"/>
          <w:sz w:val="20"/>
          <w:szCs w:val="20"/>
        </w:rPr>
        <w:t xml:space="preserve"> </w:t>
      </w:r>
      <w:r w:rsidRPr="00484A35">
        <w:rPr>
          <w:rFonts w:ascii="Arial" w:hAnsi="Arial" w:cs="Arial"/>
          <w:sz w:val="20"/>
          <w:szCs w:val="20"/>
        </w:rPr>
        <w:t>source: SRTM DEM</w:t>
      </w:r>
    </w:p>
    <w:p w14:paraId="798FEDD2" w14:textId="77777777" w:rsidR="004C1AAA" w:rsidRPr="0009328C" w:rsidRDefault="004C1AAA" w:rsidP="001E7D24">
      <w:pPr>
        <w:pStyle w:val="ListParagraph"/>
        <w:numPr>
          <w:ilvl w:val="1"/>
          <w:numId w:val="9"/>
        </w:numPr>
        <w:spacing w:line="360" w:lineRule="auto"/>
        <w:contextualSpacing w:val="0"/>
        <w:jc w:val="both"/>
        <w:rPr>
          <w:rFonts w:ascii="Arial" w:hAnsi="Arial" w:cs="Arial"/>
          <w:b/>
        </w:rPr>
      </w:pPr>
      <w:r w:rsidRPr="0009328C">
        <w:rPr>
          <w:rFonts w:ascii="Arial" w:hAnsi="Arial" w:cs="Arial"/>
          <w:b/>
        </w:rPr>
        <w:t>Analysis of the factors influencing landslides</w:t>
      </w:r>
    </w:p>
    <w:p w14:paraId="21A393E4" w14:textId="77777777" w:rsidR="004C1AAA" w:rsidRPr="00484A35" w:rsidRDefault="004C1AAA" w:rsidP="001E7D24">
      <w:pPr>
        <w:spacing w:line="360" w:lineRule="auto"/>
        <w:jc w:val="both"/>
        <w:rPr>
          <w:rFonts w:ascii="Arial" w:hAnsi="Arial" w:cs="Arial"/>
          <w:sz w:val="20"/>
          <w:szCs w:val="20"/>
        </w:rPr>
      </w:pPr>
      <w:r w:rsidRPr="00484A35">
        <w:rPr>
          <w:rFonts w:ascii="Arial" w:hAnsi="Arial" w:cs="Arial"/>
          <w:sz w:val="20"/>
          <w:szCs w:val="20"/>
        </w:rPr>
        <w:t xml:space="preserve">The frequency ratio and prediction rate for all classes were obtained from all prepared conditioning factors of the training dataset. The ratio of landslides and domains, frequency ratio, relative frequency, and prediction rate for each class and factor are displayed in Table 5a. The frequency ratio is frequently used in landslide susceptibility research. However, in this case, </w:t>
      </w:r>
      <w:r w:rsidR="008D48C2" w:rsidRPr="00484A35">
        <w:rPr>
          <w:rFonts w:ascii="Arial" w:hAnsi="Arial" w:cs="Arial"/>
          <w:sz w:val="20"/>
          <w:szCs w:val="20"/>
        </w:rPr>
        <w:t>standardisation</w:t>
      </w:r>
      <w:r w:rsidRPr="00484A35">
        <w:rPr>
          <w:rFonts w:ascii="Arial" w:hAnsi="Arial" w:cs="Arial"/>
          <w:sz w:val="20"/>
          <w:szCs w:val="20"/>
        </w:rPr>
        <w:t xml:space="preserve"> between 0 and 1 was applied to allow better comparison and understanding of the impact on the LSI calculation. As such, the prediction rate offers a weighting of the variables that affect the landslide susceptibility index.</w:t>
      </w:r>
    </w:p>
    <w:p w14:paraId="1B6D5C62"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lastRenderedPageBreak/>
        <w:t>Table. 1: The ratio of landslides and domains, frequency ratio, relative frequency, and prediction rate for each class and factor</w:t>
      </w:r>
    </w:p>
    <w:tbl>
      <w:tblPr>
        <w:tblStyle w:val="TableGrid"/>
        <w:tblW w:w="0" w:type="auto"/>
        <w:tblLayout w:type="fixed"/>
        <w:tblLook w:val="04A0" w:firstRow="1" w:lastRow="0" w:firstColumn="1" w:lastColumn="0" w:noHBand="0" w:noVBand="1"/>
      </w:tblPr>
      <w:tblGrid>
        <w:gridCol w:w="2828"/>
        <w:gridCol w:w="1056"/>
        <w:gridCol w:w="1214"/>
        <w:gridCol w:w="1134"/>
        <w:gridCol w:w="993"/>
        <w:gridCol w:w="850"/>
        <w:gridCol w:w="851"/>
      </w:tblGrid>
      <w:tr w:rsidR="00FF0479" w:rsidRPr="00484A35" w14:paraId="3D6BF46A" w14:textId="77777777" w:rsidTr="00FF0479">
        <w:trPr>
          <w:trHeight w:val="324"/>
        </w:trPr>
        <w:tc>
          <w:tcPr>
            <w:tcW w:w="2828" w:type="dxa"/>
            <w:hideMark/>
          </w:tcPr>
          <w:p w14:paraId="4D7DEB2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 </w:t>
            </w:r>
          </w:p>
        </w:tc>
        <w:tc>
          <w:tcPr>
            <w:tcW w:w="1056" w:type="dxa"/>
            <w:hideMark/>
          </w:tcPr>
          <w:p w14:paraId="72B3F370"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Count</w:t>
            </w:r>
          </w:p>
        </w:tc>
        <w:tc>
          <w:tcPr>
            <w:tcW w:w="1214" w:type="dxa"/>
            <w:hideMark/>
          </w:tcPr>
          <w:p w14:paraId="7C8F0492"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Fnij</w:t>
            </w:r>
            <w:proofErr w:type="spellEnd"/>
          </w:p>
        </w:tc>
        <w:tc>
          <w:tcPr>
            <w:tcW w:w="1134" w:type="dxa"/>
            <w:hideMark/>
          </w:tcPr>
          <w:p w14:paraId="15AF6308"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Previous</w:t>
            </w:r>
          </w:p>
        </w:tc>
        <w:tc>
          <w:tcPr>
            <w:tcW w:w="993" w:type="dxa"/>
            <w:hideMark/>
          </w:tcPr>
          <w:p w14:paraId="0476E57A"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FLij</w:t>
            </w:r>
            <w:proofErr w:type="spellEnd"/>
          </w:p>
        </w:tc>
        <w:tc>
          <w:tcPr>
            <w:tcW w:w="850" w:type="dxa"/>
            <w:hideMark/>
          </w:tcPr>
          <w:p w14:paraId="604E3C4E" w14:textId="77777777" w:rsidR="00FF0479" w:rsidRPr="00484A35" w:rsidRDefault="00FF0479" w:rsidP="001E7D24">
            <w:pPr>
              <w:spacing w:after="100" w:afterAutospacing="1" w:line="276" w:lineRule="auto"/>
              <w:jc w:val="both"/>
              <w:rPr>
                <w:rFonts w:ascii="Arial" w:hAnsi="Arial" w:cs="Arial"/>
                <w:b/>
                <w:bCs/>
                <w:i/>
                <w:iCs/>
                <w:sz w:val="20"/>
                <w:szCs w:val="20"/>
              </w:rPr>
            </w:pPr>
            <w:proofErr w:type="spellStart"/>
            <w:r w:rsidRPr="00484A35">
              <w:rPr>
                <w:rFonts w:ascii="Arial" w:hAnsi="Arial" w:cs="Arial"/>
                <w:b/>
                <w:bCs/>
                <w:i/>
                <w:iCs/>
                <w:sz w:val="20"/>
                <w:szCs w:val="20"/>
                <w:lang w:val="en-US"/>
              </w:rPr>
              <w:t>Wij</w:t>
            </w:r>
            <w:proofErr w:type="spellEnd"/>
          </w:p>
        </w:tc>
        <w:tc>
          <w:tcPr>
            <w:tcW w:w="851" w:type="dxa"/>
            <w:hideMark/>
          </w:tcPr>
          <w:p w14:paraId="346C6503" w14:textId="77777777" w:rsidR="00FF0479" w:rsidRPr="00484A35" w:rsidRDefault="00FF0479" w:rsidP="001E7D24">
            <w:pPr>
              <w:spacing w:after="100" w:afterAutospacing="1" w:line="276" w:lineRule="auto"/>
              <w:jc w:val="both"/>
              <w:rPr>
                <w:rFonts w:ascii="Arial" w:hAnsi="Arial" w:cs="Arial"/>
                <w:b/>
                <w:bCs/>
                <w:i/>
                <w:iCs/>
                <w:sz w:val="20"/>
                <w:szCs w:val="20"/>
              </w:rPr>
            </w:pPr>
            <w:r w:rsidRPr="00484A35">
              <w:rPr>
                <w:rFonts w:ascii="Arial" w:hAnsi="Arial" w:cs="Arial"/>
                <w:b/>
                <w:bCs/>
                <w:i/>
                <w:iCs/>
                <w:sz w:val="20"/>
                <w:szCs w:val="20"/>
                <w:lang w:val="en-US"/>
              </w:rPr>
              <w:t>FR</w:t>
            </w:r>
          </w:p>
        </w:tc>
      </w:tr>
      <w:tr w:rsidR="00FF0479" w:rsidRPr="00484A35" w14:paraId="2FBB1AA1" w14:textId="77777777" w:rsidTr="00FF0479">
        <w:trPr>
          <w:trHeight w:val="312"/>
        </w:trPr>
        <w:tc>
          <w:tcPr>
            <w:tcW w:w="8926" w:type="dxa"/>
            <w:gridSpan w:val="7"/>
            <w:hideMark/>
          </w:tcPr>
          <w:p w14:paraId="718C558E"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CURVATURE</w:t>
            </w:r>
          </w:p>
        </w:tc>
      </w:tr>
      <w:tr w:rsidR="00FF0479" w:rsidRPr="00484A35" w14:paraId="565DCFE5" w14:textId="77777777" w:rsidTr="00FF0479">
        <w:trPr>
          <w:trHeight w:val="312"/>
        </w:trPr>
        <w:tc>
          <w:tcPr>
            <w:tcW w:w="2828" w:type="dxa"/>
            <w:hideMark/>
          </w:tcPr>
          <w:p w14:paraId="37F957A6"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Concave</w:t>
            </w:r>
          </w:p>
        </w:tc>
        <w:tc>
          <w:tcPr>
            <w:tcW w:w="1056" w:type="dxa"/>
            <w:hideMark/>
          </w:tcPr>
          <w:p w14:paraId="73A447E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638464</w:t>
            </w:r>
          </w:p>
        </w:tc>
        <w:tc>
          <w:tcPr>
            <w:tcW w:w="1214" w:type="dxa"/>
            <w:hideMark/>
          </w:tcPr>
          <w:p w14:paraId="006675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0.34106</w:t>
            </w:r>
          </w:p>
        </w:tc>
        <w:tc>
          <w:tcPr>
            <w:tcW w:w="1134" w:type="dxa"/>
            <w:hideMark/>
          </w:tcPr>
          <w:p w14:paraId="75A381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107</w:t>
            </w:r>
          </w:p>
        </w:tc>
        <w:tc>
          <w:tcPr>
            <w:tcW w:w="993" w:type="dxa"/>
            <w:hideMark/>
          </w:tcPr>
          <w:p w14:paraId="1CA6394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0.601</w:t>
            </w:r>
          </w:p>
        </w:tc>
        <w:tc>
          <w:tcPr>
            <w:tcW w:w="850" w:type="dxa"/>
            <w:hideMark/>
          </w:tcPr>
          <w:p w14:paraId="2FF144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1.762</w:t>
            </w:r>
          </w:p>
        </w:tc>
        <w:tc>
          <w:tcPr>
            <w:tcW w:w="851" w:type="dxa"/>
            <w:hideMark/>
          </w:tcPr>
          <w:p w14:paraId="55EBE9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176.2</w:t>
            </w:r>
          </w:p>
        </w:tc>
      </w:tr>
      <w:tr w:rsidR="00FF0479" w:rsidRPr="00484A35" w14:paraId="4F2046C8" w14:textId="77777777" w:rsidTr="00FF0479">
        <w:trPr>
          <w:trHeight w:val="312"/>
        </w:trPr>
        <w:tc>
          <w:tcPr>
            <w:tcW w:w="2828" w:type="dxa"/>
            <w:hideMark/>
          </w:tcPr>
          <w:p w14:paraId="67FD6EE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Flat</w:t>
            </w:r>
          </w:p>
        </w:tc>
        <w:tc>
          <w:tcPr>
            <w:tcW w:w="1056" w:type="dxa"/>
            <w:hideMark/>
          </w:tcPr>
          <w:p w14:paraId="0093ED7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638256</w:t>
            </w:r>
          </w:p>
        </w:tc>
        <w:tc>
          <w:tcPr>
            <w:tcW w:w="1214" w:type="dxa"/>
            <w:hideMark/>
          </w:tcPr>
          <w:p w14:paraId="460A5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0.34095</w:t>
            </w:r>
          </w:p>
        </w:tc>
        <w:tc>
          <w:tcPr>
            <w:tcW w:w="1134" w:type="dxa"/>
            <w:hideMark/>
          </w:tcPr>
          <w:p w14:paraId="1640CF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35</w:t>
            </w:r>
          </w:p>
        </w:tc>
        <w:tc>
          <w:tcPr>
            <w:tcW w:w="993" w:type="dxa"/>
            <w:hideMark/>
          </w:tcPr>
          <w:p w14:paraId="4F60A0B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0.196</w:t>
            </w:r>
          </w:p>
        </w:tc>
        <w:tc>
          <w:tcPr>
            <w:tcW w:w="850" w:type="dxa"/>
            <w:hideMark/>
          </w:tcPr>
          <w:p w14:paraId="49027C9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0.576</w:t>
            </w:r>
          </w:p>
        </w:tc>
        <w:tc>
          <w:tcPr>
            <w:tcW w:w="851" w:type="dxa"/>
            <w:hideMark/>
          </w:tcPr>
          <w:p w14:paraId="7F71E30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57.67</w:t>
            </w:r>
          </w:p>
        </w:tc>
      </w:tr>
      <w:tr w:rsidR="00FF0479" w:rsidRPr="00484A35" w14:paraId="0520CC26" w14:textId="77777777" w:rsidTr="00FF0479">
        <w:trPr>
          <w:trHeight w:val="312"/>
        </w:trPr>
        <w:tc>
          <w:tcPr>
            <w:tcW w:w="2828" w:type="dxa"/>
            <w:hideMark/>
          </w:tcPr>
          <w:p w14:paraId="2448579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Convex</w:t>
            </w:r>
          </w:p>
        </w:tc>
        <w:tc>
          <w:tcPr>
            <w:tcW w:w="1056" w:type="dxa"/>
            <w:hideMark/>
          </w:tcPr>
          <w:p w14:paraId="065471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595256</w:t>
            </w:r>
          </w:p>
        </w:tc>
        <w:tc>
          <w:tcPr>
            <w:tcW w:w="1214" w:type="dxa"/>
            <w:hideMark/>
          </w:tcPr>
          <w:p w14:paraId="70A559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0.31798</w:t>
            </w:r>
          </w:p>
        </w:tc>
        <w:tc>
          <w:tcPr>
            <w:tcW w:w="1134" w:type="dxa"/>
            <w:hideMark/>
          </w:tcPr>
          <w:p w14:paraId="1277348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36</w:t>
            </w:r>
          </w:p>
        </w:tc>
        <w:tc>
          <w:tcPr>
            <w:tcW w:w="993" w:type="dxa"/>
            <w:hideMark/>
          </w:tcPr>
          <w:p w14:paraId="02272D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0.202</w:t>
            </w:r>
          </w:p>
        </w:tc>
        <w:tc>
          <w:tcPr>
            <w:tcW w:w="850" w:type="dxa"/>
            <w:hideMark/>
          </w:tcPr>
          <w:p w14:paraId="33F76DC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0.636</w:t>
            </w:r>
          </w:p>
        </w:tc>
        <w:tc>
          <w:tcPr>
            <w:tcW w:w="851" w:type="dxa"/>
            <w:hideMark/>
          </w:tcPr>
          <w:p w14:paraId="363AB4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63.6</w:t>
            </w:r>
          </w:p>
        </w:tc>
      </w:tr>
      <w:tr w:rsidR="00FF0479" w:rsidRPr="00484A35" w14:paraId="1A49398D" w14:textId="77777777" w:rsidTr="00FF0479">
        <w:trPr>
          <w:trHeight w:val="312"/>
        </w:trPr>
        <w:tc>
          <w:tcPr>
            <w:tcW w:w="8926" w:type="dxa"/>
            <w:gridSpan w:val="7"/>
            <w:hideMark/>
          </w:tcPr>
          <w:p w14:paraId="56446E53"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LU/LC</w:t>
            </w:r>
          </w:p>
        </w:tc>
      </w:tr>
      <w:tr w:rsidR="00FF0479" w:rsidRPr="00484A35" w14:paraId="1633208E" w14:textId="77777777" w:rsidTr="00FF0479">
        <w:trPr>
          <w:trHeight w:val="312"/>
        </w:trPr>
        <w:tc>
          <w:tcPr>
            <w:tcW w:w="2828" w:type="dxa"/>
            <w:hideMark/>
          </w:tcPr>
          <w:p w14:paraId="0631901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Agriculture</w:t>
            </w:r>
          </w:p>
        </w:tc>
        <w:tc>
          <w:tcPr>
            <w:tcW w:w="1056" w:type="dxa"/>
            <w:hideMark/>
          </w:tcPr>
          <w:p w14:paraId="3670BEB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225015</w:t>
            </w:r>
          </w:p>
        </w:tc>
        <w:tc>
          <w:tcPr>
            <w:tcW w:w="1214" w:type="dxa"/>
            <w:hideMark/>
          </w:tcPr>
          <w:p w14:paraId="1E50FA2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0.12018</w:t>
            </w:r>
          </w:p>
        </w:tc>
        <w:tc>
          <w:tcPr>
            <w:tcW w:w="1134" w:type="dxa"/>
            <w:hideMark/>
          </w:tcPr>
          <w:p w14:paraId="239865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38</w:t>
            </w:r>
          </w:p>
        </w:tc>
        <w:tc>
          <w:tcPr>
            <w:tcW w:w="993" w:type="dxa"/>
            <w:hideMark/>
          </w:tcPr>
          <w:p w14:paraId="2874413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0.213</w:t>
            </w:r>
          </w:p>
        </w:tc>
        <w:tc>
          <w:tcPr>
            <w:tcW w:w="850" w:type="dxa"/>
            <w:hideMark/>
          </w:tcPr>
          <w:p w14:paraId="0EF61AC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1.776</w:t>
            </w:r>
          </w:p>
        </w:tc>
        <w:tc>
          <w:tcPr>
            <w:tcW w:w="851" w:type="dxa"/>
            <w:hideMark/>
          </w:tcPr>
          <w:p w14:paraId="126DB7D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177.6</w:t>
            </w:r>
          </w:p>
        </w:tc>
      </w:tr>
      <w:tr w:rsidR="00FF0479" w:rsidRPr="00484A35" w14:paraId="53C6D636" w14:textId="77777777" w:rsidTr="00FF0479">
        <w:trPr>
          <w:trHeight w:val="312"/>
        </w:trPr>
        <w:tc>
          <w:tcPr>
            <w:tcW w:w="2828" w:type="dxa"/>
            <w:hideMark/>
          </w:tcPr>
          <w:p w14:paraId="4274B2D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Tea</w:t>
            </w:r>
          </w:p>
        </w:tc>
        <w:tc>
          <w:tcPr>
            <w:tcW w:w="1056" w:type="dxa"/>
            <w:hideMark/>
          </w:tcPr>
          <w:p w14:paraId="11FCBD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92970</w:t>
            </w:r>
          </w:p>
        </w:tc>
        <w:tc>
          <w:tcPr>
            <w:tcW w:w="1214" w:type="dxa"/>
            <w:hideMark/>
          </w:tcPr>
          <w:p w14:paraId="27FE3B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0.04965</w:t>
            </w:r>
          </w:p>
        </w:tc>
        <w:tc>
          <w:tcPr>
            <w:tcW w:w="1134" w:type="dxa"/>
            <w:hideMark/>
          </w:tcPr>
          <w:p w14:paraId="5F48133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w:t>
            </w:r>
          </w:p>
        </w:tc>
        <w:tc>
          <w:tcPr>
            <w:tcW w:w="993" w:type="dxa"/>
            <w:hideMark/>
          </w:tcPr>
          <w:p w14:paraId="6B1506B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0.084</w:t>
            </w:r>
          </w:p>
        </w:tc>
        <w:tc>
          <w:tcPr>
            <w:tcW w:w="850" w:type="dxa"/>
            <w:hideMark/>
          </w:tcPr>
          <w:p w14:paraId="20B01C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1.697</w:t>
            </w:r>
          </w:p>
        </w:tc>
        <w:tc>
          <w:tcPr>
            <w:tcW w:w="851" w:type="dxa"/>
            <w:hideMark/>
          </w:tcPr>
          <w:p w14:paraId="1F351D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169.7</w:t>
            </w:r>
          </w:p>
        </w:tc>
      </w:tr>
      <w:tr w:rsidR="00FF0479" w:rsidRPr="00484A35" w14:paraId="1220DA99" w14:textId="77777777" w:rsidTr="00FF0479">
        <w:trPr>
          <w:trHeight w:val="312"/>
        </w:trPr>
        <w:tc>
          <w:tcPr>
            <w:tcW w:w="2828" w:type="dxa"/>
            <w:hideMark/>
          </w:tcPr>
          <w:p w14:paraId="0E14C14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Paddy</w:t>
            </w:r>
          </w:p>
        </w:tc>
        <w:tc>
          <w:tcPr>
            <w:tcW w:w="1056" w:type="dxa"/>
            <w:hideMark/>
          </w:tcPr>
          <w:p w14:paraId="4D480E6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20410</w:t>
            </w:r>
          </w:p>
        </w:tc>
        <w:tc>
          <w:tcPr>
            <w:tcW w:w="1214" w:type="dxa"/>
            <w:hideMark/>
          </w:tcPr>
          <w:p w14:paraId="605D22B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0.0109</w:t>
            </w:r>
          </w:p>
        </w:tc>
        <w:tc>
          <w:tcPr>
            <w:tcW w:w="1134" w:type="dxa"/>
            <w:hideMark/>
          </w:tcPr>
          <w:p w14:paraId="7009A1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3C77DA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CF4842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0.515</w:t>
            </w:r>
          </w:p>
        </w:tc>
        <w:tc>
          <w:tcPr>
            <w:tcW w:w="851" w:type="dxa"/>
            <w:hideMark/>
          </w:tcPr>
          <w:p w14:paraId="2B7DBF4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51.53</w:t>
            </w:r>
          </w:p>
        </w:tc>
      </w:tr>
      <w:tr w:rsidR="00FF0479" w:rsidRPr="00484A35" w14:paraId="6A8447DC" w14:textId="77777777" w:rsidTr="00FF0479">
        <w:trPr>
          <w:trHeight w:val="312"/>
        </w:trPr>
        <w:tc>
          <w:tcPr>
            <w:tcW w:w="2828" w:type="dxa"/>
            <w:hideMark/>
          </w:tcPr>
          <w:p w14:paraId="116EC91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Rocky</w:t>
            </w:r>
          </w:p>
        </w:tc>
        <w:tc>
          <w:tcPr>
            <w:tcW w:w="1056" w:type="dxa"/>
            <w:hideMark/>
          </w:tcPr>
          <w:p w14:paraId="6225695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80326</w:t>
            </w:r>
          </w:p>
        </w:tc>
        <w:tc>
          <w:tcPr>
            <w:tcW w:w="1214" w:type="dxa"/>
            <w:hideMark/>
          </w:tcPr>
          <w:p w14:paraId="504653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0.0429</w:t>
            </w:r>
          </w:p>
        </w:tc>
        <w:tc>
          <w:tcPr>
            <w:tcW w:w="1134" w:type="dxa"/>
            <w:hideMark/>
          </w:tcPr>
          <w:p w14:paraId="34F267E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5289C2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0A059B5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0.785</w:t>
            </w:r>
          </w:p>
        </w:tc>
        <w:tc>
          <w:tcPr>
            <w:tcW w:w="851" w:type="dxa"/>
            <w:hideMark/>
          </w:tcPr>
          <w:p w14:paraId="1425002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78.57</w:t>
            </w:r>
          </w:p>
        </w:tc>
      </w:tr>
      <w:tr w:rsidR="00FF0479" w:rsidRPr="00484A35" w14:paraId="47EAF63F" w14:textId="77777777" w:rsidTr="00FF0479">
        <w:trPr>
          <w:trHeight w:val="312"/>
        </w:trPr>
        <w:tc>
          <w:tcPr>
            <w:tcW w:w="2828" w:type="dxa"/>
            <w:hideMark/>
          </w:tcPr>
          <w:p w14:paraId="6FC5C5B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Built-up</w:t>
            </w:r>
          </w:p>
        </w:tc>
        <w:tc>
          <w:tcPr>
            <w:tcW w:w="1056" w:type="dxa"/>
            <w:hideMark/>
          </w:tcPr>
          <w:p w14:paraId="11400F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10350</w:t>
            </w:r>
          </w:p>
        </w:tc>
        <w:tc>
          <w:tcPr>
            <w:tcW w:w="1214" w:type="dxa"/>
            <w:hideMark/>
          </w:tcPr>
          <w:p w14:paraId="61A9DB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0.00553</w:t>
            </w:r>
          </w:p>
        </w:tc>
        <w:tc>
          <w:tcPr>
            <w:tcW w:w="1134" w:type="dxa"/>
            <w:hideMark/>
          </w:tcPr>
          <w:p w14:paraId="4C4CE2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3C8E57A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3BC48F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2.032</w:t>
            </w:r>
          </w:p>
        </w:tc>
        <w:tc>
          <w:tcPr>
            <w:tcW w:w="851" w:type="dxa"/>
            <w:hideMark/>
          </w:tcPr>
          <w:p w14:paraId="7EC433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203.2</w:t>
            </w:r>
          </w:p>
        </w:tc>
      </w:tr>
      <w:tr w:rsidR="00FF0479" w:rsidRPr="00484A35" w14:paraId="6577408E" w14:textId="77777777" w:rsidTr="00FF0479">
        <w:trPr>
          <w:trHeight w:val="312"/>
        </w:trPr>
        <w:tc>
          <w:tcPr>
            <w:tcW w:w="2828" w:type="dxa"/>
            <w:hideMark/>
          </w:tcPr>
          <w:p w14:paraId="1BF5A6A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Deciduous Forest</w:t>
            </w:r>
          </w:p>
        </w:tc>
        <w:tc>
          <w:tcPr>
            <w:tcW w:w="1056" w:type="dxa"/>
            <w:hideMark/>
          </w:tcPr>
          <w:p w14:paraId="3A063C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390954</w:t>
            </w:r>
          </w:p>
        </w:tc>
        <w:tc>
          <w:tcPr>
            <w:tcW w:w="1214" w:type="dxa"/>
            <w:hideMark/>
          </w:tcPr>
          <w:p w14:paraId="1C59C3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0.2088</w:t>
            </w:r>
          </w:p>
        </w:tc>
        <w:tc>
          <w:tcPr>
            <w:tcW w:w="1134" w:type="dxa"/>
            <w:hideMark/>
          </w:tcPr>
          <w:p w14:paraId="3AC011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w:t>
            </w:r>
          </w:p>
        </w:tc>
        <w:tc>
          <w:tcPr>
            <w:tcW w:w="993" w:type="dxa"/>
            <w:hideMark/>
          </w:tcPr>
          <w:p w14:paraId="756E563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0.146</w:t>
            </w:r>
          </w:p>
        </w:tc>
        <w:tc>
          <w:tcPr>
            <w:tcW w:w="850" w:type="dxa"/>
            <w:hideMark/>
          </w:tcPr>
          <w:p w14:paraId="24EE6F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0.699</w:t>
            </w:r>
          </w:p>
        </w:tc>
        <w:tc>
          <w:tcPr>
            <w:tcW w:w="851" w:type="dxa"/>
            <w:hideMark/>
          </w:tcPr>
          <w:p w14:paraId="6A449E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69.95</w:t>
            </w:r>
          </w:p>
        </w:tc>
      </w:tr>
      <w:tr w:rsidR="00FF0479" w:rsidRPr="00484A35" w14:paraId="36C45147" w14:textId="77777777" w:rsidTr="00FF0479">
        <w:trPr>
          <w:trHeight w:val="312"/>
        </w:trPr>
        <w:tc>
          <w:tcPr>
            <w:tcW w:w="2828" w:type="dxa"/>
            <w:hideMark/>
          </w:tcPr>
          <w:p w14:paraId="2AF482D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Coffee (</w:t>
            </w:r>
            <w:r w:rsidR="004C5DC7" w:rsidRPr="00484A35">
              <w:rPr>
                <w:rFonts w:ascii="Arial" w:hAnsi="Arial" w:cs="Arial"/>
                <w:sz w:val="20"/>
                <w:szCs w:val="20"/>
                <w:lang w:val="en-US"/>
              </w:rPr>
              <w:t>agroforestry</w:t>
            </w:r>
            <w:r w:rsidRPr="00484A35">
              <w:rPr>
                <w:rFonts w:ascii="Arial" w:hAnsi="Arial" w:cs="Arial"/>
                <w:sz w:val="20"/>
                <w:szCs w:val="20"/>
                <w:lang w:val="en-US"/>
              </w:rPr>
              <w:t>)</w:t>
            </w:r>
          </w:p>
        </w:tc>
        <w:tc>
          <w:tcPr>
            <w:tcW w:w="1056" w:type="dxa"/>
            <w:hideMark/>
          </w:tcPr>
          <w:p w14:paraId="014C6A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764104</w:t>
            </w:r>
          </w:p>
        </w:tc>
        <w:tc>
          <w:tcPr>
            <w:tcW w:w="1214" w:type="dxa"/>
            <w:hideMark/>
          </w:tcPr>
          <w:p w14:paraId="6BA1FF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0.4081</w:t>
            </w:r>
          </w:p>
        </w:tc>
        <w:tc>
          <w:tcPr>
            <w:tcW w:w="1134" w:type="dxa"/>
            <w:hideMark/>
          </w:tcPr>
          <w:p w14:paraId="40DB05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79</w:t>
            </w:r>
          </w:p>
        </w:tc>
        <w:tc>
          <w:tcPr>
            <w:tcW w:w="993" w:type="dxa"/>
            <w:hideMark/>
          </w:tcPr>
          <w:p w14:paraId="2D61F5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0.443</w:t>
            </w:r>
          </w:p>
        </w:tc>
        <w:tc>
          <w:tcPr>
            <w:tcW w:w="850" w:type="dxa"/>
            <w:hideMark/>
          </w:tcPr>
          <w:p w14:paraId="221F6F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1.087</w:t>
            </w:r>
          </w:p>
        </w:tc>
        <w:tc>
          <w:tcPr>
            <w:tcW w:w="851" w:type="dxa"/>
            <w:hideMark/>
          </w:tcPr>
          <w:p w14:paraId="2AFC93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108.7</w:t>
            </w:r>
          </w:p>
        </w:tc>
      </w:tr>
      <w:tr w:rsidR="00FF0479" w:rsidRPr="00484A35" w14:paraId="54716AB2" w14:textId="77777777" w:rsidTr="00FF0479">
        <w:trPr>
          <w:trHeight w:val="312"/>
        </w:trPr>
        <w:tc>
          <w:tcPr>
            <w:tcW w:w="2828" w:type="dxa"/>
            <w:hideMark/>
          </w:tcPr>
          <w:p w14:paraId="246EEAA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Evergreen Forest</w:t>
            </w:r>
          </w:p>
        </w:tc>
        <w:tc>
          <w:tcPr>
            <w:tcW w:w="1056" w:type="dxa"/>
            <w:hideMark/>
          </w:tcPr>
          <w:p w14:paraId="4E2C1A8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221525</w:t>
            </w:r>
          </w:p>
        </w:tc>
        <w:tc>
          <w:tcPr>
            <w:tcW w:w="1214" w:type="dxa"/>
            <w:hideMark/>
          </w:tcPr>
          <w:p w14:paraId="0D02601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0.11831</w:t>
            </w:r>
          </w:p>
        </w:tc>
        <w:tc>
          <w:tcPr>
            <w:tcW w:w="1134" w:type="dxa"/>
            <w:hideMark/>
          </w:tcPr>
          <w:p w14:paraId="2F2C60C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w:t>
            </w:r>
          </w:p>
        </w:tc>
        <w:tc>
          <w:tcPr>
            <w:tcW w:w="993" w:type="dxa"/>
            <w:hideMark/>
          </w:tcPr>
          <w:p w14:paraId="54890A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0.056</w:t>
            </w:r>
          </w:p>
        </w:tc>
        <w:tc>
          <w:tcPr>
            <w:tcW w:w="850" w:type="dxa"/>
            <w:hideMark/>
          </w:tcPr>
          <w:p w14:paraId="287624F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0.474</w:t>
            </w:r>
          </w:p>
        </w:tc>
        <w:tc>
          <w:tcPr>
            <w:tcW w:w="851" w:type="dxa"/>
            <w:hideMark/>
          </w:tcPr>
          <w:p w14:paraId="577592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47.48</w:t>
            </w:r>
          </w:p>
        </w:tc>
      </w:tr>
      <w:tr w:rsidR="00FF0479" w:rsidRPr="00484A35" w14:paraId="72299288" w14:textId="77777777" w:rsidTr="00FF0479">
        <w:trPr>
          <w:trHeight w:val="312"/>
        </w:trPr>
        <w:tc>
          <w:tcPr>
            <w:tcW w:w="2828" w:type="dxa"/>
            <w:hideMark/>
          </w:tcPr>
          <w:p w14:paraId="1E17044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Water body</w:t>
            </w:r>
          </w:p>
        </w:tc>
        <w:tc>
          <w:tcPr>
            <w:tcW w:w="1056" w:type="dxa"/>
            <w:hideMark/>
          </w:tcPr>
          <w:p w14:paraId="740D15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19367</w:t>
            </w:r>
          </w:p>
        </w:tc>
        <w:tc>
          <w:tcPr>
            <w:tcW w:w="1214" w:type="dxa"/>
            <w:hideMark/>
          </w:tcPr>
          <w:p w14:paraId="35094D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0.01034</w:t>
            </w:r>
          </w:p>
        </w:tc>
        <w:tc>
          <w:tcPr>
            <w:tcW w:w="1134" w:type="dxa"/>
            <w:hideMark/>
          </w:tcPr>
          <w:p w14:paraId="40E6A2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6B01EA3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38357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20C2F47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1A61F551" w14:textId="77777777" w:rsidTr="00FF0479">
        <w:trPr>
          <w:trHeight w:val="312"/>
        </w:trPr>
        <w:tc>
          <w:tcPr>
            <w:tcW w:w="2828" w:type="dxa"/>
            <w:hideMark/>
          </w:tcPr>
          <w:p w14:paraId="3FE75DA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Forest Plantation</w:t>
            </w:r>
          </w:p>
        </w:tc>
        <w:tc>
          <w:tcPr>
            <w:tcW w:w="1056" w:type="dxa"/>
            <w:hideMark/>
          </w:tcPr>
          <w:p w14:paraId="2A0169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4829</w:t>
            </w:r>
          </w:p>
        </w:tc>
        <w:tc>
          <w:tcPr>
            <w:tcW w:w="1214" w:type="dxa"/>
            <w:hideMark/>
          </w:tcPr>
          <w:p w14:paraId="1338269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0.00258</w:t>
            </w:r>
          </w:p>
        </w:tc>
        <w:tc>
          <w:tcPr>
            <w:tcW w:w="1134" w:type="dxa"/>
            <w:hideMark/>
          </w:tcPr>
          <w:p w14:paraId="6C2C59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7C7EC2A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25FD5F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43FB0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F370769" w14:textId="77777777" w:rsidTr="00FF0479">
        <w:trPr>
          <w:trHeight w:val="312"/>
        </w:trPr>
        <w:tc>
          <w:tcPr>
            <w:tcW w:w="2828" w:type="dxa"/>
            <w:hideMark/>
          </w:tcPr>
          <w:p w14:paraId="3B0CD25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H.A Grasslands</w:t>
            </w:r>
          </w:p>
        </w:tc>
        <w:tc>
          <w:tcPr>
            <w:tcW w:w="1056" w:type="dxa"/>
            <w:hideMark/>
          </w:tcPr>
          <w:p w14:paraId="75EED42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23747</w:t>
            </w:r>
          </w:p>
        </w:tc>
        <w:tc>
          <w:tcPr>
            <w:tcW w:w="1214" w:type="dxa"/>
            <w:hideMark/>
          </w:tcPr>
          <w:p w14:paraId="664E00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0.01268</w:t>
            </w:r>
          </w:p>
        </w:tc>
        <w:tc>
          <w:tcPr>
            <w:tcW w:w="1134" w:type="dxa"/>
            <w:hideMark/>
          </w:tcPr>
          <w:p w14:paraId="596FBC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E9321D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D868C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0.442</w:t>
            </w:r>
          </w:p>
        </w:tc>
        <w:tc>
          <w:tcPr>
            <w:tcW w:w="851" w:type="dxa"/>
            <w:hideMark/>
          </w:tcPr>
          <w:p w14:paraId="0DCF929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44.29</w:t>
            </w:r>
          </w:p>
        </w:tc>
      </w:tr>
      <w:tr w:rsidR="00FF0479" w:rsidRPr="00484A35" w14:paraId="3F3A0AB6" w14:textId="77777777" w:rsidTr="00FF0479">
        <w:trPr>
          <w:trHeight w:val="312"/>
        </w:trPr>
        <w:tc>
          <w:tcPr>
            <w:tcW w:w="2828" w:type="dxa"/>
            <w:hideMark/>
          </w:tcPr>
          <w:p w14:paraId="2D244A9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Tree plantation</w:t>
            </w:r>
          </w:p>
        </w:tc>
        <w:tc>
          <w:tcPr>
            <w:tcW w:w="1056" w:type="dxa"/>
            <w:hideMark/>
          </w:tcPr>
          <w:p w14:paraId="644D8D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18764</w:t>
            </w:r>
          </w:p>
        </w:tc>
        <w:tc>
          <w:tcPr>
            <w:tcW w:w="1214" w:type="dxa"/>
            <w:hideMark/>
          </w:tcPr>
          <w:p w14:paraId="0E3DCF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0.01002</w:t>
            </w:r>
          </w:p>
        </w:tc>
        <w:tc>
          <w:tcPr>
            <w:tcW w:w="1134" w:type="dxa"/>
            <w:hideMark/>
          </w:tcPr>
          <w:p w14:paraId="745974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6E42AA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1A444A1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48DC1C6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E6A272B" w14:textId="77777777" w:rsidTr="00FF0479">
        <w:trPr>
          <w:trHeight w:val="312"/>
        </w:trPr>
        <w:tc>
          <w:tcPr>
            <w:tcW w:w="8926" w:type="dxa"/>
            <w:gridSpan w:val="7"/>
            <w:hideMark/>
          </w:tcPr>
          <w:p w14:paraId="30B9AE8D"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SOILTEXTURE</w:t>
            </w:r>
          </w:p>
        </w:tc>
      </w:tr>
      <w:tr w:rsidR="00FF0479" w:rsidRPr="00484A35" w14:paraId="56E2A22C" w14:textId="77777777" w:rsidTr="00FF0479">
        <w:trPr>
          <w:trHeight w:val="312"/>
        </w:trPr>
        <w:tc>
          <w:tcPr>
            <w:tcW w:w="2828" w:type="dxa"/>
            <w:hideMark/>
          </w:tcPr>
          <w:p w14:paraId="296D958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Clay</w:t>
            </w:r>
          </w:p>
        </w:tc>
        <w:tc>
          <w:tcPr>
            <w:tcW w:w="1056" w:type="dxa"/>
            <w:hideMark/>
          </w:tcPr>
          <w:p w14:paraId="6C0F48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1299961</w:t>
            </w:r>
          </w:p>
        </w:tc>
        <w:tc>
          <w:tcPr>
            <w:tcW w:w="1214" w:type="dxa"/>
            <w:hideMark/>
          </w:tcPr>
          <w:p w14:paraId="216B562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0.69429</w:t>
            </w:r>
          </w:p>
        </w:tc>
        <w:tc>
          <w:tcPr>
            <w:tcW w:w="1134" w:type="dxa"/>
            <w:hideMark/>
          </w:tcPr>
          <w:p w14:paraId="2DD4C00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142</w:t>
            </w:r>
          </w:p>
        </w:tc>
        <w:tc>
          <w:tcPr>
            <w:tcW w:w="993" w:type="dxa"/>
            <w:hideMark/>
          </w:tcPr>
          <w:p w14:paraId="55D8A1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0.797</w:t>
            </w:r>
          </w:p>
        </w:tc>
        <w:tc>
          <w:tcPr>
            <w:tcW w:w="850" w:type="dxa"/>
            <w:hideMark/>
          </w:tcPr>
          <w:p w14:paraId="72ABBE6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1.149</w:t>
            </w:r>
          </w:p>
        </w:tc>
        <w:tc>
          <w:tcPr>
            <w:tcW w:w="851" w:type="dxa"/>
            <w:hideMark/>
          </w:tcPr>
          <w:p w14:paraId="41B4F9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114.9</w:t>
            </w:r>
          </w:p>
        </w:tc>
      </w:tr>
      <w:tr w:rsidR="00FF0479" w:rsidRPr="00484A35" w14:paraId="52DC3E9D" w14:textId="77777777" w:rsidTr="00FF0479">
        <w:trPr>
          <w:trHeight w:val="312"/>
        </w:trPr>
        <w:tc>
          <w:tcPr>
            <w:tcW w:w="2828" w:type="dxa"/>
            <w:hideMark/>
          </w:tcPr>
          <w:p w14:paraId="4F745AB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Loam</w:t>
            </w:r>
          </w:p>
        </w:tc>
        <w:tc>
          <w:tcPr>
            <w:tcW w:w="1056" w:type="dxa"/>
            <w:hideMark/>
          </w:tcPr>
          <w:p w14:paraId="3DC9B5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343856</w:t>
            </w:r>
          </w:p>
        </w:tc>
        <w:tc>
          <w:tcPr>
            <w:tcW w:w="1214" w:type="dxa"/>
            <w:hideMark/>
          </w:tcPr>
          <w:p w14:paraId="7E482CC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0.18365</w:t>
            </w:r>
          </w:p>
        </w:tc>
        <w:tc>
          <w:tcPr>
            <w:tcW w:w="1134" w:type="dxa"/>
            <w:hideMark/>
          </w:tcPr>
          <w:p w14:paraId="31EAE71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1BAF857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379FFD9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0.183</w:t>
            </w:r>
          </w:p>
        </w:tc>
        <w:tc>
          <w:tcPr>
            <w:tcW w:w="851" w:type="dxa"/>
            <w:hideMark/>
          </w:tcPr>
          <w:p w14:paraId="0FD0A8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18.35</w:t>
            </w:r>
          </w:p>
        </w:tc>
      </w:tr>
      <w:tr w:rsidR="00FF0479" w:rsidRPr="00484A35" w14:paraId="6865EF17" w14:textId="77777777" w:rsidTr="00FF0479">
        <w:trPr>
          <w:trHeight w:val="312"/>
        </w:trPr>
        <w:tc>
          <w:tcPr>
            <w:tcW w:w="2828" w:type="dxa"/>
            <w:hideMark/>
          </w:tcPr>
          <w:p w14:paraId="665AF54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Gravelly Clay</w:t>
            </w:r>
          </w:p>
        </w:tc>
        <w:tc>
          <w:tcPr>
            <w:tcW w:w="1056" w:type="dxa"/>
            <w:hideMark/>
          </w:tcPr>
          <w:p w14:paraId="4A7FD83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211215</w:t>
            </w:r>
          </w:p>
        </w:tc>
        <w:tc>
          <w:tcPr>
            <w:tcW w:w="1214" w:type="dxa"/>
            <w:hideMark/>
          </w:tcPr>
          <w:p w14:paraId="25969DC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0.11281</w:t>
            </w:r>
          </w:p>
        </w:tc>
        <w:tc>
          <w:tcPr>
            <w:tcW w:w="1134" w:type="dxa"/>
            <w:hideMark/>
          </w:tcPr>
          <w:p w14:paraId="1E2EE4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w:t>
            </w:r>
          </w:p>
        </w:tc>
        <w:tc>
          <w:tcPr>
            <w:tcW w:w="993" w:type="dxa"/>
            <w:hideMark/>
          </w:tcPr>
          <w:p w14:paraId="0810726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0.067</w:t>
            </w:r>
          </w:p>
        </w:tc>
        <w:tc>
          <w:tcPr>
            <w:tcW w:w="850" w:type="dxa"/>
            <w:hideMark/>
          </w:tcPr>
          <w:p w14:paraId="7A02606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0.597</w:t>
            </w:r>
          </w:p>
        </w:tc>
        <w:tc>
          <w:tcPr>
            <w:tcW w:w="851" w:type="dxa"/>
            <w:hideMark/>
          </w:tcPr>
          <w:p w14:paraId="4839B1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59.76</w:t>
            </w:r>
          </w:p>
        </w:tc>
      </w:tr>
      <w:tr w:rsidR="00FF0479" w:rsidRPr="00484A35" w14:paraId="1A95B9C5" w14:textId="77777777" w:rsidTr="00FF0479">
        <w:trPr>
          <w:trHeight w:val="312"/>
        </w:trPr>
        <w:tc>
          <w:tcPr>
            <w:tcW w:w="2828" w:type="dxa"/>
            <w:hideMark/>
          </w:tcPr>
          <w:p w14:paraId="2992305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Gravelly Loam</w:t>
            </w:r>
          </w:p>
        </w:tc>
        <w:tc>
          <w:tcPr>
            <w:tcW w:w="1056" w:type="dxa"/>
            <w:hideMark/>
          </w:tcPr>
          <w:p w14:paraId="6855D53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17328</w:t>
            </w:r>
          </w:p>
        </w:tc>
        <w:tc>
          <w:tcPr>
            <w:tcW w:w="1214" w:type="dxa"/>
            <w:hideMark/>
          </w:tcPr>
          <w:p w14:paraId="3FE1AE1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0.00926</w:t>
            </w:r>
          </w:p>
        </w:tc>
        <w:tc>
          <w:tcPr>
            <w:tcW w:w="1134" w:type="dxa"/>
            <w:hideMark/>
          </w:tcPr>
          <w:p w14:paraId="4FE0A6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18</w:t>
            </w:r>
          </w:p>
        </w:tc>
        <w:tc>
          <w:tcPr>
            <w:tcW w:w="993" w:type="dxa"/>
            <w:hideMark/>
          </w:tcPr>
          <w:p w14:paraId="784D8C0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0.101</w:t>
            </w:r>
          </w:p>
        </w:tc>
        <w:tc>
          <w:tcPr>
            <w:tcW w:w="850" w:type="dxa"/>
            <w:hideMark/>
          </w:tcPr>
          <w:p w14:paraId="520167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10.92</w:t>
            </w:r>
          </w:p>
        </w:tc>
        <w:tc>
          <w:tcPr>
            <w:tcW w:w="851" w:type="dxa"/>
            <w:hideMark/>
          </w:tcPr>
          <w:p w14:paraId="1AFA97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1092</w:t>
            </w:r>
          </w:p>
        </w:tc>
      </w:tr>
      <w:tr w:rsidR="00FF0479" w:rsidRPr="00484A35" w14:paraId="328D792A" w14:textId="77777777" w:rsidTr="00FF0479">
        <w:trPr>
          <w:trHeight w:val="312"/>
        </w:trPr>
        <w:tc>
          <w:tcPr>
            <w:tcW w:w="8926" w:type="dxa"/>
            <w:gridSpan w:val="7"/>
            <w:hideMark/>
          </w:tcPr>
          <w:p w14:paraId="7D048C76"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GEOMORPHOLOGY</w:t>
            </w:r>
          </w:p>
        </w:tc>
      </w:tr>
      <w:tr w:rsidR="00FF0479" w:rsidRPr="00484A35" w14:paraId="7FBA66DF" w14:textId="77777777" w:rsidTr="00FF0479">
        <w:trPr>
          <w:trHeight w:val="312"/>
        </w:trPr>
        <w:tc>
          <w:tcPr>
            <w:tcW w:w="2828" w:type="dxa"/>
            <w:hideMark/>
          </w:tcPr>
          <w:p w14:paraId="786E021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Pediment</w:t>
            </w:r>
          </w:p>
        </w:tc>
        <w:tc>
          <w:tcPr>
            <w:tcW w:w="1056" w:type="dxa"/>
            <w:hideMark/>
          </w:tcPr>
          <w:p w14:paraId="2F542C2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10966</w:t>
            </w:r>
          </w:p>
        </w:tc>
        <w:tc>
          <w:tcPr>
            <w:tcW w:w="1214" w:type="dxa"/>
            <w:hideMark/>
          </w:tcPr>
          <w:p w14:paraId="4B2E22A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0.00586</w:t>
            </w:r>
          </w:p>
        </w:tc>
        <w:tc>
          <w:tcPr>
            <w:tcW w:w="1134" w:type="dxa"/>
            <w:hideMark/>
          </w:tcPr>
          <w:p w14:paraId="43F3C4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79D749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33778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0.959</w:t>
            </w:r>
          </w:p>
        </w:tc>
        <w:tc>
          <w:tcPr>
            <w:tcW w:w="851" w:type="dxa"/>
            <w:hideMark/>
          </w:tcPr>
          <w:p w14:paraId="121662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95.92</w:t>
            </w:r>
          </w:p>
        </w:tc>
      </w:tr>
      <w:tr w:rsidR="00FF0479" w:rsidRPr="00484A35" w14:paraId="43A72F7F" w14:textId="77777777" w:rsidTr="00FF0479">
        <w:trPr>
          <w:trHeight w:val="312"/>
        </w:trPr>
        <w:tc>
          <w:tcPr>
            <w:tcW w:w="2828" w:type="dxa"/>
            <w:hideMark/>
          </w:tcPr>
          <w:p w14:paraId="2D09872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Valley Fill</w:t>
            </w:r>
          </w:p>
        </w:tc>
        <w:tc>
          <w:tcPr>
            <w:tcW w:w="1056" w:type="dxa"/>
            <w:hideMark/>
          </w:tcPr>
          <w:p w14:paraId="6192AC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378476</w:t>
            </w:r>
          </w:p>
        </w:tc>
        <w:tc>
          <w:tcPr>
            <w:tcW w:w="1214" w:type="dxa"/>
            <w:hideMark/>
          </w:tcPr>
          <w:p w14:paraId="52F723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0.20214</w:t>
            </w:r>
          </w:p>
        </w:tc>
        <w:tc>
          <w:tcPr>
            <w:tcW w:w="1134" w:type="dxa"/>
            <w:hideMark/>
          </w:tcPr>
          <w:p w14:paraId="6E1D41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w:t>
            </w:r>
          </w:p>
        </w:tc>
        <w:tc>
          <w:tcPr>
            <w:tcW w:w="993" w:type="dxa"/>
            <w:hideMark/>
          </w:tcPr>
          <w:p w14:paraId="735E30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0.129</w:t>
            </w:r>
          </w:p>
        </w:tc>
        <w:tc>
          <w:tcPr>
            <w:tcW w:w="850" w:type="dxa"/>
            <w:hideMark/>
          </w:tcPr>
          <w:p w14:paraId="7F7505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0.639</w:t>
            </w:r>
          </w:p>
        </w:tc>
        <w:tc>
          <w:tcPr>
            <w:tcW w:w="851" w:type="dxa"/>
            <w:hideMark/>
          </w:tcPr>
          <w:p w14:paraId="474F2E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63.92</w:t>
            </w:r>
          </w:p>
        </w:tc>
      </w:tr>
      <w:tr w:rsidR="00FF0479" w:rsidRPr="00484A35" w14:paraId="39EA6948" w14:textId="77777777" w:rsidTr="00FF0479">
        <w:trPr>
          <w:trHeight w:val="312"/>
        </w:trPr>
        <w:tc>
          <w:tcPr>
            <w:tcW w:w="2828" w:type="dxa"/>
            <w:hideMark/>
          </w:tcPr>
          <w:p w14:paraId="7FD5F57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Water Body - River</w:t>
            </w:r>
          </w:p>
        </w:tc>
        <w:tc>
          <w:tcPr>
            <w:tcW w:w="1056" w:type="dxa"/>
            <w:hideMark/>
          </w:tcPr>
          <w:p w14:paraId="4E380B9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27079</w:t>
            </w:r>
          </w:p>
        </w:tc>
        <w:tc>
          <w:tcPr>
            <w:tcW w:w="1214" w:type="dxa"/>
            <w:hideMark/>
          </w:tcPr>
          <w:p w14:paraId="57215C7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0.01446</w:t>
            </w:r>
          </w:p>
        </w:tc>
        <w:tc>
          <w:tcPr>
            <w:tcW w:w="1134" w:type="dxa"/>
            <w:hideMark/>
          </w:tcPr>
          <w:p w14:paraId="35E565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3C7E32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505B7C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1.165</w:t>
            </w:r>
          </w:p>
        </w:tc>
        <w:tc>
          <w:tcPr>
            <w:tcW w:w="851" w:type="dxa"/>
            <w:hideMark/>
          </w:tcPr>
          <w:p w14:paraId="60D72D1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116.5</w:t>
            </w:r>
          </w:p>
        </w:tc>
      </w:tr>
      <w:tr w:rsidR="00FF0479" w:rsidRPr="00484A35" w14:paraId="1835839A" w14:textId="77777777" w:rsidTr="00FF0479">
        <w:trPr>
          <w:trHeight w:val="312"/>
        </w:trPr>
        <w:tc>
          <w:tcPr>
            <w:tcW w:w="2828" w:type="dxa"/>
            <w:hideMark/>
          </w:tcPr>
          <w:p w14:paraId="70D5CE6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Rolling Plain</w:t>
            </w:r>
          </w:p>
        </w:tc>
        <w:tc>
          <w:tcPr>
            <w:tcW w:w="1056" w:type="dxa"/>
            <w:hideMark/>
          </w:tcPr>
          <w:p w14:paraId="555BA6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935137</w:t>
            </w:r>
          </w:p>
        </w:tc>
        <w:tc>
          <w:tcPr>
            <w:tcW w:w="1214" w:type="dxa"/>
            <w:hideMark/>
          </w:tcPr>
          <w:p w14:paraId="382268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0.49944</w:t>
            </w:r>
          </w:p>
        </w:tc>
        <w:tc>
          <w:tcPr>
            <w:tcW w:w="1134" w:type="dxa"/>
            <w:hideMark/>
          </w:tcPr>
          <w:p w14:paraId="1B0AAE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72</w:t>
            </w:r>
          </w:p>
        </w:tc>
        <w:tc>
          <w:tcPr>
            <w:tcW w:w="993" w:type="dxa"/>
            <w:hideMark/>
          </w:tcPr>
          <w:p w14:paraId="03E566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0.404</w:t>
            </w:r>
          </w:p>
        </w:tc>
        <w:tc>
          <w:tcPr>
            <w:tcW w:w="850" w:type="dxa"/>
            <w:hideMark/>
          </w:tcPr>
          <w:p w14:paraId="128FBEC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0.809</w:t>
            </w:r>
          </w:p>
        </w:tc>
        <w:tc>
          <w:tcPr>
            <w:tcW w:w="851" w:type="dxa"/>
            <w:hideMark/>
          </w:tcPr>
          <w:p w14:paraId="2F9593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80.98</w:t>
            </w:r>
          </w:p>
        </w:tc>
      </w:tr>
      <w:tr w:rsidR="00FF0479" w:rsidRPr="00484A35" w14:paraId="7550C180" w14:textId="77777777" w:rsidTr="00FF0479">
        <w:trPr>
          <w:trHeight w:val="312"/>
        </w:trPr>
        <w:tc>
          <w:tcPr>
            <w:tcW w:w="2828" w:type="dxa"/>
            <w:hideMark/>
          </w:tcPr>
          <w:p w14:paraId="580676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Active Quarry</w:t>
            </w:r>
          </w:p>
        </w:tc>
        <w:tc>
          <w:tcPr>
            <w:tcW w:w="1056" w:type="dxa"/>
            <w:hideMark/>
          </w:tcPr>
          <w:p w14:paraId="0AFEBD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320</w:t>
            </w:r>
          </w:p>
        </w:tc>
        <w:tc>
          <w:tcPr>
            <w:tcW w:w="1214" w:type="dxa"/>
            <w:hideMark/>
          </w:tcPr>
          <w:p w14:paraId="69AF9C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0.00017</w:t>
            </w:r>
          </w:p>
        </w:tc>
        <w:tc>
          <w:tcPr>
            <w:tcW w:w="1134" w:type="dxa"/>
            <w:hideMark/>
          </w:tcPr>
          <w:p w14:paraId="111255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0753BDB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32A0D6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F5FB28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13BABA2" w14:textId="77777777" w:rsidTr="00FF0479">
        <w:trPr>
          <w:trHeight w:val="312"/>
        </w:trPr>
        <w:tc>
          <w:tcPr>
            <w:tcW w:w="2828" w:type="dxa"/>
            <w:hideMark/>
          </w:tcPr>
          <w:p w14:paraId="361C513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Residual Mound</w:t>
            </w:r>
          </w:p>
        </w:tc>
        <w:tc>
          <w:tcPr>
            <w:tcW w:w="1056" w:type="dxa"/>
            <w:hideMark/>
          </w:tcPr>
          <w:p w14:paraId="7765C09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39361</w:t>
            </w:r>
          </w:p>
        </w:tc>
        <w:tc>
          <w:tcPr>
            <w:tcW w:w="1214" w:type="dxa"/>
            <w:hideMark/>
          </w:tcPr>
          <w:p w14:paraId="15995CF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0.02102</w:t>
            </w:r>
          </w:p>
        </w:tc>
        <w:tc>
          <w:tcPr>
            <w:tcW w:w="1134" w:type="dxa"/>
            <w:hideMark/>
          </w:tcPr>
          <w:p w14:paraId="3790EF0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4E2E1A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59AE691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0.801</w:t>
            </w:r>
          </w:p>
        </w:tc>
        <w:tc>
          <w:tcPr>
            <w:tcW w:w="851" w:type="dxa"/>
            <w:hideMark/>
          </w:tcPr>
          <w:p w14:paraId="13027B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80.17</w:t>
            </w:r>
          </w:p>
        </w:tc>
      </w:tr>
      <w:tr w:rsidR="00FF0479" w:rsidRPr="00484A35" w14:paraId="252F54FA" w14:textId="77777777" w:rsidTr="00FF0479">
        <w:trPr>
          <w:trHeight w:val="312"/>
        </w:trPr>
        <w:tc>
          <w:tcPr>
            <w:tcW w:w="2828" w:type="dxa"/>
            <w:hideMark/>
          </w:tcPr>
          <w:p w14:paraId="49345A9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Pedi plain</w:t>
            </w:r>
          </w:p>
        </w:tc>
        <w:tc>
          <w:tcPr>
            <w:tcW w:w="1056" w:type="dxa"/>
            <w:hideMark/>
          </w:tcPr>
          <w:p w14:paraId="78842C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9791</w:t>
            </w:r>
          </w:p>
        </w:tc>
        <w:tc>
          <w:tcPr>
            <w:tcW w:w="1214" w:type="dxa"/>
            <w:hideMark/>
          </w:tcPr>
          <w:p w14:paraId="01ADBA9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0.00523</w:t>
            </w:r>
          </w:p>
        </w:tc>
        <w:tc>
          <w:tcPr>
            <w:tcW w:w="1134" w:type="dxa"/>
            <w:hideMark/>
          </w:tcPr>
          <w:p w14:paraId="00DC3AD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BCA8AA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436D2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62DC6C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7E8DC69" w14:textId="77777777" w:rsidTr="00FF0479">
        <w:trPr>
          <w:trHeight w:val="312"/>
        </w:trPr>
        <w:tc>
          <w:tcPr>
            <w:tcW w:w="2828" w:type="dxa"/>
            <w:hideMark/>
          </w:tcPr>
          <w:p w14:paraId="23DBB36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Channel Bar</w:t>
            </w:r>
          </w:p>
        </w:tc>
        <w:tc>
          <w:tcPr>
            <w:tcW w:w="1056" w:type="dxa"/>
            <w:hideMark/>
          </w:tcPr>
          <w:p w14:paraId="3E7DE27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2625</w:t>
            </w:r>
          </w:p>
        </w:tc>
        <w:tc>
          <w:tcPr>
            <w:tcW w:w="1214" w:type="dxa"/>
            <w:hideMark/>
          </w:tcPr>
          <w:p w14:paraId="7E66A3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0.0014</w:t>
            </w:r>
          </w:p>
        </w:tc>
        <w:tc>
          <w:tcPr>
            <w:tcW w:w="1134" w:type="dxa"/>
            <w:hideMark/>
          </w:tcPr>
          <w:p w14:paraId="428C50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C0763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28DE7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8E3D8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0B362C51" w14:textId="77777777" w:rsidTr="00FF0479">
        <w:trPr>
          <w:trHeight w:val="312"/>
        </w:trPr>
        <w:tc>
          <w:tcPr>
            <w:tcW w:w="2828" w:type="dxa"/>
            <w:hideMark/>
          </w:tcPr>
          <w:p w14:paraId="1B5C8C7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Residual Hill</w:t>
            </w:r>
          </w:p>
        </w:tc>
        <w:tc>
          <w:tcPr>
            <w:tcW w:w="1056" w:type="dxa"/>
            <w:hideMark/>
          </w:tcPr>
          <w:p w14:paraId="4885E01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2808</w:t>
            </w:r>
          </w:p>
        </w:tc>
        <w:tc>
          <w:tcPr>
            <w:tcW w:w="1214" w:type="dxa"/>
            <w:hideMark/>
          </w:tcPr>
          <w:p w14:paraId="52F3906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0.0015</w:t>
            </w:r>
          </w:p>
        </w:tc>
        <w:tc>
          <w:tcPr>
            <w:tcW w:w="1134" w:type="dxa"/>
            <w:hideMark/>
          </w:tcPr>
          <w:p w14:paraId="64F881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C9C991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0EA9F2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28BD8F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74B0AD0" w14:textId="77777777" w:rsidTr="00FF0479">
        <w:trPr>
          <w:trHeight w:val="312"/>
        </w:trPr>
        <w:tc>
          <w:tcPr>
            <w:tcW w:w="2828" w:type="dxa"/>
            <w:hideMark/>
          </w:tcPr>
          <w:p w14:paraId="384ECF9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Plateau Remnant</w:t>
            </w:r>
          </w:p>
        </w:tc>
        <w:tc>
          <w:tcPr>
            <w:tcW w:w="1056" w:type="dxa"/>
            <w:hideMark/>
          </w:tcPr>
          <w:p w14:paraId="427F3F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10505</w:t>
            </w:r>
          </w:p>
        </w:tc>
        <w:tc>
          <w:tcPr>
            <w:tcW w:w="1214" w:type="dxa"/>
            <w:hideMark/>
          </w:tcPr>
          <w:p w14:paraId="26AB7C0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0.00561</w:t>
            </w:r>
          </w:p>
        </w:tc>
        <w:tc>
          <w:tcPr>
            <w:tcW w:w="1134" w:type="dxa"/>
            <w:hideMark/>
          </w:tcPr>
          <w:p w14:paraId="1BC309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4446A0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FA558F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35534A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5027B075" w14:textId="77777777" w:rsidTr="00FF0479">
        <w:trPr>
          <w:trHeight w:val="312"/>
        </w:trPr>
        <w:tc>
          <w:tcPr>
            <w:tcW w:w="2828" w:type="dxa"/>
            <w:hideMark/>
          </w:tcPr>
          <w:p w14:paraId="74EAB07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Ridge</w:t>
            </w:r>
          </w:p>
        </w:tc>
        <w:tc>
          <w:tcPr>
            <w:tcW w:w="1056" w:type="dxa"/>
            <w:hideMark/>
          </w:tcPr>
          <w:p w14:paraId="6A80BC7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4584</w:t>
            </w:r>
          </w:p>
        </w:tc>
        <w:tc>
          <w:tcPr>
            <w:tcW w:w="1214" w:type="dxa"/>
            <w:hideMark/>
          </w:tcPr>
          <w:p w14:paraId="67CA14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0.00245</w:t>
            </w:r>
          </w:p>
        </w:tc>
        <w:tc>
          <w:tcPr>
            <w:tcW w:w="1134" w:type="dxa"/>
            <w:hideMark/>
          </w:tcPr>
          <w:p w14:paraId="4E84C10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55EDA05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182C83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EB3BB5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0FE62EF" w14:textId="77777777" w:rsidTr="00FF0479">
        <w:trPr>
          <w:trHeight w:val="312"/>
        </w:trPr>
        <w:tc>
          <w:tcPr>
            <w:tcW w:w="2828" w:type="dxa"/>
            <w:hideMark/>
          </w:tcPr>
          <w:p w14:paraId="1DA9520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Hills and Valleys</w:t>
            </w:r>
          </w:p>
        </w:tc>
        <w:tc>
          <w:tcPr>
            <w:tcW w:w="1056" w:type="dxa"/>
            <w:hideMark/>
          </w:tcPr>
          <w:p w14:paraId="03BD4C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450709</w:t>
            </w:r>
          </w:p>
        </w:tc>
        <w:tc>
          <w:tcPr>
            <w:tcW w:w="1214" w:type="dxa"/>
            <w:hideMark/>
          </w:tcPr>
          <w:p w14:paraId="101F846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0.24072</w:t>
            </w:r>
          </w:p>
        </w:tc>
        <w:tc>
          <w:tcPr>
            <w:tcW w:w="1134" w:type="dxa"/>
            <w:hideMark/>
          </w:tcPr>
          <w:p w14:paraId="242756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76</w:t>
            </w:r>
          </w:p>
        </w:tc>
        <w:tc>
          <w:tcPr>
            <w:tcW w:w="993" w:type="dxa"/>
            <w:hideMark/>
          </w:tcPr>
          <w:p w14:paraId="142E931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0.426</w:t>
            </w:r>
          </w:p>
        </w:tc>
        <w:tc>
          <w:tcPr>
            <w:tcW w:w="850" w:type="dxa"/>
            <w:hideMark/>
          </w:tcPr>
          <w:p w14:paraId="59CCC4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1.773</w:t>
            </w:r>
          </w:p>
        </w:tc>
        <w:tc>
          <w:tcPr>
            <w:tcW w:w="851" w:type="dxa"/>
            <w:hideMark/>
          </w:tcPr>
          <w:p w14:paraId="1FA892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177.3</w:t>
            </w:r>
          </w:p>
        </w:tc>
      </w:tr>
      <w:tr w:rsidR="00FF0479" w:rsidRPr="00484A35" w14:paraId="070897BF" w14:textId="77777777" w:rsidTr="00FF0479">
        <w:trPr>
          <w:trHeight w:val="312"/>
        </w:trPr>
        <w:tc>
          <w:tcPr>
            <w:tcW w:w="8926" w:type="dxa"/>
            <w:gridSpan w:val="7"/>
            <w:hideMark/>
          </w:tcPr>
          <w:p w14:paraId="5A263693"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LITHOLOGY</w:t>
            </w:r>
          </w:p>
        </w:tc>
      </w:tr>
      <w:tr w:rsidR="00FF0479" w:rsidRPr="00484A35" w14:paraId="62F6A261" w14:textId="77777777" w:rsidTr="00DF4B6A">
        <w:trPr>
          <w:trHeight w:val="315"/>
        </w:trPr>
        <w:tc>
          <w:tcPr>
            <w:tcW w:w="2828" w:type="dxa"/>
            <w:hideMark/>
          </w:tcPr>
          <w:p w14:paraId="6FB234E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Garnet-Sillimanite- Gneiss</w:t>
            </w:r>
          </w:p>
        </w:tc>
        <w:tc>
          <w:tcPr>
            <w:tcW w:w="1056" w:type="dxa"/>
            <w:hideMark/>
          </w:tcPr>
          <w:p w14:paraId="22A47CC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50951</w:t>
            </w:r>
          </w:p>
        </w:tc>
        <w:tc>
          <w:tcPr>
            <w:tcW w:w="1214" w:type="dxa"/>
            <w:hideMark/>
          </w:tcPr>
          <w:p w14:paraId="1B549A1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0.02725</w:t>
            </w:r>
          </w:p>
        </w:tc>
        <w:tc>
          <w:tcPr>
            <w:tcW w:w="1134" w:type="dxa"/>
            <w:hideMark/>
          </w:tcPr>
          <w:p w14:paraId="17A93B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526EBF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7DC147C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AECA15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C653721" w14:textId="77777777" w:rsidTr="00FF0479">
        <w:trPr>
          <w:trHeight w:val="312"/>
        </w:trPr>
        <w:tc>
          <w:tcPr>
            <w:tcW w:w="2828" w:type="dxa"/>
            <w:hideMark/>
          </w:tcPr>
          <w:p w14:paraId="2AC0555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Sericite Schist</w:t>
            </w:r>
          </w:p>
        </w:tc>
        <w:tc>
          <w:tcPr>
            <w:tcW w:w="1056" w:type="dxa"/>
            <w:hideMark/>
          </w:tcPr>
          <w:p w14:paraId="2F9750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97442</w:t>
            </w:r>
          </w:p>
        </w:tc>
        <w:tc>
          <w:tcPr>
            <w:tcW w:w="1214" w:type="dxa"/>
            <w:hideMark/>
          </w:tcPr>
          <w:p w14:paraId="5AE64A2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0.05211</w:t>
            </w:r>
          </w:p>
        </w:tc>
        <w:tc>
          <w:tcPr>
            <w:tcW w:w="1134" w:type="dxa"/>
            <w:hideMark/>
          </w:tcPr>
          <w:p w14:paraId="4FB78E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w:t>
            </w:r>
          </w:p>
        </w:tc>
        <w:tc>
          <w:tcPr>
            <w:tcW w:w="993" w:type="dxa"/>
            <w:hideMark/>
          </w:tcPr>
          <w:p w14:paraId="4FE9CB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0.022</w:t>
            </w:r>
          </w:p>
        </w:tc>
        <w:tc>
          <w:tcPr>
            <w:tcW w:w="850" w:type="dxa"/>
            <w:hideMark/>
          </w:tcPr>
          <w:p w14:paraId="5733DE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0.431</w:t>
            </w:r>
          </w:p>
        </w:tc>
        <w:tc>
          <w:tcPr>
            <w:tcW w:w="851" w:type="dxa"/>
            <w:hideMark/>
          </w:tcPr>
          <w:p w14:paraId="7BE071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43.12</w:t>
            </w:r>
          </w:p>
        </w:tc>
      </w:tr>
      <w:tr w:rsidR="00FF0479" w:rsidRPr="00484A35" w14:paraId="30362419" w14:textId="77777777" w:rsidTr="00FF0479">
        <w:trPr>
          <w:trHeight w:val="312"/>
        </w:trPr>
        <w:tc>
          <w:tcPr>
            <w:tcW w:w="2828" w:type="dxa"/>
            <w:hideMark/>
          </w:tcPr>
          <w:p w14:paraId="0200E48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Amphibolite</w:t>
            </w:r>
          </w:p>
        </w:tc>
        <w:tc>
          <w:tcPr>
            <w:tcW w:w="1056" w:type="dxa"/>
            <w:hideMark/>
          </w:tcPr>
          <w:p w14:paraId="774AD18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5520</w:t>
            </w:r>
          </w:p>
        </w:tc>
        <w:tc>
          <w:tcPr>
            <w:tcW w:w="1214" w:type="dxa"/>
            <w:hideMark/>
          </w:tcPr>
          <w:p w14:paraId="0C55D9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0.00295</w:t>
            </w:r>
          </w:p>
        </w:tc>
        <w:tc>
          <w:tcPr>
            <w:tcW w:w="1134" w:type="dxa"/>
            <w:hideMark/>
          </w:tcPr>
          <w:p w14:paraId="54954F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7F04BC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73B773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FE6B18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8E98B50" w14:textId="77777777" w:rsidTr="00FF0479">
        <w:trPr>
          <w:trHeight w:val="312"/>
        </w:trPr>
        <w:tc>
          <w:tcPr>
            <w:tcW w:w="2828" w:type="dxa"/>
            <w:hideMark/>
          </w:tcPr>
          <w:p w14:paraId="28139D9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lastRenderedPageBreak/>
              <w:t>Pink Granite</w:t>
            </w:r>
          </w:p>
        </w:tc>
        <w:tc>
          <w:tcPr>
            <w:tcW w:w="1056" w:type="dxa"/>
            <w:hideMark/>
          </w:tcPr>
          <w:p w14:paraId="139065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14909</w:t>
            </w:r>
          </w:p>
        </w:tc>
        <w:tc>
          <w:tcPr>
            <w:tcW w:w="1214" w:type="dxa"/>
            <w:hideMark/>
          </w:tcPr>
          <w:p w14:paraId="25A2C29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0.00797</w:t>
            </w:r>
          </w:p>
        </w:tc>
        <w:tc>
          <w:tcPr>
            <w:tcW w:w="1134" w:type="dxa"/>
            <w:hideMark/>
          </w:tcPr>
          <w:p w14:paraId="700FC2A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27AAF8B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514C7D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69428B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FA95344" w14:textId="77777777" w:rsidTr="00FF0479">
        <w:trPr>
          <w:trHeight w:val="312"/>
        </w:trPr>
        <w:tc>
          <w:tcPr>
            <w:tcW w:w="2828" w:type="dxa"/>
            <w:hideMark/>
          </w:tcPr>
          <w:p w14:paraId="729240B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Diorite</w:t>
            </w:r>
          </w:p>
        </w:tc>
        <w:tc>
          <w:tcPr>
            <w:tcW w:w="1056" w:type="dxa"/>
            <w:hideMark/>
          </w:tcPr>
          <w:p w14:paraId="6FC8D53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52066</w:t>
            </w:r>
          </w:p>
        </w:tc>
        <w:tc>
          <w:tcPr>
            <w:tcW w:w="1214" w:type="dxa"/>
            <w:hideMark/>
          </w:tcPr>
          <w:p w14:paraId="06A77B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0.02784</w:t>
            </w:r>
          </w:p>
        </w:tc>
        <w:tc>
          <w:tcPr>
            <w:tcW w:w="1134" w:type="dxa"/>
            <w:hideMark/>
          </w:tcPr>
          <w:p w14:paraId="623097A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w:t>
            </w:r>
          </w:p>
        </w:tc>
        <w:tc>
          <w:tcPr>
            <w:tcW w:w="993" w:type="dxa"/>
            <w:hideMark/>
          </w:tcPr>
          <w:p w14:paraId="7D37959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0.028</w:t>
            </w:r>
          </w:p>
        </w:tc>
        <w:tc>
          <w:tcPr>
            <w:tcW w:w="850" w:type="dxa"/>
            <w:hideMark/>
          </w:tcPr>
          <w:p w14:paraId="5873E36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1.008</w:t>
            </w:r>
          </w:p>
        </w:tc>
        <w:tc>
          <w:tcPr>
            <w:tcW w:w="851" w:type="dxa"/>
            <w:hideMark/>
          </w:tcPr>
          <w:p w14:paraId="70E8D7B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100.8</w:t>
            </w:r>
          </w:p>
        </w:tc>
      </w:tr>
      <w:tr w:rsidR="00FF0479" w:rsidRPr="00484A35" w14:paraId="084DAA43" w14:textId="77777777" w:rsidTr="00FF0479">
        <w:trPr>
          <w:trHeight w:val="312"/>
        </w:trPr>
        <w:tc>
          <w:tcPr>
            <w:tcW w:w="2828" w:type="dxa"/>
            <w:hideMark/>
          </w:tcPr>
          <w:p w14:paraId="0DEC16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Granite Gneiss</w:t>
            </w:r>
          </w:p>
        </w:tc>
        <w:tc>
          <w:tcPr>
            <w:tcW w:w="1056" w:type="dxa"/>
            <w:hideMark/>
          </w:tcPr>
          <w:p w14:paraId="3536213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1172789</w:t>
            </w:r>
          </w:p>
        </w:tc>
        <w:tc>
          <w:tcPr>
            <w:tcW w:w="1214" w:type="dxa"/>
            <w:hideMark/>
          </w:tcPr>
          <w:p w14:paraId="78A4D0E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0.62712</w:t>
            </w:r>
          </w:p>
        </w:tc>
        <w:tc>
          <w:tcPr>
            <w:tcW w:w="1134" w:type="dxa"/>
            <w:hideMark/>
          </w:tcPr>
          <w:p w14:paraId="65F0432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61</w:t>
            </w:r>
          </w:p>
        </w:tc>
        <w:tc>
          <w:tcPr>
            <w:tcW w:w="993" w:type="dxa"/>
            <w:hideMark/>
          </w:tcPr>
          <w:p w14:paraId="4D4C2ED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0.342</w:t>
            </w:r>
          </w:p>
        </w:tc>
        <w:tc>
          <w:tcPr>
            <w:tcW w:w="850" w:type="dxa"/>
            <w:hideMark/>
          </w:tcPr>
          <w:p w14:paraId="7EACDBF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0.546</w:t>
            </w:r>
          </w:p>
        </w:tc>
        <w:tc>
          <w:tcPr>
            <w:tcW w:w="851" w:type="dxa"/>
            <w:hideMark/>
          </w:tcPr>
          <w:p w14:paraId="488097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54.64</w:t>
            </w:r>
          </w:p>
        </w:tc>
      </w:tr>
      <w:tr w:rsidR="00FF0479" w:rsidRPr="00484A35" w14:paraId="6224108D" w14:textId="77777777" w:rsidTr="00FF0479">
        <w:trPr>
          <w:trHeight w:val="312"/>
        </w:trPr>
        <w:tc>
          <w:tcPr>
            <w:tcW w:w="2828" w:type="dxa"/>
            <w:hideMark/>
          </w:tcPr>
          <w:p w14:paraId="268984B0"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 xml:space="preserve">Grey </w:t>
            </w:r>
            <w:proofErr w:type="spellStart"/>
            <w:r w:rsidRPr="00484A35">
              <w:rPr>
                <w:rFonts w:ascii="Arial" w:hAnsi="Arial" w:cs="Arial"/>
                <w:sz w:val="20"/>
                <w:szCs w:val="20"/>
                <w:lang w:val="en-US"/>
              </w:rPr>
              <w:t>Hornblenblende</w:t>
            </w:r>
            <w:proofErr w:type="spellEnd"/>
          </w:p>
        </w:tc>
        <w:tc>
          <w:tcPr>
            <w:tcW w:w="1056" w:type="dxa"/>
            <w:hideMark/>
          </w:tcPr>
          <w:p w14:paraId="04B41E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136386</w:t>
            </w:r>
          </w:p>
        </w:tc>
        <w:tc>
          <w:tcPr>
            <w:tcW w:w="1214" w:type="dxa"/>
            <w:hideMark/>
          </w:tcPr>
          <w:p w14:paraId="0CF717D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0.07293</w:t>
            </w:r>
          </w:p>
        </w:tc>
        <w:tc>
          <w:tcPr>
            <w:tcW w:w="1134" w:type="dxa"/>
            <w:hideMark/>
          </w:tcPr>
          <w:p w14:paraId="7E5B5FD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w:t>
            </w:r>
          </w:p>
        </w:tc>
        <w:tc>
          <w:tcPr>
            <w:tcW w:w="993" w:type="dxa"/>
            <w:hideMark/>
          </w:tcPr>
          <w:p w14:paraId="12796E5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0.168</w:t>
            </w:r>
          </w:p>
        </w:tc>
        <w:tc>
          <w:tcPr>
            <w:tcW w:w="850" w:type="dxa"/>
            <w:hideMark/>
          </w:tcPr>
          <w:p w14:paraId="5789C26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2.31</w:t>
            </w:r>
          </w:p>
        </w:tc>
        <w:tc>
          <w:tcPr>
            <w:tcW w:w="851" w:type="dxa"/>
            <w:hideMark/>
          </w:tcPr>
          <w:p w14:paraId="5AF41DB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231</w:t>
            </w:r>
          </w:p>
        </w:tc>
      </w:tr>
      <w:tr w:rsidR="00FF0479" w:rsidRPr="00484A35" w14:paraId="6F073DEC" w14:textId="77777777" w:rsidTr="00FF0479">
        <w:trPr>
          <w:trHeight w:val="312"/>
        </w:trPr>
        <w:tc>
          <w:tcPr>
            <w:tcW w:w="2828" w:type="dxa"/>
            <w:hideMark/>
          </w:tcPr>
          <w:p w14:paraId="1C9BD7B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Biotite Gneiss</w:t>
            </w:r>
          </w:p>
        </w:tc>
        <w:tc>
          <w:tcPr>
            <w:tcW w:w="1056" w:type="dxa"/>
            <w:hideMark/>
          </w:tcPr>
          <w:p w14:paraId="21AFC0A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6E7DB3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676DA5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7466B4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539</w:t>
            </w:r>
          </w:p>
        </w:tc>
        <w:tc>
          <w:tcPr>
            <w:tcW w:w="850" w:type="dxa"/>
            <w:hideMark/>
          </w:tcPr>
          <w:p w14:paraId="231BBDE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995</w:t>
            </w:r>
          </w:p>
        </w:tc>
        <w:tc>
          <w:tcPr>
            <w:tcW w:w="851" w:type="dxa"/>
            <w:hideMark/>
          </w:tcPr>
          <w:p w14:paraId="7A5020C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995</w:t>
            </w:r>
          </w:p>
        </w:tc>
      </w:tr>
      <w:tr w:rsidR="00FF0479" w:rsidRPr="00484A35" w14:paraId="53482566" w14:textId="77777777" w:rsidTr="00FF0479">
        <w:trPr>
          <w:trHeight w:val="312"/>
        </w:trPr>
        <w:tc>
          <w:tcPr>
            <w:tcW w:w="2828" w:type="dxa"/>
            <w:hideMark/>
          </w:tcPr>
          <w:p w14:paraId="03DF84D8"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Talc Tremolite Actinolite</w:t>
            </w:r>
          </w:p>
        </w:tc>
        <w:tc>
          <w:tcPr>
            <w:tcW w:w="1056" w:type="dxa"/>
            <w:hideMark/>
          </w:tcPr>
          <w:p w14:paraId="30F7F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13629</w:t>
            </w:r>
          </w:p>
        </w:tc>
        <w:tc>
          <w:tcPr>
            <w:tcW w:w="1214" w:type="dxa"/>
            <w:hideMark/>
          </w:tcPr>
          <w:p w14:paraId="3453FA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0.00729</w:t>
            </w:r>
          </w:p>
        </w:tc>
        <w:tc>
          <w:tcPr>
            <w:tcW w:w="1134" w:type="dxa"/>
            <w:hideMark/>
          </w:tcPr>
          <w:p w14:paraId="14B4028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58D0CA8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5CF5A7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0.77</w:t>
            </w:r>
          </w:p>
        </w:tc>
        <w:tc>
          <w:tcPr>
            <w:tcW w:w="851" w:type="dxa"/>
            <w:hideMark/>
          </w:tcPr>
          <w:p w14:paraId="571B744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77.08</w:t>
            </w:r>
          </w:p>
        </w:tc>
      </w:tr>
      <w:tr w:rsidR="00FF0479" w:rsidRPr="00484A35" w14:paraId="1CC2CE82" w14:textId="77777777" w:rsidTr="00FF0479">
        <w:trPr>
          <w:trHeight w:val="312"/>
        </w:trPr>
        <w:tc>
          <w:tcPr>
            <w:tcW w:w="2828" w:type="dxa"/>
            <w:hideMark/>
          </w:tcPr>
          <w:p w14:paraId="11CFABF3"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Schst</w:t>
            </w:r>
            <w:proofErr w:type="spellEnd"/>
          </w:p>
        </w:tc>
        <w:tc>
          <w:tcPr>
            <w:tcW w:w="1056" w:type="dxa"/>
            <w:hideMark/>
          </w:tcPr>
          <w:p w14:paraId="670440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292583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1F3598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661B3D1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618</w:t>
            </w:r>
          </w:p>
        </w:tc>
        <w:tc>
          <w:tcPr>
            <w:tcW w:w="850" w:type="dxa"/>
            <w:hideMark/>
          </w:tcPr>
          <w:p w14:paraId="3E03F0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874</w:t>
            </w:r>
          </w:p>
        </w:tc>
        <w:tc>
          <w:tcPr>
            <w:tcW w:w="851" w:type="dxa"/>
            <w:hideMark/>
          </w:tcPr>
          <w:p w14:paraId="38407B3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744</w:t>
            </w:r>
          </w:p>
        </w:tc>
      </w:tr>
      <w:tr w:rsidR="00FF0479" w:rsidRPr="00484A35" w14:paraId="27BD7366" w14:textId="77777777" w:rsidTr="00FF0479">
        <w:trPr>
          <w:trHeight w:val="312"/>
        </w:trPr>
        <w:tc>
          <w:tcPr>
            <w:tcW w:w="2828" w:type="dxa"/>
            <w:hideMark/>
          </w:tcPr>
          <w:p w14:paraId="7879248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Pegmatite</w:t>
            </w:r>
          </w:p>
        </w:tc>
        <w:tc>
          <w:tcPr>
            <w:tcW w:w="1056" w:type="dxa"/>
            <w:hideMark/>
          </w:tcPr>
          <w:p w14:paraId="5A7BE81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127</w:t>
            </w:r>
          </w:p>
        </w:tc>
        <w:tc>
          <w:tcPr>
            <w:tcW w:w="1214" w:type="dxa"/>
            <w:hideMark/>
          </w:tcPr>
          <w:p w14:paraId="5E83ED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6.79E-05</w:t>
            </w:r>
          </w:p>
        </w:tc>
        <w:tc>
          <w:tcPr>
            <w:tcW w:w="1134" w:type="dxa"/>
            <w:hideMark/>
          </w:tcPr>
          <w:p w14:paraId="0646F9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6BD1875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042E3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010E96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4B78F569" w14:textId="77777777" w:rsidTr="00FF0479">
        <w:trPr>
          <w:trHeight w:val="312"/>
        </w:trPr>
        <w:tc>
          <w:tcPr>
            <w:tcW w:w="2828" w:type="dxa"/>
            <w:hideMark/>
          </w:tcPr>
          <w:p w14:paraId="2A00D9D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 Vein/Reef</w:t>
            </w:r>
          </w:p>
        </w:tc>
        <w:tc>
          <w:tcPr>
            <w:tcW w:w="1056" w:type="dxa"/>
            <w:hideMark/>
          </w:tcPr>
          <w:p w14:paraId="7DB2AF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2295</w:t>
            </w:r>
          </w:p>
        </w:tc>
        <w:tc>
          <w:tcPr>
            <w:tcW w:w="1214" w:type="dxa"/>
            <w:hideMark/>
          </w:tcPr>
          <w:p w14:paraId="4AF1FA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0.00123</w:t>
            </w:r>
          </w:p>
        </w:tc>
        <w:tc>
          <w:tcPr>
            <w:tcW w:w="1134" w:type="dxa"/>
            <w:hideMark/>
          </w:tcPr>
          <w:p w14:paraId="4019280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020C39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23FD7E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4.577</w:t>
            </w:r>
          </w:p>
        </w:tc>
        <w:tc>
          <w:tcPr>
            <w:tcW w:w="851" w:type="dxa"/>
            <w:hideMark/>
          </w:tcPr>
          <w:p w14:paraId="4ED7E4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457.7</w:t>
            </w:r>
          </w:p>
        </w:tc>
      </w:tr>
      <w:tr w:rsidR="00FF0479" w:rsidRPr="00484A35" w14:paraId="52F2F042" w14:textId="77777777" w:rsidTr="00FF0479">
        <w:trPr>
          <w:trHeight w:val="312"/>
        </w:trPr>
        <w:tc>
          <w:tcPr>
            <w:tcW w:w="2828" w:type="dxa"/>
            <w:hideMark/>
          </w:tcPr>
          <w:p w14:paraId="7A6B90C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Acid to Intermediate</w:t>
            </w:r>
          </w:p>
        </w:tc>
        <w:tc>
          <w:tcPr>
            <w:tcW w:w="1056" w:type="dxa"/>
            <w:hideMark/>
          </w:tcPr>
          <w:p w14:paraId="0B9D7D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252525</w:t>
            </w:r>
          </w:p>
        </w:tc>
        <w:tc>
          <w:tcPr>
            <w:tcW w:w="1214" w:type="dxa"/>
            <w:hideMark/>
          </w:tcPr>
          <w:p w14:paraId="33F5CFE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0.13503</w:t>
            </w:r>
          </w:p>
        </w:tc>
        <w:tc>
          <w:tcPr>
            <w:tcW w:w="1134" w:type="dxa"/>
            <w:hideMark/>
          </w:tcPr>
          <w:p w14:paraId="7834ED8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74</w:t>
            </w:r>
          </w:p>
        </w:tc>
        <w:tc>
          <w:tcPr>
            <w:tcW w:w="993" w:type="dxa"/>
            <w:hideMark/>
          </w:tcPr>
          <w:p w14:paraId="218A8CB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0.415</w:t>
            </w:r>
          </w:p>
        </w:tc>
        <w:tc>
          <w:tcPr>
            <w:tcW w:w="850" w:type="dxa"/>
            <w:hideMark/>
          </w:tcPr>
          <w:p w14:paraId="5B446B5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3.078</w:t>
            </w:r>
          </w:p>
        </w:tc>
        <w:tc>
          <w:tcPr>
            <w:tcW w:w="851" w:type="dxa"/>
            <w:hideMark/>
          </w:tcPr>
          <w:p w14:paraId="6AD6F14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307.8</w:t>
            </w:r>
          </w:p>
        </w:tc>
      </w:tr>
      <w:tr w:rsidR="00FF0479" w:rsidRPr="00484A35" w14:paraId="45889823" w14:textId="77777777" w:rsidTr="00FF0479">
        <w:trPr>
          <w:trHeight w:val="312"/>
        </w:trPr>
        <w:tc>
          <w:tcPr>
            <w:tcW w:w="2828" w:type="dxa"/>
            <w:hideMark/>
          </w:tcPr>
          <w:p w14:paraId="4CF7E81F"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Charnockite</w:t>
            </w:r>
            <w:proofErr w:type="spellEnd"/>
          </w:p>
        </w:tc>
        <w:tc>
          <w:tcPr>
            <w:tcW w:w="1056" w:type="dxa"/>
            <w:hideMark/>
          </w:tcPr>
          <w:p w14:paraId="5D90C66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1619234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5D6B594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7A4C9D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73</w:t>
            </w:r>
          </w:p>
        </w:tc>
        <w:tc>
          <w:tcPr>
            <w:tcW w:w="850" w:type="dxa"/>
            <w:hideMark/>
          </w:tcPr>
          <w:p w14:paraId="683ABE9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754</w:t>
            </w:r>
          </w:p>
        </w:tc>
        <w:tc>
          <w:tcPr>
            <w:tcW w:w="851" w:type="dxa"/>
            <w:hideMark/>
          </w:tcPr>
          <w:p w14:paraId="30AF06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754</w:t>
            </w:r>
          </w:p>
        </w:tc>
      </w:tr>
      <w:tr w:rsidR="00FF0479" w:rsidRPr="00484A35" w14:paraId="19CD7131" w14:textId="77777777" w:rsidTr="00FF0479">
        <w:trPr>
          <w:trHeight w:val="312"/>
        </w:trPr>
        <w:tc>
          <w:tcPr>
            <w:tcW w:w="2828" w:type="dxa"/>
            <w:hideMark/>
          </w:tcPr>
          <w:p w14:paraId="24414804" w14:textId="77777777" w:rsidR="00FF0479" w:rsidRPr="00484A35" w:rsidRDefault="00FF0479" w:rsidP="001E7D24">
            <w:pPr>
              <w:spacing w:after="100" w:afterAutospacing="1" w:line="276" w:lineRule="auto"/>
              <w:jc w:val="both"/>
              <w:rPr>
                <w:rFonts w:ascii="Arial" w:hAnsi="Arial" w:cs="Arial"/>
                <w:sz w:val="20"/>
                <w:szCs w:val="20"/>
              </w:rPr>
            </w:pPr>
            <w:proofErr w:type="spellStart"/>
            <w:r w:rsidRPr="00484A35">
              <w:rPr>
                <w:rFonts w:ascii="Arial" w:hAnsi="Arial" w:cs="Arial"/>
                <w:sz w:val="20"/>
                <w:szCs w:val="20"/>
                <w:lang w:val="en-US"/>
              </w:rPr>
              <w:t>Silimanite</w:t>
            </w:r>
            <w:proofErr w:type="spellEnd"/>
            <w:r w:rsidRPr="00484A35">
              <w:rPr>
                <w:rFonts w:ascii="Arial" w:hAnsi="Arial" w:cs="Arial"/>
                <w:sz w:val="20"/>
                <w:szCs w:val="20"/>
                <w:lang w:val="en-US"/>
              </w:rPr>
              <w:t>-Kyanite-</w:t>
            </w:r>
          </w:p>
        </w:tc>
        <w:tc>
          <w:tcPr>
            <w:tcW w:w="1056" w:type="dxa"/>
            <w:hideMark/>
          </w:tcPr>
          <w:p w14:paraId="777477F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345</w:t>
            </w:r>
          </w:p>
        </w:tc>
        <w:tc>
          <w:tcPr>
            <w:tcW w:w="1214" w:type="dxa"/>
            <w:hideMark/>
          </w:tcPr>
          <w:p w14:paraId="4A2C7A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0.00018</w:t>
            </w:r>
          </w:p>
        </w:tc>
        <w:tc>
          <w:tcPr>
            <w:tcW w:w="1134" w:type="dxa"/>
            <w:hideMark/>
          </w:tcPr>
          <w:p w14:paraId="2771075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36332C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643C6F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7D7C04B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6BD43A0C" w14:textId="77777777" w:rsidTr="00FF0479">
        <w:trPr>
          <w:trHeight w:val="312"/>
        </w:trPr>
        <w:tc>
          <w:tcPr>
            <w:tcW w:w="2828" w:type="dxa"/>
            <w:hideMark/>
          </w:tcPr>
          <w:p w14:paraId="797C2BC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 Schist</w:t>
            </w:r>
          </w:p>
        </w:tc>
        <w:tc>
          <w:tcPr>
            <w:tcW w:w="1056" w:type="dxa"/>
            <w:hideMark/>
          </w:tcPr>
          <w:p w14:paraId="2BA78B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55AC935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589D617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28B041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0" w:type="dxa"/>
            <w:hideMark/>
          </w:tcPr>
          <w:p w14:paraId="0CC926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1" w:type="dxa"/>
            <w:hideMark/>
          </w:tcPr>
          <w:p w14:paraId="1BE2EE1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r>
      <w:tr w:rsidR="00FF0479" w:rsidRPr="00484A35" w14:paraId="63CECF5E" w14:textId="77777777" w:rsidTr="00FF0479">
        <w:trPr>
          <w:trHeight w:val="312"/>
        </w:trPr>
        <w:tc>
          <w:tcPr>
            <w:tcW w:w="2828" w:type="dxa"/>
            <w:hideMark/>
          </w:tcPr>
          <w:p w14:paraId="47C3D4D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Anorthosite Gabbro</w:t>
            </w:r>
          </w:p>
        </w:tc>
        <w:tc>
          <w:tcPr>
            <w:tcW w:w="1056" w:type="dxa"/>
            <w:hideMark/>
          </w:tcPr>
          <w:p w14:paraId="3EC85C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66526</w:t>
            </w:r>
          </w:p>
        </w:tc>
        <w:tc>
          <w:tcPr>
            <w:tcW w:w="1214" w:type="dxa"/>
            <w:hideMark/>
          </w:tcPr>
          <w:p w14:paraId="279FB6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0.03557</w:t>
            </w:r>
          </w:p>
        </w:tc>
        <w:tc>
          <w:tcPr>
            <w:tcW w:w="1134" w:type="dxa"/>
            <w:hideMark/>
          </w:tcPr>
          <w:p w14:paraId="3516C3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4567E47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3DB59D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0.157</w:t>
            </w:r>
          </w:p>
        </w:tc>
        <w:tc>
          <w:tcPr>
            <w:tcW w:w="851" w:type="dxa"/>
            <w:hideMark/>
          </w:tcPr>
          <w:p w14:paraId="7B75732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15.79</w:t>
            </w:r>
          </w:p>
        </w:tc>
      </w:tr>
      <w:tr w:rsidR="00FF0479" w:rsidRPr="00484A35" w14:paraId="70BE1CE4" w14:textId="77777777" w:rsidTr="00FF0479">
        <w:trPr>
          <w:trHeight w:val="312"/>
        </w:trPr>
        <w:tc>
          <w:tcPr>
            <w:tcW w:w="2828" w:type="dxa"/>
            <w:hideMark/>
          </w:tcPr>
          <w:p w14:paraId="0FF6384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Graphite-Biotite Schist</w:t>
            </w:r>
          </w:p>
        </w:tc>
        <w:tc>
          <w:tcPr>
            <w:tcW w:w="1056" w:type="dxa"/>
            <w:hideMark/>
          </w:tcPr>
          <w:p w14:paraId="73D970D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1646</w:t>
            </w:r>
          </w:p>
        </w:tc>
        <w:tc>
          <w:tcPr>
            <w:tcW w:w="1214" w:type="dxa"/>
            <w:hideMark/>
          </w:tcPr>
          <w:p w14:paraId="77CB477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0.00088</w:t>
            </w:r>
          </w:p>
        </w:tc>
        <w:tc>
          <w:tcPr>
            <w:tcW w:w="1134" w:type="dxa"/>
            <w:hideMark/>
          </w:tcPr>
          <w:p w14:paraId="4C818C3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20EC76F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2A9DA86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w:t>
            </w:r>
          </w:p>
        </w:tc>
        <w:tc>
          <w:tcPr>
            <w:tcW w:w="851" w:type="dxa"/>
            <w:hideMark/>
          </w:tcPr>
          <w:p w14:paraId="7D52E8E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638.2</w:t>
            </w:r>
          </w:p>
        </w:tc>
      </w:tr>
      <w:tr w:rsidR="00FF0479" w:rsidRPr="00484A35" w14:paraId="73E1EE22" w14:textId="77777777" w:rsidTr="00FF0479">
        <w:trPr>
          <w:trHeight w:val="312"/>
        </w:trPr>
        <w:tc>
          <w:tcPr>
            <w:tcW w:w="2828" w:type="dxa"/>
            <w:hideMark/>
          </w:tcPr>
          <w:p w14:paraId="486746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Fuchsite-Kyanite</w:t>
            </w:r>
          </w:p>
        </w:tc>
        <w:tc>
          <w:tcPr>
            <w:tcW w:w="1056" w:type="dxa"/>
            <w:hideMark/>
          </w:tcPr>
          <w:p w14:paraId="3D0A3C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2956</w:t>
            </w:r>
          </w:p>
        </w:tc>
        <w:tc>
          <w:tcPr>
            <w:tcW w:w="1214" w:type="dxa"/>
            <w:hideMark/>
          </w:tcPr>
          <w:p w14:paraId="4CB0AA1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0.00158</w:t>
            </w:r>
          </w:p>
        </w:tc>
        <w:tc>
          <w:tcPr>
            <w:tcW w:w="1134" w:type="dxa"/>
            <w:hideMark/>
          </w:tcPr>
          <w:p w14:paraId="3079AC0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46C9CF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4720BF5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4E5A28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100FA73" w14:textId="77777777" w:rsidTr="00FF0479">
        <w:trPr>
          <w:trHeight w:val="312"/>
        </w:trPr>
        <w:tc>
          <w:tcPr>
            <w:tcW w:w="2828" w:type="dxa"/>
            <w:hideMark/>
          </w:tcPr>
          <w:p w14:paraId="3D7971D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Quartzite</w:t>
            </w:r>
          </w:p>
        </w:tc>
        <w:tc>
          <w:tcPr>
            <w:tcW w:w="1056" w:type="dxa"/>
            <w:hideMark/>
          </w:tcPr>
          <w:p w14:paraId="7711C0C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214" w:type="dxa"/>
            <w:hideMark/>
          </w:tcPr>
          <w:p w14:paraId="7F1DE4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1134" w:type="dxa"/>
            <w:hideMark/>
          </w:tcPr>
          <w:p w14:paraId="38C9F6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993" w:type="dxa"/>
            <w:hideMark/>
          </w:tcPr>
          <w:p w14:paraId="37105C1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0" w:type="dxa"/>
            <w:hideMark/>
          </w:tcPr>
          <w:p w14:paraId="09AAD0F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c>
          <w:tcPr>
            <w:tcW w:w="851" w:type="dxa"/>
            <w:hideMark/>
          </w:tcPr>
          <w:p w14:paraId="791EE34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rPr>
              <w:t> </w:t>
            </w:r>
          </w:p>
        </w:tc>
      </w:tr>
      <w:tr w:rsidR="00FF0479" w:rsidRPr="00484A35" w14:paraId="20701926" w14:textId="77777777" w:rsidTr="00FF0479">
        <w:trPr>
          <w:trHeight w:val="312"/>
        </w:trPr>
        <w:tc>
          <w:tcPr>
            <w:tcW w:w="8926" w:type="dxa"/>
            <w:gridSpan w:val="7"/>
            <w:hideMark/>
          </w:tcPr>
          <w:p w14:paraId="0D94CC59"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SLOPE ANGLE</w:t>
            </w:r>
          </w:p>
        </w:tc>
      </w:tr>
      <w:tr w:rsidR="00FF0479" w:rsidRPr="00484A35" w14:paraId="151C7FC7" w14:textId="77777777" w:rsidTr="00FF0479">
        <w:trPr>
          <w:trHeight w:val="312"/>
        </w:trPr>
        <w:tc>
          <w:tcPr>
            <w:tcW w:w="2828" w:type="dxa"/>
            <w:hideMark/>
          </w:tcPr>
          <w:p w14:paraId="07817DB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0-5</w:t>
            </w:r>
          </w:p>
        </w:tc>
        <w:tc>
          <w:tcPr>
            <w:tcW w:w="1056" w:type="dxa"/>
            <w:hideMark/>
          </w:tcPr>
          <w:p w14:paraId="0DC127E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583398</w:t>
            </w:r>
          </w:p>
        </w:tc>
        <w:tc>
          <w:tcPr>
            <w:tcW w:w="1214" w:type="dxa"/>
            <w:hideMark/>
          </w:tcPr>
          <w:p w14:paraId="4623BE6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0.31165</w:t>
            </w:r>
          </w:p>
        </w:tc>
        <w:tc>
          <w:tcPr>
            <w:tcW w:w="1134" w:type="dxa"/>
            <w:hideMark/>
          </w:tcPr>
          <w:p w14:paraId="644B485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w:t>
            </w:r>
          </w:p>
        </w:tc>
        <w:tc>
          <w:tcPr>
            <w:tcW w:w="993" w:type="dxa"/>
            <w:hideMark/>
          </w:tcPr>
          <w:p w14:paraId="3722CE7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w:t>
            </w:r>
          </w:p>
        </w:tc>
        <w:tc>
          <w:tcPr>
            <w:tcW w:w="850" w:type="dxa"/>
            <w:hideMark/>
          </w:tcPr>
          <w:p w14:paraId="4D570F5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0.162</w:t>
            </w:r>
          </w:p>
        </w:tc>
        <w:tc>
          <w:tcPr>
            <w:tcW w:w="851" w:type="dxa"/>
            <w:hideMark/>
          </w:tcPr>
          <w:p w14:paraId="1FF500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16.22</w:t>
            </w:r>
          </w:p>
        </w:tc>
      </w:tr>
      <w:tr w:rsidR="00FF0479" w:rsidRPr="00484A35" w14:paraId="22CE55A7" w14:textId="77777777" w:rsidTr="00FF0479">
        <w:trPr>
          <w:trHeight w:val="312"/>
        </w:trPr>
        <w:tc>
          <w:tcPr>
            <w:tcW w:w="2828" w:type="dxa"/>
            <w:hideMark/>
          </w:tcPr>
          <w:p w14:paraId="015EB669"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5.1-10</w:t>
            </w:r>
          </w:p>
        </w:tc>
        <w:tc>
          <w:tcPr>
            <w:tcW w:w="1056" w:type="dxa"/>
            <w:hideMark/>
          </w:tcPr>
          <w:p w14:paraId="298887B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644301</w:t>
            </w:r>
          </w:p>
        </w:tc>
        <w:tc>
          <w:tcPr>
            <w:tcW w:w="1214" w:type="dxa"/>
            <w:hideMark/>
          </w:tcPr>
          <w:p w14:paraId="75CAC8A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0.34418</w:t>
            </w:r>
          </w:p>
        </w:tc>
        <w:tc>
          <w:tcPr>
            <w:tcW w:w="1134" w:type="dxa"/>
            <w:hideMark/>
          </w:tcPr>
          <w:p w14:paraId="7F807FD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w:t>
            </w:r>
          </w:p>
        </w:tc>
        <w:tc>
          <w:tcPr>
            <w:tcW w:w="993" w:type="dxa"/>
            <w:hideMark/>
          </w:tcPr>
          <w:p w14:paraId="7FB5B3D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0.23</w:t>
            </w:r>
          </w:p>
        </w:tc>
        <w:tc>
          <w:tcPr>
            <w:tcW w:w="850" w:type="dxa"/>
            <w:hideMark/>
          </w:tcPr>
          <w:p w14:paraId="78C25E9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0.669</w:t>
            </w:r>
          </w:p>
        </w:tc>
        <w:tc>
          <w:tcPr>
            <w:tcW w:w="851" w:type="dxa"/>
            <w:hideMark/>
          </w:tcPr>
          <w:p w14:paraId="53B35B9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66.92</w:t>
            </w:r>
          </w:p>
        </w:tc>
      </w:tr>
      <w:tr w:rsidR="00FF0479" w:rsidRPr="00484A35" w14:paraId="27B4AD28" w14:textId="77777777" w:rsidTr="00FF0479">
        <w:trPr>
          <w:trHeight w:val="312"/>
        </w:trPr>
        <w:tc>
          <w:tcPr>
            <w:tcW w:w="2828" w:type="dxa"/>
            <w:hideMark/>
          </w:tcPr>
          <w:p w14:paraId="60B8A34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10.1-20</w:t>
            </w:r>
          </w:p>
        </w:tc>
        <w:tc>
          <w:tcPr>
            <w:tcW w:w="1056" w:type="dxa"/>
            <w:hideMark/>
          </w:tcPr>
          <w:p w14:paraId="265DFE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498176</w:t>
            </w:r>
          </w:p>
        </w:tc>
        <w:tc>
          <w:tcPr>
            <w:tcW w:w="1214" w:type="dxa"/>
            <w:hideMark/>
          </w:tcPr>
          <w:p w14:paraId="7EE6C40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0.26612</w:t>
            </w:r>
          </w:p>
        </w:tc>
        <w:tc>
          <w:tcPr>
            <w:tcW w:w="1134" w:type="dxa"/>
            <w:hideMark/>
          </w:tcPr>
          <w:p w14:paraId="75FA516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96</w:t>
            </w:r>
          </w:p>
        </w:tc>
        <w:tc>
          <w:tcPr>
            <w:tcW w:w="993" w:type="dxa"/>
            <w:hideMark/>
          </w:tcPr>
          <w:p w14:paraId="1F128E3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0.539</w:t>
            </w:r>
          </w:p>
        </w:tc>
        <w:tc>
          <w:tcPr>
            <w:tcW w:w="850" w:type="dxa"/>
            <w:hideMark/>
          </w:tcPr>
          <w:p w14:paraId="25E61F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2.026</w:t>
            </w:r>
          </w:p>
        </w:tc>
        <w:tc>
          <w:tcPr>
            <w:tcW w:w="851" w:type="dxa"/>
            <w:hideMark/>
          </w:tcPr>
          <w:p w14:paraId="084059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202.6</w:t>
            </w:r>
          </w:p>
        </w:tc>
      </w:tr>
      <w:tr w:rsidR="00FF0479" w:rsidRPr="00484A35" w14:paraId="55A23E43" w14:textId="77777777" w:rsidTr="00FF0479">
        <w:trPr>
          <w:trHeight w:val="312"/>
        </w:trPr>
        <w:tc>
          <w:tcPr>
            <w:tcW w:w="2828" w:type="dxa"/>
            <w:hideMark/>
          </w:tcPr>
          <w:p w14:paraId="59638E3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20.1-30</w:t>
            </w:r>
          </w:p>
        </w:tc>
        <w:tc>
          <w:tcPr>
            <w:tcW w:w="1056" w:type="dxa"/>
            <w:hideMark/>
          </w:tcPr>
          <w:p w14:paraId="5B5437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117967</w:t>
            </w:r>
          </w:p>
        </w:tc>
        <w:tc>
          <w:tcPr>
            <w:tcW w:w="1214" w:type="dxa"/>
            <w:hideMark/>
          </w:tcPr>
          <w:p w14:paraId="48EEF4B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0.06302</w:t>
            </w:r>
          </w:p>
        </w:tc>
        <w:tc>
          <w:tcPr>
            <w:tcW w:w="1134" w:type="dxa"/>
            <w:hideMark/>
          </w:tcPr>
          <w:p w14:paraId="122FFB5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w:t>
            </w:r>
          </w:p>
        </w:tc>
        <w:tc>
          <w:tcPr>
            <w:tcW w:w="993" w:type="dxa"/>
            <w:hideMark/>
          </w:tcPr>
          <w:p w14:paraId="55CAC6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0.168</w:t>
            </w:r>
          </w:p>
        </w:tc>
        <w:tc>
          <w:tcPr>
            <w:tcW w:w="850" w:type="dxa"/>
            <w:hideMark/>
          </w:tcPr>
          <w:p w14:paraId="5F225A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2.674</w:t>
            </w:r>
          </w:p>
        </w:tc>
        <w:tc>
          <w:tcPr>
            <w:tcW w:w="851" w:type="dxa"/>
            <w:hideMark/>
          </w:tcPr>
          <w:p w14:paraId="440382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267.4</w:t>
            </w:r>
          </w:p>
        </w:tc>
      </w:tr>
      <w:tr w:rsidR="00FF0479" w:rsidRPr="00484A35" w14:paraId="437F9BF4" w14:textId="77777777" w:rsidTr="00FF0479">
        <w:trPr>
          <w:trHeight w:val="312"/>
        </w:trPr>
        <w:tc>
          <w:tcPr>
            <w:tcW w:w="2828" w:type="dxa"/>
            <w:hideMark/>
          </w:tcPr>
          <w:p w14:paraId="4C3B79F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30.1-40</w:t>
            </w:r>
          </w:p>
        </w:tc>
        <w:tc>
          <w:tcPr>
            <w:tcW w:w="1056" w:type="dxa"/>
            <w:hideMark/>
          </w:tcPr>
          <w:p w14:paraId="20C3BD1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25976</w:t>
            </w:r>
          </w:p>
        </w:tc>
        <w:tc>
          <w:tcPr>
            <w:tcW w:w="1214" w:type="dxa"/>
            <w:hideMark/>
          </w:tcPr>
          <w:p w14:paraId="103A27E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0.01388</w:t>
            </w:r>
          </w:p>
        </w:tc>
        <w:tc>
          <w:tcPr>
            <w:tcW w:w="1134" w:type="dxa"/>
            <w:hideMark/>
          </w:tcPr>
          <w:p w14:paraId="221A594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67E0031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17E42ED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0.809</w:t>
            </w:r>
          </w:p>
        </w:tc>
        <w:tc>
          <w:tcPr>
            <w:tcW w:w="851" w:type="dxa"/>
            <w:hideMark/>
          </w:tcPr>
          <w:p w14:paraId="27E6275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80.97</w:t>
            </w:r>
          </w:p>
        </w:tc>
      </w:tr>
      <w:tr w:rsidR="00FF0479" w:rsidRPr="00484A35" w14:paraId="56EA6F09" w14:textId="77777777" w:rsidTr="00FF0479">
        <w:trPr>
          <w:trHeight w:val="312"/>
        </w:trPr>
        <w:tc>
          <w:tcPr>
            <w:tcW w:w="2828" w:type="dxa"/>
            <w:hideMark/>
          </w:tcPr>
          <w:p w14:paraId="118EC2B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&gt; 40.1</w:t>
            </w:r>
          </w:p>
        </w:tc>
        <w:tc>
          <w:tcPr>
            <w:tcW w:w="1056" w:type="dxa"/>
            <w:hideMark/>
          </w:tcPr>
          <w:p w14:paraId="2CD0057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2158</w:t>
            </w:r>
          </w:p>
        </w:tc>
        <w:tc>
          <w:tcPr>
            <w:tcW w:w="1214" w:type="dxa"/>
            <w:hideMark/>
          </w:tcPr>
          <w:p w14:paraId="436DDE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0.00115</w:t>
            </w:r>
          </w:p>
        </w:tc>
        <w:tc>
          <w:tcPr>
            <w:tcW w:w="1134" w:type="dxa"/>
            <w:hideMark/>
          </w:tcPr>
          <w:p w14:paraId="68EA7B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06A1B3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0470255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5D5668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31142C36" w14:textId="77777777" w:rsidTr="00FF0479">
        <w:trPr>
          <w:trHeight w:val="312"/>
        </w:trPr>
        <w:tc>
          <w:tcPr>
            <w:tcW w:w="8926" w:type="dxa"/>
            <w:gridSpan w:val="7"/>
            <w:hideMark/>
          </w:tcPr>
          <w:p w14:paraId="7AB29BE9"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RAINFALL</w:t>
            </w:r>
          </w:p>
        </w:tc>
      </w:tr>
      <w:tr w:rsidR="00FF0479" w:rsidRPr="00484A35" w14:paraId="39078B9E" w14:textId="77777777" w:rsidTr="00FF0479">
        <w:trPr>
          <w:trHeight w:val="312"/>
        </w:trPr>
        <w:tc>
          <w:tcPr>
            <w:tcW w:w="2828" w:type="dxa"/>
            <w:hideMark/>
          </w:tcPr>
          <w:p w14:paraId="6DF0E31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&lt; 2,500</w:t>
            </w:r>
          </w:p>
        </w:tc>
        <w:tc>
          <w:tcPr>
            <w:tcW w:w="1056" w:type="dxa"/>
            <w:hideMark/>
          </w:tcPr>
          <w:p w14:paraId="4D45C5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540558</w:t>
            </w:r>
          </w:p>
        </w:tc>
        <w:tc>
          <w:tcPr>
            <w:tcW w:w="1214" w:type="dxa"/>
            <w:hideMark/>
          </w:tcPr>
          <w:p w14:paraId="08A449D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0.2887</w:t>
            </w:r>
          </w:p>
        </w:tc>
        <w:tc>
          <w:tcPr>
            <w:tcW w:w="1134" w:type="dxa"/>
            <w:hideMark/>
          </w:tcPr>
          <w:p w14:paraId="21B10AE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993" w:type="dxa"/>
            <w:hideMark/>
          </w:tcPr>
          <w:p w14:paraId="1FFC254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0" w:type="dxa"/>
            <w:hideMark/>
          </w:tcPr>
          <w:p w14:paraId="272FA5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c>
          <w:tcPr>
            <w:tcW w:w="851" w:type="dxa"/>
            <w:hideMark/>
          </w:tcPr>
          <w:p w14:paraId="69E2B35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w:t>
            </w:r>
          </w:p>
        </w:tc>
      </w:tr>
      <w:tr w:rsidR="00FF0479" w:rsidRPr="00484A35" w14:paraId="2C06149F" w14:textId="77777777" w:rsidTr="00FF0479">
        <w:trPr>
          <w:trHeight w:val="312"/>
        </w:trPr>
        <w:tc>
          <w:tcPr>
            <w:tcW w:w="2828" w:type="dxa"/>
            <w:hideMark/>
          </w:tcPr>
          <w:p w14:paraId="7183F2E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2,501 - 3,500</w:t>
            </w:r>
          </w:p>
        </w:tc>
        <w:tc>
          <w:tcPr>
            <w:tcW w:w="1056" w:type="dxa"/>
            <w:hideMark/>
          </w:tcPr>
          <w:p w14:paraId="6E0A85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527551</w:t>
            </w:r>
          </w:p>
        </w:tc>
        <w:tc>
          <w:tcPr>
            <w:tcW w:w="1214" w:type="dxa"/>
            <w:hideMark/>
          </w:tcPr>
          <w:p w14:paraId="24A4C3F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0.28176</w:t>
            </w:r>
          </w:p>
        </w:tc>
        <w:tc>
          <w:tcPr>
            <w:tcW w:w="1134" w:type="dxa"/>
            <w:hideMark/>
          </w:tcPr>
          <w:p w14:paraId="5FFF2E8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w:t>
            </w:r>
          </w:p>
        </w:tc>
        <w:tc>
          <w:tcPr>
            <w:tcW w:w="993" w:type="dxa"/>
            <w:hideMark/>
          </w:tcPr>
          <w:p w14:paraId="5BA9C4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0.117</w:t>
            </w:r>
          </w:p>
        </w:tc>
        <w:tc>
          <w:tcPr>
            <w:tcW w:w="850" w:type="dxa"/>
            <w:hideMark/>
          </w:tcPr>
          <w:p w14:paraId="1AD783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0.418</w:t>
            </w:r>
          </w:p>
        </w:tc>
        <w:tc>
          <w:tcPr>
            <w:tcW w:w="851" w:type="dxa"/>
            <w:hideMark/>
          </w:tcPr>
          <w:p w14:paraId="58DCDC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41.87</w:t>
            </w:r>
          </w:p>
        </w:tc>
      </w:tr>
      <w:tr w:rsidR="00FF0479" w:rsidRPr="00484A35" w14:paraId="3289E16A" w14:textId="77777777" w:rsidTr="00FF0479">
        <w:trPr>
          <w:trHeight w:val="312"/>
        </w:trPr>
        <w:tc>
          <w:tcPr>
            <w:tcW w:w="2828" w:type="dxa"/>
            <w:hideMark/>
          </w:tcPr>
          <w:p w14:paraId="0051D3D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&gt; 3,500</w:t>
            </w:r>
          </w:p>
        </w:tc>
        <w:tc>
          <w:tcPr>
            <w:tcW w:w="1056" w:type="dxa"/>
            <w:hideMark/>
          </w:tcPr>
          <w:p w14:paraId="5E3945F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804252</w:t>
            </w:r>
          </w:p>
        </w:tc>
        <w:tc>
          <w:tcPr>
            <w:tcW w:w="1214" w:type="dxa"/>
            <w:hideMark/>
          </w:tcPr>
          <w:p w14:paraId="563DBA3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0.42954</w:t>
            </w:r>
          </w:p>
        </w:tc>
        <w:tc>
          <w:tcPr>
            <w:tcW w:w="1134" w:type="dxa"/>
            <w:hideMark/>
          </w:tcPr>
          <w:p w14:paraId="191CF18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157</w:t>
            </w:r>
          </w:p>
        </w:tc>
        <w:tc>
          <w:tcPr>
            <w:tcW w:w="993" w:type="dxa"/>
            <w:hideMark/>
          </w:tcPr>
          <w:p w14:paraId="06696D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0.882</w:t>
            </w:r>
          </w:p>
        </w:tc>
        <w:tc>
          <w:tcPr>
            <w:tcW w:w="850" w:type="dxa"/>
            <w:hideMark/>
          </w:tcPr>
          <w:p w14:paraId="158B61B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2.053</w:t>
            </w:r>
          </w:p>
        </w:tc>
        <w:tc>
          <w:tcPr>
            <w:tcW w:w="851" w:type="dxa"/>
            <w:hideMark/>
          </w:tcPr>
          <w:p w14:paraId="1F30E9E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205.3</w:t>
            </w:r>
          </w:p>
        </w:tc>
      </w:tr>
      <w:tr w:rsidR="00A800A4" w:rsidRPr="00484A35" w14:paraId="1066C1CB" w14:textId="77777777" w:rsidTr="002A6F48">
        <w:trPr>
          <w:trHeight w:val="312"/>
        </w:trPr>
        <w:tc>
          <w:tcPr>
            <w:tcW w:w="8926" w:type="dxa"/>
            <w:gridSpan w:val="7"/>
            <w:hideMark/>
          </w:tcPr>
          <w:p w14:paraId="6E997692" w14:textId="77777777" w:rsidR="00A800A4" w:rsidRPr="00484A35" w:rsidRDefault="00A800A4"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TWI</w:t>
            </w:r>
          </w:p>
        </w:tc>
      </w:tr>
      <w:tr w:rsidR="00FF0479" w:rsidRPr="00484A35" w14:paraId="75F98C76" w14:textId="77777777" w:rsidTr="00FF0479">
        <w:trPr>
          <w:trHeight w:val="312"/>
        </w:trPr>
        <w:tc>
          <w:tcPr>
            <w:tcW w:w="2828" w:type="dxa"/>
            <w:hideMark/>
          </w:tcPr>
          <w:p w14:paraId="51253A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Low</w:t>
            </w:r>
          </w:p>
        </w:tc>
        <w:tc>
          <w:tcPr>
            <w:tcW w:w="1056" w:type="dxa"/>
            <w:hideMark/>
          </w:tcPr>
          <w:p w14:paraId="1C506AB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1158069</w:t>
            </w:r>
          </w:p>
        </w:tc>
        <w:tc>
          <w:tcPr>
            <w:tcW w:w="1214" w:type="dxa"/>
            <w:hideMark/>
          </w:tcPr>
          <w:p w14:paraId="541A78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0.61864</w:t>
            </w:r>
          </w:p>
        </w:tc>
        <w:tc>
          <w:tcPr>
            <w:tcW w:w="1134" w:type="dxa"/>
            <w:hideMark/>
          </w:tcPr>
          <w:p w14:paraId="16914D1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146</w:t>
            </w:r>
          </w:p>
        </w:tc>
        <w:tc>
          <w:tcPr>
            <w:tcW w:w="993" w:type="dxa"/>
            <w:hideMark/>
          </w:tcPr>
          <w:p w14:paraId="5F46439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0.82</w:t>
            </w:r>
          </w:p>
        </w:tc>
        <w:tc>
          <w:tcPr>
            <w:tcW w:w="850" w:type="dxa"/>
            <w:hideMark/>
          </w:tcPr>
          <w:p w14:paraId="259BDD7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1.325</w:t>
            </w:r>
          </w:p>
        </w:tc>
        <w:tc>
          <w:tcPr>
            <w:tcW w:w="851" w:type="dxa"/>
            <w:hideMark/>
          </w:tcPr>
          <w:p w14:paraId="678BB70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132.5</w:t>
            </w:r>
          </w:p>
        </w:tc>
      </w:tr>
      <w:tr w:rsidR="00FF0479" w:rsidRPr="00484A35" w14:paraId="6D011029" w14:textId="77777777" w:rsidTr="00FF0479">
        <w:trPr>
          <w:trHeight w:val="312"/>
        </w:trPr>
        <w:tc>
          <w:tcPr>
            <w:tcW w:w="2828" w:type="dxa"/>
            <w:hideMark/>
          </w:tcPr>
          <w:p w14:paraId="018E93E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Medium</w:t>
            </w:r>
          </w:p>
        </w:tc>
        <w:tc>
          <w:tcPr>
            <w:tcW w:w="1056" w:type="dxa"/>
            <w:hideMark/>
          </w:tcPr>
          <w:p w14:paraId="55CD340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584369</w:t>
            </w:r>
          </w:p>
        </w:tc>
        <w:tc>
          <w:tcPr>
            <w:tcW w:w="1214" w:type="dxa"/>
            <w:hideMark/>
          </w:tcPr>
          <w:p w14:paraId="3C51B6F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0.31217</w:t>
            </w:r>
          </w:p>
        </w:tc>
        <w:tc>
          <w:tcPr>
            <w:tcW w:w="1134" w:type="dxa"/>
            <w:hideMark/>
          </w:tcPr>
          <w:p w14:paraId="25E5703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31</w:t>
            </w:r>
          </w:p>
        </w:tc>
        <w:tc>
          <w:tcPr>
            <w:tcW w:w="993" w:type="dxa"/>
            <w:hideMark/>
          </w:tcPr>
          <w:p w14:paraId="6E0F785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0.174</w:t>
            </w:r>
          </w:p>
        </w:tc>
        <w:tc>
          <w:tcPr>
            <w:tcW w:w="850" w:type="dxa"/>
            <w:hideMark/>
          </w:tcPr>
          <w:p w14:paraId="6288E4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0.557</w:t>
            </w:r>
          </w:p>
        </w:tc>
        <w:tc>
          <w:tcPr>
            <w:tcW w:w="851" w:type="dxa"/>
            <w:hideMark/>
          </w:tcPr>
          <w:p w14:paraId="38AA014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55.78</w:t>
            </w:r>
          </w:p>
        </w:tc>
      </w:tr>
      <w:tr w:rsidR="00FF0479" w:rsidRPr="00484A35" w14:paraId="19E2E34B" w14:textId="77777777" w:rsidTr="00FF0479">
        <w:trPr>
          <w:trHeight w:val="312"/>
        </w:trPr>
        <w:tc>
          <w:tcPr>
            <w:tcW w:w="2828" w:type="dxa"/>
            <w:hideMark/>
          </w:tcPr>
          <w:p w14:paraId="5CD5D44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High</w:t>
            </w:r>
          </w:p>
        </w:tc>
        <w:tc>
          <w:tcPr>
            <w:tcW w:w="1056" w:type="dxa"/>
            <w:hideMark/>
          </w:tcPr>
          <w:p w14:paraId="123D8A7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129515</w:t>
            </w:r>
          </w:p>
        </w:tc>
        <w:tc>
          <w:tcPr>
            <w:tcW w:w="1214" w:type="dxa"/>
            <w:hideMark/>
          </w:tcPr>
          <w:p w14:paraId="5DF6264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0.06919</w:t>
            </w:r>
          </w:p>
        </w:tc>
        <w:tc>
          <w:tcPr>
            <w:tcW w:w="1134" w:type="dxa"/>
            <w:hideMark/>
          </w:tcPr>
          <w:p w14:paraId="4726BE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w:t>
            </w:r>
          </w:p>
        </w:tc>
        <w:tc>
          <w:tcPr>
            <w:tcW w:w="993" w:type="dxa"/>
            <w:hideMark/>
          </w:tcPr>
          <w:p w14:paraId="345A4BB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0.005</w:t>
            </w:r>
          </w:p>
        </w:tc>
        <w:tc>
          <w:tcPr>
            <w:tcW w:w="850" w:type="dxa"/>
            <w:hideMark/>
          </w:tcPr>
          <w:p w14:paraId="0716978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0.081</w:t>
            </w:r>
          </w:p>
        </w:tc>
        <w:tc>
          <w:tcPr>
            <w:tcW w:w="851" w:type="dxa"/>
            <w:hideMark/>
          </w:tcPr>
          <w:p w14:paraId="08BEC6F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8.119</w:t>
            </w:r>
          </w:p>
        </w:tc>
      </w:tr>
      <w:tr w:rsidR="00FF0479" w:rsidRPr="00484A35" w14:paraId="363DE774" w14:textId="77777777" w:rsidTr="00FF0479">
        <w:trPr>
          <w:trHeight w:val="312"/>
        </w:trPr>
        <w:tc>
          <w:tcPr>
            <w:tcW w:w="8926" w:type="dxa"/>
            <w:gridSpan w:val="7"/>
            <w:hideMark/>
          </w:tcPr>
          <w:p w14:paraId="3036829F"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DISTANCE</w:t>
            </w:r>
            <w:r w:rsidRPr="00484A35">
              <w:rPr>
                <w:rFonts w:ascii="Arial" w:hAnsi="Arial" w:cs="Arial"/>
                <w:sz w:val="20"/>
                <w:szCs w:val="20"/>
                <w:lang w:val="en-US"/>
              </w:rPr>
              <w:t xml:space="preserve"> </w:t>
            </w:r>
            <w:r w:rsidRPr="00484A35">
              <w:rPr>
                <w:rFonts w:ascii="Arial" w:hAnsi="Arial" w:cs="Arial"/>
                <w:b/>
                <w:sz w:val="20"/>
                <w:szCs w:val="20"/>
                <w:lang w:val="en-US"/>
              </w:rPr>
              <w:t>FROM STREAMS</w:t>
            </w:r>
          </w:p>
        </w:tc>
      </w:tr>
      <w:tr w:rsidR="00FF0479" w:rsidRPr="00484A35" w14:paraId="76E31D58" w14:textId="77777777" w:rsidTr="00FF0479">
        <w:trPr>
          <w:trHeight w:val="312"/>
        </w:trPr>
        <w:tc>
          <w:tcPr>
            <w:tcW w:w="2828" w:type="dxa"/>
            <w:hideMark/>
          </w:tcPr>
          <w:p w14:paraId="7FE510DF"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11C5430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300503</w:t>
            </w:r>
          </w:p>
        </w:tc>
        <w:tc>
          <w:tcPr>
            <w:tcW w:w="1214" w:type="dxa"/>
            <w:hideMark/>
          </w:tcPr>
          <w:p w14:paraId="57A8714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0.16049</w:t>
            </w:r>
          </w:p>
        </w:tc>
        <w:tc>
          <w:tcPr>
            <w:tcW w:w="1134" w:type="dxa"/>
            <w:hideMark/>
          </w:tcPr>
          <w:p w14:paraId="740E8A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w:t>
            </w:r>
          </w:p>
        </w:tc>
        <w:tc>
          <w:tcPr>
            <w:tcW w:w="993" w:type="dxa"/>
            <w:hideMark/>
          </w:tcPr>
          <w:p w14:paraId="6CE65AA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0.191</w:t>
            </w:r>
          </w:p>
        </w:tc>
        <w:tc>
          <w:tcPr>
            <w:tcW w:w="850" w:type="dxa"/>
            <w:hideMark/>
          </w:tcPr>
          <w:p w14:paraId="5C30964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1.19</w:t>
            </w:r>
          </w:p>
        </w:tc>
        <w:tc>
          <w:tcPr>
            <w:tcW w:w="851" w:type="dxa"/>
            <w:hideMark/>
          </w:tcPr>
          <w:p w14:paraId="4F01108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119</w:t>
            </w:r>
          </w:p>
        </w:tc>
      </w:tr>
      <w:tr w:rsidR="00FF0479" w:rsidRPr="00484A35" w14:paraId="734BD4BE" w14:textId="77777777" w:rsidTr="00FF0479">
        <w:trPr>
          <w:trHeight w:val="312"/>
        </w:trPr>
        <w:tc>
          <w:tcPr>
            <w:tcW w:w="2828" w:type="dxa"/>
            <w:hideMark/>
          </w:tcPr>
          <w:p w14:paraId="01E9BC2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7EE4998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253602</w:t>
            </w:r>
          </w:p>
        </w:tc>
        <w:tc>
          <w:tcPr>
            <w:tcW w:w="1214" w:type="dxa"/>
            <w:hideMark/>
          </w:tcPr>
          <w:p w14:paraId="22E3D7E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0.13545</w:t>
            </w:r>
          </w:p>
        </w:tc>
        <w:tc>
          <w:tcPr>
            <w:tcW w:w="1134" w:type="dxa"/>
            <w:hideMark/>
          </w:tcPr>
          <w:p w14:paraId="19DF42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25</w:t>
            </w:r>
          </w:p>
        </w:tc>
        <w:tc>
          <w:tcPr>
            <w:tcW w:w="993" w:type="dxa"/>
            <w:hideMark/>
          </w:tcPr>
          <w:p w14:paraId="25087EC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0.14</w:t>
            </w:r>
          </w:p>
        </w:tc>
        <w:tc>
          <w:tcPr>
            <w:tcW w:w="850" w:type="dxa"/>
            <w:hideMark/>
          </w:tcPr>
          <w:p w14:paraId="51F364B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1.036</w:t>
            </w:r>
          </w:p>
        </w:tc>
        <w:tc>
          <w:tcPr>
            <w:tcW w:w="851" w:type="dxa"/>
            <w:hideMark/>
          </w:tcPr>
          <w:p w14:paraId="016AA51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103.6</w:t>
            </w:r>
          </w:p>
        </w:tc>
      </w:tr>
      <w:tr w:rsidR="00FF0479" w:rsidRPr="00484A35" w14:paraId="7CEE06AF" w14:textId="77777777" w:rsidTr="00FF0479">
        <w:trPr>
          <w:trHeight w:val="312"/>
        </w:trPr>
        <w:tc>
          <w:tcPr>
            <w:tcW w:w="2828" w:type="dxa"/>
            <w:hideMark/>
          </w:tcPr>
          <w:p w14:paraId="3F2D6D1E"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4CBFF31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260174</w:t>
            </w:r>
          </w:p>
        </w:tc>
        <w:tc>
          <w:tcPr>
            <w:tcW w:w="1214" w:type="dxa"/>
            <w:hideMark/>
          </w:tcPr>
          <w:p w14:paraId="7ADD6F0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0.13896</w:t>
            </w:r>
          </w:p>
        </w:tc>
        <w:tc>
          <w:tcPr>
            <w:tcW w:w="1134" w:type="dxa"/>
            <w:hideMark/>
          </w:tcPr>
          <w:p w14:paraId="1BF8554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21</w:t>
            </w:r>
          </w:p>
        </w:tc>
        <w:tc>
          <w:tcPr>
            <w:tcW w:w="993" w:type="dxa"/>
            <w:hideMark/>
          </w:tcPr>
          <w:p w14:paraId="20ED400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0.117</w:t>
            </w:r>
          </w:p>
        </w:tc>
        <w:tc>
          <w:tcPr>
            <w:tcW w:w="850" w:type="dxa"/>
            <w:hideMark/>
          </w:tcPr>
          <w:p w14:paraId="48BDB9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0.849</w:t>
            </w:r>
          </w:p>
        </w:tc>
        <w:tc>
          <w:tcPr>
            <w:tcW w:w="851" w:type="dxa"/>
            <w:hideMark/>
          </w:tcPr>
          <w:p w14:paraId="3182AB2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84.9</w:t>
            </w:r>
          </w:p>
        </w:tc>
      </w:tr>
      <w:tr w:rsidR="00FF0479" w:rsidRPr="00484A35" w14:paraId="05E4A144" w14:textId="77777777" w:rsidTr="00FF0479">
        <w:trPr>
          <w:trHeight w:val="312"/>
        </w:trPr>
        <w:tc>
          <w:tcPr>
            <w:tcW w:w="2828" w:type="dxa"/>
            <w:hideMark/>
          </w:tcPr>
          <w:p w14:paraId="528354E5"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135CAFA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410488</w:t>
            </w:r>
          </w:p>
        </w:tc>
        <w:tc>
          <w:tcPr>
            <w:tcW w:w="1214" w:type="dxa"/>
            <w:hideMark/>
          </w:tcPr>
          <w:p w14:paraId="65CA968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0.21924</w:t>
            </w:r>
          </w:p>
        </w:tc>
        <w:tc>
          <w:tcPr>
            <w:tcW w:w="1134" w:type="dxa"/>
            <w:hideMark/>
          </w:tcPr>
          <w:p w14:paraId="27FE314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41</w:t>
            </w:r>
          </w:p>
        </w:tc>
        <w:tc>
          <w:tcPr>
            <w:tcW w:w="993" w:type="dxa"/>
            <w:hideMark/>
          </w:tcPr>
          <w:p w14:paraId="5DB5686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0.23</w:t>
            </w:r>
          </w:p>
        </w:tc>
        <w:tc>
          <w:tcPr>
            <w:tcW w:w="850" w:type="dxa"/>
            <w:hideMark/>
          </w:tcPr>
          <w:p w14:paraId="1372272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w:t>
            </w:r>
          </w:p>
        </w:tc>
        <w:tc>
          <w:tcPr>
            <w:tcW w:w="851" w:type="dxa"/>
            <w:hideMark/>
          </w:tcPr>
          <w:p w14:paraId="1D55F6A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105</w:t>
            </w:r>
          </w:p>
        </w:tc>
      </w:tr>
      <w:tr w:rsidR="00FF0479" w:rsidRPr="00484A35" w14:paraId="1ECCDDDF" w14:textId="77777777" w:rsidTr="00FF0479">
        <w:trPr>
          <w:trHeight w:val="312"/>
        </w:trPr>
        <w:tc>
          <w:tcPr>
            <w:tcW w:w="2828" w:type="dxa"/>
            <w:hideMark/>
          </w:tcPr>
          <w:p w14:paraId="2F0B6873"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Far</w:t>
            </w:r>
          </w:p>
        </w:tc>
        <w:tc>
          <w:tcPr>
            <w:tcW w:w="1056" w:type="dxa"/>
            <w:hideMark/>
          </w:tcPr>
          <w:p w14:paraId="63B2C6D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647594</w:t>
            </w:r>
          </w:p>
        </w:tc>
        <w:tc>
          <w:tcPr>
            <w:tcW w:w="1214" w:type="dxa"/>
            <w:hideMark/>
          </w:tcPr>
          <w:p w14:paraId="5C82EF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0.34587</w:t>
            </w:r>
          </w:p>
        </w:tc>
        <w:tc>
          <w:tcPr>
            <w:tcW w:w="1134" w:type="dxa"/>
            <w:hideMark/>
          </w:tcPr>
          <w:p w14:paraId="2626752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57</w:t>
            </w:r>
          </w:p>
        </w:tc>
        <w:tc>
          <w:tcPr>
            <w:tcW w:w="993" w:type="dxa"/>
            <w:hideMark/>
          </w:tcPr>
          <w:p w14:paraId="2C69C20C"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0.32</w:t>
            </w:r>
          </w:p>
        </w:tc>
        <w:tc>
          <w:tcPr>
            <w:tcW w:w="850" w:type="dxa"/>
            <w:hideMark/>
          </w:tcPr>
          <w:p w14:paraId="70460E8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0.925</w:t>
            </w:r>
          </w:p>
        </w:tc>
        <w:tc>
          <w:tcPr>
            <w:tcW w:w="851" w:type="dxa"/>
            <w:hideMark/>
          </w:tcPr>
          <w:p w14:paraId="4AA7B4B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92.58</w:t>
            </w:r>
          </w:p>
        </w:tc>
      </w:tr>
      <w:tr w:rsidR="00FF0479" w:rsidRPr="00484A35" w14:paraId="28AF6609" w14:textId="77777777" w:rsidTr="00FF0479">
        <w:trPr>
          <w:trHeight w:val="312"/>
        </w:trPr>
        <w:tc>
          <w:tcPr>
            <w:tcW w:w="8926" w:type="dxa"/>
            <w:gridSpan w:val="7"/>
            <w:hideMark/>
          </w:tcPr>
          <w:p w14:paraId="3468847C" w14:textId="77777777" w:rsidR="00FF0479" w:rsidRPr="00484A35" w:rsidRDefault="00FF0479" w:rsidP="001E7D24">
            <w:pPr>
              <w:spacing w:after="100" w:afterAutospacing="1" w:line="276" w:lineRule="auto"/>
              <w:jc w:val="center"/>
              <w:rPr>
                <w:rFonts w:ascii="Arial" w:hAnsi="Arial" w:cs="Arial"/>
                <w:sz w:val="20"/>
                <w:szCs w:val="20"/>
              </w:rPr>
            </w:pPr>
            <w:r w:rsidRPr="00484A35">
              <w:rPr>
                <w:rFonts w:ascii="Arial" w:hAnsi="Arial" w:cs="Arial"/>
                <w:b/>
                <w:sz w:val="20"/>
                <w:szCs w:val="20"/>
                <w:lang w:val="en-US"/>
              </w:rPr>
              <w:t>DISTANCE FROM ROAD</w:t>
            </w:r>
          </w:p>
        </w:tc>
      </w:tr>
      <w:tr w:rsidR="00FF0479" w:rsidRPr="00484A35" w14:paraId="2556739A" w14:textId="77777777" w:rsidTr="00FF0479">
        <w:trPr>
          <w:trHeight w:val="312"/>
        </w:trPr>
        <w:tc>
          <w:tcPr>
            <w:tcW w:w="2828" w:type="dxa"/>
            <w:hideMark/>
          </w:tcPr>
          <w:p w14:paraId="6BEA2AB4"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1175278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897595</w:t>
            </w:r>
          </w:p>
        </w:tc>
        <w:tc>
          <w:tcPr>
            <w:tcW w:w="1214" w:type="dxa"/>
            <w:hideMark/>
          </w:tcPr>
          <w:p w14:paraId="5679AAA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0.47939</w:t>
            </w:r>
          </w:p>
        </w:tc>
        <w:tc>
          <w:tcPr>
            <w:tcW w:w="1134" w:type="dxa"/>
            <w:hideMark/>
          </w:tcPr>
          <w:p w14:paraId="1493946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139</w:t>
            </w:r>
          </w:p>
        </w:tc>
        <w:tc>
          <w:tcPr>
            <w:tcW w:w="993" w:type="dxa"/>
            <w:hideMark/>
          </w:tcPr>
          <w:p w14:paraId="7CB0991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0.78</w:t>
            </w:r>
          </w:p>
        </w:tc>
        <w:tc>
          <w:tcPr>
            <w:tcW w:w="850" w:type="dxa"/>
            <w:hideMark/>
          </w:tcPr>
          <w:p w14:paraId="1DEEF71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1.628</w:t>
            </w:r>
          </w:p>
        </w:tc>
        <w:tc>
          <w:tcPr>
            <w:tcW w:w="851" w:type="dxa"/>
            <w:hideMark/>
          </w:tcPr>
          <w:p w14:paraId="738A8D2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162.8</w:t>
            </w:r>
          </w:p>
        </w:tc>
      </w:tr>
      <w:tr w:rsidR="00FF0479" w:rsidRPr="00484A35" w14:paraId="62D7BB6D" w14:textId="77777777" w:rsidTr="00FF0479">
        <w:trPr>
          <w:trHeight w:val="312"/>
        </w:trPr>
        <w:tc>
          <w:tcPr>
            <w:tcW w:w="2828" w:type="dxa"/>
            <w:hideMark/>
          </w:tcPr>
          <w:p w14:paraId="009DB1CB"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3CBA59D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333893</w:t>
            </w:r>
          </w:p>
        </w:tc>
        <w:tc>
          <w:tcPr>
            <w:tcW w:w="1214" w:type="dxa"/>
            <w:hideMark/>
          </w:tcPr>
          <w:p w14:paraId="5416581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0.17833</w:t>
            </w:r>
          </w:p>
        </w:tc>
        <w:tc>
          <w:tcPr>
            <w:tcW w:w="1134" w:type="dxa"/>
            <w:hideMark/>
          </w:tcPr>
          <w:p w14:paraId="783D4EE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19</w:t>
            </w:r>
          </w:p>
        </w:tc>
        <w:tc>
          <w:tcPr>
            <w:tcW w:w="993" w:type="dxa"/>
            <w:hideMark/>
          </w:tcPr>
          <w:p w14:paraId="6307EB3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0.106</w:t>
            </w:r>
          </w:p>
        </w:tc>
        <w:tc>
          <w:tcPr>
            <w:tcW w:w="850" w:type="dxa"/>
            <w:hideMark/>
          </w:tcPr>
          <w:p w14:paraId="41D8C41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0.598</w:t>
            </w:r>
          </w:p>
        </w:tc>
        <w:tc>
          <w:tcPr>
            <w:tcW w:w="851" w:type="dxa"/>
            <w:hideMark/>
          </w:tcPr>
          <w:p w14:paraId="33E7E8B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59.85</w:t>
            </w:r>
          </w:p>
        </w:tc>
      </w:tr>
      <w:tr w:rsidR="00FF0479" w:rsidRPr="00484A35" w14:paraId="2AA9B829" w14:textId="77777777" w:rsidTr="00FF0479">
        <w:trPr>
          <w:trHeight w:val="312"/>
        </w:trPr>
        <w:tc>
          <w:tcPr>
            <w:tcW w:w="2828" w:type="dxa"/>
            <w:hideMark/>
          </w:tcPr>
          <w:p w14:paraId="093E239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2FE8D77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145550</w:t>
            </w:r>
          </w:p>
        </w:tc>
        <w:tc>
          <w:tcPr>
            <w:tcW w:w="1214" w:type="dxa"/>
            <w:hideMark/>
          </w:tcPr>
          <w:p w14:paraId="129DAD4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0.07774</w:t>
            </w:r>
          </w:p>
        </w:tc>
        <w:tc>
          <w:tcPr>
            <w:tcW w:w="1134" w:type="dxa"/>
            <w:hideMark/>
          </w:tcPr>
          <w:p w14:paraId="460CF1C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14</w:t>
            </w:r>
          </w:p>
        </w:tc>
        <w:tc>
          <w:tcPr>
            <w:tcW w:w="993" w:type="dxa"/>
            <w:hideMark/>
          </w:tcPr>
          <w:p w14:paraId="79A4449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0.078</w:t>
            </w:r>
          </w:p>
        </w:tc>
        <w:tc>
          <w:tcPr>
            <w:tcW w:w="850" w:type="dxa"/>
            <w:hideMark/>
          </w:tcPr>
          <w:p w14:paraId="2DE86B3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1.011</w:t>
            </w:r>
          </w:p>
        </w:tc>
        <w:tc>
          <w:tcPr>
            <w:tcW w:w="851" w:type="dxa"/>
            <w:hideMark/>
          </w:tcPr>
          <w:p w14:paraId="4866CBE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101.1</w:t>
            </w:r>
          </w:p>
        </w:tc>
      </w:tr>
      <w:tr w:rsidR="00FF0479" w:rsidRPr="00484A35" w14:paraId="6ACE2148" w14:textId="77777777" w:rsidTr="00FF0479">
        <w:trPr>
          <w:trHeight w:val="312"/>
        </w:trPr>
        <w:tc>
          <w:tcPr>
            <w:tcW w:w="2828" w:type="dxa"/>
            <w:hideMark/>
          </w:tcPr>
          <w:p w14:paraId="4C0AC2CD"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53E01E5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123485</w:t>
            </w:r>
          </w:p>
        </w:tc>
        <w:tc>
          <w:tcPr>
            <w:tcW w:w="1214" w:type="dxa"/>
            <w:hideMark/>
          </w:tcPr>
          <w:p w14:paraId="57F9EB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0.06595</w:t>
            </w:r>
          </w:p>
        </w:tc>
        <w:tc>
          <w:tcPr>
            <w:tcW w:w="1134" w:type="dxa"/>
            <w:hideMark/>
          </w:tcPr>
          <w:p w14:paraId="29CEF75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4</w:t>
            </w:r>
          </w:p>
        </w:tc>
        <w:tc>
          <w:tcPr>
            <w:tcW w:w="993" w:type="dxa"/>
            <w:hideMark/>
          </w:tcPr>
          <w:p w14:paraId="03F37A0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0.022</w:t>
            </w:r>
          </w:p>
        </w:tc>
        <w:tc>
          <w:tcPr>
            <w:tcW w:w="850" w:type="dxa"/>
            <w:hideMark/>
          </w:tcPr>
          <w:p w14:paraId="2E9D4BF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0.34</w:t>
            </w:r>
          </w:p>
        </w:tc>
        <w:tc>
          <w:tcPr>
            <w:tcW w:w="851" w:type="dxa"/>
            <w:hideMark/>
          </w:tcPr>
          <w:p w14:paraId="6377178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34.07</w:t>
            </w:r>
          </w:p>
        </w:tc>
      </w:tr>
      <w:tr w:rsidR="00FF0479" w:rsidRPr="00484A35" w14:paraId="70A68B3B" w14:textId="77777777" w:rsidTr="00FF0479">
        <w:trPr>
          <w:trHeight w:val="312"/>
        </w:trPr>
        <w:tc>
          <w:tcPr>
            <w:tcW w:w="2828" w:type="dxa"/>
            <w:hideMark/>
          </w:tcPr>
          <w:p w14:paraId="00DFAA71"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lastRenderedPageBreak/>
              <w:t>Very Far</w:t>
            </w:r>
          </w:p>
        </w:tc>
        <w:tc>
          <w:tcPr>
            <w:tcW w:w="1056" w:type="dxa"/>
            <w:hideMark/>
          </w:tcPr>
          <w:p w14:paraId="1F9A581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371838</w:t>
            </w:r>
          </w:p>
        </w:tc>
        <w:tc>
          <w:tcPr>
            <w:tcW w:w="1214" w:type="dxa"/>
            <w:hideMark/>
          </w:tcPr>
          <w:p w14:paraId="7F32362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0.19859</w:t>
            </w:r>
          </w:p>
        </w:tc>
        <w:tc>
          <w:tcPr>
            <w:tcW w:w="1134" w:type="dxa"/>
            <w:hideMark/>
          </w:tcPr>
          <w:p w14:paraId="4455878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w:t>
            </w:r>
          </w:p>
        </w:tc>
        <w:tc>
          <w:tcPr>
            <w:tcW w:w="993" w:type="dxa"/>
            <w:hideMark/>
          </w:tcPr>
          <w:p w14:paraId="203CE4D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0.011</w:t>
            </w:r>
          </w:p>
        </w:tc>
        <w:tc>
          <w:tcPr>
            <w:tcW w:w="850" w:type="dxa"/>
            <w:hideMark/>
          </w:tcPr>
          <w:p w14:paraId="5B23D8A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0.056</w:t>
            </w:r>
          </w:p>
        </w:tc>
        <w:tc>
          <w:tcPr>
            <w:tcW w:w="851" w:type="dxa"/>
            <w:hideMark/>
          </w:tcPr>
          <w:p w14:paraId="093C7D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5.657</w:t>
            </w:r>
          </w:p>
        </w:tc>
      </w:tr>
      <w:tr w:rsidR="00FF0479" w:rsidRPr="00484A35" w14:paraId="4C327F08" w14:textId="77777777" w:rsidTr="00FF0479">
        <w:trPr>
          <w:trHeight w:val="312"/>
        </w:trPr>
        <w:tc>
          <w:tcPr>
            <w:tcW w:w="8926" w:type="dxa"/>
            <w:gridSpan w:val="7"/>
            <w:hideMark/>
          </w:tcPr>
          <w:p w14:paraId="40385570" w14:textId="77777777" w:rsidR="00FF0479" w:rsidRPr="00484A35" w:rsidRDefault="00FF0479" w:rsidP="001E7D24">
            <w:pPr>
              <w:spacing w:after="100" w:afterAutospacing="1" w:line="276" w:lineRule="auto"/>
              <w:jc w:val="center"/>
              <w:rPr>
                <w:rFonts w:ascii="Arial" w:hAnsi="Arial" w:cs="Arial"/>
                <w:b/>
                <w:sz w:val="20"/>
                <w:szCs w:val="20"/>
                <w:lang w:val="en-US"/>
              </w:rPr>
            </w:pPr>
            <w:r w:rsidRPr="00484A35">
              <w:rPr>
                <w:rFonts w:ascii="Arial" w:hAnsi="Arial" w:cs="Arial"/>
                <w:b/>
                <w:sz w:val="20"/>
                <w:szCs w:val="20"/>
                <w:lang w:val="en-US"/>
              </w:rPr>
              <w:t>DISTANCE FROM LINEAMENT</w:t>
            </w:r>
          </w:p>
        </w:tc>
      </w:tr>
      <w:tr w:rsidR="00FF0479" w:rsidRPr="00484A35" w14:paraId="327F5C3D" w14:textId="77777777" w:rsidTr="00FF0479">
        <w:trPr>
          <w:trHeight w:val="312"/>
        </w:trPr>
        <w:tc>
          <w:tcPr>
            <w:tcW w:w="2828" w:type="dxa"/>
            <w:hideMark/>
          </w:tcPr>
          <w:p w14:paraId="48402B79"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Near</w:t>
            </w:r>
          </w:p>
        </w:tc>
        <w:tc>
          <w:tcPr>
            <w:tcW w:w="1056" w:type="dxa"/>
            <w:hideMark/>
          </w:tcPr>
          <w:p w14:paraId="60D0AB6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112219</w:t>
            </w:r>
          </w:p>
        </w:tc>
        <w:tc>
          <w:tcPr>
            <w:tcW w:w="1214" w:type="dxa"/>
            <w:hideMark/>
          </w:tcPr>
          <w:p w14:paraId="404D791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0.05993</w:t>
            </w:r>
          </w:p>
        </w:tc>
        <w:tc>
          <w:tcPr>
            <w:tcW w:w="1134" w:type="dxa"/>
            <w:hideMark/>
          </w:tcPr>
          <w:p w14:paraId="772A86C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6</w:t>
            </w:r>
          </w:p>
        </w:tc>
        <w:tc>
          <w:tcPr>
            <w:tcW w:w="993" w:type="dxa"/>
            <w:hideMark/>
          </w:tcPr>
          <w:p w14:paraId="35812E9A"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0.033</w:t>
            </w:r>
          </w:p>
        </w:tc>
        <w:tc>
          <w:tcPr>
            <w:tcW w:w="850" w:type="dxa"/>
            <w:hideMark/>
          </w:tcPr>
          <w:p w14:paraId="37E5875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0.562</w:t>
            </w:r>
          </w:p>
        </w:tc>
        <w:tc>
          <w:tcPr>
            <w:tcW w:w="851" w:type="dxa"/>
            <w:hideMark/>
          </w:tcPr>
          <w:p w14:paraId="7B84D8D5"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56.24</w:t>
            </w:r>
          </w:p>
        </w:tc>
      </w:tr>
      <w:tr w:rsidR="00FF0479" w:rsidRPr="00484A35" w14:paraId="4D7AD1DE" w14:textId="77777777" w:rsidTr="00FF0479">
        <w:trPr>
          <w:trHeight w:val="312"/>
        </w:trPr>
        <w:tc>
          <w:tcPr>
            <w:tcW w:w="2828" w:type="dxa"/>
            <w:hideMark/>
          </w:tcPr>
          <w:p w14:paraId="5B02698C"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Near</w:t>
            </w:r>
          </w:p>
        </w:tc>
        <w:tc>
          <w:tcPr>
            <w:tcW w:w="1056" w:type="dxa"/>
            <w:hideMark/>
          </w:tcPr>
          <w:p w14:paraId="0698147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123530</w:t>
            </w:r>
          </w:p>
        </w:tc>
        <w:tc>
          <w:tcPr>
            <w:tcW w:w="1214" w:type="dxa"/>
            <w:hideMark/>
          </w:tcPr>
          <w:p w14:paraId="13554B88"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0.06598</w:t>
            </w:r>
          </w:p>
        </w:tc>
        <w:tc>
          <w:tcPr>
            <w:tcW w:w="1134" w:type="dxa"/>
            <w:hideMark/>
          </w:tcPr>
          <w:p w14:paraId="4A3F6C6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w:t>
            </w:r>
          </w:p>
        </w:tc>
        <w:tc>
          <w:tcPr>
            <w:tcW w:w="993" w:type="dxa"/>
            <w:hideMark/>
          </w:tcPr>
          <w:p w14:paraId="7E2DCC7B"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0.067</w:t>
            </w:r>
          </w:p>
        </w:tc>
        <w:tc>
          <w:tcPr>
            <w:tcW w:w="850" w:type="dxa"/>
            <w:hideMark/>
          </w:tcPr>
          <w:p w14:paraId="3E0A85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1.021</w:t>
            </w:r>
          </w:p>
        </w:tc>
        <w:tc>
          <w:tcPr>
            <w:tcW w:w="851" w:type="dxa"/>
            <w:hideMark/>
          </w:tcPr>
          <w:p w14:paraId="34B2E15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102.1</w:t>
            </w:r>
          </w:p>
        </w:tc>
      </w:tr>
      <w:tr w:rsidR="00FF0479" w:rsidRPr="00484A35" w14:paraId="1365539C" w14:textId="77777777" w:rsidTr="00FF0479">
        <w:trPr>
          <w:trHeight w:val="312"/>
        </w:trPr>
        <w:tc>
          <w:tcPr>
            <w:tcW w:w="2828" w:type="dxa"/>
            <w:hideMark/>
          </w:tcPr>
          <w:p w14:paraId="7BD20BA2"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Average</w:t>
            </w:r>
          </w:p>
        </w:tc>
        <w:tc>
          <w:tcPr>
            <w:tcW w:w="1056" w:type="dxa"/>
            <w:hideMark/>
          </w:tcPr>
          <w:p w14:paraId="44154BD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132972</w:t>
            </w:r>
          </w:p>
        </w:tc>
        <w:tc>
          <w:tcPr>
            <w:tcW w:w="1214" w:type="dxa"/>
            <w:hideMark/>
          </w:tcPr>
          <w:p w14:paraId="000AAECE"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0.07102</w:t>
            </w:r>
          </w:p>
        </w:tc>
        <w:tc>
          <w:tcPr>
            <w:tcW w:w="1134" w:type="dxa"/>
            <w:hideMark/>
          </w:tcPr>
          <w:p w14:paraId="34E0BD73"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5</w:t>
            </w:r>
          </w:p>
        </w:tc>
        <w:tc>
          <w:tcPr>
            <w:tcW w:w="993" w:type="dxa"/>
            <w:hideMark/>
          </w:tcPr>
          <w:p w14:paraId="2CD0A97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0.028</w:t>
            </w:r>
          </w:p>
        </w:tc>
        <w:tc>
          <w:tcPr>
            <w:tcW w:w="850" w:type="dxa"/>
            <w:hideMark/>
          </w:tcPr>
          <w:p w14:paraId="5C02F72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0.395</w:t>
            </w:r>
          </w:p>
        </w:tc>
        <w:tc>
          <w:tcPr>
            <w:tcW w:w="851" w:type="dxa"/>
            <w:hideMark/>
          </w:tcPr>
          <w:p w14:paraId="78D1603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39.55</w:t>
            </w:r>
          </w:p>
        </w:tc>
      </w:tr>
      <w:tr w:rsidR="00FF0479" w:rsidRPr="00484A35" w14:paraId="7C2D6DD5" w14:textId="77777777" w:rsidTr="00FF0479">
        <w:trPr>
          <w:trHeight w:val="312"/>
        </w:trPr>
        <w:tc>
          <w:tcPr>
            <w:tcW w:w="2828" w:type="dxa"/>
            <w:hideMark/>
          </w:tcPr>
          <w:p w14:paraId="3145468A"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Far</w:t>
            </w:r>
          </w:p>
        </w:tc>
        <w:tc>
          <w:tcPr>
            <w:tcW w:w="1056" w:type="dxa"/>
            <w:hideMark/>
          </w:tcPr>
          <w:p w14:paraId="49AFDED2"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129427</w:t>
            </w:r>
          </w:p>
        </w:tc>
        <w:tc>
          <w:tcPr>
            <w:tcW w:w="1214" w:type="dxa"/>
            <w:hideMark/>
          </w:tcPr>
          <w:p w14:paraId="7B03EB16"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0.06913</w:t>
            </w:r>
          </w:p>
        </w:tc>
        <w:tc>
          <w:tcPr>
            <w:tcW w:w="1134" w:type="dxa"/>
            <w:hideMark/>
          </w:tcPr>
          <w:p w14:paraId="605EB229"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3</w:t>
            </w:r>
          </w:p>
        </w:tc>
        <w:tc>
          <w:tcPr>
            <w:tcW w:w="993" w:type="dxa"/>
            <w:hideMark/>
          </w:tcPr>
          <w:p w14:paraId="2BE5C2C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0.016</w:t>
            </w:r>
          </w:p>
        </w:tc>
        <w:tc>
          <w:tcPr>
            <w:tcW w:w="850" w:type="dxa"/>
            <w:hideMark/>
          </w:tcPr>
          <w:p w14:paraId="286F58F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0.243</w:t>
            </w:r>
          </w:p>
        </w:tc>
        <w:tc>
          <w:tcPr>
            <w:tcW w:w="851" w:type="dxa"/>
            <w:hideMark/>
          </w:tcPr>
          <w:p w14:paraId="52B4C66F"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24.38</w:t>
            </w:r>
          </w:p>
        </w:tc>
      </w:tr>
      <w:tr w:rsidR="00FF0479" w:rsidRPr="00484A35" w14:paraId="4AABCF5D" w14:textId="77777777" w:rsidTr="00FF0479">
        <w:trPr>
          <w:trHeight w:val="312"/>
        </w:trPr>
        <w:tc>
          <w:tcPr>
            <w:tcW w:w="2828" w:type="dxa"/>
            <w:hideMark/>
          </w:tcPr>
          <w:p w14:paraId="75DB7897" w14:textId="77777777" w:rsidR="00FF0479" w:rsidRPr="00484A35" w:rsidRDefault="00FF0479" w:rsidP="001E7D24">
            <w:pPr>
              <w:spacing w:after="100" w:afterAutospacing="1" w:line="276" w:lineRule="auto"/>
              <w:jc w:val="both"/>
              <w:rPr>
                <w:rFonts w:ascii="Arial" w:hAnsi="Arial" w:cs="Arial"/>
                <w:sz w:val="20"/>
                <w:szCs w:val="20"/>
              </w:rPr>
            </w:pPr>
            <w:r w:rsidRPr="00484A35">
              <w:rPr>
                <w:rFonts w:ascii="Arial" w:hAnsi="Arial" w:cs="Arial"/>
                <w:sz w:val="20"/>
                <w:szCs w:val="20"/>
                <w:lang w:val="en-US"/>
              </w:rPr>
              <w:t>Very Far</w:t>
            </w:r>
          </w:p>
        </w:tc>
        <w:tc>
          <w:tcPr>
            <w:tcW w:w="1056" w:type="dxa"/>
            <w:hideMark/>
          </w:tcPr>
          <w:p w14:paraId="7FAE2E9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1374213</w:t>
            </w:r>
          </w:p>
        </w:tc>
        <w:tc>
          <w:tcPr>
            <w:tcW w:w="1214" w:type="dxa"/>
            <w:hideMark/>
          </w:tcPr>
          <w:p w14:paraId="583D584D"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0.73395</w:t>
            </w:r>
          </w:p>
        </w:tc>
        <w:tc>
          <w:tcPr>
            <w:tcW w:w="1134" w:type="dxa"/>
            <w:hideMark/>
          </w:tcPr>
          <w:p w14:paraId="447163E7"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152</w:t>
            </w:r>
          </w:p>
        </w:tc>
        <w:tc>
          <w:tcPr>
            <w:tcW w:w="993" w:type="dxa"/>
            <w:hideMark/>
          </w:tcPr>
          <w:p w14:paraId="4D127E44"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0.853</w:t>
            </w:r>
          </w:p>
        </w:tc>
        <w:tc>
          <w:tcPr>
            <w:tcW w:w="850" w:type="dxa"/>
            <w:hideMark/>
          </w:tcPr>
          <w:p w14:paraId="5982DF60"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1.163</w:t>
            </w:r>
          </w:p>
        </w:tc>
        <w:tc>
          <w:tcPr>
            <w:tcW w:w="851" w:type="dxa"/>
            <w:hideMark/>
          </w:tcPr>
          <w:p w14:paraId="0CC05C91" w14:textId="77777777" w:rsidR="00FF0479" w:rsidRPr="00484A35" w:rsidRDefault="00FF0479" w:rsidP="001E7D24">
            <w:pPr>
              <w:spacing w:after="100" w:afterAutospacing="1" w:line="276" w:lineRule="auto"/>
              <w:jc w:val="right"/>
              <w:rPr>
                <w:rFonts w:ascii="Arial" w:hAnsi="Arial" w:cs="Arial"/>
                <w:sz w:val="20"/>
                <w:szCs w:val="20"/>
              </w:rPr>
            </w:pPr>
            <w:r w:rsidRPr="00484A35">
              <w:rPr>
                <w:rFonts w:ascii="Arial" w:hAnsi="Arial" w:cs="Arial"/>
                <w:sz w:val="20"/>
                <w:szCs w:val="20"/>
                <w:lang w:val="en-US"/>
              </w:rPr>
              <w:t>116.3</w:t>
            </w:r>
          </w:p>
        </w:tc>
      </w:tr>
      <w:tr w:rsidR="00FF0479" w:rsidRPr="00484A35" w14:paraId="554F103D" w14:textId="77777777" w:rsidTr="00FF0479">
        <w:trPr>
          <w:trHeight w:val="312"/>
        </w:trPr>
        <w:tc>
          <w:tcPr>
            <w:tcW w:w="8926" w:type="dxa"/>
            <w:gridSpan w:val="7"/>
            <w:hideMark/>
          </w:tcPr>
          <w:p w14:paraId="3C3EEE77" w14:textId="77777777" w:rsidR="00FF0479" w:rsidRPr="00484A35" w:rsidRDefault="00FF0479" w:rsidP="001E7D24">
            <w:pPr>
              <w:spacing w:after="100" w:afterAutospacing="1" w:line="276" w:lineRule="auto"/>
              <w:jc w:val="center"/>
              <w:rPr>
                <w:rFonts w:ascii="Arial" w:hAnsi="Arial" w:cs="Arial"/>
                <w:b/>
                <w:bCs/>
                <w:sz w:val="20"/>
                <w:szCs w:val="20"/>
              </w:rPr>
            </w:pPr>
            <w:r w:rsidRPr="00484A35">
              <w:rPr>
                <w:rFonts w:ascii="Arial" w:hAnsi="Arial" w:cs="Arial"/>
                <w:b/>
                <w:bCs/>
                <w:sz w:val="20"/>
                <w:szCs w:val="20"/>
                <w:lang w:val="en-US"/>
              </w:rPr>
              <w:t xml:space="preserve">LSI (sum of </w:t>
            </w:r>
            <w:proofErr w:type="spellStart"/>
            <w:r w:rsidRPr="00484A35">
              <w:rPr>
                <w:rFonts w:ascii="Arial" w:hAnsi="Arial" w:cs="Arial"/>
                <w:b/>
                <w:bCs/>
                <w:sz w:val="20"/>
                <w:szCs w:val="20"/>
                <w:lang w:val="en-US"/>
              </w:rPr>
              <w:t>wij</w:t>
            </w:r>
            <w:proofErr w:type="spellEnd"/>
            <w:r w:rsidRPr="00484A35">
              <w:rPr>
                <w:rFonts w:ascii="Arial" w:hAnsi="Arial" w:cs="Arial"/>
                <w:b/>
                <w:bCs/>
                <w:sz w:val="20"/>
                <w:szCs w:val="20"/>
                <w:lang w:val="en-US"/>
              </w:rPr>
              <w:t>) = 73.61519</w:t>
            </w:r>
          </w:p>
        </w:tc>
      </w:tr>
    </w:tbl>
    <w:p w14:paraId="552ED92A" w14:textId="77777777" w:rsidR="000857F5" w:rsidRPr="00484A35" w:rsidRDefault="00BF1687" w:rsidP="001E7D24">
      <w:pPr>
        <w:spacing w:line="360" w:lineRule="auto"/>
        <w:jc w:val="both"/>
        <w:rPr>
          <w:rFonts w:ascii="Arial" w:hAnsi="Arial" w:cs="Arial"/>
          <w:sz w:val="20"/>
          <w:szCs w:val="20"/>
        </w:rPr>
      </w:pPr>
      <w:r w:rsidRPr="00484A35">
        <w:rPr>
          <w:rFonts w:ascii="Arial" w:hAnsi="Arial" w:cs="Arial"/>
          <w:sz w:val="20"/>
          <w:szCs w:val="20"/>
        </w:rPr>
        <w:t>Regarding the elevation factor, the area between 700 and 2028.67 metres exhibits a high RF value, which suggests that this region is susceptible to landslides and that such events have occurred more frequently in the past, particularly during periods of heavy rainfall. The RF value is greater for slopes ranging from 0° to 65.56°. Most global case studies have shown that high relief and steep slopes are primary causes of landslides (Y. Hong et al., 2007). Research indicates a distribution of landslides on flat surfaces, caused by the base of the landslide or the underlying bedrock (</w:t>
      </w:r>
      <w:proofErr w:type="spellStart"/>
      <w:r w:rsidRPr="00484A35">
        <w:rPr>
          <w:rFonts w:ascii="Arial" w:hAnsi="Arial" w:cs="Arial"/>
          <w:sz w:val="20"/>
          <w:szCs w:val="20"/>
        </w:rPr>
        <w:t>Cestras</w:t>
      </w:r>
      <w:proofErr w:type="spellEnd"/>
      <w:r w:rsidRPr="00484A35">
        <w:rPr>
          <w:rFonts w:ascii="Arial" w:hAnsi="Arial" w:cs="Arial"/>
          <w:sz w:val="20"/>
          <w:szCs w:val="20"/>
        </w:rPr>
        <w:t xml:space="preserve"> et al., 2022). Similarly, landslides tend to occur more often on concave slopes than on steep slopes. Concave slopes often concentrate water at their lower edges; however, they are generally more stable because water flow is more evenly distributed (</w:t>
      </w:r>
      <w:proofErr w:type="spellStart"/>
      <w:r w:rsidRPr="00484A35">
        <w:rPr>
          <w:rFonts w:ascii="Arial" w:hAnsi="Arial" w:cs="Arial"/>
          <w:sz w:val="20"/>
          <w:szCs w:val="20"/>
        </w:rPr>
        <w:t>Gimire</w:t>
      </w:r>
      <w:proofErr w:type="spellEnd"/>
      <w:r w:rsidRPr="00484A35">
        <w:rPr>
          <w:rFonts w:ascii="Arial" w:hAnsi="Arial" w:cs="Arial"/>
          <w:sz w:val="20"/>
          <w:szCs w:val="20"/>
        </w:rPr>
        <w:t xml:space="preserve"> &amp; </w:t>
      </w:r>
      <w:proofErr w:type="spellStart"/>
      <w:r w:rsidRPr="00484A35">
        <w:rPr>
          <w:rFonts w:ascii="Arial" w:hAnsi="Arial" w:cs="Arial"/>
          <w:sz w:val="20"/>
          <w:szCs w:val="20"/>
        </w:rPr>
        <w:t>Timalsina</w:t>
      </w:r>
      <w:proofErr w:type="spellEnd"/>
      <w:r w:rsidRPr="00484A35">
        <w:rPr>
          <w:rFonts w:ascii="Arial" w:hAnsi="Arial" w:cs="Arial"/>
          <w:sz w:val="20"/>
          <w:szCs w:val="20"/>
        </w:rPr>
        <w:t xml:space="preserve">, 2020). TWI represents the relationship between the amount of water accumulated in a specific area and the slope of the stream (Bevan &amp; Kirkby, 1979; </w:t>
      </w:r>
      <w:proofErr w:type="spellStart"/>
      <w:r w:rsidRPr="00484A35">
        <w:rPr>
          <w:rFonts w:ascii="Arial" w:hAnsi="Arial" w:cs="Arial"/>
          <w:sz w:val="20"/>
          <w:szCs w:val="20"/>
        </w:rPr>
        <w:t>Benzogag</w:t>
      </w:r>
      <w:proofErr w:type="spellEnd"/>
      <w:r w:rsidRPr="00484A35">
        <w:rPr>
          <w:rFonts w:ascii="Arial" w:hAnsi="Arial" w:cs="Arial"/>
          <w:sz w:val="20"/>
          <w:szCs w:val="20"/>
        </w:rPr>
        <w:t xml:space="preserve"> et al., 2020).</w:t>
      </w:r>
    </w:p>
    <w:p w14:paraId="014DF468"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TWI also showed that landslides are likely in our scenario, with TWI ranging from 3.01 to 27.41</w:t>
      </w:r>
      <w:r w:rsidR="00BF1687" w:rsidRPr="00484A35">
        <w:rPr>
          <w:rFonts w:ascii="Arial" w:hAnsi="Arial" w:cs="Arial"/>
          <w:sz w:val="20"/>
          <w:szCs w:val="20"/>
        </w:rPr>
        <w:t>,</w:t>
      </w:r>
      <w:r w:rsidRPr="00484A35">
        <w:rPr>
          <w:rFonts w:ascii="Arial" w:hAnsi="Arial" w:cs="Arial"/>
          <w:sz w:val="20"/>
          <w:szCs w:val="20"/>
        </w:rPr>
        <w:t xml:space="preserve"> indicating large landslides. Due to the ease of construction and slope cutting</w:t>
      </w:r>
      <w:r w:rsidR="00BF1687" w:rsidRPr="00484A35">
        <w:rPr>
          <w:rFonts w:ascii="Arial" w:hAnsi="Arial" w:cs="Arial"/>
          <w:sz w:val="20"/>
          <w:szCs w:val="20"/>
        </w:rPr>
        <w:t>,</w:t>
      </w:r>
      <w:r w:rsidRPr="00484A35">
        <w:rPr>
          <w:rFonts w:ascii="Arial" w:hAnsi="Arial" w:cs="Arial"/>
          <w:sz w:val="20"/>
          <w:szCs w:val="20"/>
        </w:rPr>
        <w:t xml:space="preserve"> and evacuation, especially in the study area, most roads are built on river banks. This may be due to the high risk in the upper reaches.</w:t>
      </w:r>
    </w:p>
    <w:p w14:paraId="26A5EC96"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Rainfall naturally causes landslides. The annual average rainfall also increases with the increase in the study area, and the relative frequency suggests that rainfall above 3312 mm is more likely to cause landslides. Since our region is known for its frequent rainfall events, in some areas</w:t>
      </w:r>
      <w:r w:rsidR="00BF1687" w:rsidRPr="00484A35">
        <w:rPr>
          <w:rFonts w:ascii="Arial" w:hAnsi="Arial" w:cs="Arial"/>
          <w:sz w:val="20"/>
          <w:szCs w:val="20"/>
        </w:rPr>
        <w:t>,</w:t>
      </w:r>
      <w:r w:rsidRPr="00484A35">
        <w:rPr>
          <w:rFonts w:ascii="Arial" w:hAnsi="Arial" w:cs="Arial"/>
          <w:sz w:val="20"/>
          <w:szCs w:val="20"/>
        </w:rPr>
        <w:t xml:space="preserve"> the possibility of landslides occurring more frequently is possible if rainfall exceeds this figure (</w:t>
      </w:r>
      <w:proofErr w:type="spellStart"/>
      <w:r w:rsidRPr="00484A35">
        <w:rPr>
          <w:rFonts w:ascii="Arial" w:hAnsi="Arial" w:cs="Arial"/>
          <w:sz w:val="20"/>
          <w:szCs w:val="20"/>
        </w:rPr>
        <w:t>Sestrař</w:t>
      </w:r>
      <w:proofErr w:type="spellEnd"/>
      <w:r w:rsidRPr="00484A35">
        <w:rPr>
          <w:rFonts w:ascii="Arial" w:hAnsi="Arial" w:cs="Arial"/>
          <w:sz w:val="20"/>
          <w:szCs w:val="20"/>
        </w:rPr>
        <w:t xml:space="preserve"> et al., 2019). Finally, from a structural perspective, there is a correlation between the relative frequency values and the road crossing faults; landslides are also likely to occur in areas located within 200 m of the road, stream, and lineament.</w:t>
      </w:r>
    </w:p>
    <w:p w14:paraId="4671EFD0" w14:textId="77777777" w:rsidR="000857F5" w:rsidRPr="00484A35" w:rsidRDefault="000857F5" w:rsidP="001E7D24">
      <w:pPr>
        <w:pStyle w:val="ListParagraph"/>
        <w:numPr>
          <w:ilvl w:val="1"/>
          <w:numId w:val="9"/>
        </w:numPr>
        <w:spacing w:line="360" w:lineRule="auto"/>
        <w:contextualSpacing w:val="0"/>
        <w:jc w:val="both"/>
        <w:rPr>
          <w:rFonts w:ascii="Arial" w:hAnsi="Arial" w:cs="Arial"/>
          <w:b/>
          <w:sz w:val="20"/>
          <w:szCs w:val="20"/>
        </w:rPr>
      </w:pPr>
      <w:r w:rsidRPr="00484A35">
        <w:rPr>
          <w:rFonts w:ascii="Arial" w:hAnsi="Arial" w:cs="Arial"/>
          <w:b/>
          <w:sz w:val="20"/>
          <w:szCs w:val="20"/>
        </w:rPr>
        <w:t>Landslide susceptibility map and validation</w:t>
      </w:r>
    </w:p>
    <w:p w14:paraId="1C09E22F"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The landslide susceptibility map of the Kabani River Basin displays a clear spatial pattern, where the western and southwestern regions show high and intense landslide susceptibility, indicated by the red to orange areas. These areas certainly fit the distribution of previous landslide events shown as black dots on the map. In contrast, the northeastern and eastern parts of the river basin, which are green, remain relatively stable. This spatial distribution highlights the dominant influence of topographic, climatic and geological parameters.</w:t>
      </w:r>
    </w:p>
    <w:p w14:paraId="4236D82D"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One of the primary contributors to this pattern is the high rainfall in the western part, where the Kabani River Basin is located in the lee of the Western Ghats. The region receives intense monsoon rainfall, which increases soil saturation and reduces slope stability. In addition, the presence of loamy soils, which retain </w:t>
      </w:r>
      <w:r w:rsidRPr="00484A35">
        <w:rPr>
          <w:rFonts w:ascii="Arial" w:hAnsi="Arial" w:cs="Arial"/>
          <w:sz w:val="20"/>
          <w:szCs w:val="20"/>
        </w:rPr>
        <w:lastRenderedPageBreak/>
        <w:t xml:space="preserve">water and become unstable when wet, makes this region particularly vulnerable to landslides. Loamy soils are fertile but structurally weak under saturated conditions, especially on sloping terrain. Sloping structure is an important factor, as sloping areas are more susceptible to </w:t>
      </w:r>
      <w:r w:rsidR="00BF1687" w:rsidRPr="00484A35">
        <w:rPr>
          <w:rFonts w:ascii="Arial" w:hAnsi="Arial" w:cs="Arial"/>
          <w:sz w:val="20"/>
          <w:szCs w:val="20"/>
        </w:rPr>
        <w:t>gravitational</w:t>
      </w:r>
      <w:r w:rsidRPr="00484A35">
        <w:rPr>
          <w:rFonts w:ascii="Arial" w:hAnsi="Arial" w:cs="Arial"/>
          <w:sz w:val="20"/>
          <w:szCs w:val="20"/>
        </w:rPr>
        <w:t xml:space="preserve"> movement.</w:t>
      </w:r>
    </w:p>
    <w:p w14:paraId="4D100B8A"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The more the terrain is disturbed, the more sensitive the sloped areas are. Steep slopes accelerate surface runoff, erosion, and the downward movement of soil and debris. This is evident in the south and southwest, where extreme susceptibility overlaps with steep terrain. In addition, the curvature of the terrain also plays a role: concave slopes collect water and increase saturation, while steep slopes may be more susceptible to mass movement.</w:t>
      </w:r>
    </w:p>
    <w:p w14:paraId="7B979B20" w14:textId="77777777" w:rsidR="000857F5" w:rsidRPr="00484A35" w:rsidRDefault="00DF4B6A" w:rsidP="001E7D24">
      <w:pPr>
        <w:spacing w:line="360" w:lineRule="auto"/>
        <w:jc w:val="center"/>
        <w:rPr>
          <w:rFonts w:ascii="Arial" w:hAnsi="Arial" w:cs="Arial"/>
          <w:sz w:val="20"/>
          <w:szCs w:val="20"/>
        </w:rPr>
      </w:pPr>
      <w:r w:rsidRPr="00484A35">
        <w:rPr>
          <w:rFonts w:ascii="Arial" w:hAnsi="Arial" w:cs="Arial"/>
          <w:noProof/>
          <w:sz w:val="20"/>
          <w:szCs w:val="20"/>
          <w:lang w:eastAsia="en-IN"/>
        </w:rPr>
        <w:drawing>
          <wp:inline distT="0" distB="0" distL="0" distR="0" wp14:anchorId="74B9A6AA" wp14:editId="113BC424">
            <wp:extent cx="4073226" cy="2880000"/>
            <wp:effectExtent l="0" t="0" r="3810" b="0"/>
            <wp:docPr id="21" name="Picture 21" descr="D:\Ph D Work\Phd_Files\Publications\Lnadslide_FR\Results\Landslide suscepti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 D Work\Phd_Files\Publications\Lnadslide_FR\Results\Landslide susceptibilit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3226" cy="2880000"/>
                    </a:xfrm>
                    <a:prstGeom prst="rect">
                      <a:avLst/>
                    </a:prstGeom>
                    <a:noFill/>
                    <a:ln>
                      <a:noFill/>
                    </a:ln>
                  </pic:spPr>
                </pic:pic>
              </a:graphicData>
            </a:graphic>
          </wp:inline>
        </w:drawing>
      </w:r>
    </w:p>
    <w:p w14:paraId="02270D58" w14:textId="00E72E3C" w:rsidR="000857F5" w:rsidRPr="00484A35" w:rsidRDefault="000857F5" w:rsidP="001E7D24">
      <w:pPr>
        <w:spacing w:line="360" w:lineRule="auto"/>
        <w:jc w:val="center"/>
        <w:rPr>
          <w:rFonts w:ascii="Arial" w:hAnsi="Arial" w:cs="Arial"/>
          <w:sz w:val="20"/>
          <w:szCs w:val="20"/>
        </w:rPr>
      </w:pPr>
      <w:r w:rsidRPr="00484A35">
        <w:rPr>
          <w:rFonts w:ascii="Arial" w:hAnsi="Arial" w:cs="Arial"/>
          <w:sz w:val="20"/>
          <w:szCs w:val="20"/>
        </w:rPr>
        <w:t xml:space="preserve">Fig. </w:t>
      </w:r>
      <w:proofErr w:type="gramStart"/>
      <w:r w:rsidRPr="00484A35">
        <w:rPr>
          <w:rFonts w:ascii="Arial" w:hAnsi="Arial" w:cs="Arial"/>
          <w:sz w:val="20"/>
          <w:szCs w:val="20"/>
        </w:rPr>
        <w:t>5</w:t>
      </w:r>
      <w:r w:rsidR="000E5196">
        <w:rPr>
          <w:rFonts w:ascii="Arial" w:hAnsi="Arial" w:cs="Arial"/>
          <w:sz w:val="20"/>
          <w:szCs w:val="20"/>
        </w:rPr>
        <w:t xml:space="preserve"> :</w:t>
      </w:r>
      <w:proofErr w:type="gramEnd"/>
      <w:r w:rsidR="000E5196">
        <w:rPr>
          <w:rFonts w:ascii="Arial" w:hAnsi="Arial" w:cs="Arial"/>
          <w:sz w:val="20"/>
          <w:szCs w:val="20"/>
        </w:rPr>
        <w:t xml:space="preserve"> </w:t>
      </w:r>
      <w:r w:rsidRPr="00484A35">
        <w:rPr>
          <w:rFonts w:ascii="Arial" w:hAnsi="Arial" w:cs="Arial"/>
          <w:sz w:val="20"/>
          <w:szCs w:val="20"/>
        </w:rPr>
        <w:t>Landslide Susceptibility Map</w:t>
      </w:r>
    </w:p>
    <w:p w14:paraId="2F37A00B"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Topographic Wetness Index (TWI), which measures moisture accumulation and </w:t>
      </w:r>
      <w:r w:rsidR="00BF1687" w:rsidRPr="00484A35">
        <w:rPr>
          <w:rFonts w:ascii="Arial" w:hAnsi="Arial" w:cs="Arial"/>
          <w:sz w:val="20"/>
          <w:szCs w:val="20"/>
        </w:rPr>
        <w:t xml:space="preserve">is </w:t>
      </w:r>
      <w:r w:rsidRPr="00484A35">
        <w:rPr>
          <w:rFonts w:ascii="Arial" w:hAnsi="Arial" w:cs="Arial"/>
          <w:sz w:val="20"/>
          <w:szCs w:val="20"/>
        </w:rPr>
        <w:t xml:space="preserve">partially connected to the instability of the surface. High potentials in valleys and depressions are often associated with areas of moderate to high potential. In addition, distance to streams affects drainage and erosion processes, with areas near streams experiencing more intense subsoil erosion, and proximity to roads </w:t>
      </w:r>
      <w:r w:rsidR="00BF1687" w:rsidRPr="00484A35">
        <w:rPr>
          <w:rFonts w:ascii="Arial" w:hAnsi="Arial" w:cs="Arial"/>
          <w:sz w:val="20"/>
          <w:szCs w:val="20"/>
        </w:rPr>
        <w:t>introduces</w:t>
      </w:r>
      <w:r w:rsidRPr="00484A35">
        <w:rPr>
          <w:rFonts w:ascii="Arial" w:hAnsi="Arial" w:cs="Arial"/>
          <w:sz w:val="20"/>
          <w:szCs w:val="20"/>
        </w:rPr>
        <w:t xml:space="preserve"> man-made instability from slope cutting and construction. Geological and structural constraints also make an important contribution. The type and composition of the lithology – the bedrock – influences the strength of the slope and the nature of the weathering; weaker and weathered rocks</w:t>
      </w:r>
      <w:r w:rsidR="00BF1687" w:rsidRPr="00484A35">
        <w:rPr>
          <w:rFonts w:ascii="Arial" w:hAnsi="Arial" w:cs="Arial"/>
          <w:sz w:val="20"/>
          <w:szCs w:val="20"/>
        </w:rPr>
        <w:t>,</w:t>
      </w:r>
      <w:r w:rsidRPr="00484A35">
        <w:rPr>
          <w:rFonts w:ascii="Arial" w:hAnsi="Arial" w:cs="Arial"/>
          <w:sz w:val="20"/>
          <w:szCs w:val="20"/>
        </w:rPr>
        <w:t xml:space="preserve"> such as phyllites or schists</w:t>
      </w:r>
      <w:r w:rsidR="00BF1687" w:rsidRPr="00484A35">
        <w:rPr>
          <w:rFonts w:ascii="Arial" w:hAnsi="Arial" w:cs="Arial"/>
          <w:sz w:val="20"/>
          <w:szCs w:val="20"/>
        </w:rPr>
        <w:t>,</w:t>
      </w:r>
      <w:r w:rsidRPr="00484A35">
        <w:rPr>
          <w:rFonts w:ascii="Arial" w:hAnsi="Arial" w:cs="Arial"/>
          <w:sz w:val="20"/>
          <w:szCs w:val="20"/>
        </w:rPr>
        <w:t xml:space="preserve"> are more likely to fail. Similarly, in terms of land use, different types of cultivation can accelerate landslides in some places while at the same time decreasing the impact of landslides in others. Distance to lineament, structural features such as faults and fractures, can indicate areas of weakness where landslides are more likely to initiate. Geomorphology, which includes landform classifications such as escarpments, pediments, and valleys, can help explain why some areas naturally initiate mass movement. For example, rugged hills and escarpments exhibit high landslide densities due to the instability of the area.</w:t>
      </w:r>
    </w:p>
    <w:p w14:paraId="04038CE2"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integration of diverse factors such as climatology, topography, hydrology, and geology </w:t>
      </w:r>
      <w:r w:rsidR="00BF1687" w:rsidRPr="00484A35">
        <w:rPr>
          <w:rFonts w:ascii="Arial" w:hAnsi="Arial" w:cs="Arial"/>
          <w:sz w:val="20"/>
          <w:szCs w:val="20"/>
        </w:rPr>
        <w:t>demonstrates</w:t>
      </w:r>
      <w:r w:rsidRPr="00484A35">
        <w:rPr>
          <w:rFonts w:ascii="Arial" w:hAnsi="Arial" w:cs="Arial"/>
          <w:sz w:val="20"/>
          <w:szCs w:val="20"/>
        </w:rPr>
        <w:t xml:space="preserve"> a holistic approach used in the vulnerability assessment, which helps to more accurately identify areas at </w:t>
      </w:r>
      <w:r w:rsidRPr="00484A35">
        <w:rPr>
          <w:rFonts w:ascii="Arial" w:hAnsi="Arial" w:cs="Arial"/>
          <w:sz w:val="20"/>
          <w:szCs w:val="20"/>
        </w:rPr>
        <w:lastRenderedPageBreak/>
        <w:t>risk in the Kabani River Basin. The correlation between slope, soil type, and historical landslide locations confirms the effectiveness of this geospatial model in identifying hazardous areas, aiding disaster mitigation, and land use planning in the Kabani River Basin.</w:t>
      </w:r>
    </w:p>
    <w:p w14:paraId="17407E24" w14:textId="77777777" w:rsidR="000857F5" w:rsidRPr="0009328C" w:rsidRDefault="000857F5" w:rsidP="001E7D24">
      <w:pPr>
        <w:pStyle w:val="ListParagraph"/>
        <w:numPr>
          <w:ilvl w:val="0"/>
          <w:numId w:val="5"/>
        </w:numPr>
        <w:spacing w:line="360" w:lineRule="auto"/>
        <w:contextualSpacing w:val="0"/>
        <w:jc w:val="both"/>
        <w:rPr>
          <w:rFonts w:ascii="Arial" w:hAnsi="Arial" w:cs="Arial"/>
        </w:rPr>
      </w:pPr>
      <w:r w:rsidRPr="0009328C">
        <w:rPr>
          <w:rFonts w:ascii="Arial" w:hAnsi="Arial" w:cs="Arial"/>
        </w:rPr>
        <w:t>SUMMARY AND CONCLUSION</w:t>
      </w:r>
    </w:p>
    <w:p w14:paraId="2033DBDC" w14:textId="77777777" w:rsidR="000857F5" w:rsidRPr="00484A35" w:rsidRDefault="000857F5" w:rsidP="001E7D24">
      <w:pPr>
        <w:spacing w:line="360" w:lineRule="auto"/>
        <w:jc w:val="both"/>
        <w:rPr>
          <w:rFonts w:ascii="Arial" w:hAnsi="Arial" w:cs="Arial"/>
          <w:sz w:val="20"/>
          <w:szCs w:val="20"/>
        </w:rPr>
      </w:pPr>
      <w:r w:rsidRPr="00484A35">
        <w:rPr>
          <w:rFonts w:ascii="Arial" w:hAnsi="Arial" w:cs="Arial"/>
          <w:sz w:val="20"/>
          <w:szCs w:val="20"/>
        </w:rPr>
        <w:t xml:space="preserve">The landslide susceptibility assessment in the Kabani River Basin highlights a complex interplay of natural and anthropogenic factors influencing slope stability. The western and southwestern regions, </w:t>
      </w:r>
      <w:r w:rsidR="00BF1687" w:rsidRPr="00484A35">
        <w:rPr>
          <w:rFonts w:ascii="Arial" w:hAnsi="Arial" w:cs="Arial"/>
          <w:sz w:val="20"/>
          <w:szCs w:val="20"/>
        </w:rPr>
        <w:t>characterised</w:t>
      </w:r>
      <w:r w:rsidRPr="00484A35">
        <w:rPr>
          <w:rFonts w:ascii="Arial" w:hAnsi="Arial" w:cs="Arial"/>
          <w:sz w:val="20"/>
          <w:szCs w:val="20"/>
        </w:rPr>
        <w:t xml:space="preserve"> by steep slopes, high rainfall, loamy and clay soils, and weak geomorphology, show higher or more severe susceptibility than the northeastern regions. Key contributing parameters such as curvature, topographic wetness index (TWI), proximity to roads, streams, and lineaments, and lithological and geomorphological distributions and variations make the hazard mapping more accurate. The close alignment of past landslide events with areas identified as high-probability particularly confirms the reliability of the model. This analysis also underscores the importance of integrated geospatial approaches in landslide hazard zoning. Effective mitigation strategies in the river basin, land use planning, and infrastructure development should be </w:t>
      </w:r>
      <w:r w:rsidR="00BF1687" w:rsidRPr="00484A35">
        <w:rPr>
          <w:rFonts w:ascii="Arial" w:hAnsi="Arial" w:cs="Arial"/>
          <w:sz w:val="20"/>
          <w:szCs w:val="20"/>
        </w:rPr>
        <w:t>prioritised</w:t>
      </w:r>
      <w:r w:rsidRPr="00484A35">
        <w:rPr>
          <w:rFonts w:ascii="Arial" w:hAnsi="Arial" w:cs="Arial"/>
          <w:sz w:val="20"/>
          <w:szCs w:val="20"/>
        </w:rPr>
        <w:t xml:space="preserve"> for these high-risk areas to reduce potential landslides in the future.</w:t>
      </w:r>
    </w:p>
    <w:p w14:paraId="39E83C4E" w14:textId="6071069D" w:rsidR="00C848B5" w:rsidRDefault="00C848B5" w:rsidP="001E7D24">
      <w:pPr>
        <w:spacing w:line="360" w:lineRule="auto"/>
        <w:jc w:val="both"/>
        <w:rPr>
          <w:rFonts w:ascii="Arial" w:hAnsi="Arial" w:cs="Arial"/>
          <w:sz w:val="20"/>
          <w:szCs w:val="20"/>
        </w:rPr>
      </w:pPr>
      <w:r>
        <w:rPr>
          <w:rFonts w:ascii="Arial" w:hAnsi="Arial" w:cs="Arial"/>
          <w:sz w:val="20"/>
          <w:szCs w:val="20"/>
        </w:rPr>
        <w:br w:type="page"/>
      </w:r>
    </w:p>
    <w:p w14:paraId="1D5E3D14" w14:textId="77777777" w:rsidR="000857F5" w:rsidRPr="00484A35" w:rsidRDefault="000857F5" w:rsidP="001E7D24">
      <w:pPr>
        <w:spacing w:line="360" w:lineRule="auto"/>
        <w:jc w:val="both"/>
        <w:rPr>
          <w:rFonts w:ascii="Arial" w:hAnsi="Arial" w:cs="Arial"/>
          <w:sz w:val="20"/>
          <w:szCs w:val="20"/>
        </w:rPr>
      </w:pPr>
      <w:r w:rsidRPr="00C848B5">
        <w:rPr>
          <w:rFonts w:ascii="Arial" w:hAnsi="Arial" w:cs="Arial"/>
        </w:rPr>
        <w:lastRenderedPageBreak/>
        <w:t>REFERENCES</w:t>
      </w:r>
    </w:p>
    <w:p w14:paraId="4359E4CF" w14:textId="77777777" w:rsidR="00C848B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C848B5">
        <w:rPr>
          <w:rFonts w:ascii="Arial" w:hAnsi="Arial" w:cs="Arial"/>
          <w:sz w:val="20"/>
          <w:szCs w:val="20"/>
        </w:rPr>
        <w:t xml:space="preserve">Abdul Rachman Rasyid1,2*, Netra P. Bhandary1 and Ryuichi Yatabe1 "Performance of frequency ratio and logistic regression model in creating </w:t>
      </w:r>
      <w:r w:rsidR="00BF1687" w:rsidRPr="00C848B5">
        <w:rPr>
          <w:rFonts w:ascii="Arial" w:hAnsi="Arial" w:cs="Arial"/>
          <w:sz w:val="20"/>
          <w:szCs w:val="20"/>
        </w:rPr>
        <w:t>GIS-based</w:t>
      </w:r>
      <w:r w:rsidRPr="00C848B5">
        <w:rPr>
          <w:rFonts w:ascii="Arial" w:hAnsi="Arial" w:cs="Arial"/>
          <w:sz w:val="20"/>
          <w:szCs w:val="20"/>
        </w:rPr>
        <w:t xml:space="preserve"> landslides susceptibility map at </w:t>
      </w:r>
      <w:proofErr w:type="spellStart"/>
      <w:r w:rsidRPr="00C848B5">
        <w:rPr>
          <w:rFonts w:ascii="Arial" w:hAnsi="Arial" w:cs="Arial"/>
          <w:sz w:val="20"/>
          <w:szCs w:val="20"/>
        </w:rPr>
        <w:t>Lompobattang</w:t>
      </w:r>
      <w:proofErr w:type="spellEnd"/>
      <w:r w:rsidRPr="00C848B5">
        <w:rPr>
          <w:rFonts w:ascii="Arial" w:hAnsi="Arial" w:cs="Arial"/>
          <w:sz w:val="20"/>
          <w:szCs w:val="20"/>
        </w:rPr>
        <w:t xml:space="preserve"> Mountain, Indonesia" </w:t>
      </w:r>
      <w:proofErr w:type="spellStart"/>
      <w:r w:rsidRPr="00C848B5">
        <w:rPr>
          <w:rFonts w:ascii="Arial" w:hAnsi="Arial" w:cs="Arial"/>
          <w:sz w:val="20"/>
          <w:szCs w:val="20"/>
        </w:rPr>
        <w:t>Rasyid</w:t>
      </w:r>
      <w:proofErr w:type="spellEnd"/>
      <w:r w:rsidRPr="00C848B5">
        <w:rPr>
          <w:rFonts w:ascii="Arial" w:hAnsi="Arial" w:cs="Arial"/>
          <w:sz w:val="20"/>
          <w:szCs w:val="20"/>
        </w:rPr>
        <w:t xml:space="preserve"> et al. Geoenvironmental Disasters (2016) 3:19 DOI 10.1186/s40677-016-0053-x</w:t>
      </w:r>
    </w:p>
    <w:p w14:paraId="6AABAA0B" w14:textId="77777777" w:rsidR="000857F5" w:rsidRPr="00C848B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C848B5">
        <w:rPr>
          <w:rFonts w:ascii="Arial" w:hAnsi="Arial" w:cs="Arial"/>
          <w:sz w:val="20"/>
          <w:szCs w:val="20"/>
        </w:rPr>
        <w:t xml:space="preserve">Abidi, A., </w:t>
      </w:r>
      <w:proofErr w:type="spellStart"/>
      <w:r w:rsidRPr="00C848B5">
        <w:rPr>
          <w:rFonts w:ascii="Arial" w:hAnsi="Arial" w:cs="Arial"/>
          <w:sz w:val="20"/>
          <w:szCs w:val="20"/>
        </w:rPr>
        <w:t>Demehati</w:t>
      </w:r>
      <w:proofErr w:type="spellEnd"/>
      <w:r w:rsidRPr="00C848B5">
        <w:rPr>
          <w:rFonts w:ascii="Arial" w:hAnsi="Arial" w:cs="Arial"/>
          <w:sz w:val="20"/>
          <w:szCs w:val="20"/>
        </w:rPr>
        <w:t xml:space="preserve">, A. &amp; El Qandil, M. Landslide Susceptibility Assessment Using Evidence Belief Function and Frequency Ratio Models in </w:t>
      </w:r>
      <w:proofErr w:type="spellStart"/>
      <w:r w:rsidRPr="00C848B5">
        <w:rPr>
          <w:rFonts w:ascii="Arial" w:hAnsi="Arial" w:cs="Arial"/>
          <w:sz w:val="20"/>
          <w:szCs w:val="20"/>
        </w:rPr>
        <w:t>Taounate</w:t>
      </w:r>
      <w:proofErr w:type="spellEnd"/>
      <w:r w:rsidRPr="00C848B5">
        <w:rPr>
          <w:rFonts w:ascii="Arial" w:hAnsi="Arial" w:cs="Arial"/>
          <w:sz w:val="20"/>
          <w:szCs w:val="20"/>
        </w:rPr>
        <w:t xml:space="preserve"> city (North of Morocco). Geotech Geol Eng 37, 5457–5471 (2019). https://doi.org/10.1007/s10706-019-00992-0</w:t>
      </w:r>
    </w:p>
    <w:p w14:paraId="56A767D3"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Achu AL, </w:t>
      </w:r>
      <w:proofErr w:type="spellStart"/>
      <w:r w:rsidRPr="00484A35">
        <w:rPr>
          <w:rFonts w:ascii="Arial" w:hAnsi="Arial" w:cs="Arial"/>
          <w:sz w:val="20"/>
          <w:szCs w:val="20"/>
        </w:rPr>
        <w:t>Aju</w:t>
      </w:r>
      <w:proofErr w:type="spellEnd"/>
      <w:r w:rsidRPr="00484A35">
        <w:rPr>
          <w:rFonts w:ascii="Arial" w:hAnsi="Arial" w:cs="Arial"/>
          <w:sz w:val="20"/>
          <w:szCs w:val="20"/>
        </w:rPr>
        <w:t xml:space="preserve"> CD, </w:t>
      </w:r>
      <w:proofErr w:type="spellStart"/>
      <w:r w:rsidRPr="00484A35">
        <w:rPr>
          <w:rFonts w:ascii="Arial" w:hAnsi="Arial" w:cs="Arial"/>
          <w:sz w:val="20"/>
          <w:szCs w:val="20"/>
        </w:rPr>
        <w:t>Reghunath</w:t>
      </w:r>
      <w:proofErr w:type="spellEnd"/>
      <w:r w:rsidRPr="00484A35">
        <w:rPr>
          <w:rFonts w:ascii="Arial" w:hAnsi="Arial" w:cs="Arial"/>
          <w:sz w:val="20"/>
          <w:szCs w:val="20"/>
        </w:rPr>
        <w:t xml:space="preserve"> R (2020) Spatial modelling of shallow landslide susceptibility: a study from the southern Western Ghats region of Kerala, India</w:t>
      </w:r>
      <w:r w:rsidR="00C848B5">
        <w:rPr>
          <w:rFonts w:ascii="Arial" w:hAnsi="Arial" w:cs="Arial"/>
          <w:sz w:val="20"/>
          <w:szCs w:val="20"/>
        </w:rPr>
        <w:t>. Ann GIS, 1–19. https:// doi.</w:t>
      </w:r>
      <w:r w:rsidRPr="00484A35">
        <w:rPr>
          <w:rFonts w:ascii="Arial" w:hAnsi="Arial" w:cs="Arial"/>
          <w:sz w:val="20"/>
          <w:szCs w:val="20"/>
        </w:rPr>
        <w:t>org/ 10. 1080/19475 683. 2020. 17582 07</w:t>
      </w:r>
    </w:p>
    <w:p w14:paraId="6F46DED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Achu, A. L., Thomas, J., Aju, C. D., Gopinath, G., Kumar, </w:t>
      </w:r>
      <w:proofErr w:type="gramStart"/>
      <w:r w:rsidRPr="00484A35">
        <w:rPr>
          <w:rFonts w:ascii="Arial" w:hAnsi="Arial" w:cs="Arial"/>
          <w:sz w:val="20"/>
          <w:szCs w:val="20"/>
        </w:rPr>
        <w:t>S.,&amp;</w:t>
      </w:r>
      <w:proofErr w:type="spellStart"/>
      <w:proofErr w:type="gramEnd"/>
      <w:r w:rsidRPr="00484A35">
        <w:rPr>
          <w:rFonts w:ascii="Arial" w:hAnsi="Arial" w:cs="Arial"/>
          <w:sz w:val="20"/>
          <w:szCs w:val="20"/>
        </w:rPr>
        <w:t>Reghunath</w:t>
      </w:r>
      <w:proofErr w:type="spellEnd"/>
      <w:r w:rsidRPr="00484A35">
        <w:rPr>
          <w:rFonts w:ascii="Arial" w:hAnsi="Arial" w:cs="Arial"/>
          <w:sz w:val="20"/>
          <w:szCs w:val="20"/>
        </w:rPr>
        <w:t xml:space="preserve">, R. (2021). Machine-learning modelling </w:t>
      </w:r>
      <w:r w:rsidR="00BF1687" w:rsidRPr="00484A35">
        <w:rPr>
          <w:rFonts w:ascii="Arial" w:hAnsi="Arial" w:cs="Arial"/>
          <w:sz w:val="20"/>
          <w:szCs w:val="20"/>
        </w:rPr>
        <w:t>of fire</w:t>
      </w:r>
      <w:r w:rsidRPr="00484A35">
        <w:rPr>
          <w:rFonts w:ascii="Arial" w:hAnsi="Arial" w:cs="Arial"/>
          <w:sz w:val="20"/>
          <w:szCs w:val="20"/>
        </w:rPr>
        <w:t xml:space="preserve"> susceptibility in a forest-agriculture mosaic </w:t>
      </w:r>
      <w:r w:rsidR="00BF1687" w:rsidRPr="00484A35">
        <w:rPr>
          <w:rFonts w:ascii="Arial" w:hAnsi="Arial" w:cs="Arial"/>
          <w:sz w:val="20"/>
          <w:szCs w:val="20"/>
        </w:rPr>
        <w:t>landscape of</w:t>
      </w:r>
      <w:r w:rsidRPr="00484A35">
        <w:rPr>
          <w:rFonts w:ascii="Arial" w:hAnsi="Arial" w:cs="Arial"/>
          <w:sz w:val="20"/>
          <w:szCs w:val="20"/>
        </w:rPr>
        <w:t xml:space="preserve"> southern India. Ecological Informatics, 64, 101348.</w:t>
      </w:r>
    </w:p>
    <w:p w14:paraId="0CDFF27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Anbazhagan</w:t>
      </w:r>
      <w:proofErr w:type="spellEnd"/>
      <w:r w:rsidRPr="00484A35">
        <w:rPr>
          <w:rFonts w:ascii="Arial" w:hAnsi="Arial" w:cs="Arial"/>
          <w:sz w:val="20"/>
          <w:szCs w:val="20"/>
        </w:rPr>
        <w:t xml:space="preserve"> S, </w:t>
      </w:r>
      <w:proofErr w:type="spellStart"/>
      <w:r w:rsidRPr="00484A35">
        <w:rPr>
          <w:rFonts w:ascii="Arial" w:hAnsi="Arial" w:cs="Arial"/>
          <w:sz w:val="20"/>
          <w:szCs w:val="20"/>
        </w:rPr>
        <w:t>Sajinkumar</w:t>
      </w:r>
      <w:proofErr w:type="spellEnd"/>
      <w:r w:rsidRPr="00484A35">
        <w:rPr>
          <w:rFonts w:ascii="Arial" w:hAnsi="Arial" w:cs="Arial"/>
          <w:sz w:val="20"/>
          <w:szCs w:val="20"/>
        </w:rPr>
        <w:t xml:space="preserve"> KS (2011) Geoinformatics in terrain analysis and landslide susceptibility mapping in parts of Western Ghats, India. Geoinformatics in applied geomorphology. CRC Press, Boca Raton, pp 291–315</w:t>
      </w:r>
    </w:p>
    <w:p w14:paraId="06658B96"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Ankur Sharma1 · Har Amrit Singh Sandhu1 · Claudia Cherubini2,” Enhanced landslide susceptibility zonation using GIS</w:t>
      </w:r>
      <w:r w:rsidRPr="00484A35">
        <w:rPr>
          <w:rFonts w:ascii="Cambria Math" w:hAnsi="Cambria Math" w:cs="Cambria Math"/>
          <w:sz w:val="20"/>
          <w:szCs w:val="20"/>
        </w:rPr>
        <w:t>‑</w:t>
      </w:r>
      <w:r w:rsidRPr="00484A35">
        <w:rPr>
          <w:rFonts w:ascii="Arial" w:hAnsi="Arial" w:cs="Arial"/>
          <w:sz w:val="20"/>
          <w:szCs w:val="20"/>
        </w:rPr>
        <w:t>Based ensemble Techniques” Environmental Earth Sciences (2025) 84:37 https://doi.org/10.1007/s12665-024-12032-z</w:t>
      </w:r>
    </w:p>
    <w:p w14:paraId="00A8B07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Benzougagh</w:t>
      </w:r>
      <w:proofErr w:type="spellEnd"/>
      <w:r w:rsidRPr="00484A35">
        <w:rPr>
          <w:rFonts w:ascii="Arial" w:hAnsi="Arial" w:cs="Arial"/>
          <w:sz w:val="20"/>
          <w:szCs w:val="20"/>
        </w:rPr>
        <w:t xml:space="preserve">, B., </w:t>
      </w:r>
      <w:proofErr w:type="spellStart"/>
      <w:r w:rsidRPr="00484A35">
        <w:rPr>
          <w:rFonts w:ascii="Arial" w:hAnsi="Arial" w:cs="Arial"/>
          <w:sz w:val="20"/>
          <w:szCs w:val="20"/>
        </w:rPr>
        <w:t>Meshram</w:t>
      </w:r>
      <w:proofErr w:type="spellEnd"/>
      <w:r w:rsidRPr="00484A35">
        <w:rPr>
          <w:rFonts w:ascii="Arial" w:hAnsi="Arial" w:cs="Arial"/>
          <w:sz w:val="20"/>
          <w:szCs w:val="20"/>
        </w:rPr>
        <w:t xml:space="preserve">, S.G., </w:t>
      </w:r>
      <w:proofErr w:type="spellStart"/>
      <w:r w:rsidRPr="00484A35">
        <w:rPr>
          <w:rFonts w:ascii="Arial" w:hAnsi="Arial" w:cs="Arial"/>
          <w:sz w:val="20"/>
          <w:szCs w:val="20"/>
        </w:rPr>
        <w:t>Baamar</w:t>
      </w:r>
      <w:proofErr w:type="spellEnd"/>
      <w:r w:rsidRPr="00484A35">
        <w:rPr>
          <w:rFonts w:ascii="Arial" w:hAnsi="Arial" w:cs="Arial"/>
          <w:sz w:val="20"/>
          <w:szCs w:val="20"/>
        </w:rPr>
        <w:t>, B. et al. (2020</w:t>
      </w:r>
      <w:proofErr w:type="gramStart"/>
      <w:r w:rsidRPr="00484A35">
        <w:rPr>
          <w:rFonts w:ascii="Arial" w:hAnsi="Arial" w:cs="Arial"/>
          <w:sz w:val="20"/>
          <w:szCs w:val="20"/>
        </w:rPr>
        <w:t>)..</w:t>
      </w:r>
      <w:proofErr w:type="gramEnd"/>
      <w:r w:rsidRPr="00484A35">
        <w:rPr>
          <w:rFonts w:ascii="Arial" w:hAnsi="Arial" w:cs="Arial"/>
          <w:sz w:val="20"/>
          <w:szCs w:val="20"/>
        </w:rPr>
        <w:t xml:space="preserve"> Relationship between landslide and morpho-structural analysis: a case study in </w:t>
      </w:r>
      <w:r w:rsidR="00BF1687" w:rsidRPr="00484A35">
        <w:rPr>
          <w:rFonts w:ascii="Arial" w:hAnsi="Arial" w:cs="Arial"/>
          <w:sz w:val="20"/>
          <w:szCs w:val="20"/>
        </w:rPr>
        <w:t xml:space="preserve">the </w:t>
      </w:r>
      <w:r w:rsidRPr="00484A35">
        <w:rPr>
          <w:rFonts w:ascii="Arial" w:hAnsi="Arial" w:cs="Arial"/>
          <w:sz w:val="20"/>
          <w:szCs w:val="20"/>
        </w:rPr>
        <w:t>Northeast of Morocco. Appl Water Sci 10, 175 (2020). https://doi.org/10.1007/s13201-020-01258-4.</w:t>
      </w:r>
    </w:p>
    <w:p w14:paraId="628791AF"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Beven KJ, Kirkby MJ (1979) A physically based, variable contributing area model of basin hydrology/Un </w:t>
      </w:r>
      <w:proofErr w:type="spellStart"/>
      <w:r w:rsidRPr="00484A35">
        <w:rPr>
          <w:rFonts w:ascii="Arial" w:hAnsi="Arial" w:cs="Arial"/>
          <w:sz w:val="20"/>
          <w:szCs w:val="20"/>
        </w:rPr>
        <w:t>modèle</w:t>
      </w:r>
      <w:proofErr w:type="spellEnd"/>
      <w:r w:rsidRPr="00484A35">
        <w:rPr>
          <w:rFonts w:ascii="Arial" w:hAnsi="Arial" w:cs="Arial"/>
          <w:sz w:val="20"/>
          <w:szCs w:val="20"/>
        </w:rPr>
        <w:t xml:space="preserve"> à base physique de zone </w:t>
      </w:r>
      <w:proofErr w:type="spellStart"/>
      <w:r w:rsidRPr="00484A35">
        <w:rPr>
          <w:rFonts w:ascii="Arial" w:hAnsi="Arial" w:cs="Arial"/>
          <w:sz w:val="20"/>
          <w:szCs w:val="20"/>
        </w:rPr>
        <w:t>d’appel</w:t>
      </w:r>
      <w:proofErr w:type="spellEnd"/>
      <w:r w:rsidRPr="00484A35">
        <w:rPr>
          <w:rFonts w:ascii="Arial" w:hAnsi="Arial" w:cs="Arial"/>
          <w:sz w:val="20"/>
          <w:szCs w:val="20"/>
        </w:rPr>
        <w:t xml:space="preserve"> variable de </w:t>
      </w:r>
      <w:proofErr w:type="spellStart"/>
      <w:r w:rsidRPr="00484A35">
        <w:rPr>
          <w:rFonts w:ascii="Arial" w:hAnsi="Arial" w:cs="Arial"/>
          <w:sz w:val="20"/>
          <w:szCs w:val="20"/>
        </w:rPr>
        <w:t>l’hydrologie</w:t>
      </w:r>
      <w:proofErr w:type="spellEnd"/>
      <w:r w:rsidRPr="00484A35">
        <w:rPr>
          <w:rFonts w:ascii="Arial" w:hAnsi="Arial" w:cs="Arial"/>
          <w:sz w:val="20"/>
          <w:szCs w:val="20"/>
        </w:rPr>
        <w:t xml:space="preserve"> du </w:t>
      </w:r>
      <w:proofErr w:type="spellStart"/>
      <w:r w:rsidRPr="00484A35">
        <w:rPr>
          <w:rFonts w:ascii="Arial" w:hAnsi="Arial" w:cs="Arial"/>
          <w:sz w:val="20"/>
          <w:szCs w:val="20"/>
        </w:rPr>
        <w:t>bassin</w:t>
      </w:r>
      <w:proofErr w:type="spellEnd"/>
      <w:r w:rsidRPr="00484A35">
        <w:rPr>
          <w:rFonts w:ascii="Arial" w:hAnsi="Arial" w:cs="Arial"/>
          <w:sz w:val="20"/>
          <w:szCs w:val="20"/>
        </w:rPr>
        <w:t xml:space="preserve"> versant. </w:t>
      </w:r>
      <w:proofErr w:type="spellStart"/>
      <w:r w:rsidRPr="00484A35">
        <w:rPr>
          <w:rFonts w:ascii="Arial" w:hAnsi="Arial" w:cs="Arial"/>
          <w:sz w:val="20"/>
          <w:szCs w:val="20"/>
        </w:rPr>
        <w:t>Hydrol</w:t>
      </w:r>
      <w:proofErr w:type="spellEnd"/>
      <w:r w:rsidRPr="00484A35">
        <w:rPr>
          <w:rFonts w:ascii="Arial" w:hAnsi="Arial" w:cs="Arial"/>
          <w:sz w:val="20"/>
          <w:szCs w:val="20"/>
        </w:rPr>
        <w:t xml:space="preserve"> Sci J 24(1):43–69. https:// </w:t>
      </w:r>
      <w:proofErr w:type="spellStart"/>
      <w:r w:rsidRPr="00484A35">
        <w:rPr>
          <w:rFonts w:ascii="Arial" w:hAnsi="Arial" w:cs="Arial"/>
          <w:sz w:val="20"/>
          <w:szCs w:val="20"/>
        </w:rPr>
        <w:t>doi</w:t>
      </w:r>
      <w:proofErr w:type="spellEnd"/>
      <w:r w:rsidRPr="00484A35">
        <w:rPr>
          <w:rFonts w:ascii="Arial" w:hAnsi="Arial" w:cs="Arial"/>
          <w:sz w:val="20"/>
          <w:szCs w:val="20"/>
        </w:rPr>
        <w:t>. org/ 10. 1080/ 02626 66790 94918 34</w:t>
      </w:r>
    </w:p>
    <w:p w14:paraId="05ECE47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Bilașco</w:t>
      </w:r>
      <w:proofErr w:type="spellEnd"/>
      <w:r w:rsidRPr="00484A35">
        <w:rPr>
          <w:rFonts w:ascii="Arial" w:hAnsi="Arial" w:cs="Arial"/>
          <w:sz w:val="20"/>
          <w:szCs w:val="20"/>
        </w:rPr>
        <w:t xml:space="preserve">, Ș., Roșca, S., </w:t>
      </w:r>
      <w:proofErr w:type="spellStart"/>
      <w:r w:rsidRPr="00484A35">
        <w:rPr>
          <w:rFonts w:ascii="Arial" w:hAnsi="Arial" w:cs="Arial"/>
          <w:sz w:val="20"/>
          <w:szCs w:val="20"/>
        </w:rPr>
        <w:t>Vescan</w:t>
      </w:r>
      <w:proofErr w:type="spellEnd"/>
      <w:r w:rsidRPr="00484A35">
        <w:rPr>
          <w:rFonts w:ascii="Arial" w:hAnsi="Arial" w:cs="Arial"/>
          <w:sz w:val="20"/>
          <w:szCs w:val="20"/>
        </w:rPr>
        <w:t xml:space="preserve">, I., </w:t>
      </w:r>
      <w:proofErr w:type="spellStart"/>
      <w:r w:rsidRPr="00484A35">
        <w:rPr>
          <w:rFonts w:ascii="Arial" w:hAnsi="Arial" w:cs="Arial"/>
          <w:sz w:val="20"/>
          <w:szCs w:val="20"/>
        </w:rPr>
        <w:t>Fodorean</w:t>
      </w:r>
      <w:proofErr w:type="spellEnd"/>
      <w:r w:rsidRPr="00484A35">
        <w:rPr>
          <w:rFonts w:ascii="Arial" w:hAnsi="Arial" w:cs="Arial"/>
          <w:sz w:val="20"/>
          <w:szCs w:val="20"/>
        </w:rPr>
        <w:t xml:space="preserve">, I., </w:t>
      </w:r>
      <w:proofErr w:type="spellStart"/>
      <w:r w:rsidRPr="00484A35">
        <w:rPr>
          <w:rFonts w:ascii="Arial" w:hAnsi="Arial" w:cs="Arial"/>
          <w:sz w:val="20"/>
          <w:szCs w:val="20"/>
        </w:rPr>
        <w:t>Dohotar</w:t>
      </w:r>
      <w:proofErr w:type="spellEnd"/>
      <w:r w:rsidRPr="00484A35">
        <w:rPr>
          <w:rFonts w:ascii="Arial" w:hAnsi="Arial" w:cs="Arial"/>
          <w:sz w:val="20"/>
          <w:szCs w:val="20"/>
        </w:rPr>
        <w:t xml:space="preserve">, V., </w:t>
      </w:r>
      <w:proofErr w:type="spellStart"/>
      <w:r w:rsidRPr="00484A35">
        <w:rPr>
          <w:rFonts w:ascii="Arial" w:hAnsi="Arial" w:cs="Arial"/>
          <w:sz w:val="20"/>
          <w:szCs w:val="20"/>
        </w:rPr>
        <w:t>Sestras</w:t>
      </w:r>
      <w:proofErr w:type="spellEnd"/>
      <w:r w:rsidRPr="00484A35">
        <w:rPr>
          <w:rFonts w:ascii="Arial" w:hAnsi="Arial" w:cs="Arial"/>
          <w:sz w:val="20"/>
          <w:szCs w:val="20"/>
        </w:rPr>
        <w:t xml:space="preserve">, P., 2021. A GIS-based spatial analysis model approach for identification of optimal hydrotechnical solutions for gully erosion </w:t>
      </w:r>
      <w:r w:rsidR="00BF1687" w:rsidRPr="00484A35">
        <w:rPr>
          <w:rFonts w:ascii="Arial" w:hAnsi="Arial" w:cs="Arial"/>
          <w:sz w:val="20"/>
          <w:szCs w:val="20"/>
        </w:rPr>
        <w:t>stabilisation</w:t>
      </w:r>
      <w:r w:rsidRPr="00484A35">
        <w:rPr>
          <w:rFonts w:ascii="Arial" w:hAnsi="Arial" w:cs="Arial"/>
          <w:sz w:val="20"/>
          <w:szCs w:val="20"/>
        </w:rPr>
        <w:t>. Case Study. Appl. Sci. 11 (11), 4847. https://doi.org/10.3390/app11114847.</w:t>
      </w:r>
    </w:p>
    <w:p w14:paraId="6C052170"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Bui, D.T., Lofman, O., </w:t>
      </w:r>
      <w:proofErr w:type="spellStart"/>
      <w:r w:rsidRPr="00484A35">
        <w:rPr>
          <w:rFonts w:ascii="Arial" w:hAnsi="Arial" w:cs="Arial"/>
          <w:sz w:val="20"/>
          <w:szCs w:val="20"/>
        </w:rPr>
        <w:t>Revhaug</w:t>
      </w:r>
      <w:proofErr w:type="spellEnd"/>
      <w:r w:rsidRPr="00484A35">
        <w:rPr>
          <w:rFonts w:ascii="Arial" w:hAnsi="Arial" w:cs="Arial"/>
          <w:sz w:val="20"/>
          <w:szCs w:val="20"/>
        </w:rPr>
        <w:t>, I., Dick, O., 2011. Landslide susceptibility analysis in the Hoa Binh province of Vietnam using statistical index and logistic regression. Nat. Hazards 59 (3), 1413–1444. https://doi.org/10.1007/s11069-011-9844-2.</w:t>
      </w:r>
    </w:p>
    <w:p w14:paraId="1BE0A3BA"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Cao, C., Chen, J., Zhang, W., Xu, P., Zheng, L., &amp; Zhu, C. (2019). Geospatial Analysis of Mass-Wasting Susceptibility of Four Small Catchments in Mountainous Area of Miyun County, </w:t>
      </w:r>
      <w:r w:rsidRPr="00484A35">
        <w:rPr>
          <w:rFonts w:ascii="Arial" w:hAnsi="Arial" w:cs="Arial"/>
          <w:sz w:val="20"/>
          <w:szCs w:val="20"/>
        </w:rPr>
        <w:lastRenderedPageBreak/>
        <w:t>Beijing. International Journal of Environmental Research and Public Health, 16(15), 2801. https://doi.org/10.3390/ijerph16152801</w:t>
      </w:r>
    </w:p>
    <w:p w14:paraId="13F5C88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Chen W, Shahabi H, Shirzadi A, Li T, Guo C, Hong H, Li W, Pan D, Hui J, Ma M, Xi M (2018) A novel ensemble approach of bivariate statistical-based logistic model tree classifier for landslide susceptibility assessment. </w:t>
      </w:r>
      <w:proofErr w:type="spellStart"/>
      <w:r w:rsidRPr="00484A35">
        <w:rPr>
          <w:rFonts w:ascii="Arial" w:hAnsi="Arial" w:cs="Arial"/>
          <w:sz w:val="20"/>
          <w:szCs w:val="20"/>
        </w:rPr>
        <w:t>Geocarto</w:t>
      </w:r>
      <w:proofErr w:type="spellEnd"/>
      <w:r w:rsidRPr="00484A35">
        <w:rPr>
          <w:rFonts w:ascii="Arial" w:hAnsi="Arial" w:cs="Arial"/>
          <w:sz w:val="20"/>
          <w:szCs w:val="20"/>
        </w:rPr>
        <w:t xml:space="preserve"> Int 1–23. https:// </w:t>
      </w:r>
      <w:proofErr w:type="spellStart"/>
      <w:r w:rsidRPr="00484A35">
        <w:rPr>
          <w:rFonts w:ascii="Arial" w:hAnsi="Arial" w:cs="Arial"/>
          <w:sz w:val="20"/>
          <w:szCs w:val="20"/>
        </w:rPr>
        <w:t>doi</w:t>
      </w:r>
      <w:proofErr w:type="spellEnd"/>
      <w:r w:rsidRPr="00484A35">
        <w:rPr>
          <w:rFonts w:ascii="Arial" w:hAnsi="Arial" w:cs="Arial"/>
          <w:sz w:val="20"/>
          <w:szCs w:val="20"/>
        </w:rPr>
        <w:t>. org/ 10.1080/ 10106 049. 2018. 14257 38</w:t>
      </w:r>
    </w:p>
    <w:p w14:paraId="571B829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Chung CJF, Fabbri AG (1999) Probabilistic prediction models for landslide hazard mapping. </w:t>
      </w:r>
      <w:proofErr w:type="spellStart"/>
      <w:r w:rsidRPr="00484A35">
        <w:rPr>
          <w:rFonts w:ascii="Arial" w:hAnsi="Arial" w:cs="Arial"/>
          <w:sz w:val="20"/>
          <w:szCs w:val="20"/>
        </w:rPr>
        <w:t>Photogramm</w:t>
      </w:r>
      <w:proofErr w:type="spellEnd"/>
      <w:r w:rsidRPr="00484A35">
        <w:rPr>
          <w:rFonts w:ascii="Arial" w:hAnsi="Arial" w:cs="Arial"/>
          <w:sz w:val="20"/>
          <w:szCs w:val="20"/>
        </w:rPr>
        <w:t xml:space="preserve"> </w:t>
      </w:r>
      <w:proofErr w:type="spellStart"/>
      <w:r w:rsidRPr="00484A35">
        <w:rPr>
          <w:rFonts w:ascii="Arial" w:hAnsi="Arial" w:cs="Arial"/>
          <w:sz w:val="20"/>
          <w:szCs w:val="20"/>
        </w:rPr>
        <w:t>Eng</w:t>
      </w:r>
      <w:proofErr w:type="spellEnd"/>
      <w:r w:rsidRPr="00484A35">
        <w:rPr>
          <w:rFonts w:ascii="Arial" w:hAnsi="Arial" w:cs="Arial"/>
          <w:sz w:val="20"/>
          <w:szCs w:val="20"/>
        </w:rPr>
        <w:t xml:space="preserve"> Remote Sens 65(12):1389–1399</w:t>
      </w:r>
    </w:p>
    <w:p w14:paraId="556EC67B"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D. Nagaraju and C. </w:t>
      </w:r>
      <w:proofErr w:type="spellStart"/>
      <w:r w:rsidRPr="00484A35">
        <w:rPr>
          <w:rFonts w:ascii="Arial" w:hAnsi="Arial" w:cs="Arial"/>
          <w:sz w:val="20"/>
          <w:szCs w:val="20"/>
        </w:rPr>
        <w:t>Papanna</w:t>
      </w:r>
      <w:proofErr w:type="spellEnd"/>
      <w:r w:rsidRPr="00484A35">
        <w:rPr>
          <w:rFonts w:ascii="Arial" w:hAnsi="Arial" w:cs="Arial"/>
          <w:sz w:val="20"/>
          <w:szCs w:val="20"/>
        </w:rPr>
        <w:t xml:space="preserve"> (2009) Hydrogeochemical Studies of </w:t>
      </w:r>
      <w:proofErr w:type="spellStart"/>
      <w:r w:rsidRPr="00484A35">
        <w:rPr>
          <w:rFonts w:ascii="Arial" w:hAnsi="Arial" w:cs="Arial"/>
          <w:sz w:val="20"/>
          <w:szCs w:val="20"/>
        </w:rPr>
        <w:t>Kabini</w:t>
      </w:r>
      <w:proofErr w:type="spellEnd"/>
      <w:r w:rsidRPr="00484A35">
        <w:rPr>
          <w:rFonts w:ascii="Arial" w:hAnsi="Arial" w:cs="Arial"/>
          <w:sz w:val="20"/>
          <w:szCs w:val="20"/>
        </w:rPr>
        <w:t xml:space="preserve"> River </w:t>
      </w:r>
      <w:proofErr w:type="spellStart"/>
      <w:r w:rsidRPr="00484A35">
        <w:rPr>
          <w:rFonts w:ascii="Arial" w:hAnsi="Arial" w:cs="Arial"/>
          <w:sz w:val="20"/>
          <w:szCs w:val="20"/>
        </w:rPr>
        <w:t>Basin,Karnataka</w:t>
      </w:r>
      <w:proofErr w:type="spellEnd"/>
      <w:r w:rsidRPr="00484A35">
        <w:rPr>
          <w:rFonts w:ascii="Arial" w:hAnsi="Arial" w:cs="Arial"/>
          <w:sz w:val="20"/>
          <w:szCs w:val="20"/>
        </w:rPr>
        <w:t>, India vol.8, no.1, pp.111-118</w:t>
      </w:r>
    </w:p>
    <w:p w14:paraId="15C149C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Devkota KC, </w:t>
      </w:r>
      <w:proofErr w:type="spellStart"/>
      <w:r w:rsidRPr="00484A35">
        <w:rPr>
          <w:rFonts w:ascii="Arial" w:hAnsi="Arial" w:cs="Arial"/>
          <w:sz w:val="20"/>
          <w:szCs w:val="20"/>
        </w:rPr>
        <w:t>Regmi</w:t>
      </w:r>
      <w:proofErr w:type="spellEnd"/>
      <w:r w:rsidRPr="00484A35">
        <w:rPr>
          <w:rFonts w:ascii="Arial" w:hAnsi="Arial" w:cs="Arial"/>
          <w:sz w:val="20"/>
          <w:szCs w:val="20"/>
        </w:rPr>
        <w:t xml:space="preserve"> AD, </w:t>
      </w:r>
      <w:proofErr w:type="spellStart"/>
      <w:r w:rsidRPr="00484A35">
        <w:rPr>
          <w:rFonts w:ascii="Arial" w:hAnsi="Arial" w:cs="Arial"/>
          <w:sz w:val="20"/>
          <w:szCs w:val="20"/>
        </w:rPr>
        <w:t>Pourghasemi</w:t>
      </w:r>
      <w:proofErr w:type="spellEnd"/>
      <w:r w:rsidRPr="00484A35">
        <w:rPr>
          <w:rFonts w:ascii="Arial" w:hAnsi="Arial" w:cs="Arial"/>
          <w:sz w:val="20"/>
          <w:szCs w:val="20"/>
        </w:rPr>
        <w:t xml:space="preserve"> HR, Yoshida K, Pradhan B, Ryu IC, </w:t>
      </w:r>
      <w:proofErr w:type="spellStart"/>
      <w:r w:rsidRPr="00484A35">
        <w:rPr>
          <w:rFonts w:ascii="Arial" w:hAnsi="Arial" w:cs="Arial"/>
          <w:sz w:val="20"/>
          <w:szCs w:val="20"/>
        </w:rPr>
        <w:t>Dhital</w:t>
      </w:r>
      <w:proofErr w:type="spellEnd"/>
      <w:r w:rsidRPr="00484A35">
        <w:rPr>
          <w:rFonts w:ascii="Arial" w:hAnsi="Arial" w:cs="Arial"/>
          <w:sz w:val="20"/>
          <w:szCs w:val="20"/>
        </w:rPr>
        <w:t xml:space="preserve"> MR, </w:t>
      </w:r>
      <w:proofErr w:type="spellStart"/>
      <w:r w:rsidRPr="00484A35">
        <w:rPr>
          <w:rFonts w:ascii="Arial" w:hAnsi="Arial" w:cs="Arial"/>
          <w:sz w:val="20"/>
          <w:szCs w:val="20"/>
        </w:rPr>
        <w:t>Althuwaynee</w:t>
      </w:r>
      <w:proofErr w:type="spellEnd"/>
      <w:r w:rsidRPr="00484A35">
        <w:rPr>
          <w:rFonts w:ascii="Arial" w:hAnsi="Arial" w:cs="Arial"/>
          <w:sz w:val="20"/>
          <w:szCs w:val="20"/>
        </w:rPr>
        <w:t xml:space="preserve"> OF (2013) Landslide susceptibility mapping using certainty factor, index of entropy and logistic regression models in GIS and their comparison at </w:t>
      </w:r>
      <w:proofErr w:type="spellStart"/>
      <w:r w:rsidRPr="00484A35">
        <w:rPr>
          <w:rFonts w:ascii="Arial" w:hAnsi="Arial" w:cs="Arial"/>
          <w:sz w:val="20"/>
          <w:szCs w:val="20"/>
        </w:rPr>
        <w:t>Mugling-Narayanghat</w:t>
      </w:r>
      <w:proofErr w:type="spellEnd"/>
      <w:r w:rsidRPr="00484A35">
        <w:rPr>
          <w:rFonts w:ascii="Arial" w:hAnsi="Arial" w:cs="Arial"/>
          <w:sz w:val="20"/>
          <w:szCs w:val="20"/>
        </w:rPr>
        <w:t xml:space="preserve"> road section in Nepal Himalaya. Nat Hazards 65(1):135–165.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s11069- 012- 0347-6</w:t>
      </w:r>
    </w:p>
    <w:p w14:paraId="3338431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Gerrard J (1994) The landslide hazard in the Himalayas: geological control and human action. Geomorphology 10(1–4):221–230. https:// </w:t>
      </w:r>
      <w:proofErr w:type="spellStart"/>
      <w:r w:rsidRPr="00484A35">
        <w:rPr>
          <w:rFonts w:ascii="Arial" w:hAnsi="Arial" w:cs="Arial"/>
          <w:sz w:val="20"/>
          <w:szCs w:val="20"/>
        </w:rPr>
        <w:t>doi</w:t>
      </w:r>
      <w:proofErr w:type="spellEnd"/>
      <w:r w:rsidRPr="00484A35">
        <w:rPr>
          <w:rFonts w:ascii="Arial" w:hAnsi="Arial" w:cs="Arial"/>
          <w:sz w:val="20"/>
          <w:szCs w:val="20"/>
        </w:rPr>
        <w:t>. org/ 10. 1016/ 0169- 555X(94) 90018-3</w:t>
      </w:r>
    </w:p>
    <w:p w14:paraId="107397F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Ghimire, M., </w:t>
      </w:r>
      <w:proofErr w:type="spellStart"/>
      <w:r w:rsidRPr="00484A35">
        <w:rPr>
          <w:rFonts w:ascii="Arial" w:hAnsi="Arial" w:cs="Arial"/>
          <w:sz w:val="20"/>
          <w:szCs w:val="20"/>
        </w:rPr>
        <w:t>Timalsina</w:t>
      </w:r>
      <w:proofErr w:type="spellEnd"/>
      <w:r w:rsidRPr="00484A35">
        <w:rPr>
          <w:rFonts w:ascii="Arial" w:hAnsi="Arial" w:cs="Arial"/>
          <w:sz w:val="20"/>
          <w:szCs w:val="20"/>
        </w:rPr>
        <w:t xml:space="preserve">, N., 2020. Landslide Distribution and Processes in the Hills of Central Nepal: Geomorphic and Statistical Approach to Susceptibility Assessment. J. </w:t>
      </w:r>
      <w:proofErr w:type="spellStart"/>
      <w:r w:rsidRPr="00484A35">
        <w:rPr>
          <w:rFonts w:ascii="Arial" w:hAnsi="Arial" w:cs="Arial"/>
          <w:sz w:val="20"/>
          <w:szCs w:val="20"/>
        </w:rPr>
        <w:t>Geosci</w:t>
      </w:r>
      <w:proofErr w:type="spellEnd"/>
      <w:r w:rsidRPr="00484A35">
        <w:rPr>
          <w:rFonts w:ascii="Arial" w:hAnsi="Arial" w:cs="Arial"/>
          <w:sz w:val="20"/>
          <w:szCs w:val="20"/>
        </w:rPr>
        <w:t>. Environ. Protection 08 (12), Article 12. https://doi.org/10.4236/ gep.2020.812017.</w:t>
      </w:r>
    </w:p>
    <w:p w14:paraId="3D9A8054"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Glade T, Anderson M, Crozier MJ (Eds.) (2005) Landslide Hazard and Risk. Wiley. https:// </w:t>
      </w:r>
      <w:proofErr w:type="spellStart"/>
      <w:r w:rsidRPr="00484A35">
        <w:rPr>
          <w:rFonts w:ascii="Arial" w:hAnsi="Arial" w:cs="Arial"/>
          <w:sz w:val="20"/>
          <w:szCs w:val="20"/>
        </w:rPr>
        <w:t>doi</w:t>
      </w:r>
      <w:proofErr w:type="spellEnd"/>
      <w:r w:rsidRPr="00484A35">
        <w:rPr>
          <w:rFonts w:ascii="Arial" w:hAnsi="Arial" w:cs="Arial"/>
          <w:sz w:val="20"/>
          <w:szCs w:val="20"/>
        </w:rPr>
        <w:t>. org/ 10. 1002/ 97804 70012 659</w:t>
      </w:r>
    </w:p>
    <w:p w14:paraId="6B39F1E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Gregory C. Ohlmacher Plan curvature and landslide probability in regions dominated by earth flows and earth slides Engineer</w:t>
      </w:r>
      <w:r w:rsidR="00611672" w:rsidRPr="00484A35">
        <w:rPr>
          <w:rFonts w:ascii="Arial" w:hAnsi="Arial" w:cs="Arial"/>
          <w:sz w:val="20"/>
          <w:szCs w:val="20"/>
        </w:rPr>
        <w:t xml:space="preserve">ing Geology 91 (2007) 117–134 </w:t>
      </w:r>
    </w:p>
    <w:p w14:paraId="29030204"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Haque U, da Silva PF, </w:t>
      </w:r>
      <w:proofErr w:type="spellStart"/>
      <w:r w:rsidRPr="00484A35">
        <w:rPr>
          <w:rFonts w:ascii="Arial" w:hAnsi="Arial" w:cs="Arial"/>
          <w:sz w:val="20"/>
          <w:szCs w:val="20"/>
        </w:rPr>
        <w:t>Devoli</w:t>
      </w:r>
      <w:proofErr w:type="spellEnd"/>
      <w:r w:rsidRPr="00484A35">
        <w:rPr>
          <w:rFonts w:ascii="Arial" w:hAnsi="Arial" w:cs="Arial"/>
          <w:sz w:val="20"/>
          <w:szCs w:val="20"/>
        </w:rPr>
        <w:t xml:space="preserve"> G, </w:t>
      </w:r>
      <w:proofErr w:type="spellStart"/>
      <w:r w:rsidRPr="00484A35">
        <w:rPr>
          <w:rFonts w:ascii="Arial" w:hAnsi="Arial" w:cs="Arial"/>
          <w:sz w:val="20"/>
          <w:szCs w:val="20"/>
        </w:rPr>
        <w:t>Pilz</w:t>
      </w:r>
      <w:proofErr w:type="spellEnd"/>
      <w:r w:rsidRPr="00484A35">
        <w:rPr>
          <w:rFonts w:ascii="Arial" w:hAnsi="Arial" w:cs="Arial"/>
          <w:sz w:val="20"/>
          <w:szCs w:val="20"/>
        </w:rPr>
        <w:t xml:space="preserve"> J, Zhao B, </w:t>
      </w:r>
      <w:proofErr w:type="spellStart"/>
      <w:r w:rsidRPr="00484A35">
        <w:rPr>
          <w:rFonts w:ascii="Arial" w:hAnsi="Arial" w:cs="Arial"/>
          <w:sz w:val="20"/>
          <w:szCs w:val="20"/>
        </w:rPr>
        <w:t>Khaloua</w:t>
      </w:r>
      <w:proofErr w:type="spellEnd"/>
      <w:r w:rsidRPr="00484A35">
        <w:rPr>
          <w:rFonts w:ascii="Arial" w:hAnsi="Arial" w:cs="Arial"/>
          <w:sz w:val="20"/>
          <w:szCs w:val="20"/>
        </w:rPr>
        <w:t xml:space="preserve"> A, </w:t>
      </w:r>
      <w:proofErr w:type="spellStart"/>
      <w:r w:rsidRPr="00484A35">
        <w:rPr>
          <w:rFonts w:ascii="Arial" w:hAnsi="Arial" w:cs="Arial"/>
          <w:sz w:val="20"/>
          <w:szCs w:val="20"/>
        </w:rPr>
        <w:t>Wilopo</w:t>
      </w:r>
      <w:proofErr w:type="spellEnd"/>
      <w:r w:rsidRPr="00484A35">
        <w:rPr>
          <w:rFonts w:ascii="Arial" w:hAnsi="Arial" w:cs="Arial"/>
          <w:sz w:val="20"/>
          <w:szCs w:val="20"/>
        </w:rPr>
        <w:t xml:space="preserve"> W, Andersen P, Lu P, Lee J, Yamamoto T, </w:t>
      </w:r>
      <w:proofErr w:type="spellStart"/>
      <w:r w:rsidRPr="00484A35">
        <w:rPr>
          <w:rFonts w:ascii="Arial" w:hAnsi="Arial" w:cs="Arial"/>
          <w:sz w:val="20"/>
          <w:szCs w:val="20"/>
        </w:rPr>
        <w:t>Keellings</w:t>
      </w:r>
      <w:proofErr w:type="spellEnd"/>
      <w:r w:rsidRPr="00484A35">
        <w:rPr>
          <w:rFonts w:ascii="Arial" w:hAnsi="Arial" w:cs="Arial"/>
          <w:sz w:val="20"/>
          <w:szCs w:val="20"/>
        </w:rPr>
        <w:t xml:space="preserve"> D, Wu J-H, Glass GE (2019) The human cost of global warming: Deadly landslides and their triggers (1995–2014). Sci Total Environ 682:673–684.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scito</w:t>
      </w:r>
      <w:proofErr w:type="spellEnd"/>
      <w:r w:rsidRPr="00484A35">
        <w:rPr>
          <w:rFonts w:ascii="Arial" w:hAnsi="Arial" w:cs="Arial"/>
          <w:sz w:val="20"/>
          <w:szCs w:val="20"/>
        </w:rPr>
        <w:t xml:space="preserve"> </w:t>
      </w:r>
      <w:proofErr w:type="spellStart"/>
      <w:r w:rsidRPr="00484A35">
        <w:rPr>
          <w:rFonts w:ascii="Arial" w:hAnsi="Arial" w:cs="Arial"/>
          <w:sz w:val="20"/>
          <w:szCs w:val="20"/>
        </w:rPr>
        <w:t>tenv</w:t>
      </w:r>
      <w:proofErr w:type="spellEnd"/>
      <w:r w:rsidRPr="00484A35">
        <w:rPr>
          <w:rFonts w:ascii="Arial" w:hAnsi="Arial" w:cs="Arial"/>
          <w:sz w:val="20"/>
          <w:szCs w:val="20"/>
        </w:rPr>
        <w:t>. 2019. 03. 415</w:t>
      </w:r>
    </w:p>
    <w:p w14:paraId="7371231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Hawas Khan a, Muhammad Shafique b,</w:t>
      </w:r>
      <w:r w:rsidRPr="00484A35">
        <w:rPr>
          <w:rFonts w:ascii="Cambria Math" w:hAnsi="Cambria Math" w:cs="Cambria Math"/>
          <w:sz w:val="20"/>
          <w:szCs w:val="20"/>
        </w:rPr>
        <w:t>⇑</w:t>
      </w:r>
      <w:r w:rsidRPr="00484A35">
        <w:rPr>
          <w:rFonts w:ascii="Arial" w:hAnsi="Arial" w:cs="Arial"/>
          <w:sz w:val="20"/>
          <w:szCs w:val="20"/>
        </w:rPr>
        <w:t>, Muhammad A. Khan a, Mian A. Bacha b, Safeer U. Shah b, Chiara Calligaris c ,Landslide susceptibility assessment using Frequency Ratio, a case study of northern Pakistan, The Egyptian Journal of Remote Sensing and Space Sciences 22 (2019) 11–24</w:t>
      </w:r>
    </w:p>
    <w:p w14:paraId="565C798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Hong, Y., Adler, R., Huffman, G., 2007. Use of satellite remote sensing data in the mapping of global landslide susceptibility. Nat. Hazards 43 (2), 245–256. https:// doi.org/10.1007/s11069- 006-9104-z.</w:t>
      </w:r>
    </w:p>
    <w:p w14:paraId="34AE3AC8"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lastRenderedPageBreak/>
        <w:t>Kavzoglu</w:t>
      </w:r>
      <w:proofErr w:type="spellEnd"/>
      <w:r w:rsidRPr="00484A35">
        <w:rPr>
          <w:rFonts w:ascii="Arial" w:hAnsi="Arial" w:cs="Arial"/>
          <w:sz w:val="20"/>
          <w:szCs w:val="20"/>
        </w:rPr>
        <w:t xml:space="preserve">, T., Sahin, E.K. &amp; </w:t>
      </w:r>
      <w:proofErr w:type="spellStart"/>
      <w:r w:rsidRPr="00484A35">
        <w:rPr>
          <w:rFonts w:ascii="Arial" w:hAnsi="Arial" w:cs="Arial"/>
          <w:sz w:val="20"/>
          <w:szCs w:val="20"/>
        </w:rPr>
        <w:t>Colkesen</w:t>
      </w:r>
      <w:proofErr w:type="spellEnd"/>
      <w:r w:rsidRPr="00484A35">
        <w:rPr>
          <w:rFonts w:ascii="Arial" w:hAnsi="Arial" w:cs="Arial"/>
          <w:sz w:val="20"/>
          <w:szCs w:val="20"/>
        </w:rPr>
        <w:t>, I. Landslide susceptibility mapping using GIS-based multi-</w:t>
      </w:r>
      <w:r w:rsidR="00611672" w:rsidRPr="00484A35">
        <w:rPr>
          <w:rFonts w:ascii="Arial" w:hAnsi="Arial" w:cs="Arial"/>
          <w:sz w:val="20"/>
          <w:szCs w:val="20"/>
        </w:rPr>
        <w:t>criteria decision analysis, support vector machines, and logistic</w:t>
      </w:r>
      <w:r w:rsidRPr="00484A35">
        <w:rPr>
          <w:rFonts w:ascii="Arial" w:hAnsi="Arial" w:cs="Arial"/>
          <w:sz w:val="20"/>
          <w:szCs w:val="20"/>
        </w:rPr>
        <w:t xml:space="preserve"> regression. Landslides 11, 425–439 (2014). https://doi.org/10.1007/s10346-013-0391-7</w:t>
      </w:r>
    </w:p>
    <w:p w14:paraId="1B11DA3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Kayastha P, Dhital MR, De Smedt F (2013) Application of the analytical hierarchy process (AHP) for landslide susceptibility mapping: a case study from the </w:t>
      </w:r>
      <w:proofErr w:type="spellStart"/>
      <w:r w:rsidRPr="00484A35">
        <w:rPr>
          <w:rFonts w:ascii="Arial" w:hAnsi="Arial" w:cs="Arial"/>
          <w:sz w:val="20"/>
          <w:szCs w:val="20"/>
        </w:rPr>
        <w:t>Tinau</w:t>
      </w:r>
      <w:proofErr w:type="spellEnd"/>
      <w:r w:rsidRPr="00484A35">
        <w:rPr>
          <w:rFonts w:ascii="Arial" w:hAnsi="Arial" w:cs="Arial"/>
          <w:sz w:val="20"/>
          <w:szCs w:val="20"/>
        </w:rPr>
        <w:t xml:space="preserve"> watershed, west Nepal. </w:t>
      </w:r>
      <w:proofErr w:type="spellStart"/>
      <w:r w:rsidRPr="00484A35">
        <w:rPr>
          <w:rFonts w:ascii="Arial" w:hAnsi="Arial" w:cs="Arial"/>
          <w:sz w:val="20"/>
          <w:szCs w:val="20"/>
        </w:rPr>
        <w:t>Comput</w:t>
      </w:r>
      <w:proofErr w:type="spellEnd"/>
      <w:r w:rsidRPr="00484A35">
        <w:rPr>
          <w:rFonts w:ascii="Arial" w:hAnsi="Arial" w:cs="Arial"/>
          <w:sz w:val="20"/>
          <w:szCs w:val="20"/>
        </w:rPr>
        <w:t xml:space="preserve"> </w:t>
      </w:r>
      <w:proofErr w:type="spellStart"/>
      <w:r w:rsidRPr="00484A35">
        <w:rPr>
          <w:rFonts w:ascii="Arial" w:hAnsi="Arial" w:cs="Arial"/>
          <w:sz w:val="20"/>
          <w:szCs w:val="20"/>
        </w:rPr>
        <w:t>Geosci</w:t>
      </w:r>
      <w:proofErr w:type="spellEnd"/>
      <w:r w:rsidRPr="00484A35">
        <w:rPr>
          <w:rFonts w:ascii="Arial" w:hAnsi="Arial" w:cs="Arial"/>
          <w:sz w:val="20"/>
          <w:szCs w:val="20"/>
        </w:rPr>
        <w:t xml:space="preserve"> 52:398–408.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cageo</w:t>
      </w:r>
      <w:proofErr w:type="spellEnd"/>
      <w:r w:rsidRPr="00484A35">
        <w:rPr>
          <w:rFonts w:ascii="Arial" w:hAnsi="Arial" w:cs="Arial"/>
          <w:sz w:val="20"/>
          <w:szCs w:val="20"/>
        </w:rPr>
        <w:t>. 2012. 11. 003</w:t>
      </w:r>
    </w:p>
    <w:p w14:paraId="16EDDF87"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Krishnan MVN, </w:t>
      </w:r>
      <w:proofErr w:type="spellStart"/>
      <w:r w:rsidRPr="00484A35">
        <w:rPr>
          <w:rFonts w:ascii="Arial" w:hAnsi="Arial" w:cs="Arial"/>
          <w:sz w:val="20"/>
          <w:szCs w:val="20"/>
        </w:rPr>
        <w:t>Pratheesh</w:t>
      </w:r>
      <w:proofErr w:type="spellEnd"/>
      <w:r w:rsidRPr="00484A35">
        <w:rPr>
          <w:rFonts w:ascii="Arial" w:hAnsi="Arial" w:cs="Arial"/>
          <w:sz w:val="20"/>
          <w:szCs w:val="20"/>
        </w:rPr>
        <w:t xml:space="preserve"> P, </w:t>
      </w:r>
      <w:proofErr w:type="spellStart"/>
      <w:r w:rsidRPr="00484A35">
        <w:rPr>
          <w:rFonts w:ascii="Arial" w:hAnsi="Arial" w:cs="Arial"/>
          <w:sz w:val="20"/>
          <w:szCs w:val="20"/>
        </w:rPr>
        <w:t>Rejith</w:t>
      </w:r>
      <w:proofErr w:type="spellEnd"/>
      <w:r w:rsidRPr="00484A35">
        <w:rPr>
          <w:rFonts w:ascii="Arial" w:hAnsi="Arial" w:cs="Arial"/>
          <w:sz w:val="20"/>
          <w:szCs w:val="20"/>
        </w:rPr>
        <w:t xml:space="preserve"> PG, </w:t>
      </w:r>
      <w:proofErr w:type="spellStart"/>
      <w:r w:rsidRPr="00484A35">
        <w:rPr>
          <w:rFonts w:ascii="Arial" w:hAnsi="Arial" w:cs="Arial"/>
          <w:sz w:val="20"/>
          <w:szCs w:val="20"/>
        </w:rPr>
        <w:t>Vijith</w:t>
      </w:r>
      <w:proofErr w:type="spellEnd"/>
      <w:r w:rsidRPr="00484A35">
        <w:rPr>
          <w:rFonts w:ascii="Arial" w:hAnsi="Arial" w:cs="Arial"/>
          <w:sz w:val="20"/>
          <w:szCs w:val="20"/>
        </w:rPr>
        <w:t xml:space="preserve"> H (2015) Determining the suitability of two different statistical techniques in shallow landslide (debris flow) initiation susceptibility assessment in the western Ghats. Environ Res Eng Manag 70(4):26–39. https:// doi.org/10. 5755/j01.erem.70.4.8510</w:t>
      </w:r>
    </w:p>
    <w:p w14:paraId="3EA50C9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Kumar BM (2006) Land use in Kerala: changing scenarios and shifting paradigms. J Trop Agric 43:1–12</w:t>
      </w:r>
    </w:p>
    <w:p w14:paraId="5CDFFE4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Kuriakose SL, Sankar G, </w:t>
      </w:r>
      <w:proofErr w:type="spellStart"/>
      <w:r w:rsidRPr="00484A35">
        <w:rPr>
          <w:rFonts w:ascii="Arial" w:hAnsi="Arial" w:cs="Arial"/>
          <w:sz w:val="20"/>
          <w:szCs w:val="20"/>
        </w:rPr>
        <w:t>Muraleedharan</w:t>
      </w:r>
      <w:proofErr w:type="spellEnd"/>
      <w:r w:rsidRPr="00484A35">
        <w:rPr>
          <w:rFonts w:ascii="Arial" w:hAnsi="Arial" w:cs="Arial"/>
          <w:sz w:val="20"/>
          <w:szCs w:val="20"/>
        </w:rPr>
        <w:t xml:space="preserve"> C (2009) History of landslide susceptibility and a chorology of landslide-prone areas in the Western Ghats of Kerala India. Environ Geol 57(7):1553–1568.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s00254- 008- 1431-9</w:t>
      </w:r>
    </w:p>
    <w:p w14:paraId="182BB1D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Lee S, Sambath T (2006) Landslide susceptibility mapping in the </w:t>
      </w:r>
      <w:proofErr w:type="spellStart"/>
      <w:r w:rsidRPr="00484A35">
        <w:rPr>
          <w:rFonts w:ascii="Arial" w:hAnsi="Arial" w:cs="Arial"/>
          <w:sz w:val="20"/>
          <w:szCs w:val="20"/>
        </w:rPr>
        <w:t>Damrei</w:t>
      </w:r>
      <w:proofErr w:type="spellEnd"/>
      <w:r w:rsidRPr="00484A35">
        <w:rPr>
          <w:rFonts w:ascii="Arial" w:hAnsi="Arial" w:cs="Arial"/>
          <w:sz w:val="20"/>
          <w:szCs w:val="20"/>
        </w:rPr>
        <w:t xml:space="preserve"> </w:t>
      </w:r>
      <w:proofErr w:type="spellStart"/>
      <w:r w:rsidRPr="00484A35">
        <w:rPr>
          <w:rFonts w:ascii="Arial" w:hAnsi="Arial" w:cs="Arial"/>
          <w:sz w:val="20"/>
          <w:szCs w:val="20"/>
        </w:rPr>
        <w:t>Romel</w:t>
      </w:r>
      <w:proofErr w:type="spellEnd"/>
      <w:r w:rsidRPr="00484A35">
        <w:rPr>
          <w:rFonts w:ascii="Arial" w:hAnsi="Arial" w:cs="Arial"/>
          <w:sz w:val="20"/>
          <w:szCs w:val="20"/>
        </w:rPr>
        <w:t xml:space="preserve"> area, Cambodia using frequency ratio and logistic regression models. Environ Lithol 50(6):847– 855.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s00254- 006- 0256-7</w:t>
      </w:r>
    </w:p>
    <w:p w14:paraId="5F51F465"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Lee, S., Pradhan, B. Landslide hazard mapping at Selangor, Malaysia using frequency ratio and logistic regression models. Landslides 4, 33–41 (2007). https://doi.org/10.1007/s10346- 006-0047-y</w:t>
      </w:r>
    </w:p>
    <w:p w14:paraId="6619B37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Merghadi</w:t>
      </w:r>
      <w:proofErr w:type="spellEnd"/>
      <w:r w:rsidRPr="00484A35">
        <w:rPr>
          <w:rFonts w:ascii="Arial" w:hAnsi="Arial" w:cs="Arial"/>
          <w:sz w:val="20"/>
          <w:szCs w:val="20"/>
        </w:rPr>
        <w:t xml:space="preserve"> A, </w:t>
      </w:r>
      <w:proofErr w:type="spellStart"/>
      <w:r w:rsidRPr="00484A35">
        <w:rPr>
          <w:rFonts w:ascii="Arial" w:hAnsi="Arial" w:cs="Arial"/>
          <w:sz w:val="20"/>
          <w:szCs w:val="20"/>
        </w:rPr>
        <w:t>Yunus</w:t>
      </w:r>
      <w:proofErr w:type="spellEnd"/>
      <w:r w:rsidRPr="00484A35">
        <w:rPr>
          <w:rFonts w:ascii="Arial" w:hAnsi="Arial" w:cs="Arial"/>
          <w:sz w:val="20"/>
          <w:szCs w:val="20"/>
        </w:rPr>
        <w:t xml:space="preserve"> AP, Dou J, </w:t>
      </w:r>
      <w:proofErr w:type="spellStart"/>
      <w:r w:rsidRPr="00484A35">
        <w:rPr>
          <w:rFonts w:ascii="Arial" w:hAnsi="Arial" w:cs="Arial"/>
          <w:sz w:val="20"/>
          <w:szCs w:val="20"/>
        </w:rPr>
        <w:t>Whiteley</w:t>
      </w:r>
      <w:proofErr w:type="spellEnd"/>
      <w:r w:rsidRPr="00484A35">
        <w:rPr>
          <w:rFonts w:ascii="Arial" w:hAnsi="Arial" w:cs="Arial"/>
          <w:sz w:val="20"/>
          <w:szCs w:val="20"/>
        </w:rPr>
        <w:t xml:space="preserve"> J, </w:t>
      </w:r>
      <w:proofErr w:type="spellStart"/>
      <w:r w:rsidRPr="00484A35">
        <w:rPr>
          <w:rFonts w:ascii="Arial" w:hAnsi="Arial" w:cs="Arial"/>
          <w:sz w:val="20"/>
          <w:szCs w:val="20"/>
        </w:rPr>
        <w:t>ThaiPham</w:t>
      </w:r>
      <w:proofErr w:type="spellEnd"/>
      <w:r w:rsidRPr="00484A35">
        <w:rPr>
          <w:rFonts w:ascii="Arial" w:hAnsi="Arial" w:cs="Arial"/>
          <w:sz w:val="20"/>
          <w:szCs w:val="20"/>
        </w:rPr>
        <w:t xml:space="preserve"> B, Bui DT, Avtar R, Abderrahmane B (2020) Machine learning methods for landslide susceptibility studies: A comparative overview of algorithm performance. Earth Sci Rev 207:103225.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earsc</w:t>
      </w:r>
      <w:proofErr w:type="spellEnd"/>
      <w:r w:rsidRPr="00484A35">
        <w:rPr>
          <w:rFonts w:ascii="Arial" w:hAnsi="Arial" w:cs="Arial"/>
          <w:sz w:val="20"/>
          <w:szCs w:val="20"/>
        </w:rPr>
        <w:t xml:space="preserve"> </w:t>
      </w:r>
      <w:proofErr w:type="spellStart"/>
      <w:r w:rsidRPr="00484A35">
        <w:rPr>
          <w:rFonts w:ascii="Arial" w:hAnsi="Arial" w:cs="Arial"/>
          <w:sz w:val="20"/>
          <w:szCs w:val="20"/>
        </w:rPr>
        <w:t>irev</w:t>
      </w:r>
      <w:proofErr w:type="spellEnd"/>
      <w:r w:rsidRPr="00484A35">
        <w:rPr>
          <w:rFonts w:ascii="Arial" w:hAnsi="Arial" w:cs="Arial"/>
          <w:sz w:val="20"/>
          <w:szCs w:val="20"/>
        </w:rPr>
        <w:t>. 2020. 103225</w:t>
      </w:r>
    </w:p>
    <w:p w14:paraId="0307925D"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Meten</w:t>
      </w:r>
      <w:proofErr w:type="spellEnd"/>
      <w:r w:rsidRPr="00484A35">
        <w:rPr>
          <w:rFonts w:ascii="Arial" w:hAnsi="Arial" w:cs="Arial"/>
          <w:sz w:val="20"/>
          <w:szCs w:val="20"/>
        </w:rPr>
        <w:t xml:space="preserve"> M, </w:t>
      </w:r>
      <w:proofErr w:type="spellStart"/>
      <w:r w:rsidRPr="00484A35">
        <w:rPr>
          <w:rFonts w:ascii="Arial" w:hAnsi="Arial" w:cs="Arial"/>
          <w:sz w:val="20"/>
          <w:szCs w:val="20"/>
        </w:rPr>
        <w:t>PrakashBhandary</w:t>
      </w:r>
      <w:proofErr w:type="spellEnd"/>
      <w:r w:rsidRPr="00484A35">
        <w:rPr>
          <w:rFonts w:ascii="Arial" w:hAnsi="Arial" w:cs="Arial"/>
          <w:sz w:val="20"/>
          <w:szCs w:val="20"/>
        </w:rPr>
        <w:t xml:space="preserve"> N, </w:t>
      </w:r>
      <w:proofErr w:type="spellStart"/>
      <w:r w:rsidRPr="00484A35">
        <w:rPr>
          <w:rFonts w:ascii="Arial" w:hAnsi="Arial" w:cs="Arial"/>
          <w:sz w:val="20"/>
          <w:szCs w:val="20"/>
        </w:rPr>
        <w:t>Yatabe</w:t>
      </w:r>
      <w:proofErr w:type="spellEnd"/>
      <w:r w:rsidRPr="00484A35">
        <w:rPr>
          <w:rFonts w:ascii="Arial" w:hAnsi="Arial" w:cs="Arial"/>
          <w:sz w:val="20"/>
          <w:szCs w:val="20"/>
        </w:rPr>
        <w:t xml:space="preserve"> R (2015) Effect of landslide factor combinations on the prediction accuracy of landslide susceptibility maps in the Blue Nile Gorge of Central Ethiopia. Geoenvironmental Disasters 2(1):9. https:// </w:t>
      </w:r>
      <w:proofErr w:type="spellStart"/>
      <w:r w:rsidRPr="00484A35">
        <w:rPr>
          <w:rFonts w:ascii="Arial" w:hAnsi="Arial" w:cs="Arial"/>
          <w:sz w:val="20"/>
          <w:szCs w:val="20"/>
        </w:rPr>
        <w:t>doi</w:t>
      </w:r>
      <w:proofErr w:type="spellEnd"/>
      <w:r w:rsidRPr="00484A35">
        <w:rPr>
          <w:rFonts w:ascii="Arial" w:hAnsi="Arial" w:cs="Arial"/>
          <w:sz w:val="20"/>
          <w:szCs w:val="20"/>
        </w:rPr>
        <w:t>. org/ 10. 1186/s40677- 015- 0016-7</w:t>
      </w:r>
    </w:p>
    <w:p w14:paraId="5486A5F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N. R. Anoop and T. Ganesh., 2023. The Forests and Elephants of Wayanad: Challenges for Future Conservation ,DOI: 10.18520/cs/v118/i3/362-367</w:t>
      </w:r>
    </w:p>
    <w:p w14:paraId="4C9AE18F"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Sestras</w:t>
      </w:r>
      <w:proofErr w:type="spellEnd"/>
      <w:r w:rsidRPr="00484A35">
        <w:rPr>
          <w:rFonts w:ascii="Arial" w:hAnsi="Arial" w:cs="Arial"/>
          <w:sz w:val="20"/>
          <w:szCs w:val="20"/>
        </w:rPr>
        <w:t xml:space="preserve">, P., </w:t>
      </w:r>
      <w:proofErr w:type="spellStart"/>
      <w:r w:rsidRPr="00484A35">
        <w:rPr>
          <w:rFonts w:ascii="Arial" w:hAnsi="Arial" w:cs="Arial"/>
          <w:sz w:val="20"/>
          <w:szCs w:val="20"/>
        </w:rPr>
        <w:t>Bilașco</w:t>
      </w:r>
      <w:proofErr w:type="spellEnd"/>
      <w:r w:rsidRPr="00484A35">
        <w:rPr>
          <w:rFonts w:ascii="Arial" w:hAnsi="Arial" w:cs="Arial"/>
          <w:sz w:val="20"/>
          <w:szCs w:val="20"/>
        </w:rPr>
        <w:t xml:space="preserve">, Ș., Roșca, S., Ilies, N., Hysa, A., </w:t>
      </w:r>
      <w:proofErr w:type="spellStart"/>
      <w:r w:rsidRPr="00484A35">
        <w:rPr>
          <w:rFonts w:ascii="Arial" w:hAnsi="Arial" w:cs="Arial"/>
          <w:sz w:val="20"/>
          <w:szCs w:val="20"/>
        </w:rPr>
        <w:t>Spalevi´c</w:t>
      </w:r>
      <w:proofErr w:type="spellEnd"/>
      <w:r w:rsidRPr="00484A35">
        <w:rPr>
          <w:rFonts w:ascii="Arial" w:hAnsi="Arial" w:cs="Arial"/>
          <w:sz w:val="20"/>
          <w:szCs w:val="20"/>
        </w:rPr>
        <w:t xml:space="preserve">, V., </w:t>
      </w:r>
      <w:proofErr w:type="spellStart"/>
      <w:r w:rsidRPr="00484A35">
        <w:rPr>
          <w:rFonts w:ascii="Arial" w:hAnsi="Arial" w:cs="Arial"/>
          <w:sz w:val="20"/>
          <w:szCs w:val="20"/>
        </w:rPr>
        <w:t>Cîmpeanu</w:t>
      </w:r>
      <w:proofErr w:type="spellEnd"/>
      <w:r w:rsidRPr="00484A35">
        <w:rPr>
          <w:rFonts w:ascii="Arial" w:hAnsi="Arial" w:cs="Arial"/>
          <w:sz w:val="20"/>
          <w:szCs w:val="20"/>
        </w:rPr>
        <w:t>, S.M., 2022. Multi-instrumental approach to slope failure monitoring in a landslide susceptible newly built-up area: Topo-Geodetic survey, UAV 3D modelling and ground-penetrating radar. Remote Sens. (Basel) 14 (22), 5822. https://doi.org/10.3390/ rs14225822.</w:t>
      </w:r>
    </w:p>
    <w:p w14:paraId="6CCC0516"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lastRenderedPageBreak/>
        <w:t xml:space="preserve">Sharma S, Mahajan AK (2018) A comparative assessment of information value, frequency ratio and analytical hierarchy process models for landslide susceptibility mapping of a Himalayan watershed, India. Bull Eng Lithol Environ 1–18.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s10064- 018- 1259-9</w:t>
      </w:r>
    </w:p>
    <w:p w14:paraId="69EC0A8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Sonker</w:t>
      </w:r>
      <w:proofErr w:type="spellEnd"/>
      <w:r w:rsidRPr="00484A35">
        <w:rPr>
          <w:rFonts w:ascii="Arial" w:hAnsi="Arial" w:cs="Arial"/>
          <w:sz w:val="20"/>
          <w:szCs w:val="20"/>
        </w:rPr>
        <w:t xml:space="preserve">, </w:t>
      </w:r>
      <w:proofErr w:type="spellStart"/>
      <w:r w:rsidRPr="00484A35">
        <w:rPr>
          <w:rFonts w:ascii="Arial" w:hAnsi="Arial" w:cs="Arial"/>
          <w:sz w:val="20"/>
          <w:szCs w:val="20"/>
        </w:rPr>
        <w:t>Irjesh</w:t>
      </w:r>
      <w:proofErr w:type="spellEnd"/>
      <w:r w:rsidRPr="00484A35">
        <w:rPr>
          <w:rFonts w:ascii="Arial" w:hAnsi="Arial" w:cs="Arial"/>
          <w:sz w:val="20"/>
          <w:szCs w:val="20"/>
        </w:rPr>
        <w:t xml:space="preserve"> &amp; Tripathi, Jayant &amp; Maurya, Swarnim. (2022). Remote sensing and GIS-based landslide susceptibility mapping using frequency ratio method in Sikkim Himalaya. Quaternary Science Advances. 8. 100067. 10.1016/j.qsa.2022.100067.</w:t>
      </w:r>
    </w:p>
    <w:p w14:paraId="1F5D1931"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SSO (2007) Benchmark soils of Kerala. Soil Survey Organization, Government of Kerala, Thiruvananthapuram</w:t>
      </w:r>
    </w:p>
    <w:p w14:paraId="519C2419"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Thampi PK, Mathai J, Sankar G (1995) A regional evaluation of landslide prone areas in the Western Ghats of Kerala. In: Abstracts of the national seminar on landslides in Western Ghats, 29–30 Aug 1995. Centre for Earth Science Studies, Government of Kerala, Thiruvananthapuram, India</w:t>
      </w:r>
    </w:p>
    <w:p w14:paraId="6E21AEDE"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Tien Bui D, Pradhan B, </w:t>
      </w:r>
      <w:proofErr w:type="spellStart"/>
      <w:r w:rsidRPr="00484A35">
        <w:rPr>
          <w:rFonts w:ascii="Arial" w:hAnsi="Arial" w:cs="Arial"/>
          <w:sz w:val="20"/>
          <w:szCs w:val="20"/>
        </w:rPr>
        <w:t>Lofman</w:t>
      </w:r>
      <w:proofErr w:type="spellEnd"/>
      <w:r w:rsidRPr="00484A35">
        <w:rPr>
          <w:rFonts w:ascii="Arial" w:hAnsi="Arial" w:cs="Arial"/>
          <w:sz w:val="20"/>
          <w:szCs w:val="20"/>
        </w:rPr>
        <w:t xml:space="preserve"> O, </w:t>
      </w:r>
      <w:proofErr w:type="spellStart"/>
      <w:r w:rsidRPr="00484A35">
        <w:rPr>
          <w:rFonts w:ascii="Arial" w:hAnsi="Arial" w:cs="Arial"/>
          <w:sz w:val="20"/>
          <w:szCs w:val="20"/>
        </w:rPr>
        <w:t>Revhaug</w:t>
      </w:r>
      <w:proofErr w:type="spellEnd"/>
      <w:r w:rsidRPr="00484A35">
        <w:rPr>
          <w:rFonts w:ascii="Arial" w:hAnsi="Arial" w:cs="Arial"/>
          <w:sz w:val="20"/>
          <w:szCs w:val="20"/>
        </w:rPr>
        <w:t xml:space="preserve"> I, Dick OB (2012) Landslide susceptibility mapping at Hoa Binh province (Vietnam) using an adaptive neuro-fuzzy inference system and GIS. </w:t>
      </w:r>
      <w:proofErr w:type="spellStart"/>
      <w:r w:rsidRPr="00484A35">
        <w:rPr>
          <w:rFonts w:ascii="Arial" w:hAnsi="Arial" w:cs="Arial"/>
          <w:sz w:val="20"/>
          <w:szCs w:val="20"/>
        </w:rPr>
        <w:t>Comput</w:t>
      </w:r>
      <w:proofErr w:type="spellEnd"/>
      <w:r w:rsidRPr="00484A35">
        <w:rPr>
          <w:rFonts w:ascii="Arial" w:hAnsi="Arial" w:cs="Arial"/>
          <w:sz w:val="20"/>
          <w:szCs w:val="20"/>
        </w:rPr>
        <w:t xml:space="preserve"> </w:t>
      </w:r>
      <w:proofErr w:type="spellStart"/>
      <w:r w:rsidRPr="00484A35">
        <w:rPr>
          <w:rFonts w:ascii="Arial" w:hAnsi="Arial" w:cs="Arial"/>
          <w:sz w:val="20"/>
          <w:szCs w:val="20"/>
        </w:rPr>
        <w:t>Geosci</w:t>
      </w:r>
      <w:proofErr w:type="spellEnd"/>
      <w:r w:rsidRPr="00484A35">
        <w:rPr>
          <w:rFonts w:ascii="Arial" w:hAnsi="Arial" w:cs="Arial"/>
          <w:sz w:val="20"/>
          <w:szCs w:val="20"/>
        </w:rPr>
        <w:t xml:space="preserve"> 45:199–211. https:// </w:t>
      </w:r>
      <w:proofErr w:type="spellStart"/>
      <w:r w:rsidRPr="00484A35">
        <w:rPr>
          <w:rFonts w:ascii="Arial" w:hAnsi="Arial" w:cs="Arial"/>
          <w:sz w:val="20"/>
          <w:szCs w:val="20"/>
        </w:rPr>
        <w:t>doi</w:t>
      </w:r>
      <w:proofErr w:type="spellEnd"/>
      <w:r w:rsidRPr="00484A35">
        <w:rPr>
          <w:rFonts w:ascii="Arial" w:hAnsi="Arial" w:cs="Arial"/>
          <w:sz w:val="20"/>
          <w:szCs w:val="20"/>
        </w:rPr>
        <w:t xml:space="preserve">. org/ 10. 1016/j. </w:t>
      </w:r>
      <w:proofErr w:type="spellStart"/>
      <w:r w:rsidRPr="00484A35">
        <w:rPr>
          <w:rFonts w:ascii="Arial" w:hAnsi="Arial" w:cs="Arial"/>
          <w:sz w:val="20"/>
          <w:szCs w:val="20"/>
        </w:rPr>
        <w:t>cageo</w:t>
      </w:r>
      <w:proofErr w:type="spellEnd"/>
      <w:r w:rsidRPr="00484A35">
        <w:rPr>
          <w:rFonts w:ascii="Arial" w:hAnsi="Arial" w:cs="Arial"/>
          <w:sz w:val="20"/>
          <w:szCs w:val="20"/>
        </w:rPr>
        <w:t>. 2011. 10. 031</w:t>
      </w:r>
    </w:p>
    <w:p w14:paraId="1D3E680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 xml:space="preserve">Vijith H, Madhu G (2008) Estimating potential landslide sites of an upland sub-watershed in Western Ghat’s of Kerala (India) through frequency ratio and GIS. Environ Lithol 55(7):1397– 1405. https:// </w:t>
      </w:r>
      <w:proofErr w:type="spellStart"/>
      <w:r w:rsidRPr="00484A35">
        <w:rPr>
          <w:rFonts w:ascii="Arial" w:hAnsi="Arial" w:cs="Arial"/>
          <w:sz w:val="20"/>
          <w:szCs w:val="20"/>
        </w:rPr>
        <w:t>doi</w:t>
      </w:r>
      <w:proofErr w:type="spellEnd"/>
      <w:r w:rsidRPr="00484A35">
        <w:rPr>
          <w:rFonts w:ascii="Arial" w:hAnsi="Arial" w:cs="Arial"/>
          <w:sz w:val="20"/>
          <w:szCs w:val="20"/>
        </w:rPr>
        <w:t>. org/ 10. 1007/ s00254- 007- 1090-2</w:t>
      </w:r>
    </w:p>
    <w:p w14:paraId="7E2A4F53"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Walker LR, Shiels AB (2013) Physical causes and consequences for Landslide Ecology</w:t>
      </w:r>
    </w:p>
    <w:p w14:paraId="3832217B"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r w:rsidRPr="00484A35">
        <w:rPr>
          <w:rFonts w:ascii="Arial" w:hAnsi="Arial" w:cs="Arial"/>
          <w:sz w:val="20"/>
          <w:szCs w:val="20"/>
        </w:rPr>
        <w:t>Zhang, Z., Yang, F., Chen, H. et al. GIS-based landslide susceptibility analysis using frequency ratio and evidential belief function models. Environ Earth Sci 75, 948 (2016). https://doi.org/10.1007/s12665-016-5732-0</w:t>
      </w:r>
    </w:p>
    <w:p w14:paraId="763B4F1C" w14:textId="77777777" w:rsidR="000857F5" w:rsidRPr="00484A35" w:rsidRDefault="000857F5" w:rsidP="001E7D24">
      <w:pPr>
        <w:pStyle w:val="ListParagraph"/>
        <w:numPr>
          <w:ilvl w:val="0"/>
          <w:numId w:val="7"/>
        </w:numPr>
        <w:spacing w:line="360" w:lineRule="auto"/>
        <w:ind w:left="1077"/>
        <w:contextualSpacing w:val="0"/>
        <w:jc w:val="both"/>
        <w:rPr>
          <w:rFonts w:ascii="Arial" w:hAnsi="Arial" w:cs="Arial"/>
          <w:sz w:val="20"/>
          <w:szCs w:val="20"/>
        </w:rPr>
      </w:pPr>
      <w:proofErr w:type="spellStart"/>
      <w:r w:rsidRPr="00484A35">
        <w:rPr>
          <w:rFonts w:ascii="Arial" w:hAnsi="Arial" w:cs="Arial"/>
          <w:sz w:val="20"/>
          <w:szCs w:val="20"/>
        </w:rPr>
        <w:t>Zizheng</w:t>
      </w:r>
      <w:proofErr w:type="spellEnd"/>
      <w:r w:rsidRPr="00484A35">
        <w:rPr>
          <w:rFonts w:ascii="Arial" w:hAnsi="Arial" w:cs="Arial"/>
          <w:sz w:val="20"/>
          <w:szCs w:val="20"/>
        </w:rPr>
        <w:t xml:space="preserve"> Guo a, Yu Shi b, Faming Huang b,</w:t>
      </w:r>
      <w:r w:rsidRPr="00484A35">
        <w:rPr>
          <w:rFonts w:ascii="Cambria Math" w:hAnsi="Cambria Math" w:cs="Cambria Math"/>
          <w:sz w:val="20"/>
          <w:szCs w:val="20"/>
        </w:rPr>
        <w:t>⇑</w:t>
      </w:r>
      <w:r w:rsidRPr="00484A35">
        <w:rPr>
          <w:rFonts w:ascii="Arial" w:hAnsi="Arial" w:cs="Arial"/>
          <w:sz w:val="20"/>
          <w:szCs w:val="20"/>
        </w:rPr>
        <w:t xml:space="preserve">, </w:t>
      </w:r>
      <w:proofErr w:type="spellStart"/>
      <w:r w:rsidRPr="00484A35">
        <w:rPr>
          <w:rFonts w:ascii="Arial" w:hAnsi="Arial" w:cs="Arial"/>
          <w:sz w:val="20"/>
          <w:szCs w:val="20"/>
        </w:rPr>
        <w:t>Xuanmei</w:t>
      </w:r>
      <w:proofErr w:type="spellEnd"/>
      <w:r w:rsidRPr="00484A35">
        <w:rPr>
          <w:rFonts w:ascii="Arial" w:hAnsi="Arial" w:cs="Arial"/>
          <w:sz w:val="20"/>
          <w:szCs w:val="20"/>
        </w:rPr>
        <w:t xml:space="preserve"> Fan c, </w:t>
      </w:r>
      <w:proofErr w:type="spellStart"/>
      <w:r w:rsidRPr="00484A35">
        <w:rPr>
          <w:rFonts w:ascii="Arial" w:hAnsi="Arial" w:cs="Arial"/>
          <w:sz w:val="20"/>
          <w:szCs w:val="20"/>
        </w:rPr>
        <w:t>Jinsong</w:t>
      </w:r>
      <w:proofErr w:type="spellEnd"/>
      <w:r w:rsidRPr="00484A35">
        <w:rPr>
          <w:rFonts w:ascii="Arial" w:hAnsi="Arial" w:cs="Arial"/>
          <w:sz w:val="20"/>
          <w:szCs w:val="20"/>
        </w:rPr>
        <w:t xml:space="preserve"> Huang d ,2021, Landslide susceptibility zonation method based on C5.0 decision tree and K-means cluster algorithms to improve the efficiency of risk management.</w:t>
      </w:r>
    </w:p>
    <w:sectPr w:rsidR="000857F5" w:rsidRPr="00484A35" w:rsidSect="00304CE0">
      <w:headerReference w:type="even" r:id="rId20"/>
      <w:headerReference w:type="default" r:id="rId21"/>
      <w:footerReference w:type="even" r:id="rId22"/>
      <w:footerReference w:type="default" r:id="rId23"/>
      <w:headerReference w:type="first" r:id="rId24"/>
      <w:footerReference w:type="first" r:id="rId25"/>
      <w:pgSz w:w="11906" w:h="16838" w:code="9"/>
      <w:pgMar w:top="1440" w:right="113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E08FD" w14:textId="77777777" w:rsidR="004033F4" w:rsidRDefault="004033F4" w:rsidP="00544BB2">
      <w:pPr>
        <w:spacing w:after="0" w:line="240" w:lineRule="auto"/>
      </w:pPr>
      <w:r>
        <w:separator/>
      </w:r>
    </w:p>
  </w:endnote>
  <w:endnote w:type="continuationSeparator" w:id="0">
    <w:p w14:paraId="3CEDA4AA" w14:textId="77777777" w:rsidR="004033F4" w:rsidRDefault="004033F4" w:rsidP="0054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5CAB" w14:textId="77777777" w:rsidR="00544BB2" w:rsidRDefault="00544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2C99" w14:textId="77777777" w:rsidR="00544BB2" w:rsidRDefault="00544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C935" w14:textId="77777777" w:rsidR="00544BB2" w:rsidRDefault="00544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B17CB" w14:textId="77777777" w:rsidR="004033F4" w:rsidRDefault="004033F4" w:rsidP="00544BB2">
      <w:pPr>
        <w:spacing w:after="0" w:line="240" w:lineRule="auto"/>
      </w:pPr>
      <w:r>
        <w:separator/>
      </w:r>
    </w:p>
  </w:footnote>
  <w:footnote w:type="continuationSeparator" w:id="0">
    <w:p w14:paraId="6F75DA00" w14:textId="77777777" w:rsidR="004033F4" w:rsidRDefault="004033F4" w:rsidP="00544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07FC5" w14:textId="29B0300A" w:rsidR="00544BB2" w:rsidRDefault="00544BB2">
    <w:pPr>
      <w:pStyle w:val="Header"/>
    </w:pPr>
    <w:r>
      <w:rPr>
        <w:noProof/>
      </w:rPr>
      <w:pict w14:anchorId="7881E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6" o:spid="_x0000_s2050" type="#_x0000_t136" style="position:absolute;margin-left:0;margin-top:0;width:554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352A7" w14:textId="07684DB4" w:rsidR="00544BB2" w:rsidRDefault="00544BB2">
    <w:pPr>
      <w:pStyle w:val="Header"/>
    </w:pPr>
    <w:r>
      <w:rPr>
        <w:noProof/>
      </w:rPr>
      <w:pict w14:anchorId="5156B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7" o:spid="_x0000_s2051" type="#_x0000_t136" style="position:absolute;margin-left:0;margin-top:0;width:554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715D" w14:textId="18E3A737" w:rsidR="00544BB2" w:rsidRDefault="00544BB2">
    <w:pPr>
      <w:pStyle w:val="Header"/>
    </w:pPr>
    <w:r>
      <w:rPr>
        <w:noProof/>
      </w:rPr>
      <w:pict w14:anchorId="1A7516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44625" o:spid="_x0000_s2049" type="#_x0000_t136" style="position:absolute;margin-left:0;margin-top:0;width:554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E602A"/>
    <w:multiLevelType w:val="multilevel"/>
    <w:tmpl w:val="11FEB5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376D3"/>
    <w:multiLevelType w:val="multilevel"/>
    <w:tmpl w:val="0D10694E"/>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EE5EC4"/>
    <w:multiLevelType w:val="hybridMultilevel"/>
    <w:tmpl w:val="6FE63A8E"/>
    <w:lvl w:ilvl="0" w:tplc="E778A5C4">
      <w:start w:val="1"/>
      <w:numFmt w:val="decimal"/>
      <w:lvlText w:val="%1."/>
      <w:lvlJc w:val="left"/>
      <w:pPr>
        <w:ind w:left="720" w:hanging="360"/>
      </w:pPr>
      <w:rPr>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104857"/>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728314E"/>
    <w:multiLevelType w:val="hybridMultilevel"/>
    <w:tmpl w:val="CFB0434E"/>
    <w:lvl w:ilvl="0" w:tplc="D37267C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6401E98"/>
    <w:multiLevelType w:val="multilevel"/>
    <w:tmpl w:val="C9F2F9EA"/>
    <w:lvl w:ilvl="0">
      <w:start w:val="1"/>
      <w:numFmt w:val="decimal"/>
      <w:lvlText w:val="%1."/>
      <w:lvlJc w:val="left"/>
      <w:pPr>
        <w:ind w:left="216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44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242" w:hanging="720"/>
      </w:pPr>
      <w:rPr>
        <w:rFonts w:hint="default"/>
        <w:lang w:val="en-US" w:eastAsia="en-US" w:bidi="ar-SA"/>
      </w:rPr>
    </w:lvl>
    <w:lvl w:ilvl="3">
      <w:numFmt w:val="bullet"/>
      <w:lvlText w:val="•"/>
      <w:lvlJc w:val="left"/>
      <w:pPr>
        <w:ind w:left="4325" w:hanging="720"/>
      </w:pPr>
      <w:rPr>
        <w:rFonts w:hint="default"/>
        <w:lang w:val="en-US" w:eastAsia="en-US" w:bidi="ar-SA"/>
      </w:rPr>
    </w:lvl>
    <w:lvl w:ilvl="4">
      <w:numFmt w:val="bullet"/>
      <w:lvlText w:val="•"/>
      <w:lvlJc w:val="left"/>
      <w:pPr>
        <w:ind w:left="5408" w:hanging="720"/>
      </w:pPr>
      <w:rPr>
        <w:rFonts w:hint="default"/>
        <w:lang w:val="en-US" w:eastAsia="en-US" w:bidi="ar-SA"/>
      </w:rPr>
    </w:lvl>
    <w:lvl w:ilvl="5">
      <w:numFmt w:val="bullet"/>
      <w:lvlText w:val="•"/>
      <w:lvlJc w:val="left"/>
      <w:pPr>
        <w:ind w:left="6491" w:hanging="720"/>
      </w:pPr>
      <w:rPr>
        <w:rFonts w:hint="default"/>
        <w:lang w:val="en-US" w:eastAsia="en-US" w:bidi="ar-SA"/>
      </w:rPr>
    </w:lvl>
    <w:lvl w:ilvl="6">
      <w:numFmt w:val="bullet"/>
      <w:lvlText w:val="•"/>
      <w:lvlJc w:val="left"/>
      <w:pPr>
        <w:ind w:left="7574" w:hanging="720"/>
      </w:pPr>
      <w:rPr>
        <w:rFonts w:hint="default"/>
        <w:lang w:val="en-US" w:eastAsia="en-US" w:bidi="ar-SA"/>
      </w:rPr>
    </w:lvl>
    <w:lvl w:ilvl="7">
      <w:numFmt w:val="bullet"/>
      <w:lvlText w:val="•"/>
      <w:lvlJc w:val="left"/>
      <w:pPr>
        <w:ind w:left="8657" w:hanging="720"/>
      </w:pPr>
      <w:rPr>
        <w:rFonts w:hint="default"/>
        <w:lang w:val="en-US" w:eastAsia="en-US" w:bidi="ar-SA"/>
      </w:rPr>
    </w:lvl>
    <w:lvl w:ilvl="8">
      <w:numFmt w:val="bullet"/>
      <w:lvlText w:val="•"/>
      <w:lvlJc w:val="left"/>
      <w:pPr>
        <w:ind w:left="9740" w:hanging="720"/>
      </w:pPr>
      <w:rPr>
        <w:rFonts w:hint="default"/>
        <w:lang w:val="en-US" w:eastAsia="en-US" w:bidi="ar-SA"/>
      </w:rPr>
    </w:lvl>
  </w:abstractNum>
  <w:abstractNum w:abstractNumId="6" w15:restartNumberingAfterBreak="0">
    <w:nsid w:val="607B1228"/>
    <w:multiLevelType w:val="hybridMultilevel"/>
    <w:tmpl w:val="7026C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6126C6"/>
    <w:multiLevelType w:val="multilevel"/>
    <w:tmpl w:val="6CAEEA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CC14326"/>
    <w:multiLevelType w:val="multilevel"/>
    <w:tmpl w:val="10ACDC2C"/>
    <w:lvl w:ilvl="0">
      <w:start w:val="4"/>
      <w:numFmt w:val="decimal"/>
      <w:lvlText w:val="%1"/>
      <w:lvlJc w:val="left"/>
      <w:pPr>
        <w:ind w:left="1800" w:hanging="360"/>
      </w:pPr>
      <w:rPr>
        <w:rFonts w:hint="default"/>
        <w:lang w:val="en-US" w:eastAsia="en-US" w:bidi="ar-SA"/>
      </w:rPr>
    </w:lvl>
    <w:lvl w:ilvl="1">
      <w:start w:val="1"/>
      <w:numFmt w:val="decimal"/>
      <w:lvlText w:val="%1.%2"/>
      <w:lvlJc w:val="left"/>
      <w:pPr>
        <w:ind w:left="1800" w:hanging="360"/>
      </w:pPr>
      <w:rPr>
        <w:rFonts w:hint="default"/>
        <w:spacing w:val="0"/>
        <w:w w:val="96"/>
        <w:lang w:val="en-US" w:eastAsia="en-US" w:bidi="ar-SA"/>
      </w:rPr>
    </w:lvl>
    <w:lvl w:ilvl="2">
      <w:start w:val="1"/>
      <w:numFmt w:val="decimal"/>
      <w:lvlText w:val="%1.%2.%3"/>
      <w:lvlJc w:val="left"/>
      <w:pPr>
        <w:ind w:left="2071" w:hanging="632"/>
      </w:pPr>
      <w:rPr>
        <w:rFonts w:hint="default"/>
        <w:spacing w:val="-3"/>
        <w:w w:val="100"/>
        <w:lang w:val="en-US" w:eastAsia="en-US" w:bidi="ar-SA"/>
      </w:rPr>
    </w:lvl>
    <w:lvl w:ilvl="3">
      <w:numFmt w:val="bullet"/>
      <w:lvlText w:val="•"/>
      <w:lvlJc w:val="left"/>
      <w:pPr>
        <w:ind w:left="3308" w:hanging="632"/>
      </w:pPr>
      <w:rPr>
        <w:rFonts w:hint="default"/>
        <w:lang w:val="en-US" w:eastAsia="en-US" w:bidi="ar-SA"/>
      </w:rPr>
    </w:lvl>
    <w:lvl w:ilvl="4">
      <w:numFmt w:val="bullet"/>
      <w:lvlText w:val="•"/>
      <w:lvlJc w:val="left"/>
      <w:pPr>
        <w:ind w:left="4536" w:hanging="632"/>
      </w:pPr>
      <w:rPr>
        <w:rFonts w:hint="default"/>
        <w:lang w:val="en-US" w:eastAsia="en-US" w:bidi="ar-SA"/>
      </w:rPr>
    </w:lvl>
    <w:lvl w:ilvl="5">
      <w:numFmt w:val="bullet"/>
      <w:lvlText w:val="•"/>
      <w:lvlJc w:val="left"/>
      <w:pPr>
        <w:ind w:left="5764" w:hanging="632"/>
      </w:pPr>
      <w:rPr>
        <w:rFonts w:hint="default"/>
        <w:lang w:val="en-US" w:eastAsia="en-US" w:bidi="ar-SA"/>
      </w:rPr>
    </w:lvl>
    <w:lvl w:ilvl="6">
      <w:numFmt w:val="bullet"/>
      <w:lvlText w:val="•"/>
      <w:lvlJc w:val="left"/>
      <w:pPr>
        <w:ind w:left="6993" w:hanging="632"/>
      </w:pPr>
      <w:rPr>
        <w:rFonts w:hint="default"/>
        <w:lang w:val="en-US" w:eastAsia="en-US" w:bidi="ar-SA"/>
      </w:rPr>
    </w:lvl>
    <w:lvl w:ilvl="7">
      <w:numFmt w:val="bullet"/>
      <w:lvlText w:val="•"/>
      <w:lvlJc w:val="left"/>
      <w:pPr>
        <w:ind w:left="8221" w:hanging="632"/>
      </w:pPr>
      <w:rPr>
        <w:rFonts w:hint="default"/>
        <w:lang w:val="en-US" w:eastAsia="en-US" w:bidi="ar-SA"/>
      </w:rPr>
    </w:lvl>
    <w:lvl w:ilvl="8">
      <w:numFmt w:val="bullet"/>
      <w:lvlText w:val="•"/>
      <w:lvlJc w:val="left"/>
      <w:pPr>
        <w:ind w:left="9449" w:hanging="632"/>
      </w:pPr>
      <w:rPr>
        <w:rFonts w:hint="default"/>
        <w:lang w:val="en-US" w:eastAsia="en-US" w:bidi="ar-SA"/>
      </w:rPr>
    </w:lvl>
  </w:abstractNum>
  <w:num w:numId="1">
    <w:abstractNumId w:val="8"/>
  </w:num>
  <w:num w:numId="2">
    <w:abstractNumId w:val="2"/>
  </w:num>
  <w:num w:numId="3">
    <w:abstractNumId w:val="6"/>
  </w:num>
  <w:num w:numId="4">
    <w:abstractNumId w:val="5"/>
  </w:num>
  <w:num w:numId="5">
    <w:abstractNumId w:val="1"/>
  </w:num>
  <w:num w:numId="6">
    <w:abstractNumId w:val="7"/>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AAA"/>
    <w:rsid w:val="000562D3"/>
    <w:rsid w:val="00081AC1"/>
    <w:rsid w:val="000857F5"/>
    <w:rsid w:val="0009328C"/>
    <w:rsid w:val="000D0CE0"/>
    <w:rsid w:val="000E5196"/>
    <w:rsid w:val="00142094"/>
    <w:rsid w:val="001649C0"/>
    <w:rsid w:val="0017083E"/>
    <w:rsid w:val="001E7D24"/>
    <w:rsid w:val="001F4129"/>
    <w:rsid w:val="00267D26"/>
    <w:rsid w:val="002A6F48"/>
    <w:rsid w:val="002E3227"/>
    <w:rsid w:val="00304CE0"/>
    <w:rsid w:val="004033F4"/>
    <w:rsid w:val="0048480B"/>
    <w:rsid w:val="00484A35"/>
    <w:rsid w:val="004C1AAA"/>
    <w:rsid w:val="004C5DC7"/>
    <w:rsid w:val="00544BB2"/>
    <w:rsid w:val="005C44E7"/>
    <w:rsid w:val="005E15D1"/>
    <w:rsid w:val="00611672"/>
    <w:rsid w:val="00630E32"/>
    <w:rsid w:val="00674432"/>
    <w:rsid w:val="00696076"/>
    <w:rsid w:val="00785D86"/>
    <w:rsid w:val="00800214"/>
    <w:rsid w:val="00894ECD"/>
    <w:rsid w:val="008D48C2"/>
    <w:rsid w:val="00980B33"/>
    <w:rsid w:val="0099421D"/>
    <w:rsid w:val="009C60CF"/>
    <w:rsid w:val="00A800A4"/>
    <w:rsid w:val="00BF1687"/>
    <w:rsid w:val="00C34887"/>
    <w:rsid w:val="00C848B5"/>
    <w:rsid w:val="00D55873"/>
    <w:rsid w:val="00D6376F"/>
    <w:rsid w:val="00DF4B6A"/>
    <w:rsid w:val="00E65F78"/>
    <w:rsid w:val="00ED14D4"/>
    <w:rsid w:val="00EE6C92"/>
    <w:rsid w:val="00F429A0"/>
    <w:rsid w:val="00FF04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A5B857"/>
  <w15:chartTrackingRefBased/>
  <w15:docId w15:val="{2AFDE67C-46BA-4DCC-8E70-BC1C7922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AAA"/>
  </w:style>
  <w:style w:type="paragraph" w:styleId="Heading2">
    <w:name w:val="heading 2"/>
    <w:basedOn w:val="Normal"/>
    <w:next w:val="Normal"/>
    <w:link w:val="Heading2Char"/>
    <w:uiPriority w:val="9"/>
    <w:semiHidden/>
    <w:unhideWhenUsed/>
    <w:qFormat/>
    <w:rsid w:val="00ED14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14D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C1A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C1AAA"/>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4C1AA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C1AAA"/>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C1AAA"/>
    <w:pPr>
      <w:ind w:left="720"/>
      <w:contextualSpacing/>
    </w:pPr>
  </w:style>
  <w:style w:type="character" w:styleId="Hyperlink">
    <w:name w:val="Hyperlink"/>
    <w:basedOn w:val="DefaultParagraphFont"/>
    <w:uiPriority w:val="99"/>
    <w:unhideWhenUsed/>
    <w:rsid w:val="004C1AAA"/>
    <w:rPr>
      <w:color w:val="0563C1" w:themeColor="hyperlink"/>
      <w:u w:val="single"/>
    </w:rPr>
  </w:style>
  <w:style w:type="character" w:customStyle="1" w:styleId="Heading2Char">
    <w:name w:val="Heading 2 Char"/>
    <w:basedOn w:val="DefaultParagraphFont"/>
    <w:link w:val="Heading2"/>
    <w:uiPriority w:val="9"/>
    <w:semiHidden/>
    <w:rsid w:val="00ED14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14D4"/>
    <w:rPr>
      <w:rFonts w:ascii="Times New Roman" w:eastAsia="Times New Roman" w:hAnsi="Times New Roman" w:cs="Times New Roman"/>
      <w:b/>
      <w:bCs/>
      <w:sz w:val="27"/>
      <w:szCs w:val="27"/>
      <w:lang w:eastAsia="en-IN"/>
    </w:rPr>
  </w:style>
  <w:style w:type="numbering" w:customStyle="1" w:styleId="NoList1">
    <w:name w:val="No List1"/>
    <w:next w:val="NoList"/>
    <w:uiPriority w:val="99"/>
    <w:semiHidden/>
    <w:unhideWhenUsed/>
    <w:rsid w:val="00ED14D4"/>
  </w:style>
  <w:style w:type="character" w:styleId="Strong">
    <w:name w:val="Strong"/>
    <w:basedOn w:val="DefaultParagraphFont"/>
    <w:uiPriority w:val="22"/>
    <w:qFormat/>
    <w:rsid w:val="00ED14D4"/>
    <w:rPr>
      <w:b/>
      <w:bCs/>
    </w:rPr>
  </w:style>
  <w:style w:type="paragraph" w:customStyle="1" w:styleId="TableParagraph">
    <w:name w:val="Table Paragraph"/>
    <w:basedOn w:val="Normal"/>
    <w:uiPriority w:val="1"/>
    <w:qFormat/>
    <w:rsid w:val="00ED14D4"/>
    <w:pPr>
      <w:widowControl w:val="0"/>
      <w:autoSpaceDE w:val="0"/>
      <w:autoSpaceDN w:val="0"/>
      <w:spacing w:after="0" w:line="270" w:lineRule="exact"/>
      <w:jc w:val="right"/>
    </w:pPr>
    <w:rPr>
      <w:rFonts w:ascii="Times New Roman" w:eastAsia="Times New Roman" w:hAnsi="Times New Roman" w:cs="Times New Roman"/>
      <w:lang w:val="en-US"/>
    </w:rPr>
  </w:style>
  <w:style w:type="paragraph" w:customStyle="1" w:styleId="ds-markdown-paragraph">
    <w:name w:val="ds-markdown-paragraph"/>
    <w:basedOn w:val="Normal"/>
    <w:rsid w:val="00ED14D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FF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6376F"/>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6376F"/>
    <w:rPr>
      <w:rFonts w:ascii="Times New Roman" w:hAnsi="Times New Roman" w:cs="Times New Roman" w:hint="default"/>
      <w:b/>
      <w:bCs/>
      <w:i w:val="0"/>
      <w:iCs w:val="0"/>
      <w:color w:val="000000"/>
      <w:sz w:val="24"/>
      <w:szCs w:val="24"/>
    </w:rPr>
  </w:style>
  <w:style w:type="character" w:styleId="LineNumber">
    <w:name w:val="line number"/>
    <w:basedOn w:val="DefaultParagraphFont"/>
    <w:uiPriority w:val="99"/>
    <w:semiHidden/>
    <w:unhideWhenUsed/>
    <w:rsid w:val="001E7D24"/>
  </w:style>
  <w:style w:type="paragraph" w:styleId="Header">
    <w:name w:val="header"/>
    <w:basedOn w:val="Normal"/>
    <w:link w:val="HeaderChar"/>
    <w:uiPriority w:val="99"/>
    <w:unhideWhenUsed/>
    <w:rsid w:val="00544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BB2"/>
  </w:style>
  <w:style w:type="paragraph" w:styleId="Footer">
    <w:name w:val="footer"/>
    <w:basedOn w:val="Normal"/>
    <w:link w:val="FooterChar"/>
    <w:uiPriority w:val="99"/>
    <w:unhideWhenUsed/>
    <w:rsid w:val="00544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85507">
      <w:bodyDiv w:val="1"/>
      <w:marLeft w:val="0"/>
      <w:marRight w:val="0"/>
      <w:marTop w:val="0"/>
      <w:marBottom w:val="0"/>
      <w:divBdr>
        <w:top w:val="none" w:sz="0" w:space="0" w:color="auto"/>
        <w:left w:val="none" w:sz="0" w:space="0" w:color="auto"/>
        <w:bottom w:val="none" w:sz="0" w:space="0" w:color="auto"/>
        <w:right w:val="none" w:sz="0" w:space="0" w:color="auto"/>
      </w:divBdr>
    </w:div>
    <w:div w:id="657730860">
      <w:bodyDiv w:val="1"/>
      <w:marLeft w:val="0"/>
      <w:marRight w:val="0"/>
      <w:marTop w:val="0"/>
      <w:marBottom w:val="0"/>
      <w:divBdr>
        <w:top w:val="none" w:sz="0" w:space="0" w:color="auto"/>
        <w:left w:val="none" w:sz="0" w:space="0" w:color="auto"/>
        <w:bottom w:val="none" w:sz="0" w:space="0" w:color="auto"/>
        <w:right w:val="none" w:sz="0" w:space="0" w:color="auto"/>
      </w:divBdr>
    </w:div>
    <w:div w:id="6638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19</Pages>
  <Words>5548</Words>
  <Characters>31629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29</cp:revision>
  <dcterms:created xsi:type="dcterms:W3CDTF">2025-06-14T10:25:00Z</dcterms:created>
  <dcterms:modified xsi:type="dcterms:W3CDTF">2025-06-27T10:04:00Z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afb93aeb-ebf8-4bca-aea6-9afe0072747b</vt:lpwstr>
  </property>
</Properties>
</file>