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DCBF" w14:textId="09A01130" w:rsidR="00D51FE8" w:rsidRDefault="009E0392" w:rsidP="00E32F8E">
      <w:pPr>
        <w:spacing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E</w:t>
      </w:r>
      <w:r w:rsidR="0035146E">
        <w:rPr>
          <w:rFonts w:ascii="Times New Roman" w:hAnsi="Times New Roman" w:cs="Times New Roman"/>
          <w:b/>
          <w:bCs/>
          <w:noProof/>
          <w:sz w:val="28"/>
          <w:szCs w:val="28"/>
        </w:rPr>
        <w:t>valuating the</w:t>
      </w:r>
      <w:r w:rsidR="00D51FE8" w:rsidRPr="00E32F8E">
        <w:rPr>
          <w:rFonts w:ascii="Times New Roman" w:hAnsi="Times New Roman" w:cs="Times New Roman"/>
          <w:b/>
          <w:bCs/>
          <w:noProof/>
          <w:sz w:val="28"/>
          <w:szCs w:val="28"/>
        </w:rPr>
        <w:t xml:space="preserve"> Impact of Working Capital Management on </w:t>
      </w:r>
      <w:r w:rsidR="002E2930">
        <w:rPr>
          <w:rFonts w:ascii="Times New Roman" w:hAnsi="Times New Roman" w:cs="Times New Roman"/>
          <w:b/>
          <w:bCs/>
          <w:noProof/>
          <w:sz w:val="28"/>
          <w:szCs w:val="28"/>
        </w:rPr>
        <w:t xml:space="preserve">the </w:t>
      </w:r>
      <w:r w:rsidR="00D51FE8" w:rsidRPr="00E32F8E">
        <w:rPr>
          <w:rFonts w:ascii="Times New Roman" w:hAnsi="Times New Roman" w:cs="Times New Roman"/>
          <w:b/>
          <w:bCs/>
          <w:noProof/>
          <w:sz w:val="28"/>
          <w:szCs w:val="28"/>
        </w:rPr>
        <w:t>Performance</w:t>
      </w:r>
      <w:r w:rsidR="006F268A">
        <w:rPr>
          <w:rFonts w:ascii="Times New Roman" w:hAnsi="Times New Roman" w:cs="Times New Roman"/>
          <w:b/>
          <w:bCs/>
          <w:noProof/>
          <w:sz w:val="28"/>
          <w:szCs w:val="28"/>
        </w:rPr>
        <w:t xml:space="preserve"> </w:t>
      </w:r>
      <w:r w:rsidR="002E2930">
        <w:rPr>
          <w:rFonts w:ascii="Times New Roman" w:hAnsi="Times New Roman" w:cs="Times New Roman"/>
          <w:b/>
          <w:bCs/>
          <w:noProof/>
          <w:sz w:val="28"/>
          <w:szCs w:val="28"/>
        </w:rPr>
        <w:t xml:space="preserve">of  </w:t>
      </w:r>
      <w:r w:rsidR="00D51FE8" w:rsidRPr="00E32F8E">
        <w:rPr>
          <w:rFonts w:ascii="Times New Roman" w:hAnsi="Times New Roman" w:cs="Times New Roman"/>
          <w:b/>
          <w:bCs/>
          <w:noProof/>
          <w:sz w:val="28"/>
          <w:szCs w:val="28"/>
        </w:rPr>
        <w:t xml:space="preserve">Non-Financial Listed </w:t>
      </w:r>
      <w:r w:rsidR="00D23DE9">
        <w:rPr>
          <w:rFonts w:ascii="Times New Roman" w:hAnsi="Times New Roman" w:cs="Times New Roman"/>
          <w:b/>
          <w:bCs/>
          <w:noProof/>
          <w:sz w:val="28"/>
          <w:szCs w:val="28"/>
        </w:rPr>
        <w:t>Companies</w:t>
      </w:r>
      <w:r w:rsidR="00D51FE8" w:rsidRPr="00E32F8E">
        <w:rPr>
          <w:rFonts w:ascii="Times New Roman" w:hAnsi="Times New Roman" w:cs="Times New Roman"/>
          <w:b/>
          <w:bCs/>
          <w:noProof/>
          <w:sz w:val="28"/>
          <w:szCs w:val="28"/>
        </w:rPr>
        <w:t xml:space="preserve"> in Ghana</w:t>
      </w:r>
    </w:p>
    <w:p w14:paraId="02ABCF0F" w14:textId="77777777" w:rsidR="003E4AC7" w:rsidRDefault="003E4AC7" w:rsidP="00E32F8E">
      <w:pPr>
        <w:spacing w:line="240" w:lineRule="auto"/>
        <w:jc w:val="center"/>
        <w:rPr>
          <w:rFonts w:ascii="Times New Roman" w:hAnsi="Times New Roman" w:cs="Times New Roman"/>
          <w:b/>
          <w:bCs/>
          <w:noProof/>
          <w:sz w:val="28"/>
          <w:szCs w:val="28"/>
        </w:rPr>
      </w:pPr>
    </w:p>
    <w:p w14:paraId="43C626A6" w14:textId="77777777" w:rsidR="00714147" w:rsidRPr="003B770E" w:rsidRDefault="00714147" w:rsidP="003B770E">
      <w:pPr>
        <w:spacing w:line="240" w:lineRule="auto"/>
        <w:jc w:val="both"/>
        <w:rPr>
          <w:rFonts w:ascii="Times New Roman" w:hAnsi="Times New Roman" w:cs="Times New Roman"/>
          <w:b/>
          <w:bCs/>
          <w:noProof/>
          <w:sz w:val="28"/>
          <w:szCs w:val="28"/>
        </w:rPr>
      </w:pPr>
    </w:p>
    <w:p w14:paraId="303C8453" w14:textId="606CD7D0" w:rsidR="00726AED" w:rsidRPr="009F2C25" w:rsidRDefault="00726AED" w:rsidP="00D62500">
      <w:pPr>
        <w:jc w:val="both"/>
        <w:rPr>
          <w:rFonts w:ascii="Times New Roman" w:eastAsia="Times New Roman" w:hAnsi="Times New Roman" w:cs="Times New Roman"/>
          <w:sz w:val="24"/>
          <w:szCs w:val="24"/>
        </w:rPr>
      </w:pPr>
      <w:r w:rsidRPr="00726AED">
        <w:rPr>
          <w:rFonts w:ascii="Times New Roman" w:eastAsia="Times New Roman" w:hAnsi="Times New Roman" w:cs="Times New Roman"/>
          <w:b/>
          <w:bCs/>
          <w:sz w:val="24"/>
          <w:szCs w:val="24"/>
        </w:rPr>
        <w:t>Abstract</w:t>
      </w:r>
      <w:r w:rsidRPr="00E32F8E">
        <w:rPr>
          <w:rFonts w:ascii="Times New Roman" w:eastAsia="Times New Roman" w:hAnsi="Times New Roman" w:cs="Times New Roman"/>
          <w:b/>
          <w:bCs/>
          <w:sz w:val="24"/>
          <w:szCs w:val="24"/>
        </w:rPr>
        <w:t xml:space="preserve">: </w:t>
      </w:r>
      <w:r w:rsidR="007F6C17" w:rsidRPr="00717963">
        <w:rPr>
          <w:rFonts w:ascii="Times New Roman" w:hAnsi="Times New Roman" w:cs="Times New Roman"/>
        </w:rPr>
        <w:t xml:space="preserve">This study examines the impact of working capital management (WCM) on corporate performance among non-financial firms listed on the Ghana Stock Exchange (GSE) from 2013 to 2022. Using a purposive sampling technique, 10 firms with complete financial data were selected. The study utilizes secondary data from audited financial statements, concentrating on Net Operating Profit (NOP) as the dependent variable. Key components of Working Capital Management (WCM), such as Accounts Receivable Days (ARD), Inventory Turnover Days (ITD), Accounts Payable Days (APD), and the Cash Conversion Cycle (CCC), </w:t>
      </w:r>
      <w:r w:rsidR="007F6C17">
        <w:rPr>
          <w:rFonts w:ascii="Times New Roman" w:hAnsi="Times New Roman" w:cs="Times New Roman"/>
        </w:rPr>
        <w:t xml:space="preserve">were </w:t>
      </w:r>
      <w:r w:rsidR="007F6C17" w:rsidRPr="00717963">
        <w:rPr>
          <w:rFonts w:ascii="Times New Roman" w:hAnsi="Times New Roman" w:cs="Times New Roman"/>
        </w:rPr>
        <w:t xml:space="preserve">examined as independent variables. Panel regression analysis indicates a significant negative correlation between CCC and profitability (β = -0.227, p &lt; 0.001), underscoring the necessity of reducing working capital cycles to improve financial performance. ARD shows a negative correlation with profitability (β = -0.572, p &lt; 0.001), whereas APD reveals a positive correlation </w:t>
      </w:r>
      <w:r w:rsidR="000701BC">
        <w:rPr>
          <w:rFonts w:ascii="Times New Roman" w:hAnsi="Times New Roman" w:cs="Times New Roman"/>
        </w:rPr>
        <w:t>with profitabi</w:t>
      </w:r>
      <w:r w:rsidR="00251267">
        <w:rPr>
          <w:rFonts w:ascii="Times New Roman" w:hAnsi="Times New Roman" w:cs="Times New Roman"/>
        </w:rPr>
        <w:t xml:space="preserve">lity </w:t>
      </w:r>
      <w:r w:rsidR="007F6C17" w:rsidRPr="00717963">
        <w:rPr>
          <w:rFonts w:ascii="Times New Roman" w:hAnsi="Times New Roman" w:cs="Times New Roman"/>
        </w:rPr>
        <w:t>(β = 0.44, p &lt; 0.001), highlighting the strategic advantages of prolonged payment terms.</w:t>
      </w:r>
      <w:r w:rsidR="007F6C17">
        <w:rPr>
          <w:rFonts w:ascii="Times New Roman" w:hAnsi="Times New Roman" w:cs="Times New Roman"/>
        </w:rPr>
        <w:t xml:space="preserve"> </w:t>
      </w:r>
      <w:r w:rsidR="007F6C17" w:rsidRPr="00717963">
        <w:rPr>
          <w:rFonts w:ascii="Times New Roman" w:hAnsi="Times New Roman" w:cs="Times New Roman"/>
        </w:rPr>
        <w:t xml:space="preserve"> ITD, however, shows an insignificant relationship with profitability (p = 0.818), suggesting industry-specific variations. Descriptive statistics reveal significant variability among firms, with mean CCC values of 67.73 days and standard deviations of 143.75 days, indicating diverse cash flow efficiencies. The findings </w:t>
      </w:r>
      <w:r w:rsidR="00410766">
        <w:rPr>
          <w:rFonts w:ascii="Times New Roman" w:hAnsi="Times New Roman" w:cs="Times New Roman"/>
        </w:rPr>
        <w:t>suggest</w:t>
      </w:r>
      <w:r w:rsidR="007F6C17" w:rsidRPr="00717963">
        <w:rPr>
          <w:rFonts w:ascii="Times New Roman" w:hAnsi="Times New Roman" w:cs="Times New Roman"/>
        </w:rPr>
        <w:t xml:space="preserve"> that R-squared values of 75.94% in the most robust model underscore the significant impact of efficient working capital management practices on profitability enhancement. </w:t>
      </w:r>
      <w:r w:rsidR="00D62500" w:rsidRPr="00D62500">
        <w:rPr>
          <w:rFonts w:ascii="Times New Roman" w:eastAsia="Times New Roman" w:hAnsi="Times New Roman" w:cs="Times New Roman"/>
          <w:sz w:val="24"/>
          <w:szCs w:val="24"/>
        </w:rPr>
        <w:t xml:space="preserve">This study presents empirical results from Ghana and offers managers and legislators in developing nations practical insights, </w:t>
      </w:r>
      <w:r w:rsidR="00FA1541">
        <w:rPr>
          <w:rFonts w:ascii="Times New Roman" w:eastAsia="Times New Roman" w:hAnsi="Times New Roman" w:cs="Times New Roman"/>
          <w:sz w:val="24"/>
          <w:szCs w:val="24"/>
        </w:rPr>
        <w:t>strengthening existing</w:t>
      </w:r>
      <w:r w:rsidR="00755588">
        <w:rPr>
          <w:rFonts w:ascii="Times New Roman" w:eastAsia="Times New Roman" w:hAnsi="Times New Roman" w:cs="Times New Roman"/>
          <w:sz w:val="24"/>
          <w:szCs w:val="24"/>
        </w:rPr>
        <w:t xml:space="preserve"> literature</w:t>
      </w:r>
      <w:r w:rsidR="00A132E3">
        <w:rPr>
          <w:rFonts w:ascii="Times New Roman" w:eastAsia="Times New Roman" w:hAnsi="Times New Roman" w:cs="Times New Roman"/>
          <w:sz w:val="24"/>
          <w:szCs w:val="24"/>
        </w:rPr>
        <w:t>.</w:t>
      </w:r>
    </w:p>
    <w:p w14:paraId="1CAD1E39" w14:textId="77777777" w:rsidR="00726AED" w:rsidRPr="003B770E" w:rsidRDefault="00DA4BEE" w:rsidP="003B770E">
      <w:pPr>
        <w:jc w:val="both"/>
        <w:rPr>
          <w:rFonts w:ascii="Times New Roman" w:hAnsi="Times New Roman" w:cs="Times New Roman"/>
          <w:b/>
          <w:bCs/>
          <w:sz w:val="24"/>
          <w:szCs w:val="24"/>
        </w:rPr>
      </w:pPr>
      <w:r w:rsidRPr="003B770E">
        <w:rPr>
          <w:rFonts w:ascii="Times New Roman" w:hAnsi="Times New Roman" w:cs="Times New Roman"/>
          <w:b/>
          <w:bCs/>
          <w:sz w:val="24"/>
          <w:szCs w:val="24"/>
        </w:rPr>
        <w:t xml:space="preserve">Keywords: </w:t>
      </w:r>
      <w:r w:rsidRPr="003B770E">
        <w:rPr>
          <w:rFonts w:ascii="Times New Roman" w:hAnsi="Times New Roman" w:cs="Times New Roman"/>
          <w:sz w:val="24"/>
          <w:szCs w:val="24"/>
        </w:rPr>
        <w:t>Working Capital Management</w:t>
      </w:r>
      <w:r w:rsidRPr="003B770E">
        <w:rPr>
          <w:rFonts w:ascii="Times New Roman" w:hAnsi="Times New Roman" w:cs="Times New Roman"/>
          <w:b/>
          <w:bCs/>
          <w:sz w:val="24"/>
          <w:szCs w:val="24"/>
        </w:rPr>
        <w:t xml:space="preserve">, </w:t>
      </w:r>
      <w:r w:rsidRPr="003B770E">
        <w:rPr>
          <w:rFonts w:ascii="Times New Roman" w:hAnsi="Times New Roman" w:cs="Times New Roman"/>
          <w:sz w:val="24"/>
          <w:szCs w:val="24"/>
        </w:rPr>
        <w:t>Corporate Profitability</w:t>
      </w:r>
      <w:r w:rsidRPr="003B770E">
        <w:rPr>
          <w:rFonts w:ascii="Times New Roman" w:hAnsi="Times New Roman" w:cs="Times New Roman"/>
          <w:b/>
          <w:bCs/>
          <w:sz w:val="24"/>
          <w:szCs w:val="24"/>
        </w:rPr>
        <w:t xml:space="preserve">, </w:t>
      </w:r>
      <w:r w:rsidRPr="003B770E">
        <w:rPr>
          <w:rFonts w:ascii="Times New Roman" w:hAnsi="Times New Roman" w:cs="Times New Roman"/>
          <w:sz w:val="24"/>
          <w:szCs w:val="24"/>
        </w:rPr>
        <w:t>Cash Conversion Cycle</w:t>
      </w:r>
      <w:r w:rsidRPr="003B770E">
        <w:rPr>
          <w:rFonts w:ascii="Times New Roman" w:hAnsi="Times New Roman" w:cs="Times New Roman"/>
          <w:b/>
          <w:bCs/>
          <w:sz w:val="24"/>
          <w:szCs w:val="24"/>
        </w:rPr>
        <w:t xml:space="preserve">, </w:t>
      </w:r>
      <w:r w:rsidRPr="003B770E">
        <w:rPr>
          <w:rFonts w:ascii="Times New Roman" w:hAnsi="Times New Roman" w:cs="Times New Roman"/>
          <w:sz w:val="24"/>
          <w:szCs w:val="24"/>
        </w:rPr>
        <w:t>Inventory Turnover Days</w:t>
      </w:r>
      <w:r w:rsidRPr="003B770E">
        <w:rPr>
          <w:rFonts w:ascii="Times New Roman" w:hAnsi="Times New Roman" w:cs="Times New Roman"/>
          <w:b/>
          <w:bCs/>
          <w:sz w:val="24"/>
          <w:szCs w:val="24"/>
        </w:rPr>
        <w:t xml:space="preserve">, </w:t>
      </w:r>
      <w:r w:rsidRPr="003B770E">
        <w:rPr>
          <w:rFonts w:ascii="Times New Roman" w:hAnsi="Times New Roman" w:cs="Times New Roman"/>
          <w:sz w:val="24"/>
          <w:szCs w:val="24"/>
        </w:rPr>
        <w:t>Ghanaian Firms</w:t>
      </w:r>
    </w:p>
    <w:p w14:paraId="386D41C8" w14:textId="77777777" w:rsidR="00C3176B" w:rsidRDefault="00C3176B" w:rsidP="00E32F8E">
      <w:pPr>
        <w:pStyle w:val="NormalWeb"/>
        <w:numPr>
          <w:ilvl w:val="0"/>
          <w:numId w:val="5"/>
        </w:numPr>
        <w:spacing w:before="0" w:beforeAutospacing="0" w:after="0" w:afterAutospacing="0"/>
        <w:jc w:val="both"/>
        <w:rPr>
          <w:b/>
          <w:bCs/>
        </w:rPr>
      </w:pPr>
      <w:r w:rsidRPr="00E32F8E">
        <w:rPr>
          <w:b/>
          <w:bCs/>
        </w:rPr>
        <w:t xml:space="preserve">INTRODUCTION </w:t>
      </w:r>
    </w:p>
    <w:p w14:paraId="7EAD90EC" w14:textId="6415CE46" w:rsidR="000830B5" w:rsidRDefault="00021D0E" w:rsidP="000830B5">
      <w:pPr>
        <w:pStyle w:val="NormalWeb"/>
        <w:spacing w:after="0"/>
        <w:jc w:val="both"/>
      </w:pPr>
      <w:r w:rsidRPr="00021D0E">
        <w:t xml:space="preserve">A vital component of financial management, working capital management seeks to balance profitability and liquidity, thereby preserving the continuity of company operations. Improving cash flow and operational efficiency depends on short-term asset and liability management, which includes cash, receivables, payables, inventory, and debt (Wichitsathian, 2019). Effective working capital management helps companies meet their financial obligations and carefully allocate the </w:t>
      </w:r>
      <w:r w:rsidR="00D54FEB">
        <w:t>surplus</w:t>
      </w:r>
      <w:r w:rsidRPr="00021D0E">
        <w:t xml:space="preserve"> capital to current assets, minimizing their impact. Working capital management is crucial in developing countries like Ghana because of restricted access to funding, economic uncertainty, and supply chain inefficiencies. Excellent working capital management helps companies to improve financial stability, lower dependence on outside funding, and raise profitability. Previous research (Deloof, 2021; Lazaridis &amp; </w:t>
      </w:r>
      <w:proofErr w:type="spellStart"/>
      <w:r w:rsidRPr="00021D0E">
        <w:t>Tryfonidis</w:t>
      </w:r>
      <w:proofErr w:type="spellEnd"/>
      <w:r w:rsidRPr="00021D0E">
        <w:t xml:space="preserve">, 2022) has underlined the influence of working capital management on company performance; </w:t>
      </w:r>
      <w:r w:rsidR="0099212F" w:rsidRPr="00021D0E">
        <w:t>however</w:t>
      </w:r>
      <w:r w:rsidR="0099212F">
        <w:t>,</w:t>
      </w:r>
      <w:r w:rsidRPr="00021D0E">
        <w:t xml:space="preserve"> the degree of this </w:t>
      </w:r>
      <w:r w:rsidR="00E602C4" w:rsidRPr="00021D0E">
        <w:t>relationship</w:t>
      </w:r>
      <w:r w:rsidRPr="00021D0E">
        <w:t xml:space="preserve"> in Ghana remains little investigated. </w:t>
      </w:r>
      <w:r w:rsidR="000830B5">
        <w:t xml:space="preserve">Numerous firms in Ghana encounter difficulties associated with ineffective working capital management, leading to cash flow </w:t>
      </w:r>
      <w:r w:rsidR="00D576C4">
        <w:t>difficulties</w:t>
      </w:r>
      <w:r w:rsidR="000830B5">
        <w:t xml:space="preserve"> and </w:t>
      </w:r>
      <w:r w:rsidR="001F7A5E">
        <w:t>decreased</w:t>
      </w:r>
      <w:r w:rsidR="000830B5">
        <w:t xml:space="preserve"> profitability (Owusu </w:t>
      </w:r>
      <w:r w:rsidR="00AF38E5">
        <w:t>&amp;</w:t>
      </w:r>
      <w:r w:rsidR="000830B5">
        <w:t xml:space="preserve"> </w:t>
      </w:r>
      <w:proofErr w:type="spellStart"/>
      <w:r w:rsidR="000830B5">
        <w:t>Kyeremateng</w:t>
      </w:r>
      <w:proofErr w:type="spellEnd"/>
      <w:r w:rsidR="000830B5">
        <w:t xml:space="preserve">, 2020).  </w:t>
      </w:r>
      <w:r w:rsidR="00271D19">
        <w:t>Extended</w:t>
      </w:r>
      <w:r w:rsidR="000830B5">
        <w:t xml:space="preserve"> receivables collection periods can delay cash inflows, while excessive inventory retention increases costs. </w:t>
      </w:r>
      <w:r w:rsidR="006F6A7B">
        <w:t>On the other hand, Ahmed and Nasiru (2024)</w:t>
      </w:r>
      <w:r w:rsidR="00310A91" w:rsidRPr="00310A91">
        <w:t xml:space="preserve"> </w:t>
      </w:r>
      <w:r w:rsidR="008B1421">
        <w:t xml:space="preserve">underlined </w:t>
      </w:r>
      <w:r w:rsidR="00310A91" w:rsidRPr="00310A91">
        <w:t xml:space="preserve">that companies </w:t>
      </w:r>
      <w:r w:rsidR="008B1421" w:rsidRPr="00310A91">
        <w:t>that</w:t>
      </w:r>
      <w:r w:rsidR="00310A91" w:rsidRPr="00310A91">
        <w:t xml:space="preserve"> successfully manage receivables, inventory, and </w:t>
      </w:r>
      <w:r w:rsidR="00310A91" w:rsidRPr="00310A91">
        <w:lastRenderedPageBreak/>
        <w:t xml:space="preserve">payables </w:t>
      </w:r>
      <w:r w:rsidR="008B1421" w:rsidRPr="00310A91">
        <w:t>usually</w:t>
      </w:r>
      <w:r w:rsidR="00310A91" w:rsidRPr="00310A91">
        <w:t xml:space="preserve"> enhance their cash conversion cycles (C</w:t>
      </w:r>
      <w:r w:rsidR="001620C2">
        <w:t>C</w:t>
      </w:r>
      <w:r w:rsidR="00310A91" w:rsidRPr="00310A91">
        <w:t>C), showing higher financial performance.</w:t>
      </w:r>
    </w:p>
    <w:p w14:paraId="4CE41E0A" w14:textId="42D9ADFF" w:rsidR="004C211B" w:rsidRDefault="008034F5" w:rsidP="000830B5">
      <w:pPr>
        <w:pStyle w:val="NormalWeb"/>
        <w:spacing w:after="0"/>
        <w:jc w:val="both"/>
      </w:pPr>
      <w:r>
        <w:t xml:space="preserve">Little empirical data </w:t>
      </w:r>
      <w:r w:rsidR="009511E5">
        <w:t xml:space="preserve">on the </w:t>
      </w:r>
      <w:r w:rsidR="009F414C">
        <w:t>relationship</w:t>
      </w:r>
      <w:r w:rsidR="009511E5">
        <w:t xml:space="preserve"> between corporate profitability and working capital management is available in Ghana</w:t>
      </w:r>
      <w:r w:rsidR="004C211B" w:rsidRPr="004C211B">
        <w:t xml:space="preserve">. </w:t>
      </w:r>
      <w:r>
        <w:t xml:space="preserve">Few studies </w:t>
      </w:r>
      <w:r w:rsidR="009511E5">
        <w:t xml:space="preserve">have examined </w:t>
      </w:r>
      <w:r w:rsidR="00BD7191">
        <w:t>businesses' difficulties</w:t>
      </w:r>
      <w:r w:rsidR="009511E5">
        <w:t xml:space="preserve"> in Ghana's economic environment; most </w:t>
      </w:r>
      <w:r w:rsidR="004C211B" w:rsidRPr="004C211B">
        <w:t xml:space="preserve">current knowledge focuses on developed countries. Focusing </w:t>
      </w:r>
      <w:r w:rsidR="00937289">
        <w:t>primarily</w:t>
      </w:r>
      <w:r w:rsidR="004C211B" w:rsidRPr="004C211B">
        <w:t xml:space="preserve"> on Accounts Receivable Days (ARD), Inventory Turnover Days (ITD), Accounts Payable Days (APD), and the Cash Conversion Cycle (CC</w:t>
      </w:r>
      <w:r w:rsidR="00ED46A8">
        <w:t>C</w:t>
      </w:r>
      <w:r w:rsidR="004C211B" w:rsidRPr="004C211B">
        <w:t xml:space="preserve">), this paper aims to close the gap by analyzing the impact of several components of working capital management on the profitability of </w:t>
      </w:r>
      <w:r w:rsidR="000F565C">
        <w:t>companies</w:t>
      </w:r>
      <w:r w:rsidR="004C211B" w:rsidRPr="004C211B">
        <w:t xml:space="preserve"> within Ghana's non-financial sector.</w:t>
      </w:r>
    </w:p>
    <w:p w14:paraId="25F6BE16" w14:textId="77777777" w:rsidR="0080488C" w:rsidRDefault="0080488C" w:rsidP="0080488C">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sz w:val="24"/>
          <w:szCs w:val="24"/>
        </w:rPr>
      </w:pPr>
      <w:r w:rsidRPr="00077686">
        <w:rPr>
          <w:rFonts w:ascii="Times New Roman" w:eastAsia="Times New Roman" w:hAnsi="Times New Roman" w:cs="Times New Roman"/>
          <w:b/>
          <w:bCs/>
          <w:sz w:val="24"/>
          <w:szCs w:val="24"/>
        </w:rPr>
        <w:t>THEORETICAL FRAMEWORK</w:t>
      </w:r>
    </w:p>
    <w:p w14:paraId="0C5E6F07" w14:textId="0F647989" w:rsidR="00444381" w:rsidRPr="00444381" w:rsidRDefault="00444381" w:rsidP="00444381">
      <w:pPr>
        <w:spacing w:before="100" w:beforeAutospacing="1" w:after="100" w:afterAutospacing="1" w:line="240" w:lineRule="auto"/>
        <w:jc w:val="both"/>
        <w:rPr>
          <w:rFonts w:ascii="Times New Roman" w:eastAsia="Times New Roman" w:hAnsi="Times New Roman" w:cs="Times New Roman"/>
          <w:sz w:val="24"/>
          <w:szCs w:val="24"/>
        </w:rPr>
      </w:pPr>
      <w:r w:rsidRPr="00444381">
        <w:rPr>
          <w:rFonts w:ascii="Times New Roman" w:eastAsia="Times New Roman" w:hAnsi="Times New Roman" w:cs="Times New Roman"/>
          <w:sz w:val="24"/>
          <w:szCs w:val="24"/>
        </w:rPr>
        <w:t>This study</w:t>
      </w:r>
      <w:r w:rsidR="00023499">
        <w:rPr>
          <w:rFonts w:ascii="Times New Roman" w:eastAsia="Times New Roman" w:hAnsi="Times New Roman" w:cs="Times New Roman"/>
          <w:sz w:val="24"/>
          <w:szCs w:val="24"/>
        </w:rPr>
        <w:t>, employing several theoretical models, clarifies the association between corporate performance and working capital management</w:t>
      </w:r>
      <w:r w:rsidRPr="00444381">
        <w:rPr>
          <w:rFonts w:ascii="Times New Roman" w:eastAsia="Times New Roman" w:hAnsi="Times New Roman" w:cs="Times New Roman"/>
          <w:sz w:val="24"/>
          <w:szCs w:val="24"/>
        </w:rPr>
        <w:t>. To reach their best financial potential, businesses must balance liquidity and profitability</w:t>
      </w:r>
      <w:r w:rsidR="00205471">
        <w:rPr>
          <w:rFonts w:ascii="Times New Roman" w:eastAsia="Times New Roman" w:hAnsi="Times New Roman" w:cs="Times New Roman"/>
          <w:sz w:val="24"/>
          <w:szCs w:val="24"/>
        </w:rPr>
        <w:t xml:space="preserve"> (</w:t>
      </w:r>
      <w:proofErr w:type="spellStart"/>
      <w:r w:rsidRPr="00444381">
        <w:rPr>
          <w:rFonts w:ascii="Times New Roman" w:eastAsia="Times New Roman" w:hAnsi="Times New Roman" w:cs="Times New Roman"/>
          <w:sz w:val="24"/>
          <w:szCs w:val="24"/>
        </w:rPr>
        <w:t>Eljelly</w:t>
      </w:r>
      <w:proofErr w:type="spellEnd"/>
      <w:r w:rsidR="00205471">
        <w:rPr>
          <w:rFonts w:ascii="Times New Roman" w:eastAsia="Times New Roman" w:hAnsi="Times New Roman" w:cs="Times New Roman"/>
          <w:sz w:val="24"/>
          <w:szCs w:val="24"/>
        </w:rPr>
        <w:t>, 2004). The Trade-off Theory provides a valuable framework for this aim</w:t>
      </w:r>
      <w:r w:rsidRPr="00444381">
        <w:rPr>
          <w:rFonts w:ascii="Times New Roman" w:eastAsia="Times New Roman" w:hAnsi="Times New Roman" w:cs="Times New Roman"/>
          <w:sz w:val="24"/>
          <w:szCs w:val="24"/>
        </w:rPr>
        <w:t xml:space="preserve">. The results of this investigation confirm the theory, particularly </w:t>
      </w:r>
      <w:r w:rsidR="00844904">
        <w:rPr>
          <w:rFonts w:ascii="Times New Roman" w:eastAsia="Times New Roman" w:hAnsi="Times New Roman" w:cs="Times New Roman"/>
          <w:sz w:val="24"/>
          <w:szCs w:val="24"/>
        </w:rPr>
        <w:t>regarding</w:t>
      </w:r>
      <w:r w:rsidRPr="00444381">
        <w:rPr>
          <w:rFonts w:ascii="Times New Roman" w:eastAsia="Times New Roman" w:hAnsi="Times New Roman" w:cs="Times New Roman"/>
          <w:sz w:val="24"/>
          <w:szCs w:val="24"/>
        </w:rPr>
        <w:t xml:space="preserve"> the negative link between profitability and the Cash Conversion Cycle (CC</w:t>
      </w:r>
      <w:r w:rsidR="00EE3287">
        <w:rPr>
          <w:rFonts w:ascii="Times New Roman" w:eastAsia="Times New Roman" w:hAnsi="Times New Roman" w:cs="Times New Roman"/>
          <w:sz w:val="24"/>
          <w:szCs w:val="24"/>
        </w:rPr>
        <w:t>C</w:t>
      </w:r>
      <w:r w:rsidRPr="00444381">
        <w:rPr>
          <w:rFonts w:ascii="Times New Roman" w:eastAsia="Times New Roman" w:hAnsi="Times New Roman" w:cs="Times New Roman"/>
          <w:sz w:val="24"/>
          <w:szCs w:val="24"/>
        </w:rPr>
        <w:t xml:space="preserve">). Shorter CCC firms are more suited to </w:t>
      </w:r>
      <w:r w:rsidR="00EB15F1" w:rsidRPr="00444381">
        <w:rPr>
          <w:rFonts w:ascii="Times New Roman" w:eastAsia="Times New Roman" w:hAnsi="Times New Roman" w:cs="Times New Roman"/>
          <w:sz w:val="24"/>
          <w:szCs w:val="24"/>
        </w:rPr>
        <w:t>increasing</w:t>
      </w:r>
      <w:r w:rsidRPr="00444381">
        <w:rPr>
          <w:rFonts w:ascii="Times New Roman" w:eastAsia="Times New Roman" w:hAnsi="Times New Roman" w:cs="Times New Roman"/>
          <w:sz w:val="24"/>
          <w:szCs w:val="24"/>
        </w:rPr>
        <w:t xml:space="preserve"> earnings while keeping enough liquidity. According to the Resource-Based View (RBV), effective management of internal resources</w:t>
      </w:r>
      <w:r w:rsidR="00A6230C">
        <w:rPr>
          <w:rFonts w:ascii="Times New Roman" w:eastAsia="Times New Roman" w:hAnsi="Times New Roman" w:cs="Times New Roman"/>
          <w:sz w:val="24"/>
          <w:szCs w:val="24"/>
        </w:rPr>
        <w:t xml:space="preserve">, such as working capital, </w:t>
      </w:r>
      <w:r w:rsidRPr="00444381">
        <w:rPr>
          <w:rFonts w:ascii="Times New Roman" w:eastAsia="Times New Roman" w:hAnsi="Times New Roman" w:cs="Times New Roman"/>
          <w:sz w:val="24"/>
          <w:szCs w:val="24"/>
        </w:rPr>
        <w:t xml:space="preserve">helps companies to develop a competitive advantage (Barney, 1991). Studies show the strategic importance of lowering Accounts Receivable Days (AR) and raising Accounts Payable Days (APD) to boost profitability, </w:t>
      </w:r>
      <w:r w:rsidR="007677C7">
        <w:rPr>
          <w:rFonts w:ascii="Times New Roman" w:eastAsia="Times New Roman" w:hAnsi="Times New Roman" w:cs="Times New Roman"/>
          <w:sz w:val="24"/>
          <w:szCs w:val="24"/>
        </w:rPr>
        <w:t>thus</w:t>
      </w:r>
      <w:r w:rsidRPr="00444381">
        <w:rPr>
          <w:rFonts w:ascii="Times New Roman" w:eastAsia="Times New Roman" w:hAnsi="Times New Roman" w:cs="Times New Roman"/>
          <w:sz w:val="24"/>
          <w:szCs w:val="24"/>
        </w:rPr>
        <w:t xml:space="preserve"> stressing the possibilities of efficient Working Capital Management (WCM) systems to increase operational effectiveness. According to the Pecking Order Theory, internal </w:t>
      </w:r>
      <w:r w:rsidR="00D9500B">
        <w:rPr>
          <w:rFonts w:ascii="Times New Roman" w:eastAsia="Times New Roman" w:hAnsi="Times New Roman" w:cs="Times New Roman"/>
          <w:sz w:val="24"/>
          <w:szCs w:val="24"/>
        </w:rPr>
        <w:t>financing</w:t>
      </w:r>
      <w:r w:rsidRPr="00444381">
        <w:rPr>
          <w:rFonts w:ascii="Times New Roman" w:eastAsia="Times New Roman" w:hAnsi="Times New Roman" w:cs="Times New Roman"/>
          <w:sz w:val="24"/>
          <w:szCs w:val="24"/>
        </w:rPr>
        <w:t xml:space="preserve"> minimizes financial costs and risks </w:t>
      </w:r>
      <w:r w:rsidR="00D9500B" w:rsidRPr="00444381">
        <w:rPr>
          <w:rFonts w:ascii="Times New Roman" w:eastAsia="Times New Roman" w:hAnsi="Times New Roman" w:cs="Times New Roman"/>
          <w:sz w:val="24"/>
          <w:szCs w:val="24"/>
        </w:rPr>
        <w:t>more</w:t>
      </w:r>
      <w:r w:rsidRPr="00444381">
        <w:rPr>
          <w:rFonts w:ascii="Times New Roman" w:eastAsia="Times New Roman" w:hAnsi="Times New Roman" w:cs="Times New Roman"/>
          <w:sz w:val="24"/>
          <w:szCs w:val="24"/>
        </w:rPr>
        <w:t xml:space="preserve"> than </w:t>
      </w:r>
      <w:r w:rsidR="00564A98" w:rsidRPr="00444381">
        <w:rPr>
          <w:rFonts w:ascii="Times New Roman" w:eastAsia="Times New Roman" w:hAnsi="Times New Roman" w:cs="Times New Roman"/>
          <w:sz w:val="24"/>
          <w:szCs w:val="24"/>
        </w:rPr>
        <w:t>external</w:t>
      </w:r>
      <w:r w:rsidRPr="00444381">
        <w:rPr>
          <w:rFonts w:ascii="Times New Roman" w:eastAsia="Times New Roman" w:hAnsi="Times New Roman" w:cs="Times New Roman"/>
          <w:sz w:val="24"/>
          <w:szCs w:val="24"/>
        </w:rPr>
        <w:t xml:space="preserve"> financing (Myers &amp; Majluf, 1984). </w:t>
      </w:r>
      <w:r w:rsidR="00016DBB">
        <w:rPr>
          <w:rFonts w:ascii="Times New Roman" w:eastAsia="Times New Roman" w:hAnsi="Times New Roman" w:cs="Times New Roman"/>
          <w:sz w:val="24"/>
          <w:szCs w:val="24"/>
        </w:rPr>
        <w:t>Effi</w:t>
      </w:r>
      <w:r w:rsidR="0070574C">
        <w:rPr>
          <w:rFonts w:ascii="Times New Roman" w:eastAsia="Times New Roman" w:hAnsi="Times New Roman" w:cs="Times New Roman"/>
          <w:sz w:val="24"/>
          <w:szCs w:val="24"/>
        </w:rPr>
        <w:t>cient</w:t>
      </w:r>
      <w:r w:rsidRPr="00444381">
        <w:rPr>
          <w:rFonts w:ascii="Times New Roman" w:eastAsia="Times New Roman" w:hAnsi="Times New Roman" w:cs="Times New Roman"/>
          <w:sz w:val="24"/>
          <w:szCs w:val="24"/>
        </w:rPr>
        <w:t xml:space="preserve"> working capital management helps companies to depend less on </w:t>
      </w:r>
      <w:r w:rsidR="009F2AC2" w:rsidRPr="00444381">
        <w:rPr>
          <w:rFonts w:ascii="Times New Roman" w:eastAsia="Times New Roman" w:hAnsi="Times New Roman" w:cs="Times New Roman"/>
          <w:sz w:val="24"/>
          <w:szCs w:val="24"/>
        </w:rPr>
        <w:t>external</w:t>
      </w:r>
      <w:r w:rsidRPr="00444381">
        <w:rPr>
          <w:rFonts w:ascii="Times New Roman" w:eastAsia="Times New Roman" w:hAnsi="Times New Roman" w:cs="Times New Roman"/>
          <w:sz w:val="24"/>
          <w:szCs w:val="24"/>
        </w:rPr>
        <w:t xml:space="preserve"> funding. </w:t>
      </w:r>
      <w:r w:rsidR="00503B93">
        <w:rPr>
          <w:rFonts w:ascii="Times New Roman" w:eastAsia="Times New Roman" w:hAnsi="Times New Roman" w:cs="Times New Roman"/>
          <w:sz w:val="24"/>
          <w:szCs w:val="24"/>
        </w:rPr>
        <w:t xml:space="preserve">Their study shows </w:t>
      </w:r>
      <w:r w:rsidR="00B10893">
        <w:rPr>
          <w:rFonts w:ascii="Times New Roman" w:eastAsia="Times New Roman" w:hAnsi="Times New Roman" w:cs="Times New Roman"/>
          <w:sz w:val="24"/>
          <w:szCs w:val="24"/>
        </w:rPr>
        <w:t xml:space="preserve">that </w:t>
      </w:r>
      <w:r w:rsidR="00503B93" w:rsidRPr="00444381">
        <w:rPr>
          <w:rFonts w:ascii="Times New Roman" w:eastAsia="Times New Roman" w:hAnsi="Times New Roman" w:cs="Times New Roman"/>
          <w:sz w:val="24"/>
          <w:szCs w:val="24"/>
        </w:rPr>
        <w:t>simplified</w:t>
      </w:r>
      <w:r w:rsidRPr="00444381">
        <w:rPr>
          <w:rFonts w:ascii="Times New Roman" w:eastAsia="Times New Roman" w:hAnsi="Times New Roman" w:cs="Times New Roman"/>
          <w:sz w:val="24"/>
          <w:szCs w:val="24"/>
        </w:rPr>
        <w:t xml:space="preserve"> </w:t>
      </w:r>
      <w:r w:rsidR="005F68AB">
        <w:rPr>
          <w:rFonts w:ascii="Times New Roman" w:eastAsia="Times New Roman" w:hAnsi="Times New Roman" w:cs="Times New Roman"/>
          <w:sz w:val="24"/>
          <w:szCs w:val="24"/>
        </w:rPr>
        <w:t xml:space="preserve">accounts receivable and payable systems </w:t>
      </w:r>
      <w:r w:rsidRPr="00444381">
        <w:rPr>
          <w:rFonts w:ascii="Times New Roman" w:eastAsia="Times New Roman" w:hAnsi="Times New Roman" w:cs="Times New Roman"/>
          <w:sz w:val="24"/>
          <w:szCs w:val="24"/>
        </w:rPr>
        <w:t>improve financial flexibility.</w:t>
      </w:r>
    </w:p>
    <w:p w14:paraId="5210689C" w14:textId="3F8C227F" w:rsidR="000D3F94" w:rsidRPr="00330E4C" w:rsidRDefault="00330E4C" w:rsidP="00330E4C">
      <w:pPr>
        <w:pStyle w:val="ListParagraph"/>
        <w:numPr>
          <w:ilvl w:val="0"/>
          <w:numId w:val="5"/>
        </w:numPr>
        <w:spacing w:after="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RELATED </w:t>
      </w:r>
      <w:r w:rsidR="005007CB">
        <w:rPr>
          <w:rFonts w:ascii="Times New Roman" w:eastAsia="Times New Roman" w:hAnsi="Times New Roman" w:cs="Times New Roman"/>
          <w:b/>
          <w:bCs/>
          <w:sz w:val="24"/>
          <w:szCs w:val="24"/>
        </w:rPr>
        <w:t>STUDIES</w:t>
      </w:r>
    </w:p>
    <w:p w14:paraId="1C28849B" w14:textId="77777777" w:rsidR="009011AB" w:rsidRDefault="00F14CDA" w:rsidP="00E32F8E">
      <w:pPr>
        <w:spacing w:before="100" w:beforeAutospacing="1" w:after="100" w:afterAutospacing="1" w:line="240" w:lineRule="auto"/>
        <w:jc w:val="both"/>
        <w:rPr>
          <w:rFonts w:ascii="Times New Roman" w:eastAsia="Times New Roman" w:hAnsi="Times New Roman" w:cs="Times New Roman"/>
          <w:sz w:val="24"/>
          <w:szCs w:val="24"/>
        </w:rPr>
      </w:pPr>
      <w:r w:rsidRPr="00F14CDA">
        <w:rPr>
          <w:rFonts w:ascii="Times New Roman" w:eastAsia="Times New Roman" w:hAnsi="Times New Roman" w:cs="Times New Roman"/>
          <w:sz w:val="24"/>
          <w:szCs w:val="24"/>
        </w:rPr>
        <w:t xml:space="preserve">A major focus of corporate finance </w:t>
      </w:r>
      <w:r w:rsidR="009E5573">
        <w:rPr>
          <w:rFonts w:ascii="Times New Roman" w:eastAsia="Times New Roman" w:hAnsi="Times New Roman" w:cs="Times New Roman"/>
          <w:sz w:val="24"/>
          <w:szCs w:val="24"/>
        </w:rPr>
        <w:t>is working capital management (WCM), which</w:t>
      </w:r>
      <w:r w:rsidRPr="00F14CDA">
        <w:rPr>
          <w:rFonts w:ascii="Times New Roman" w:eastAsia="Times New Roman" w:hAnsi="Times New Roman" w:cs="Times New Roman"/>
          <w:sz w:val="24"/>
          <w:szCs w:val="24"/>
        </w:rPr>
        <w:t xml:space="preserve"> </w:t>
      </w:r>
      <w:r w:rsidR="0047247E">
        <w:rPr>
          <w:rFonts w:ascii="Times New Roman" w:eastAsia="Times New Roman" w:hAnsi="Times New Roman" w:cs="Times New Roman"/>
          <w:sz w:val="24"/>
          <w:szCs w:val="24"/>
        </w:rPr>
        <w:t>dramatically</w:t>
      </w:r>
      <w:r w:rsidRPr="00F14CDA">
        <w:rPr>
          <w:rFonts w:ascii="Times New Roman" w:eastAsia="Times New Roman" w:hAnsi="Times New Roman" w:cs="Times New Roman"/>
          <w:sz w:val="24"/>
          <w:szCs w:val="24"/>
        </w:rPr>
        <w:t xml:space="preserve"> affects </w:t>
      </w:r>
      <w:r w:rsidR="0047247E">
        <w:rPr>
          <w:rFonts w:ascii="Times New Roman" w:eastAsia="Times New Roman" w:hAnsi="Times New Roman" w:cs="Times New Roman"/>
          <w:sz w:val="24"/>
          <w:szCs w:val="24"/>
        </w:rPr>
        <w:t>a company's liquidity, profitability, and general performance</w:t>
      </w:r>
      <w:r w:rsidRPr="00F14CDA">
        <w:rPr>
          <w:rFonts w:ascii="Times New Roman" w:eastAsia="Times New Roman" w:hAnsi="Times New Roman" w:cs="Times New Roman"/>
          <w:sz w:val="24"/>
          <w:szCs w:val="24"/>
        </w:rPr>
        <w:t xml:space="preserve">. Global </w:t>
      </w:r>
      <w:r w:rsidR="00C227B7" w:rsidRPr="00F14CDA">
        <w:rPr>
          <w:rFonts w:ascii="Times New Roman" w:eastAsia="Times New Roman" w:hAnsi="Times New Roman" w:cs="Times New Roman"/>
          <w:sz w:val="24"/>
          <w:szCs w:val="24"/>
        </w:rPr>
        <w:t>scholars</w:t>
      </w:r>
      <w:r w:rsidRPr="00F14CDA">
        <w:rPr>
          <w:rFonts w:ascii="Times New Roman" w:eastAsia="Times New Roman" w:hAnsi="Times New Roman" w:cs="Times New Roman"/>
          <w:sz w:val="24"/>
          <w:szCs w:val="24"/>
        </w:rPr>
        <w:t xml:space="preserve"> have looked at many facets of WCM, highlighting the advantages of efficient systems and the problems resulting from inefficiencies. </w:t>
      </w:r>
    </w:p>
    <w:p w14:paraId="0009E33C" w14:textId="4838DF03" w:rsidR="00A044EC" w:rsidRDefault="00F14CDA" w:rsidP="00E32F8E">
      <w:pPr>
        <w:spacing w:before="100" w:beforeAutospacing="1" w:after="100" w:afterAutospacing="1" w:line="240" w:lineRule="auto"/>
        <w:jc w:val="both"/>
        <w:rPr>
          <w:rFonts w:ascii="Times New Roman" w:eastAsia="Times New Roman" w:hAnsi="Times New Roman" w:cs="Times New Roman"/>
          <w:sz w:val="24"/>
          <w:szCs w:val="24"/>
        </w:rPr>
      </w:pPr>
      <w:r w:rsidRPr="00F14CDA">
        <w:rPr>
          <w:rFonts w:ascii="Times New Roman" w:eastAsia="Times New Roman" w:hAnsi="Times New Roman" w:cs="Times New Roman"/>
          <w:sz w:val="24"/>
          <w:szCs w:val="24"/>
        </w:rPr>
        <w:t>Deloof (2021) examined Belgian businesses, showing a negative relationship between the length of outstanding accounts payable, inventory, and gross operating income</w:t>
      </w:r>
      <w:r w:rsidR="006538DE">
        <w:rPr>
          <w:rFonts w:ascii="Times New Roman" w:eastAsia="Times New Roman" w:hAnsi="Times New Roman" w:cs="Times New Roman"/>
          <w:sz w:val="24"/>
          <w:szCs w:val="24"/>
        </w:rPr>
        <w:t xml:space="preserve">. Companies with faster inventory turnover cycles and receivable collection often show better </w:t>
      </w:r>
      <w:r w:rsidRPr="00F14CDA">
        <w:rPr>
          <w:rFonts w:ascii="Times New Roman" w:eastAsia="Times New Roman" w:hAnsi="Times New Roman" w:cs="Times New Roman"/>
          <w:sz w:val="24"/>
          <w:szCs w:val="24"/>
        </w:rPr>
        <w:t xml:space="preserve">profitability. Examining Pakistani companies, </w:t>
      </w:r>
      <w:proofErr w:type="spellStart"/>
      <w:r w:rsidRPr="00F14CDA">
        <w:rPr>
          <w:rFonts w:ascii="Times New Roman" w:eastAsia="Times New Roman" w:hAnsi="Times New Roman" w:cs="Times New Roman"/>
          <w:sz w:val="24"/>
          <w:szCs w:val="24"/>
        </w:rPr>
        <w:t>Raheman</w:t>
      </w:r>
      <w:proofErr w:type="spellEnd"/>
      <w:r w:rsidRPr="00F14CDA">
        <w:rPr>
          <w:rFonts w:ascii="Times New Roman" w:eastAsia="Times New Roman" w:hAnsi="Times New Roman" w:cs="Times New Roman"/>
          <w:sz w:val="24"/>
          <w:szCs w:val="24"/>
        </w:rPr>
        <w:t xml:space="preserve"> and Nasr (2023) discovered that corporate profitability suffers from a negative cash conversion cycle (CNC). This emphasizes how urgently we must reduce the time required to turn working capital into income. In their investigation of Athens Stock Exchange companies, Lazaridis and </w:t>
      </w:r>
      <w:proofErr w:type="spellStart"/>
      <w:r w:rsidRPr="00F14CDA">
        <w:rPr>
          <w:rFonts w:ascii="Times New Roman" w:eastAsia="Times New Roman" w:hAnsi="Times New Roman" w:cs="Times New Roman"/>
          <w:sz w:val="24"/>
          <w:szCs w:val="24"/>
        </w:rPr>
        <w:t>Tryfonidis</w:t>
      </w:r>
      <w:proofErr w:type="spellEnd"/>
      <w:r w:rsidRPr="00F14CDA">
        <w:rPr>
          <w:rFonts w:ascii="Times New Roman" w:eastAsia="Times New Roman" w:hAnsi="Times New Roman" w:cs="Times New Roman"/>
          <w:sz w:val="24"/>
          <w:szCs w:val="24"/>
        </w:rPr>
        <w:t xml:space="preserve"> (2022) found an inverse association between profitability and the CCC. </w:t>
      </w:r>
      <w:r w:rsidR="00A044EC" w:rsidRPr="00A044EC">
        <w:rPr>
          <w:rFonts w:ascii="Times New Roman" w:eastAsia="Times New Roman" w:hAnsi="Times New Roman" w:cs="Times New Roman"/>
          <w:sz w:val="24"/>
          <w:szCs w:val="24"/>
        </w:rPr>
        <w:t xml:space="preserve">This result emphasizes the need </w:t>
      </w:r>
      <w:r w:rsidR="00A044EC">
        <w:rPr>
          <w:rFonts w:ascii="Times New Roman" w:eastAsia="Times New Roman" w:hAnsi="Times New Roman" w:cs="Times New Roman"/>
          <w:sz w:val="24"/>
          <w:szCs w:val="24"/>
        </w:rPr>
        <w:t>to run</w:t>
      </w:r>
      <w:r w:rsidR="00A044EC" w:rsidRPr="00A044EC">
        <w:rPr>
          <w:rFonts w:ascii="Times New Roman" w:eastAsia="Times New Roman" w:hAnsi="Times New Roman" w:cs="Times New Roman"/>
          <w:sz w:val="24"/>
          <w:szCs w:val="24"/>
        </w:rPr>
        <w:t xml:space="preserve"> effective WCM operations. Emphasizing small manufacturing businesses in Mauritius, </w:t>
      </w:r>
      <w:proofErr w:type="spellStart"/>
      <w:r w:rsidR="00A044EC" w:rsidRPr="00A044EC">
        <w:rPr>
          <w:rFonts w:ascii="Times New Roman" w:eastAsia="Times New Roman" w:hAnsi="Times New Roman" w:cs="Times New Roman"/>
          <w:sz w:val="24"/>
          <w:szCs w:val="24"/>
        </w:rPr>
        <w:t>Padachi</w:t>
      </w:r>
      <w:proofErr w:type="spellEnd"/>
      <w:r w:rsidR="00A044EC" w:rsidRPr="00A044EC">
        <w:rPr>
          <w:rFonts w:ascii="Times New Roman" w:eastAsia="Times New Roman" w:hAnsi="Times New Roman" w:cs="Times New Roman"/>
          <w:sz w:val="24"/>
          <w:szCs w:val="24"/>
        </w:rPr>
        <w:t xml:space="preserve"> (2022) underlined </w:t>
      </w:r>
      <w:r w:rsidR="007125B0">
        <w:rPr>
          <w:rFonts w:ascii="Times New Roman" w:eastAsia="Times New Roman" w:hAnsi="Times New Roman" w:cs="Times New Roman"/>
          <w:sz w:val="24"/>
          <w:szCs w:val="24"/>
        </w:rPr>
        <w:t xml:space="preserve">that resource allocation is </w:t>
      </w:r>
      <w:r w:rsidR="007125B0">
        <w:rPr>
          <w:rFonts w:ascii="Times New Roman" w:eastAsia="Times New Roman" w:hAnsi="Times New Roman" w:cs="Times New Roman"/>
          <w:sz w:val="24"/>
          <w:szCs w:val="24"/>
        </w:rPr>
        <w:lastRenderedPageBreak/>
        <w:t>important</w:t>
      </w:r>
      <w:r w:rsidR="00A044EC" w:rsidRPr="00A044EC">
        <w:rPr>
          <w:rFonts w:ascii="Times New Roman" w:eastAsia="Times New Roman" w:hAnsi="Times New Roman" w:cs="Times New Roman"/>
          <w:sz w:val="24"/>
          <w:szCs w:val="24"/>
        </w:rPr>
        <w:t xml:space="preserve"> in this situation since </w:t>
      </w:r>
      <w:r w:rsidR="007125B0">
        <w:rPr>
          <w:rFonts w:ascii="Times New Roman" w:eastAsia="Times New Roman" w:hAnsi="Times New Roman" w:cs="Times New Roman"/>
          <w:sz w:val="24"/>
          <w:szCs w:val="24"/>
        </w:rPr>
        <w:t>significant</w:t>
      </w:r>
      <w:r w:rsidR="00A044EC" w:rsidRPr="00A044EC">
        <w:rPr>
          <w:rFonts w:ascii="Times New Roman" w:eastAsia="Times New Roman" w:hAnsi="Times New Roman" w:cs="Times New Roman"/>
          <w:sz w:val="24"/>
          <w:szCs w:val="24"/>
        </w:rPr>
        <w:t xml:space="preserve"> investment in receivables and inventories results in decreased profitability.</w:t>
      </w:r>
    </w:p>
    <w:p w14:paraId="04CDC759" w14:textId="57E9EDBD" w:rsidR="00C93A7F" w:rsidRDefault="000375F9" w:rsidP="00E32F8E">
      <w:pPr>
        <w:spacing w:before="100" w:beforeAutospacing="1" w:after="100" w:afterAutospacing="1" w:line="240" w:lineRule="auto"/>
        <w:jc w:val="both"/>
        <w:rPr>
          <w:rFonts w:ascii="Times New Roman" w:eastAsia="Times New Roman" w:hAnsi="Times New Roman" w:cs="Times New Roman"/>
          <w:sz w:val="24"/>
          <w:szCs w:val="24"/>
        </w:rPr>
      </w:pPr>
      <w:r w:rsidRPr="000375F9">
        <w:rPr>
          <w:rFonts w:ascii="Times New Roman" w:eastAsia="Times New Roman" w:hAnsi="Times New Roman" w:cs="Times New Roman"/>
          <w:sz w:val="24"/>
          <w:szCs w:val="24"/>
        </w:rPr>
        <w:t>Extending their research to the United States of America, Gill et al. (2019) found a favorable correlation between the CCC and profitability. Unlike earlier studies, some companies could gain from extended cash conversion cycles because of good supplier terms or proactive inventory control methods. In poor countries</w:t>
      </w:r>
      <w:r w:rsidR="00A73B3A">
        <w:rPr>
          <w:rFonts w:ascii="Times New Roman" w:eastAsia="Times New Roman" w:hAnsi="Times New Roman" w:cs="Times New Roman"/>
          <w:sz w:val="24"/>
          <w:szCs w:val="24"/>
        </w:rPr>
        <w:t>,</w:t>
      </w:r>
      <w:r w:rsidRPr="000375F9">
        <w:rPr>
          <w:rFonts w:ascii="Times New Roman" w:eastAsia="Times New Roman" w:hAnsi="Times New Roman" w:cs="Times New Roman"/>
          <w:sz w:val="24"/>
          <w:szCs w:val="24"/>
        </w:rPr>
        <w:t xml:space="preserve"> </w:t>
      </w:r>
      <w:r w:rsidR="00A73B3A">
        <w:rPr>
          <w:rFonts w:ascii="Times New Roman" w:eastAsia="Times New Roman" w:hAnsi="Times New Roman" w:cs="Times New Roman"/>
          <w:sz w:val="24"/>
          <w:szCs w:val="24"/>
        </w:rPr>
        <w:t>WCM is especially</w:t>
      </w:r>
      <w:r w:rsidRPr="000375F9">
        <w:rPr>
          <w:rFonts w:ascii="Times New Roman" w:eastAsia="Times New Roman" w:hAnsi="Times New Roman" w:cs="Times New Roman"/>
          <w:sz w:val="24"/>
          <w:szCs w:val="24"/>
        </w:rPr>
        <w:t xml:space="preserve"> important. </w:t>
      </w:r>
      <w:r w:rsidR="00A73B3A">
        <w:rPr>
          <w:rFonts w:ascii="Times New Roman" w:eastAsia="Times New Roman" w:hAnsi="Times New Roman" w:cs="Times New Roman"/>
          <w:sz w:val="24"/>
          <w:szCs w:val="24"/>
        </w:rPr>
        <w:t xml:space="preserve">In their research of Nigerian companies, Kolapo </w:t>
      </w:r>
      <w:r w:rsidR="00A73B3A" w:rsidRPr="00025962">
        <w:rPr>
          <w:rFonts w:ascii="Times New Roman" w:eastAsia="Times New Roman" w:hAnsi="Times New Roman" w:cs="Times New Roman"/>
          <w:i/>
          <w:sz w:val="24"/>
          <w:szCs w:val="24"/>
        </w:rPr>
        <w:t>et al.</w:t>
      </w:r>
      <w:r w:rsidR="00A73B3A">
        <w:rPr>
          <w:rFonts w:ascii="Times New Roman" w:eastAsia="Times New Roman" w:hAnsi="Times New Roman" w:cs="Times New Roman"/>
          <w:sz w:val="24"/>
          <w:szCs w:val="24"/>
        </w:rPr>
        <w:t xml:space="preserve"> (2015) showed </w:t>
      </w:r>
      <w:r w:rsidRPr="000375F9">
        <w:rPr>
          <w:rFonts w:ascii="Times New Roman" w:eastAsia="Times New Roman" w:hAnsi="Times New Roman" w:cs="Times New Roman"/>
          <w:sz w:val="24"/>
          <w:szCs w:val="24"/>
        </w:rPr>
        <w:t xml:space="preserve">that good working capital management increases profitability. </w:t>
      </w:r>
      <w:proofErr w:type="spellStart"/>
      <w:r w:rsidR="006106B4">
        <w:rPr>
          <w:rFonts w:ascii="Times New Roman" w:eastAsia="Times New Roman" w:hAnsi="Times New Roman" w:cs="Times New Roman"/>
          <w:sz w:val="24"/>
          <w:szCs w:val="24"/>
        </w:rPr>
        <w:t>Mathuva</w:t>
      </w:r>
      <w:proofErr w:type="spellEnd"/>
      <w:r w:rsidR="006106B4">
        <w:rPr>
          <w:rFonts w:ascii="Times New Roman" w:eastAsia="Times New Roman" w:hAnsi="Times New Roman" w:cs="Times New Roman"/>
          <w:sz w:val="24"/>
          <w:szCs w:val="24"/>
        </w:rPr>
        <w:t xml:space="preserve"> (2019) examined Kenyan businesses and </w:t>
      </w:r>
      <w:r w:rsidRPr="000375F9">
        <w:rPr>
          <w:rFonts w:ascii="Times New Roman" w:eastAsia="Times New Roman" w:hAnsi="Times New Roman" w:cs="Times New Roman"/>
          <w:sz w:val="24"/>
          <w:szCs w:val="24"/>
        </w:rPr>
        <w:t>found a negative</w:t>
      </w:r>
      <w:r w:rsidR="009B78EF">
        <w:rPr>
          <w:rFonts w:ascii="Times New Roman" w:eastAsia="Times New Roman" w:hAnsi="Times New Roman" w:cs="Times New Roman"/>
          <w:sz w:val="24"/>
          <w:szCs w:val="24"/>
        </w:rPr>
        <w:t xml:space="preserve"> relationship</w:t>
      </w:r>
      <w:r w:rsidRPr="000375F9">
        <w:rPr>
          <w:rFonts w:ascii="Times New Roman" w:eastAsia="Times New Roman" w:hAnsi="Times New Roman" w:cs="Times New Roman"/>
          <w:sz w:val="24"/>
          <w:szCs w:val="24"/>
        </w:rPr>
        <w:t xml:space="preserve"> between profitability and</w:t>
      </w:r>
      <w:r w:rsidR="007151FE">
        <w:rPr>
          <w:rFonts w:ascii="Times New Roman" w:eastAsia="Times New Roman" w:hAnsi="Times New Roman" w:cs="Times New Roman"/>
          <w:sz w:val="24"/>
          <w:szCs w:val="24"/>
        </w:rPr>
        <w:t xml:space="preserve"> </w:t>
      </w:r>
      <w:r w:rsidRPr="000375F9">
        <w:rPr>
          <w:rFonts w:ascii="Times New Roman" w:eastAsia="Times New Roman" w:hAnsi="Times New Roman" w:cs="Times New Roman"/>
          <w:sz w:val="24"/>
          <w:szCs w:val="24"/>
        </w:rPr>
        <w:t>cash conversion cycle (C</w:t>
      </w:r>
      <w:r w:rsidR="006106B4">
        <w:rPr>
          <w:rFonts w:ascii="Times New Roman" w:eastAsia="Times New Roman" w:hAnsi="Times New Roman" w:cs="Times New Roman"/>
          <w:sz w:val="24"/>
          <w:szCs w:val="24"/>
        </w:rPr>
        <w:t>C</w:t>
      </w:r>
      <w:r w:rsidRPr="000375F9">
        <w:rPr>
          <w:rFonts w:ascii="Times New Roman" w:eastAsia="Times New Roman" w:hAnsi="Times New Roman" w:cs="Times New Roman"/>
          <w:sz w:val="24"/>
          <w:szCs w:val="24"/>
        </w:rPr>
        <w:t xml:space="preserve">C). This study emphasizes the need </w:t>
      </w:r>
      <w:r w:rsidR="00A95523">
        <w:rPr>
          <w:rFonts w:ascii="Times New Roman" w:eastAsia="Times New Roman" w:hAnsi="Times New Roman" w:cs="Times New Roman"/>
          <w:sz w:val="24"/>
          <w:szCs w:val="24"/>
        </w:rPr>
        <w:t>to properly control</w:t>
      </w:r>
      <w:r w:rsidRPr="000375F9">
        <w:rPr>
          <w:rFonts w:ascii="Times New Roman" w:eastAsia="Times New Roman" w:hAnsi="Times New Roman" w:cs="Times New Roman"/>
          <w:sz w:val="24"/>
          <w:szCs w:val="24"/>
        </w:rPr>
        <w:t xml:space="preserve"> inventory, payables, and receivables in line with general worldwide trends.</w:t>
      </w:r>
    </w:p>
    <w:p w14:paraId="2C2232F8" w14:textId="4A323FFE" w:rsidR="002E14B7" w:rsidRDefault="00CA50E0" w:rsidP="00E32F8E">
      <w:pPr>
        <w:spacing w:before="100" w:beforeAutospacing="1" w:after="100" w:afterAutospacing="1" w:line="240" w:lineRule="auto"/>
        <w:jc w:val="both"/>
        <w:rPr>
          <w:rFonts w:ascii="Times New Roman" w:eastAsia="Times New Roman" w:hAnsi="Times New Roman" w:cs="Times New Roman"/>
          <w:sz w:val="24"/>
          <w:szCs w:val="24"/>
        </w:rPr>
      </w:pPr>
      <w:r w:rsidRPr="00CA50E0">
        <w:rPr>
          <w:rFonts w:ascii="Times New Roman" w:eastAsia="Times New Roman" w:hAnsi="Times New Roman" w:cs="Times New Roman"/>
          <w:sz w:val="24"/>
          <w:szCs w:val="24"/>
        </w:rPr>
        <w:t xml:space="preserve">Ganesan (2023) identified a negative correlation between working capital and profitability in his analysis of the telecommunications equipment industry; nonetheless, this relationship is statistically insignificant. The effectiveness of WCM strategies depends on factors specific to the sector. </w:t>
      </w:r>
      <w:proofErr w:type="spellStart"/>
      <w:r w:rsidRPr="00CA50E0">
        <w:rPr>
          <w:rFonts w:ascii="Times New Roman" w:eastAsia="Times New Roman" w:hAnsi="Times New Roman" w:cs="Times New Roman"/>
          <w:sz w:val="24"/>
          <w:szCs w:val="24"/>
        </w:rPr>
        <w:t>Enow</w:t>
      </w:r>
      <w:proofErr w:type="spellEnd"/>
      <w:r w:rsidRPr="00CA50E0">
        <w:rPr>
          <w:rFonts w:ascii="Times New Roman" w:eastAsia="Times New Roman" w:hAnsi="Times New Roman" w:cs="Times New Roman"/>
          <w:sz w:val="24"/>
          <w:szCs w:val="24"/>
        </w:rPr>
        <w:t xml:space="preserve"> and </w:t>
      </w:r>
      <w:proofErr w:type="spellStart"/>
      <w:r w:rsidRPr="00CA50E0">
        <w:rPr>
          <w:rFonts w:ascii="Times New Roman" w:eastAsia="Times New Roman" w:hAnsi="Times New Roman" w:cs="Times New Roman"/>
          <w:sz w:val="24"/>
          <w:szCs w:val="24"/>
        </w:rPr>
        <w:t>Brijlal</w:t>
      </w:r>
      <w:proofErr w:type="spellEnd"/>
      <w:r w:rsidRPr="00CA50E0">
        <w:rPr>
          <w:rFonts w:ascii="Times New Roman" w:eastAsia="Times New Roman" w:hAnsi="Times New Roman" w:cs="Times New Roman"/>
          <w:sz w:val="24"/>
          <w:szCs w:val="24"/>
        </w:rPr>
        <w:t xml:space="preserve"> (2014) found similar results in their study of small and medium-sized firms (SMEs) in South Africa, highlighting that efficient WCM positively impacts profitability regardless of organization size. Afza and Nazir (2023) examined the relationship between aggressive and conservative working capital management strategies. The authors contend that conservative policies emphasizing liquidity over profitability are more inclined to advantage businesses. </w:t>
      </w:r>
      <w:proofErr w:type="spellStart"/>
      <w:r w:rsidRPr="00CA50E0">
        <w:rPr>
          <w:rFonts w:ascii="Times New Roman" w:eastAsia="Times New Roman" w:hAnsi="Times New Roman" w:cs="Times New Roman"/>
          <w:sz w:val="24"/>
          <w:szCs w:val="24"/>
        </w:rPr>
        <w:t>Appuhami</w:t>
      </w:r>
      <w:proofErr w:type="spellEnd"/>
      <w:r w:rsidRPr="00CA50E0">
        <w:rPr>
          <w:rFonts w:ascii="Times New Roman" w:eastAsia="Times New Roman" w:hAnsi="Times New Roman" w:cs="Times New Roman"/>
          <w:sz w:val="24"/>
          <w:szCs w:val="24"/>
        </w:rPr>
        <w:t xml:space="preserve"> (2008) identified that capital expenditure significantly influences working capital management, as companies experience increased liquidity challenges during times of substantial investment.</w:t>
      </w:r>
    </w:p>
    <w:p w14:paraId="020125A2" w14:textId="4FC68A8B" w:rsidR="00E35A97" w:rsidRDefault="00E35A97" w:rsidP="00EF038C">
      <w:pPr>
        <w:jc w:val="both"/>
        <w:rPr>
          <w:rFonts w:ascii="Times New Roman" w:eastAsia="Times New Roman" w:hAnsi="Times New Roman" w:cs="Times New Roman"/>
          <w:sz w:val="24"/>
          <w:szCs w:val="24"/>
        </w:rPr>
      </w:pPr>
      <w:r w:rsidRPr="00E35A97">
        <w:rPr>
          <w:rFonts w:ascii="Times New Roman" w:eastAsia="Times New Roman" w:hAnsi="Times New Roman" w:cs="Times New Roman"/>
          <w:sz w:val="24"/>
          <w:szCs w:val="24"/>
        </w:rPr>
        <w:t xml:space="preserve">Emphasizing the need to lower working capital cycles, Dong </w:t>
      </w:r>
      <w:r w:rsidRPr="00025962">
        <w:rPr>
          <w:rFonts w:ascii="Times New Roman" w:eastAsia="Times New Roman" w:hAnsi="Times New Roman" w:cs="Times New Roman"/>
          <w:i/>
          <w:sz w:val="24"/>
          <w:szCs w:val="24"/>
        </w:rPr>
        <w:t>et al.</w:t>
      </w:r>
      <w:r w:rsidRPr="00E35A97">
        <w:rPr>
          <w:rFonts w:ascii="Times New Roman" w:eastAsia="Times New Roman" w:hAnsi="Times New Roman" w:cs="Times New Roman"/>
          <w:sz w:val="24"/>
          <w:szCs w:val="24"/>
        </w:rPr>
        <w:t xml:space="preserve"> (2019) showed how cash conversion cycle (CCC) negatively influences profitability in Vietnamese companies. </w:t>
      </w:r>
      <w:proofErr w:type="spellStart"/>
      <w:r w:rsidRPr="00E35A97">
        <w:rPr>
          <w:rFonts w:ascii="Times New Roman" w:eastAsia="Times New Roman" w:hAnsi="Times New Roman" w:cs="Times New Roman"/>
          <w:sz w:val="24"/>
          <w:szCs w:val="24"/>
        </w:rPr>
        <w:t>Falope</w:t>
      </w:r>
      <w:proofErr w:type="spellEnd"/>
      <w:r w:rsidRPr="00E35A97">
        <w:rPr>
          <w:rFonts w:ascii="Times New Roman" w:eastAsia="Times New Roman" w:hAnsi="Times New Roman" w:cs="Times New Roman"/>
          <w:sz w:val="24"/>
          <w:szCs w:val="24"/>
        </w:rPr>
        <w:t xml:space="preserve"> </w:t>
      </w:r>
      <w:r w:rsidRPr="00025962">
        <w:rPr>
          <w:rFonts w:ascii="Times New Roman" w:eastAsia="Times New Roman" w:hAnsi="Times New Roman" w:cs="Times New Roman"/>
          <w:i/>
          <w:sz w:val="24"/>
          <w:szCs w:val="24"/>
        </w:rPr>
        <w:t>et al.</w:t>
      </w:r>
      <w:r w:rsidRPr="00E35A97">
        <w:rPr>
          <w:rFonts w:ascii="Times New Roman" w:eastAsia="Times New Roman" w:hAnsi="Times New Roman" w:cs="Times New Roman"/>
          <w:sz w:val="24"/>
          <w:szCs w:val="24"/>
        </w:rPr>
        <w:t xml:space="preserve"> (2009) found a negative correlation between </w:t>
      </w:r>
      <w:r w:rsidR="001D30F3">
        <w:rPr>
          <w:rFonts w:ascii="Times New Roman" w:eastAsia="Times New Roman" w:hAnsi="Times New Roman" w:cs="Times New Roman"/>
          <w:sz w:val="24"/>
          <w:szCs w:val="24"/>
        </w:rPr>
        <w:t>Nigerian businesses' cash conversion cycle, average payment periods, and net operating profitability</w:t>
      </w:r>
      <w:r w:rsidRPr="00E35A97">
        <w:rPr>
          <w:rFonts w:ascii="Times New Roman" w:eastAsia="Times New Roman" w:hAnsi="Times New Roman" w:cs="Times New Roman"/>
          <w:sz w:val="24"/>
          <w:szCs w:val="24"/>
        </w:rPr>
        <w:t xml:space="preserve">. These results were confirmed by Bhunia </w:t>
      </w:r>
      <w:r w:rsidRPr="00025962">
        <w:rPr>
          <w:rFonts w:ascii="Times New Roman" w:eastAsia="Times New Roman" w:hAnsi="Times New Roman" w:cs="Times New Roman"/>
          <w:i/>
          <w:sz w:val="24"/>
          <w:szCs w:val="24"/>
        </w:rPr>
        <w:t>et al.</w:t>
      </w:r>
      <w:r w:rsidRPr="00E35A97">
        <w:rPr>
          <w:rFonts w:ascii="Times New Roman" w:eastAsia="Times New Roman" w:hAnsi="Times New Roman" w:cs="Times New Roman"/>
          <w:sz w:val="24"/>
          <w:szCs w:val="24"/>
        </w:rPr>
        <w:t xml:space="preserve"> (2012), who showed that good working capital management increases profitability in many sectors. By adding other elements, including industry-specific features, managerial compensation, and organizational practices, </w:t>
      </w:r>
      <w:proofErr w:type="spellStart"/>
      <w:r w:rsidRPr="00E35A97">
        <w:rPr>
          <w:rFonts w:ascii="Times New Roman" w:eastAsia="Times New Roman" w:hAnsi="Times New Roman" w:cs="Times New Roman"/>
          <w:sz w:val="24"/>
          <w:szCs w:val="24"/>
        </w:rPr>
        <w:t>Moussowicz</w:t>
      </w:r>
      <w:proofErr w:type="spellEnd"/>
      <w:r w:rsidRPr="00E35A97">
        <w:rPr>
          <w:rFonts w:ascii="Times New Roman" w:eastAsia="Times New Roman" w:hAnsi="Times New Roman" w:cs="Times New Roman"/>
          <w:sz w:val="24"/>
          <w:szCs w:val="24"/>
        </w:rPr>
        <w:t xml:space="preserve"> </w:t>
      </w:r>
      <w:r w:rsidRPr="00025962">
        <w:rPr>
          <w:rFonts w:ascii="Times New Roman" w:eastAsia="Times New Roman" w:hAnsi="Times New Roman" w:cs="Times New Roman"/>
          <w:i/>
          <w:sz w:val="24"/>
          <w:szCs w:val="24"/>
        </w:rPr>
        <w:t>et al.</w:t>
      </w:r>
      <w:r w:rsidRPr="00E35A97">
        <w:rPr>
          <w:rFonts w:ascii="Times New Roman" w:eastAsia="Times New Roman" w:hAnsi="Times New Roman" w:cs="Times New Roman"/>
          <w:sz w:val="24"/>
          <w:szCs w:val="24"/>
        </w:rPr>
        <w:t xml:space="preserve"> (2022) drew on earlier studies to show their significant impact on the efficiency of working capital management. These studies underline the need to lower the CCC to increase profitability and acknowledge the moderating effect of several internal and external elements in different economic environments.</w:t>
      </w:r>
    </w:p>
    <w:p w14:paraId="1B9DAD0C" w14:textId="52023C5E" w:rsidR="00905A9E" w:rsidRDefault="00905A9E" w:rsidP="005528ED">
      <w:pPr>
        <w:spacing w:line="240" w:lineRule="auto"/>
        <w:jc w:val="both"/>
        <w:rPr>
          <w:rFonts w:ascii="Times New Roman" w:eastAsia="Times New Roman" w:hAnsi="Times New Roman" w:cs="Times New Roman"/>
          <w:sz w:val="24"/>
          <w:szCs w:val="24"/>
        </w:rPr>
      </w:pPr>
      <w:r w:rsidRPr="00905A9E">
        <w:rPr>
          <w:rFonts w:ascii="Times New Roman" w:eastAsia="Times New Roman" w:hAnsi="Times New Roman" w:cs="Times New Roman"/>
          <w:sz w:val="24"/>
          <w:szCs w:val="24"/>
        </w:rPr>
        <w:t xml:space="preserve">According to </w:t>
      </w:r>
      <w:proofErr w:type="spellStart"/>
      <w:r w:rsidRPr="00905A9E">
        <w:rPr>
          <w:rFonts w:ascii="Times New Roman" w:eastAsia="Times New Roman" w:hAnsi="Times New Roman" w:cs="Times New Roman"/>
          <w:sz w:val="24"/>
          <w:szCs w:val="24"/>
        </w:rPr>
        <w:t>Uremadu</w:t>
      </w:r>
      <w:proofErr w:type="spellEnd"/>
      <w:r w:rsidRPr="00905A9E">
        <w:rPr>
          <w:rFonts w:ascii="Times New Roman" w:eastAsia="Times New Roman" w:hAnsi="Times New Roman" w:cs="Times New Roman"/>
          <w:sz w:val="24"/>
          <w:szCs w:val="24"/>
        </w:rPr>
        <w:t xml:space="preserve"> </w:t>
      </w:r>
      <w:r w:rsidRPr="00025962">
        <w:rPr>
          <w:rFonts w:ascii="Times New Roman" w:eastAsia="Times New Roman" w:hAnsi="Times New Roman" w:cs="Times New Roman"/>
          <w:i/>
          <w:sz w:val="24"/>
          <w:szCs w:val="24"/>
        </w:rPr>
        <w:t>et al.</w:t>
      </w:r>
      <w:r w:rsidRPr="00905A9E">
        <w:rPr>
          <w:rFonts w:ascii="Times New Roman" w:eastAsia="Times New Roman" w:hAnsi="Times New Roman" w:cs="Times New Roman"/>
          <w:sz w:val="24"/>
          <w:szCs w:val="24"/>
        </w:rPr>
        <w:t xml:space="preserve"> (2012), the debtor collecting period, the inventory conversion period, and profitability in Nigerian companies showed a favorable relationship. Shorter cash conversion cycles usually help increase liquidity, while longer durations could help build closer ties with suppliers and customers. Malik </w:t>
      </w:r>
      <w:r w:rsidR="00025962">
        <w:rPr>
          <w:rFonts w:ascii="Times New Roman" w:eastAsia="Times New Roman" w:hAnsi="Times New Roman" w:cs="Times New Roman"/>
          <w:sz w:val="24"/>
          <w:szCs w:val="24"/>
        </w:rPr>
        <w:t>and</w:t>
      </w:r>
      <w:r w:rsidRPr="00905A9E">
        <w:rPr>
          <w:rFonts w:ascii="Times New Roman" w:eastAsia="Times New Roman" w:hAnsi="Times New Roman" w:cs="Times New Roman"/>
          <w:sz w:val="24"/>
          <w:szCs w:val="24"/>
        </w:rPr>
        <w:t xml:space="preserve"> Bukhari (2014) underlined the complexity of these interactions, stressing that although a more extended collecting period may improve strategic relationships, it could harm supplier ties and firm reputation.</w:t>
      </w:r>
    </w:p>
    <w:p w14:paraId="50CA45BB" w14:textId="15AFDC48" w:rsidR="00DC4E8A" w:rsidRDefault="00DC4E8A" w:rsidP="005528ED">
      <w:pPr>
        <w:spacing w:line="240" w:lineRule="auto"/>
        <w:jc w:val="both"/>
        <w:rPr>
          <w:rFonts w:ascii="Times New Roman" w:eastAsia="Times New Roman" w:hAnsi="Times New Roman" w:cs="Times New Roman"/>
          <w:sz w:val="24"/>
          <w:szCs w:val="24"/>
        </w:rPr>
      </w:pPr>
      <w:r w:rsidRPr="00DC4E8A">
        <w:rPr>
          <w:rFonts w:ascii="Times New Roman" w:eastAsia="Times New Roman" w:hAnsi="Times New Roman" w:cs="Times New Roman"/>
          <w:sz w:val="24"/>
          <w:szCs w:val="24"/>
        </w:rPr>
        <w:t xml:space="preserve">The research by Sen </w:t>
      </w:r>
      <w:r w:rsidR="00025962">
        <w:rPr>
          <w:rFonts w:ascii="Times New Roman" w:eastAsia="Times New Roman" w:hAnsi="Times New Roman" w:cs="Times New Roman"/>
          <w:sz w:val="24"/>
          <w:szCs w:val="24"/>
        </w:rPr>
        <w:t>and</w:t>
      </w:r>
      <w:r w:rsidRPr="00DC4E8A">
        <w:rPr>
          <w:rFonts w:ascii="Times New Roman" w:eastAsia="Times New Roman" w:hAnsi="Times New Roman" w:cs="Times New Roman"/>
          <w:sz w:val="24"/>
          <w:szCs w:val="24"/>
        </w:rPr>
        <w:t xml:space="preserve"> </w:t>
      </w:r>
      <w:proofErr w:type="spellStart"/>
      <w:r w:rsidRPr="00DC4E8A">
        <w:rPr>
          <w:rFonts w:ascii="Times New Roman" w:eastAsia="Times New Roman" w:hAnsi="Times New Roman" w:cs="Times New Roman"/>
          <w:sz w:val="24"/>
          <w:szCs w:val="24"/>
        </w:rPr>
        <w:t>Oruc</w:t>
      </w:r>
      <w:proofErr w:type="spellEnd"/>
      <w:r w:rsidRPr="00DC4E8A">
        <w:rPr>
          <w:rFonts w:ascii="Times New Roman" w:eastAsia="Times New Roman" w:hAnsi="Times New Roman" w:cs="Times New Roman"/>
          <w:sz w:val="24"/>
          <w:szCs w:val="24"/>
        </w:rPr>
        <w:t xml:space="preserve"> (2009) on Turkish enterprises shows that shorter cash conversion cycles (CCCs) are usually </w:t>
      </w:r>
      <w:r w:rsidR="00E26026" w:rsidRPr="00DC4E8A">
        <w:rPr>
          <w:rFonts w:ascii="Times New Roman" w:eastAsia="Times New Roman" w:hAnsi="Times New Roman" w:cs="Times New Roman"/>
          <w:sz w:val="24"/>
          <w:szCs w:val="24"/>
        </w:rPr>
        <w:t>associated</w:t>
      </w:r>
      <w:r w:rsidRPr="00DC4E8A">
        <w:rPr>
          <w:rFonts w:ascii="Times New Roman" w:eastAsia="Times New Roman" w:hAnsi="Times New Roman" w:cs="Times New Roman"/>
          <w:sz w:val="24"/>
          <w:szCs w:val="24"/>
        </w:rPr>
        <w:t xml:space="preserve"> with higher profitability. </w:t>
      </w:r>
      <w:r w:rsidR="00364168">
        <w:rPr>
          <w:rFonts w:ascii="Times New Roman" w:eastAsia="Times New Roman" w:hAnsi="Times New Roman" w:cs="Times New Roman"/>
          <w:sz w:val="24"/>
          <w:szCs w:val="24"/>
        </w:rPr>
        <w:t xml:space="preserve">The study found a notable inverse </w:t>
      </w:r>
      <w:r w:rsidR="00E26026">
        <w:rPr>
          <w:rFonts w:ascii="Times New Roman" w:eastAsia="Times New Roman" w:hAnsi="Times New Roman" w:cs="Times New Roman"/>
          <w:sz w:val="24"/>
          <w:szCs w:val="24"/>
        </w:rPr>
        <w:t>relat</w:t>
      </w:r>
      <w:r w:rsidR="00D56EA4">
        <w:rPr>
          <w:rFonts w:ascii="Times New Roman" w:eastAsia="Times New Roman" w:hAnsi="Times New Roman" w:cs="Times New Roman"/>
          <w:sz w:val="24"/>
          <w:szCs w:val="24"/>
        </w:rPr>
        <w:t xml:space="preserve">ionship </w:t>
      </w:r>
      <w:r w:rsidR="00364168">
        <w:rPr>
          <w:rFonts w:ascii="Times New Roman" w:eastAsia="Times New Roman" w:hAnsi="Times New Roman" w:cs="Times New Roman"/>
          <w:sz w:val="24"/>
          <w:szCs w:val="24"/>
        </w:rPr>
        <w:t>between CCC and return on total assets</w:t>
      </w:r>
      <w:r w:rsidRPr="00DC4E8A">
        <w:rPr>
          <w:rFonts w:ascii="Times New Roman" w:eastAsia="Times New Roman" w:hAnsi="Times New Roman" w:cs="Times New Roman"/>
          <w:sz w:val="24"/>
          <w:szCs w:val="24"/>
        </w:rPr>
        <w:t xml:space="preserve">. Researching </w:t>
      </w:r>
      <w:r w:rsidR="00025962">
        <w:rPr>
          <w:rFonts w:ascii="Times New Roman" w:eastAsia="Times New Roman" w:hAnsi="Times New Roman" w:cs="Times New Roman"/>
          <w:sz w:val="24"/>
          <w:szCs w:val="24"/>
        </w:rPr>
        <w:t xml:space="preserve">Indian cement companies, Ghosh and </w:t>
      </w:r>
      <w:r w:rsidRPr="00DC4E8A">
        <w:rPr>
          <w:rFonts w:ascii="Times New Roman" w:eastAsia="Times New Roman" w:hAnsi="Times New Roman" w:cs="Times New Roman"/>
          <w:sz w:val="24"/>
          <w:szCs w:val="24"/>
        </w:rPr>
        <w:t xml:space="preserve">Maji (2021) found that WCM's efficacy changed dramatically with time. This result </w:t>
      </w:r>
      <w:r w:rsidRPr="00DC4E8A">
        <w:rPr>
          <w:rFonts w:ascii="Times New Roman" w:eastAsia="Times New Roman" w:hAnsi="Times New Roman" w:cs="Times New Roman"/>
          <w:sz w:val="24"/>
          <w:szCs w:val="24"/>
        </w:rPr>
        <w:lastRenderedPageBreak/>
        <w:t>emphasizes the challenges companies have in keeping consistent processes.  Furthermore</w:t>
      </w:r>
      <w:r w:rsidR="00364168">
        <w:rPr>
          <w:rFonts w:ascii="Times New Roman" w:eastAsia="Times New Roman" w:hAnsi="Times New Roman" w:cs="Times New Roman"/>
          <w:sz w:val="24"/>
          <w:szCs w:val="24"/>
        </w:rPr>
        <w:t>,</w:t>
      </w:r>
      <w:r w:rsidRPr="00DC4E8A">
        <w:rPr>
          <w:rFonts w:ascii="Times New Roman" w:eastAsia="Times New Roman" w:hAnsi="Times New Roman" w:cs="Times New Roman"/>
          <w:sz w:val="24"/>
          <w:szCs w:val="24"/>
        </w:rPr>
        <w:t xml:space="preserve"> </w:t>
      </w:r>
      <w:r w:rsidR="00364168">
        <w:rPr>
          <w:rFonts w:ascii="Times New Roman" w:eastAsia="Times New Roman" w:hAnsi="Times New Roman" w:cs="Times New Roman"/>
          <w:sz w:val="24"/>
          <w:szCs w:val="24"/>
        </w:rPr>
        <w:t xml:space="preserve">the changing nature of working capital management is underlined by </w:t>
      </w:r>
      <w:proofErr w:type="spellStart"/>
      <w:r w:rsidR="00364168">
        <w:rPr>
          <w:rFonts w:ascii="Times New Roman" w:eastAsia="Times New Roman" w:hAnsi="Times New Roman" w:cs="Times New Roman"/>
          <w:sz w:val="24"/>
          <w:szCs w:val="24"/>
        </w:rPr>
        <w:t>Raheman</w:t>
      </w:r>
      <w:proofErr w:type="spellEnd"/>
      <w:r w:rsidR="00364168">
        <w:rPr>
          <w:rFonts w:ascii="Times New Roman" w:eastAsia="Times New Roman" w:hAnsi="Times New Roman" w:cs="Times New Roman"/>
          <w:sz w:val="24"/>
          <w:szCs w:val="24"/>
        </w:rPr>
        <w:t xml:space="preserve"> </w:t>
      </w:r>
      <w:r w:rsidR="00364168" w:rsidRPr="00025962">
        <w:rPr>
          <w:rFonts w:ascii="Times New Roman" w:eastAsia="Times New Roman" w:hAnsi="Times New Roman" w:cs="Times New Roman"/>
          <w:i/>
          <w:sz w:val="24"/>
          <w:szCs w:val="24"/>
        </w:rPr>
        <w:t>et al.</w:t>
      </w:r>
      <w:r w:rsidR="00364168">
        <w:rPr>
          <w:rFonts w:ascii="Times New Roman" w:eastAsia="Times New Roman" w:hAnsi="Times New Roman" w:cs="Times New Roman"/>
          <w:sz w:val="24"/>
          <w:szCs w:val="24"/>
        </w:rPr>
        <w:t xml:space="preserve"> (2019) and Owusu </w:t>
      </w:r>
      <w:r w:rsidR="00025962">
        <w:rPr>
          <w:rFonts w:ascii="Times New Roman" w:eastAsia="Times New Roman" w:hAnsi="Times New Roman" w:cs="Times New Roman"/>
          <w:sz w:val="24"/>
          <w:szCs w:val="24"/>
        </w:rPr>
        <w:t>and</w:t>
      </w:r>
      <w:r w:rsidR="00364168">
        <w:rPr>
          <w:rFonts w:ascii="Times New Roman" w:eastAsia="Times New Roman" w:hAnsi="Times New Roman" w:cs="Times New Roman"/>
          <w:sz w:val="24"/>
          <w:szCs w:val="24"/>
        </w:rPr>
        <w:t xml:space="preserve"> </w:t>
      </w:r>
      <w:proofErr w:type="spellStart"/>
      <w:r w:rsidR="00364168">
        <w:rPr>
          <w:rFonts w:ascii="Times New Roman" w:eastAsia="Times New Roman" w:hAnsi="Times New Roman" w:cs="Times New Roman"/>
          <w:sz w:val="24"/>
          <w:szCs w:val="24"/>
        </w:rPr>
        <w:t>Kyeremateng</w:t>
      </w:r>
      <w:proofErr w:type="spellEnd"/>
      <w:r w:rsidR="00364168">
        <w:rPr>
          <w:rFonts w:ascii="Times New Roman" w:eastAsia="Times New Roman" w:hAnsi="Times New Roman" w:cs="Times New Roman"/>
          <w:sz w:val="24"/>
          <w:szCs w:val="24"/>
        </w:rPr>
        <w:t xml:space="preserve"> (2020)</w:t>
      </w:r>
      <w:r w:rsidRPr="00DC4E8A">
        <w:rPr>
          <w:rFonts w:ascii="Times New Roman" w:eastAsia="Times New Roman" w:hAnsi="Times New Roman" w:cs="Times New Roman"/>
          <w:sz w:val="24"/>
          <w:szCs w:val="24"/>
        </w:rPr>
        <w:t xml:space="preserve">. Working capital management methods and their effect on profitability are </w:t>
      </w:r>
      <w:r w:rsidR="00D56EA4">
        <w:rPr>
          <w:rFonts w:ascii="Times New Roman" w:eastAsia="Times New Roman" w:hAnsi="Times New Roman" w:cs="Times New Roman"/>
          <w:sz w:val="24"/>
          <w:szCs w:val="24"/>
        </w:rPr>
        <w:t>greatly</w:t>
      </w:r>
      <w:r w:rsidRPr="00DC4E8A">
        <w:rPr>
          <w:rFonts w:ascii="Times New Roman" w:eastAsia="Times New Roman" w:hAnsi="Times New Roman" w:cs="Times New Roman"/>
          <w:sz w:val="24"/>
          <w:szCs w:val="24"/>
        </w:rPr>
        <w:t xml:space="preserve"> shaped by macroeconomic variables</w:t>
      </w:r>
      <w:r w:rsidR="00364168">
        <w:rPr>
          <w:rFonts w:ascii="Times New Roman" w:eastAsia="Times New Roman" w:hAnsi="Times New Roman" w:cs="Times New Roman"/>
          <w:sz w:val="24"/>
          <w:szCs w:val="24"/>
        </w:rPr>
        <w:t>,</w:t>
      </w:r>
      <w:r w:rsidRPr="00DC4E8A">
        <w:rPr>
          <w:rFonts w:ascii="Times New Roman" w:eastAsia="Times New Roman" w:hAnsi="Times New Roman" w:cs="Times New Roman"/>
          <w:sz w:val="24"/>
          <w:szCs w:val="24"/>
        </w:rPr>
        <w:t xml:space="preserve"> including inflation, interest rates, and currency </w:t>
      </w:r>
      <w:r w:rsidR="00BC3CE1" w:rsidRPr="00DC4E8A">
        <w:rPr>
          <w:rFonts w:ascii="Times New Roman" w:eastAsia="Times New Roman" w:hAnsi="Times New Roman" w:cs="Times New Roman"/>
          <w:sz w:val="24"/>
          <w:szCs w:val="24"/>
        </w:rPr>
        <w:t>variations</w:t>
      </w:r>
      <w:r w:rsidRPr="00DC4E8A">
        <w:rPr>
          <w:rFonts w:ascii="Times New Roman" w:eastAsia="Times New Roman" w:hAnsi="Times New Roman" w:cs="Times New Roman"/>
          <w:sz w:val="24"/>
          <w:szCs w:val="24"/>
        </w:rPr>
        <w:t>.</w:t>
      </w:r>
    </w:p>
    <w:p w14:paraId="3EDDE572" w14:textId="77777777" w:rsidR="000D3F94" w:rsidRPr="00E32F8E" w:rsidRDefault="000D3F94" w:rsidP="0080488C">
      <w:pPr>
        <w:pStyle w:val="ListParagraph"/>
        <w:numPr>
          <w:ilvl w:val="0"/>
          <w:numId w:val="5"/>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32F8E">
        <w:rPr>
          <w:rFonts w:ascii="Times New Roman" w:eastAsia="Times New Roman" w:hAnsi="Times New Roman" w:cs="Times New Roman"/>
          <w:b/>
          <w:bCs/>
          <w:sz w:val="24"/>
          <w:szCs w:val="24"/>
        </w:rPr>
        <w:t xml:space="preserve">METHODOLOGY </w:t>
      </w:r>
    </w:p>
    <w:p w14:paraId="61B813BD" w14:textId="77777777" w:rsidR="000D3F94" w:rsidRPr="00F46DC5" w:rsidRDefault="000D3F94" w:rsidP="00E32F8E">
      <w:pPr>
        <w:spacing w:after="0" w:line="240" w:lineRule="auto"/>
        <w:jc w:val="both"/>
        <w:outlineLvl w:val="3"/>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Research Design</w:t>
      </w:r>
    </w:p>
    <w:p w14:paraId="43B54AEF" w14:textId="57CF1BCE" w:rsidR="0023703A" w:rsidRDefault="00B05497" w:rsidP="00E32F8E">
      <w:pPr>
        <w:spacing w:after="0" w:line="240" w:lineRule="auto"/>
        <w:jc w:val="both"/>
        <w:rPr>
          <w:rFonts w:ascii="Times New Roman" w:eastAsia="Times New Roman" w:hAnsi="Times New Roman" w:cs="Times New Roman"/>
          <w:sz w:val="24"/>
          <w:szCs w:val="24"/>
        </w:rPr>
      </w:pPr>
      <w:r w:rsidRPr="00B05497">
        <w:rPr>
          <w:rFonts w:ascii="Times New Roman" w:eastAsia="Times New Roman" w:hAnsi="Times New Roman" w:cs="Times New Roman"/>
          <w:sz w:val="24"/>
          <w:szCs w:val="24"/>
        </w:rPr>
        <w:t>Using a quantitative approach, this study concentrates on numerical data and statistical methods to examine how working capital management (WCM) affects business performance. Quantitative design makes objective measurement of financial performance indicators and their association with WCM components possible. This method gives quantitative data priority to guarantee accuracy and dependability in assessing essential indicators, including Inventory Turnover Days (ITD), Accounts Receivable Days (ARD), Accounts Payable Days (APD), and the Cash Conversion Cycle (CCC). Using statistical approaches, especially correlation and regression analyses, this study investigates the relationships between WCM elements and corporate profitability, as expressed by Net Operating Profit (NOP), thus providing important evidence to assess the research hypotheses and accomplish the study objectives.</w:t>
      </w:r>
    </w:p>
    <w:p w14:paraId="46BC4B54" w14:textId="77777777" w:rsidR="00B05497" w:rsidRPr="00F46DC5" w:rsidRDefault="00B05497" w:rsidP="00E32F8E">
      <w:pPr>
        <w:spacing w:after="0" w:line="240" w:lineRule="auto"/>
        <w:jc w:val="both"/>
        <w:rPr>
          <w:rFonts w:ascii="Times New Roman" w:eastAsia="Times New Roman" w:hAnsi="Times New Roman" w:cs="Times New Roman"/>
          <w:sz w:val="24"/>
          <w:szCs w:val="24"/>
        </w:rPr>
      </w:pPr>
    </w:p>
    <w:p w14:paraId="12C35329" w14:textId="77777777" w:rsidR="000D3F94" w:rsidRPr="00F46DC5" w:rsidRDefault="000D3F94" w:rsidP="00E32F8E">
      <w:pPr>
        <w:spacing w:after="0" w:line="240" w:lineRule="auto"/>
        <w:jc w:val="both"/>
        <w:outlineLvl w:val="3"/>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Population and Sample</w:t>
      </w:r>
    </w:p>
    <w:p w14:paraId="06B9FAAF" w14:textId="16A26AD5" w:rsidR="00035975" w:rsidRDefault="009D6BE1" w:rsidP="00410766">
      <w:pPr>
        <w:jc w:val="both"/>
        <w:rPr>
          <w:rFonts w:ascii="Times New Roman" w:hAnsi="Times New Roman" w:cs="Times New Roman"/>
          <w:sz w:val="24"/>
          <w:szCs w:val="24"/>
        </w:rPr>
      </w:pPr>
      <w:r w:rsidRPr="00410766">
        <w:rPr>
          <w:rFonts w:ascii="Times New Roman" w:hAnsi="Times New Roman" w:cs="Times New Roman"/>
          <w:sz w:val="24"/>
          <w:szCs w:val="24"/>
        </w:rPr>
        <w:t xml:space="preserve">The study's population consisted of all non-financial companies registered on the GSE. Non-financial companies were chosen because their working capital structures differed from those of financial companies, which mostly rely on quantitative indicators such as capital adequacy ratios and liquidity reserves. There were 39 companies listed on the Ghana Stock Exchange (GSE) Main Market as of December 2024. 14 companies were in this group, all classified as financial institutions, banks, and insurance firms. The GSE notes 25 businesses not involved in the finance industry, excluding them from </w:t>
      </w:r>
      <w:r w:rsidR="004D4627" w:rsidRPr="00410766">
        <w:rPr>
          <w:rFonts w:ascii="Times New Roman" w:hAnsi="Times New Roman" w:cs="Times New Roman"/>
          <w:sz w:val="24"/>
          <w:szCs w:val="24"/>
        </w:rPr>
        <w:t>the s</w:t>
      </w:r>
      <w:r w:rsidR="00EC4D41" w:rsidRPr="00410766">
        <w:rPr>
          <w:rFonts w:ascii="Times New Roman" w:hAnsi="Times New Roman" w:cs="Times New Roman"/>
          <w:sz w:val="24"/>
          <w:szCs w:val="24"/>
        </w:rPr>
        <w:t>tudy</w:t>
      </w:r>
      <w:r w:rsidRPr="00410766">
        <w:rPr>
          <w:rFonts w:ascii="Times New Roman" w:hAnsi="Times New Roman" w:cs="Times New Roman"/>
          <w:sz w:val="24"/>
          <w:szCs w:val="24"/>
        </w:rPr>
        <w:t xml:space="preserve">.  </w:t>
      </w:r>
      <w:r w:rsidR="00EC4D41" w:rsidRPr="00410766">
        <w:rPr>
          <w:rFonts w:ascii="Times New Roman" w:hAnsi="Times New Roman" w:cs="Times New Roman"/>
          <w:sz w:val="24"/>
          <w:szCs w:val="24"/>
        </w:rPr>
        <w:t>10</w:t>
      </w:r>
      <w:r w:rsidRPr="00410766">
        <w:rPr>
          <w:rFonts w:ascii="Times New Roman" w:hAnsi="Times New Roman" w:cs="Times New Roman"/>
          <w:sz w:val="24"/>
          <w:szCs w:val="24"/>
        </w:rPr>
        <w:t xml:space="preserve"> companies from this demographic were chosen using a </w:t>
      </w:r>
      <w:r w:rsidR="00EC4D41" w:rsidRPr="00410766">
        <w:rPr>
          <w:rFonts w:ascii="Times New Roman" w:hAnsi="Times New Roman" w:cs="Times New Roman"/>
          <w:sz w:val="24"/>
          <w:szCs w:val="24"/>
        </w:rPr>
        <w:t>purpo</w:t>
      </w:r>
      <w:r w:rsidR="008859E4" w:rsidRPr="00410766">
        <w:rPr>
          <w:rFonts w:ascii="Times New Roman" w:hAnsi="Times New Roman" w:cs="Times New Roman"/>
          <w:sz w:val="24"/>
          <w:szCs w:val="24"/>
        </w:rPr>
        <w:t xml:space="preserve">sive </w:t>
      </w:r>
      <w:r w:rsidRPr="00410766">
        <w:rPr>
          <w:rFonts w:ascii="Times New Roman" w:hAnsi="Times New Roman" w:cs="Times New Roman"/>
          <w:sz w:val="24"/>
          <w:szCs w:val="24"/>
        </w:rPr>
        <w:t>sampling technique to guarantee the availability of thorough financial data covering 2013 to 2022.</w:t>
      </w:r>
      <w:r w:rsidR="00035975" w:rsidRPr="00410766">
        <w:rPr>
          <w:rFonts w:ascii="Times New Roman" w:hAnsi="Times New Roman" w:cs="Times New Roman"/>
          <w:sz w:val="24"/>
          <w:szCs w:val="24"/>
        </w:rPr>
        <w:t xml:space="preserve"> </w:t>
      </w:r>
      <w:r w:rsidR="00B305F3" w:rsidRPr="00410766">
        <w:rPr>
          <w:rFonts w:ascii="Times New Roman" w:hAnsi="Times New Roman" w:cs="Times New Roman"/>
          <w:sz w:val="24"/>
          <w:szCs w:val="24"/>
        </w:rPr>
        <w:t xml:space="preserve">The chosen companies represent several industries, providing a strong basis for examining how working capital management affects company performance. Benso Oil Palm Plantation (BOPP), </w:t>
      </w:r>
      <w:proofErr w:type="spellStart"/>
      <w:r w:rsidR="00B305F3" w:rsidRPr="00410766">
        <w:rPr>
          <w:rFonts w:ascii="Times New Roman" w:hAnsi="Times New Roman" w:cs="Times New Roman"/>
          <w:sz w:val="24"/>
          <w:szCs w:val="24"/>
        </w:rPr>
        <w:t>Clydestone</w:t>
      </w:r>
      <w:proofErr w:type="spellEnd"/>
      <w:r w:rsidR="00B305F3" w:rsidRPr="00410766">
        <w:rPr>
          <w:rFonts w:ascii="Times New Roman" w:hAnsi="Times New Roman" w:cs="Times New Roman"/>
          <w:sz w:val="24"/>
          <w:szCs w:val="24"/>
        </w:rPr>
        <w:t xml:space="preserve"> Ghana Limited (CLYD), Camelot Ghana Limited (CAMELOT), Fan Milk Limited (FML), Guinness Ghana Breweries Limited (GGBL), Ghana Oil Company Limited (GOIL), Produce Buying Company Limited (PBC), Total</w:t>
      </w:r>
      <w:r w:rsidR="00025962" w:rsidRPr="00410766">
        <w:rPr>
          <w:rFonts w:ascii="Times New Roman" w:hAnsi="Times New Roman" w:cs="Times New Roman"/>
          <w:sz w:val="24"/>
          <w:szCs w:val="24"/>
        </w:rPr>
        <w:t xml:space="preserve"> </w:t>
      </w:r>
      <w:r w:rsidR="00B305F3" w:rsidRPr="00410766">
        <w:rPr>
          <w:rFonts w:ascii="Times New Roman" w:hAnsi="Times New Roman" w:cs="Times New Roman"/>
          <w:sz w:val="24"/>
          <w:szCs w:val="24"/>
        </w:rPr>
        <w:t xml:space="preserve">Energies Marketing Ghana Plc (TOTAL), Tullow Oil Plc (TULLOW), Unilever Ghana Limited. This choice guarantees that the study covers the non-financial sector listed on the GSE. Non-financial companies are perfect industries for examining the complexity of working capital management since they handle extensive inventories and receivables. Companies with complete financial records from 2013 to 2022 were chosen for the study using a purposive sampling approach. The sample size of this study </w:t>
      </w:r>
      <w:r w:rsidR="00F37F22" w:rsidRPr="00410766">
        <w:rPr>
          <w:rFonts w:ascii="Times New Roman" w:hAnsi="Times New Roman" w:cs="Times New Roman"/>
          <w:sz w:val="24"/>
          <w:szCs w:val="24"/>
        </w:rPr>
        <w:t>was</w:t>
      </w:r>
      <w:r w:rsidR="00B305F3" w:rsidRPr="00410766">
        <w:rPr>
          <w:rFonts w:ascii="Times New Roman" w:hAnsi="Times New Roman" w:cs="Times New Roman"/>
          <w:sz w:val="24"/>
          <w:szCs w:val="24"/>
        </w:rPr>
        <w:t xml:space="preserve"> sufficient to allow valid generalizations about every non-financial company mentioned in Ghana.</w:t>
      </w:r>
    </w:p>
    <w:p w14:paraId="7E1DCAB5" w14:textId="77777777" w:rsidR="00410766" w:rsidRDefault="00410766" w:rsidP="00410766">
      <w:pPr>
        <w:jc w:val="both"/>
        <w:rPr>
          <w:rFonts w:ascii="Times New Roman" w:hAnsi="Times New Roman" w:cs="Times New Roman"/>
          <w:sz w:val="24"/>
          <w:szCs w:val="24"/>
        </w:rPr>
      </w:pPr>
    </w:p>
    <w:p w14:paraId="57F68A7F" w14:textId="77777777" w:rsidR="00410766" w:rsidRPr="00410766" w:rsidRDefault="00410766" w:rsidP="00410766">
      <w:pPr>
        <w:jc w:val="both"/>
        <w:rPr>
          <w:rFonts w:ascii="Times New Roman" w:hAnsi="Times New Roman" w:cs="Times New Roman"/>
          <w:sz w:val="24"/>
          <w:szCs w:val="24"/>
        </w:rPr>
      </w:pPr>
    </w:p>
    <w:p w14:paraId="09A3962E" w14:textId="77777777" w:rsidR="00DD3D1C" w:rsidRDefault="00DD3D1C" w:rsidP="00E32F8E">
      <w:pPr>
        <w:spacing w:after="0" w:line="240" w:lineRule="auto"/>
        <w:jc w:val="both"/>
        <w:outlineLvl w:val="3"/>
        <w:rPr>
          <w:rFonts w:ascii="Times New Roman" w:eastAsia="Times New Roman" w:hAnsi="Times New Roman" w:cs="Times New Roman"/>
          <w:b/>
          <w:bCs/>
          <w:sz w:val="24"/>
          <w:szCs w:val="24"/>
        </w:rPr>
      </w:pPr>
    </w:p>
    <w:p w14:paraId="1AD74535" w14:textId="330CB5B4" w:rsidR="000D3F94" w:rsidRPr="00F46DC5" w:rsidRDefault="000D3F94" w:rsidP="00E32F8E">
      <w:pPr>
        <w:spacing w:after="0" w:line="240" w:lineRule="auto"/>
        <w:jc w:val="both"/>
        <w:outlineLvl w:val="3"/>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Data Collection</w:t>
      </w:r>
    </w:p>
    <w:p w14:paraId="3C847B70" w14:textId="7562C298" w:rsidR="00467089" w:rsidRDefault="00AE1D68" w:rsidP="00E32F8E">
      <w:pPr>
        <w:spacing w:after="0" w:line="240" w:lineRule="auto"/>
        <w:jc w:val="both"/>
        <w:rPr>
          <w:rFonts w:ascii="Times New Roman" w:eastAsia="Times New Roman" w:hAnsi="Times New Roman" w:cs="Times New Roman"/>
          <w:sz w:val="24"/>
          <w:szCs w:val="24"/>
        </w:rPr>
      </w:pPr>
      <w:r w:rsidRPr="00AE1D68">
        <w:rPr>
          <w:rFonts w:ascii="Times New Roman" w:eastAsia="Times New Roman" w:hAnsi="Times New Roman" w:cs="Times New Roman"/>
          <w:sz w:val="24"/>
          <w:szCs w:val="24"/>
        </w:rPr>
        <w:t>The primary data source for this research</w:t>
      </w:r>
      <w:r w:rsidR="00EF0AF3">
        <w:rPr>
          <w:rFonts w:ascii="Times New Roman" w:eastAsia="Times New Roman" w:hAnsi="Times New Roman" w:cs="Times New Roman"/>
          <w:sz w:val="24"/>
          <w:szCs w:val="24"/>
        </w:rPr>
        <w:t xml:space="preserve"> </w:t>
      </w:r>
      <w:r w:rsidR="00E61AFB">
        <w:rPr>
          <w:rFonts w:ascii="Times New Roman" w:eastAsia="Times New Roman" w:hAnsi="Times New Roman" w:cs="Times New Roman"/>
          <w:sz w:val="24"/>
          <w:szCs w:val="24"/>
        </w:rPr>
        <w:t xml:space="preserve">was </w:t>
      </w:r>
      <w:r w:rsidRPr="00AE1D68">
        <w:rPr>
          <w:rFonts w:ascii="Times New Roman" w:eastAsia="Times New Roman" w:hAnsi="Times New Roman" w:cs="Times New Roman"/>
          <w:sz w:val="24"/>
          <w:szCs w:val="24"/>
        </w:rPr>
        <w:t xml:space="preserve">the yearly financial reports of the selected companies. The Ghana Stock Exchange database and the listed companies' official websites helped one access these reports. Reliable and consistent financial information is available at a reasonable cost via the secondary data technique. Examining the financial statements helped one to find important factors such as ITD, ARD, APD, CCC, NOP, Current Ratio (CR), and Sales. These factors were chosen depending on their relevance to WCM (Deloof, 2021; Lazaridis &amp; </w:t>
      </w:r>
      <w:proofErr w:type="spellStart"/>
      <w:r w:rsidRPr="00AE1D68">
        <w:rPr>
          <w:rFonts w:ascii="Times New Roman" w:eastAsia="Times New Roman" w:hAnsi="Times New Roman" w:cs="Times New Roman"/>
          <w:sz w:val="24"/>
          <w:szCs w:val="24"/>
        </w:rPr>
        <w:t>Tryfonidis</w:t>
      </w:r>
      <w:proofErr w:type="spellEnd"/>
      <w:r w:rsidRPr="00AE1D68">
        <w:rPr>
          <w:rFonts w:ascii="Times New Roman" w:eastAsia="Times New Roman" w:hAnsi="Times New Roman" w:cs="Times New Roman"/>
          <w:sz w:val="24"/>
          <w:szCs w:val="24"/>
        </w:rPr>
        <w:t>, 2022) and their proven use in past studies. Audited financial data, under careful review by independent auditors, guarantees the validity and accuracy of the results.</w:t>
      </w:r>
    </w:p>
    <w:p w14:paraId="10CA6D70" w14:textId="77777777" w:rsidR="00AF6550" w:rsidRPr="00F46DC5" w:rsidRDefault="00AF6550" w:rsidP="00E32F8E">
      <w:pPr>
        <w:spacing w:after="0" w:line="240" w:lineRule="auto"/>
        <w:jc w:val="both"/>
        <w:rPr>
          <w:rFonts w:ascii="Times New Roman" w:eastAsia="Times New Roman" w:hAnsi="Times New Roman" w:cs="Times New Roman"/>
          <w:sz w:val="24"/>
          <w:szCs w:val="24"/>
        </w:rPr>
      </w:pPr>
    </w:p>
    <w:p w14:paraId="5FCC2F10" w14:textId="1FB291D7" w:rsidR="00AF6550" w:rsidRPr="00F46DC5" w:rsidRDefault="000D3F94" w:rsidP="00E32F8E">
      <w:pPr>
        <w:spacing w:after="0" w:line="240" w:lineRule="auto"/>
        <w:jc w:val="both"/>
        <w:outlineLvl w:val="3"/>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Operationalization of Variables</w:t>
      </w:r>
    </w:p>
    <w:p w14:paraId="123A506E" w14:textId="6D4699F5" w:rsidR="002C57CB" w:rsidRDefault="00B85038" w:rsidP="00E32F8E">
      <w:pPr>
        <w:spacing w:after="0" w:line="240" w:lineRule="auto"/>
        <w:jc w:val="both"/>
        <w:rPr>
          <w:rFonts w:ascii="Times New Roman" w:eastAsia="Times New Roman" w:hAnsi="Times New Roman" w:cs="Times New Roman"/>
          <w:sz w:val="24"/>
          <w:szCs w:val="24"/>
        </w:rPr>
      </w:pPr>
      <w:r w:rsidRPr="00B85038">
        <w:rPr>
          <w:rFonts w:ascii="Times New Roman" w:eastAsia="Times New Roman" w:hAnsi="Times New Roman" w:cs="Times New Roman"/>
          <w:sz w:val="24"/>
          <w:szCs w:val="24"/>
        </w:rPr>
        <w:t>Ensuring that the study's variables were precisely measured and examined became crucial. All study variables have been carefully defined and operationalized to guarantee correct measurement and analysis.  The dependent variable for evaluating profitability and a leading indicator of a company's financial performance is net operating profit (NOP). An independent variable that evaluates inventory management techniques is inventory turnover days (ITD). While Accounts Payable Days (APD) show the period in which companies are expected to satisfy their financial commitments to suppliers, Accounts Receivable Days (ARD) show the average length of time that organizations need to wait to collect consumer payments.  Working Capital Management (WCM) is evaluated generally in the Cash Conversion Cycle (CCC). Integration of control variables, company size, debt, and growth, has helped to comprehensively analyze WCM's impact by addressing any external factors influencing profitability.</w:t>
      </w:r>
    </w:p>
    <w:p w14:paraId="2B812044" w14:textId="77777777" w:rsidR="00B85038" w:rsidRDefault="00B85038" w:rsidP="00E32F8E">
      <w:pPr>
        <w:spacing w:after="0" w:line="240" w:lineRule="auto"/>
        <w:jc w:val="both"/>
        <w:rPr>
          <w:rFonts w:ascii="Times New Roman" w:eastAsia="Times New Roman" w:hAnsi="Times New Roman" w:cs="Times New Roman"/>
          <w:sz w:val="24"/>
          <w:szCs w:val="24"/>
        </w:rPr>
      </w:pPr>
    </w:p>
    <w:p w14:paraId="4C17BC3A" w14:textId="18B927D8" w:rsidR="008B070D" w:rsidRDefault="008B070D" w:rsidP="00E32F8E">
      <w:pPr>
        <w:spacing w:after="0" w:line="240" w:lineRule="auto"/>
        <w:jc w:val="both"/>
        <w:rPr>
          <w:rFonts w:ascii="Times New Roman" w:eastAsia="Times New Roman" w:hAnsi="Times New Roman" w:cs="Times New Roman"/>
          <w:b/>
          <w:bCs/>
          <w:sz w:val="24"/>
          <w:szCs w:val="24"/>
        </w:rPr>
      </w:pPr>
      <w:r w:rsidRPr="008B070D">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1</w:t>
      </w:r>
      <w:r w:rsidRPr="008B070D">
        <w:rPr>
          <w:rFonts w:ascii="Times New Roman" w:eastAsia="Times New Roman" w:hAnsi="Times New Roman" w:cs="Times New Roman"/>
          <w:b/>
          <w:bCs/>
          <w:sz w:val="24"/>
          <w:szCs w:val="24"/>
        </w:rPr>
        <w:t xml:space="preserve">: </w:t>
      </w:r>
      <w:r w:rsidR="00EE29E9">
        <w:rPr>
          <w:rFonts w:ascii="Times New Roman" w:eastAsia="Times New Roman" w:hAnsi="Times New Roman" w:cs="Times New Roman"/>
          <w:b/>
          <w:bCs/>
          <w:sz w:val="24"/>
          <w:szCs w:val="24"/>
        </w:rPr>
        <w:t>Definition</w:t>
      </w:r>
      <w:r>
        <w:rPr>
          <w:rFonts w:ascii="Times New Roman" w:eastAsia="Times New Roman" w:hAnsi="Times New Roman" w:cs="Times New Roman"/>
          <w:b/>
          <w:bCs/>
          <w:sz w:val="24"/>
          <w:szCs w:val="24"/>
        </w:rPr>
        <w:t xml:space="preserve"> and </w:t>
      </w:r>
      <w:r w:rsidRPr="008B070D">
        <w:rPr>
          <w:rFonts w:ascii="Times New Roman" w:eastAsia="Times New Roman" w:hAnsi="Times New Roman" w:cs="Times New Roman"/>
          <w:b/>
          <w:bCs/>
          <w:sz w:val="24"/>
          <w:szCs w:val="24"/>
        </w:rPr>
        <w:t>Measurement of Study Variables</w:t>
      </w:r>
    </w:p>
    <w:tbl>
      <w:tblPr>
        <w:tblW w:w="8835" w:type="dxa"/>
        <w:tblInd w:w="93" w:type="dxa"/>
        <w:tblLook w:val="04A0" w:firstRow="1" w:lastRow="0" w:firstColumn="1" w:lastColumn="0" w:noHBand="0" w:noVBand="1"/>
      </w:tblPr>
      <w:tblGrid>
        <w:gridCol w:w="2551"/>
        <w:gridCol w:w="2864"/>
        <w:gridCol w:w="3420"/>
      </w:tblGrid>
      <w:tr w:rsidR="008B070D" w:rsidRPr="008B070D" w14:paraId="3C8D58FB" w14:textId="77777777" w:rsidTr="008B070D">
        <w:trPr>
          <w:trHeight w:val="560"/>
        </w:trPr>
        <w:tc>
          <w:tcPr>
            <w:tcW w:w="2551" w:type="dxa"/>
            <w:tcBorders>
              <w:top w:val="single" w:sz="8" w:space="0" w:color="auto"/>
              <w:left w:val="nil"/>
              <w:bottom w:val="single" w:sz="8" w:space="0" w:color="auto"/>
              <w:right w:val="nil"/>
            </w:tcBorders>
            <w:noWrap/>
            <w:vAlign w:val="bottom"/>
            <w:hideMark/>
          </w:tcPr>
          <w:p w14:paraId="0D91FC9A" w14:textId="77777777" w:rsidR="008B070D" w:rsidRPr="008B070D" w:rsidRDefault="008B070D" w:rsidP="008B070D">
            <w:pPr>
              <w:spacing w:after="0" w:line="240" w:lineRule="auto"/>
              <w:jc w:val="both"/>
              <w:rPr>
                <w:rFonts w:ascii="Times New Roman" w:eastAsia="Times New Roman" w:hAnsi="Times New Roman" w:cs="Times New Roman"/>
                <w:b/>
                <w:bCs/>
                <w:sz w:val="24"/>
                <w:szCs w:val="24"/>
                <w:lang w:val="en-GB"/>
              </w:rPr>
            </w:pPr>
            <w:r w:rsidRPr="008B070D">
              <w:rPr>
                <w:rFonts w:ascii="Times New Roman" w:eastAsia="Times New Roman" w:hAnsi="Times New Roman" w:cs="Times New Roman"/>
                <w:b/>
                <w:bCs/>
                <w:sz w:val="24"/>
                <w:szCs w:val="24"/>
                <w:lang w:val="en-GB"/>
              </w:rPr>
              <w:t>Variable</w:t>
            </w:r>
          </w:p>
        </w:tc>
        <w:tc>
          <w:tcPr>
            <w:tcW w:w="2864" w:type="dxa"/>
            <w:tcBorders>
              <w:top w:val="single" w:sz="8" w:space="0" w:color="auto"/>
              <w:left w:val="nil"/>
              <w:bottom w:val="single" w:sz="8" w:space="0" w:color="auto"/>
              <w:right w:val="nil"/>
            </w:tcBorders>
            <w:noWrap/>
            <w:vAlign w:val="bottom"/>
            <w:hideMark/>
          </w:tcPr>
          <w:p w14:paraId="34944DBA" w14:textId="77777777" w:rsidR="008B070D" w:rsidRPr="008B070D" w:rsidRDefault="008B070D" w:rsidP="008B070D">
            <w:pPr>
              <w:spacing w:after="0" w:line="240" w:lineRule="auto"/>
              <w:jc w:val="both"/>
              <w:rPr>
                <w:rFonts w:ascii="Times New Roman" w:eastAsia="Times New Roman" w:hAnsi="Times New Roman" w:cs="Times New Roman"/>
                <w:b/>
                <w:bCs/>
                <w:sz w:val="24"/>
                <w:szCs w:val="24"/>
                <w:lang w:val="en-GB"/>
              </w:rPr>
            </w:pPr>
            <w:r w:rsidRPr="008B070D">
              <w:rPr>
                <w:rFonts w:ascii="Times New Roman" w:eastAsia="Times New Roman" w:hAnsi="Times New Roman" w:cs="Times New Roman"/>
                <w:b/>
                <w:bCs/>
                <w:sz w:val="24"/>
                <w:szCs w:val="24"/>
                <w:lang w:val="en-GB"/>
              </w:rPr>
              <w:t>Definition</w:t>
            </w:r>
          </w:p>
        </w:tc>
        <w:tc>
          <w:tcPr>
            <w:tcW w:w="3420" w:type="dxa"/>
            <w:tcBorders>
              <w:top w:val="single" w:sz="8" w:space="0" w:color="auto"/>
              <w:left w:val="nil"/>
              <w:bottom w:val="single" w:sz="8" w:space="0" w:color="auto"/>
              <w:right w:val="nil"/>
            </w:tcBorders>
            <w:noWrap/>
            <w:vAlign w:val="bottom"/>
            <w:hideMark/>
          </w:tcPr>
          <w:p w14:paraId="3876B1BC" w14:textId="77777777" w:rsidR="008B070D" w:rsidRPr="008B070D" w:rsidRDefault="008B070D" w:rsidP="008B070D">
            <w:pPr>
              <w:spacing w:after="0" w:line="240" w:lineRule="auto"/>
              <w:jc w:val="both"/>
              <w:rPr>
                <w:rFonts w:ascii="Times New Roman" w:eastAsia="Times New Roman" w:hAnsi="Times New Roman" w:cs="Times New Roman"/>
                <w:b/>
                <w:bCs/>
                <w:sz w:val="24"/>
                <w:szCs w:val="24"/>
                <w:lang w:val="en-GB"/>
              </w:rPr>
            </w:pPr>
            <w:r w:rsidRPr="008B070D">
              <w:rPr>
                <w:rFonts w:ascii="Times New Roman" w:eastAsia="Times New Roman" w:hAnsi="Times New Roman" w:cs="Times New Roman"/>
                <w:b/>
                <w:bCs/>
                <w:sz w:val="24"/>
                <w:szCs w:val="24"/>
                <w:lang w:val="en-GB"/>
              </w:rPr>
              <w:t>Measurement</w:t>
            </w:r>
          </w:p>
        </w:tc>
      </w:tr>
      <w:tr w:rsidR="008B070D" w:rsidRPr="008B070D" w14:paraId="2F09E20E" w14:textId="77777777" w:rsidTr="008B070D">
        <w:trPr>
          <w:trHeight w:val="315"/>
        </w:trPr>
        <w:tc>
          <w:tcPr>
            <w:tcW w:w="2551" w:type="dxa"/>
            <w:noWrap/>
            <w:vAlign w:val="center"/>
            <w:hideMark/>
          </w:tcPr>
          <w:p w14:paraId="159B6D4D" w14:textId="77777777" w:rsidR="008B070D" w:rsidRPr="008B070D" w:rsidRDefault="008B070D" w:rsidP="008B070D">
            <w:pPr>
              <w:spacing w:after="0" w:line="240" w:lineRule="auto"/>
              <w:jc w:val="both"/>
              <w:rPr>
                <w:rFonts w:ascii="Times New Roman" w:eastAsia="Times New Roman" w:hAnsi="Times New Roman" w:cs="Times New Roman"/>
                <w:b/>
                <w:bCs/>
                <w:i/>
                <w:iCs/>
                <w:sz w:val="24"/>
                <w:szCs w:val="24"/>
                <w:lang w:val="en-GB"/>
              </w:rPr>
            </w:pPr>
            <w:r w:rsidRPr="008B070D">
              <w:rPr>
                <w:rFonts w:ascii="Times New Roman" w:eastAsia="Times New Roman" w:hAnsi="Times New Roman" w:cs="Times New Roman"/>
                <w:b/>
                <w:bCs/>
                <w:i/>
                <w:iCs/>
                <w:sz w:val="24"/>
                <w:szCs w:val="24"/>
                <w:lang w:val="en-GB"/>
              </w:rPr>
              <w:t>Dependent variable</w:t>
            </w:r>
          </w:p>
        </w:tc>
        <w:tc>
          <w:tcPr>
            <w:tcW w:w="2864" w:type="dxa"/>
            <w:noWrap/>
            <w:vAlign w:val="center"/>
            <w:hideMark/>
          </w:tcPr>
          <w:p w14:paraId="06BCEDD4" w14:textId="77777777" w:rsidR="008B070D" w:rsidRPr="008B070D" w:rsidRDefault="008B070D" w:rsidP="008B070D">
            <w:pPr>
              <w:spacing w:after="0" w:line="240" w:lineRule="auto"/>
              <w:jc w:val="both"/>
              <w:rPr>
                <w:rFonts w:ascii="Times New Roman" w:eastAsia="Times New Roman" w:hAnsi="Times New Roman" w:cs="Times New Roman"/>
                <w:b/>
                <w:bCs/>
                <w:i/>
                <w:iCs/>
                <w:sz w:val="24"/>
                <w:szCs w:val="24"/>
                <w:lang w:val="en-GB"/>
              </w:rPr>
            </w:pPr>
          </w:p>
        </w:tc>
        <w:tc>
          <w:tcPr>
            <w:tcW w:w="3420" w:type="dxa"/>
            <w:noWrap/>
            <w:vAlign w:val="center"/>
            <w:hideMark/>
          </w:tcPr>
          <w:p w14:paraId="18FCA31A" w14:textId="77777777" w:rsidR="008B070D" w:rsidRPr="008B070D" w:rsidRDefault="008B070D" w:rsidP="008B070D">
            <w:pPr>
              <w:spacing w:after="0" w:line="240" w:lineRule="auto"/>
              <w:jc w:val="both"/>
              <w:rPr>
                <w:rFonts w:ascii="Times New Roman" w:eastAsia="Times New Roman" w:hAnsi="Times New Roman" w:cs="Times New Roman"/>
                <w:sz w:val="24"/>
                <w:szCs w:val="24"/>
              </w:rPr>
            </w:pPr>
          </w:p>
        </w:tc>
      </w:tr>
      <w:tr w:rsidR="008B070D" w:rsidRPr="008B070D" w14:paraId="518A99D1" w14:textId="77777777" w:rsidTr="008B070D">
        <w:trPr>
          <w:trHeight w:val="315"/>
        </w:trPr>
        <w:tc>
          <w:tcPr>
            <w:tcW w:w="2551" w:type="dxa"/>
            <w:tcBorders>
              <w:top w:val="nil"/>
              <w:left w:val="nil"/>
              <w:bottom w:val="single" w:sz="4" w:space="0" w:color="auto"/>
              <w:right w:val="nil"/>
            </w:tcBorders>
            <w:noWrap/>
            <w:vAlign w:val="center"/>
            <w:hideMark/>
          </w:tcPr>
          <w:p w14:paraId="2932031C"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NOP</w:t>
            </w:r>
          </w:p>
        </w:tc>
        <w:tc>
          <w:tcPr>
            <w:tcW w:w="2864" w:type="dxa"/>
            <w:tcBorders>
              <w:top w:val="nil"/>
              <w:left w:val="nil"/>
              <w:bottom w:val="single" w:sz="4" w:space="0" w:color="auto"/>
              <w:right w:val="nil"/>
            </w:tcBorders>
            <w:noWrap/>
            <w:vAlign w:val="center"/>
            <w:hideMark/>
          </w:tcPr>
          <w:p w14:paraId="7EAE22B5"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Net Operating Profit</w:t>
            </w:r>
          </w:p>
        </w:tc>
        <w:tc>
          <w:tcPr>
            <w:tcW w:w="3420" w:type="dxa"/>
            <w:tcBorders>
              <w:top w:val="nil"/>
              <w:left w:val="nil"/>
              <w:bottom w:val="single" w:sz="4" w:space="0" w:color="auto"/>
              <w:right w:val="nil"/>
            </w:tcBorders>
            <w:noWrap/>
            <w:vAlign w:val="center"/>
            <w:hideMark/>
          </w:tcPr>
          <w:p w14:paraId="79767C47"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Net Profit / Total Assets</w:t>
            </w:r>
          </w:p>
        </w:tc>
      </w:tr>
      <w:tr w:rsidR="008B070D" w:rsidRPr="008B070D" w14:paraId="4010E1DD" w14:textId="77777777" w:rsidTr="008B070D">
        <w:trPr>
          <w:trHeight w:val="315"/>
        </w:trPr>
        <w:tc>
          <w:tcPr>
            <w:tcW w:w="2551" w:type="dxa"/>
            <w:tcBorders>
              <w:top w:val="single" w:sz="4" w:space="0" w:color="auto"/>
              <w:left w:val="nil"/>
              <w:bottom w:val="single" w:sz="4" w:space="0" w:color="auto"/>
              <w:right w:val="nil"/>
            </w:tcBorders>
            <w:noWrap/>
            <w:vAlign w:val="center"/>
            <w:hideMark/>
          </w:tcPr>
          <w:p w14:paraId="4D3BC1AA" w14:textId="77777777" w:rsidR="008B070D" w:rsidRPr="008B070D" w:rsidRDefault="008B070D" w:rsidP="008B070D">
            <w:pPr>
              <w:spacing w:after="0" w:line="240" w:lineRule="auto"/>
              <w:jc w:val="both"/>
              <w:rPr>
                <w:rFonts w:ascii="Times New Roman" w:eastAsia="Times New Roman" w:hAnsi="Times New Roman" w:cs="Times New Roman"/>
                <w:b/>
                <w:bCs/>
                <w:i/>
                <w:iCs/>
                <w:sz w:val="24"/>
                <w:szCs w:val="24"/>
                <w:lang w:val="en-GB"/>
              </w:rPr>
            </w:pPr>
            <w:r w:rsidRPr="008B070D">
              <w:rPr>
                <w:rFonts w:ascii="Times New Roman" w:eastAsia="Times New Roman" w:hAnsi="Times New Roman" w:cs="Times New Roman"/>
                <w:b/>
                <w:bCs/>
                <w:i/>
                <w:iCs/>
                <w:sz w:val="24"/>
                <w:szCs w:val="24"/>
                <w:lang w:val="en-GB"/>
              </w:rPr>
              <w:t xml:space="preserve">Independent </w:t>
            </w:r>
            <w:r w:rsidRPr="008B070D">
              <w:rPr>
                <w:rFonts w:ascii="Times New Roman" w:eastAsia="Times New Roman" w:hAnsi="Times New Roman" w:cs="Times New Roman"/>
                <w:sz w:val="24"/>
                <w:szCs w:val="24"/>
                <w:lang w:val="en-GB"/>
              </w:rPr>
              <w:t>variables</w:t>
            </w:r>
          </w:p>
        </w:tc>
        <w:tc>
          <w:tcPr>
            <w:tcW w:w="2864" w:type="dxa"/>
            <w:tcBorders>
              <w:top w:val="single" w:sz="4" w:space="0" w:color="auto"/>
              <w:left w:val="nil"/>
              <w:bottom w:val="single" w:sz="4" w:space="0" w:color="auto"/>
              <w:right w:val="nil"/>
            </w:tcBorders>
            <w:noWrap/>
            <w:vAlign w:val="center"/>
            <w:hideMark/>
          </w:tcPr>
          <w:p w14:paraId="08816F54" w14:textId="77777777" w:rsidR="008B070D" w:rsidRPr="008B070D" w:rsidRDefault="008B070D" w:rsidP="008B070D">
            <w:pPr>
              <w:spacing w:after="0" w:line="240" w:lineRule="auto"/>
              <w:jc w:val="both"/>
              <w:rPr>
                <w:rFonts w:ascii="Times New Roman" w:eastAsia="Times New Roman" w:hAnsi="Times New Roman" w:cs="Times New Roman"/>
                <w:b/>
                <w:bCs/>
                <w:i/>
                <w:iCs/>
                <w:sz w:val="24"/>
                <w:szCs w:val="24"/>
                <w:lang w:val="en-GB"/>
              </w:rPr>
            </w:pPr>
          </w:p>
        </w:tc>
        <w:tc>
          <w:tcPr>
            <w:tcW w:w="3420" w:type="dxa"/>
            <w:tcBorders>
              <w:top w:val="single" w:sz="4" w:space="0" w:color="auto"/>
              <w:left w:val="nil"/>
              <w:bottom w:val="single" w:sz="4" w:space="0" w:color="auto"/>
              <w:right w:val="nil"/>
            </w:tcBorders>
            <w:noWrap/>
            <w:vAlign w:val="center"/>
            <w:hideMark/>
          </w:tcPr>
          <w:p w14:paraId="68989173" w14:textId="77777777" w:rsidR="008B070D" w:rsidRPr="008B070D" w:rsidRDefault="008B070D" w:rsidP="008B070D">
            <w:pPr>
              <w:spacing w:after="0" w:line="240" w:lineRule="auto"/>
              <w:jc w:val="both"/>
              <w:rPr>
                <w:rFonts w:ascii="Times New Roman" w:eastAsia="Times New Roman" w:hAnsi="Times New Roman" w:cs="Times New Roman"/>
                <w:sz w:val="24"/>
                <w:szCs w:val="24"/>
              </w:rPr>
            </w:pPr>
          </w:p>
        </w:tc>
      </w:tr>
      <w:tr w:rsidR="008B070D" w:rsidRPr="008B070D" w14:paraId="6B0F94A2" w14:textId="77777777" w:rsidTr="008B070D">
        <w:trPr>
          <w:trHeight w:val="315"/>
        </w:trPr>
        <w:tc>
          <w:tcPr>
            <w:tcW w:w="2551" w:type="dxa"/>
            <w:tcBorders>
              <w:top w:val="single" w:sz="4" w:space="0" w:color="auto"/>
              <w:left w:val="nil"/>
              <w:bottom w:val="nil"/>
              <w:right w:val="nil"/>
            </w:tcBorders>
            <w:noWrap/>
            <w:vAlign w:val="center"/>
            <w:hideMark/>
          </w:tcPr>
          <w:p w14:paraId="62B5A324"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ITD</w:t>
            </w:r>
          </w:p>
        </w:tc>
        <w:tc>
          <w:tcPr>
            <w:tcW w:w="2864" w:type="dxa"/>
            <w:tcBorders>
              <w:top w:val="single" w:sz="4" w:space="0" w:color="auto"/>
              <w:left w:val="nil"/>
              <w:bottom w:val="nil"/>
              <w:right w:val="nil"/>
            </w:tcBorders>
            <w:noWrap/>
            <w:vAlign w:val="center"/>
            <w:hideMark/>
          </w:tcPr>
          <w:p w14:paraId="6D407D55"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Inventory Turnover Period</w:t>
            </w:r>
          </w:p>
        </w:tc>
        <w:tc>
          <w:tcPr>
            <w:tcW w:w="3420" w:type="dxa"/>
            <w:tcBorders>
              <w:top w:val="single" w:sz="4" w:space="0" w:color="auto"/>
              <w:left w:val="nil"/>
              <w:bottom w:val="nil"/>
              <w:right w:val="nil"/>
            </w:tcBorders>
            <w:noWrap/>
            <w:vAlign w:val="center"/>
            <w:hideMark/>
          </w:tcPr>
          <w:p w14:paraId="5E151D3D"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Inventory / Cost of Sales * 365</w:t>
            </w:r>
          </w:p>
        </w:tc>
      </w:tr>
      <w:tr w:rsidR="008B070D" w:rsidRPr="008B070D" w14:paraId="5DABA301" w14:textId="77777777" w:rsidTr="008B070D">
        <w:trPr>
          <w:trHeight w:val="315"/>
        </w:trPr>
        <w:tc>
          <w:tcPr>
            <w:tcW w:w="2551" w:type="dxa"/>
            <w:noWrap/>
            <w:vAlign w:val="center"/>
            <w:hideMark/>
          </w:tcPr>
          <w:p w14:paraId="4FC60522"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ARD</w:t>
            </w:r>
          </w:p>
        </w:tc>
        <w:tc>
          <w:tcPr>
            <w:tcW w:w="2864" w:type="dxa"/>
            <w:noWrap/>
            <w:vAlign w:val="center"/>
            <w:hideMark/>
          </w:tcPr>
          <w:p w14:paraId="7ABFD3F9"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Accounts Receivable Days</w:t>
            </w:r>
          </w:p>
        </w:tc>
        <w:tc>
          <w:tcPr>
            <w:tcW w:w="3420" w:type="dxa"/>
            <w:noWrap/>
            <w:vAlign w:val="center"/>
            <w:hideMark/>
          </w:tcPr>
          <w:p w14:paraId="2C33E381"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Account Receivable /Sales * 365</w:t>
            </w:r>
          </w:p>
        </w:tc>
      </w:tr>
      <w:tr w:rsidR="008B070D" w:rsidRPr="008B070D" w14:paraId="2B03B95E" w14:textId="77777777" w:rsidTr="008B070D">
        <w:trPr>
          <w:trHeight w:val="315"/>
        </w:trPr>
        <w:tc>
          <w:tcPr>
            <w:tcW w:w="2551" w:type="dxa"/>
            <w:noWrap/>
            <w:vAlign w:val="center"/>
            <w:hideMark/>
          </w:tcPr>
          <w:p w14:paraId="1C9940B8"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APD</w:t>
            </w:r>
          </w:p>
        </w:tc>
        <w:tc>
          <w:tcPr>
            <w:tcW w:w="2864" w:type="dxa"/>
            <w:noWrap/>
            <w:vAlign w:val="center"/>
            <w:hideMark/>
          </w:tcPr>
          <w:p w14:paraId="3E54A723"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Accounts Payable Days</w:t>
            </w:r>
          </w:p>
        </w:tc>
        <w:tc>
          <w:tcPr>
            <w:tcW w:w="3420" w:type="dxa"/>
            <w:noWrap/>
            <w:vAlign w:val="center"/>
            <w:hideMark/>
          </w:tcPr>
          <w:p w14:paraId="509CD0D1"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Account Payable/Cost of Sales *365</w:t>
            </w:r>
          </w:p>
        </w:tc>
      </w:tr>
      <w:tr w:rsidR="008B070D" w:rsidRPr="008B070D" w14:paraId="255189E8" w14:textId="77777777" w:rsidTr="008B070D">
        <w:trPr>
          <w:trHeight w:val="315"/>
        </w:trPr>
        <w:tc>
          <w:tcPr>
            <w:tcW w:w="2551" w:type="dxa"/>
            <w:noWrap/>
            <w:vAlign w:val="center"/>
            <w:hideMark/>
          </w:tcPr>
          <w:p w14:paraId="48EB2403"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CCC</w:t>
            </w:r>
          </w:p>
        </w:tc>
        <w:tc>
          <w:tcPr>
            <w:tcW w:w="2864" w:type="dxa"/>
            <w:noWrap/>
            <w:vAlign w:val="center"/>
            <w:hideMark/>
          </w:tcPr>
          <w:p w14:paraId="7FD17142"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Cash Conversion Cycle</w:t>
            </w:r>
          </w:p>
        </w:tc>
        <w:tc>
          <w:tcPr>
            <w:tcW w:w="3420" w:type="dxa"/>
            <w:noWrap/>
            <w:vAlign w:val="center"/>
            <w:hideMark/>
          </w:tcPr>
          <w:p w14:paraId="20F2FFF1"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ITD + ARD – APD</w:t>
            </w:r>
          </w:p>
        </w:tc>
      </w:tr>
      <w:tr w:rsidR="008B070D" w:rsidRPr="008B070D" w14:paraId="19588129" w14:textId="77777777" w:rsidTr="008B070D">
        <w:trPr>
          <w:trHeight w:val="315"/>
        </w:trPr>
        <w:tc>
          <w:tcPr>
            <w:tcW w:w="2551" w:type="dxa"/>
            <w:tcBorders>
              <w:top w:val="nil"/>
              <w:left w:val="nil"/>
              <w:bottom w:val="single" w:sz="4" w:space="0" w:color="auto"/>
              <w:right w:val="nil"/>
            </w:tcBorders>
            <w:noWrap/>
            <w:vAlign w:val="center"/>
            <w:hideMark/>
          </w:tcPr>
          <w:p w14:paraId="44245C74" w14:textId="77777777" w:rsidR="008B070D" w:rsidRPr="008B070D" w:rsidRDefault="008B070D" w:rsidP="008B070D">
            <w:pPr>
              <w:spacing w:after="0" w:line="240" w:lineRule="auto"/>
              <w:jc w:val="both"/>
              <w:rPr>
                <w:rFonts w:ascii="Times New Roman" w:eastAsia="Times New Roman" w:hAnsi="Times New Roman" w:cs="Times New Roman"/>
                <w:b/>
                <w:bCs/>
                <w:i/>
                <w:iCs/>
                <w:sz w:val="24"/>
                <w:szCs w:val="24"/>
                <w:lang w:val="en-GB"/>
              </w:rPr>
            </w:pPr>
            <w:r w:rsidRPr="008B070D">
              <w:rPr>
                <w:rFonts w:ascii="Times New Roman" w:eastAsia="Times New Roman" w:hAnsi="Times New Roman" w:cs="Times New Roman"/>
                <w:b/>
                <w:bCs/>
                <w:i/>
                <w:iCs/>
                <w:sz w:val="24"/>
                <w:szCs w:val="24"/>
                <w:lang w:val="en-GB"/>
              </w:rPr>
              <w:t>Control Variables</w:t>
            </w:r>
          </w:p>
        </w:tc>
        <w:tc>
          <w:tcPr>
            <w:tcW w:w="2864" w:type="dxa"/>
            <w:tcBorders>
              <w:top w:val="nil"/>
              <w:left w:val="nil"/>
              <w:bottom w:val="single" w:sz="4" w:space="0" w:color="auto"/>
              <w:right w:val="nil"/>
            </w:tcBorders>
            <w:noWrap/>
            <w:vAlign w:val="center"/>
            <w:hideMark/>
          </w:tcPr>
          <w:p w14:paraId="41FB9972" w14:textId="77777777" w:rsidR="008B070D" w:rsidRPr="008B070D" w:rsidRDefault="008B070D" w:rsidP="008B070D">
            <w:pPr>
              <w:spacing w:after="0" w:line="240" w:lineRule="auto"/>
              <w:jc w:val="both"/>
              <w:rPr>
                <w:rFonts w:ascii="Times New Roman" w:eastAsia="Times New Roman" w:hAnsi="Times New Roman" w:cs="Times New Roman"/>
                <w:b/>
                <w:bCs/>
                <w:i/>
                <w:iCs/>
                <w:sz w:val="24"/>
                <w:szCs w:val="24"/>
                <w:lang w:val="en-GB"/>
              </w:rPr>
            </w:pPr>
          </w:p>
        </w:tc>
        <w:tc>
          <w:tcPr>
            <w:tcW w:w="3420" w:type="dxa"/>
            <w:tcBorders>
              <w:top w:val="nil"/>
              <w:left w:val="nil"/>
              <w:bottom w:val="single" w:sz="4" w:space="0" w:color="auto"/>
              <w:right w:val="nil"/>
            </w:tcBorders>
            <w:noWrap/>
            <w:vAlign w:val="center"/>
            <w:hideMark/>
          </w:tcPr>
          <w:p w14:paraId="6C3A72F1" w14:textId="77777777" w:rsidR="008B070D" w:rsidRPr="008B070D" w:rsidRDefault="008B070D" w:rsidP="008B070D">
            <w:pPr>
              <w:spacing w:after="0" w:line="240" w:lineRule="auto"/>
              <w:jc w:val="both"/>
              <w:rPr>
                <w:rFonts w:ascii="Times New Roman" w:eastAsia="Times New Roman" w:hAnsi="Times New Roman" w:cs="Times New Roman"/>
                <w:sz w:val="24"/>
                <w:szCs w:val="24"/>
              </w:rPr>
            </w:pPr>
          </w:p>
        </w:tc>
      </w:tr>
      <w:tr w:rsidR="008B070D" w:rsidRPr="008B070D" w14:paraId="1CE1D1BD" w14:textId="77777777" w:rsidTr="008B070D">
        <w:trPr>
          <w:trHeight w:val="315"/>
        </w:trPr>
        <w:tc>
          <w:tcPr>
            <w:tcW w:w="2551" w:type="dxa"/>
            <w:tcBorders>
              <w:top w:val="single" w:sz="4" w:space="0" w:color="auto"/>
              <w:left w:val="nil"/>
              <w:bottom w:val="nil"/>
              <w:right w:val="nil"/>
            </w:tcBorders>
            <w:noWrap/>
            <w:vAlign w:val="center"/>
            <w:hideMark/>
          </w:tcPr>
          <w:p w14:paraId="735FD43D"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CAT</w:t>
            </w:r>
          </w:p>
        </w:tc>
        <w:tc>
          <w:tcPr>
            <w:tcW w:w="2864" w:type="dxa"/>
            <w:tcBorders>
              <w:top w:val="single" w:sz="4" w:space="0" w:color="auto"/>
              <w:left w:val="nil"/>
              <w:bottom w:val="nil"/>
              <w:right w:val="nil"/>
            </w:tcBorders>
            <w:noWrap/>
            <w:vAlign w:val="center"/>
            <w:hideMark/>
          </w:tcPr>
          <w:p w14:paraId="3E5E19E7"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Sales to current assets</w:t>
            </w:r>
          </w:p>
        </w:tc>
        <w:tc>
          <w:tcPr>
            <w:tcW w:w="3420" w:type="dxa"/>
            <w:tcBorders>
              <w:top w:val="single" w:sz="4" w:space="0" w:color="auto"/>
              <w:left w:val="nil"/>
              <w:bottom w:val="nil"/>
              <w:right w:val="nil"/>
            </w:tcBorders>
            <w:noWrap/>
            <w:vAlign w:val="center"/>
            <w:hideMark/>
          </w:tcPr>
          <w:p w14:paraId="3B148291"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Sales/currents assets</w:t>
            </w:r>
          </w:p>
        </w:tc>
      </w:tr>
      <w:tr w:rsidR="008B070D" w:rsidRPr="008B070D" w14:paraId="1E493155" w14:textId="77777777" w:rsidTr="008B070D">
        <w:trPr>
          <w:trHeight w:val="315"/>
        </w:trPr>
        <w:tc>
          <w:tcPr>
            <w:tcW w:w="2551" w:type="dxa"/>
            <w:noWrap/>
            <w:vAlign w:val="center"/>
            <w:hideMark/>
          </w:tcPr>
          <w:p w14:paraId="1E380A11"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LOS</w:t>
            </w:r>
          </w:p>
        </w:tc>
        <w:tc>
          <w:tcPr>
            <w:tcW w:w="2864" w:type="dxa"/>
            <w:noWrap/>
            <w:vAlign w:val="center"/>
            <w:hideMark/>
          </w:tcPr>
          <w:p w14:paraId="66E6EFD0"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Firm size</w:t>
            </w:r>
          </w:p>
        </w:tc>
        <w:tc>
          <w:tcPr>
            <w:tcW w:w="3420" w:type="dxa"/>
            <w:noWrap/>
            <w:vAlign w:val="center"/>
            <w:hideMark/>
          </w:tcPr>
          <w:p w14:paraId="448ADCE6"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Logarithm of sales</w:t>
            </w:r>
          </w:p>
        </w:tc>
      </w:tr>
      <w:tr w:rsidR="008B070D" w:rsidRPr="008B070D" w14:paraId="7DCB9EBE" w14:textId="77777777" w:rsidTr="008B070D">
        <w:trPr>
          <w:trHeight w:val="330"/>
        </w:trPr>
        <w:tc>
          <w:tcPr>
            <w:tcW w:w="2551" w:type="dxa"/>
            <w:tcBorders>
              <w:top w:val="nil"/>
              <w:left w:val="nil"/>
              <w:bottom w:val="single" w:sz="8" w:space="0" w:color="auto"/>
              <w:right w:val="nil"/>
            </w:tcBorders>
            <w:noWrap/>
            <w:vAlign w:val="center"/>
            <w:hideMark/>
          </w:tcPr>
          <w:p w14:paraId="78F6522E"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CR</w:t>
            </w:r>
          </w:p>
        </w:tc>
        <w:tc>
          <w:tcPr>
            <w:tcW w:w="2864" w:type="dxa"/>
            <w:tcBorders>
              <w:top w:val="nil"/>
              <w:left w:val="nil"/>
              <w:bottom w:val="single" w:sz="8" w:space="0" w:color="auto"/>
              <w:right w:val="nil"/>
            </w:tcBorders>
            <w:noWrap/>
            <w:vAlign w:val="center"/>
            <w:hideMark/>
          </w:tcPr>
          <w:p w14:paraId="1CBBB9C8"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Current Ratio</w:t>
            </w:r>
          </w:p>
        </w:tc>
        <w:tc>
          <w:tcPr>
            <w:tcW w:w="3420" w:type="dxa"/>
            <w:tcBorders>
              <w:top w:val="nil"/>
              <w:left w:val="nil"/>
              <w:bottom w:val="single" w:sz="8" w:space="0" w:color="auto"/>
              <w:right w:val="nil"/>
            </w:tcBorders>
            <w:noWrap/>
            <w:vAlign w:val="center"/>
            <w:hideMark/>
          </w:tcPr>
          <w:p w14:paraId="68D2E5ED" w14:textId="77777777" w:rsidR="008B070D" w:rsidRPr="008B070D" w:rsidRDefault="008B070D" w:rsidP="008B070D">
            <w:pPr>
              <w:spacing w:after="0" w:line="240" w:lineRule="auto"/>
              <w:jc w:val="both"/>
              <w:rPr>
                <w:rFonts w:ascii="Times New Roman" w:eastAsia="Times New Roman" w:hAnsi="Times New Roman" w:cs="Times New Roman"/>
                <w:sz w:val="24"/>
                <w:szCs w:val="24"/>
                <w:lang w:val="en-GB"/>
              </w:rPr>
            </w:pPr>
            <w:r w:rsidRPr="008B070D">
              <w:rPr>
                <w:rFonts w:ascii="Times New Roman" w:eastAsia="Times New Roman" w:hAnsi="Times New Roman" w:cs="Times New Roman"/>
                <w:sz w:val="24"/>
                <w:szCs w:val="24"/>
                <w:lang w:val="en-GB"/>
              </w:rPr>
              <w:t>Current Assets / Current Liabilities</w:t>
            </w:r>
          </w:p>
        </w:tc>
      </w:tr>
    </w:tbl>
    <w:p w14:paraId="0822D8D0" w14:textId="77777777" w:rsidR="008B070D" w:rsidRPr="008B070D" w:rsidRDefault="008B070D" w:rsidP="00E32F8E">
      <w:pPr>
        <w:spacing w:after="0" w:line="240" w:lineRule="auto"/>
        <w:jc w:val="both"/>
        <w:rPr>
          <w:rFonts w:ascii="Times New Roman" w:eastAsia="Times New Roman" w:hAnsi="Times New Roman" w:cs="Times New Roman"/>
          <w:sz w:val="24"/>
          <w:szCs w:val="24"/>
        </w:rPr>
      </w:pPr>
    </w:p>
    <w:p w14:paraId="56FAC2A0" w14:textId="1854562A" w:rsidR="008B070D" w:rsidRDefault="008B070D" w:rsidP="00E32F8E">
      <w:pPr>
        <w:spacing w:after="0" w:line="240" w:lineRule="auto"/>
        <w:jc w:val="both"/>
        <w:rPr>
          <w:rFonts w:ascii="Times New Roman" w:eastAsia="Times New Roman" w:hAnsi="Times New Roman" w:cs="Times New Roman"/>
          <w:sz w:val="24"/>
          <w:szCs w:val="24"/>
        </w:rPr>
      </w:pPr>
    </w:p>
    <w:p w14:paraId="4CFCAD00" w14:textId="3C8C9776" w:rsidR="008B070D" w:rsidRDefault="008B070D" w:rsidP="00E32F8E">
      <w:pPr>
        <w:spacing w:after="0" w:line="240" w:lineRule="auto"/>
        <w:jc w:val="both"/>
        <w:rPr>
          <w:rFonts w:ascii="Times New Roman" w:eastAsia="Times New Roman" w:hAnsi="Times New Roman" w:cs="Times New Roman"/>
          <w:b/>
          <w:bCs/>
          <w:sz w:val="24"/>
          <w:szCs w:val="24"/>
        </w:rPr>
      </w:pPr>
      <w:r w:rsidRPr="008B070D">
        <w:rPr>
          <w:rFonts w:ascii="Times New Roman" w:eastAsia="Times New Roman" w:hAnsi="Times New Roman" w:cs="Times New Roman"/>
          <w:b/>
          <w:bCs/>
          <w:sz w:val="24"/>
          <w:szCs w:val="24"/>
        </w:rPr>
        <w:t>Statistical Techniques</w:t>
      </w:r>
    </w:p>
    <w:p w14:paraId="178CBC32" w14:textId="1735C922" w:rsidR="00A676CE" w:rsidRPr="00A676CE" w:rsidRDefault="00A676CE" w:rsidP="001F6F8A">
      <w:pPr>
        <w:spacing w:after="0" w:line="276" w:lineRule="auto"/>
        <w:jc w:val="both"/>
        <w:rPr>
          <w:rFonts w:ascii="Times New Roman" w:eastAsia="Times New Roman" w:hAnsi="Times New Roman" w:cs="Times New Roman"/>
          <w:sz w:val="24"/>
          <w:szCs w:val="24"/>
        </w:rPr>
      </w:pPr>
      <w:r w:rsidRPr="00A676CE">
        <w:rPr>
          <w:rFonts w:ascii="Times New Roman" w:eastAsia="Times New Roman" w:hAnsi="Times New Roman" w:cs="Times New Roman"/>
          <w:sz w:val="24"/>
          <w:szCs w:val="24"/>
        </w:rPr>
        <w:t xml:space="preserve">According to studies by Nazir </w:t>
      </w:r>
      <w:r w:rsidR="00907577">
        <w:rPr>
          <w:rFonts w:ascii="Times New Roman" w:eastAsia="Times New Roman" w:hAnsi="Times New Roman" w:cs="Times New Roman"/>
          <w:sz w:val="24"/>
          <w:szCs w:val="24"/>
        </w:rPr>
        <w:t>&amp;</w:t>
      </w:r>
      <w:r w:rsidRPr="00A676CE">
        <w:rPr>
          <w:rFonts w:ascii="Times New Roman" w:eastAsia="Times New Roman" w:hAnsi="Times New Roman" w:cs="Times New Roman"/>
          <w:sz w:val="24"/>
          <w:szCs w:val="24"/>
        </w:rPr>
        <w:t xml:space="preserve"> </w:t>
      </w:r>
      <w:proofErr w:type="spellStart"/>
      <w:r w:rsidRPr="00A676CE">
        <w:rPr>
          <w:rFonts w:ascii="Times New Roman" w:eastAsia="Times New Roman" w:hAnsi="Times New Roman" w:cs="Times New Roman"/>
          <w:sz w:val="24"/>
          <w:szCs w:val="24"/>
        </w:rPr>
        <w:t>Afza</w:t>
      </w:r>
      <w:proofErr w:type="spellEnd"/>
      <w:r w:rsidRPr="00A676CE">
        <w:rPr>
          <w:rFonts w:ascii="Times New Roman" w:eastAsia="Times New Roman" w:hAnsi="Times New Roman" w:cs="Times New Roman"/>
          <w:sz w:val="24"/>
          <w:szCs w:val="24"/>
        </w:rPr>
        <w:t xml:space="preserve"> (2009), </w:t>
      </w:r>
      <w:proofErr w:type="spellStart"/>
      <w:r w:rsidRPr="00A676CE">
        <w:rPr>
          <w:rFonts w:ascii="Times New Roman" w:eastAsia="Times New Roman" w:hAnsi="Times New Roman" w:cs="Times New Roman"/>
          <w:sz w:val="24"/>
          <w:szCs w:val="24"/>
        </w:rPr>
        <w:t>Zariyawati</w:t>
      </w:r>
      <w:proofErr w:type="spellEnd"/>
      <w:r w:rsidRPr="00A676CE">
        <w:rPr>
          <w:rFonts w:ascii="Times New Roman" w:eastAsia="Times New Roman" w:hAnsi="Times New Roman" w:cs="Times New Roman"/>
          <w:sz w:val="24"/>
          <w:szCs w:val="24"/>
        </w:rPr>
        <w:t xml:space="preserve"> et al. (2008), </w:t>
      </w:r>
      <w:proofErr w:type="spellStart"/>
      <w:r w:rsidRPr="00A676CE">
        <w:rPr>
          <w:rFonts w:ascii="Times New Roman" w:eastAsia="Times New Roman" w:hAnsi="Times New Roman" w:cs="Times New Roman"/>
          <w:sz w:val="24"/>
          <w:szCs w:val="24"/>
        </w:rPr>
        <w:t>Samilowicz</w:t>
      </w:r>
      <w:proofErr w:type="spellEnd"/>
      <w:r w:rsidRPr="00A676CE">
        <w:rPr>
          <w:rFonts w:ascii="Times New Roman" w:eastAsia="Times New Roman" w:hAnsi="Times New Roman" w:cs="Times New Roman"/>
          <w:sz w:val="24"/>
          <w:szCs w:val="24"/>
        </w:rPr>
        <w:t xml:space="preserve"> &amp; </w:t>
      </w:r>
      <w:proofErr w:type="spellStart"/>
      <w:r w:rsidRPr="00A676CE">
        <w:rPr>
          <w:rFonts w:ascii="Times New Roman" w:eastAsia="Times New Roman" w:hAnsi="Times New Roman" w:cs="Times New Roman"/>
          <w:sz w:val="24"/>
          <w:szCs w:val="24"/>
        </w:rPr>
        <w:t>Demirgunes</w:t>
      </w:r>
      <w:proofErr w:type="spellEnd"/>
      <w:r w:rsidRPr="00A676CE">
        <w:rPr>
          <w:rFonts w:ascii="Times New Roman" w:eastAsia="Times New Roman" w:hAnsi="Times New Roman" w:cs="Times New Roman"/>
          <w:sz w:val="24"/>
          <w:szCs w:val="24"/>
        </w:rPr>
        <w:t xml:space="preserve"> (2008), and Garcia-Teruel &amp; Martinez-Solano (2007), four fundamental elements of working </w:t>
      </w:r>
      <w:r w:rsidRPr="00A676CE">
        <w:rPr>
          <w:rFonts w:ascii="Times New Roman" w:eastAsia="Times New Roman" w:hAnsi="Times New Roman" w:cs="Times New Roman"/>
          <w:sz w:val="24"/>
          <w:szCs w:val="24"/>
        </w:rPr>
        <w:lastRenderedPageBreak/>
        <w:t>capital management, along with other unique traits, influence the company's profitability. The effect of working capital management on corporate profitability was forecasted using the following OLS regression models.</w:t>
      </w:r>
    </w:p>
    <w:p w14:paraId="33951712" w14:textId="0D1C9AF1" w:rsidR="00A676CE" w:rsidRPr="00A676CE" w:rsidRDefault="00A676CE" w:rsidP="00A676CE">
      <w:pPr>
        <w:spacing w:after="0" w:line="240" w:lineRule="auto"/>
        <w:jc w:val="both"/>
        <w:rPr>
          <w:rFonts w:ascii="Times New Roman" w:eastAsia="Times New Roman" w:hAnsi="Times New Roman" w:cs="Times New Roman"/>
          <w:sz w:val="24"/>
          <w:szCs w:val="24"/>
        </w:rPr>
      </w:pPr>
      <w:r w:rsidRPr="00A676CE">
        <w:rPr>
          <w:rFonts w:ascii="Times New Roman" w:eastAsia="Times New Roman" w:hAnsi="Times New Roman" w:cs="Times New Roman"/>
          <w:sz w:val="24"/>
          <w:szCs w:val="24"/>
        </w:rPr>
        <w:t>NOP = f (ARD, APD, ITP, CCC, CAT, LOS, CR).</w:t>
      </w:r>
    </w:p>
    <w:p w14:paraId="695B4356" w14:textId="27902685"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 xml:space="preserve">Model 1: </w:t>
      </w:r>
      <w:proofErr w:type="spellStart"/>
      <w:r w:rsidRPr="008B070D">
        <w:rPr>
          <w:rFonts w:ascii="Times New Roman" w:eastAsia="Times New Roman" w:hAnsi="Times New Roman" w:cs="Times New Roman"/>
          <w:sz w:val="24"/>
          <w:szCs w:val="24"/>
        </w:rPr>
        <w:t>NOPit</w:t>
      </w:r>
      <w:proofErr w:type="spellEnd"/>
      <w:r w:rsidRPr="008B070D">
        <w:rPr>
          <w:rFonts w:ascii="Times New Roman" w:eastAsia="Times New Roman" w:hAnsi="Times New Roman" w:cs="Times New Roman"/>
          <w:sz w:val="24"/>
          <w:szCs w:val="24"/>
        </w:rPr>
        <w:t xml:space="preserve"> = β0 + β1ARDit + β2CATit+ β3LOSit + β4CR + </w:t>
      </w:r>
      <w:proofErr w:type="spellStart"/>
      <w:r w:rsidRPr="008B070D">
        <w:rPr>
          <w:rFonts w:ascii="Times New Roman" w:eastAsia="Times New Roman" w:hAnsi="Times New Roman" w:cs="Times New Roman"/>
          <w:sz w:val="24"/>
          <w:szCs w:val="24"/>
        </w:rPr>
        <w:t>εit</w:t>
      </w:r>
      <w:proofErr w:type="spellEnd"/>
    </w:p>
    <w:p w14:paraId="6D33290F" w14:textId="77777777"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 xml:space="preserve">Model 2: </w:t>
      </w:r>
      <w:proofErr w:type="spellStart"/>
      <w:r w:rsidRPr="008B070D">
        <w:rPr>
          <w:rFonts w:ascii="Times New Roman" w:eastAsia="Times New Roman" w:hAnsi="Times New Roman" w:cs="Times New Roman"/>
          <w:sz w:val="24"/>
          <w:szCs w:val="24"/>
        </w:rPr>
        <w:t>NOPit</w:t>
      </w:r>
      <w:proofErr w:type="spellEnd"/>
      <w:r w:rsidRPr="008B070D">
        <w:rPr>
          <w:rFonts w:ascii="Times New Roman" w:eastAsia="Times New Roman" w:hAnsi="Times New Roman" w:cs="Times New Roman"/>
          <w:sz w:val="24"/>
          <w:szCs w:val="24"/>
        </w:rPr>
        <w:t xml:space="preserve"> = β0 + β1ITPit + β2CATit+ β3LOSit + β4CR + </w:t>
      </w:r>
      <w:proofErr w:type="spellStart"/>
      <w:r w:rsidRPr="008B070D">
        <w:rPr>
          <w:rFonts w:ascii="Times New Roman" w:eastAsia="Times New Roman" w:hAnsi="Times New Roman" w:cs="Times New Roman"/>
          <w:sz w:val="24"/>
          <w:szCs w:val="24"/>
        </w:rPr>
        <w:t>εit</w:t>
      </w:r>
      <w:proofErr w:type="spellEnd"/>
    </w:p>
    <w:p w14:paraId="5EBB1717" w14:textId="77777777"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 xml:space="preserve">Model 3: </w:t>
      </w:r>
      <w:proofErr w:type="spellStart"/>
      <w:r w:rsidRPr="008B070D">
        <w:rPr>
          <w:rFonts w:ascii="Times New Roman" w:eastAsia="Times New Roman" w:hAnsi="Times New Roman" w:cs="Times New Roman"/>
          <w:sz w:val="24"/>
          <w:szCs w:val="24"/>
        </w:rPr>
        <w:t>NOPit</w:t>
      </w:r>
      <w:proofErr w:type="spellEnd"/>
      <w:r w:rsidRPr="008B070D">
        <w:rPr>
          <w:rFonts w:ascii="Times New Roman" w:eastAsia="Times New Roman" w:hAnsi="Times New Roman" w:cs="Times New Roman"/>
          <w:sz w:val="24"/>
          <w:szCs w:val="24"/>
        </w:rPr>
        <w:t xml:space="preserve"> = β0 + β1APDit + β2CATit+ β3LOSit + β4CR + </w:t>
      </w:r>
      <w:proofErr w:type="spellStart"/>
      <w:r w:rsidRPr="008B070D">
        <w:rPr>
          <w:rFonts w:ascii="Times New Roman" w:eastAsia="Times New Roman" w:hAnsi="Times New Roman" w:cs="Times New Roman"/>
          <w:sz w:val="24"/>
          <w:szCs w:val="24"/>
        </w:rPr>
        <w:t>εit</w:t>
      </w:r>
      <w:proofErr w:type="spellEnd"/>
    </w:p>
    <w:p w14:paraId="608F342C" w14:textId="4A71A3E6" w:rsid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 xml:space="preserve">Model 4: </w:t>
      </w:r>
      <w:proofErr w:type="spellStart"/>
      <w:r w:rsidRPr="008B070D">
        <w:rPr>
          <w:rFonts w:ascii="Times New Roman" w:eastAsia="Times New Roman" w:hAnsi="Times New Roman" w:cs="Times New Roman"/>
          <w:sz w:val="24"/>
          <w:szCs w:val="24"/>
        </w:rPr>
        <w:t>NOPit</w:t>
      </w:r>
      <w:proofErr w:type="spellEnd"/>
      <w:r w:rsidRPr="008B070D">
        <w:rPr>
          <w:rFonts w:ascii="Times New Roman" w:eastAsia="Times New Roman" w:hAnsi="Times New Roman" w:cs="Times New Roman"/>
          <w:sz w:val="24"/>
          <w:szCs w:val="24"/>
        </w:rPr>
        <w:t xml:space="preserve"> = β0 + β1CCCit + β2CATit+ β3LOSit + β4CR + </w:t>
      </w:r>
      <w:proofErr w:type="spellStart"/>
      <w:r w:rsidRPr="008B070D">
        <w:rPr>
          <w:rFonts w:ascii="Times New Roman" w:eastAsia="Times New Roman" w:hAnsi="Times New Roman" w:cs="Times New Roman"/>
          <w:sz w:val="24"/>
          <w:szCs w:val="24"/>
        </w:rPr>
        <w:t>εit</w:t>
      </w:r>
      <w:proofErr w:type="spellEnd"/>
    </w:p>
    <w:p w14:paraId="337E8548" w14:textId="77777777"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Where:</w:t>
      </w:r>
    </w:p>
    <w:p w14:paraId="17CBF35A" w14:textId="4D610612"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NOP</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 Net Operating Profit</w:t>
      </w:r>
    </w:p>
    <w:p w14:paraId="06436F28" w14:textId="408870ED"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ARD</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 Accounts Receivable Days</w:t>
      </w:r>
    </w:p>
    <w:p w14:paraId="640C127E" w14:textId="09B359CB"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ITP</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Inventory Turnover Period</w:t>
      </w:r>
    </w:p>
    <w:p w14:paraId="3E2E581F" w14:textId="3224E8DE" w:rsid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APD</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Accounts Payable Days</w:t>
      </w:r>
    </w:p>
    <w:p w14:paraId="45340E3F" w14:textId="38BFD043" w:rsidR="003607A6" w:rsidRPr="008B070D" w:rsidRDefault="003607A6" w:rsidP="008B07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 = Cash Conversion cycle</w:t>
      </w:r>
    </w:p>
    <w:p w14:paraId="12F769C4" w14:textId="19813FCB"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CAT</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Sales/Current Assets</w:t>
      </w:r>
    </w:p>
    <w:p w14:paraId="38A14923" w14:textId="5733E9E4"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LOS</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Logarithm of sales</w:t>
      </w:r>
    </w:p>
    <w:p w14:paraId="1E7FA1C1" w14:textId="7DA0AB03"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CR</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 Current Ratio</w:t>
      </w:r>
    </w:p>
    <w:p w14:paraId="216D1B05" w14:textId="17CD9478"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CR</w:t>
      </w:r>
      <w:r w:rsidR="003607A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 Current Ratio</w:t>
      </w:r>
    </w:p>
    <w:p w14:paraId="71B2413E" w14:textId="77777777"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ε = error term</w:t>
      </w:r>
    </w:p>
    <w:p w14:paraId="75B489F1" w14:textId="142F6ACA" w:rsidR="008B070D" w:rsidRPr="008B070D" w:rsidRDefault="008B070D" w:rsidP="008B070D">
      <w:pPr>
        <w:spacing w:after="0" w:line="240" w:lineRule="auto"/>
        <w:jc w:val="both"/>
        <w:rPr>
          <w:rFonts w:ascii="Times New Roman" w:eastAsia="Times New Roman" w:hAnsi="Times New Roman" w:cs="Times New Roman"/>
          <w:sz w:val="24"/>
          <w:szCs w:val="24"/>
        </w:rPr>
      </w:pPr>
      <w:r w:rsidRPr="008B070D">
        <w:rPr>
          <w:rFonts w:ascii="Times New Roman" w:eastAsia="Times New Roman" w:hAnsi="Times New Roman" w:cs="Times New Roman"/>
          <w:sz w:val="24"/>
          <w:szCs w:val="24"/>
        </w:rPr>
        <w:t>β0</w:t>
      </w:r>
      <w:r w:rsidR="004107F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β1, β2,</w:t>
      </w:r>
      <w:r w:rsidR="004107F6">
        <w:rPr>
          <w:rFonts w:ascii="Times New Roman" w:eastAsia="Times New Roman" w:hAnsi="Times New Roman" w:cs="Times New Roman"/>
          <w:sz w:val="24"/>
          <w:szCs w:val="24"/>
        </w:rPr>
        <w:t xml:space="preserve"> </w:t>
      </w:r>
      <w:r w:rsidRPr="008B070D">
        <w:rPr>
          <w:rFonts w:ascii="Times New Roman" w:eastAsia="Times New Roman" w:hAnsi="Times New Roman" w:cs="Times New Roman"/>
          <w:sz w:val="24"/>
          <w:szCs w:val="24"/>
        </w:rPr>
        <w:t>β3 and β4 =Regression model coefficients</w:t>
      </w:r>
    </w:p>
    <w:p w14:paraId="1CFE4878" w14:textId="77777777" w:rsidR="00B03862" w:rsidRDefault="00B03862" w:rsidP="00E32F8E">
      <w:pPr>
        <w:spacing w:after="0" w:line="240" w:lineRule="auto"/>
        <w:jc w:val="both"/>
        <w:rPr>
          <w:rFonts w:ascii="Times New Roman" w:eastAsia="Times New Roman" w:hAnsi="Times New Roman" w:cs="Times New Roman"/>
          <w:sz w:val="24"/>
          <w:szCs w:val="24"/>
        </w:rPr>
      </w:pPr>
    </w:p>
    <w:p w14:paraId="5B0F714F" w14:textId="77777777" w:rsidR="00B03862" w:rsidRPr="00B03862" w:rsidRDefault="00B03862" w:rsidP="00B03862">
      <w:pPr>
        <w:spacing w:after="0" w:line="240" w:lineRule="auto"/>
        <w:jc w:val="both"/>
        <w:rPr>
          <w:rFonts w:ascii="Times New Roman" w:eastAsia="Times New Roman" w:hAnsi="Times New Roman" w:cs="Times New Roman"/>
          <w:b/>
          <w:bCs/>
          <w:sz w:val="24"/>
          <w:szCs w:val="24"/>
        </w:rPr>
      </w:pPr>
      <w:r w:rsidRPr="00B03862">
        <w:rPr>
          <w:rFonts w:ascii="Times New Roman" w:eastAsia="Times New Roman" w:hAnsi="Times New Roman" w:cs="Times New Roman"/>
          <w:b/>
          <w:bCs/>
          <w:sz w:val="24"/>
          <w:szCs w:val="24"/>
        </w:rPr>
        <w:t>Hypotheses Testing</w:t>
      </w:r>
    </w:p>
    <w:p w14:paraId="196173E7" w14:textId="05F432B0" w:rsidR="00A70F72" w:rsidRDefault="00734C8C" w:rsidP="00B038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Four hypotheses were examined to guide the rese</w:t>
      </w:r>
      <w:r w:rsidR="00467389">
        <w:rPr>
          <w:rFonts w:ascii="Times New Roman" w:eastAsia="Times New Roman" w:hAnsi="Times New Roman" w:cs="Times New Roman"/>
          <w:sz w:val="24"/>
          <w:szCs w:val="24"/>
        </w:rPr>
        <w:t>arch</w:t>
      </w:r>
      <w:r w:rsidR="00A70F72" w:rsidRPr="00A70F72">
        <w:rPr>
          <w:rFonts w:ascii="Times New Roman" w:eastAsia="Times New Roman" w:hAnsi="Times New Roman" w:cs="Times New Roman"/>
          <w:sz w:val="24"/>
          <w:szCs w:val="24"/>
        </w:rPr>
        <w:t>.</w:t>
      </w:r>
    </w:p>
    <w:p w14:paraId="528F5FC0" w14:textId="48D7C9B1" w:rsidR="00B03862" w:rsidRPr="00B03862" w:rsidRDefault="00B03862" w:rsidP="00B03862">
      <w:pPr>
        <w:spacing w:after="0" w:line="240" w:lineRule="auto"/>
        <w:jc w:val="both"/>
        <w:rPr>
          <w:rFonts w:ascii="Times New Roman" w:eastAsia="Times New Roman" w:hAnsi="Times New Roman" w:cs="Times New Roman"/>
          <w:sz w:val="24"/>
          <w:szCs w:val="24"/>
        </w:rPr>
      </w:pPr>
      <w:r w:rsidRPr="00B03862">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w:t>
      </w:r>
      <w:r w:rsidRPr="00B03862">
        <w:rPr>
          <w:rFonts w:ascii="Times New Roman" w:eastAsia="Times New Roman" w:hAnsi="Times New Roman" w:cs="Times New Roman"/>
          <w:sz w:val="24"/>
          <w:szCs w:val="24"/>
        </w:rPr>
        <w:t>: Accounts receivable days is negatively associated with firm profitability.</w:t>
      </w:r>
    </w:p>
    <w:p w14:paraId="61593492" w14:textId="478126C0" w:rsidR="00B03862" w:rsidRPr="00B03862" w:rsidRDefault="00B03862" w:rsidP="00B03862">
      <w:pPr>
        <w:spacing w:after="0" w:line="240" w:lineRule="auto"/>
        <w:jc w:val="both"/>
        <w:rPr>
          <w:rFonts w:ascii="Times New Roman" w:eastAsia="Times New Roman" w:hAnsi="Times New Roman" w:cs="Times New Roman"/>
          <w:sz w:val="24"/>
          <w:szCs w:val="24"/>
        </w:rPr>
      </w:pPr>
      <w:r w:rsidRPr="00B03862">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w:t>
      </w:r>
      <w:r w:rsidRPr="00B03862">
        <w:rPr>
          <w:rFonts w:ascii="Times New Roman" w:eastAsia="Times New Roman" w:hAnsi="Times New Roman" w:cs="Times New Roman"/>
          <w:sz w:val="24"/>
          <w:szCs w:val="24"/>
        </w:rPr>
        <w:t xml:space="preserve">: </w:t>
      </w:r>
      <w:r w:rsidR="00F72D03">
        <w:rPr>
          <w:rFonts w:ascii="Times New Roman" w:eastAsia="Times New Roman" w:hAnsi="Times New Roman" w:cs="Times New Roman"/>
          <w:sz w:val="24"/>
          <w:szCs w:val="24"/>
        </w:rPr>
        <w:t>The inventory</w:t>
      </w:r>
      <w:r w:rsidRPr="00B03862">
        <w:rPr>
          <w:rFonts w:ascii="Times New Roman" w:eastAsia="Times New Roman" w:hAnsi="Times New Roman" w:cs="Times New Roman"/>
          <w:sz w:val="24"/>
          <w:szCs w:val="24"/>
        </w:rPr>
        <w:t xml:space="preserve"> turnover period is negatively associated with firm profitability.</w:t>
      </w:r>
    </w:p>
    <w:p w14:paraId="3642AD7D" w14:textId="70599E0B" w:rsidR="00B03862" w:rsidRPr="00B03862" w:rsidRDefault="00B03862" w:rsidP="00B03862">
      <w:pPr>
        <w:spacing w:after="0" w:line="240" w:lineRule="auto"/>
        <w:jc w:val="both"/>
        <w:rPr>
          <w:rFonts w:ascii="Times New Roman" w:eastAsia="Times New Roman" w:hAnsi="Times New Roman" w:cs="Times New Roman"/>
          <w:sz w:val="24"/>
          <w:szCs w:val="24"/>
        </w:rPr>
      </w:pPr>
      <w:r w:rsidRPr="00B03862">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sidRPr="00B03862">
        <w:rPr>
          <w:rFonts w:ascii="Times New Roman" w:eastAsia="Times New Roman" w:hAnsi="Times New Roman" w:cs="Times New Roman"/>
          <w:sz w:val="24"/>
          <w:szCs w:val="24"/>
        </w:rPr>
        <w:t>: Accounts payable days is positively associated with firm profitability.</w:t>
      </w:r>
    </w:p>
    <w:p w14:paraId="3E926A72" w14:textId="5D729942" w:rsidR="00B03862" w:rsidRPr="00F46DC5" w:rsidRDefault="00B03862" w:rsidP="00B03862">
      <w:pPr>
        <w:spacing w:after="0" w:line="240" w:lineRule="auto"/>
        <w:jc w:val="both"/>
        <w:rPr>
          <w:rFonts w:ascii="Times New Roman" w:eastAsia="Times New Roman" w:hAnsi="Times New Roman" w:cs="Times New Roman"/>
          <w:sz w:val="24"/>
          <w:szCs w:val="24"/>
        </w:rPr>
      </w:pPr>
      <w:r w:rsidRPr="00B03862">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sidRPr="00B03862">
        <w:rPr>
          <w:rFonts w:ascii="Times New Roman" w:eastAsia="Times New Roman" w:hAnsi="Times New Roman" w:cs="Times New Roman"/>
          <w:sz w:val="24"/>
          <w:szCs w:val="24"/>
        </w:rPr>
        <w:t>: Cash conversion cycle is negatively associated with firm profitability</w:t>
      </w:r>
    </w:p>
    <w:p w14:paraId="742E3588" w14:textId="77777777" w:rsidR="00B03862" w:rsidRDefault="00B03862" w:rsidP="00E32F8E">
      <w:pPr>
        <w:spacing w:after="0" w:line="240" w:lineRule="auto"/>
        <w:jc w:val="both"/>
        <w:outlineLvl w:val="3"/>
        <w:rPr>
          <w:rFonts w:ascii="Times New Roman" w:eastAsia="Times New Roman" w:hAnsi="Times New Roman" w:cs="Times New Roman"/>
          <w:b/>
          <w:bCs/>
          <w:sz w:val="24"/>
          <w:szCs w:val="24"/>
        </w:rPr>
      </w:pPr>
    </w:p>
    <w:p w14:paraId="5C03D94C" w14:textId="0DF11137" w:rsidR="000D3F94" w:rsidRPr="00F46DC5" w:rsidRDefault="000D3F94" w:rsidP="00E32F8E">
      <w:pPr>
        <w:spacing w:after="0" w:line="240" w:lineRule="auto"/>
        <w:jc w:val="both"/>
        <w:outlineLvl w:val="3"/>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Data Analysis Techniques</w:t>
      </w:r>
    </w:p>
    <w:p w14:paraId="4E9DF95E" w14:textId="5A7D8560" w:rsidR="00176D96" w:rsidRDefault="00EE3158" w:rsidP="00EE3158">
      <w:pPr>
        <w:spacing w:after="0" w:line="240" w:lineRule="auto"/>
        <w:jc w:val="both"/>
        <w:rPr>
          <w:rFonts w:ascii="Times New Roman" w:eastAsia="Times New Roman" w:hAnsi="Times New Roman" w:cs="Times New Roman"/>
          <w:sz w:val="24"/>
          <w:szCs w:val="24"/>
        </w:rPr>
      </w:pPr>
      <w:r w:rsidRPr="00EE3158">
        <w:rPr>
          <w:rFonts w:ascii="Times New Roman" w:eastAsia="Times New Roman" w:hAnsi="Times New Roman" w:cs="Times New Roman"/>
          <w:sz w:val="24"/>
          <w:szCs w:val="24"/>
        </w:rPr>
        <w:t>Statistical methods were utilized to examine the data and assess the research hypothesis. Descriptive statistics were computed to encapsulate the data and offer insights into key variables' central tendencies, variability, and distribution patterns. A correlation analysis explored the relationships between WCM components and profitability.  Pearson correlation analysis was used to determine whether there was a relationship between the variables. Five models were developed to test the hypotheses stated. Three main estimators were used: Pearson correlation, Random effect, and panel regression analysis. The panel regression analysis was employed as the key estimator in the secondary data analysis. Applying the OLS and correlation analysis ensured consistency with prior studies and made the findings comparable.</w:t>
      </w:r>
    </w:p>
    <w:p w14:paraId="1401BDA2" w14:textId="77777777" w:rsidR="000A6C71" w:rsidRPr="00F46DC5" w:rsidRDefault="000A6C71" w:rsidP="000A6C71">
      <w:pPr>
        <w:spacing w:after="0" w:line="240" w:lineRule="auto"/>
        <w:jc w:val="both"/>
        <w:rPr>
          <w:rFonts w:ascii="Times New Roman" w:eastAsia="Times New Roman" w:hAnsi="Times New Roman" w:cs="Times New Roman"/>
          <w:sz w:val="24"/>
          <w:szCs w:val="24"/>
        </w:rPr>
      </w:pPr>
    </w:p>
    <w:p w14:paraId="55B06A31" w14:textId="6BE6C911" w:rsidR="00176D96" w:rsidRPr="00F46DC5" w:rsidRDefault="000D3F94" w:rsidP="00E32F8E">
      <w:pPr>
        <w:spacing w:after="0" w:line="240" w:lineRule="auto"/>
        <w:jc w:val="both"/>
        <w:outlineLvl w:val="3"/>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Statistical Tools and Software</w:t>
      </w:r>
    </w:p>
    <w:p w14:paraId="39FBFCC1" w14:textId="184C75C4" w:rsidR="001D2CDD" w:rsidRDefault="001D2CDD" w:rsidP="00E32F8E">
      <w:pPr>
        <w:spacing w:after="0" w:line="240" w:lineRule="auto"/>
        <w:jc w:val="both"/>
        <w:rPr>
          <w:rFonts w:ascii="Times New Roman" w:eastAsia="Times New Roman" w:hAnsi="Times New Roman" w:cs="Times New Roman"/>
          <w:sz w:val="24"/>
          <w:szCs w:val="24"/>
        </w:rPr>
      </w:pPr>
      <w:r w:rsidRPr="001D2CDD">
        <w:rPr>
          <w:rFonts w:ascii="Times New Roman" w:eastAsia="Times New Roman" w:hAnsi="Times New Roman" w:cs="Times New Roman"/>
          <w:sz w:val="24"/>
          <w:szCs w:val="24"/>
        </w:rPr>
        <w:t xml:space="preserve">Statistical software was employed to ensure precise and efficient data analysis. Descriptive statistics were prepared, and preliminary data was cleaned using Microsoft Excel. Advanced statistical analyses, including correlation and regression, were conducted using SPSS version </w:t>
      </w:r>
      <w:r w:rsidR="008C0C78">
        <w:rPr>
          <w:rFonts w:ascii="Times New Roman" w:eastAsia="Times New Roman" w:hAnsi="Times New Roman" w:cs="Times New Roman"/>
          <w:sz w:val="24"/>
          <w:szCs w:val="24"/>
        </w:rPr>
        <w:t>24</w:t>
      </w:r>
      <w:r w:rsidRPr="001D2CDD">
        <w:rPr>
          <w:rFonts w:ascii="Times New Roman" w:eastAsia="Times New Roman" w:hAnsi="Times New Roman" w:cs="Times New Roman"/>
          <w:sz w:val="24"/>
          <w:szCs w:val="24"/>
        </w:rPr>
        <w:t xml:space="preserve"> and </w:t>
      </w:r>
      <w:r w:rsidR="006A375D" w:rsidRPr="001D2CDD">
        <w:rPr>
          <w:rFonts w:ascii="Times New Roman" w:eastAsia="Times New Roman" w:hAnsi="Times New Roman" w:cs="Times New Roman"/>
          <w:sz w:val="24"/>
          <w:szCs w:val="24"/>
        </w:rPr>
        <w:t>STATA version</w:t>
      </w:r>
      <w:r w:rsidRPr="001D2CDD">
        <w:rPr>
          <w:rFonts w:ascii="Times New Roman" w:eastAsia="Times New Roman" w:hAnsi="Times New Roman" w:cs="Times New Roman"/>
          <w:sz w:val="24"/>
          <w:szCs w:val="24"/>
        </w:rPr>
        <w:t xml:space="preserve"> 1</w:t>
      </w:r>
      <w:r w:rsidR="008B3292">
        <w:rPr>
          <w:rFonts w:ascii="Times New Roman" w:eastAsia="Times New Roman" w:hAnsi="Times New Roman" w:cs="Times New Roman"/>
          <w:sz w:val="24"/>
          <w:szCs w:val="24"/>
        </w:rPr>
        <w:t>6</w:t>
      </w:r>
      <w:r w:rsidRPr="001D2CDD">
        <w:rPr>
          <w:rFonts w:ascii="Times New Roman" w:eastAsia="Times New Roman" w:hAnsi="Times New Roman" w:cs="Times New Roman"/>
          <w:sz w:val="24"/>
          <w:szCs w:val="24"/>
        </w:rPr>
        <w:t xml:space="preserve"> software packages. The utilization of various software tools enhances the reliability of the findings by leveraging their capabilities to manage extensive datasets and intricate statistical modeling tasks effectively.</w:t>
      </w:r>
    </w:p>
    <w:p w14:paraId="0CDEA5CD" w14:textId="77777777" w:rsidR="005E4F36" w:rsidRPr="00F46DC5" w:rsidRDefault="005E4F36" w:rsidP="00E32F8E">
      <w:pPr>
        <w:spacing w:after="0" w:line="240" w:lineRule="auto"/>
        <w:jc w:val="both"/>
        <w:rPr>
          <w:rFonts w:ascii="Times New Roman" w:eastAsia="Times New Roman" w:hAnsi="Times New Roman" w:cs="Times New Roman"/>
          <w:sz w:val="24"/>
          <w:szCs w:val="24"/>
        </w:rPr>
      </w:pPr>
    </w:p>
    <w:p w14:paraId="79DE8B79" w14:textId="77777777" w:rsidR="000D3F94" w:rsidRPr="00F46DC5" w:rsidRDefault="000D3F94" w:rsidP="00E32F8E">
      <w:pPr>
        <w:spacing w:after="0" w:line="240" w:lineRule="auto"/>
        <w:jc w:val="both"/>
        <w:outlineLvl w:val="3"/>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Ethical Considerations</w:t>
      </w:r>
    </w:p>
    <w:p w14:paraId="52FC6B91" w14:textId="77777777" w:rsidR="00B130C7" w:rsidRDefault="00C85839" w:rsidP="00D72D84">
      <w:pPr>
        <w:spacing w:after="0" w:line="240" w:lineRule="auto"/>
        <w:jc w:val="both"/>
        <w:rPr>
          <w:rFonts w:ascii="Times New Roman" w:eastAsia="Times New Roman" w:hAnsi="Times New Roman" w:cs="Times New Roman"/>
          <w:sz w:val="24"/>
          <w:szCs w:val="24"/>
        </w:rPr>
      </w:pPr>
      <w:r w:rsidRPr="00C85839">
        <w:rPr>
          <w:rFonts w:ascii="Times New Roman" w:eastAsia="Times New Roman" w:hAnsi="Times New Roman" w:cs="Times New Roman"/>
          <w:sz w:val="24"/>
          <w:szCs w:val="24"/>
        </w:rPr>
        <w:t xml:space="preserve">This study adhered strictly to ethical compliance standards throughout the research process. All information was sourced from publicly available secondary sources in compliance with the relevant data privacy legislation and ethical standards. The presentation of aggregate results ensured the preservation of confidentiality regarding information specific to individual firms. </w:t>
      </w:r>
      <w:r w:rsidR="00D72D84" w:rsidRPr="00D72D84">
        <w:rPr>
          <w:rFonts w:ascii="Times New Roman" w:eastAsia="Times New Roman" w:hAnsi="Times New Roman" w:cs="Times New Roman"/>
          <w:sz w:val="24"/>
          <w:szCs w:val="24"/>
        </w:rPr>
        <w:t xml:space="preserve">The study was conducted </w:t>
      </w:r>
      <w:r w:rsidR="008743D0">
        <w:rPr>
          <w:rFonts w:ascii="Times New Roman" w:eastAsia="Times New Roman" w:hAnsi="Times New Roman" w:cs="Times New Roman"/>
          <w:sz w:val="24"/>
          <w:szCs w:val="24"/>
        </w:rPr>
        <w:t>under</w:t>
      </w:r>
      <w:r w:rsidR="00D72D84" w:rsidRPr="00D72D84">
        <w:rPr>
          <w:rFonts w:ascii="Times New Roman" w:eastAsia="Times New Roman" w:hAnsi="Times New Roman" w:cs="Times New Roman"/>
          <w:sz w:val="24"/>
          <w:szCs w:val="24"/>
        </w:rPr>
        <w:t xml:space="preserve"> international research norms and ethical guidelines set by the Ghana Stock Exchange. This ensured that the research procedure was conducted with honesty and openness.</w:t>
      </w:r>
    </w:p>
    <w:p w14:paraId="475F6CB5" w14:textId="77777777" w:rsidR="00B130C7" w:rsidRDefault="00B130C7" w:rsidP="00D72D84">
      <w:pPr>
        <w:spacing w:after="0" w:line="240" w:lineRule="auto"/>
        <w:jc w:val="both"/>
        <w:rPr>
          <w:rFonts w:ascii="Times New Roman" w:eastAsia="Times New Roman" w:hAnsi="Times New Roman" w:cs="Times New Roman"/>
          <w:sz w:val="24"/>
          <w:szCs w:val="24"/>
        </w:rPr>
      </w:pPr>
    </w:p>
    <w:p w14:paraId="3FC9E978" w14:textId="2A01D083" w:rsidR="000D3F94" w:rsidRPr="00F46DC5" w:rsidRDefault="000D3F94" w:rsidP="00D72D84">
      <w:pPr>
        <w:spacing w:after="0" w:line="240" w:lineRule="auto"/>
        <w:jc w:val="both"/>
        <w:rPr>
          <w:rFonts w:ascii="Times New Roman" w:eastAsia="Times New Roman" w:hAnsi="Times New Roman" w:cs="Times New Roman"/>
          <w:b/>
          <w:bCs/>
          <w:sz w:val="24"/>
          <w:szCs w:val="24"/>
        </w:rPr>
      </w:pPr>
      <w:r w:rsidRPr="00F46DC5">
        <w:rPr>
          <w:rFonts w:ascii="Times New Roman" w:eastAsia="Times New Roman" w:hAnsi="Times New Roman" w:cs="Times New Roman"/>
          <w:b/>
          <w:bCs/>
          <w:sz w:val="24"/>
          <w:szCs w:val="24"/>
        </w:rPr>
        <w:t>Limitations</w:t>
      </w:r>
    </w:p>
    <w:p w14:paraId="2342823D" w14:textId="7CB6B7DA" w:rsidR="008A7C56" w:rsidRDefault="00436DAE" w:rsidP="00E32F8E">
      <w:pPr>
        <w:spacing w:after="0" w:line="240" w:lineRule="auto"/>
        <w:jc w:val="both"/>
        <w:rPr>
          <w:rFonts w:ascii="Times New Roman" w:eastAsia="Times New Roman" w:hAnsi="Times New Roman" w:cs="Times New Roman"/>
          <w:sz w:val="24"/>
          <w:szCs w:val="24"/>
        </w:rPr>
      </w:pPr>
      <w:r w:rsidRPr="00436DAE">
        <w:rPr>
          <w:rFonts w:ascii="Times New Roman" w:eastAsia="Times New Roman" w:hAnsi="Times New Roman" w:cs="Times New Roman"/>
          <w:sz w:val="24"/>
          <w:szCs w:val="24"/>
        </w:rPr>
        <w:t>Although thorough, this study has certain limits. Dependency on secondary data points to the accuracy and completeness of the obtained financial reports. On the other hand, these analyses might ignore some facets of WCM processes. The study covers only non-financial companies listed on the Ghana Stock Exchange. Smaller or unlisted enterprises may thus be excluded and follow WCM procedures that differ significantly from bigger businesses. At last, the study limited itself to a particular period (2013–2022). Thus, the results might not reflect long-term patterns or recent economic developments. The findings offer constraints that provide chances for future research, promoting hope for a better knowledge of WCM practices.</w:t>
      </w:r>
    </w:p>
    <w:p w14:paraId="1A0DBC4E" w14:textId="77777777" w:rsidR="00436DAE" w:rsidRPr="00E32F8E" w:rsidRDefault="00436DAE" w:rsidP="00E32F8E">
      <w:pPr>
        <w:spacing w:after="0" w:line="240" w:lineRule="auto"/>
        <w:jc w:val="both"/>
        <w:rPr>
          <w:rFonts w:ascii="Times New Roman" w:eastAsia="Times New Roman" w:hAnsi="Times New Roman" w:cs="Times New Roman"/>
          <w:sz w:val="24"/>
          <w:szCs w:val="24"/>
        </w:rPr>
      </w:pPr>
    </w:p>
    <w:p w14:paraId="10682CA8" w14:textId="77777777" w:rsidR="000536F0" w:rsidRPr="00E32F8E" w:rsidRDefault="000536F0" w:rsidP="0080488C">
      <w:pPr>
        <w:pStyle w:val="ListParagraph"/>
        <w:numPr>
          <w:ilvl w:val="0"/>
          <w:numId w:val="5"/>
        </w:numPr>
        <w:spacing w:line="240" w:lineRule="auto"/>
        <w:jc w:val="both"/>
        <w:rPr>
          <w:rFonts w:ascii="Times New Roman" w:hAnsi="Times New Roman" w:cs="Times New Roman"/>
          <w:b/>
          <w:bCs/>
          <w:noProof/>
          <w:sz w:val="24"/>
          <w:szCs w:val="24"/>
        </w:rPr>
      </w:pPr>
      <w:r w:rsidRPr="00E32F8E">
        <w:rPr>
          <w:rFonts w:ascii="Times New Roman" w:hAnsi="Times New Roman" w:cs="Times New Roman"/>
          <w:b/>
          <w:bCs/>
          <w:noProof/>
          <w:sz w:val="24"/>
          <w:szCs w:val="24"/>
        </w:rPr>
        <w:t xml:space="preserve">RESULTS </w:t>
      </w:r>
    </w:p>
    <w:p w14:paraId="0785DFE2" w14:textId="11F0B92C" w:rsidR="00B872A3" w:rsidRPr="00025962" w:rsidRDefault="00E1710D" w:rsidP="00025962">
      <w:pPr>
        <w:jc w:val="both"/>
        <w:rPr>
          <w:rFonts w:ascii="Times New Roman" w:hAnsi="Times New Roman" w:cs="Times New Roman"/>
          <w:b/>
          <w:sz w:val="24"/>
          <w:szCs w:val="24"/>
        </w:rPr>
      </w:pPr>
      <w:r w:rsidRPr="00025962">
        <w:rPr>
          <w:rFonts w:ascii="Times New Roman" w:hAnsi="Times New Roman" w:cs="Times New Roman"/>
          <w:b/>
          <w:sz w:val="24"/>
          <w:szCs w:val="24"/>
        </w:rPr>
        <w:t xml:space="preserve">Table </w:t>
      </w:r>
      <w:r w:rsidR="006F59A9" w:rsidRPr="00025962">
        <w:rPr>
          <w:rFonts w:ascii="Times New Roman" w:hAnsi="Times New Roman" w:cs="Times New Roman"/>
          <w:b/>
          <w:sz w:val="24"/>
          <w:szCs w:val="24"/>
        </w:rPr>
        <w:t>2</w:t>
      </w:r>
      <w:r w:rsidRPr="00025962">
        <w:rPr>
          <w:rFonts w:ascii="Times New Roman" w:hAnsi="Times New Roman" w:cs="Times New Roman"/>
          <w:b/>
          <w:sz w:val="24"/>
          <w:szCs w:val="24"/>
        </w:rPr>
        <w:t>: Descriptive Statistics</w:t>
      </w:r>
    </w:p>
    <w:tbl>
      <w:tblPr>
        <w:tblStyle w:val="TableGridLight"/>
        <w:tblW w:w="9316" w:type="dxa"/>
        <w:tblLook w:val="04A0" w:firstRow="1" w:lastRow="0" w:firstColumn="1" w:lastColumn="0" w:noHBand="0" w:noVBand="1"/>
      </w:tblPr>
      <w:tblGrid>
        <w:gridCol w:w="1751"/>
        <w:gridCol w:w="994"/>
        <w:gridCol w:w="1761"/>
        <w:gridCol w:w="1856"/>
        <w:gridCol w:w="1572"/>
        <w:gridCol w:w="1382"/>
      </w:tblGrid>
      <w:tr w:rsidR="00B872A3" w:rsidRPr="00B872A3" w14:paraId="38702DEF" w14:textId="77777777" w:rsidTr="00B872A3">
        <w:trPr>
          <w:trHeight w:val="255"/>
        </w:trPr>
        <w:tc>
          <w:tcPr>
            <w:tcW w:w="0" w:type="auto"/>
            <w:hideMark/>
          </w:tcPr>
          <w:p w14:paraId="35EA9314" w14:textId="77777777" w:rsidR="00B872A3" w:rsidRPr="00AA5EB6" w:rsidRDefault="00B872A3" w:rsidP="00154B32">
            <w:pPr>
              <w:spacing w:line="360" w:lineRule="auto"/>
              <w:jc w:val="center"/>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Variable</w:t>
            </w:r>
          </w:p>
        </w:tc>
        <w:tc>
          <w:tcPr>
            <w:tcW w:w="0" w:type="auto"/>
            <w:hideMark/>
          </w:tcPr>
          <w:p w14:paraId="03194607" w14:textId="77777777" w:rsidR="00B872A3" w:rsidRPr="00B872A3" w:rsidRDefault="00B872A3" w:rsidP="00154B32">
            <w:pPr>
              <w:spacing w:line="360" w:lineRule="auto"/>
              <w:jc w:val="center"/>
              <w:rPr>
                <w:rFonts w:ascii="Times New Roman" w:eastAsia="Times New Roman" w:hAnsi="Times New Roman" w:cs="Times New Roman"/>
                <w:b/>
                <w:bCs/>
                <w:sz w:val="24"/>
                <w:szCs w:val="24"/>
              </w:rPr>
            </w:pPr>
            <w:proofErr w:type="spellStart"/>
            <w:r w:rsidRPr="00B872A3">
              <w:rPr>
                <w:rFonts w:ascii="Times New Roman" w:eastAsia="Times New Roman" w:hAnsi="Times New Roman" w:cs="Times New Roman"/>
                <w:b/>
                <w:bCs/>
                <w:sz w:val="24"/>
                <w:szCs w:val="24"/>
              </w:rPr>
              <w:t>Obs</w:t>
            </w:r>
            <w:proofErr w:type="spellEnd"/>
          </w:p>
        </w:tc>
        <w:tc>
          <w:tcPr>
            <w:tcW w:w="0" w:type="auto"/>
            <w:hideMark/>
          </w:tcPr>
          <w:p w14:paraId="7BA03343" w14:textId="77777777" w:rsidR="00B872A3" w:rsidRPr="00B872A3" w:rsidRDefault="00B872A3" w:rsidP="00154B32">
            <w:pPr>
              <w:spacing w:line="360" w:lineRule="auto"/>
              <w:jc w:val="center"/>
              <w:rPr>
                <w:rFonts w:ascii="Times New Roman" w:eastAsia="Times New Roman" w:hAnsi="Times New Roman" w:cs="Times New Roman"/>
                <w:b/>
                <w:bCs/>
                <w:sz w:val="24"/>
                <w:szCs w:val="24"/>
              </w:rPr>
            </w:pPr>
            <w:r w:rsidRPr="00B872A3">
              <w:rPr>
                <w:rFonts w:ascii="Times New Roman" w:eastAsia="Times New Roman" w:hAnsi="Times New Roman" w:cs="Times New Roman"/>
                <w:b/>
                <w:bCs/>
                <w:sz w:val="24"/>
                <w:szCs w:val="24"/>
              </w:rPr>
              <w:t>Mean</w:t>
            </w:r>
          </w:p>
        </w:tc>
        <w:tc>
          <w:tcPr>
            <w:tcW w:w="0" w:type="auto"/>
            <w:hideMark/>
          </w:tcPr>
          <w:p w14:paraId="4BDB7E70" w14:textId="77777777" w:rsidR="00B872A3" w:rsidRPr="00B872A3" w:rsidRDefault="00B872A3" w:rsidP="00154B32">
            <w:pPr>
              <w:spacing w:line="360" w:lineRule="auto"/>
              <w:jc w:val="center"/>
              <w:rPr>
                <w:rFonts w:ascii="Times New Roman" w:eastAsia="Times New Roman" w:hAnsi="Times New Roman" w:cs="Times New Roman"/>
                <w:b/>
                <w:bCs/>
                <w:sz w:val="24"/>
                <w:szCs w:val="24"/>
              </w:rPr>
            </w:pPr>
            <w:r w:rsidRPr="00B872A3">
              <w:rPr>
                <w:rFonts w:ascii="Times New Roman" w:eastAsia="Times New Roman" w:hAnsi="Times New Roman" w:cs="Times New Roman"/>
                <w:b/>
                <w:bCs/>
                <w:sz w:val="24"/>
                <w:szCs w:val="24"/>
              </w:rPr>
              <w:t>Std. Dev.</w:t>
            </w:r>
          </w:p>
        </w:tc>
        <w:tc>
          <w:tcPr>
            <w:tcW w:w="0" w:type="auto"/>
            <w:hideMark/>
          </w:tcPr>
          <w:p w14:paraId="3E8E6B39" w14:textId="77777777" w:rsidR="00B872A3" w:rsidRPr="00B872A3" w:rsidRDefault="00B872A3" w:rsidP="00154B32">
            <w:pPr>
              <w:spacing w:line="360" w:lineRule="auto"/>
              <w:jc w:val="center"/>
              <w:rPr>
                <w:rFonts w:ascii="Times New Roman" w:eastAsia="Times New Roman" w:hAnsi="Times New Roman" w:cs="Times New Roman"/>
                <w:b/>
                <w:bCs/>
                <w:sz w:val="24"/>
                <w:szCs w:val="24"/>
              </w:rPr>
            </w:pPr>
            <w:r w:rsidRPr="00B872A3">
              <w:rPr>
                <w:rFonts w:ascii="Times New Roman" w:eastAsia="Times New Roman" w:hAnsi="Times New Roman" w:cs="Times New Roman"/>
                <w:b/>
                <w:bCs/>
                <w:sz w:val="24"/>
                <w:szCs w:val="24"/>
              </w:rPr>
              <w:t>Min</w:t>
            </w:r>
          </w:p>
        </w:tc>
        <w:tc>
          <w:tcPr>
            <w:tcW w:w="0" w:type="auto"/>
            <w:hideMark/>
          </w:tcPr>
          <w:p w14:paraId="78B4500E" w14:textId="77777777" w:rsidR="00B872A3" w:rsidRPr="00B872A3" w:rsidRDefault="00B872A3" w:rsidP="00154B32">
            <w:pPr>
              <w:spacing w:line="360" w:lineRule="auto"/>
              <w:jc w:val="center"/>
              <w:rPr>
                <w:rFonts w:ascii="Times New Roman" w:eastAsia="Times New Roman" w:hAnsi="Times New Roman" w:cs="Times New Roman"/>
                <w:b/>
                <w:bCs/>
                <w:sz w:val="24"/>
                <w:szCs w:val="24"/>
              </w:rPr>
            </w:pPr>
            <w:r w:rsidRPr="00B872A3">
              <w:rPr>
                <w:rFonts w:ascii="Times New Roman" w:eastAsia="Times New Roman" w:hAnsi="Times New Roman" w:cs="Times New Roman"/>
                <w:b/>
                <w:bCs/>
                <w:sz w:val="24"/>
                <w:szCs w:val="24"/>
              </w:rPr>
              <w:t>Max</w:t>
            </w:r>
          </w:p>
        </w:tc>
      </w:tr>
      <w:tr w:rsidR="00B872A3" w:rsidRPr="00B872A3" w14:paraId="3FC207DD" w14:textId="77777777" w:rsidTr="00B872A3">
        <w:trPr>
          <w:trHeight w:val="255"/>
        </w:trPr>
        <w:tc>
          <w:tcPr>
            <w:tcW w:w="0" w:type="auto"/>
            <w:hideMark/>
          </w:tcPr>
          <w:p w14:paraId="429F059D"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NOP</w:t>
            </w:r>
          </w:p>
        </w:tc>
        <w:tc>
          <w:tcPr>
            <w:tcW w:w="0" w:type="auto"/>
            <w:hideMark/>
          </w:tcPr>
          <w:p w14:paraId="69A71F11" w14:textId="61D0470D"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4B5FB082" w14:textId="58373C2F"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22.8757</w:t>
            </w:r>
          </w:p>
        </w:tc>
        <w:tc>
          <w:tcPr>
            <w:tcW w:w="0" w:type="auto"/>
            <w:hideMark/>
          </w:tcPr>
          <w:p w14:paraId="31034332" w14:textId="32A4B8E8"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91.36876</w:t>
            </w:r>
          </w:p>
        </w:tc>
        <w:tc>
          <w:tcPr>
            <w:tcW w:w="0" w:type="auto"/>
            <w:hideMark/>
          </w:tcPr>
          <w:p w14:paraId="65359214" w14:textId="77DB54A2"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w:t>
            </w:r>
            <w:r w:rsidR="00EC2C17">
              <w:rPr>
                <w:rFonts w:ascii="Times New Roman" w:eastAsia="Times New Roman" w:hAnsi="Times New Roman" w:cs="Times New Roman"/>
                <w:sz w:val="24"/>
                <w:szCs w:val="24"/>
              </w:rPr>
              <w:t>33.27</w:t>
            </w:r>
          </w:p>
        </w:tc>
        <w:tc>
          <w:tcPr>
            <w:tcW w:w="0" w:type="auto"/>
            <w:hideMark/>
          </w:tcPr>
          <w:p w14:paraId="5331FCF4" w14:textId="0F3B6E11"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564.87</w:t>
            </w:r>
          </w:p>
        </w:tc>
      </w:tr>
      <w:tr w:rsidR="00B872A3" w:rsidRPr="00B872A3" w14:paraId="669E10A7" w14:textId="77777777" w:rsidTr="00B872A3">
        <w:trPr>
          <w:trHeight w:val="255"/>
        </w:trPr>
        <w:tc>
          <w:tcPr>
            <w:tcW w:w="0" w:type="auto"/>
            <w:hideMark/>
          </w:tcPr>
          <w:p w14:paraId="11B4805B"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ARD</w:t>
            </w:r>
          </w:p>
        </w:tc>
        <w:tc>
          <w:tcPr>
            <w:tcW w:w="0" w:type="auto"/>
            <w:hideMark/>
          </w:tcPr>
          <w:p w14:paraId="54ACD915" w14:textId="56751866"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0610D30C" w14:textId="10AD5201"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81.5869</w:t>
            </w:r>
          </w:p>
        </w:tc>
        <w:tc>
          <w:tcPr>
            <w:tcW w:w="0" w:type="auto"/>
            <w:hideMark/>
          </w:tcPr>
          <w:p w14:paraId="4E7D33B9" w14:textId="025163A9"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60.10604</w:t>
            </w:r>
          </w:p>
        </w:tc>
        <w:tc>
          <w:tcPr>
            <w:tcW w:w="0" w:type="auto"/>
            <w:hideMark/>
          </w:tcPr>
          <w:p w14:paraId="34361B2C" w14:textId="33E9AF02"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hideMark/>
          </w:tcPr>
          <w:p w14:paraId="1ABD2E18" w14:textId="5F9F7E42" w:rsidR="00B872A3" w:rsidRPr="00B872A3" w:rsidRDefault="00F62033"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305.86</w:t>
            </w:r>
          </w:p>
        </w:tc>
      </w:tr>
      <w:tr w:rsidR="00B872A3" w:rsidRPr="00B872A3" w14:paraId="396527AB" w14:textId="77777777" w:rsidTr="00B872A3">
        <w:trPr>
          <w:trHeight w:val="255"/>
        </w:trPr>
        <w:tc>
          <w:tcPr>
            <w:tcW w:w="0" w:type="auto"/>
            <w:hideMark/>
          </w:tcPr>
          <w:p w14:paraId="58F1D0E0"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ITD</w:t>
            </w:r>
          </w:p>
        </w:tc>
        <w:tc>
          <w:tcPr>
            <w:tcW w:w="0" w:type="auto"/>
            <w:hideMark/>
          </w:tcPr>
          <w:p w14:paraId="4FE70507" w14:textId="3370D43B"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6CB8CDB5" w14:textId="5A194927"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64.0724</w:t>
            </w:r>
          </w:p>
        </w:tc>
        <w:tc>
          <w:tcPr>
            <w:tcW w:w="0" w:type="auto"/>
            <w:hideMark/>
          </w:tcPr>
          <w:p w14:paraId="08B895BD" w14:textId="25E7EA1C"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31.38471</w:t>
            </w:r>
          </w:p>
        </w:tc>
        <w:tc>
          <w:tcPr>
            <w:tcW w:w="0" w:type="auto"/>
            <w:hideMark/>
          </w:tcPr>
          <w:p w14:paraId="2C55263D" w14:textId="3F8A7957"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hideMark/>
          </w:tcPr>
          <w:p w14:paraId="59A8BCF0" w14:textId="767F4A28" w:rsidR="00B872A3" w:rsidRPr="00B872A3" w:rsidRDefault="002F6B0C"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172.95</w:t>
            </w:r>
          </w:p>
        </w:tc>
      </w:tr>
      <w:tr w:rsidR="00B872A3" w:rsidRPr="00B872A3" w14:paraId="3FAC0593" w14:textId="77777777" w:rsidTr="00B872A3">
        <w:trPr>
          <w:trHeight w:val="255"/>
        </w:trPr>
        <w:tc>
          <w:tcPr>
            <w:tcW w:w="0" w:type="auto"/>
            <w:hideMark/>
          </w:tcPr>
          <w:p w14:paraId="78AF94D9"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APD</w:t>
            </w:r>
          </w:p>
        </w:tc>
        <w:tc>
          <w:tcPr>
            <w:tcW w:w="0" w:type="auto"/>
            <w:hideMark/>
          </w:tcPr>
          <w:p w14:paraId="02EE3ED9" w14:textId="3B9A407A"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08EDC19C" w14:textId="5AAA70E7"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100.7773</w:t>
            </w:r>
          </w:p>
        </w:tc>
        <w:tc>
          <w:tcPr>
            <w:tcW w:w="0" w:type="auto"/>
            <w:hideMark/>
          </w:tcPr>
          <w:p w14:paraId="242928AF" w14:textId="06BD3B89" w:rsidR="00B872A3" w:rsidRPr="00B872A3" w:rsidRDefault="005A14D4"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C2C17">
              <w:rPr>
                <w:rFonts w:ascii="Times New Roman" w:eastAsia="Times New Roman" w:hAnsi="Times New Roman" w:cs="Times New Roman"/>
                <w:sz w:val="24"/>
                <w:szCs w:val="24"/>
              </w:rPr>
              <w:t>24. 5119</w:t>
            </w:r>
          </w:p>
        </w:tc>
        <w:tc>
          <w:tcPr>
            <w:tcW w:w="0" w:type="auto"/>
            <w:hideMark/>
          </w:tcPr>
          <w:p w14:paraId="5A0A9615" w14:textId="77777777"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p>
        </w:tc>
        <w:tc>
          <w:tcPr>
            <w:tcW w:w="0" w:type="auto"/>
            <w:hideMark/>
          </w:tcPr>
          <w:p w14:paraId="632C9063" w14:textId="47494842" w:rsidR="00B872A3" w:rsidRPr="00B872A3" w:rsidRDefault="005A14D4"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629.25</w:t>
            </w:r>
          </w:p>
        </w:tc>
      </w:tr>
      <w:tr w:rsidR="00B872A3" w:rsidRPr="00B872A3" w14:paraId="1FB69E42" w14:textId="77777777" w:rsidTr="00B872A3">
        <w:trPr>
          <w:trHeight w:val="255"/>
        </w:trPr>
        <w:tc>
          <w:tcPr>
            <w:tcW w:w="0" w:type="auto"/>
            <w:hideMark/>
          </w:tcPr>
          <w:p w14:paraId="455EA98D"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CCC</w:t>
            </w:r>
          </w:p>
        </w:tc>
        <w:tc>
          <w:tcPr>
            <w:tcW w:w="0" w:type="auto"/>
            <w:hideMark/>
          </w:tcPr>
          <w:p w14:paraId="5B9B5532" w14:textId="505CACC7"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71204A3C" w14:textId="185D6E93"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67.7269</w:t>
            </w:r>
          </w:p>
        </w:tc>
        <w:tc>
          <w:tcPr>
            <w:tcW w:w="0" w:type="auto"/>
            <w:hideMark/>
          </w:tcPr>
          <w:p w14:paraId="7ECCCF49" w14:textId="2FBE74DA" w:rsidR="00B872A3" w:rsidRPr="00B872A3" w:rsidRDefault="005A14D4"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C2C17">
              <w:rPr>
                <w:rFonts w:ascii="Times New Roman" w:eastAsia="Times New Roman" w:hAnsi="Times New Roman" w:cs="Times New Roman"/>
                <w:sz w:val="24"/>
                <w:szCs w:val="24"/>
              </w:rPr>
              <w:t>43.7595</w:t>
            </w:r>
          </w:p>
        </w:tc>
        <w:tc>
          <w:tcPr>
            <w:tcW w:w="0" w:type="auto"/>
            <w:hideMark/>
          </w:tcPr>
          <w:p w14:paraId="12392E84" w14:textId="77777777"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-578.35</w:t>
            </w:r>
          </w:p>
        </w:tc>
        <w:tc>
          <w:tcPr>
            <w:tcW w:w="0" w:type="auto"/>
            <w:hideMark/>
          </w:tcPr>
          <w:p w14:paraId="36BA2F55" w14:textId="77777777"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519.91</w:t>
            </w:r>
          </w:p>
        </w:tc>
      </w:tr>
      <w:tr w:rsidR="00B872A3" w:rsidRPr="00B872A3" w14:paraId="49ED8844" w14:textId="77777777" w:rsidTr="00B872A3">
        <w:trPr>
          <w:trHeight w:val="255"/>
        </w:trPr>
        <w:tc>
          <w:tcPr>
            <w:tcW w:w="0" w:type="auto"/>
            <w:hideMark/>
          </w:tcPr>
          <w:p w14:paraId="3BE1FD4E"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CR</w:t>
            </w:r>
          </w:p>
        </w:tc>
        <w:tc>
          <w:tcPr>
            <w:tcW w:w="0" w:type="auto"/>
            <w:hideMark/>
          </w:tcPr>
          <w:p w14:paraId="67BF5D12" w14:textId="3D54DE0E"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33625D2C" w14:textId="5380D9B6"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2.51415</w:t>
            </w:r>
          </w:p>
        </w:tc>
        <w:tc>
          <w:tcPr>
            <w:tcW w:w="0" w:type="auto"/>
            <w:hideMark/>
          </w:tcPr>
          <w:p w14:paraId="5F9D2E75" w14:textId="49D8B608"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3.</w:t>
            </w:r>
            <w:r w:rsidR="00EC2C17">
              <w:rPr>
                <w:rFonts w:ascii="Times New Roman" w:eastAsia="Times New Roman" w:hAnsi="Times New Roman" w:cs="Times New Roman"/>
                <w:sz w:val="24"/>
                <w:szCs w:val="24"/>
              </w:rPr>
              <w:t>700384</w:t>
            </w:r>
          </w:p>
        </w:tc>
        <w:tc>
          <w:tcPr>
            <w:tcW w:w="0" w:type="auto"/>
            <w:hideMark/>
          </w:tcPr>
          <w:p w14:paraId="2C0C37AA" w14:textId="6B2EAE15" w:rsidR="00B872A3" w:rsidRPr="00B872A3" w:rsidRDefault="005A14D4"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0" w:type="auto"/>
            <w:hideMark/>
          </w:tcPr>
          <w:p w14:paraId="6BC04394" w14:textId="77777777"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27.65</w:t>
            </w:r>
          </w:p>
        </w:tc>
      </w:tr>
      <w:tr w:rsidR="00B872A3" w:rsidRPr="00B872A3" w14:paraId="4C3B1685" w14:textId="77777777" w:rsidTr="00B872A3">
        <w:trPr>
          <w:trHeight w:val="269"/>
        </w:trPr>
        <w:tc>
          <w:tcPr>
            <w:tcW w:w="0" w:type="auto"/>
            <w:hideMark/>
          </w:tcPr>
          <w:p w14:paraId="38916A27"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CAT</w:t>
            </w:r>
          </w:p>
        </w:tc>
        <w:tc>
          <w:tcPr>
            <w:tcW w:w="0" w:type="auto"/>
            <w:hideMark/>
          </w:tcPr>
          <w:p w14:paraId="3DA21EA7" w14:textId="5A6D5926"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0F7EC742" w14:textId="33C09E5F"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2.4362</w:t>
            </w:r>
          </w:p>
        </w:tc>
        <w:tc>
          <w:tcPr>
            <w:tcW w:w="0" w:type="auto"/>
            <w:hideMark/>
          </w:tcPr>
          <w:p w14:paraId="0DAEF99C" w14:textId="0B6210AF"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EC2C17">
              <w:rPr>
                <w:rFonts w:ascii="Times New Roman" w:eastAsia="Times New Roman" w:hAnsi="Times New Roman" w:cs="Times New Roman"/>
                <w:sz w:val="24"/>
                <w:szCs w:val="24"/>
              </w:rPr>
              <w:t>274083</w:t>
            </w:r>
          </w:p>
        </w:tc>
        <w:tc>
          <w:tcPr>
            <w:tcW w:w="0" w:type="auto"/>
            <w:hideMark/>
          </w:tcPr>
          <w:p w14:paraId="0CAA85DB" w14:textId="1BDF9114" w:rsidR="00B872A3" w:rsidRPr="00B872A3" w:rsidRDefault="005A14D4"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C2C17">
              <w:rPr>
                <w:rFonts w:ascii="Times New Roman" w:eastAsia="Times New Roman" w:hAnsi="Times New Roman" w:cs="Times New Roman"/>
                <w:sz w:val="24"/>
                <w:szCs w:val="24"/>
              </w:rPr>
              <w:t>38</w:t>
            </w:r>
          </w:p>
        </w:tc>
        <w:tc>
          <w:tcPr>
            <w:tcW w:w="0" w:type="auto"/>
            <w:hideMark/>
          </w:tcPr>
          <w:p w14:paraId="04DDCE2C" w14:textId="4E1525D1" w:rsidR="00B872A3" w:rsidRPr="00B872A3" w:rsidRDefault="002F6B0C"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7.92</w:t>
            </w:r>
          </w:p>
        </w:tc>
      </w:tr>
      <w:tr w:rsidR="00B872A3" w:rsidRPr="00B872A3" w14:paraId="2C2CB750" w14:textId="77777777" w:rsidTr="00B872A3">
        <w:trPr>
          <w:trHeight w:val="255"/>
        </w:trPr>
        <w:tc>
          <w:tcPr>
            <w:tcW w:w="0" w:type="auto"/>
            <w:hideMark/>
          </w:tcPr>
          <w:p w14:paraId="11DBD06C" w14:textId="77777777" w:rsidR="00B872A3" w:rsidRPr="00AA5EB6" w:rsidRDefault="00B872A3" w:rsidP="00154B32">
            <w:pPr>
              <w:spacing w:line="360" w:lineRule="auto"/>
              <w:rPr>
                <w:rFonts w:ascii="Times New Roman" w:eastAsia="Times New Roman" w:hAnsi="Times New Roman" w:cs="Times New Roman"/>
                <w:b/>
                <w:bCs/>
                <w:sz w:val="24"/>
                <w:szCs w:val="24"/>
              </w:rPr>
            </w:pPr>
            <w:r w:rsidRPr="00AA5EB6">
              <w:rPr>
                <w:rFonts w:ascii="Times New Roman" w:eastAsia="Times New Roman" w:hAnsi="Times New Roman" w:cs="Times New Roman"/>
                <w:b/>
                <w:bCs/>
                <w:sz w:val="24"/>
                <w:szCs w:val="24"/>
              </w:rPr>
              <w:t>LOS</w:t>
            </w:r>
          </w:p>
        </w:tc>
        <w:tc>
          <w:tcPr>
            <w:tcW w:w="0" w:type="auto"/>
            <w:hideMark/>
          </w:tcPr>
          <w:p w14:paraId="38D78C7C" w14:textId="491F1098" w:rsidR="00B872A3" w:rsidRPr="00B872A3" w:rsidRDefault="00FF106F"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1</w:t>
            </w:r>
            <w:r w:rsidR="00D64193">
              <w:rPr>
                <w:rFonts w:ascii="Times New Roman" w:eastAsia="Times New Roman" w:hAnsi="Times New Roman" w:cs="Times New Roman"/>
                <w:sz w:val="24"/>
                <w:szCs w:val="24"/>
              </w:rPr>
              <w:t>00</w:t>
            </w:r>
          </w:p>
        </w:tc>
        <w:tc>
          <w:tcPr>
            <w:tcW w:w="0" w:type="auto"/>
            <w:hideMark/>
          </w:tcPr>
          <w:p w14:paraId="4035554D" w14:textId="0499519A" w:rsidR="00B872A3" w:rsidRPr="00B872A3" w:rsidRDefault="00B872A3" w:rsidP="00154B32">
            <w:pPr>
              <w:spacing w:line="360" w:lineRule="auto"/>
              <w:rPr>
                <w:rFonts w:ascii="Times New Roman" w:eastAsia="Times New Roman" w:hAnsi="Times New Roman" w:cs="Times New Roman"/>
                <w:sz w:val="24"/>
                <w:szCs w:val="24"/>
              </w:rPr>
            </w:pPr>
            <w:r w:rsidRPr="00B872A3">
              <w:rPr>
                <w:rFonts w:ascii="Times New Roman" w:eastAsia="Times New Roman" w:hAnsi="Times New Roman" w:cs="Times New Roman"/>
                <w:sz w:val="24"/>
                <w:szCs w:val="24"/>
              </w:rPr>
              <w:t>4.</w:t>
            </w:r>
            <w:r w:rsidR="005A14D4">
              <w:rPr>
                <w:rFonts w:ascii="Times New Roman" w:eastAsia="Times New Roman" w:hAnsi="Times New Roman" w:cs="Times New Roman"/>
                <w:sz w:val="24"/>
                <w:szCs w:val="24"/>
              </w:rPr>
              <w:t>8</w:t>
            </w:r>
            <w:r w:rsidR="00EC2C17">
              <w:rPr>
                <w:rFonts w:ascii="Times New Roman" w:eastAsia="Times New Roman" w:hAnsi="Times New Roman" w:cs="Times New Roman"/>
                <w:sz w:val="24"/>
                <w:szCs w:val="24"/>
              </w:rPr>
              <w:t>9017</w:t>
            </w:r>
          </w:p>
        </w:tc>
        <w:tc>
          <w:tcPr>
            <w:tcW w:w="0" w:type="auto"/>
            <w:hideMark/>
          </w:tcPr>
          <w:p w14:paraId="59164629" w14:textId="191D347E" w:rsidR="00B872A3" w:rsidRPr="00B872A3" w:rsidRDefault="00EC2C17"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0.660092</w:t>
            </w:r>
          </w:p>
        </w:tc>
        <w:tc>
          <w:tcPr>
            <w:tcW w:w="0" w:type="auto"/>
            <w:hideMark/>
          </w:tcPr>
          <w:p w14:paraId="468E6EE8" w14:textId="5BAD0BD9" w:rsidR="00B872A3" w:rsidRPr="00B872A3" w:rsidRDefault="005A14D4"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C2C17">
              <w:rPr>
                <w:rFonts w:ascii="Times New Roman" w:eastAsia="Times New Roman" w:hAnsi="Times New Roman" w:cs="Times New Roman"/>
                <w:sz w:val="24"/>
                <w:szCs w:val="24"/>
              </w:rPr>
              <w:t>40807</w:t>
            </w:r>
          </w:p>
        </w:tc>
        <w:tc>
          <w:tcPr>
            <w:tcW w:w="0" w:type="auto"/>
            <w:hideMark/>
          </w:tcPr>
          <w:p w14:paraId="61419637" w14:textId="6060E746" w:rsidR="00B872A3" w:rsidRPr="00B872A3" w:rsidRDefault="002F6B0C" w:rsidP="00154B3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5.9811</w:t>
            </w:r>
          </w:p>
        </w:tc>
      </w:tr>
    </w:tbl>
    <w:p w14:paraId="10C1455C" w14:textId="77777777" w:rsidR="00025962" w:rsidRDefault="00025962" w:rsidP="00025962">
      <w:pPr>
        <w:jc w:val="both"/>
        <w:rPr>
          <w:rFonts w:ascii="Times New Roman" w:hAnsi="Times New Roman" w:cs="Times New Roman"/>
          <w:sz w:val="24"/>
          <w:szCs w:val="24"/>
        </w:rPr>
      </w:pPr>
    </w:p>
    <w:p w14:paraId="11DEB3CA" w14:textId="77777777" w:rsidR="00AF192A" w:rsidRPr="00025962" w:rsidRDefault="00814742"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Table 2 </w:t>
      </w:r>
      <w:r w:rsidR="0028641A" w:rsidRPr="00025962">
        <w:rPr>
          <w:rFonts w:ascii="Times New Roman" w:hAnsi="Times New Roman" w:cs="Times New Roman"/>
          <w:sz w:val="24"/>
          <w:szCs w:val="24"/>
        </w:rPr>
        <w:t>presents</w:t>
      </w:r>
      <w:r w:rsidRPr="00025962">
        <w:rPr>
          <w:rFonts w:ascii="Times New Roman" w:hAnsi="Times New Roman" w:cs="Times New Roman"/>
          <w:sz w:val="24"/>
          <w:szCs w:val="24"/>
        </w:rPr>
        <w:t xml:space="preserve"> study variables together with their descriptive statistics. For every variable, the table lists the minimum (Min) and maximum (Max) values; it also lists the number of observations (</w:t>
      </w:r>
      <w:proofErr w:type="spellStart"/>
      <w:r w:rsidRPr="00025962">
        <w:rPr>
          <w:rFonts w:ascii="Times New Roman" w:hAnsi="Times New Roman" w:cs="Times New Roman"/>
          <w:sz w:val="24"/>
          <w:szCs w:val="24"/>
        </w:rPr>
        <w:t>Obs</w:t>
      </w:r>
      <w:proofErr w:type="spellEnd"/>
      <w:r w:rsidRPr="00025962">
        <w:rPr>
          <w:rFonts w:ascii="Times New Roman" w:hAnsi="Times New Roman" w:cs="Times New Roman"/>
          <w:sz w:val="24"/>
          <w:szCs w:val="24"/>
        </w:rPr>
        <w:t>), mean, and standard deviation (Std. Dev.). These measuring criteria clarify the structure and characteristics of the data. A company's whole performance is much enhanced by the net operating profit (NOP), which shows its profitability. The data shows a mean value of 22.87 and a much higher standard deviation of 91.37. The significant standard deviation shows quite a high variability in operational profit across the 100 observations.</w:t>
      </w:r>
      <w:r w:rsidR="008A5DD7" w:rsidRPr="00025962">
        <w:rPr>
          <w:rFonts w:ascii="Times New Roman" w:hAnsi="Times New Roman" w:cs="Times New Roman"/>
          <w:sz w:val="24"/>
          <w:szCs w:val="24"/>
        </w:rPr>
        <w:t xml:space="preserve"> </w:t>
      </w:r>
      <w:r w:rsidR="005272A0" w:rsidRPr="00025962">
        <w:rPr>
          <w:rFonts w:ascii="Times New Roman" w:hAnsi="Times New Roman" w:cs="Times New Roman"/>
          <w:sz w:val="24"/>
          <w:szCs w:val="24"/>
        </w:rPr>
        <w:t xml:space="preserve">With values ranging from a minimum </w:t>
      </w:r>
      <w:r w:rsidR="005272A0" w:rsidRPr="00025962">
        <w:rPr>
          <w:rFonts w:ascii="Times New Roman" w:hAnsi="Times New Roman" w:cs="Times New Roman"/>
          <w:sz w:val="24"/>
          <w:szCs w:val="24"/>
        </w:rPr>
        <w:lastRenderedPageBreak/>
        <w:t>of -33.27 to a maximum of 567.87, the dataset shows this fluctuation and suggests the possibility of development and decline. Standard deviations of 60.11 and 31.38 accompany the similar trend demonstrated by the average ARD (accounts receivable days) and ITD (inventory turnover days), respectively, which are 81.59 and 64.07. The observations of the measures taken at every data point show different degrees of inventory and receivables management efficiency. Comprising a standard deviation of 143.76, the cash conversion cycle variable helps to explain the most notable degree of variability in the dataset. Cash flow management's efficiency shows quite a variance between businesses, ranging from -578.35 to 519.91.  With lower means of 2.51 and 2.44, the current ratio (CR) and the sales to current assets ratio (CAT) show a steady trend with smaller ranges and standard deviations. With a standard deviation of 0.66 and a mean value of 4.89 for the other variables, including LOS, further evidence of consistent behavior of these variables throughout the observations.</w:t>
      </w:r>
    </w:p>
    <w:p w14:paraId="652834B9" w14:textId="056514E1" w:rsidR="00B90EB3" w:rsidRPr="00025962" w:rsidRDefault="009274A1" w:rsidP="00025962">
      <w:pPr>
        <w:jc w:val="both"/>
        <w:rPr>
          <w:rFonts w:ascii="Times New Roman" w:hAnsi="Times New Roman" w:cs="Times New Roman"/>
          <w:b/>
          <w:sz w:val="24"/>
          <w:szCs w:val="24"/>
        </w:rPr>
      </w:pPr>
      <w:r w:rsidRPr="00025962">
        <w:rPr>
          <w:rFonts w:ascii="Times New Roman" w:hAnsi="Times New Roman" w:cs="Times New Roman"/>
          <w:b/>
          <w:sz w:val="24"/>
          <w:szCs w:val="24"/>
        </w:rPr>
        <w:t xml:space="preserve">Table </w:t>
      </w:r>
      <w:r w:rsidR="0014635A" w:rsidRPr="00025962">
        <w:rPr>
          <w:rFonts w:ascii="Times New Roman" w:hAnsi="Times New Roman" w:cs="Times New Roman"/>
          <w:b/>
          <w:sz w:val="24"/>
          <w:szCs w:val="24"/>
        </w:rPr>
        <w:t>3</w:t>
      </w:r>
      <w:r w:rsidRPr="00025962">
        <w:rPr>
          <w:rFonts w:ascii="Times New Roman" w:hAnsi="Times New Roman" w:cs="Times New Roman"/>
          <w:b/>
          <w:sz w:val="24"/>
          <w:szCs w:val="24"/>
        </w:rPr>
        <w:t xml:space="preserve">: </w:t>
      </w:r>
      <w:r w:rsidR="00B90EB3" w:rsidRPr="00025962">
        <w:rPr>
          <w:rFonts w:ascii="Times New Roman" w:hAnsi="Times New Roman" w:cs="Times New Roman"/>
          <w:b/>
          <w:sz w:val="24"/>
          <w:szCs w:val="24"/>
        </w:rPr>
        <w:t>Pearson Correlation</w:t>
      </w:r>
      <w:r w:rsidRPr="00025962">
        <w:rPr>
          <w:rFonts w:ascii="Times New Roman" w:hAnsi="Times New Roman" w:cs="Times New Roman"/>
          <w:b/>
          <w:sz w:val="24"/>
          <w:szCs w:val="24"/>
        </w:rPr>
        <w:t xml:space="preserve"> Analysis </w:t>
      </w:r>
    </w:p>
    <w:tbl>
      <w:tblPr>
        <w:tblStyle w:val="TableGridLight"/>
        <w:tblW w:w="9353" w:type="dxa"/>
        <w:tblLook w:val="04A0" w:firstRow="1" w:lastRow="0" w:firstColumn="1" w:lastColumn="0" w:noHBand="0" w:noVBand="1"/>
      </w:tblPr>
      <w:tblGrid>
        <w:gridCol w:w="1185"/>
        <w:gridCol w:w="1021"/>
        <w:gridCol w:w="1021"/>
        <w:gridCol w:w="1021"/>
        <w:gridCol w:w="1021"/>
        <w:gridCol w:w="1021"/>
        <w:gridCol w:w="1021"/>
        <w:gridCol w:w="1021"/>
        <w:gridCol w:w="1021"/>
      </w:tblGrid>
      <w:tr w:rsidR="00B90EB3" w:rsidRPr="00B90EB3" w14:paraId="5050FC0C" w14:textId="77777777" w:rsidTr="00B90EB3">
        <w:trPr>
          <w:trHeight w:val="271"/>
        </w:trPr>
        <w:tc>
          <w:tcPr>
            <w:tcW w:w="0" w:type="auto"/>
            <w:hideMark/>
          </w:tcPr>
          <w:p w14:paraId="527B7DB7"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Variable</w:t>
            </w:r>
          </w:p>
        </w:tc>
        <w:tc>
          <w:tcPr>
            <w:tcW w:w="0" w:type="auto"/>
            <w:hideMark/>
          </w:tcPr>
          <w:p w14:paraId="6692AD85"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NOP</w:t>
            </w:r>
          </w:p>
        </w:tc>
        <w:tc>
          <w:tcPr>
            <w:tcW w:w="0" w:type="auto"/>
            <w:hideMark/>
          </w:tcPr>
          <w:p w14:paraId="2417B191"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ARD</w:t>
            </w:r>
          </w:p>
        </w:tc>
        <w:tc>
          <w:tcPr>
            <w:tcW w:w="0" w:type="auto"/>
            <w:hideMark/>
          </w:tcPr>
          <w:p w14:paraId="3C03D0E2"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ITD</w:t>
            </w:r>
          </w:p>
        </w:tc>
        <w:tc>
          <w:tcPr>
            <w:tcW w:w="0" w:type="auto"/>
            <w:hideMark/>
          </w:tcPr>
          <w:p w14:paraId="79713355"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APD</w:t>
            </w:r>
          </w:p>
        </w:tc>
        <w:tc>
          <w:tcPr>
            <w:tcW w:w="0" w:type="auto"/>
            <w:hideMark/>
          </w:tcPr>
          <w:p w14:paraId="06CB3DCB"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CCC</w:t>
            </w:r>
          </w:p>
        </w:tc>
        <w:tc>
          <w:tcPr>
            <w:tcW w:w="0" w:type="auto"/>
            <w:hideMark/>
          </w:tcPr>
          <w:p w14:paraId="3E0E363D"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CR</w:t>
            </w:r>
          </w:p>
        </w:tc>
        <w:tc>
          <w:tcPr>
            <w:tcW w:w="0" w:type="auto"/>
            <w:hideMark/>
          </w:tcPr>
          <w:p w14:paraId="4243A36B"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CAT</w:t>
            </w:r>
          </w:p>
        </w:tc>
        <w:tc>
          <w:tcPr>
            <w:tcW w:w="0" w:type="auto"/>
            <w:hideMark/>
          </w:tcPr>
          <w:p w14:paraId="37E110DF" w14:textId="77777777" w:rsidR="00B90EB3" w:rsidRPr="00B90EB3" w:rsidRDefault="00B90EB3" w:rsidP="00AA5EB6">
            <w:pPr>
              <w:spacing w:line="360" w:lineRule="auto"/>
              <w:jc w:val="center"/>
              <w:rPr>
                <w:rFonts w:ascii="Times New Roman" w:eastAsia="Times New Roman" w:hAnsi="Times New Roman" w:cs="Times New Roman"/>
                <w:b/>
                <w:bCs/>
                <w:sz w:val="24"/>
                <w:szCs w:val="24"/>
              </w:rPr>
            </w:pPr>
            <w:r w:rsidRPr="00B90EB3">
              <w:rPr>
                <w:rFonts w:ascii="Times New Roman" w:eastAsia="Times New Roman" w:hAnsi="Times New Roman" w:cs="Times New Roman"/>
                <w:b/>
                <w:bCs/>
                <w:sz w:val="24"/>
                <w:szCs w:val="24"/>
              </w:rPr>
              <w:t>LOS</w:t>
            </w:r>
          </w:p>
        </w:tc>
      </w:tr>
      <w:tr w:rsidR="00B90EB3" w:rsidRPr="00B90EB3" w14:paraId="47D0715F" w14:textId="77777777" w:rsidTr="00B90EB3">
        <w:trPr>
          <w:trHeight w:val="286"/>
        </w:trPr>
        <w:tc>
          <w:tcPr>
            <w:tcW w:w="0" w:type="auto"/>
            <w:hideMark/>
          </w:tcPr>
          <w:p w14:paraId="4DE24BAC"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NOP</w:t>
            </w:r>
          </w:p>
        </w:tc>
        <w:tc>
          <w:tcPr>
            <w:tcW w:w="0" w:type="auto"/>
            <w:hideMark/>
          </w:tcPr>
          <w:p w14:paraId="7D7DF43A" w14:textId="261EA5DB"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697A44" w:rsidRPr="002834D5">
              <w:rPr>
                <w:rFonts w:ascii="Times New Roman" w:eastAsia="Times New Roman" w:hAnsi="Times New Roman" w:cs="Times New Roman"/>
                <w:b/>
                <w:bCs/>
                <w:sz w:val="24"/>
                <w:szCs w:val="24"/>
              </w:rPr>
              <w:t>0</w:t>
            </w:r>
          </w:p>
        </w:tc>
        <w:tc>
          <w:tcPr>
            <w:tcW w:w="0" w:type="auto"/>
            <w:hideMark/>
          </w:tcPr>
          <w:p w14:paraId="640F40BE" w14:textId="6F1606E8"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-0.1367</w:t>
            </w:r>
          </w:p>
        </w:tc>
        <w:tc>
          <w:tcPr>
            <w:tcW w:w="0" w:type="auto"/>
            <w:hideMark/>
          </w:tcPr>
          <w:p w14:paraId="3833939D" w14:textId="7D047961"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-0.1775</w:t>
            </w:r>
          </w:p>
        </w:tc>
        <w:tc>
          <w:tcPr>
            <w:tcW w:w="0" w:type="auto"/>
            <w:hideMark/>
          </w:tcPr>
          <w:p w14:paraId="2DB2B8AA" w14:textId="3C0B7F58"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0.7212</w:t>
            </w:r>
          </w:p>
        </w:tc>
        <w:tc>
          <w:tcPr>
            <w:tcW w:w="0" w:type="auto"/>
            <w:hideMark/>
          </w:tcPr>
          <w:p w14:paraId="3C63284D" w14:textId="63A7458C"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-0.7079</w:t>
            </w:r>
          </w:p>
        </w:tc>
        <w:tc>
          <w:tcPr>
            <w:tcW w:w="0" w:type="auto"/>
            <w:hideMark/>
          </w:tcPr>
          <w:p w14:paraId="430DE3F2" w14:textId="730B5BBB"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-0.0844</w:t>
            </w:r>
          </w:p>
        </w:tc>
        <w:tc>
          <w:tcPr>
            <w:tcW w:w="0" w:type="auto"/>
            <w:hideMark/>
          </w:tcPr>
          <w:p w14:paraId="06EE89D1" w14:textId="4D4EF4FB"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0.5456</w:t>
            </w:r>
          </w:p>
        </w:tc>
        <w:tc>
          <w:tcPr>
            <w:tcW w:w="0" w:type="auto"/>
            <w:hideMark/>
          </w:tcPr>
          <w:p w14:paraId="0829D4AC" w14:textId="1FE685C7"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-0.3665</w:t>
            </w:r>
          </w:p>
        </w:tc>
      </w:tr>
      <w:tr w:rsidR="00B90EB3" w:rsidRPr="00B90EB3" w14:paraId="23150DB5" w14:textId="77777777" w:rsidTr="00B90EB3">
        <w:trPr>
          <w:trHeight w:val="271"/>
        </w:trPr>
        <w:tc>
          <w:tcPr>
            <w:tcW w:w="0" w:type="auto"/>
            <w:hideMark/>
          </w:tcPr>
          <w:p w14:paraId="229A2DC5"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ARD</w:t>
            </w:r>
          </w:p>
        </w:tc>
        <w:tc>
          <w:tcPr>
            <w:tcW w:w="0" w:type="auto"/>
            <w:hideMark/>
          </w:tcPr>
          <w:p w14:paraId="0FDA9365" w14:textId="060A8BF3"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-0.1367</w:t>
            </w:r>
          </w:p>
        </w:tc>
        <w:tc>
          <w:tcPr>
            <w:tcW w:w="0" w:type="auto"/>
            <w:hideMark/>
          </w:tcPr>
          <w:p w14:paraId="4F553F57" w14:textId="18D6D44B"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056E38" w:rsidRPr="002834D5">
              <w:rPr>
                <w:rFonts w:ascii="Times New Roman" w:eastAsia="Times New Roman" w:hAnsi="Times New Roman" w:cs="Times New Roman"/>
                <w:b/>
                <w:bCs/>
                <w:sz w:val="24"/>
                <w:szCs w:val="24"/>
              </w:rPr>
              <w:t>0</w:t>
            </w:r>
          </w:p>
        </w:tc>
        <w:tc>
          <w:tcPr>
            <w:tcW w:w="0" w:type="auto"/>
            <w:hideMark/>
          </w:tcPr>
          <w:p w14:paraId="146BC88C" w14:textId="05F2004A"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0.1230</w:t>
            </w:r>
          </w:p>
        </w:tc>
        <w:tc>
          <w:tcPr>
            <w:tcW w:w="0" w:type="auto"/>
            <w:hideMark/>
          </w:tcPr>
          <w:p w14:paraId="05F95178" w14:textId="047F55F9"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0.3168</w:t>
            </w:r>
          </w:p>
        </w:tc>
        <w:tc>
          <w:tcPr>
            <w:tcW w:w="0" w:type="auto"/>
            <w:hideMark/>
          </w:tcPr>
          <w:p w14:paraId="48B71B52" w14:textId="47245260"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-0.2343</w:t>
            </w:r>
          </w:p>
        </w:tc>
        <w:tc>
          <w:tcPr>
            <w:tcW w:w="0" w:type="auto"/>
            <w:hideMark/>
          </w:tcPr>
          <w:p w14:paraId="339FF181" w14:textId="27944770" w:rsidR="00B90EB3" w:rsidRPr="00B90EB3" w:rsidRDefault="0003166A"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D73B1">
              <w:rPr>
                <w:rFonts w:ascii="Times New Roman" w:eastAsia="Times New Roman" w:hAnsi="Times New Roman" w:cs="Times New Roman"/>
                <w:sz w:val="24"/>
                <w:szCs w:val="24"/>
              </w:rPr>
              <w:t>0.2346</w:t>
            </w:r>
          </w:p>
        </w:tc>
        <w:tc>
          <w:tcPr>
            <w:tcW w:w="0" w:type="auto"/>
            <w:hideMark/>
          </w:tcPr>
          <w:p w14:paraId="1A00BE1A" w14:textId="4F8567D2"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-0.0455</w:t>
            </w:r>
          </w:p>
        </w:tc>
        <w:tc>
          <w:tcPr>
            <w:tcW w:w="0" w:type="auto"/>
            <w:hideMark/>
          </w:tcPr>
          <w:p w14:paraId="2989B5ED" w14:textId="44357301"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-0.1281</w:t>
            </w:r>
          </w:p>
        </w:tc>
      </w:tr>
      <w:tr w:rsidR="00B90EB3" w:rsidRPr="00B90EB3" w14:paraId="4E1880C9" w14:textId="77777777" w:rsidTr="00B90EB3">
        <w:trPr>
          <w:trHeight w:val="286"/>
        </w:trPr>
        <w:tc>
          <w:tcPr>
            <w:tcW w:w="0" w:type="auto"/>
            <w:hideMark/>
          </w:tcPr>
          <w:p w14:paraId="79BB8C9A"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ITD</w:t>
            </w:r>
          </w:p>
        </w:tc>
        <w:tc>
          <w:tcPr>
            <w:tcW w:w="0" w:type="auto"/>
            <w:hideMark/>
          </w:tcPr>
          <w:p w14:paraId="2B0DE476" w14:textId="0740FCE0"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-0.1775</w:t>
            </w:r>
          </w:p>
        </w:tc>
        <w:tc>
          <w:tcPr>
            <w:tcW w:w="0" w:type="auto"/>
            <w:hideMark/>
          </w:tcPr>
          <w:p w14:paraId="4F0247BA" w14:textId="1AE0943A"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0.1230</w:t>
            </w:r>
          </w:p>
        </w:tc>
        <w:tc>
          <w:tcPr>
            <w:tcW w:w="0" w:type="auto"/>
            <w:hideMark/>
          </w:tcPr>
          <w:p w14:paraId="258681A4" w14:textId="1D0AEE43"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2834D5">
              <w:rPr>
                <w:rFonts w:ascii="Times New Roman" w:eastAsia="Times New Roman" w:hAnsi="Times New Roman" w:cs="Times New Roman"/>
                <w:b/>
                <w:bCs/>
                <w:sz w:val="24"/>
                <w:szCs w:val="24"/>
              </w:rPr>
              <w:t>0</w:t>
            </w:r>
          </w:p>
        </w:tc>
        <w:tc>
          <w:tcPr>
            <w:tcW w:w="0" w:type="auto"/>
            <w:hideMark/>
          </w:tcPr>
          <w:p w14:paraId="3428269A" w14:textId="7F92FAB6"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-0.1188</w:t>
            </w:r>
          </w:p>
        </w:tc>
        <w:tc>
          <w:tcPr>
            <w:tcW w:w="0" w:type="auto"/>
            <w:hideMark/>
          </w:tcPr>
          <w:p w14:paraId="035DBA5D" w14:textId="3F432676"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0.1407</w:t>
            </w:r>
          </w:p>
        </w:tc>
        <w:tc>
          <w:tcPr>
            <w:tcW w:w="0" w:type="auto"/>
            <w:hideMark/>
          </w:tcPr>
          <w:p w14:paraId="3DC34226" w14:textId="749D7DFE"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-0.1271</w:t>
            </w:r>
          </w:p>
        </w:tc>
        <w:tc>
          <w:tcPr>
            <w:tcW w:w="0" w:type="auto"/>
            <w:hideMark/>
          </w:tcPr>
          <w:p w14:paraId="06CD86C5" w14:textId="6C884441"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-0.0206</w:t>
            </w:r>
          </w:p>
        </w:tc>
        <w:tc>
          <w:tcPr>
            <w:tcW w:w="0" w:type="auto"/>
            <w:hideMark/>
          </w:tcPr>
          <w:p w14:paraId="15B7FAAD" w14:textId="398BA4F1"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0.2990</w:t>
            </w:r>
          </w:p>
        </w:tc>
      </w:tr>
      <w:tr w:rsidR="00B90EB3" w:rsidRPr="00B90EB3" w14:paraId="5560A387" w14:textId="77777777" w:rsidTr="00B90EB3">
        <w:trPr>
          <w:trHeight w:val="271"/>
        </w:trPr>
        <w:tc>
          <w:tcPr>
            <w:tcW w:w="0" w:type="auto"/>
            <w:hideMark/>
          </w:tcPr>
          <w:p w14:paraId="1D1172DE"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APD</w:t>
            </w:r>
          </w:p>
        </w:tc>
        <w:tc>
          <w:tcPr>
            <w:tcW w:w="0" w:type="auto"/>
            <w:hideMark/>
          </w:tcPr>
          <w:p w14:paraId="41706BF1" w14:textId="039B7DA6"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0.7212</w:t>
            </w:r>
          </w:p>
        </w:tc>
        <w:tc>
          <w:tcPr>
            <w:tcW w:w="0" w:type="auto"/>
            <w:hideMark/>
          </w:tcPr>
          <w:p w14:paraId="10E9C65C" w14:textId="07FF16A3"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0.3168</w:t>
            </w:r>
          </w:p>
        </w:tc>
        <w:tc>
          <w:tcPr>
            <w:tcW w:w="0" w:type="auto"/>
            <w:hideMark/>
          </w:tcPr>
          <w:p w14:paraId="736B67AC" w14:textId="34BC6B0B"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-0.1188</w:t>
            </w:r>
          </w:p>
        </w:tc>
        <w:tc>
          <w:tcPr>
            <w:tcW w:w="0" w:type="auto"/>
            <w:hideMark/>
          </w:tcPr>
          <w:p w14:paraId="7A7530C9" w14:textId="345E3458"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2834D5">
              <w:rPr>
                <w:rFonts w:ascii="Times New Roman" w:eastAsia="Times New Roman" w:hAnsi="Times New Roman" w:cs="Times New Roman"/>
                <w:b/>
                <w:bCs/>
                <w:sz w:val="24"/>
                <w:szCs w:val="24"/>
              </w:rPr>
              <w:t>0</w:t>
            </w:r>
          </w:p>
        </w:tc>
        <w:tc>
          <w:tcPr>
            <w:tcW w:w="0" w:type="auto"/>
            <w:hideMark/>
          </w:tcPr>
          <w:p w14:paraId="7CDD803C" w14:textId="6CB67F55"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-0.7147</w:t>
            </w:r>
          </w:p>
        </w:tc>
        <w:tc>
          <w:tcPr>
            <w:tcW w:w="0" w:type="auto"/>
            <w:hideMark/>
          </w:tcPr>
          <w:p w14:paraId="588D6951" w14:textId="7D310F1A"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-0.2710</w:t>
            </w:r>
          </w:p>
        </w:tc>
        <w:tc>
          <w:tcPr>
            <w:tcW w:w="0" w:type="auto"/>
            <w:hideMark/>
          </w:tcPr>
          <w:p w14:paraId="440E3B71" w14:textId="16FC80DB"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0.3936</w:t>
            </w:r>
          </w:p>
        </w:tc>
        <w:tc>
          <w:tcPr>
            <w:tcW w:w="0" w:type="auto"/>
            <w:hideMark/>
          </w:tcPr>
          <w:p w14:paraId="710B30EB" w14:textId="0B69FDF0"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-0.4769</w:t>
            </w:r>
          </w:p>
        </w:tc>
      </w:tr>
      <w:tr w:rsidR="00B90EB3" w:rsidRPr="00B90EB3" w14:paraId="13A79547" w14:textId="77777777" w:rsidTr="00B90EB3">
        <w:trPr>
          <w:trHeight w:val="271"/>
        </w:trPr>
        <w:tc>
          <w:tcPr>
            <w:tcW w:w="0" w:type="auto"/>
            <w:hideMark/>
          </w:tcPr>
          <w:p w14:paraId="776E4B21"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CCC</w:t>
            </w:r>
          </w:p>
        </w:tc>
        <w:tc>
          <w:tcPr>
            <w:tcW w:w="0" w:type="auto"/>
            <w:hideMark/>
          </w:tcPr>
          <w:p w14:paraId="5D453011" w14:textId="390295D2"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-0.7079</w:t>
            </w:r>
          </w:p>
        </w:tc>
        <w:tc>
          <w:tcPr>
            <w:tcW w:w="0" w:type="auto"/>
            <w:hideMark/>
          </w:tcPr>
          <w:p w14:paraId="4251D86A" w14:textId="6DA713FD"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-0.2343</w:t>
            </w:r>
          </w:p>
        </w:tc>
        <w:tc>
          <w:tcPr>
            <w:tcW w:w="0" w:type="auto"/>
            <w:hideMark/>
          </w:tcPr>
          <w:p w14:paraId="58E824FC" w14:textId="6E0EE71E"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0.1407</w:t>
            </w:r>
          </w:p>
        </w:tc>
        <w:tc>
          <w:tcPr>
            <w:tcW w:w="0" w:type="auto"/>
            <w:hideMark/>
          </w:tcPr>
          <w:p w14:paraId="5CDFC684" w14:textId="280A67DE"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-0.7147</w:t>
            </w:r>
          </w:p>
        </w:tc>
        <w:tc>
          <w:tcPr>
            <w:tcW w:w="0" w:type="auto"/>
            <w:hideMark/>
          </w:tcPr>
          <w:p w14:paraId="0FCF902C" w14:textId="203535D0"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2834D5">
              <w:rPr>
                <w:rFonts w:ascii="Times New Roman" w:eastAsia="Times New Roman" w:hAnsi="Times New Roman" w:cs="Times New Roman"/>
                <w:b/>
                <w:bCs/>
                <w:sz w:val="24"/>
                <w:szCs w:val="24"/>
              </w:rPr>
              <w:t>0</w:t>
            </w:r>
          </w:p>
        </w:tc>
        <w:tc>
          <w:tcPr>
            <w:tcW w:w="0" w:type="auto"/>
            <w:hideMark/>
          </w:tcPr>
          <w:p w14:paraId="28DA8FC6" w14:textId="0B3A1BAC"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0.2746</w:t>
            </w:r>
          </w:p>
        </w:tc>
        <w:tc>
          <w:tcPr>
            <w:tcW w:w="0" w:type="auto"/>
            <w:hideMark/>
          </w:tcPr>
          <w:p w14:paraId="63CA63B6" w14:textId="0FB8D6B2"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-0.6672</w:t>
            </w:r>
          </w:p>
        </w:tc>
        <w:tc>
          <w:tcPr>
            <w:tcW w:w="0" w:type="auto"/>
            <w:hideMark/>
          </w:tcPr>
          <w:p w14:paraId="66603394" w14:textId="0146E700"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0.4619</w:t>
            </w:r>
          </w:p>
        </w:tc>
      </w:tr>
      <w:tr w:rsidR="00B90EB3" w:rsidRPr="00B90EB3" w14:paraId="129BDB09" w14:textId="77777777" w:rsidTr="00B90EB3">
        <w:trPr>
          <w:trHeight w:val="286"/>
        </w:trPr>
        <w:tc>
          <w:tcPr>
            <w:tcW w:w="0" w:type="auto"/>
            <w:hideMark/>
          </w:tcPr>
          <w:p w14:paraId="1F167679"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CR</w:t>
            </w:r>
          </w:p>
        </w:tc>
        <w:tc>
          <w:tcPr>
            <w:tcW w:w="0" w:type="auto"/>
            <w:hideMark/>
          </w:tcPr>
          <w:p w14:paraId="3BCBC3D8" w14:textId="2D3363E5"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-0.0844</w:t>
            </w:r>
          </w:p>
        </w:tc>
        <w:tc>
          <w:tcPr>
            <w:tcW w:w="0" w:type="auto"/>
            <w:hideMark/>
          </w:tcPr>
          <w:p w14:paraId="1324FEAD" w14:textId="09B2BCCB"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-0.2346</w:t>
            </w:r>
          </w:p>
        </w:tc>
        <w:tc>
          <w:tcPr>
            <w:tcW w:w="0" w:type="auto"/>
            <w:hideMark/>
          </w:tcPr>
          <w:p w14:paraId="0D4AF816" w14:textId="479872E6"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-0.1271</w:t>
            </w:r>
          </w:p>
        </w:tc>
        <w:tc>
          <w:tcPr>
            <w:tcW w:w="0" w:type="auto"/>
            <w:hideMark/>
          </w:tcPr>
          <w:p w14:paraId="101C112D" w14:textId="55BCB09A"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-0.2710</w:t>
            </w:r>
          </w:p>
        </w:tc>
        <w:tc>
          <w:tcPr>
            <w:tcW w:w="0" w:type="auto"/>
            <w:hideMark/>
          </w:tcPr>
          <w:p w14:paraId="1FCBB322" w14:textId="661A818A"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0.2746</w:t>
            </w:r>
          </w:p>
        </w:tc>
        <w:tc>
          <w:tcPr>
            <w:tcW w:w="0" w:type="auto"/>
            <w:hideMark/>
          </w:tcPr>
          <w:p w14:paraId="64A3D346" w14:textId="363EBF14"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2834D5">
              <w:rPr>
                <w:rFonts w:ascii="Times New Roman" w:eastAsia="Times New Roman" w:hAnsi="Times New Roman" w:cs="Times New Roman"/>
                <w:b/>
                <w:bCs/>
                <w:sz w:val="24"/>
                <w:szCs w:val="24"/>
              </w:rPr>
              <w:t>0</w:t>
            </w:r>
          </w:p>
        </w:tc>
        <w:tc>
          <w:tcPr>
            <w:tcW w:w="0" w:type="auto"/>
            <w:hideMark/>
          </w:tcPr>
          <w:p w14:paraId="7BED1FE8" w14:textId="4708B8E9"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-0.1624</w:t>
            </w:r>
          </w:p>
        </w:tc>
        <w:tc>
          <w:tcPr>
            <w:tcW w:w="0" w:type="auto"/>
            <w:hideMark/>
          </w:tcPr>
          <w:p w14:paraId="52EE14AC" w14:textId="368163E7"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0.1791</w:t>
            </w:r>
          </w:p>
        </w:tc>
      </w:tr>
      <w:tr w:rsidR="00B90EB3" w:rsidRPr="00B90EB3" w14:paraId="649C1B76" w14:textId="77777777" w:rsidTr="00B90EB3">
        <w:trPr>
          <w:trHeight w:val="271"/>
        </w:trPr>
        <w:tc>
          <w:tcPr>
            <w:tcW w:w="0" w:type="auto"/>
            <w:hideMark/>
          </w:tcPr>
          <w:p w14:paraId="002EA5DD"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CAT</w:t>
            </w:r>
          </w:p>
        </w:tc>
        <w:tc>
          <w:tcPr>
            <w:tcW w:w="0" w:type="auto"/>
            <w:hideMark/>
          </w:tcPr>
          <w:p w14:paraId="189DCE9A" w14:textId="484F9A40"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0.5456</w:t>
            </w:r>
          </w:p>
        </w:tc>
        <w:tc>
          <w:tcPr>
            <w:tcW w:w="0" w:type="auto"/>
            <w:hideMark/>
          </w:tcPr>
          <w:p w14:paraId="790BB014" w14:textId="4AA5FB23"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-0.0455</w:t>
            </w:r>
          </w:p>
        </w:tc>
        <w:tc>
          <w:tcPr>
            <w:tcW w:w="0" w:type="auto"/>
            <w:hideMark/>
          </w:tcPr>
          <w:p w14:paraId="506ED812" w14:textId="0D265AF4"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-0.0206</w:t>
            </w:r>
          </w:p>
        </w:tc>
        <w:tc>
          <w:tcPr>
            <w:tcW w:w="0" w:type="auto"/>
            <w:hideMark/>
          </w:tcPr>
          <w:p w14:paraId="476410AB" w14:textId="32565E82"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0.3936</w:t>
            </w:r>
          </w:p>
        </w:tc>
        <w:tc>
          <w:tcPr>
            <w:tcW w:w="0" w:type="auto"/>
            <w:hideMark/>
          </w:tcPr>
          <w:p w14:paraId="64E039B3" w14:textId="676738CB"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-0.6672</w:t>
            </w:r>
          </w:p>
        </w:tc>
        <w:tc>
          <w:tcPr>
            <w:tcW w:w="0" w:type="auto"/>
            <w:hideMark/>
          </w:tcPr>
          <w:p w14:paraId="0912701B" w14:textId="43D3270C"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-0.1624</w:t>
            </w:r>
          </w:p>
        </w:tc>
        <w:tc>
          <w:tcPr>
            <w:tcW w:w="0" w:type="auto"/>
            <w:hideMark/>
          </w:tcPr>
          <w:p w14:paraId="23637AC0" w14:textId="1F0FA522"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2834D5">
              <w:rPr>
                <w:rFonts w:ascii="Times New Roman" w:eastAsia="Times New Roman" w:hAnsi="Times New Roman" w:cs="Times New Roman"/>
                <w:b/>
                <w:bCs/>
                <w:sz w:val="24"/>
                <w:szCs w:val="24"/>
              </w:rPr>
              <w:t>0</w:t>
            </w:r>
          </w:p>
        </w:tc>
        <w:tc>
          <w:tcPr>
            <w:tcW w:w="0" w:type="auto"/>
            <w:hideMark/>
          </w:tcPr>
          <w:p w14:paraId="3A68E168" w14:textId="488EEF3B"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-0.3556</w:t>
            </w:r>
          </w:p>
        </w:tc>
      </w:tr>
      <w:tr w:rsidR="00B90EB3" w:rsidRPr="00B90EB3" w14:paraId="7C299DE2" w14:textId="77777777" w:rsidTr="00B90EB3">
        <w:trPr>
          <w:trHeight w:val="286"/>
        </w:trPr>
        <w:tc>
          <w:tcPr>
            <w:tcW w:w="0" w:type="auto"/>
            <w:hideMark/>
          </w:tcPr>
          <w:p w14:paraId="53D65F0C" w14:textId="77777777" w:rsidR="00B90EB3" w:rsidRPr="00B90EB3" w:rsidRDefault="00B90EB3" w:rsidP="00AA5EB6">
            <w:pPr>
              <w:spacing w:line="360" w:lineRule="auto"/>
              <w:rPr>
                <w:rFonts w:ascii="Times New Roman" w:eastAsia="Times New Roman" w:hAnsi="Times New Roman" w:cs="Times New Roman"/>
                <w:sz w:val="24"/>
                <w:szCs w:val="24"/>
              </w:rPr>
            </w:pPr>
            <w:r w:rsidRPr="00B90EB3">
              <w:rPr>
                <w:rFonts w:ascii="Times New Roman" w:eastAsia="Times New Roman" w:hAnsi="Times New Roman" w:cs="Times New Roman"/>
                <w:b/>
                <w:bCs/>
                <w:sz w:val="24"/>
                <w:szCs w:val="24"/>
              </w:rPr>
              <w:t>LOS</w:t>
            </w:r>
          </w:p>
        </w:tc>
        <w:tc>
          <w:tcPr>
            <w:tcW w:w="0" w:type="auto"/>
            <w:hideMark/>
          </w:tcPr>
          <w:p w14:paraId="62093FC0" w14:textId="1E0B12F0" w:rsidR="00B90EB3" w:rsidRPr="00B90EB3" w:rsidRDefault="00E74132"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-0.3665</w:t>
            </w:r>
          </w:p>
        </w:tc>
        <w:tc>
          <w:tcPr>
            <w:tcW w:w="0" w:type="auto"/>
            <w:hideMark/>
          </w:tcPr>
          <w:p w14:paraId="17DF9446" w14:textId="06712720"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-0.1281</w:t>
            </w:r>
          </w:p>
        </w:tc>
        <w:tc>
          <w:tcPr>
            <w:tcW w:w="0" w:type="auto"/>
            <w:hideMark/>
          </w:tcPr>
          <w:p w14:paraId="77480E01" w14:textId="5640D6C7"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0.2990</w:t>
            </w:r>
          </w:p>
        </w:tc>
        <w:tc>
          <w:tcPr>
            <w:tcW w:w="0" w:type="auto"/>
            <w:hideMark/>
          </w:tcPr>
          <w:p w14:paraId="224E2EA2" w14:textId="7C3F94DC" w:rsidR="00B90EB3" w:rsidRPr="00B90EB3" w:rsidRDefault="004D73B1"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2751E">
              <w:rPr>
                <w:rFonts w:ascii="Times New Roman" w:eastAsia="Times New Roman" w:hAnsi="Times New Roman" w:cs="Times New Roman"/>
                <w:sz w:val="24"/>
                <w:szCs w:val="24"/>
              </w:rPr>
              <w:t>0.4769</w:t>
            </w:r>
          </w:p>
        </w:tc>
        <w:tc>
          <w:tcPr>
            <w:tcW w:w="0" w:type="auto"/>
            <w:hideMark/>
          </w:tcPr>
          <w:p w14:paraId="2C5FB07B" w14:textId="22855AD3"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0.4619</w:t>
            </w:r>
          </w:p>
        </w:tc>
        <w:tc>
          <w:tcPr>
            <w:tcW w:w="0" w:type="auto"/>
            <w:hideMark/>
          </w:tcPr>
          <w:p w14:paraId="6E0217ED" w14:textId="479423ED"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0.1791</w:t>
            </w:r>
          </w:p>
        </w:tc>
        <w:tc>
          <w:tcPr>
            <w:tcW w:w="0" w:type="auto"/>
            <w:hideMark/>
          </w:tcPr>
          <w:p w14:paraId="615CD69B" w14:textId="3F05E3E7" w:rsidR="00B90EB3" w:rsidRPr="00B90EB3" w:rsidRDefault="00B2751E" w:rsidP="00AA5E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-0.3556</w:t>
            </w:r>
          </w:p>
        </w:tc>
        <w:tc>
          <w:tcPr>
            <w:tcW w:w="0" w:type="auto"/>
            <w:hideMark/>
          </w:tcPr>
          <w:p w14:paraId="41A1EDB9" w14:textId="01FB4195" w:rsidR="00B90EB3" w:rsidRPr="002834D5" w:rsidRDefault="00B90EB3" w:rsidP="00AA5EB6">
            <w:pPr>
              <w:spacing w:line="360" w:lineRule="auto"/>
              <w:rPr>
                <w:rFonts w:ascii="Times New Roman" w:eastAsia="Times New Roman" w:hAnsi="Times New Roman" w:cs="Times New Roman"/>
                <w:b/>
                <w:bCs/>
                <w:sz w:val="24"/>
                <w:szCs w:val="24"/>
              </w:rPr>
            </w:pPr>
            <w:r w:rsidRPr="002834D5">
              <w:rPr>
                <w:rFonts w:ascii="Times New Roman" w:eastAsia="Times New Roman" w:hAnsi="Times New Roman" w:cs="Times New Roman"/>
                <w:b/>
                <w:bCs/>
                <w:sz w:val="24"/>
                <w:szCs w:val="24"/>
              </w:rPr>
              <w:t>1.000</w:t>
            </w:r>
            <w:r w:rsidR="002834D5">
              <w:rPr>
                <w:rFonts w:ascii="Times New Roman" w:eastAsia="Times New Roman" w:hAnsi="Times New Roman" w:cs="Times New Roman"/>
                <w:b/>
                <w:bCs/>
                <w:sz w:val="24"/>
                <w:szCs w:val="24"/>
              </w:rPr>
              <w:t>0</w:t>
            </w:r>
          </w:p>
        </w:tc>
      </w:tr>
    </w:tbl>
    <w:p w14:paraId="7BC0C696" w14:textId="77777777" w:rsidR="00DC751B" w:rsidRDefault="00DC751B" w:rsidP="002443F6">
      <w:pPr>
        <w:spacing w:after="0" w:line="240" w:lineRule="auto"/>
        <w:rPr>
          <w:rFonts w:ascii="Times New Roman" w:eastAsia="Times New Roman" w:hAnsi="Times New Roman" w:cs="Times New Roman"/>
          <w:sz w:val="24"/>
          <w:szCs w:val="24"/>
        </w:rPr>
      </w:pPr>
    </w:p>
    <w:p w14:paraId="39BA1A6F" w14:textId="3061613D" w:rsidR="002F10F7" w:rsidRDefault="00FF37EB" w:rsidP="00FF37EB">
      <w:pPr>
        <w:spacing w:after="0" w:line="240" w:lineRule="auto"/>
        <w:jc w:val="both"/>
        <w:rPr>
          <w:rFonts w:ascii="Times New Roman" w:eastAsia="Times New Roman" w:hAnsi="Times New Roman" w:cs="Times New Roman"/>
          <w:sz w:val="24"/>
          <w:szCs w:val="24"/>
        </w:rPr>
      </w:pPr>
      <w:r w:rsidRPr="00FF37EB">
        <w:rPr>
          <w:rFonts w:ascii="Times New Roman" w:eastAsia="Times New Roman" w:hAnsi="Times New Roman" w:cs="Times New Roman"/>
          <w:sz w:val="24"/>
          <w:szCs w:val="24"/>
        </w:rPr>
        <w:t xml:space="preserve">The Pearson correlation coefficients for the variables employed in the study are presented in Table 3. The correlation coefficients can range from -1 to 1, with values closer to 1 indicating a strong positive association, values closer to -1 indicating a strong negative relationship, and values around 0 indicating no meaningful relationship between the variables. The Net Operating Profit (NOP) demonstrates a significant positive correlation with Accounts Payable Days (APD) at 0.721, suggesting that as accounts payable days extend, net operating profit tends to rise. In contrast, NOP demonstrates a significant negative correlation with CCC (Cash Conversion Cycle) at -0.708, indicating that extended cash conversion cycles are linked to reduced profitability. ARD (Accounts Receivable Days) exhibits a weak positive correlation with ITD (Inventory Turnover Days) at 0.123 and APD at 0.317, suggesting mild relationships with these variables. ARD demonstrates a weak negative correlation with CCC at -0.234 and a negligible negative correlation with CAT (sales to current assets) at -0.046.ITD demonstrates a weak negative correlation with APD (-0.119) and a weak positive correlation with CCC (0.141), suggesting minor associations with these variables. ITD demonstrates a weak negative correlation with APD (-0.119) and a weak positive correlation with CCC (0.141), suggesting minor associations with these variables. Similarly, ITD demonstrates a positive but modest correlation with LOS (firm size) at 0.299. APD demonstrates </w:t>
      </w:r>
      <w:r w:rsidRPr="00FF37EB">
        <w:rPr>
          <w:rFonts w:ascii="Times New Roman" w:eastAsia="Times New Roman" w:hAnsi="Times New Roman" w:cs="Times New Roman"/>
          <w:sz w:val="24"/>
          <w:szCs w:val="24"/>
        </w:rPr>
        <w:lastRenderedPageBreak/>
        <w:t xml:space="preserve">the strongest positive correlation in the table, noted at NOP (0.721), while its most considerable negative relationship is identified with CCC (-0.715). </w:t>
      </w:r>
      <w:proofErr w:type="spellStart"/>
      <w:r w:rsidRPr="00FF37EB">
        <w:rPr>
          <w:rFonts w:ascii="Times New Roman" w:eastAsia="Times New Roman" w:hAnsi="Times New Roman" w:cs="Times New Roman"/>
          <w:sz w:val="24"/>
          <w:szCs w:val="24"/>
        </w:rPr>
        <w:t>TThis</w:t>
      </w:r>
      <w:proofErr w:type="spellEnd"/>
      <w:r w:rsidRPr="00FF37EB">
        <w:rPr>
          <w:rFonts w:ascii="Times New Roman" w:eastAsia="Times New Roman" w:hAnsi="Times New Roman" w:cs="Times New Roman"/>
          <w:sz w:val="24"/>
          <w:szCs w:val="24"/>
        </w:rPr>
        <w:t xml:space="preserve"> highlights the importance of profitability and cash flow efficiency concerning accounts payable days. CCC demonstrates significant negative correlations with CAT (-0.667) and NOP (-0.708), underscoring its inverse relationship with profitability and operational metrics. CCC demonstrates a positive correlation with LOS at 0.462, indicating that longer cash conversion cycles may be associated with larger firm size values. The Current Ratio (CR) exhibits primarily weak correlations among the variables. The analysis indicates a modest positive correlation with the Cash Conversion Cycle (CCC) at 0.275 and Length of Stay (LOS) at 0.207, as well as a minimal negative correlation with Net Operating Profit (NOP) at -0.084. CAT shows a moderate positive correlation with NOP (0.546) and APD (0.394), suggesting that higher sales about current asset values may be associated with enhanced profitability and accounts payable performance. CAT exhibits a notable negative correlation with CCC (-0.667), underscoring the connection between operational efficiency and categorical classification. Ultimately, LOS (firm size) demonstrates weak to moderate positive correlations with CCC (0.462) and CAT (0.214), indicating a mild relationship between firm size and operational or categorical factors.</w:t>
      </w:r>
    </w:p>
    <w:p w14:paraId="25864585" w14:textId="77777777" w:rsidR="00FF37EB" w:rsidRPr="002F10F7" w:rsidRDefault="00FF37EB" w:rsidP="00FF37EB">
      <w:pPr>
        <w:spacing w:after="0" w:line="240" w:lineRule="auto"/>
        <w:jc w:val="both"/>
        <w:rPr>
          <w:rFonts w:ascii="Times New Roman" w:eastAsia="Times New Roman" w:hAnsi="Times New Roman" w:cs="Times New Roman"/>
          <w:sz w:val="24"/>
          <w:szCs w:val="24"/>
        </w:rPr>
      </w:pPr>
    </w:p>
    <w:p w14:paraId="45895109" w14:textId="5765E9A2" w:rsidR="002443F6" w:rsidRPr="002443F6" w:rsidRDefault="008A1538" w:rsidP="002443F6">
      <w:pPr>
        <w:spacing w:after="0" w:line="240" w:lineRule="auto"/>
        <w:rPr>
          <w:rFonts w:ascii="Times New Roman" w:eastAsia="Times New Roman" w:hAnsi="Times New Roman" w:cs="Times New Roman"/>
          <w:sz w:val="24"/>
          <w:szCs w:val="24"/>
        </w:rPr>
      </w:pPr>
      <w:r w:rsidRPr="008A1538">
        <w:rPr>
          <w:rFonts w:ascii="Times New Roman" w:eastAsia="Times New Roman" w:hAnsi="Times New Roman" w:cs="Times New Roman"/>
          <w:b/>
          <w:bCs/>
          <w:sz w:val="24"/>
          <w:szCs w:val="24"/>
        </w:rPr>
        <w:t xml:space="preserve">Table </w:t>
      </w:r>
      <w:r w:rsidR="006941CC">
        <w:rPr>
          <w:rFonts w:ascii="Times New Roman" w:eastAsia="Times New Roman" w:hAnsi="Times New Roman" w:cs="Times New Roman"/>
          <w:b/>
          <w:bCs/>
          <w:sz w:val="24"/>
          <w:szCs w:val="24"/>
        </w:rPr>
        <w:t>4</w:t>
      </w:r>
      <w:r w:rsidRPr="008A1538">
        <w:rPr>
          <w:rFonts w:ascii="Times New Roman" w:eastAsia="Times New Roman" w:hAnsi="Times New Roman" w:cs="Times New Roman"/>
          <w:b/>
          <w:bCs/>
          <w:sz w:val="24"/>
          <w:szCs w:val="24"/>
        </w:rPr>
        <w:t>: Summary Table of the Panel Regression Results</w:t>
      </w:r>
      <w:r w:rsidRPr="008A1538">
        <w:rPr>
          <w:rFonts w:ascii="Times New Roman" w:eastAsia="Times New Roman" w:hAnsi="Times New Roman" w:cs="Times New Roman"/>
          <w:sz w:val="24"/>
          <w:szCs w:val="24"/>
        </w:rPr>
        <w:t xml:space="preserve"> </w:t>
      </w:r>
    </w:p>
    <w:tbl>
      <w:tblPr>
        <w:tblStyle w:val="TableGridLight"/>
        <w:tblW w:w="0" w:type="auto"/>
        <w:tblLook w:val="04A0" w:firstRow="1" w:lastRow="0" w:firstColumn="1" w:lastColumn="0" w:noHBand="0" w:noVBand="1"/>
      </w:tblPr>
      <w:tblGrid>
        <w:gridCol w:w="2155"/>
        <w:gridCol w:w="1400"/>
        <w:gridCol w:w="1626"/>
        <w:gridCol w:w="1448"/>
        <w:gridCol w:w="1483"/>
        <w:gridCol w:w="1238"/>
      </w:tblGrid>
      <w:tr w:rsidR="003C3DBC" w:rsidRPr="002443F6" w14:paraId="6CCB37E6" w14:textId="77777777" w:rsidTr="00450324">
        <w:tc>
          <w:tcPr>
            <w:tcW w:w="0" w:type="auto"/>
            <w:hideMark/>
          </w:tcPr>
          <w:p w14:paraId="3FF6A162" w14:textId="77777777" w:rsidR="002443F6" w:rsidRPr="002443F6" w:rsidRDefault="002443F6" w:rsidP="002443F6">
            <w:pPr>
              <w:jc w:val="center"/>
              <w:rPr>
                <w:rFonts w:ascii="Times New Roman" w:eastAsia="Times New Roman" w:hAnsi="Times New Roman" w:cs="Times New Roman"/>
                <w:b/>
                <w:bCs/>
                <w:sz w:val="24"/>
                <w:szCs w:val="24"/>
              </w:rPr>
            </w:pPr>
            <w:r w:rsidRPr="002443F6">
              <w:rPr>
                <w:rFonts w:ascii="Times New Roman" w:eastAsia="Times New Roman" w:hAnsi="Times New Roman" w:cs="Times New Roman"/>
                <w:b/>
                <w:bCs/>
                <w:sz w:val="24"/>
                <w:szCs w:val="24"/>
              </w:rPr>
              <w:t>Variable</w:t>
            </w:r>
          </w:p>
        </w:tc>
        <w:tc>
          <w:tcPr>
            <w:tcW w:w="1400" w:type="dxa"/>
            <w:hideMark/>
          </w:tcPr>
          <w:p w14:paraId="739A01A4" w14:textId="77777777" w:rsidR="002443F6" w:rsidRPr="002443F6" w:rsidRDefault="002443F6" w:rsidP="002443F6">
            <w:pPr>
              <w:jc w:val="center"/>
              <w:rPr>
                <w:rFonts w:ascii="Times New Roman" w:eastAsia="Times New Roman" w:hAnsi="Times New Roman" w:cs="Times New Roman"/>
                <w:b/>
                <w:bCs/>
                <w:sz w:val="24"/>
                <w:szCs w:val="24"/>
              </w:rPr>
            </w:pPr>
            <w:r w:rsidRPr="002443F6">
              <w:rPr>
                <w:rFonts w:ascii="Times New Roman" w:eastAsia="Times New Roman" w:hAnsi="Times New Roman" w:cs="Times New Roman"/>
                <w:b/>
                <w:bCs/>
                <w:sz w:val="24"/>
                <w:szCs w:val="24"/>
              </w:rPr>
              <w:t>Model 1</w:t>
            </w:r>
          </w:p>
        </w:tc>
        <w:tc>
          <w:tcPr>
            <w:tcW w:w="1626" w:type="dxa"/>
            <w:hideMark/>
          </w:tcPr>
          <w:p w14:paraId="763DF6FF" w14:textId="77777777" w:rsidR="002443F6" w:rsidRPr="002443F6" w:rsidRDefault="002443F6" w:rsidP="002443F6">
            <w:pPr>
              <w:jc w:val="center"/>
              <w:rPr>
                <w:rFonts w:ascii="Times New Roman" w:eastAsia="Times New Roman" w:hAnsi="Times New Roman" w:cs="Times New Roman"/>
                <w:b/>
                <w:bCs/>
                <w:sz w:val="24"/>
                <w:szCs w:val="24"/>
              </w:rPr>
            </w:pPr>
            <w:r w:rsidRPr="002443F6">
              <w:rPr>
                <w:rFonts w:ascii="Times New Roman" w:eastAsia="Times New Roman" w:hAnsi="Times New Roman" w:cs="Times New Roman"/>
                <w:b/>
                <w:bCs/>
                <w:sz w:val="24"/>
                <w:szCs w:val="24"/>
              </w:rPr>
              <w:t>Model 2</w:t>
            </w:r>
          </w:p>
        </w:tc>
        <w:tc>
          <w:tcPr>
            <w:tcW w:w="0" w:type="auto"/>
            <w:hideMark/>
          </w:tcPr>
          <w:p w14:paraId="42398FBE" w14:textId="77777777" w:rsidR="002443F6" w:rsidRPr="002443F6" w:rsidRDefault="002443F6" w:rsidP="002443F6">
            <w:pPr>
              <w:jc w:val="center"/>
              <w:rPr>
                <w:rFonts w:ascii="Times New Roman" w:eastAsia="Times New Roman" w:hAnsi="Times New Roman" w:cs="Times New Roman"/>
                <w:b/>
                <w:bCs/>
                <w:sz w:val="24"/>
                <w:szCs w:val="24"/>
              </w:rPr>
            </w:pPr>
            <w:r w:rsidRPr="002443F6">
              <w:rPr>
                <w:rFonts w:ascii="Times New Roman" w:eastAsia="Times New Roman" w:hAnsi="Times New Roman" w:cs="Times New Roman"/>
                <w:b/>
                <w:bCs/>
                <w:sz w:val="24"/>
                <w:szCs w:val="24"/>
              </w:rPr>
              <w:t>Model 3</w:t>
            </w:r>
          </w:p>
        </w:tc>
        <w:tc>
          <w:tcPr>
            <w:tcW w:w="0" w:type="auto"/>
            <w:hideMark/>
          </w:tcPr>
          <w:p w14:paraId="354C56A6" w14:textId="77777777" w:rsidR="002443F6" w:rsidRPr="002443F6" w:rsidRDefault="002443F6" w:rsidP="002443F6">
            <w:pPr>
              <w:jc w:val="center"/>
              <w:rPr>
                <w:rFonts w:ascii="Times New Roman" w:eastAsia="Times New Roman" w:hAnsi="Times New Roman" w:cs="Times New Roman"/>
                <w:b/>
                <w:bCs/>
                <w:sz w:val="24"/>
                <w:szCs w:val="24"/>
              </w:rPr>
            </w:pPr>
            <w:r w:rsidRPr="002443F6">
              <w:rPr>
                <w:rFonts w:ascii="Times New Roman" w:eastAsia="Times New Roman" w:hAnsi="Times New Roman" w:cs="Times New Roman"/>
                <w:b/>
                <w:bCs/>
                <w:sz w:val="24"/>
                <w:szCs w:val="24"/>
              </w:rPr>
              <w:t>Model 4</w:t>
            </w:r>
          </w:p>
        </w:tc>
        <w:tc>
          <w:tcPr>
            <w:tcW w:w="0" w:type="auto"/>
            <w:hideMark/>
          </w:tcPr>
          <w:p w14:paraId="4CA4E3FD" w14:textId="77777777" w:rsidR="002443F6" w:rsidRPr="002443F6" w:rsidRDefault="002443F6" w:rsidP="002443F6">
            <w:pPr>
              <w:jc w:val="center"/>
              <w:rPr>
                <w:rFonts w:ascii="Times New Roman" w:eastAsia="Times New Roman" w:hAnsi="Times New Roman" w:cs="Times New Roman"/>
                <w:b/>
                <w:bCs/>
                <w:sz w:val="24"/>
                <w:szCs w:val="24"/>
              </w:rPr>
            </w:pPr>
            <w:r w:rsidRPr="002443F6">
              <w:rPr>
                <w:rFonts w:ascii="Times New Roman" w:eastAsia="Times New Roman" w:hAnsi="Times New Roman" w:cs="Times New Roman"/>
                <w:b/>
                <w:bCs/>
                <w:sz w:val="24"/>
                <w:szCs w:val="24"/>
              </w:rPr>
              <w:t>Model 5</w:t>
            </w:r>
          </w:p>
        </w:tc>
      </w:tr>
      <w:tr w:rsidR="003C3DBC" w:rsidRPr="002443F6" w14:paraId="37DD7062" w14:textId="77777777" w:rsidTr="00450324">
        <w:tc>
          <w:tcPr>
            <w:tcW w:w="0" w:type="auto"/>
            <w:hideMark/>
          </w:tcPr>
          <w:p w14:paraId="4B2C6E56"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Current Ratio</w:t>
            </w:r>
          </w:p>
        </w:tc>
        <w:tc>
          <w:tcPr>
            <w:tcW w:w="1400" w:type="dxa"/>
            <w:hideMark/>
          </w:tcPr>
          <w:p w14:paraId="07A225F9" w14:textId="26B65801" w:rsidR="00450324" w:rsidRDefault="003965CD"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43F6" w:rsidRPr="002443F6">
              <w:rPr>
                <w:rFonts w:ascii="Times New Roman" w:eastAsia="Times New Roman" w:hAnsi="Times New Roman" w:cs="Times New Roman"/>
                <w:sz w:val="24"/>
                <w:szCs w:val="24"/>
              </w:rPr>
              <w:t>0.</w:t>
            </w:r>
            <w:r w:rsidR="00450324">
              <w:rPr>
                <w:rFonts w:ascii="Times New Roman" w:eastAsia="Times New Roman" w:hAnsi="Times New Roman" w:cs="Times New Roman"/>
                <w:sz w:val="24"/>
                <w:szCs w:val="24"/>
              </w:rPr>
              <w:t>104</w:t>
            </w:r>
          </w:p>
          <w:p w14:paraId="0291B5C8" w14:textId="5E08834E"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w:t>
            </w:r>
            <w:r w:rsidR="00450324">
              <w:rPr>
                <w:rFonts w:ascii="Times New Roman" w:eastAsia="Times New Roman" w:hAnsi="Times New Roman" w:cs="Times New Roman"/>
                <w:sz w:val="24"/>
                <w:szCs w:val="24"/>
              </w:rPr>
              <w:t>961</w:t>
            </w:r>
            <w:r w:rsidRPr="002443F6">
              <w:rPr>
                <w:rFonts w:ascii="Times New Roman" w:eastAsia="Times New Roman" w:hAnsi="Times New Roman" w:cs="Times New Roman"/>
                <w:sz w:val="24"/>
                <w:szCs w:val="24"/>
              </w:rPr>
              <w:t>)</w:t>
            </w:r>
          </w:p>
        </w:tc>
        <w:tc>
          <w:tcPr>
            <w:tcW w:w="1626" w:type="dxa"/>
            <w:hideMark/>
          </w:tcPr>
          <w:p w14:paraId="7F658D71" w14:textId="77777777" w:rsidR="004B0D00" w:rsidRDefault="004B0D00"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443F6" w:rsidRPr="002443F6">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p>
          <w:p w14:paraId="2AF779A6" w14:textId="385A6871"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w:t>
            </w:r>
            <w:r w:rsidR="004B0D00">
              <w:rPr>
                <w:rFonts w:ascii="Times New Roman" w:eastAsia="Times New Roman" w:hAnsi="Times New Roman" w:cs="Times New Roman"/>
                <w:sz w:val="24"/>
                <w:szCs w:val="24"/>
              </w:rPr>
              <w:t>925</w:t>
            </w:r>
            <w:r w:rsidRPr="002443F6">
              <w:rPr>
                <w:rFonts w:ascii="Times New Roman" w:eastAsia="Times New Roman" w:hAnsi="Times New Roman" w:cs="Times New Roman"/>
                <w:sz w:val="24"/>
                <w:szCs w:val="24"/>
              </w:rPr>
              <w:t>)</w:t>
            </w:r>
          </w:p>
        </w:tc>
        <w:tc>
          <w:tcPr>
            <w:tcW w:w="0" w:type="auto"/>
            <w:hideMark/>
          </w:tcPr>
          <w:p w14:paraId="73028D6D" w14:textId="4DB45103" w:rsidR="002443F6"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443F6" w:rsidRPr="002443F6">
              <w:rPr>
                <w:rFonts w:ascii="Times New Roman" w:eastAsia="Times New Roman" w:hAnsi="Times New Roman" w:cs="Times New Roman"/>
                <w:sz w:val="24"/>
                <w:szCs w:val="24"/>
              </w:rPr>
              <w:t>.</w:t>
            </w:r>
            <w:r>
              <w:rPr>
                <w:rFonts w:ascii="Times New Roman" w:eastAsia="Times New Roman" w:hAnsi="Times New Roman" w:cs="Times New Roman"/>
                <w:sz w:val="24"/>
                <w:szCs w:val="24"/>
              </w:rPr>
              <w:t>40</w:t>
            </w:r>
            <w:r w:rsidR="002443F6" w:rsidRPr="002443F6">
              <w:rPr>
                <w:rFonts w:ascii="Times New Roman" w:eastAsia="Times New Roman" w:hAnsi="Times New Roman" w:cs="Times New Roman"/>
                <w:sz w:val="24"/>
                <w:szCs w:val="24"/>
              </w:rPr>
              <w:t>** (0.0</w:t>
            </w:r>
            <w:r>
              <w:rPr>
                <w:rFonts w:ascii="Times New Roman" w:eastAsia="Times New Roman" w:hAnsi="Times New Roman" w:cs="Times New Roman"/>
                <w:sz w:val="24"/>
                <w:szCs w:val="24"/>
              </w:rPr>
              <w:t>39</w:t>
            </w:r>
            <w:r w:rsidR="002443F6" w:rsidRPr="002443F6">
              <w:rPr>
                <w:rFonts w:ascii="Times New Roman" w:eastAsia="Times New Roman" w:hAnsi="Times New Roman" w:cs="Times New Roman"/>
                <w:sz w:val="24"/>
                <w:szCs w:val="24"/>
              </w:rPr>
              <w:t>)</w:t>
            </w:r>
          </w:p>
        </w:tc>
        <w:tc>
          <w:tcPr>
            <w:tcW w:w="0" w:type="auto"/>
            <w:hideMark/>
          </w:tcPr>
          <w:p w14:paraId="65E43E42" w14:textId="77777777" w:rsidR="007B314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p w14:paraId="43F88150" w14:textId="45055E99"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(0.1</w:t>
            </w:r>
            <w:r w:rsidR="007B3146">
              <w:rPr>
                <w:rFonts w:ascii="Times New Roman" w:eastAsia="Times New Roman" w:hAnsi="Times New Roman" w:cs="Times New Roman"/>
                <w:sz w:val="24"/>
                <w:szCs w:val="24"/>
              </w:rPr>
              <w:t>10</w:t>
            </w:r>
            <w:r w:rsidRPr="002443F6">
              <w:rPr>
                <w:rFonts w:ascii="Times New Roman" w:eastAsia="Times New Roman" w:hAnsi="Times New Roman" w:cs="Times New Roman"/>
                <w:sz w:val="24"/>
                <w:szCs w:val="24"/>
              </w:rPr>
              <w:t>)</w:t>
            </w:r>
          </w:p>
        </w:tc>
        <w:tc>
          <w:tcPr>
            <w:tcW w:w="0" w:type="auto"/>
            <w:hideMark/>
          </w:tcPr>
          <w:p w14:paraId="2F85B780" w14:textId="5CC8CDDF" w:rsidR="002443F6" w:rsidRPr="002443F6" w:rsidRDefault="00A77DB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3C3DBC">
              <w:rPr>
                <w:rFonts w:ascii="Times New Roman" w:eastAsia="Times New Roman" w:hAnsi="Times New Roman" w:cs="Times New Roman"/>
                <w:sz w:val="24"/>
                <w:szCs w:val="24"/>
              </w:rPr>
              <w:t>4</w:t>
            </w:r>
            <w:r w:rsidR="002443F6" w:rsidRPr="002443F6">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103</w:t>
            </w:r>
            <w:r w:rsidR="002443F6" w:rsidRPr="002443F6">
              <w:rPr>
                <w:rFonts w:ascii="Times New Roman" w:eastAsia="Times New Roman" w:hAnsi="Times New Roman" w:cs="Times New Roman"/>
                <w:sz w:val="24"/>
                <w:szCs w:val="24"/>
              </w:rPr>
              <w:t>)</w:t>
            </w:r>
          </w:p>
        </w:tc>
      </w:tr>
      <w:tr w:rsidR="003C3DBC" w:rsidRPr="002443F6" w14:paraId="39F23733" w14:textId="77777777" w:rsidTr="00450324">
        <w:tc>
          <w:tcPr>
            <w:tcW w:w="0" w:type="auto"/>
            <w:hideMark/>
          </w:tcPr>
          <w:p w14:paraId="452D32FF"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Sales to Current Assets</w:t>
            </w:r>
          </w:p>
        </w:tc>
        <w:tc>
          <w:tcPr>
            <w:tcW w:w="1400" w:type="dxa"/>
            <w:hideMark/>
          </w:tcPr>
          <w:p w14:paraId="720A40D8" w14:textId="117A8472" w:rsidR="002443F6" w:rsidRPr="002443F6" w:rsidRDefault="00450324"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32.98</w:t>
            </w:r>
            <w:r w:rsidRPr="002443F6">
              <w:rPr>
                <w:rFonts w:ascii="Times New Roman" w:eastAsia="Times New Roman" w:hAnsi="Times New Roman" w:cs="Times New Roman"/>
                <w:sz w:val="24"/>
                <w:szCs w:val="24"/>
              </w:rPr>
              <w:t>***</w:t>
            </w:r>
            <w:r w:rsidR="002443F6" w:rsidRPr="002443F6">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000</w:t>
            </w:r>
            <w:r w:rsidR="002443F6" w:rsidRPr="002443F6">
              <w:rPr>
                <w:rFonts w:ascii="Times New Roman" w:eastAsia="Times New Roman" w:hAnsi="Times New Roman" w:cs="Times New Roman"/>
                <w:sz w:val="24"/>
                <w:szCs w:val="24"/>
              </w:rPr>
              <w:t>)</w:t>
            </w:r>
          </w:p>
        </w:tc>
        <w:tc>
          <w:tcPr>
            <w:tcW w:w="1626" w:type="dxa"/>
            <w:hideMark/>
          </w:tcPr>
          <w:p w14:paraId="1307B2B0" w14:textId="3DC123CA" w:rsidR="002443F6" w:rsidRDefault="004B0D00"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r w:rsidRPr="002443F6">
              <w:rPr>
                <w:rFonts w:ascii="Times New Roman" w:eastAsia="Times New Roman" w:hAnsi="Times New Roman" w:cs="Times New Roman"/>
                <w:sz w:val="24"/>
                <w:szCs w:val="24"/>
              </w:rPr>
              <w:t>***</w:t>
            </w:r>
          </w:p>
          <w:p w14:paraId="0E668101" w14:textId="4F8FD586" w:rsidR="004B0D00" w:rsidRPr="002443F6" w:rsidRDefault="004B0D00"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0" w:type="auto"/>
            <w:hideMark/>
          </w:tcPr>
          <w:p w14:paraId="0D6FB173" w14:textId="03770933" w:rsidR="002443F6"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23.33</w:t>
            </w:r>
            <w:r w:rsidR="002443F6" w:rsidRPr="002443F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2443F6" w:rsidRPr="002443F6">
              <w:rPr>
                <w:rFonts w:ascii="Times New Roman" w:eastAsia="Times New Roman" w:hAnsi="Times New Roman" w:cs="Times New Roman"/>
                <w:sz w:val="24"/>
                <w:szCs w:val="24"/>
              </w:rPr>
              <w:t xml:space="preserve"> (0.0</w:t>
            </w:r>
            <w:r>
              <w:rPr>
                <w:rFonts w:ascii="Times New Roman" w:eastAsia="Times New Roman" w:hAnsi="Times New Roman" w:cs="Times New Roman"/>
                <w:sz w:val="24"/>
                <w:szCs w:val="24"/>
              </w:rPr>
              <w:t>00</w:t>
            </w:r>
            <w:r w:rsidR="002443F6" w:rsidRPr="002443F6">
              <w:rPr>
                <w:rFonts w:ascii="Times New Roman" w:eastAsia="Times New Roman" w:hAnsi="Times New Roman" w:cs="Times New Roman"/>
                <w:sz w:val="24"/>
                <w:szCs w:val="24"/>
              </w:rPr>
              <w:t>)</w:t>
            </w:r>
          </w:p>
        </w:tc>
        <w:tc>
          <w:tcPr>
            <w:tcW w:w="0" w:type="auto"/>
            <w:hideMark/>
          </w:tcPr>
          <w:p w14:paraId="265C417B" w14:textId="77777777" w:rsidR="007B314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8.85</w:t>
            </w:r>
          </w:p>
          <w:p w14:paraId="10F73118" w14:textId="6C3B8359"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w:t>
            </w:r>
            <w:r w:rsidR="007B3146">
              <w:rPr>
                <w:rFonts w:ascii="Times New Roman" w:eastAsia="Times New Roman" w:hAnsi="Times New Roman" w:cs="Times New Roman"/>
                <w:sz w:val="24"/>
                <w:szCs w:val="24"/>
              </w:rPr>
              <w:t>198</w:t>
            </w:r>
            <w:r w:rsidRPr="002443F6">
              <w:rPr>
                <w:rFonts w:ascii="Times New Roman" w:eastAsia="Times New Roman" w:hAnsi="Times New Roman" w:cs="Times New Roman"/>
                <w:sz w:val="24"/>
                <w:szCs w:val="24"/>
              </w:rPr>
              <w:t>)</w:t>
            </w:r>
          </w:p>
        </w:tc>
        <w:tc>
          <w:tcPr>
            <w:tcW w:w="0" w:type="auto"/>
            <w:hideMark/>
          </w:tcPr>
          <w:p w14:paraId="7C996884" w14:textId="77777777" w:rsid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6.34</w:t>
            </w:r>
          </w:p>
          <w:p w14:paraId="76230E8D" w14:textId="2D7DDB34" w:rsidR="003C3DBC" w:rsidRP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(0.233)</w:t>
            </w:r>
          </w:p>
        </w:tc>
      </w:tr>
      <w:tr w:rsidR="003C3DBC" w:rsidRPr="002443F6" w14:paraId="243A5594" w14:textId="77777777" w:rsidTr="00450324">
        <w:tc>
          <w:tcPr>
            <w:tcW w:w="0" w:type="auto"/>
            <w:hideMark/>
          </w:tcPr>
          <w:p w14:paraId="1C3C82A9"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Log of Sales</w:t>
            </w:r>
          </w:p>
        </w:tc>
        <w:tc>
          <w:tcPr>
            <w:tcW w:w="1400" w:type="dxa"/>
            <w:hideMark/>
          </w:tcPr>
          <w:p w14:paraId="11AFA0C8" w14:textId="1F760697" w:rsid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r w:rsidR="00001C88">
              <w:rPr>
                <w:rFonts w:ascii="Times New Roman" w:eastAsia="Times New Roman" w:hAnsi="Times New Roman" w:cs="Times New Roman"/>
                <w:sz w:val="24"/>
                <w:szCs w:val="24"/>
              </w:rPr>
              <w:t>30.57</w:t>
            </w:r>
            <w:r w:rsidR="00001C88" w:rsidRPr="002443F6">
              <w:rPr>
                <w:rFonts w:ascii="Times New Roman" w:eastAsia="Times New Roman" w:hAnsi="Times New Roman" w:cs="Times New Roman"/>
                <w:sz w:val="24"/>
                <w:szCs w:val="24"/>
              </w:rPr>
              <w:t>***</w:t>
            </w:r>
          </w:p>
          <w:p w14:paraId="586D4CC8" w14:textId="3F5E4B28" w:rsidR="00001C88" w:rsidRPr="002443F6" w:rsidRDefault="00001C88"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(0.016)</w:t>
            </w:r>
          </w:p>
        </w:tc>
        <w:tc>
          <w:tcPr>
            <w:tcW w:w="1626" w:type="dxa"/>
            <w:hideMark/>
          </w:tcPr>
          <w:p w14:paraId="31EF9F0C" w14:textId="72D4B263" w:rsidR="004B0D00" w:rsidRDefault="004B0D00" w:rsidP="004B0D00">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r>
              <w:rPr>
                <w:rFonts w:ascii="Times New Roman" w:eastAsia="Times New Roman" w:hAnsi="Times New Roman" w:cs="Times New Roman"/>
                <w:sz w:val="24"/>
                <w:szCs w:val="24"/>
              </w:rPr>
              <w:t>22.0</w:t>
            </w:r>
            <w:r w:rsidRPr="002443F6">
              <w:rPr>
                <w:rFonts w:ascii="Times New Roman" w:eastAsia="Times New Roman" w:hAnsi="Times New Roman" w:cs="Times New Roman"/>
                <w:sz w:val="24"/>
                <w:szCs w:val="24"/>
              </w:rPr>
              <w:t>*</w:t>
            </w:r>
          </w:p>
          <w:p w14:paraId="7427881E" w14:textId="50B55D6F" w:rsidR="002443F6" w:rsidRPr="002443F6" w:rsidRDefault="004B0D00" w:rsidP="004B0D00">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(0.0</w:t>
            </w:r>
            <w:r>
              <w:rPr>
                <w:rFonts w:ascii="Times New Roman" w:eastAsia="Times New Roman" w:hAnsi="Times New Roman" w:cs="Times New Roman"/>
                <w:sz w:val="24"/>
                <w:szCs w:val="24"/>
              </w:rPr>
              <w:t>98</w:t>
            </w:r>
            <w:r w:rsidRPr="002443F6">
              <w:rPr>
                <w:rFonts w:ascii="Times New Roman" w:eastAsia="Times New Roman" w:hAnsi="Times New Roman" w:cs="Times New Roman"/>
                <w:sz w:val="24"/>
                <w:szCs w:val="24"/>
              </w:rPr>
              <w:t>)</w:t>
            </w:r>
          </w:p>
        </w:tc>
        <w:tc>
          <w:tcPr>
            <w:tcW w:w="0" w:type="auto"/>
            <w:hideMark/>
          </w:tcPr>
          <w:p w14:paraId="08BA2C1C" w14:textId="77777777" w:rsid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p w14:paraId="2B9DE395" w14:textId="0E48DBA0" w:rsidR="008A6975"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(0.659)</w:t>
            </w:r>
          </w:p>
        </w:tc>
        <w:tc>
          <w:tcPr>
            <w:tcW w:w="0" w:type="auto"/>
            <w:hideMark/>
          </w:tcPr>
          <w:p w14:paraId="1A38F82F" w14:textId="77777777" w:rsid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p w14:paraId="63308832" w14:textId="22E67E6D" w:rsidR="007B314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(0.527)</w:t>
            </w:r>
          </w:p>
        </w:tc>
        <w:tc>
          <w:tcPr>
            <w:tcW w:w="0" w:type="auto"/>
            <w:hideMark/>
          </w:tcPr>
          <w:p w14:paraId="57E5C16D" w14:textId="7D556FF3" w:rsidR="002443F6" w:rsidRP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443F6">
              <w:rPr>
                <w:rFonts w:ascii="Times New Roman" w:eastAsia="Times New Roman" w:hAnsi="Times New Roman" w:cs="Times New Roman"/>
                <w:sz w:val="24"/>
                <w:szCs w:val="24"/>
              </w:rPr>
              <w:t>.</w:t>
            </w:r>
            <w:r>
              <w:rPr>
                <w:rFonts w:ascii="Times New Roman" w:eastAsia="Times New Roman" w:hAnsi="Times New Roman" w:cs="Times New Roman"/>
                <w:sz w:val="24"/>
                <w:szCs w:val="24"/>
              </w:rPr>
              <w:t>66</w:t>
            </w:r>
            <w:r w:rsidRPr="002443F6">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379</w:t>
            </w:r>
            <w:r w:rsidRPr="002443F6">
              <w:rPr>
                <w:rFonts w:ascii="Times New Roman" w:eastAsia="Times New Roman" w:hAnsi="Times New Roman" w:cs="Times New Roman"/>
                <w:sz w:val="24"/>
                <w:szCs w:val="24"/>
              </w:rPr>
              <w:t>)</w:t>
            </w:r>
          </w:p>
        </w:tc>
      </w:tr>
      <w:tr w:rsidR="003C3DBC" w:rsidRPr="002443F6" w14:paraId="44684295" w14:textId="77777777" w:rsidTr="00450324">
        <w:tc>
          <w:tcPr>
            <w:tcW w:w="0" w:type="auto"/>
            <w:hideMark/>
          </w:tcPr>
          <w:p w14:paraId="6CF1E694"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Accounts Receivable Days</w:t>
            </w:r>
          </w:p>
        </w:tc>
        <w:tc>
          <w:tcPr>
            <w:tcW w:w="1400" w:type="dxa"/>
            <w:hideMark/>
          </w:tcPr>
          <w:p w14:paraId="20B34F6F" w14:textId="1CCF46F2" w:rsidR="00001C88"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w:t>
            </w:r>
            <w:r w:rsidR="00001C88">
              <w:rPr>
                <w:rFonts w:ascii="Times New Roman" w:eastAsia="Times New Roman" w:hAnsi="Times New Roman" w:cs="Times New Roman"/>
                <w:sz w:val="24"/>
                <w:szCs w:val="24"/>
              </w:rPr>
              <w:t>.22</w:t>
            </w:r>
            <w:r w:rsidR="00001C88" w:rsidRPr="002443F6">
              <w:rPr>
                <w:rFonts w:ascii="Times New Roman" w:eastAsia="Times New Roman" w:hAnsi="Times New Roman" w:cs="Times New Roman"/>
                <w:sz w:val="24"/>
                <w:szCs w:val="24"/>
              </w:rPr>
              <w:t>*</w:t>
            </w:r>
          </w:p>
          <w:p w14:paraId="1727B77A" w14:textId="6746C2FD"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w:t>
            </w:r>
            <w:r w:rsidR="00001C88">
              <w:rPr>
                <w:rFonts w:ascii="Times New Roman" w:eastAsia="Times New Roman" w:hAnsi="Times New Roman" w:cs="Times New Roman"/>
                <w:sz w:val="24"/>
                <w:szCs w:val="24"/>
              </w:rPr>
              <w:t>095</w:t>
            </w:r>
            <w:r w:rsidRPr="002443F6">
              <w:rPr>
                <w:rFonts w:ascii="Times New Roman" w:eastAsia="Times New Roman" w:hAnsi="Times New Roman" w:cs="Times New Roman"/>
                <w:sz w:val="24"/>
                <w:szCs w:val="24"/>
              </w:rPr>
              <w:t>)</w:t>
            </w:r>
          </w:p>
        </w:tc>
        <w:tc>
          <w:tcPr>
            <w:tcW w:w="1626" w:type="dxa"/>
            <w:hideMark/>
          </w:tcPr>
          <w:p w14:paraId="69B67299" w14:textId="4AAA364E" w:rsidR="002443F6"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43F6" w:rsidRPr="002443F6">
              <w:rPr>
                <w:rFonts w:ascii="Times New Roman" w:eastAsia="Times New Roman" w:hAnsi="Times New Roman" w:cs="Times New Roman"/>
                <w:sz w:val="24"/>
                <w:szCs w:val="24"/>
              </w:rPr>
              <w:t>-</w:t>
            </w:r>
          </w:p>
        </w:tc>
        <w:tc>
          <w:tcPr>
            <w:tcW w:w="0" w:type="auto"/>
            <w:hideMark/>
          </w:tcPr>
          <w:p w14:paraId="17574907" w14:textId="292BBC59" w:rsidR="002443F6" w:rsidRPr="002443F6" w:rsidRDefault="002443F6" w:rsidP="002443F6">
            <w:pPr>
              <w:rPr>
                <w:rFonts w:ascii="Times New Roman" w:eastAsia="Times New Roman" w:hAnsi="Times New Roman" w:cs="Times New Roman"/>
                <w:sz w:val="24"/>
                <w:szCs w:val="24"/>
              </w:rPr>
            </w:pPr>
          </w:p>
        </w:tc>
        <w:tc>
          <w:tcPr>
            <w:tcW w:w="0" w:type="auto"/>
            <w:hideMark/>
          </w:tcPr>
          <w:p w14:paraId="0A99452C" w14:textId="58F43506"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hideMark/>
          </w:tcPr>
          <w:p w14:paraId="7ED5EE19" w14:textId="623131DB" w:rsid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-0.572***</w:t>
            </w:r>
          </w:p>
          <w:p w14:paraId="34FF623B" w14:textId="793AB890" w:rsidR="003C3DBC" w:rsidRP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3C3DBC" w:rsidRPr="002443F6" w14:paraId="023F7071" w14:textId="77777777" w:rsidTr="00450324">
        <w:tc>
          <w:tcPr>
            <w:tcW w:w="0" w:type="auto"/>
            <w:hideMark/>
          </w:tcPr>
          <w:p w14:paraId="6ECF1D1A"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Inventory Turnover Days</w:t>
            </w:r>
          </w:p>
        </w:tc>
        <w:tc>
          <w:tcPr>
            <w:tcW w:w="1400" w:type="dxa"/>
            <w:hideMark/>
          </w:tcPr>
          <w:p w14:paraId="1A9C5985"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p>
        </w:tc>
        <w:tc>
          <w:tcPr>
            <w:tcW w:w="1626" w:type="dxa"/>
            <w:hideMark/>
          </w:tcPr>
          <w:p w14:paraId="7EA36916" w14:textId="080254A3" w:rsidR="004B0D00"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43F6" w:rsidRPr="002443F6">
              <w:rPr>
                <w:rFonts w:ascii="Times New Roman" w:eastAsia="Times New Roman" w:hAnsi="Times New Roman" w:cs="Times New Roman"/>
                <w:sz w:val="24"/>
                <w:szCs w:val="24"/>
              </w:rPr>
              <w:t>0.3</w:t>
            </w:r>
            <w:r w:rsidR="004B0D00">
              <w:rPr>
                <w:rFonts w:ascii="Times New Roman" w:eastAsia="Times New Roman" w:hAnsi="Times New Roman" w:cs="Times New Roman"/>
                <w:sz w:val="24"/>
                <w:szCs w:val="24"/>
              </w:rPr>
              <w:t>5</w:t>
            </w:r>
          </w:p>
          <w:p w14:paraId="7B230C85" w14:textId="168F8235"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(0.</w:t>
            </w:r>
            <w:r w:rsidR="004B0D00">
              <w:rPr>
                <w:rFonts w:ascii="Times New Roman" w:eastAsia="Times New Roman" w:hAnsi="Times New Roman" w:cs="Times New Roman"/>
                <w:sz w:val="24"/>
                <w:szCs w:val="24"/>
              </w:rPr>
              <w:t>184</w:t>
            </w:r>
            <w:r w:rsidRPr="002443F6">
              <w:rPr>
                <w:rFonts w:ascii="Times New Roman" w:eastAsia="Times New Roman" w:hAnsi="Times New Roman" w:cs="Times New Roman"/>
                <w:sz w:val="24"/>
                <w:szCs w:val="24"/>
              </w:rPr>
              <w:t>)</w:t>
            </w:r>
          </w:p>
        </w:tc>
        <w:tc>
          <w:tcPr>
            <w:tcW w:w="0" w:type="auto"/>
            <w:hideMark/>
          </w:tcPr>
          <w:p w14:paraId="0AA435EB" w14:textId="1F8A8DD9" w:rsidR="002443F6" w:rsidRPr="002443F6" w:rsidRDefault="002443F6" w:rsidP="002443F6">
            <w:pPr>
              <w:rPr>
                <w:rFonts w:ascii="Times New Roman" w:eastAsia="Times New Roman" w:hAnsi="Times New Roman" w:cs="Times New Roman"/>
                <w:sz w:val="24"/>
                <w:szCs w:val="24"/>
              </w:rPr>
            </w:pPr>
          </w:p>
        </w:tc>
        <w:tc>
          <w:tcPr>
            <w:tcW w:w="0" w:type="auto"/>
            <w:hideMark/>
          </w:tcPr>
          <w:p w14:paraId="58B5258D" w14:textId="286399CA"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43F6" w:rsidRPr="002443F6">
              <w:rPr>
                <w:rFonts w:ascii="Times New Roman" w:eastAsia="Times New Roman" w:hAnsi="Times New Roman" w:cs="Times New Roman"/>
                <w:sz w:val="24"/>
                <w:szCs w:val="24"/>
              </w:rPr>
              <w:t>-</w:t>
            </w:r>
          </w:p>
        </w:tc>
        <w:tc>
          <w:tcPr>
            <w:tcW w:w="0" w:type="auto"/>
            <w:hideMark/>
          </w:tcPr>
          <w:p w14:paraId="5D9A97C2" w14:textId="77777777" w:rsid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-0378</w:t>
            </w:r>
          </w:p>
          <w:p w14:paraId="386E805E" w14:textId="720AC103" w:rsidR="003C3DBC" w:rsidRP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(0.818)</w:t>
            </w:r>
          </w:p>
        </w:tc>
      </w:tr>
      <w:tr w:rsidR="003C3DBC" w:rsidRPr="002443F6" w14:paraId="5573C3FB" w14:textId="77777777" w:rsidTr="00450324">
        <w:tc>
          <w:tcPr>
            <w:tcW w:w="0" w:type="auto"/>
            <w:hideMark/>
          </w:tcPr>
          <w:p w14:paraId="56C94DCE"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Accounts Payable Days</w:t>
            </w:r>
          </w:p>
        </w:tc>
        <w:tc>
          <w:tcPr>
            <w:tcW w:w="1400" w:type="dxa"/>
            <w:hideMark/>
          </w:tcPr>
          <w:p w14:paraId="03BABEDE"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p>
        </w:tc>
        <w:tc>
          <w:tcPr>
            <w:tcW w:w="1626" w:type="dxa"/>
            <w:hideMark/>
          </w:tcPr>
          <w:p w14:paraId="2E390BC3"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p>
        </w:tc>
        <w:tc>
          <w:tcPr>
            <w:tcW w:w="0" w:type="auto"/>
            <w:hideMark/>
          </w:tcPr>
          <w:p w14:paraId="3E6FF3ED" w14:textId="77777777" w:rsid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0.474***</w:t>
            </w:r>
          </w:p>
          <w:p w14:paraId="5D850BC2" w14:textId="0EAE94D1" w:rsidR="008A6975"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0" w:type="auto"/>
            <w:hideMark/>
          </w:tcPr>
          <w:p w14:paraId="5420FC19" w14:textId="3DF7E94C"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0" w:type="auto"/>
            <w:hideMark/>
          </w:tcPr>
          <w:p w14:paraId="3610E0DF" w14:textId="408F9CFC" w:rsidR="003C3DBC"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0.440***</w:t>
            </w:r>
          </w:p>
          <w:p w14:paraId="10743722" w14:textId="279C6664"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r w:rsidR="003C3DBC">
              <w:rPr>
                <w:rFonts w:ascii="Times New Roman" w:eastAsia="Times New Roman" w:hAnsi="Times New Roman" w:cs="Times New Roman"/>
                <w:sz w:val="24"/>
                <w:szCs w:val="24"/>
              </w:rPr>
              <w:t>0.000</w:t>
            </w:r>
            <w:r w:rsidRPr="002443F6">
              <w:rPr>
                <w:rFonts w:ascii="Times New Roman" w:eastAsia="Times New Roman" w:hAnsi="Times New Roman" w:cs="Times New Roman"/>
                <w:sz w:val="24"/>
                <w:szCs w:val="24"/>
              </w:rPr>
              <w:t>)</w:t>
            </w:r>
          </w:p>
        </w:tc>
      </w:tr>
      <w:tr w:rsidR="003C3DBC" w:rsidRPr="002443F6" w14:paraId="50773DB8" w14:textId="77777777" w:rsidTr="00450324">
        <w:tc>
          <w:tcPr>
            <w:tcW w:w="0" w:type="auto"/>
            <w:hideMark/>
          </w:tcPr>
          <w:p w14:paraId="5532499A"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Cash Conversion Cycle</w:t>
            </w:r>
          </w:p>
        </w:tc>
        <w:tc>
          <w:tcPr>
            <w:tcW w:w="1400" w:type="dxa"/>
            <w:hideMark/>
          </w:tcPr>
          <w:p w14:paraId="053E757C"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p>
        </w:tc>
        <w:tc>
          <w:tcPr>
            <w:tcW w:w="1626" w:type="dxa"/>
            <w:hideMark/>
          </w:tcPr>
          <w:p w14:paraId="482DD609"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p>
        </w:tc>
        <w:tc>
          <w:tcPr>
            <w:tcW w:w="0" w:type="auto"/>
            <w:hideMark/>
          </w:tcPr>
          <w:p w14:paraId="2178F5C2"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w:t>
            </w:r>
          </w:p>
        </w:tc>
        <w:tc>
          <w:tcPr>
            <w:tcW w:w="0" w:type="auto"/>
            <w:hideMark/>
          </w:tcPr>
          <w:p w14:paraId="3878C8D4" w14:textId="67CE67FF" w:rsidR="002443F6" w:rsidRPr="002443F6" w:rsidRDefault="00126E9A"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B3146">
              <w:rPr>
                <w:rFonts w:ascii="Times New Roman" w:eastAsia="Times New Roman" w:hAnsi="Times New Roman" w:cs="Times New Roman"/>
                <w:sz w:val="24"/>
                <w:szCs w:val="24"/>
              </w:rPr>
              <w:t>0.403</w:t>
            </w:r>
            <w:r w:rsidR="002443F6" w:rsidRPr="002443F6">
              <w:rPr>
                <w:rFonts w:ascii="Times New Roman" w:eastAsia="Times New Roman" w:hAnsi="Times New Roman" w:cs="Times New Roman"/>
                <w:sz w:val="24"/>
                <w:szCs w:val="24"/>
              </w:rPr>
              <w:t>*</w:t>
            </w:r>
            <w:r w:rsidR="007B3146">
              <w:rPr>
                <w:rFonts w:ascii="Times New Roman" w:eastAsia="Times New Roman" w:hAnsi="Times New Roman" w:cs="Times New Roman"/>
                <w:sz w:val="24"/>
                <w:szCs w:val="24"/>
              </w:rPr>
              <w:t>**</w:t>
            </w:r>
            <w:r w:rsidR="002443F6" w:rsidRPr="002443F6">
              <w:rPr>
                <w:rFonts w:ascii="Times New Roman" w:eastAsia="Times New Roman" w:hAnsi="Times New Roman" w:cs="Times New Roman"/>
                <w:sz w:val="24"/>
                <w:szCs w:val="24"/>
              </w:rPr>
              <w:t xml:space="preserve"> (</w:t>
            </w:r>
            <w:r w:rsidR="007B3146">
              <w:rPr>
                <w:rFonts w:ascii="Times New Roman" w:eastAsia="Times New Roman" w:hAnsi="Times New Roman" w:cs="Times New Roman"/>
                <w:sz w:val="24"/>
                <w:szCs w:val="24"/>
              </w:rPr>
              <w:t>0.000</w:t>
            </w:r>
            <w:r w:rsidR="002443F6" w:rsidRPr="002443F6">
              <w:rPr>
                <w:rFonts w:ascii="Times New Roman" w:eastAsia="Times New Roman" w:hAnsi="Times New Roman" w:cs="Times New Roman"/>
                <w:sz w:val="24"/>
                <w:szCs w:val="24"/>
              </w:rPr>
              <w:t>)</w:t>
            </w:r>
          </w:p>
        </w:tc>
        <w:tc>
          <w:tcPr>
            <w:tcW w:w="0" w:type="auto"/>
            <w:hideMark/>
          </w:tcPr>
          <w:p w14:paraId="50B130BD" w14:textId="5D4D4A12" w:rsid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-0.227***</w:t>
            </w:r>
          </w:p>
          <w:p w14:paraId="0CBD2D15" w14:textId="6401737E" w:rsidR="003C3DBC" w:rsidRPr="002443F6" w:rsidRDefault="003C3DBC"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3C3DBC" w:rsidRPr="002443F6" w14:paraId="0F2B51B4" w14:textId="77777777" w:rsidTr="00450324">
        <w:tc>
          <w:tcPr>
            <w:tcW w:w="0" w:type="auto"/>
            <w:hideMark/>
          </w:tcPr>
          <w:p w14:paraId="09879370"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Number of Observations</w:t>
            </w:r>
          </w:p>
        </w:tc>
        <w:tc>
          <w:tcPr>
            <w:tcW w:w="1400" w:type="dxa"/>
            <w:hideMark/>
          </w:tcPr>
          <w:p w14:paraId="312FF021" w14:textId="4C7FC499"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626" w:type="dxa"/>
            <w:hideMark/>
          </w:tcPr>
          <w:p w14:paraId="171BDD8F" w14:textId="29EDF2AB"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0" w:type="auto"/>
            <w:hideMark/>
          </w:tcPr>
          <w:p w14:paraId="230F79F0" w14:textId="2AED0F81"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0" w:type="auto"/>
            <w:hideMark/>
          </w:tcPr>
          <w:p w14:paraId="23C5AE80" w14:textId="39493F9C"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0" w:type="auto"/>
            <w:hideMark/>
          </w:tcPr>
          <w:p w14:paraId="71C434D2" w14:textId="723A3C8B"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C3DBC" w:rsidRPr="002443F6" w14:paraId="294D20F9" w14:textId="77777777" w:rsidTr="00450324">
        <w:tc>
          <w:tcPr>
            <w:tcW w:w="0" w:type="auto"/>
            <w:hideMark/>
          </w:tcPr>
          <w:p w14:paraId="0BEA3226"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F-stats</w:t>
            </w:r>
          </w:p>
        </w:tc>
        <w:tc>
          <w:tcPr>
            <w:tcW w:w="1400" w:type="dxa"/>
            <w:hideMark/>
          </w:tcPr>
          <w:p w14:paraId="3292816B" w14:textId="5AEAAC48" w:rsidR="002443F6" w:rsidRPr="002443F6" w:rsidRDefault="00450324"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12.90</w:t>
            </w:r>
            <w:r w:rsidR="002443F6" w:rsidRPr="002443F6">
              <w:rPr>
                <w:rFonts w:ascii="Times New Roman" w:eastAsia="Times New Roman" w:hAnsi="Times New Roman" w:cs="Times New Roman"/>
                <w:sz w:val="24"/>
                <w:szCs w:val="24"/>
              </w:rPr>
              <w:t>***</w:t>
            </w:r>
          </w:p>
        </w:tc>
        <w:tc>
          <w:tcPr>
            <w:tcW w:w="1626" w:type="dxa"/>
            <w:hideMark/>
          </w:tcPr>
          <w:p w14:paraId="397BC6C1" w14:textId="07723A94"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1</w:t>
            </w:r>
            <w:r w:rsidR="00D77125">
              <w:rPr>
                <w:rFonts w:ascii="Times New Roman" w:eastAsia="Times New Roman" w:hAnsi="Times New Roman" w:cs="Times New Roman"/>
                <w:sz w:val="24"/>
                <w:szCs w:val="24"/>
              </w:rPr>
              <w:t>2.51</w:t>
            </w:r>
            <w:r w:rsidRPr="002443F6">
              <w:rPr>
                <w:rFonts w:ascii="Times New Roman" w:eastAsia="Times New Roman" w:hAnsi="Times New Roman" w:cs="Times New Roman"/>
                <w:sz w:val="24"/>
                <w:szCs w:val="24"/>
              </w:rPr>
              <w:t>***</w:t>
            </w:r>
          </w:p>
        </w:tc>
        <w:tc>
          <w:tcPr>
            <w:tcW w:w="0" w:type="auto"/>
            <w:hideMark/>
          </w:tcPr>
          <w:p w14:paraId="5C84AEA2" w14:textId="543D4555" w:rsidR="002443F6"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38.73</w:t>
            </w:r>
            <w:r w:rsidR="002443F6" w:rsidRPr="002443F6">
              <w:rPr>
                <w:rFonts w:ascii="Times New Roman" w:eastAsia="Times New Roman" w:hAnsi="Times New Roman" w:cs="Times New Roman"/>
                <w:sz w:val="24"/>
                <w:szCs w:val="24"/>
              </w:rPr>
              <w:t>***</w:t>
            </w:r>
          </w:p>
        </w:tc>
        <w:tc>
          <w:tcPr>
            <w:tcW w:w="0" w:type="auto"/>
            <w:hideMark/>
          </w:tcPr>
          <w:p w14:paraId="692C527E" w14:textId="1E441752"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26.27</w:t>
            </w:r>
            <w:r w:rsidR="002443F6" w:rsidRPr="002443F6">
              <w:rPr>
                <w:rFonts w:ascii="Times New Roman" w:eastAsia="Times New Roman" w:hAnsi="Times New Roman" w:cs="Times New Roman"/>
                <w:sz w:val="24"/>
                <w:szCs w:val="24"/>
              </w:rPr>
              <w:t>***</w:t>
            </w:r>
          </w:p>
        </w:tc>
        <w:tc>
          <w:tcPr>
            <w:tcW w:w="0" w:type="auto"/>
            <w:hideMark/>
          </w:tcPr>
          <w:p w14:paraId="64659D37" w14:textId="7AFB2EF2" w:rsidR="002443F6" w:rsidRPr="002443F6" w:rsidRDefault="00557A0E"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77DB6">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A77DB6">
              <w:rPr>
                <w:rFonts w:ascii="Times New Roman" w:eastAsia="Times New Roman" w:hAnsi="Times New Roman" w:cs="Times New Roman"/>
                <w:sz w:val="24"/>
                <w:szCs w:val="24"/>
              </w:rPr>
              <w:t>49</w:t>
            </w:r>
            <w:r w:rsidR="002443F6" w:rsidRPr="002443F6">
              <w:rPr>
                <w:rFonts w:ascii="Times New Roman" w:eastAsia="Times New Roman" w:hAnsi="Times New Roman" w:cs="Times New Roman"/>
                <w:sz w:val="24"/>
                <w:szCs w:val="24"/>
              </w:rPr>
              <w:t>***</w:t>
            </w:r>
          </w:p>
        </w:tc>
      </w:tr>
      <w:tr w:rsidR="003C3DBC" w:rsidRPr="002443F6" w14:paraId="2B84068E" w14:textId="77777777" w:rsidTr="00450324">
        <w:tc>
          <w:tcPr>
            <w:tcW w:w="0" w:type="auto"/>
            <w:hideMark/>
          </w:tcPr>
          <w:p w14:paraId="0EF6A9B5"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R-squared</w:t>
            </w:r>
          </w:p>
        </w:tc>
        <w:tc>
          <w:tcPr>
            <w:tcW w:w="1400" w:type="dxa"/>
            <w:hideMark/>
          </w:tcPr>
          <w:p w14:paraId="27D92F8A" w14:textId="72AFE6E9" w:rsidR="002443F6" w:rsidRPr="002443F6" w:rsidRDefault="00450324"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1626" w:type="dxa"/>
            <w:hideMark/>
          </w:tcPr>
          <w:p w14:paraId="5201901B" w14:textId="705DF4B7" w:rsidR="002443F6" w:rsidRPr="002443F6" w:rsidRDefault="00D7712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34.5</w:t>
            </w:r>
          </w:p>
        </w:tc>
        <w:tc>
          <w:tcPr>
            <w:tcW w:w="0" w:type="auto"/>
            <w:hideMark/>
          </w:tcPr>
          <w:p w14:paraId="210246E2" w14:textId="393E0A83" w:rsidR="002443F6"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62.00</w:t>
            </w:r>
          </w:p>
        </w:tc>
        <w:tc>
          <w:tcPr>
            <w:tcW w:w="0" w:type="auto"/>
            <w:hideMark/>
          </w:tcPr>
          <w:p w14:paraId="6F66153B" w14:textId="46E4BCA4" w:rsidR="002443F6" w:rsidRPr="002443F6" w:rsidRDefault="007B3146"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52.52</w:t>
            </w:r>
          </w:p>
        </w:tc>
        <w:tc>
          <w:tcPr>
            <w:tcW w:w="0" w:type="auto"/>
            <w:hideMark/>
          </w:tcPr>
          <w:p w14:paraId="3A495D10" w14:textId="6870928C" w:rsidR="002443F6" w:rsidRPr="002443F6" w:rsidRDefault="00557A0E"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77DB6">
              <w:rPr>
                <w:rFonts w:ascii="Times New Roman" w:eastAsia="Times New Roman" w:hAnsi="Times New Roman" w:cs="Times New Roman"/>
                <w:sz w:val="24"/>
                <w:szCs w:val="24"/>
              </w:rPr>
              <w:t>94</w:t>
            </w:r>
          </w:p>
        </w:tc>
      </w:tr>
      <w:tr w:rsidR="003C3DBC" w:rsidRPr="002443F6" w14:paraId="584A8470" w14:textId="77777777" w:rsidTr="00450324">
        <w:tc>
          <w:tcPr>
            <w:tcW w:w="0" w:type="auto"/>
            <w:hideMark/>
          </w:tcPr>
          <w:p w14:paraId="02FC43F7" w14:textId="77777777"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b/>
                <w:bCs/>
                <w:sz w:val="24"/>
                <w:szCs w:val="24"/>
              </w:rPr>
              <w:t>Adj. R-squared</w:t>
            </w:r>
          </w:p>
        </w:tc>
        <w:tc>
          <w:tcPr>
            <w:tcW w:w="1400" w:type="dxa"/>
            <w:hideMark/>
          </w:tcPr>
          <w:p w14:paraId="22C80E0F" w14:textId="77EBB14A" w:rsidR="002443F6" w:rsidRPr="002443F6" w:rsidRDefault="00450324"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32.47</w:t>
            </w:r>
          </w:p>
        </w:tc>
        <w:tc>
          <w:tcPr>
            <w:tcW w:w="1626" w:type="dxa"/>
            <w:hideMark/>
          </w:tcPr>
          <w:p w14:paraId="6FD0192F" w14:textId="13312A73" w:rsidR="002443F6" w:rsidRPr="002443F6" w:rsidRDefault="00D7712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0" w:type="auto"/>
            <w:hideMark/>
          </w:tcPr>
          <w:p w14:paraId="1D6318B6" w14:textId="6F721E53" w:rsidR="002443F6" w:rsidRPr="002443F6" w:rsidRDefault="008A6975"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60.4</w:t>
            </w:r>
          </w:p>
        </w:tc>
        <w:tc>
          <w:tcPr>
            <w:tcW w:w="0" w:type="auto"/>
            <w:hideMark/>
          </w:tcPr>
          <w:p w14:paraId="7DB7C2AC" w14:textId="39888F0D" w:rsidR="002443F6" w:rsidRPr="002443F6" w:rsidRDefault="002443F6" w:rsidP="002443F6">
            <w:pPr>
              <w:rPr>
                <w:rFonts w:ascii="Times New Roman" w:eastAsia="Times New Roman" w:hAnsi="Times New Roman" w:cs="Times New Roman"/>
                <w:sz w:val="24"/>
                <w:szCs w:val="24"/>
              </w:rPr>
            </w:pPr>
            <w:r w:rsidRPr="002443F6">
              <w:rPr>
                <w:rFonts w:ascii="Times New Roman" w:eastAsia="Times New Roman" w:hAnsi="Times New Roman" w:cs="Times New Roman"/>
                <w:sz w:val="24"/>
                <w:szCs w:val="24"/>
              </w:rPr>
              <w:t>5</w:t>
            </w:r>
            <w:r w:rsidR="007B3146">
              <w:rPr>
                <w:rFonts w:ascii="Times New Roman" w:eastAsia="Times New Roman" w:hAnsi="Times New Roman" w:cs="Times New Roman"/>
                <w:sz w:val="24"/>
                <w:szCs w:val="24"/>
              </w:rPr>
              <w:t>0.52</w:t>
            </w:r>
          </w:p>
        </w:tc>
        <w:tc>
          <w:tcPr>
            <w:tcW w:w="0" w:type="auto"/>
            <w:hideMark/>
          </w:tcPr>
          <w:p w14:paraId="0DB44868" w14:textId="2D4E90A7" w:rsidR="002443F6" w:rsidRPr="002443F6" w:rsidRDefault="00557A0E" w:rsidP="002443F6">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A77DB6">
              <w:rPr>
                <w:rFonts w:ascii="Times New Roman" w:eastAsia="Times New Roman" w:hAnsi="Times New Roman" w:cs="Times New Roman"/>
                <w:sz w:val="24"/>
                <w:szCs w:val="24"/>
              </w:rPr>
              <w:t>11</w:t>
            </w:r>
          </w:p>
        </w:tc>
      </w:tr>
    </w:tbl>
    <w:p w14:paraId="41F22C06" w14:textId="21206AB3" w:rsidR="002443F6" w:rsidRPr="00452D22" w:rsidRDefault="00452D22" w:rsidP="00452D22">
      <w:pPr>
        <w:tabs>
          <w:tab w:val="left" w:pos="1455"/>
        </w:tabs>
        <w:spacing w:after="200"/>
        <w:rPr>
          <w:rFonts w:ascii="Times New Roman" w:eastAsia="Calibri" w:hAnsi="Times New Roman" w:cs="Times New Roman"/>
          <w:b/>
          <w:lang w:val="en-GB"/>
        </w:rPr>
      </w:pPr>
      <w:r w:rsidRPr="00452D22">
        <w:rPr>
          <w:rFonts w:ascii="Times New Roman" w:eastAsia="Calibri" w:hAnsi="Times New Roman" w:cs="Times New Roman"/>
          <w:b/>
          <w:lang w:val="en-GB"/>
        </w:rPr>
        <w:t xml:space="preserve">Values in parentheses are </w:t>
      </w:r>
      <w:r w:rsidRPr="00452D22">
        <w:rPr>
          <w:rFonts w:ascii="Times New Roman" w:eastAsia="Calibri" w:hAnsi="Times New Roman" w:cs="Times New Roman"/>
          <w:b/>
          <w:i/>
          <w:iCs/>
          <w:lang w:val="en-GB"/>
        </w:rPr>
        <w:t>p-values</w:t>
      </w:r>
      <w:r w:rsidRPr="00452D22">
        <w:rPr>
          <w:rFonts w:ascii="Times New Roman" w:eastAsia="Calibri" w:hAnsi="Times New Roman" w:cs="Times New Roman"/>
          <w:b/>
          <w:lang w:val="en-GB"/>
        </w:rPr>
        <w:t xml:space="preserve">, ***, **, and * indicate significance at </w:t>
      </w:r>
      <w:r w:rsidR="00147AA8">
        <w:rPr>
          <w:rFonts w:ascii="Times New Roman" w:eastAsia="Calibri" w:hAnsi="Times New Roman" w:cs="Times New Roman"/>
          <w:b/>
          <w:lang w:val="en-GB"/>
        </w:rPr>
        <w:t xml:space="preserve">the </w:t>
      </w:r>
      <w:r w:rsidRPr="00452D22">
        <w:rPr>
          <w:rFonts w:ascii="Times New Roman" w:eastAsia="Calibri" w:hAnsi="Times New Roman" w:cs="Times New Roman"/>
          <w:b/>
          <w:lang w:val="en-GB"/>
        </w:rPr>
        <w:t xml:space="preserve">1, 5, and 10% levels respectively. </w:t>
      </w:r>
      <w:r w:rsidR="002443F6" w:rsidRPr="00452D22">
        <w:rPr>
          <w:rFonts w:ascii="Times New Roman" w:eastAsia="Times New Roman" w:hAnsi="Times New Roman" w:cs="Times New Roman"/>
          <w:sz w:val="24"/>
          <w:szCs w:val="24"/>
        </w:rPr>
        <w:t xml:space="preserve">For p-values that are not significant (p &gt; 0.10), stars are not added as they do not meet significance thresholds. </w:t>
      </w:r>
    </w:p>
    <w:p w14:paraId="259CA964" w14:textId="484BDDDA" w:rsidR="008A1538" w:rsidRPr="00025962" w:rsidRDefault="008A1538" w:rsidP="00025962">
      <w:pPr>
        <w:jc w:val="both"/>
        <w:rPr>
          <w:rFonts w:ascii="Times New Roman" w:hAnsi="Times New Roman" w:cs="Times New Roman"/>
          <w:sz w:val="24"/>
          <w:szCs w:val="24"/>
        </w:rPr>
      </w:pPr>
      <w:bookmarkStart w:id="0" w:name="_Hlk186880044"/>
      <w:r w:rsidRPr="00025962">
        <w:rPr>
          <w:rFonts w:ascii="Times New Roman" w:hAnsi="Times New Roman" w:cs="Times New Roman"/>
          <w:sz w:val="24"/>
          <w:szCs w:val="24"/>
        </w:rPr>
        <w:t xml:space="preserve">Table </w:t>
      </w:r>
      <w:r w:rsidR="008D7A7D" w:rsidRPr="00025962">
        <w:rPr>
          <w:rFonts w:ascii="Times New Roman" w:hAnsi="Times New Roman" w:cs="Times New Roman"/>
          <w:sz w:val="24"/>
          <w:szCs w:val="24"/>
        </w:rPr>
        <w:t>4</w:t>
      </w:r>
      <w:r w:rsidR="00C77C2A" w:rsidRPr="00025962">
        <w:rPr>
          <w:rFonts w:ascii="Times New Roman" w:hAnsi="Times New Roman" w:cs="Times New Roman"/>
          <w:sz w:val="24"/>
          <w:szCs w:val="24"/>
        </w:rPr>
        <w:t xml:space="preserve"> presents the s</w:t>
      </w:r>
      <w:r w:rsidRPr="00025962">
        <w:rPr>
          <w:rFonts w:ascii="Times New Roman" w:hAnsi="Times New Roman" w:cs="Times New Roman"/>
          <w:sz w:val="24"/>
          <w:szCs w:val="24"/>
        </w:rPr>
        <w:t xml:space="preserve">ummary of </w:t>
      </w:r>
      <w:r w:rsidR="00C77C2A" w:rsidRPr="00025962">
        <w:rPr>
          <w:rFonts w:ascii="Times New Roman" w:hAnsi="Times New Roman" w:cs="Times New Roman"/>
          <w:sz w:val="24"/>
          <w:szCs w:val="24"/>
        </w:rPr>
        <w:t>p</w:t>
      </w:r>
      <w:r w:rsidRPr="00025962">
        <w:rPr>
          <w:rFonts w:ascii="Times New Roman" w:hAnsi="Times New Roman" w:cs="Times New Roman"/>
          <w:sz w:val="24"/>
          <w:szCs w:val="24"/>
        </w:rPr>
        <w:t xml:space="preserve">anel </w:t>
      </w:r>
      <w:r w:rsidR="00C77C2A" w:rsidRPr="00025962">
        <w:rPr>
          <w:rFonts w:ascii="Times New Roman" w:hAnsi="Times New Roman" w:cs="Times New Roman"/>
          <w:sz w:val="24"/>
          <w:szCs w:val="24"/>
        </w:rPr>
        <w:t>r</w:t>
      </w:r>
      <w:r w:rsidRPr="00025962">
        <w:rPr>
          <w:rFonts w:ascii="Times New Roman" w:hAnsi="Times New Roman" w:cs="Times New Roman"/>
          <w:sz w:val="24"/>
          <w:szCs w:val="24"/>
        </w:rPr>
        <w:t xml:space="preserve">egression </w:t>
      </w:r>
      <w:r w:rsidR="00C77C2A" w:rsidRPr="00025962">
        <w:rPr>
          <w:rFonts w:ascii="Times New Roman" w:hAnsi="Times New Roman" w:cs="Times New Roman"/>
          <w:sz w:val="24"/>
          <w:szCs w:val="24"/>
        </w:rPr>
        <w:t>r</w:t>
      </w:r>
      <w:r w:rsidRPr="00025962">
        <w:rPr>
          <w:rFonts w:ascii="Times New Roman" w:hAnsi="Times New Roman" w:cs="Times New Roman"/>
          <w:sz w:val="24"/>
          <w:szCs w:val="24"/>
        </w:rPr>
        <w:t>esults</w:t>
      </w:r>
      <w:r w:rsidR="00C77C2A" w:rsidRPr="00025962">
        <w:rPr>
          <w:rFonts w:ascii="Times New Roman" w:hAnsi="Times New Roman" w:cs="Times New Roman"/>
          <w:sz w:val="24"/>
          <w:szCs w:val="24"/>
        </w:rPr>
        <w:t xml:space="preserve"> for the five models. </w:t>
      </w:r>
      <w:r w:rsidR="003965CD" w:rsidRPr="00025962">
        <w:rPr>
          <w:rFonts w:ascii="Times New Roman" w:hAnsi="Times New Roman" w:cs="Times New Roman"/>
          <w:sz w:val="24"/>
          <w:szCs w:val="24"/>
        </w:rPr>
        <w:t xml:space="preserve">It </w:t>
      </w:r>
      <w:r w:rsidR="00C71366" w:rsidRPr="00025962">
        <w:rPr>
          <w:rFonts w:ascii="Times New Roman" w:hAnsi="Times New Roman" w:cs="Times New Roman"/>
          <w:sz w:val="24"/>
          <w:szCs w:val="24"/>
        </w:rPr>
        <w:t>thoroughly examines</w:t>
      </w:r>
      <w:r w:rsidRPr="00025962">
        <w:rPr>
          <w:rFonts w:ascii="Times New Roman" w:hAnsi="Times New Roman" w:cs="Times New Roman"/>
          <w:sz w:val="24"/>
          <w:szCs w:val="24"/>
        </w:rPr>
        <w:t xml:space="preserve"> the factors influencing Net Operating Profit (NOP) through various panel regression models. The analysis highlights the roles of liquidity, operational efficiency, and cash flow management in determining profitability. The table includes estimated coefficients, p-values (in </w:t>
      </w:r>
      <w:r w:rsidRPr="00025962">
        <w:rPr>
          <w:rFonts w:ascii="Times New Roman" w:hAnsi="Times New Roman" w:cs="Times New Roman"/>
          <w:sz w:val="24"/>
          <w:szCs w:val="24"/>
        </w:rPr>
        <w:lastRenderedPageBreak/>
        <w:t>parentheses), and diagnostic measures such as F-statistics, R-squared, and adjusted R-squared values. Statistical significance is denoted by ***, **, and * at the 1%, 5%, and 10% levels, respectively.</w:t>
      </w:r>
      <w:r w:rsidR="00F47EE7" w:rsidRPr="00025962">
        <w:rPr>
          <w:rFonts w:ascii="Times New Roman" w:hAnsi="Times New Roman" w:cs="Times New Roman"/>
          <w:sz w:val="24"/>
          <w:szCs w:val="24"/>
        </w:rPr>
        <w:t xml:space="preserve"> The results indicate that the </w:t>
      </w:r>
      <w:r w:rsidR="0056706D" w:rsidRPr="00025962">
        <w:rPr>
          <w:rFonts w:ascii="Times New Roman" w:hAnsi="Times New Roman" w:cs="Times New Roman"/>
          <w:sz w:val="24"/>
          <w:szCs w:val="24"/>
        </w:rPr>
        <w:t>models</w:t>
      </w:r>
      <w:r w:rsidR="00F47EE7" w:rsidRPr="00025962">
        <w:rPr>
          <w:rFonts w:ascii="Times New Roman" w:hAnsi="Times New Roman" w:cs="Times New Roman"/>
          <w:sz w:val="24"/>
          <w:szCs w:val="24"/>
        </w:rPr>
        <w:t xml:space="preserve"> were statistically significant for predictions (F=12.90, p&lt;0.001). </w:t>
      </w:r>
      <w:r w:rsidRPr="00025962">
        <w:rPr>
          <w:rFonts w:ascii="Times New Roman" w:hAnsi="Times New Roman" w:cs="Times New Roman"/>
          <w:sz w:val="24"/>
          <w:szCs w:val="24"/>
        </w:rPr>
        <w:t xml:space="preserve"> The Current Ratio, representing liquidity, shows a positive and significant relationship with NOP in </w:t>
      </w:r>
      <w:r w:rsidR="00C71366" w:rsidRPr="00025962">
        <w:rPr>
          <w:rFonts w:ascii="Times New Roman" w:hAnsi="Times New Roman" w:cs="Times New Roman"/>
          <w:sz w:val="24"/>
          <w:szCs w:val="24"/>
        </w:rPr>
        <w:t>Model</w:t>
      </w:r>
      <w:r w:rsidRPr="00025962">
        <w:rPr>
          <w:rFonts w:ascii="Times New Roman" w:hAnsi="Times New Roman" w:cs="Times New Roman"/>
          <w:sz w:val="24"/>
          <w:szCs w:val="24"/>
        </w:rPr>
        <w:t xml:space="preserve"> 3</w:t>
      </w:r>
      <w:r w:rsidR="003965CD" w:rsidRPr="00025962">
        <w:rPr>
          <w:rFonts w:ascii="Times New Roman" w:hAnsi="Times New Roman" w:cs="Times New Roman"/>
          <w:sz w:val="24"/>
          <w:szCs w:val="24"/>
        </w:rPr>
        <w:t xml:space="preserve">. </w:t>
      </w:r>
      <w:r w:rsidR="00C71366" w:rsidRPr="00025962">
        <w:rPr>
          <w:rFonts w:ascii="Times New Roman" w:hAnsi="Times New Roman" w:cs="Times New Roman"/>
          <w:sz w:val="24"/>
          <w:szCs w:val="24"/>
        </w:rPr>
        <w:t>A coefficient of 3.40 indicates</w:t>
      </w:r>
      <w:r w:rsidRPr="00025962">
        <w:rPr>
          <w:rFonts w:ascii="Times New Roman" w:hAnsi="Times New Roman" w:cs="Times New Roman"/>
          <w:sz w:val="24"/>
          <w:szCs w:val="24"/>
        </w:rPr>
        <w:t xml:space="preserve"> that higher liquidity supports better profitability. However, the relationship is insignificant in </w:t>
      </w:r>
      <w:r w:rsidR="00C71366" w:rsidRPr="00025962">
        <w:rPr>
          <w:rFonts w:ascii="Times New Roman" w:hAnsi="Times New Roman" w:cs="Times New Roman"/>
          <w:sz w:val="24"/>
          <w:szCs w:val="24"/>
        </w:rPr>
        <w:t>Models 2,4 and 5,</w:t>
      </w:r>
      <w:r w:rsidRPr="00025962">
        <w:rPr>
          <w:rFonts w:ascii="Times New Roman" w:hAnsi="Times New Roman" w:cs="Times New Roman"/>
          <w:sz w:val="24"/>
          <w:szCs w:val="24"/>
        </w:rPr>
        <w:t xml:space="preserve"> suggesting that its influence depends on the presence of other variables. In Model </w:t>
      </w:r>
      <w:r w:rsidR="00157367" w:rsidRPr="00025962">
        <w:rPr>
          <w:rFonts w:ascii="Times New Roman" w:hAnsi="Times New Roman" w:cs="Times New Roman"/>
          <w:sz w:val="24"/>
          <w:szCs w:val="24"/>
        </w:rPr>
        <w:t>1</w:t>
      </w:r>
      <w:r w:rsidRPr="00025962">
        <w:rPr>
          <w:rFonts w:ascii="Times New Roman" w:hAnsi="Times New Roman" w:cs="Times New Roman"/>
          <w:sz w:val="24"/>
          <w:szCs w:val="24"/>
        </w:rPr>
        <w:t xml:space="preserve">, the Current Ratio shows a negative but insignificant relationship, reflecting possible multicollinearity with other predictors. </w:t>
      </w:r>
      <w:r w:rsidR="00736AF6" w:rsidRPr="00025962">
        <w:rPr>
          <w:rFonts w:ascii="Times New Roman" w:hAnsi="Times New Roman" w:cs="Times New Roman"/>
          <w:sz w:val="24"/>
          <w:szCs w:val="24"/>
        </w:rPr>
        <w:t>All models include sales to Current Assets and demonstrate</w:t>
      </w:r>
      <w:r w:rsidRPr="00025962">
        <w:rPr>
          <w:rFonts w:ascii="Times New Roman" w:hAnsi="Times New Roman" w:cs="Times New Roman"/>
          <w:sz w:val="24"/>
          <w:szCs w:val="24"/>
        </w:rPr>
        <w:t xml:space="preserve"> a consistent positive association with NOP. While the magnitude of its impact varies, its statistical significance in Models </w:t>
      </w:r>
      <w:r w:rsidR="00AB712E" w:rsidRPr="00025962">
        <w:rPr>
          <w:rFonts w:ascii="Times New Roman" w:hAnsi="Times New Roman" w:cs="Times New Roman"/>
          <w:sz w:val="24"/>
          <w:szCs w:val="24"/>
        </w:rPr>
        <w:t>1</w:t>
      </w:r>
      <w:r w:rsidRPr="00025962">
        <w:rPr>
          <w:rFonts w:ascii="Times New Roman" w:hAnsi="Times New Roman" w:cs="Times New Roman"/>
          <w:sz w:val="24"/>
          <w:szCs w:val="24"/>
        </w:rPr>
        <w:t xml:space="preserve">, </w:t>
      </w:r>
      <w:r w:rsidR="00AB712E" w:rsidRPr="00025962">
        <w:rPr>
          <w:rFonts w:ascii="Times New Roman" w:hAnsi="Times New Roman" w:cs="Times New Roman"/>
          <w:sz w:val="24"/>
          <w:szCs w:val="24"/>
        </w:rPr>
        <w:t>2</w:t>
      </w:r>
      <w:r w:rsidRPr="00025962">
        <w:rPr>
          <w:rFonts w:ascii="Times New Roman" w:hAnsi="Times New Roman" w:cs="Times New Roman"/>
          <w:sz w:val="24"/>
          <w:szCs w:val="24"/>
        </w:rPr>
        <w:t xml:space="preserve">, and </w:t>
      </w:r>
      <w:r w:rsidR="00AB712E" w:rsidRPr="00025962">
        <w:rPr>
          <w:rFonts w:ascii="Times New Roman" w:hAnsi="Times New Roman" w:cs="Times New Roman"/>
          <w:sz w:val="24"/>
          <w:szCs w:val="24"/>
        </w:rPr>
        <w:t>3</w:t>
      </w:r>
      <w:r w:rsidRPr="00025962">
        <w:rPr>
          <w:rFonts w:ascii="Times New Roman" w:hAnsi="Times New Roman" w:cs="Times New Roman"/>
          <w:sz w:val="24"/>
          <w:szCs w:val="24"/>
        </w:rPr>
        <w:t xml:space="preserve"> underscores the importance of efficiently utilizing current assets to drive sales and improve profitability.</w:t>
      </w:r>
    </w:p>
    <w:p w14:paraId="0D28DE14" w14:textId="587AD19F" w:rsidR="009C05B9" w:rsidRPr="00025962" w:rsidRDefault="008A1538"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Accounts Receivable Days, a measure of cash inflow efficiency, </w:t>
      </w:r>
      <w:r w:rsidR="0056706D" w:rsidRPr="00025962">
        <w:rPr>
          <w:rFonts w:ascii="Times New Roman" w:hAnsi="Times New Roman" w:cs="Times New Roman"/>
          <w:sz w:val="24"/>
          <w:szCs w:val="24"/>
        </w:rPr>
        <w:t>show</w:t>
      </w:r>
      <w:r w:rsidRPr="00025962">
        <w:rPr>
          <w:rFonts w:ascii="Times New Roman" w:hAnsi="Times New Roman" w:cs="Times New Roman"/>
          <w:sz w:val="24"/>
          <w:szCs w:val="24"/>
        </w:rPr>
        <w:t xml:space="preserve"> a negative </w:t>
      </w:r>
      <w:r w:rsidR="000259CF" w:rsidRPr="00025962">
        <w:rPr>
          <w:rFonts w:ascii="Times New Roman" w:hAnsi="Times New Roman" w:cs="Times New Roman"/>
          <w:sz w:val="24"/>
          <w:szCs w:val="24"/>
        </w:rPr>
        <w:t xml:space="preserve">and </w:t>
      </w:r>
      <w:r w:rsidR="00D149A0" w:rsidRPr="00025962">
        <w:rPr>
          <w:rFonts w:ascii="Times New Roman" w:hAnsi="Times New Roman" w:cs="Times New Roman"/>
          <w:sz w:val="24"/>
          <w:szCs w:val="24"/>
        </w:rPr>
        <w:t>significant</w:t>
      </w:r>
      <w:r w:rsidR="000259CF" w:rsidRPr="00025962">
        <w:rPr>
          <w:rFonts w:ascii="Times New Roman" w:hAnsi="Times New Roman" w:cs="Times New Roman"/>
          <w:sz w:val="24"/>
          <w:szCs w:val="24"/>
        </w:rPr>
        <w:t xml:space="preserve"> </w:t>
      </w:r>
      <w:r w:rsidRPr="00025962">
        <w:rPr>
          <w:rFonts w:ascii="Times New Roman" w:hAnsi="Times New Roman" w:cs="Times New Roman"/>
          <w:sz w:val="24"/>
          <w:szCs w:val="24"/>
        </w:rPr>
        <w:t>relationship with NOP</w:t>
      </w:r>
      <w:r w:rsidR="000259CF" w:rsidRPr="00025962">
        <w:rPr>
          <w:rFonts w:ascii="Times New Roman" w:hAnsi="Times New Roman" w:cs="Times New Roman"/>
          <w:sz w:val="24"/>
          <w:szCs w:val="24"/>
        </w:rPr>
        <w:t xml:space="preserve">. </w:t>
      </w:r>
      <w:r w:rsidR="0083047B" w:rsidRPr="00025962">
        <w:rPr>
          <w:rFonts w:ascii="Times New Roman" w:hAnsi="Times New Roman" w:cs="Times New Roman"/>
          <w:sz w:val="24"/>
          <w:szCs w:val="24"/>
        </w:rPr>
        <w:t>According to the first hypothesis (H</w:t>
      </w:r>
      <w:r w:rsidR="0083047B" w:rsidRPr="00025962">
        <w:rPr>
          <w:rFonts w:ascii="Times New Roman" w:hAnsi="Times New Roman" w:cs="Times New Roman"/>
          <w:sz w:val="24"/>
          <w:szCs w:val="24"/>
          <w:vertAlign w:val="subscript"/>
        </w:rPr>
        <w:t>1</w:t>
      </w:r>
      <w:r w:rsidR="0083047B" w:rsidRPr="00025962">
        <w:rPr>
          <w:rFonts w:ascii="Times New Roman" w:hAnsi="Times New Roman" w:cs="Times New Roman"/>
          <w:sz w:val="24"/>
          <w:szCs w:val="24"/>
        </w:rPr>
        <w:t xml:space="preserve">), </w:t>
      </w:r>
      <w:r w:rsidR="00845CEC" w:rsidRPr="00025962">
        <w:rPr>
          <w:rFonts w:ascii="Times New Roman" w:hAnsi="Times New Roman" w:cs="Times New Roman"/>
          <w:sz w:val="24"/>
          <w:szCs w:val="24"/>
        </w:rPr>
        <w:t>a negative correlation between accounts receivable management and firm profitability exists</w:t>
      </w:r>
      <w:r w:rsidR="000259CF" w:rsidRPr="00025962">
        <w:rPr>
          <w:rFonts w:ascii="Times New Roman" w:hAnsi="Times New Roman" w:cs="Times New Roman"/>
          <w:sz w:val="24"/>
          <w:szCs w:val="24"/>
        </w:rPr>
        <w:t xml:space="preserve">. In line with </w:t>
      </w:r>
      <w:r w:rsidR="006E270D" w:rsidRPr="00025962">
        <w:rPr>
          <w:rFonts w:ascii="Times New Roman" w:hAnsi="Times New Roman" w:cs="Times New Roman"/>
          <w:sz w:val="24"/>
          <w:szCs w:val="24"/>
        </w:rPr>
        <w:t>expectations</w:t>
      </w:r>
      <w:r w:rsidR="000259CF" w:rsidRPr="00025962">
        <w:rPr>
          <w:rFonts w:ascii="Times New Roman" w:hAnsi="Times New Roman" w:cs="Times New Roman"/>
          <w:sz w:val="24"/>
          <w:szCs w:val="24"/>
        </w:rPr>
        <w:t xml:space="preserve">, the </w:t>
      </w:r>
      <w:r w:rsidR="0056706D" w:rsidRPr="00025962">
        <w:rPr>
          <w:rFonts w:ascii="Times New Roman" w:hAnsi="Times New Roman" w:cs="Times New Roman"/>
          <w:sz w:val="24"/>
          <w:szCs w:val="24"/>
        </w:rPr>
        <w:t>results from models 1 and 5 show that accounts receivable days are negatively and significantly associated with firm profitability (as measured as net operating profit), and this is significant at 10 percent and 5 percent,</w:t>
      </w:r>
      <w:r w:rsidR="00D149A0" w:rsidRPr="00025962">
        <w:rPr>
          <w:rFonts w:ascii="Times New Roman" w:hAnsi="Times New Roman" w:cs="Times New Roman"/>
          <w:sz w:val="24"/>
          <w:szCs w:val="24"/>
        </w:rPr>
        <w:t xml:space="preserve"> respectively</w:t>
      </w:r>
      <w:r w:rsidR="000259CF" w:rsidRPr="00025962">
        <w:rPr>
          <w:rFonts w:ascii="Times New Roman" w:hAnsi="Times New Roman" w:cs="Times New Roman"/>
          <w:sz w:val="24"/>
          <w:szCs w:val="24"/>
        </w:rPr>
        <w:t>.</w:t>
      </w:r>
      <w:r w:rsidRPr="00025962">
        <w:rPr>
          <w:rFonts w:ascii="Times New Roman" w:hAnsi="Times New Roman" w:cs="Times New Roman"/>
          <w:sz w:val="24"/>
          <w:szCs w:val="24"/>
        </w:rPr>
        <w:t xml:space="preserve"> This suggests that delayed receivables may have limited direct effects on profitability when considered alongside other variables. </w:t>
      </w:r>
      <w:r w:rsidR="00D95988" w:rsidRPr="00025962">
        <w:rPr>
          <w:rFonts w:ascii="Times New Roman" w:hAnsi="Times New Roman" w:cs="Times New Roman"/>
          <w:sz w:val="24"/>
          <w:szCs w:val="24"/>
        </w:rPr>
        <w:t>Moreover, model 2 was also estimated using regression analysis</w:t>
      </w:r>
      <w:r w:rsidR="00384E45" w:rsidRPr="00025962">
        <w:rPr>
          <w:rFonts w:ascii="Times New Roman" w:hAnsi="Times New Roman" w:cs="Times New Roman"/>
          <w:sz w:val="24"/>
          <w:szCs w:val="24"/>
        </w:rPr>
        <w:t xml:space="preserve">, and it includes the </w:t>
      </w:r>
      <w:r w:rsidR="00D95988" w:rsidRPr="00025962">
        <w:rPr>
          <w:rFonts w:ascii="Times New Roman" w:hAnsi="Times New Roman" w:cs="Times New Roman"/>
          <w:sz w:val="24"/>
          <w:szCs w:val="24"/>
        </w:rPr>
        <w:t xml:space="preserve">inventory turnover period. The results indicate that the model is statistically significant for predictions (F=12.51, p&lt;0.001). </w:t>
      </w:r>
      <w:r w:rsidR="00BD50B1" w:rsidRPr="00025962">
        <w:rPr>
          <w:rFonts w:ascii="Times New Roman" w:hAnsi="Times New Roman" w:cs="Times New Roman"/>
          <w:sz w:val="24"/>
          <w:szCs w:val="24"/>
        </w:rPr>
        <w:t xml:space="preserve">According to </w:t>
      </w:r>
      <w:r w:rsidR="00384E45" w:rsidRPr="00025962">
        <w:rPr>
          <w:rFonts w:ascii="Times New Roman" w:hAnsi="Times New Roman" w:cs="Times New Roman"/>
          <w:sz w:val="24"/>
          <w:szCs w:val="24"/>
        </w:rPr>
        <w:t xml:space="preserve">the hypothesis, H2 predicts that the </w:t>
      </w:r>
      <w:r w:rsidR="00D95988" w:rsidRPr="00025962">
        <w:rPr>
          <w:rFonts w:ascii="Times New Roman" w:hAnsi="Times New Roman" w:cs="Times New Roman"/>
          <w:sz w:val="24"/>
          <w:szCs w:val="24"/>
        </w:rPr>
        <w:t xml:space="preserve">inventory turnover period is negatively associated with firm profitability. Consistent with </w:t>
      </w:r>
      <w:r w:rsidR="001F119F" w:rsidRPr="00025962">
        <w:rPr>
          <w:rFonts w:ascii="Times New Roman" w:hAnsi="Times New Roman" w:cs="Times New Roman"/>
          <w:sz w:val="24"/>
          <w:szCs w:val="24"/>
        </w:rPr>
        <w:t>expectations</w:t>
      </w:r>
      <w:r w:rsidR="00D95988" w:rsidRPr="00025962">
        <w:rPr>
          <w:rFonts w:ascii="Times New Roman" w:hAnsi="Times New Roman" w:cs="Times New Roman"/>
          <w:sz w:val="24"/>
          <w:szCs w:val="24"/>
        </w:rPr>
        <w:t xml:space="preserve">, the </w:t>
      </w:r>
      <w:r w:rsidR="00384E45" w:rsidRPr="00025962">
        <w:rPr>
          <w:rFonts w:ascii="Times New Roman" w:hAnsi="Times New Roman" w:cs="Times New Roman"/>
          <w:sz w:val="24"/>
          <w:szCs w:val="24"/>
        </w:rPr>
        <w:t>model results</w:t>
      </w:r>
      <w:r w:rsidR="00D95988" w:rsidRPr="00025962">
        <w:rPr>
          <w:rFonts w:ascii="Times New Roman" w:hAnsi="Times New Roman" w:cs="Times New Roman"/>
          <w:sz w:val="24"/>
          <w:szCs w:val="24"/>
        </w:rPr>
        <w:t xml:space="preserve"> show that inventory turnover days </w:t>
      </w:r>
      <w:r w:rsidR="006E270D" w:rsidRPr="00025962">
        <w:rPr>
          <w:rFonts w:ascii="Times New Roman" w:hAnsi="Times New Roman" w:cs="Times New Roman"/>
          <w:sz w:val="24"/>
          <w:szCs w:val="24"/>
        </w:rPr>
        <w:t xml:space="preserve">are negatively associated with firm profitability (as measured as </w:t>
      </w:r>
      <w:r w:rsidR="00D95988" w:rsidRPr="00025962">
        <w:rPr>
          <w:rFonts w:ascii="Times New Roman" w:hAnsi="Times New Roman" w:cs="Times New Roman"/>
          <w:sz w:val="24"/>
          <w:szCs w:val="24"/>
        </w:rPr>
        <w:t>net operating profit).</w:t>
      </w:r>
      <w:r w:rsidR="00174E22" w:rsidRPr="00025962">
        <w:rPr>
          <w:rFonts w:ascii="Times New Roman" w:hAnsi="Times New Roman" w:cs="Times New Roman"/>
          <w:sz w:val="24"/>
          <w:szCs w:val="24"/>
        </w:rPr>
        <w:t xml:space="preserve"> </w:t>
      </w:r>
      <w:r w:rsidR="00D43DC5" w:rsidRPr="00025962">
        <w:rPr>
          <w:rFonts w:ascii="Times New Roman" w:hAnsi="Times New Roman" w:cs="Times New Roman"/>
          <w:sz w:val="24"/>
          <w:szCs w:val="24"/>
        </w:rPr>
        <w:t>The finding proposes that by increasing inventory turnover days, there will be a corresponding decrease in net operating profit. This means that</w:t>
      </w:r>
      <w:r w:rsidR="006E270D" w:rsidRPr="00025962">
        <w:rPr>
          <w:rFonts w:ascii="Times New Roman" w:hAnsi="Times New Roman" w:cs="Times New Roman"/>
          <w:sz w:val="24"/>
          <w:szCs w:val="24"/>
        </w:rPr>
        <w:t xml:space="preserve">, concerning inventory management, a firm can increase profit by putting measures in place to decrease the </w:t>
      </w:r>
      <w:r w:rsidR="00E6323E" w:rsidRPr="00025962">
        <w:rPr>
          <w:rFonts w:ascii="Times New Roman" w:hAnsi="Times New Roman" w:cs="Times New Roman"/>
          <w:sz w:val="24"/>
          <w:szCs w:val="24"/>
        </w:rPr>
        <w:t>days it takes</w:t>
      </w:r>
      <w:r w:rsidR="006E270D" w:rsidRPr="00025962">
        <w:rPr>
          <w:rFonts w:ascii="Times New Roman" w:hAnsi="Times New Roman" w:cs="Times New Roman"/>
          <w:sz w:val="24"/>
          <w:szCs w:val="24"/>
        </w:rPr>
        <w:t xml:space="preserve"> to sell its</w:t>
      </w:r>
      <w:r w:rsidR="00D43DC5" w:rsidRPr="00025962">
        <w:rPr>
          <w:rFonts w:ascii="Times New Roman" w:hAnsi="Times New Roman" w:cs="Times New Roman"/>
          <w:sz w:val="24"/>
          <w:szCs w:val="24"/>
        </w:rPr>
        <w:t xml:space="preserve"> stocks.  </w:t>
      </w:r>
      <w:r w:rsidRPr="00025962">
        <w:rPr>
          <w:rFonts w:ascii="Times New Roman" w:hAnsi="Times New Roman" w:cs="Times New Roman"/>
          <w:sz w:val="24"/>
          <w:szCs w:val="24"/>
        </w:rPr>
        <w:t>Accounts Payable Days, representing payment d</w:t>
      </w:r>
      <w:r w:rsidR="007116E1" w:rsidRPr="00025962">
        <w:rPr>
          <w:rFonts w:ascii="Times New Roman" w:hAnsi="Times New Roman" w:cs="Times New Roman"/>
          <w:sz w:val="24"/>
          <w:szCs w:val="24"/>
        </w:rPr>
        <w:t>ays</w:t>
      </w:r>
      <w:r w:rsidRPr="00025962">
        <w:rPr>
          <w:rFonts w:ascii="Times New Roman" w:hAnsi="Times New Roman" w:cs="Times New Roman"/>
          <w:sz w:val="24"/>
          <w:szCs w:val="24"/>
        </w:rPr>
        <w:t xml:space="preserve"> to creditors, </w:t>
      </w:r>
      <w:r w:rsidR="00602879" w:rsidRPr="00025962">
        <w:rPr>
          <w:rFonts w:ascii="Times New Roman" w:hAnsi="Times New Roman" w:cs="Times New Roman"/>
          <w:sz w:val="24"/>
          <w:szCs w:val="24"/>
        </w:rPr>
        <w:t>show a significant positive relationship with NOP in Models 3 and 5, with coefficients of 0.474 (p &lt; 0.001) and 0.440 (p &lt; 0.001),</w:t>
      </w:r>
      <w:r w:rsidR="009F7D64" w:rsidRPr="00025962">
        <w:rPr>
          <w:rFonts w:ascii="Times New Roman" w:hAnsi="Times New Roman" w:cs="Times New Roman"/>
          <w:sz w:val="24"/>
          <w:szCs w:val="24"/>
        </w:rPr>
        <w:t xml:space="preserve"> respectively. I</w:t>
      </w:r>
      <w:r w:rsidRPr="00025962">
        <w:rPr>
          <w:rFonts w:ascii="Times New Roman" w:hAnsi="Times New Roman" w:cs="Times New Roman"/>
          <w:sz w:val="24"/>
          <w:szCs w:val="24"/>
        </w:rPr>
        <w:t xml:space="preserve">t suggests that extended payables </w:t>
      </w:r>
      <w:r w:rsidR="00F90DE9" w:rsidRPr="00025962">
        <w:rPr>
          <w:rFonts w:ascii="Times New Roman" w:hAnsi="Times New Roman" w:cs="Times New Roman"/>
          <w:sz w:val="24"/>
          <w:szCs w:val="24"/>
        </w:rPr>
        <w:t>may always</w:t>
      </w:r>
      <w:r w:rsidRPr="00025962">
        <w:rPr>
          <w:rFonts w:ascii="Times New Roman" w:hAnsi="Times New Roman" w:cs="Times New Roman"/>
          <w:sz w:val="24"/>
          <w:szCs w:val="24"/>
        </w:rPr>
        <w:t xml:space="preserve"> benefit profitability when other factors are accounted for.</w:t>
      </w:r>
      <w:r w:rsidR="000277F1" w:rsidRPr="00025962">
        <w:rPr>
          <w:rFonts w:ascii="Times New Roman" w:hAnsi="Times New Roman" w:cs="Times New Roman"/>
          <w:sz w:val="24"/>
          <w:szCs w:val="24"/>
        </w:rPr>
        <w:t xml:space="preserve"> </w:t>
      </w:r>
      <w:r w:rsidR="00602879" w:rsidRPr="00025962">
        <w:rPr>
          <w:rFonts w:ascii="Times New Roman" w:hAnsi="Times New Roman" w:cs="Times New Roman"/>
          <w:sz w:val="24"/>
          <w:szCs w:val="24"/>
        </w:rPr>
        <w:t>Hypothesis (H</w:t>
      </w:r>
      <w:r w:rsidR="00602879" w:rsidRPr="00025962">
        <w:rPr>
          <w:rFonts w:ascii="Times New Roman" w:hAnsi="Times New Roman" w:cs="Times New Roman"/>
          <w:sz w:val="24"/>
          <w:szCs w:val="24"/>
          <w:vertAlign w:val="subscript"/>
        </w:rPr>
        <w:t>3</w:t>
      </w:r>
      <w:r w:rsidR="00602879" w:rsidRPr="00025962">
        <w:rPr>
          <w:rFonts w:ascii="Times New Roman" w:hAnsi="Times New Roman" w:cs="Times New Roman"/>
          <w:sz w:val="24"/>
          <w:szCs w:val="24"/>
        </w:rPr>
        <w:t>)</w:t>
      </w:r>
      <w:r w:rsidR="000277F1" w:rsidRPr="00025962">
        <w:rPr>
          <w:rFonts w:ascii="Times New Roman" w:hAnsi="Times New Roman" w:cs="Times New Roman"/>
          <w:sz w:val="24"/>
          <w:szCs w:val="24"/>
        </w:rPr>
        <w:t xml:space="preserve"> posits a positive association between accounts payable days and firm profitability. The results from the model indicate that accounts </w:t>
      </w:r>
      <w:r w:rsidR="00602879" w:rsidRPr="00025962">
        <w:rPr>
          <w:rFonts w:ascii="Times New Roman" w:hAnsi="Times New Roman" w:cs="Times New Roman"/>
          <w:sz w:val="24"/>
          <w:szCs w:val="24"/>
        </w:rPr>
        <w:t>payable</w:t>
      </w:r>
      <w:r w:rsidR="00A0620A" w:rsidRPr="00025962">
        <w:rPr>
          <w:rFonts w:ascii="Times New Roman" w:hAnsi="Times New Roman" w:cs="Times New Roman"/>
          <w:sz w:val="24"/>
          <w:szCs w:val="24"/>
        </w:rPr>
        <w:t xml:space="preserve"> </w:t>
      </w:r>
      <w:r w:rsidR="000277F1" w:rsidRPr="00025962">
        <w:rPr>
          <w:rFonts w:ascii="Times New Roman" w:hAnsi="Times New Roman" w:cs="Times New Roman"/>
          <w:sz w:val="24"/>
          <w:szCs w:val="24"/>
        </w:rPr>
        <w:t>days have a positive and significant association with firm profitability, as measured by net operating profit, with significance at the 1 percent level.</w:t>
      </w:r>
      <w:r w:rsidRPr="00025962">
        <w:rPr>
          <w:rFonts w:ascii="Times New Roman" w:hAnsi="Times New Roman" w:cs="Times New Roman"/>
          <w:sz w:val="24"/>
          <w:szCs w:val="24"/>
        </w:rPr>
        <w:t xml:space="preserve"> The Cash Conversion Cycle, included in </w:t>
      </w:r>
      <w:bookmarkStart w:id="1" w:name="_Hlk186877116"/>
      <w:r w:rsidR="00E4721F" w:rsidRPr="00025962">
        <w:rPr>
          <w:rFonts w:ascii="Times New Roman" w:hAnsi="Times New Roman" w:cs="Times New Roman"/>
          <w:sz w:val="24"/>
          <w:szCs w:val="24"/>
        </w:rPr>
        <w:t>Models 4 and 5, shows a significant negative impact on NOP, with coefficients of -0.403 (p &lt; 0.001)</w:t>
      </w:r>
      <w:r w:rsidR="00F90DE9" w:rsidRPr="00025962">
        <w:rPr>
          <w:rFonts w:ascii="Times New Roman" w:hAnsi="Times New Roman" w:cs="Times New Roman"/>
          <w:sz w:val="24"/>
          <w:szCs w:val="24"/>
        </w:rPr>
        <w:t xml:space="preserve"> </w:t>
      </w:r>
      <w:bookmarkEnd w:id="1"/>
      <w:r w:rsidR="00F90DE9" w:rsidRPr="00025962">
        <w:rPr>
          <w:rFonts w:ascii="Times New Roman" w:hAnsi="Times New Roman" w:cs="Times New Roman"/>
          <w:sz w:val="24"/>
          <w:szCs w:val="24"/>
        </w:rPr>
        <w:t xml:space="preserve">and -0.27 (p &lt; 0.001). </w:t>
      </w:r>
      <w:r w:rsidR="00E4721F" w:rsidRPr="00025962">
        <w:rPr>
          <w:rFonts w:ascii="Times New Roman" w:hAnsi="Times New Roman" w:cs="Times New Roman"/>
          <w:sz w:val="24"/>
          <w:szCs w:val="24"/>
        </w:rPr>
        <w:t>Hypothesis</w:t>
      </w:r>
      <w:r w:rsidR="008476F8" w:rsidRPr="00025962">
        <w:rPr>
          <w:rFonts w:ascii="Times New Roman" w:hAnsi="Times New Roman" w:cs="Times New Roman"/>
          <w:sz w:val="24"/>
          <w:szCs w:val="24"/>
        </w:rPr>
        <w:t xml:space="preserve"> </w:t>
      </w:r>
      <w:r w:rsidR="00170BA5" w:rsidRPr="00025962">
        <w:rPr>
          <w:rFonts w:ascii="Times New Roman" w:hAnsi="Times New Roman" w:cs="Times New Roman"/>
          <w:sz w:val="24"/>
          <w:szCs w:val="24"/>
        </w:rPr>
        <w:t>4</w:t>
      </w:r>
      <w:r w:rsidR="001F2316" w:rsidRPr="00025962">
        <w:rPr>
          <w:rFonts w:ascii="Times New Roman" w:hAnsi="Times New Roman" w:cs="Times New Roman"/>
          <w:sz w:val="24"/>
          <w:szCs w:val="24"/>
        </w:rPr>
        <w:t xml:space="preserve"> </w:t>
      </w:r>
      <w:r w:rsidR="008476F8" w:rsidRPr="00025962">
        <w:rPr>
          <w:rFonts w:ascii="Times New Roman" w:hAnsi="Times New Roman" w:cs="Times New Roman"/>
          <w:sz w:val="24"/>
          <w:szCs w:val="24"/>
        </w:rPr>
        <w:t>(</w:t>
      </w:r>
      <w:r w:rsidR="001F2316" w:rsidRPr="00025962">
        <w:rPr>
          <w:rFonts w:ascii="Times New Roman" w:hAnsi="Times New Roman" w:cs="Times New Roman"/>
          <w:sz w:val="24"/>
          <w:szCs w:val="24"/>
        </w:rPr>
        <w:t>H</w:t>
      </w:r>
      <w:r w:rsidR="001F2316" w:rsidRPr="00025962">
        <w:rPr>
          <w:rFonts w:ascii="Times New Roman" w:hAnsi="Times New Roman" w:cs="Times New Roman"/>
          <w:sz w:val="24"/>
          <w:szCs w:val="24"/>
          <w:vertAlign w:val="subscript"/>
        </w:rPr>
        <w:t>4</w:t>
      </w:r>
      <w:r w:rsidR="008476F8" w:rsidRPr="00025962">
        <w:rPr>
          <w:rFonts w:ascii="Times New Roman" w:hAnsi="Times New Roman" w:cs="Times New Roman"/>
          <w:sz w:val="24"/>
          <w:szCs w:val="24"/>
        </w:rPr>
        <w:t>)</w:t>
      </w:r>
      <w:r w:rsidR="001F2316" w:rsidRPr="00025962">
        <w:rPr>
          <w:rFonts w:ascii="Times New Roman" w:hAnsi="Times New Roman" w:cs="Times New Roman"/>
          <w:sz w:val="24"/>
          <w:szCs w:val="24"/>
        </w:rPr>
        <w:t xml:space="preserve"> posits a negative association between the cash conversion cycle and firm profitability. The results from the model indicate a negative and significant association between the cash conversion cycle and firm profitability, as measured by net operating profit, with significance at the 1 percent level.</w:t>
      </w:r>
      <w:r w:rsidR="00D520A5" w:rsidRPr="00025962">
        <w:rPr>
          <w:rFonts w:ascii="Times New Roman" w:hAnsi="Times New Roman" w:cs="Times New Roman"/>
          <w:sz w:val="24"/>
          <w:szCs w:val="24"/>
        </w:rPr>
        <w:t xml:space="preserve"> </w:t>
      </w:r>
      <w:r w:rsidRPr="00025962">
        <w:rPr>
          <w:rFonts w:ascii="Times New Roman" w:hAnsi="Times New Roman" w:cs="Times New Roman"/>
          <w:sz w:val="24"/>
          <w:szCs w:val="24"/>
        </w:rPr>
        <w:t>This finding emphasizes the importance of efficient cash flow management, balancing receivables, inventory, and payables to optimize profitability. The diagnostic measures indicate robust model performance. The number of observations is consistent across all models at 10</w:t>
      </w:r>
      <w:r w:rsidR="00C27414" w:rsidRPr="00025962">
        <w:rPr>
          <w:rFonts w:ascii="Times New Roman" w:hAnsi="Times New Roman" w:cs="Times New Roman"/>
          <w:sz w:val="24"/>
          <w:szCs w:val="24"/>
        </w:rPr>
        <w:t>0,</w:t>
      </w:r>
      <w:r w:rsidRPr="00025962">
        <w:rPr>
          <w:rFonts w:ascii="Times New Roman" w:hAnsi="Times New Roman" w:cs="Times New Roman"/>
          <w:sz w:val="24"/>
          <w:szCs w:val="24"/>
        </w:rPr>
        <w:t xml:space="preserve"> ensuring </w:t>
      </w:r>
      <w:r w:rsidR="00C61539" w:rsidRPr="00025962">
        <w:rPr>
          <w:rFonts w:ascii="Times New Roman" w:hAnsi="Times New Roman" w:cs="Times New Roman"/>
          <w:sz w:val="24"/>
          <w:szCs w:val="24"/>
        </w:rPr>
        <w:t>comparison reliability</w:t>
      </w:r>
      <w:r w:rsidRPr="00025962">
        <w:rPr>
          <w:rFonts w:ascii="Times New Roman" w:hAnsi="Times New Roman" w:cs="Times New Roman"/>
          <w:sz w:val="24"/>
          <w:szCs w:val="24"/>
        </w:rPr>
        <w:t xml:space="preserve">. The F-statistics </w:t>
      </w:r>
      <w:r w:rsidR="005E586B" w:rsidRPr="00025962">
        <w:rPr>
          <w:rFonts w:ascii="Times New Roman" w:hAnsi="Times New Roman" w:cs="Times New Roman"/>
          <w:sz w:val="24"/>
          <w:szCs w:val="24"/>
        </w:rPr>
        <w:t xml:space="preserve">are </w:t>
      </w:r>
      <w:r w:rsidRPr="00025962">
        <w:rPr>
          <w:rFonts w:ascii="Times New Roman" w:hAnsi="Times New Roman" w:cs="Times New Roman"/>
          <w:sz w:val="24"/>
          <w:szCs w:val="24"/>
        </w:rPr>
        <w:t>significant in all models, indicating that the included variables collectively explain variations in NOP. The R-</w:t>
      </w:r>
      <w:r w:rsidRPr="00025962">
        <w:rPr>
          <w:rFonts w:ascii="Times New Roman" w:hAnsi="Times New Roman" w:cs="Times New Roman"/>
          <w:sz w:val="24"/>
          <w:szCs w:val="24"/>
        </w:rPr>
        <w:lastRenderedPageBreak/>
        <w:t xml:space="preserve">squared values range from </w:t>
      </w:r>
      <w:r w:rsidR="005E586B" w:rsidRPr="00025962">
        <w:rPr>
          <w:rFonts w:ascii="Times New Roman" w:hAnsi="Times New Roman" w:cs="Times New Roman"/>
          <w:sz w:val="24"/>
          <w:szCs w:val="24"/>
        </w:rPr>
        <w:t>35.2</w:t>
      </w:r>
      <w:r w:rsidRPr="00025962">
        <w:rPr>
          <w:rFonts w:ascii="Times New Roman" w:hAnsi="Times New Roman" w:cs="Times New Roman"/>
          <w:sz w:val="24"/>
          <w:szCs w:val="24"/>
        </w:rPr>
        <w:t>%</w:t>
      </w:r>
      <w:r w:rsidR="005E586B" w:rsidRPr="00025962">
        <w:rPr>
          <w:rFonts w:ascii="Times New Roman" w:hAnsi="Times New Roman" w:cs="Times New Roman"/>
          <w:sz w:val="24"/>
          <w:szCs w:val="24"/>
        </w:rPr>
        <w:t>, 34.5%, 62.0%, 52.2%, and 75.94%</w:t>
      </w:r>
      <w:r w:rsidRPr="00025962">
        <w:rPr>
          <w:rFonts w:ascii="Times New Roman" w:hAnsi="Times New Roman" w:cs="Times New Roman"/>
          <w:sz w:val="24"/>
          <w:szCs w:val="24"/>
        </w:rPr>
        <w:t xml:space="preserve"> in </w:t>
      </w:r>
      <w:r w:rsidR="00C61539" w:rsidRPr="00025962">
        <w:rPr>
          <w:rFonts w:ascii="Times New Roman" w:hAnsi="Times New Roman" w:cs="Times New Roman"/>
          <w:sz w:val="24"/>
          <w:szCs w:val="24"/>
        </w:rPr>
        <w:t>Models 1,2,3,4 and 5,</w:t>
      </w:r>
      <w:r w:rsidR="005E586B" w:rsidRPr="00025962">
        <w:rPr>
          <w:rFonts w:ascii="Times New Roman" w:hAnsi="Times New Roman" w:cs="Times New Roman"/>
          <w:sz w:val="24"/>
          <w:szCs w:val="24"/>
        </w:rPr>
        <w:t xml:space="preserve"> respectively</w:t>
      </w:r>
      <w:r w:rsidRPr="00025962">
        <w:rPr>
          <w:rFonts w:ascii="Times New Roman" w:hAnsi="Times New Roman" w:cs="Times New Roman"/>
          <w:sz w:val="24"/>
          <w:szCs w:val="24"/>
        </w:rPr>
        <w:t xml:space="preserve">, with corresponding adjusted R-squared values of </w:t>
      </w:r>
      <w:r w:rsidR="005E586B" w:rsidRPr="00025962">
        <w:rPr>
          <w:rFonts w:ascii="Times New Roman" w:hAnsi="Times New Roman" w:cs="Times New Roman"/>
          <w:sz w:val="24"/>
          <w:szCs w:val="24"/>
        </w:rPr>
        <w:t>32.47</w:t>
      </w:r>
      <w:r w:rsidRPr="00025962">
        <w:rPr>
          <w:rFonts w:ascii="Times New Roman" w:hAnsi="Times New Roman" w:cs="Times New Roman"/>
          <w:sz w:val="24"/>
          <w:szCs w:val="24"/>
        </w:rPr>
        <w:t xml:space="preserve">%, </w:t>
      </w:r>
      <w:r w:rsidR="005E586B" w:rsidRPr="00025962">
        <w:rPr>
          <w:rFonts w:ascii="Times New Roman" w:hAnsi="Times New Roman" w:cs="Times New Roman"/>
          <w:sz w:val="24"/>
          <w:szCs w:val="24"/>
        </w:rPr>
        <w:t>31.7</w:t>
      </w:r>
      <w:r w:rsidR="00C20EF5" w:rsidRPr="00025962">
        <w:rPr>
          <w:rFonts w:ascii="Times New Roman" w:hAnsi="Times New Roman" w:cs="Times New Roman"/>
          <w:sz w:val="24"/>
          <w:szCs w:val="24"/>
        </w:rPr>
        <w:t>%</w:t>
      </w:r>
      <w:r w:rsidR="005E586B" w:rsidRPr="00025962">
        <w:rPr>
          <w:rFonts w:ascii="Times New Roman" w:hAnsi="Times New Roman" w:cs="Times New Roman"/>
          <w:sz w:val="24"/>
          <w:szCs w:val="24"/>
        </w:rPr>
        <w:t>,</w:t>
      </w:r>
      <w:r w:rsidR="00C20EF5" w:rsidRPr="00025962">
        <w:rPr>
          <w:rFonts w:ascii="Times New Roman" w:hAnsi="Times New Roman" w:cs="Times New Roman"/>
          <w:sz w:val="24"/>
          <w:szCs w:val="24"/>
        </w:rPr>
        <w:t xml:space="preserve"> </w:t>
      </w:r>
      <w:r w:rsidR="005E586B" w:rsidRPr="00025962">
        <w:rPr>
          <w:rFonts w:ascii="Times New Roman" w:hAnsi="Times New Roman" w:cs="Times New Roman"/>
          <w:sz w:val="24"/>
          <w:szCs w:val="24"/>
        </w:rPr>
        <w:t>60.4</w:t>
      </w:r>
      <w:r w:rsidR="00C20EF5" w:rsidRPr="00025962">
        <w:rPr>
          <w:rFonts w:ascii="Times New Roman" w:hAnsi="Times New Roman" w:cs="Times New Roman"/>
          <w:sz w:val="24"/>
          <w:szCs w:val="24"/>
        </w:rPr>
        <w:t>%</w:t>
      </w:r>
      <w:r w:rsidR="005E586B" w:rsidRPr="00025962">
        <w:rPr>
          <w:rFonts w:ascii="Times New Roman" w:hAnsi="Times New Roman" w:cs="Times New Roman"/>
          <w:sz w:val="24"/>
          <w:szCs w:val="24"/>
        </w:rPr>
        <w:t>,</w:t>
      </w:r>
      <w:r w:rsidR="009968DA" w:rsidRPr="00025962">
        <w:rPr>
          <w:rFonts w:ascii="Times New Roman" w:hAnsi="Times New Roman" w:cs="Times New Roman"/>
          <w:sz w:val="24"/>
          <w:szCs w:val="24"/>
        </w:rPr>
        <w:t xml:space="preserve"> </w:t>
      </w:r>
      <w:r w:rsidR="005E586B" w:rsidRPr="00025962">
        <w:rPr>
          <w:rFonts w:ascii="Times New Roman" w:hAnsi="Times New Roman" w:cs="Times New Roman"/>
          <w:sz w:val="24"/>
          <w:szCs w:val="24"/>
        </w:rPr>
        <w:t>50.52</w:t>
      </w:r>
      <w:r w:rsidR="00C20EF5" w:rsidRPr="00025962">
        <w:rPr>
          <w:rFonts w:ascii="Times New Roman" w:hAnsi="Times New Roman" w:cs="Times New Roman"/>
          <w:sz w:val="24"/>
          <w:szCs w:val="24"/>
        </w:rPr>
        <w:t>%</w:t>
      </w:r>
      <w:r w:rsidR="005E586B" w:rsidRPr="00025962">
        <w:rPr>
          <w:rFonts w:ascii="Times New Roman" w:hAnsi="Times New Roman" w:cs="Times New Roman"/>
          <w:sz w:val="24"/>
          <w:szCs w:val="24"/>
        </w:rPr>
        <w:t>, and 74.11</w:t>
      </w:r>
      <w:r w:rsidR="00056A64" w:rsidRPr="00025962">
        <w:rPr>
          <w:rFonts w:ascii="Times New Roman" w:hAnsi="Times New Roman" w:cs="Times New Roman"/>
          <w:sz w:val="24"/>
          <w:szCs w:val="24"/>
        </w:rPr>
        <w:t>% respectively</w:t>
      </w:r>
      <w:r w:rsidR="009968DA" w:rsidRPr="00025962">
        <w:rPr>
          <w:rFonts w:ascii="Times New Roman" w:hAnsi="Times New Roman" w:cs="Times New Roman"/>
          <w:sz w:val="24"/>
          <w:szCs w:val="24"/>
        </w:rPr>
        <w:t xml:space="preserve"> </w:t>
      </w:r>
      <w:r w:rsidRPr="00025962">
        <w:rPr>
          <w:rFonts w:ascii="Times New Roman" w:hAnsi="Times New Roman" w:cs="Times New Roman"/>
          <w:sz w:val="24"/>
          <w:szCs w:val="24"/>
        </w:rPr>
        <w:t>confirming the strong explanatory power of these models. The analysis highlights the critical roles of liquidity, inventory efficiency, and cash flow management in driving profitability. While sales-related metrics and working capital variables contribute to the analysis, their effects vary across models. Models</w:t>
      </w:r>
      <w:r w:rsidR="00890405" w:rsidRPr="00025962">
        <w:rPr>
          <w:rFonts w:ascii="Times New Roman" w:hAnsi="Times New Roman" w:cs="Times New Roman"/>
          <w:sz w:val="24"/>
          <w:szCs w:val="24"/>
        </w:rPr>
        <w:t xml:space="preserve"> </w:t>
      </w:r>
      <w:r w:rsidR="00C20EF5" w:rsidRPr="00025962">
        <w:rPr>
          <w:rFonts w:ascii="Times New Roman" w:hAnsi="Times New Roman" w:cs="Times New Roman"/>
          <w:sz w:val="24"/>
          <w:szCs w:val="24"/>
        </w:rPr>
        <w:t>1,</w:t>
      </w:r>
      <w:r w:rsidRPr="00025962">
        <w:rPr>
          <w:rFonts w:ascii="Times New Roman" w:hAnsi="Times New Roman" w:cs="Times New Roman"/>
          <w:sz w:val="24"/>
          <w:szCs w:val="24"/>
        </w:rPr>
        <w:t xml:space="preserve"> 3</w:t>
      </w:r>
      <w:r w:rsidR="00C20EF5" w:rsidRPr="00025962">
        <w:rPr>
          <w:rFonts w:ascii="Times New Roman" w:hAnsi="Times New Roman" w:cs="Times New Roman"/>
          <w:sz w:val="24"/>
          <w:szCs w:val="24"/>
        </w:rPr>
        <w:t>,4,</w:t>
      </w:r>
      <w:r w:rsidRPr="00025962">
        <w:rPr>
          <w:rFonts w:ascii="Times New Roman" w:hAnsi="Times New Roman" w:cs="Times New Roman"/>
          <w:sz w:val="24"/>
          <w:szCs w:val="24"/>
        </w:rPr>
        <w:t xml:space="preserve"> and 5 emerge as the most robust, providing the highest explanatory power and highlighting actionable insights for improving financial performance</w:t>
      </w:r>
      <w:bookmarkEnd w:id="0"/>
      <w:r w:rsidRPr="00025962">
        <w:rPr>
          <w:rFonts w:ascii="Times New Roman" w:hAnsi="Times New Roman" w:cs="Times New Roman"/>
          <w:sz w:val="24"/>
          <w:szCs w:val="24"/>
        </w:rPr>
        <w:t>.</w:t>
      </w:r>
    </w:p>
    <w:p w14:paraId="6FE93B74" w14:textId="77777777" w:rsidR="00025962" w:rsidRDefault="00025962" w:rsidP="00025962"/>
    <w:p w14:paraId="48AFE455" w14:textId="285F4850" w:rsidR="00657524" w:rsidRPr="00657524" w:rsidRDefault="00171546" w:rsidP="00657524">
      <w:pPr>
        <w:spacing w:before="100" w:beforeAutospacing="1" w:after="100" w:afterAutospacing="1" w:line="240" w:lineRule="auto"/>
        <w:outlineLvl w:val="2"/>
        <w:rPr>
          <w:rFonts w:ascii="Times New Roman" w:eastAsia="Times New Roman" w:hAnsi="Times New Roman" w:cs="Times New Roman"/>
          <w:b/>
          <w:bCs/>
          <w:sz w:val="24"/>
          <w:szCs w:val="24"/>
        </w:rPr>
      </w:pPr>
      <w:r w:rsidRPr="00657524">
        <w:rPr>
          <w:rFonts w:ascii="Times New Roman" w:eastAsia="Times New Roman" w:hAnsi="Times New Roman" w:cs="Times New Roman"/>
          <w:b/>
          <w:bCs/>
          <w:sz w:val="24"/>
          <w:szCs w:val="24"/>
        </w:rPr>
        <w:t xml:space="preserve">Table </w:t>
      </w:r>
      <w:r w:rsidR="00CA500E">
        <w:rPr>
          <w:rFonts w:ascii="Times New Roman" w:eastAsia="Times New Roman" w:hAnsi="Times New Roman" w:cs="Times New Roman"/>
          <w:b/>
          <w:bCs/>
          <w:sz w:val="24"/>
          <w:szCs w:val="24"/>
        </w:rPr>
        <w:t>5</w:t>
      </w:r>
      <w:r w:rsidRPr="00657524">
        <w:rPr>
          <w:rFonts w:ascii="Times New Roman" w:eastAsia="Times New Roman" w:hAnsi="Times New Roman" w:cs="Times New Roman"/>
          <w:b/>
          <w:bCs/>
          <w:sz w:val="24"/>
          <w:szCs w:val="24"/>
        </w:rPr>
        <w:t xml:space="preserve">: </w:t>
      </w:r>
      <w:r w:rsidR="00200300" w:rsidRPr="00657524">
        <w:rPr>
          <w:rFonts w:ascii="Times New Roman" w:eastAsia="Times New Roman" w:hAnsi="Times New Roman" w:cs="Times New Roman"/>
          <w:b/>
          <w:bCs/>
          <w:sz w:val="24"/>
          <w:szCs w:val="24"/>
        </w:rPr>
        <w:t>Summary Table of the Random Effect Results</w:t>
      </w:r>
    </w:p>
    <w:tbl>
      <w:tblPr>
        <w:tblStyle w:val="TableGridLight"/>
        <w:tblW w:w="0" w:type="auto"/>
        <w:tblLook w:val="04A0" w:firstRow="1" w:lastRow="0" w:firstColumn="1" w:lastColumn="0" w:noHBand="0" w:noVBand="1"/>
      </w:tblPr>
      <w:tblGrid>
        <w:gridCol w:w="2585"/>
        <w:gridCol w:w="1240"/>
        <w:gridCol w:w="1387"/>
        <w:gridCol w:w="1542"/>
        <w:gridCol w:w="1251"/>
        <w:gridCol w:w="1345"/>
      </w:tblGrid>
      <w:tr w:rsidR="00153308" w:rsidRPr="00657524" w14:paraId="3E4B18AB" w14:textId="77777777" w:rsidTr="00CB739C">
        <w:tc>
          <w:tcPr>
            <w:tcW w:w="0" w:type="auto"/>
            <w:hideMark/>
          </w:tcPr>
          <w:p w14:paraId="1ED77C67" w14:textId="77777777" w:rsidR="00657524" w:rsidRPr="00657524" w:rsidRDefault="00657524" w:rsidP="00657524">
            <w:pPr>
              <w:jc w:val="center"/>
              <w:rPr>
                <w:rFonts w:ascii="Times New Roman" w:eastAsia="Times New Roman" w:hAnsi="Times New Roman" w:cs="Times New Roman"/>
                <w:b/>
                <w:bCs/>
                <w:sz w:val="24"/>
                <w:szCs w:val="24"/>
              </w:rPr>
            </w:pPr>
            <w:r w:rsidRPr="00657524">
              <w:rPr>
                <w:rFonts w:ascii="Times New Roman" w:eastAsia="Times New Roman" w:hAnsi="Times New Roman" w:cs="Times New Roman"/>
                <w:b/>
                <w:bCs/>
                <w:sz w:val="24"/>
                <w:szCs w:val="24"/>
              </w:rPr>
              <w:t>Variable</w:t>
            </w:r>
          </w:p>
        </w:tc>
        <w:tc>
          <w:tcPr>
            <w:tcW w:w="1240" w:type="dxa"/>
            <w:hideMark/>
          </w:tcPr>
          <w:p w14:paraId="4BCC47FF" w14:textId="77777777" w:rsidR="00657524" w:rsidRPr="00657524" w:rsidRDefault="00657524" w:rsidP="00657524">
            <w:pPr>
              <w:jc w:val="center"/>
              <w:rPr>
                <w:rFonts w:ascii="Times New Roman" w:eastAsia="Times New Roman" w:hAnsi="Times New Roman" w:cs="Times New Roman"/>
                <w:b/>
                <w:bCs/>
                <w:sz w:val="24"/>
                <w:szCs w:val="24"/>
              </w:rPr>
            </w:pPr>
            <w:r w:rsidRPr="00657524">
              <w:rPr>
                <w:rFonts w:ascii="Times New Roman" w:eastAsia="Times New Roman" w:hAnsi="Times New Roman" w:cs="Times New Roman"/>
                <w:b/>
                <w:bCs/>
                <w:sz w:val="24"/>
                <w:szCs w:val="24"/>
              </w:rPr>
              <w:t>Model 1</w:t>
            </w:r>
          </w:p>
        </w:tc>
        <w:tc>
          <w:tcPr>
            <w:tcW w:w="1387" w:type="dxa"/>
            <w:hideMark/>
          </w:tcPr>
          <w:p w14:paraId="76F2CD89" w14:textId="77777777" w:rsidR="00657524" w:rsidRPr="00657524" w:rsidRDefault="00657524" w:rsidP="00657524">
            <w:pPr>
              <w:jc w:val="center"/>
              <w:rPr>
                <w:rFonts w:ascii="Times New Roman" w:eastAsia="Times New Roman" w:hAnsi="Times New Roman" w:cs="Times New Roman"/>
                <w:b/>
                <w:bCs/>
                <w:sz w:val="24"/>
                <w:szCs w:val="24"/>
              </w:rPr>
            </w:pPr>
            <w:r w:rsidRPr="00657524">
              <w:rPr>
                <w:rFonts w:ascii="Times New Roman" w:eastAsia="Times New Roman" w:hAnsi="Times New Roman" w:cs="Times New Roman"/>
                <w:b/>
                <w:bCs/>
                <w:sz w:val="24"/>
                <w:szCs w:val="24"/>
              </w:rPr>
              <w:t>Model 2</w:t>
            </w:r>
          </w:p>
        </w:tc>
        <w:tc>
          <w:tcPr>
            <w:tcW w:w="0" w:type="auto"/>
            <w:hideMark/>
          </w:tcPr>
          <w:p w14:paraId="5BC4010C" w14:textId="77777777" w:rsidR="00657524" w:rsidRPr="00657524" w:rsidRDefault="00657524" w:rsidP="00657524">
            <w:pPr>
              <w:jc w:val="center"/>
              <w:rPr>
                <w:rFonts w:ascii="Times New Roman" w:eastAsia="Times New Roman" w:hAnsi="Times New Roman" w:cs="Times New Roman"/>
                <w:b/>
                <w:bCs/>
                <w:sz w:val="24"/>
                <w:szCs w:val="24"/>
              </w:rPr>
            </w:pPr>
            <w:r w:rsidRPr="00657524">
              <w:rPr>
                <w:rFonts w:ascii="Times New Roman" w:eastAsia="Times New Roman" w:hAnsi="Times New Roman" w:cs="Times New Roman"/>
                <w:b/>
                <w:bCs/>
                <w:sz w:val="24"/>
                <w:szCs w:val="24"/>
              </w:rPr>
              <w:t>Model 3</w:t>
            </w:r>
          </w:p>
        </w:tc>
        <w:tc>
          <w:tcPr>
            <w:tcW w:w="1251" w:type="dxa"/>
            <w:hideMark/>
          </w:tcPr>
          <w:p w14:paraId="09690201" w14:textId="77777777" w:rsidR="00657524" w:rsidRPr="00657524" w:rsidRDefault="00657524" w:rsidP="00657524">
            <w:pPr>
              <w:jc w:val="center"/>
              <w:rPr>
                <w:rFonts w:ascii="Times New Roman" w:eastAsia="Times New Roman" w:hAnsi="Times New Roman" w:cs="Times New Roman"/>
                <w:b/>
                <w:bCs/>
                <w:sz w:val="24"/>
                <w:szCs w:val="24"/>
              </w:rPr>
            </w:pPr>
            <w:r w:rsidRPr="00657524">
              <w:rPr>
                <w:rFonts w:ascii="Times New Roman" w:eastAsia="Times New Roman" w:hAnsi="Times New Roman" w:cs="Times New Roman"/>
                <w:b/>
                <w:bCs/>
                <w:sz w:val="24"/>
                <w:szCs w:val="24"/>
              </w:rPr>
              <w:t>Model 4</w:t>
            </w:r>
          </w:p>
        </w:tc>
        <w:tc>
          <w:tcPr>
            <w:tcW w:w="1345" w:type="dxa"/>
            <w:hideMark/>
          </w:tcPr>
          <w:p w14:paraId="1C7E8F45" w14:textId="77777777" w:rsidR="00657524" w:rsidRPr="00657524" w:rsidRDefault="00657524" w:rsidP="00657524">
            <w:pPr>
              <w:jc w:val="center"/>
              <w:rPr>
                <w:rFonts w:ascii="Times New Roman" w:eastAsia="Times New Roman" w:hAnsi="Times New Roman" w:cs="Times New Roman"/>
                <w:b/>
                <w:bCs/>
                <w:sz w:val="24"/>
                <w:szCs w:val="24"/>
              </w:rPr>
            </w:pPr>
            <w:r w:rsidRPr="00657524">
              <w:rPr>
                <w:rFonts w:ascii="Times New Roman" w:eastAsia="Times New Roman" w:hAnsi="Times New Roman" w:cs="Times New Roman"/>
                <w:b/>
                <w:bCs/>
                <w:sz w:val="24"/>
                <w:szCs w:val="24"/>
              </w:rPr>
              <w:t>Model 5</w:t>
            </w:r>
          </w:p>
        </w:tc>
      </w:tr>
      <w:tr w:rsidR="00153308" w:rsidRPr="00657524" w14:paraId="4D980560" w14:textId="77777777" w:rsidTr="00CB739C">
        <w:tc>
          <w:tcPr>
            <w:tcW w:w="0" w:type="auto"/>
            <w:hideMark/>
          </w:tcPr>
          <w:p w14:paraId="61FE205A"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Current Ratio</w:t>
            </w:r>
          </w:p>
        </w:tc>
        <w:tc>
          <w:tcPr>
            <w:tcW w:w="1240" w:type="dxa"/>
            <w:hideMark/>
          </w:tcPr>
          <w:p w14:paraId="7503589E" w14:textId="77777777" w:rsidR="00E61CCE"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p w14:paraId="6D2BFA6E" w14:textId="13C70895"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(0.</w:t>
            </w:r>
            <w:r w:rsidR="00E61CCE">
              <w:rPr>
                <w:rFonts w:ascii="Times New Roman" w:eastAsia="Times New Roman" w:hAnsi="Times New Roman" w:cs="Times New Roman"/>
                <w:sz w:val="24"/>
                <w:szCs w:val="24"/>
              </w:rPr>
              <w:t>961</w:t>
            </w:r>
            <w:r w:rsidRPr="00657524">
              <w:rPr>
                <w:rFonts w:ascii="Times New Roman" w:eastAsia="Times New Roman" w:hAnsi="Times New Roman" w:cs="Times New Roman"/>
                <w:sz w:val="24"/>
                <w:szCs w:val="24"/>
              </w:rPr>
              <w:t>)</w:t>
            </w:r>
          </w:p>
        </w:tc>
        <w:tc>
          <w:tcPr>
            <w:tcW w:w="1387" w:type="dxa"/>
            <w:hideMark/>
          </w:tcPr>
          <w:p w14:paraId="57602D02" w14:textId="77777777" w:rsidR="00C462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p w14:paraId="4B3330B7" w14:textId="2A63F2A3"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C46224">
              <w:rPr>
                <w:rFonts w:ascii="Times New Roman" w:eastAsia="Times New Roman" w:hAnsi="Times New Roman" w:cs="Times New Roman"/>
                <w:sz w:val="24"/>
                <w:szCs w:val="24"/>
              </w:rPr>
              <w:t>0.925</w:t>
            </w:r>
            <w:r w:rsidRPr="00657524">
              <w:rPr>
                <w:rFonts w:ascii="Times New Roman" w:eastAsia="Times New Roman" w:hAnsi="Times New Roman" w:cs="Times New Roman"/>
                <w:sz w:val="24"/>
                <w:szCs w:val="24"/>
              </w:rPr>
              <w:t>)</w:t>
            </w:r>
          </w:p>
        </w:tc>
        <w:tc>
          <w:tcPr>
            <w:tcW w:w="0" w:type="auto"/>
            <w:hideMark/>
          </w:tcPr>
          <w:p w14:paraId="05E0C5E9" w14:textId="5E3E4EAA" w:rsidR="00657524" w:rsidRPr="00657524" w:rsidRDefault="00D277C1"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r w:rsidR="00657524" w:rsidRPr="00657524">
              <w:rPr>
                <w:rFonts w:ascii="Times New Roman" w:eastAsia="Times New Roman" w:hAnsi="Times New Roman" w:cs="Times New Roman"/>
                <w:sz w:val="24"/>
                <w:szCs w:val="24"/>
              </w:rPr>
              <w:t>** (</w:t>
            </w:r>
            <w:r>
              <w:rPr>
                <w:rFonts w:ascii="Times New Roman" w:eastAsia="Times New Roman" w:hAnsi="Times New Roman" w:cs="Times New Roman"/>
                <w:sz w:val="24"/>
                <w:szCs w:val="24"/>
              </w:rPr>
              <w:t>0.037</w:t>
            </w:r>
            <w:r w:rsidR="00657524" w:rsidRPr="00657524">
              <w:rPr>
                <w:rFonts w:ascii="Times New Roman" w:eastAsia="Times New Roman" w:hAnsi="Times New Roman" w:cs="Times New Roman"/>
                <w:sz w:val="24"/>
                <w:szCs w:val="24"/>
              </w:rPr>
              <w:t>)</w:t>
            </w:r>
          </w:p>
        </w:tc>
        <w:tc>
          <w:tcPr>
            <w:tcW w:w="1251" w:type="dxa"/>
            <w:hideMark/>
          </w:tcPr>
          <w:p w14:paraId="4007B7D8" w14:textId="03D71BDE" w:rsidR="00055048" w:rsidRDefault="0005504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p w14:paraId="1B151E90" w14:textId="0B96EDBF"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055048">
              <w:rPr>
                <w:rFonts w:ascii="Times New Roman" w:eastAsia="Times New Roman" w:hAnsi="Times New Roman" w:cs="Times New Roman"/>
                <w:sz w:val="24"/>
                <w:szCs w:val="24"/>
              </w:rPr>
              <w:t>0.106</w:t>
            </w:r>
            <w:r w:rsidRPr="00657524">
              <w:rPr>
                <w:rFonts w:ascii="Times New Roman" w:eastAsia="Times New Roman" w:hAnsi="Times New Roman" w:cs="Times New Roman"/>
                <w:sz w:val="24"/>
                <w:szCs w:val="24"/>
              </w:rPr>
              <w:t>)</w:t>
            </w:r>
          </w:p>
        </w:tc>
        <w:tc>
          <w:tcPr>
            <w:tcW w:w="1345" w:type="dxa"/>
            <w:hideMark/>
          </w:tcPr>
          <w:p w14:paraId="57E86539" w14:textId="77777777" w:rsidR="00153308" w:rsidRDefault="0015330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p w14:paraId="14424684" w14:textId="6149665A"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153308">
              <w:rPr>
                <w:rFonts w:ascii="Times New Roman" w:eastAsia="Times New Roman" w:hAnsi="Times New Roman" w:cs="Times New Roman"/>
                <w:sz w:val="24"/>
                <w:szCs w:val="24"/>
              </w:rPr>
              <w:t>0.100</w:t>
            </w:r>
            <w:r w:rsidRPr="00657524">
              <w:rPr>
                <w:rFonts w:ascii="Times New Roman" w:eastAsia="Times New Roman" w:hAnsi="Times New Roman" w:cs="Times New Roman"/>
                <w:sz w:val="24"/>
                <w:szCs w:val="24"/>
              </w:rPr>
              <w:t>)</w:t>
            </w:r>
          </w:p>
        </w:tc>
      </w:tr>
      <w:tr w:rsidR="00153308" w:rsidRPr="00657524" w14:paraId="4B49199E" w14:textId="77777777" w:rsidTr="00CB739C">
        <w:tc>
          <w:tcPr>
            <w:tcW w:w="0" w:type="auto"/>
            <w:hideMark/>
          </w:tcPr>
          <w:p w14:paraId="5C132265"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Sales to Current Assets</w:t>
            </w:r>
          </w:p>
        </w:tc>
        <w:tc>
          <w:tcPr>
            <w:tcW w:w="1240" w:type="dxa"/>
            <w:hideMark/>
          </w:tcPr>
          <w:p w14:paraId="323B22BD" w14:textId="28161601" w:rsidR="00E61CCE"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32.98***</w:t>
            </w:r>
          </w:p>
          <w:p w14:paraId="651B5375" w14:textId="3D599F25"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E61CCE">
              <w:rPr>
                <w:rFonts w:ascii="Times New Roman" w:eastAsia="Times New Roman" w:hAnsi="Times New Roman" w:cs="Times New Roman"/>
                <w:sz w:val="24"/>
                <w:szCs w:val="24"/>
              </w:rPr>
              <w:t>0.000</w:t>
            </w:r>
            <w:r w:rsidRPr="00657524">
              <w:rPr>
                <w:rFonts w:ascii="Times New Roman" w:eastAsia="Times New Roman" w:hAnsi="Times New Roman" w:cs="Times New Roman"/>
                <w:sz w:val="24"/>
                <w:szCs w:val="24"/>
              </w:rPr>
              <w:t>)</w:t>
            </w:r>
          </w:p>
        </w:tc>
        <w:tc>
          <w:tcPr>
            <w:tcW w:w="1387" w:type="dxa"/>
            <w:hideMark/>
          </w:tcPr>
          <w:p w14:paraId="645D9661" w14:textId="6AE8D69D" w:rsidR="00657524" w:rsidRPr="006575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657524" w:rsidRPr="00657524">
              <w:rPr>
                <w:rFonts w:ascii="Times New Roman" w:eastAsia="Times New Roman" w:hAnsi="Times New Roman" w:cs="Times New Roman"/>
                <w:sz w:val="24"/>
                <w:szCs w:val="24"/>
              </w:rPr>
              <w:t>*** (</w:t>
            </w:r>
            <w:r>
              <w:rPr>
                <w:rFonts w:ascii="Times New Roman" w:eastAsia="Times New Roman" w:hAnsi="Times New Roman" w:cs="Times New Roman"/>
                <w:sz w:val="24"/>
                <w:szCs w:val="24"/>
              </w:rPr>
              <w:t>0.000</w:t>
            </w:r>
            <w:r w:rsidR="00657524" w:rsidRPr="00657524">
              <w:rPr>
                <w:rFonts w:ascii="Times New Roman" w:eastAsia="Times New Roman" w:hAnsi="Times New Roman" w:cs="Times New Roman"/>
                <w:sz w:val="24"/>
                <w:szCs w:val="24"/>
              </w:rPr>
              <w:t>)</w:t>
            </w:r>
          </w:p>
        </w:tc>
        <w:tc>
          <w:tcPr>
            <w:tcW w:w="0" w:type="auto"/>
            <w:hideMark/>
          </w:tcPr>
          <w:p w14:paraId="3332BEF8" w14:textId="77777777" w:rsidR="00D277C1" w:rsidRDefault="00D277C1"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23.32</w:t>
            </w:r>
            <w:r w:rsidR="00657524" w:rsidRPr="0065752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55EF023" w14:textId="6CD11C54"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D277C1">
              <w:rPr>
                <w:rFonts w:ascii="Times New Roman" w:eastAsia="Times New Roman" w:hAnsi="Times New Roman" w:cs="Times New Roman"/>
                <w:sz w:val="24"/>
                <w:szCs w:val="24"/>
              </w:rPr>
              <w:t>0.000</w:t>
            </w:r>
            <w:r w:rsidRPr="00657524">
              <w:rPr>
                <w:rFonts w:ascii="Times New Roman" w:eastAsia="Times New Roman" w:hAnsi="Times New Roman" w:cs="Times New Roman"/>
                <w:sz w:val="24"/>
                <w:szCs w:val="24"/>
              </w:rPr>
              <w:t>)</w:t>
            </w:r>
          </w:p>
        </w:tc>
        <w:tc>
          <w:tcPr>
            <w:tcW w:w="1251" w:type="dxa"/>
            <w:hideMark/>
          </w:tcPr>
          <w:p w14:paraId="1F6ECCF7" w14:textId="77777777" w:rsidR="00055048" w:rsidRDefault="0005504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8.852</w:t>
            </w:r>
          </w:p>
          <w:p w14:paraId="562F53F1" w14:textId="5879150F"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055048">
              <w:rPr>
                <w:rFonts w:ascii="Times New Roman" w:eastAsia="Times New Roman" w:hAnsi="Times New Roman" w:cs="Times New Roman"/>
                <w:sz w:val="24"/>
                <w:szCs w:val="24"/>
              </w:rPr>
              <w:t>0.19</w:t>
            </w:r>
            <w:r w:rsidR="004B6E06">
              <w:rPr>
                <w:rFonts w:ascii="Times New Roman" w:eastAsia="Times New Roman" w:hAnsi="Times New Roman" w:cs="Times New Roman"/>
                <w:sz w:val="24"/>
                <w:szCs w:val="24"/>
              </w:rPr>
              <w:t>5</w:t>
            </w:r>
            <w:r w:rsidRPr="00657524">
              <w:rPr>
                <w:rFonts w:ascii="Times New Roman" w:eastAsia="Times New Roman" w:hAnsi="Times New Roman" w:cs="Times New Roman"/>
                <w:sz w:val="24"/>
                <w:szCs w:val="24"/>
              </w:rPr>
              <w:t>)</w:t>
            </w:r>
          </w:p>
        </w:tc>
        <w:tc>
          <w:tcPr>
            <w:tcW w:w="1345" w:type="dxa"/>
            <w:hideMark/>
          </w:tcPr>
          <w:p w14:paraId="18C8B23F" w14:textId="1D1F5539" w:rsidR="00153308" w:rsidRDefault="0015330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6.34</w:t>
            </w:r>
          </w:p>
          <w:p w14:paraId="70B42DAC" w14:textId="4704A8B3"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153308">
              <w:rPr>
                <w:rFonts w:ascii="Times New Roman" w:eastAsia="Times New Roman" w:hAnsi="Times New Roman" w:cs="Times New Roman"/>
                <w:sz w:val="24"/>
                <w:szCs w:val="24"/>
              </w:rPr>
              <w:t>0.230</w:t>
            </w:r>
            <w:r w:rsidRPr="00657524">
              <w:rPr>
                <w:rFonts w:ascii="Times New Roman" w:eastAsia="Times New Roman" w:hAnsi="Times New Roman" w:cs="Times New Roman"/>
                <w:sz w:val="24"/>
                <w:szCs w:val="24"/>
              </w:rPr>
              <w:t>)</w:t>
            </w:r>
          </w:p>
        </w:tc>
      </w:tr>
      <w:tr w:rsidR="00153308" w:rsidRPr="00657524" w14:paraId="55EAE061" w14:textId="77777777" w:rsidTr="00CB739C">
        <w:tc>
          <w:tcPr>
            <w:tcW w:w="0" w:type="auto"/>
            <w:hideMark/>
          </w:tcPr>
          <w:p w14:paraId="4E689F3C"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Log of Sales</w:t>
            </w:r>
          </w:p>
        </w:tc>
        <w:tc>
          <w:tcPr>
            <w:tcW w:w="1240" w:type="dxa"/>
            <w:hideMark/>
          </w:tcPr>
          <w:p w14:paraId="35DF8EC9" w14:textId="6213BF6C" w:rsidR="00E61CCE"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1CCE">
              <w:rPr>
                <w:rFonts w:ascii="Times New Roman" w:eastAsia="Times New Roman" w:hAnsi="Times New Roman" w:cs="Times New Roman"/>
                <w:sz w:val="24"/>
                <w:szCs w:val="24"/>
              </w:rPr>
              <w:t>30.57***</w:t>
            </w:r>
          </w:p>
          <w:p w14:paraId="1EB19CA9" w14:textId="53FD4226" w:rsidR="00657524" w:rsidRPr="00657524"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(0.014)</w:t>
            </w:r>
          </w:p>
        </w:tc>
        <w:tc>
          <w:tcPr>
            <w:tcW w:w="1387" w:type="dxa"/>
            <w:hideMark/>
          </w:tcPr>
          <w:p w14:paraId="145F5EE5" w14:textId="77777777" w:rsidR="006575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p w14:paraId="1ED3CD66" w14:textId="468404BE" w:rsidR="00C46224" w:rsidRPr="006575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(0.095)</w:t>
            </w:r>
          </w:p>
        </w:tc>
        <w:tc>
          <w:tcPr>
            <w:tcW w:w="0" w:type="auto"/>
            <w:hideMark/>
          </w:tcPr>
          <w:p w14:paraId="16E9CFA4" w14:textId="77777777" w:rsidR="00657524" w:rsidRDefault="00D277C1"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p w14:paraId="3E7B78E7" w14:textId="37B5FFCA" w:rsidR="00D277C1" w:rsidRPr="00657524" w:rsidRDefault="00D277C1"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(0.658)</w:t>
            </w:r>
          </w:p>
        </w:tc>
        <w:tc>
          <w:tcPr>
            <w:tcW w:w="1251" w:type="dxa"/>
            <w:hideMark/>
          </w:tcPr>
          <w:p w14:paraId="0FFE54B7" w14:textId="77777777" w:rsidR="00657524" w:rsidRDefault="004B6E06"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p w14:paraId="21DA0E43" w14:textId="59BE8507" w:rsidR="004B6E06" w:rsidRPr="00657524" w:rsidRDefault="004B6E06"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(0.526)</w:t>
            </w:r>
          </w:p>
        </w:tc>
        <w:tc>
          <w:tcPr>
            <w:tcW w:w="1345" w:type="dxa"/>
            <w:hideMark/>
          </w:tcPr>
          <w:p w14:paraId="0C12E150" w14:textId="77777777" w:rsidR="00657524" w:rsidRDefault="0015330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7.66</w:t>
            </w:r>
          </w:p>
          <w:p w14:paraId="4561D9BC" w14:textId="56BF4A48" w:rsidR="00153308" w:rsidRPr="00657524" w:rsidRDefault="0015330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(0.88)</w:t>
            </w:r>
          </w:p>
        </w:tc>
      </w:tr>
      <w:tr w:rsidR="00153308" w:rsidRPr="00657524" w14:paraId="129D3CE6" w14:textId="77777777" w:rsidTr="00CB739C">
        <w:tc>
          <w:tcPr>
            <w:tcW w:w="0" w:type="auto"/>
            <w:hideMark/>
          </w:tcPr>
          <w:p w14:paraId="2EAED656"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Accounts Receivable Days</w:t>
            </w:r>
          </w:p>
        </w:tc>
        <w:tc>
          <w:tcPr>
            <w:tcW w:w="1240" w:type="dxa"/>
            <w:hideMark/>
          </w:tcPr>
          <w:p w14:paraId="34687CEE" w14:textId="278D7D45" w:rsidR="00E61CCE"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p w14:paraId="046166B4" w14:textId="254E7499"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E61CCE">
              <w:rPr>
                <w:rFonts w:ascii="Times New Roman" w:eastAsia="Times New Roman" w:hAnsi="Times New Roman" w:cs="Times New Roman"/>
                <w:sz w:val="24"/>
                <w:szCs w:val="24"/>
              </w:rPr>
              <w:t>0.092</w:t>
            </w:r>
            <w:r w:rsidRPr="00657524">
              <w:rPr>
                <w:rFonts w:ascii="Times New Roman" w:eastAsia="Times New Roman" w:hAnsi="Times New Roman" w:cs="Times New Roman"/>
                <w:sz w:val="24"/>
                <w:szCs w:val="24"/>
              </w:rPr>
              <w:t>)</w:t>
            </w:r>
          </w:p>
        </w:tc>
        <w:tc>
          <w:tcPr>
            <w:tcW w:w="1387" w:type="dxa"/>
            <w:hideMark/>
          </w:tcPr>
          <w:p w14:paraId="27ADC97B"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p>
        </w:tc>
        <w:tc>
          <w:tcPr>
            <w:tcW w:w="0" w:type="auto"/>
            <w:hideMark/>
          </w:tcPr>
          <w:p w14:paraId="51172F1A" w14:textId="388C49BA" w:rsidR="00657524" w:rsidRPr="00657524" w:rsidRDefault="00657524" w:rsidP="00657524">
            <w:pPr>
              <w:rPr>
                <w:rFonts w:ascii="Times New Roman" w:eastAsia="Times New Roman" w:hAnsi="Times New Roman" w:cs="Times New Roman"/>
                <w:sz w:val="24"/>
                <w:szCs w:val="24"/>
              </w:rPr>
            </w:pPr>
          </w:p>
        </w:tc>
        <w:tc>
          <w:tcPr>
            <w:tcW w:w="1251" w:type="dxa"/>
            <w:hideMark/>
          </w:tcPr>
          <w:p w14:paraId="0176D3DD" w14:textId="71387A63" w:rsidR="00657524" w:rsidRPr="00657524" w:rsidRDefault="001F2A5D"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45" w:type="dxa"/>
            <w:hideMark/>
          </w:tcPr>
          <w:p w14:paraId="15CD9C82" w14:textId="77777777" w:rsidR="00657524" w:rsidRDefault="0015330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-0.572***</w:t>
            </w:r>
          </w:p>
          <w:p w14:paraId="46AA697A" w14:textId="7D4B4F61" w:rsidR="00153308" w:rsidRPr="00657524" w:rsidRDefault="00153308"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153308" w:rsidRPr="00657524" w14:paraId="734FF7EF" w14:textId="77777777" w:rsidTr="00CB739C">
        <w:tc>
          <w:tcPr>
            <w:tcW w:w="0" w:type="auto"/>
            <w:hideMark/>
          </w:tcPr>
          <w:p w14:paraId="3535FEC0"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Inventory Turnover Days</w:t>
            </w:r>
          </w:p>
        </w:tc>
        <w:tc>
          <w:tcPr>
            <w:tcW w:w="1240" w:type="dxa"/>
            <w:hideMark/>
          </w:tcPr>
          <w:p w14:paraId="737AD241"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p>
        </w:tc>
        <w:tc>
          <w:tcPr>
            <w:tcW w:w="1387" w:type="dxa"/>
            <w:hideMark/>
          </w:tcPr>
          <w:p w14:paraId="0EAD7C54" w14:textId="77777777" w:rsidR="00C462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p w14:paraId="49E104E5" w14:textId="064FFBD6"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C46224">
              <w:rPr>
                <w:rFonts w:ascii="Times New Roman" w:eastAsia="Times New Roman" w:hAnsi="Times New Roman" w:cs="Times New Roman"/>
                <w:sz w:val="24"/>
                <w:szCs w:val="24"/>
              </w:rPr>
              <w:t>0.181</w:t>
            </w:r>
            <w:r w:rsidRPr="00657524">
              <w:rPr>
                <w:rFonts w:ascii="Times New Roman" w:eastAsia="Times New Roman" w:hAnsi="Times New Roman" w:cs="Times New Roman"/>
                <w:sz w:val="24"/>
                <w:szCs w:val="24"/>
              </w:rPr>
              <w:t>)</w:t>
            </w:r>
          </w:p>
        </w:tc>
        <w:tc>
          <w:tcPr>
            <w:tcW w:w="0" w:type="auto"/>
            <w:hideMark/>
          </w:tcPr>
          <w:p w14:paraId="588593A4" w14:textId="11ECAF70" w:rsidR="00657524" w:rsidRPr="00657524" w:rsidRDefault="00657524" w:rsidP="00657524">
            <w:pPr>
              <w:rPr>
                <w:rFonts w:ascii="Times New Roman" w:eastAsia="Times New Roman" w:hAnsi="Times New Roman" w:cs="Times New Roman"/>
                <w:sz w:val="24"/>
                <w:szCs w:val="24"/>
              </w:rPr>
            </w:pPr>
          </w:p>
        </w:tc>
        <w:tc>
          <w:tcPr>
            <w:tcW w:w="1251" w:type="dxa"/>
            <w:hideMark/>
          </w:tcPr>
          <w:p w14:paraId="177DDB3D" w14:textId="580B01F9" w:rsidR="00657524" w:rsidRPr="00657524" w:rsidRDefault="001F2A5D"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45" w:type="dxa"/>
            <w:hideMark/>
          </w:tcPr>
          <w:p w14:paraId="525072C6" w14:textId="3CC79463" w:rsidR="00657524" w:rsidRPr="00657524" w:rsidRDefault="003F500A"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r w:rsidR="00657524" w:rsidRPr="006575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0.817</w:t>
            </w:r>
            <w:r w:rsidR="00657524" w:rsidRPr="00657524">
              <w:rPr>
                <w:rFonts w:ascii="Times New Roman" w:eastAsia="Times New Roman" w:hAnsi="Times New Roman" w:cs="Times New Roman"/>
                <w:sz w:val="24"/>
                <w:szCs w:val="24"/>
              </w:rPr>
              <w:t>)</w:t>
            </w:r>
          </w:p>
        </w:tc>
      </w:tr>
      <w:tr w:rsidR="00153308" w:rsidRPr="00657524" w14:paraId="280F9E18" w14:textId="77777777" w:rsidTr="00CB739C">
        <w:tc>
          <w:tcPr>
            <w:tcW w:w="0" w:type="auto"/>
            <w:hideMark/>
          </w:tcPr>
          <w:p w14:paraId="5DE77C24"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Accounts Payable Days</w:t>
            </w:r>
          </w:p>
        </w:tc>
        <w:tc>
          <w:tcPr>
            <w:tcW w:w="1240" w:type="dxa"/>
            <w:hideMark/>
          </w:tcPr>
          <w:p w14:paraId="149255B6"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p>
        </w:tc>
        <w:tc>
          <w:tcPr>
            <w:tcW w:w="1387" w:type="dxa"/>
            <w:hideMark/>
          </w:tcPr>
          <w:p w14:paraId="4CEED86B"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p>
        </w:tc>
        <w:tc>
          <w:tcPr>
            <w:tcW w:w="0" w:type="auto"/>
            <w:hideMark/>
          </w:tcPr>
          <w:p w14:paraId="378F62C8" w14:textId="77777777" w:rsidR="00657524" w:rsidRDefault="00D277C1"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0.474***</w:t>
            </w:r>
          </w:p>
          <w:p w14:paraId="01F16EA5" w14:textId="31D3C2A5" w:rsidR="00D277C1" w:rsidRPr="00657524" w:rsidRDefault="00D277C1"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c>
          <w:tcPr>
            <w:tcW w:w="1251" w:type="dxa"/>
            <w:hideMark/>
          </w:tcPr>
          <w:p w14:paraId="262E6764" w14:textId="020F4EF1" w:rsidR="00657524" w:rsidRPr="00657524" w:rsidRDefault="001F2A5D"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45" w:type="dxa"/>
            <w:hideMark/>
          </w:tcPr>
          <w:p w14:paraId="7B9D32A1" w14:textId="77777777" w:rsidR="00657524" w:rsidRDefault="003F500A"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0.440***</w:t>
            </w:r>
          </w:p>
          <w:p w14:paraId="5D412AB1" w14:textId="4C04DBA0" w:rsidR="003F500A" w:rsidRPr="00657524" w:rsidRDefault="003F500A"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153308" w:rsidRPr="00657524" w14:paraId="5A23A79B" w14:textId="77777777" w:rsidTr="00CB739C">
        <w:tc>
          <w:tcPr>
            <w:tcW w:w="0" w:type="auto"/>
            <w:hideMark/>
          </w:tcPr>
          <w:p w14:paraId="7A30D7BB"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Cash Conversion Cycle</w:t>
            </w:r>
          </w:p>
        </w:tc>
        <w:tc>
          <w:tcPr>
            <w:tcW w:w="1240" w:type="dxa"/>
            <w:hideMark/>
          </w:tcPr>
          <w:p w14:paraId="3ED1190B"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p>
        </w:tc>
        <w:tc>
          <w:tcPr>
            <w:tcW w:w="1387" w:type="dxa"/>
            <w:hideMark/>
          </w:tcPr>
          <w:p w14:paraId="76BA9B6D"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p>
        </w:tc>
        <w:tc>
          <w:tcPr>
            <w:tcW w:w="0" w:type="auto"/>
            <w:hideMark/>
          </w:tcPr>
          <w:p w14:paraId="6FE99C08"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p>
        </w:tc>
        <w:tc>
          <w:tcPr>
            <w:tcW w:w="1251" w:type="dxa"/>
            <w:hideMark/>
          </w:tcPr>
          <w:p w14:paraId="51B63E1C" w14:textId="77777777" w:rsidR="001F2A5D" w:rsidRDefault="001F2A5D"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p>
          <w:p w14:paraId="7013CD6C" w14:textId="3209900D"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sz w:val="24"/>
                <w:szCs w:val="24"/>
              </w:rPr>
              <w:t>(</w:t>
            </w:r>
            <w:r w:rsidR="001F2A5D">
              <w:rPr>
                <w:rFonts w:ascii="Times New Roman" w:eastAsia="Times New Roman" w:hAnsi="Times New Roman" w:cs="Times New Roman"/>
                <w:sz w:val="24"/>
                <w:szCs w:val="24"/>
              </w:rPr>
              <w:t>0.000</w:t>
            </w:r>
            <w:r w:rsidRPr="00657524">
              <w:rPr>
                <w:rFonts w:ascii="Times New Roman" w:eastAsia="Times New Roman" w:hAnsi="Times New Roman" w:cs="Times New Roman"/>
                <w:sz w:val="24"/>
                <w:szCs w:val="24"/>
              </w:rPr>
              <w:t>)</w:t>
            </w:r>
          </w:p>
        </w:tc>
        <w:tc>
          <w:tcPr>
            <w:tcW w:w="1345" w:type="dxa"/>
            <w:hideMark/>
          </w:tcPr>
          <w:p w14:paraId="1BA4C03A" w14:textId="2F077BA7" w:rsidR="00657524" w:rsidRDefault="003F500A"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p w14:paraId="42BCA571" w14:textId="18FFBA7A" w:rsidR="003F500A" w:rsidRPr="00657524" w:rsidRDefault="003F500A"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153308" w:rsidRPr="00657524" w14:paraId="304AF7DF" w14:textId="77777777" w:rsidTr="00CB739C">
        <w:tc>
          <w:tcPr>
            <w:tcW w:w="0" w:type="auto"/>
            <w:hideMark/>
          </w:tcPr>
          <w:p w14:paraId="24E1D10F"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Number of Observations</w:t>
            </w:r>
          </w:p>
        </w:tc>
        <w:tc>
          <w:tcPr>
            <w:tcW w:w="1240" w:type="dxa"/>
            <w:hideMark/>
          </w:tcPr>
          <w:p w14:paraId="061DE792" w14:textId="6D02660E" w:rsidR="00657524" w:rsidRPr="00657524"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87" w:type="dxa"/>
            <w:hideMark/>
          </w:tcPr>
          <w:p w14:paraId="44498B94" w14:textId="22561F65" w:rsidR="00657524" w:rsidRPr="00657524"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0" w:type="auto"/>
            <w:hideMark/>
          </w:tcPr>
          <w:p w14:paraId="547C87CD" w14:textId="4957D805" w:rsidR="00657524" w:rsidRPr="00657524"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51" w:type="dxa"/>
            <w:hideMark/>
          </w:tcPr>
          <w:p w14:paraId="4872B7E9" w14:textId="4FFBAB54" w:rsidR="00657524" w:rsidRPr="00657524"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hideMark/>
          </w:tcPr>
          <w:p w14:paraId="740649D2" w14:textId="73625A98" w:rsidR="00657524" w:rsidRPr="00657524" w:rsidRDefault="00E61CCE"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53308" w:rsidRPr="00657524" w14:paraId="63B93182" w14:textId="77777777" w:rsidTr="00CB739C">
        <w:tc>
          <w:tcPr>
            <w:tcW w:w="0" w:type="auto"/>
            <w:hideMark/>
          </w:tcPr>
          <w:p w14:paraId="47140625"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Wald chi2(4)</w:t>
            </w:r>
          </w:p>
        </w:tc>
        <w:tc>
          <w:tcPr>
            <w:tcW w:w="1240" w:type="dxa"/>
            <w:hideMark/>
          </w:tcPr>
          <w:p w14:paraId="663C9500" w14:textId="498624B4" w:rsidR="00657524" w:rsidRPr="006575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51.61</w:t>
            </w:r>
            <w:r w:rsidR="00657524" w:rsidRPr="00657524">
              <w:rPr>
                <w:rFonts w:ascii="Times New Roman" w:eastAsia="Times New Roman" w:hAnsi="Times New Roman" w:cs="Times New Roman"/>
                <w:sz w:val="24"/>
                <w:szCs w:val="24"/>
              </w:rPr>
              <w:t>***</w:t>
            </w:r>
          </w:p>
        </w:tc>
        <w:tc>
          <w:tcPr>
            <w:tcW w:w="1387" w:type="dxa"/>
            <w:hideMark/>
          </w:tcPr>
          <w:p w14:paraId="3D2D1FDB" w14:textId="5DED632E" w:rsidR="00657524" w:rsidRPr="00657524" w:rsidRDefault="00BA2F89"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50.03</w:t>
            </w:r>
            <w:r w:rsidR="00657524" w:rsidRPr="00657524">
              <w:rPr>
                <w:rFonts w:ascii="Times New Roman" w:eastAsia="Times New Roman" w:hAnsi="Times New Roman" w:cs="Times New Roman"/>
                <w:sz w:val="24"/>
                <w:szCs w:val="24"/>
              </w:rPr>
              <w:t>***</w:t>
            </w:r>
          </w:p>
        </w:tc>
        <w:tc>
          <w:tcPr>
            <w:tcW w:w="0" w:type="auto"/>
            <w:hideMark/>
          </w:tcPr>
          <w:p w14:paraId="072BDBE5" w14:textId="60B0CC14" w:rsidR="00657524" w:rsidRPr="00657524" w:rsidRDefault="00094719"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537C4">
              <w:rPr>
                <w:rFonts w:ascii="Times New Roman" w:eastAsia="Times New Roman" w:hAnsi="Times New Roman" w:cs="Times New Roman"/>
                <w:sz w:val="24"/>
                <w:szCs w:val="24"/>
              </w:rPr>
              <w:t>4.92</w:t>
            </w:r>
            <w:r w:rsidR="00657524" w:rsidRPr="00657524">
              <w:rPr>
                <w:rFonts w:ascii="Times New Roman" w:eastAsia="Times New Roman" w:hAnsi="Times New Roman" w:cs="Times New Roman"/>
                <w:sz w:val="24"/>
                <w:szCs w:val="24"/>
              </w:rPr>
              <w:t>***</w:t>
            </w:r>
          </w:p>
        </w:tc>
        <w:tc>
          <w:tcPr>
            <w:tcW w:w="1251" w:type="dxa"/>
            <w:hideMark/>
          </w:tcPr>
          <w:p w14:paraId="389F90AC" w14:textId="16B7DC66" w:rsidR="00657524" w:rsidRPr="00657524" w:rsidRDefault="0048299B"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105.1</w:t>
            </w:r>
            <w:r w:rsidR="00657524" w:rsidRPr="00657524">
              <w:rPr>
                <w:rFonts w:ascii="Times New Roman" w:eastAsia="Times New Roman" w:hAnsi="Times New Roman" w:cs="Times New Roman"/>
                <w:sz w:val="24"/>
                <w:szCs w:val="24"/>
              </w:rPr>
              <w:t>***</w:t>
            </w:r>
          </w:p>
        </w:tc>
        <w:tc>
          <w:tcPr>
            <w:tcW w:w="1345" w:type="dxa"/>
            <w:hideMark/>
          </w:tcPr>
          <w:p w14:paraId="5C7DDDF7" w14:textId="7BDFCBB5" w:rsidR="00657524" w:rsidRPr="00657524" w:rsidRDefault="008F5B35"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290.44</w:t>
            </w:r>
            <w:r w:rsidR="00657524" w:rsidRPr="00657524">
              <w:rPr>
                <w:rFonts w:ascii="Times New Roman" w:eastAsia="Times New Roman" w:hAnsi="Times New Roman" w:cs="Times New Roman"/>
                <w:sz w:val="24"/>
                <w:szCs w:val="24"/>
              </w:rPr>
              <w:t>***</w:t>
            </w:r>
          </w:p>
        </w:tc>
      </w:tr>
      <w:tr w:rsidR="00153308" w:rsidRPr="00657524" w14:paraId="133E6E0D" w14:textId="77777777" w:rsidTr="00CB739C">
        <w:tc>
          <w:tcPr>
            <w:tcW w:w="0" w:type="auto"/>
            <w:hideMark/>
          </w:tcPr>
          <w:p w14:paraId="52AD2DD4"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R-squared (Within)</w:t>
            </w:r>
          </w:p>
        </w:tc>
        <w:tc>
          <w:tcPr>
            <w:tcW w:w="1240" w:type="dxa"/>
            <w:hideMark/>
          </w:tcPr>
          <w:p w14:paraId="58C4038B" w14:textId="7F44E287" w:rsidR="00657524" w:rsidRPr="006575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387" w:type="dxa"/>
            <w:hideMark/>
          </w:tcPr>
          <w:p w14:paraId="72C8CA0E" w14:textId="7128E001" w:rsidR="00657524" w:rsidRPr="00657524" w:rsidRDefault="00BA2F89"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0" w:type="auto"/>
            <w:hideMark/>
          </w:tcPr>
          <w:p w14:paraId="1BFC5DC5" w14:textId="067EA402" w:rsidR="00657524" w:rsidRPr="00657524" w:rsidRDefault="00C537C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61.92</w:t>
            </w:r>
          </w:p>
        </w:tc>
        <w:tc>
          <w:tcPr>
            <w:tcW w:w="1251" w:type="dxa"/>
            <w:hideMark/>
          </w:tcPr>
          <w:p w14:paraId="3BA60A96" w14:textId="5EB11E20" w:rsidR="00657524" w:rsidRPr="00657524" w:rsidRDefault="0048299B"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51.88</w:t>
            </w:r>
          </w:p>
        </w:tc>
        <w:tc>
          <w:tcPr>
            <w:tcW w:w="1345" w:type="dxa"/>
            <w:hideMark/>
          </w:tcPr>
          <w:p w14:paraId="6BF0E2EC" w14:textId="132FC2A7" w:rsidR="00657524" w:rsidRPr="00657524" w:rsidRDefault="008F5B35"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75.77</w:t>
            </w:r>
          </w:p>
        </w:tc>
      </w:tr>
      <w:tr w:rsidR="00153308" w:rsidRPr="00657524" w14:paraId="6412AA65" w14:textId="77777777" w:rsidTr="00CB739C">
        <w:tc>
          <w:tcPr>
            <w:tcW w:w="0" w:type="auto"/>
            <w:hideMark/>
          </w:tcPr>
          <w:p w14:paraId="5D109501" w14:textId="77777777" w:rsidR="00657524" w:rsidRPr="00657524" w:rsidRDefault="00657524" w:rsidP="00657524">
            <w:pPr>
              <w:rPr>
                <w:rFonts w:ascii="Times New Roman" w:eastAsia="Times New Roman" w:hAnsi="Times New Roman" w:cs="Times New Roman"/>
                <w:sz w:val="24"/>
                <w:szCs w:val="24"/>
              </w:rPr>
            </w:pPr>
            <w:r w:rsidRPr="00657524">
              <w:rPr>
                <w:rFonts w:ascii="Times New Roman" w:eastAsia="Times New Roman" w:hAnsi="Times New Roman" w:cs="Times New Roman"/>
                <w:b/>
                <w:bCs/>
                <w:sz w:val="24"/>
                <w:szCs w:val="24"/>
              </w:rPr>
              <w:t>Adj. R-squared (Overall)</w:t>
            </w:r>
          </w:p>
        </w:tc>
        <w:tc>
          <w:tcPr>
            <w:tcW w:w="1240" w:type="dxa"/>
            <w:hideMark/>
          </w:tcPr>
          <w:p w14:paraId="60312E9D" w14:textId="71D82709" w:rsidR="00657524" w:rsidRPr="00657524" w:rsidRDefault="00C4622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1387" w:type="dxa"/>
            <w:hideMark/>
          </w:tcPr>
          <w:p w14:paraId="59D62269" w14:textId="3CD62F13" w:rsidR="00657524" w:rsidRPr="00657524" w:rsidRDefault="00BA2F89"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C46224">
              <w:rPr>
                <w:rFonts w:ascii="Times New Roman" w:eastAsia="Times New Roman" w:hAnsi="Times New Roman" w:cs="Times New Roman"/>
                <w:sz w:val="24"/>
                <w:szCs w:val="24"/>
              </w:rPr>
              <w:t>.5</w:t>
            </w:r>
          </w:p>
        </w:tc>
        <w:tc>
          <w:tcPr>
            <w:tcW w:w="0" w:type="auto"/>
            <w:hideMark/>
          </w:tcPr>
          <w:p w14:paraId="06F30D22" w14:textId="747FDA9D" w:rsidR="00657524" w:rsidRPr="00657524" w:rsidRDefault="00C537C4"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251" w:type="dxa"/>
            <w:hideMark/>
          </w:tcPr>
          <w:p w14:paraId="354B95E9" w14:textId="3748DEAF" w:rsidR="00657524" w:rsidRPr="00657524" w:rsidRDefault="0048299B"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52.52</w:t>
            </w:r>
          </w:p>
        </w:tc>
        <w:tc>
          <w:tcPr>
            <w:tcW w:w="1345" w:type="dxa"/>
            <w:hideMark/>
          </w:tcPr>
          <w:p w14:paraId="2FC2ED34" w14:textId="441F80BE" w:rsidR="00657524" w:rsidRPr="00657524" w:rsidRDefault="008F5B35" w:rsidP="00657524">
            <w:pPr>
              <w:rPr>
                <w:rFonts w:ascii="Times New Roman" w:eastAsia="Times New Roman" w:hAnsi="Times New Roman" w:cs="Times New Roman"/>
                <w:sz w:val="24"/>
                <w:szCs w:val="24"/>
              </w:rPr>
            </w:pPr>
            <w:r>
              <w:rPr>
                <w:rFonts w:ascii="Times New Roman" w:eastAsia="Times New Roman" w:hAnsi="Times New Roman" w:cs="Times New Roman"/>
                <w:sz w:val="24"/>
                <w:szCs w:val="24"/>
              </w:rPr>
              <w:t>75.94</w:t>
            </w:r>
          </w:p>
        </w:tc>
      </w:tr>
    </w:tbl>
    <w:p w14:paraId="36F1D8A8" w14:textId="77777777" w:rsidR="007E3003" w:rsidRPr="00025962" w:rsidRDefault="00657524" w:rsidP="00025962">
      <w:pPr>
        <w:jc w:val="both"/>
        <w:rPr>
          <w:rFonts w:ascii="Times New Roman" w:hAnsi="Times New Roman" w:cs="Times New Roman"/>
          <w:sz w:val="24"/>
          <w:szCs w:val="24"/>
        </w:rPr>
      </w:pPr>
      <w:r w:rsidRPr="00025962">
        <w:rPr>
          <w:rFonts w:ascii="Times New Roman" w:hAnsi="Times New Roman" w:cs="Times New Roman"/>
          <w:b/>
          <w:bCs/>
          <w:sz w:val="24"/>
          <w:szCs w:val="24"/>
        </w:rPr>
        <w:t>Notes:</w:t>
      </w:r>
      <w:r w:rsidR="00D926A8" w:rsidRPr="00025962">
        <w:rPr>
          <w:rFonts w:ascii="Times New Roman" w:hAnsi="Times New Roman" w:cs="Times New Roman"/>
          <w:b/>
          <w:bCs/>
          <w:sz w:val="24"/>
          <w:szCs w:val="24"/>
        </w:rPr>
        <w:t xml:space="preserve"> </w:t>
      </w:r>
      <w:r w:rsidR="00E453E5" w:rsidRPr="00025962">
        <w:rPr>
          <w:rFonts w:ascii="Times New Roman" w:hAnsi="Times New Roman" w:cs="Times New Roman"/>
          <w:sz w:val="24"/>
          <w:szCs w:val="24"/>
        </w:rPr>
        <w:t>Values in parentheses are p-values</w:t>
      </w:r>
      <w:r w:rsidR="00D926A8" w:rsidRPr="00025962">
        <w:rPr>
          <w:rFonts w:ascii="Times New Roman" w:hAnsi="Times New Roman" w:cs="Times New Roman"/>
          <w:sz w:val="24"/>
          <w:szCs w:val="24"/>
        </w:rPr>
        <w:t xml:space="preserve">, </w:t>
      </w:r>
      <w:r w:rsidR="00E453E5" w:rsidRPr="00025962">
        <w:rPr>
          <w:rFonts w:ascii="Times New Roman" w:hAnsi="Times New Roman" w:cs="Times New Roman"/>
          <w:sz w:val="24"/>
          <w:szCs w:val="24"/>
        </w:rPr>
        <w:t>***, **, and * indicate significance at the 1%, 5%, and 10% levels, respectively.</w:t>
      </w:r>
      <w:r w:rsidR="00D926A8" w:rsidRPr="00025962">
        <w:rPr>
          <w:rFonts w:ascii="Times New Roman" w:hAnsi="Times New Roman" w:cs="Times New Roman"/>
          <w:sz w:val="24"/>
          <w:szCs w:val="24"/>
        </w:rPr>
        <w:t xml:space="preserve"> </w:t>
      </w:r>
      <w:r w:rsidRPr="00025962">
        <w:rPr>
          <w:rFonts w:ascii="Times New Roman" w:hAnsi="Times New Roman" w:cs="Times New Roman"/>
          <w:sz w:val="24"/>
          <w:szCs w:val="24"/>
        </w:rPr>
        <w:t xml:space="preserve">For p-values that are not significant (p &gt; 0.10), stars are not added as they do not meet significance thresholds. </w:t>
      </w:r>
    </w:p>
    <w:p w14:paraId="4FBEF9B2" w14:textId="75810E0D" w:rsidR="00715656" w:rsidRPr="00025962" w:rsidRDefault="007E3003" w:rsidP="00025962">
      <w:pPr>
        <w:jc w:val="both"/>
        <w:rPr>
          <w:rFonts w:ascii="Times New Roman" w:hAnsi="Times New Roman" w:cs="Times New Roman"/>
          <w:sz w:val="24"/>
          <w:szCs w:val="24"/>
        </w:rPr>
      </w:pPr>
      <w:r w:rsidRPr="00025962">
        <w:rPr>
          <w:rStyle w:val="Strong"/>
          <w:rFonts w:ascii="Times New Roman" w:eastAsia="Times New Roman" w:hAnsi="Times New Roman" w:cs="Times New Roman"/>
          <w:b w:val="0"/>
          <w:bCs w:val="0"/>
          <w:sz w:val="24"/>
          <w:szCs w:val="24"/>
        </w:rPr>
        <w:t xml:space="preserve">Table 5 presents the findings of the random effects estimations. According to the random effect regression findings, the R-squared ranges from 34.5 percent to 75.94 percent, which is considered suitable for model fitness. It analyzes the relationship between Net Operating Profit (NOP) and several key financial and operational variables using a random effect regression model across five specifications. The models incorporate various combinations of explanatory factors to assess their impact on profitability, with statistical significance indicated by ***, **, and * at the 1%, 5%, and 10% levels, respectively. The Current Ratio is a liquidity measure that shows the various effects </w:t>
      </w:r>
      <w:r w:rsidRPr="00025962">
        <w:rPr>
          <w:rStyle w:val="Strong"/>
          <w:rFonts w:ascii="Times New Roman" w:eastAsia="Times New Roman" w:hAnsi="Times New Roman" w:cs="Times New Roman"/>
          <w:b w:val="0"/>
          <w:bCs w:val="0"/>
          <w:sz w:val="24"/>
          <w:szCs w:val="24"/>
        </w:rPr>
        <w:lastRenderedPageBreak/>
        <w:t xml:space="preserve">on profitability of different models.  Model 3 demonstrates a positive and statistically significant correlation with NOP, presenting a coefficient of 3.40 (p &lt; 0.037), suggesting enhanced liquidity results in increased profitability. In Model 1, the relationship is negative (-0.104, p = 0.961) and is not statistically significant. On the other hand, the relationship continues to be positive in Models 2, 4, and 5, although it does not reach statistical significance. The findings indicate that the impact of liquidity on profitability is contingent upon assessing various </w:t>
      </w:r>
      <w:r w:rsidR="00E007D7" w:rsidRPr="00025962">
        <w:rPr>
          <w:rStyle w:val="Strong"/>
          <w:rFonts w:ascii="Times New Roman" w:eastAsia="Times New Roman" w:hAnsi="Times New Roman" w:cs="Times New Roman"/>
          <w:b w:val="0"/>
          <w:bCs w:val="0"/>
          <w:sz w:val="24"/>
          <w:szCs w:val="24"/>
        </w:rPr>
        <w:t>additional</w:t>
      </w:r>
      <w:r w:rsidRPr="00025962">
        <w:rPr>
          <w:rStyle w:val="Strong"/>
          <w:rFonts w:ascii="Times New Roman" w:eastAsia="Times New Roman" w:hAnsi="Times New Roman" w:cs="Times New Roman"/>
          <w:b w:val="0"/>
          <w:bCs w:val="0"/>
          <w:sz w:val="24"/>
          <w:szCs w:val="24"/>
        </w:rPr>
        <w:t xml:space="preserve"> factors. In Models 1 through 3, the relationship between sales and current assets, which assesses asset utilization efficiency, consistently demonstrates a positive and statistically significant correlation with profitability. Model 1 shows a coefficient of 32.98 (p &lt; 0.001), Model 2 reveals a coefficient of 35.0 (p &lt; 0.001), and Model 3 exhibits a coefficient of 23.32 (p &lt; 0.001). The findings highlight the importance of utilizing available resources to enhance revenue and promote profitability. The findings from models 1 and 5, -0.22 (p &lt; 0.092) and -0.572 (p &lt; 0.001), respectively, demonstrate a significant negative correlation between accounts receivable days and net operating profit, with significance levels at 1 percent and 10 percent. This indicates a </w:t>
      </w:r>
      <w:r w:rsidR="008F6A17" w:rsidRPr="00025962">
        <w:rPr>
          <w:rStyle w:val="Strong"/>
          <w:rFonts w:ascii="Times New Roman" w:eastAsia="Times New Roman" w:hAnsi="Times New Roman" w:cs="Times New Roman"/>
          <w:b w:val="0"/>
          <w:bCs w:val="0"/>
          <w:sz w:val="24"/>
          <w:szCs w:val="24"/>
        </w:rPr>
        <w:t>decreased</w:t>
      </w:r>
      <w:r w:rsidRPr="00025962">
        <w:rPr>
          <w:rStyle w:val="Strong"/>
          <w:rFonts w:ascii="Times New Roman" w:eastAsia="Times New Roman" w:hAnsi="Times New Roman" w:cs="Times New Roman"/>
          <w:b w:val="0"/>
          <w:bCs w:val="0"/>
          <w:sz w:val="24"/>
          <w:szCs w:val="24"/>
        </w:rPr>
        <w:t xml:space="preserve"> company profits associated with an extended debtor collection period.  The results are valid and support the findings of models 1 and 5, as demonstrated by the panel regression analysis. Consequently, hypothesis (H1) has been validated. In model 2, Inventory Turnover Days demonstrate a weak and negative correlation (-0.35, p = 0.181). This suggests that a rise of 1 unit in inventory turnover days </w:t>
      </w:r>
      <w:r w:rsidR="00B33BF0" w:rsidRPr="00025962">
        <w:rPr>
          <w:rStyle w:val="Strong"/>
          <w:rFonts w:ascii="Times New Roman" w:eastAsia="Times New Roman" w:hAnsi="Times New Roman" w:cs="Times New Roman"/>
          <w:b w:val="0"/>
          <w:bCs w:val="0"/>
          <w:sz w:val="24"/>
          <w:szCs w:val="24"/>
        </w:rPr>
        <w:t>reduces</w:t>
      </w:r>
      <w:r w:rsidRPr="00025962">
        <w:rPr>
          <w:rStyle w:val="Strong"/>
          <w:rFonts w:ascii="Times New Roman" w:eastAsia="Times New Roman" w:hAnsi="Times New Roman" w:cs="Times New Roman"/>
          <w:b w:val="0"/>
          <w:bCs w:val="0"/>
          <w:sz w:val="24"/>
          <w:szCs w:val="24"/>
        </w:rPr>
        <w:t xml:space="preserve"> profitability by 0.35 units, assuming all other factors remain unchanged. This suggests a moderate negative correlation; however, it became insignificant in the model (-0.04, p = 0.817).</w:t>
      </w:r>
      <w:r w:rsidR="009F02A6" w:rsidRPr="00025962">
        <w:rPr>
          <w:rStyle w:val="Strong"/>
          <w:rFonts w:ascii="Times New Roman" w:eastAsia="Times New Roman" w:hAnsi="Times New Roman" w:cs="Times New Roman"/>
          <w:b w:val="0"/>
          <w:bCs w:val="0"/>
          <w:sz w:val="24"/>
          <w:szCs w:val="24"/>
        </w:rPr>
        <w:t xml:space="preserve"> </w:t>
      </w:r>
      <w:r w:rsidRPr="00025962">
        <w:rPr>
          <w:rStyle w:val="Strong"/>
          <w:rFonts w:ascii="Times New Roman" w:eastAsia="Times New Roman" w:hAnsi="Times New Roman" w:cs="Times New Roman"/>
          <w:b w:val="0"/>
          <w:bCs w:val="0"/>
          <w:sz w:val="24"/>
          <w:szCs w:val="24"/>
        </w:rPr>
        <w:t xml:space="preserve">This indicates that an increase of 1 unit in the inventory turnover days </w:t>
      </w:r>
      <w:r w:rsidR="00B04257" w:rsidRPr="00025962">
        <w:rPr>
          <w:rStyle w:val="Strong"/>
          <w:rFonts w:ascii="Times New Roman" w:eastAsia="Times New Roman" w:hAnsi="Times New Roman" w:cs="Times New Roman"/>
          <w:b w:val="0"/>
          <w:bCs w:val="0"/>
          <w:sz w:val="24"/>
          <w:szCs w:val="24"/>
        </w:rPr>
        <w:t>resulted</w:t>
      </w:r>
      <w:r w:rsidRPr="00025962">
        <w:rPr>
          <w:rStyle w:val="Strong"/>
          <w:rFonts w:ascii="Times New Roman" w:eastAsia="Times New Roman" w:hAnsi="Times New Roman" w:cs="Times New Roman"/>
          <w:b w:val="0"/>
          <w:bCs w:val="0"/>
          <w:sz w:val="24"/>
          <w:szCs w:val="24"/>
        </w:rPr>
        <w:t xml:space="preserve"> in a </w:t>
      </w:r>
      <w:r w:rsidR="000246DA" w:rsidRPr="00025962">
        <w:rPr>
          <w:rStyle w:val="Strong"/>
          <w:rFonts w:ascii="Times New Roman" w:eastAsia="Times New Roman" w:hAnsi="Times New Roman" w:cs="Times New Roman"/>
          <w:b w:val="0"/>
          <w:bCs w:val="0"/>
          <w:sz w:val="24"/>
          <w:szCs w:val="24"/>
        </w:rPr>
        <w:t>decreased</w:t>
      </w:r>
      <w:r w:rsidRPr="00025962">
        <w:rPr>
          <w:rStyle w:val="Strong"/>
          <w:rFonts w:ascii="Times New Roman" w:eastAsia="Times New Roman" w:hAnsi="Times New Roman" w:cs="Times New Roman"/>
          <w:b w:val="0"/>
          <w:bCs w:val="0"/>
          <w:sz w:val="24"/>
          <w:szCs w:val="24"/>
        </w:rPr>
        <w:t xml:space="preserve"> profitability of merely 0.04 units, illustrating a negligible negative correlation. In Models 3 and 5, the Accounts Payable Days demonstrate consistent outcomes. The analysis indicates a statistically significant positive correlation (0.474, p &lt; 0.001), (0.440, p &lt; 0.001).</w:t>
      </w:r>
      <w:r w:rsidR="003D6920" w:rsidRPr="00025962">
        <w:rPr>
          <w:rStyle w:val="Strong"/>
          <w:rFonts w:ascii="Times New Roman" w:eastAsia="Times New Roman" w:hAnsi="Times New Roman" w:cs="Times New Roman"/>
          <w:b w:val="0"/>
          <w:bCs w:val="0"/>
          <w:sz w:val="24"/>
          <w:szCs w:val="24"/>
        </w:rPr>
        <w:t xml:space="preserve"> </w:t>
      </w:r>
      <w:r w:rsidRPr="00025962">
        <w:rPr>
          <w:rStyle w:val="Strong"/>
          <w:rFonts w:ascii="Times New Roman" w:eastAsia="Times New Roman" w:hAnsi="Times New Roman" w:cs="Times New Roman"/>
          <w:b w:val="0"/>
          <w:bCs w:val="0"/>
          <w:sz w:val="24"/>
          <w:szCs w:val="24"/>
        </w:rPr>
        <w:t xml:space="preserve">Based on the findings, it appears that extended payment terms offer advantages in terms of liquidity. Consequently, the overall effect on profitability is significant. The Cash Conversion Cycle, as illustrated in Models 4 and 5, demonstrates a negative and statistically significant correlation with profitability, evidenced by a coefficient of -0.403 (p &lt; 0.001) and -0.23 (p &lt; 0.001). This underscores the importance of efficiently managing the cash cycle and balancing receivables, inventory, and payables to improve cash flow and increase profitability. The uniformity of observations across all models ensures their comparability. All models have significant Wald chi2(4) values supporting the explanatory variables' joint significance. </w:t>
      </w:r>
      <w:r w:rsidR="004F1B67" w:rsidRPr="00025962">
        <w:rPr>
          <w:rStyle w:val="Strong"/>
          <w:rFonts w:ascii="Times New Roman" w:eastAsia="Times New Roman" w:hAnsi="Times New Roman" w:cs="Times New Roman"/>
          <w:b w:val="0"/>
          <w:bCs w:val="0"/>
          <w:sz w:val="24"/>
          <w:szCs w:val="24"/>
        </w:rPr>
        <w:t>The R-squared (Within) values range from 35.2% to 75.77</w:t>
      </w:r>
      <w:r w:rsidR="00261E02" w:rsidRPr="00025962">
        <w:rPr>
          <w:rStyle w:val="Strong"/>
          <w:rFonts w:ascii="Times New Roman" w:eastAsia="Times New Roman" w:hAnsi="Times New Roman" w:cs="Times New Roman"/>
          <w:b w:val="0"/>
          <w:bCs w:val="0"/>
          <w:sz w:val="24"/>
          <w:szCs w:val="24"/>
        </w:rPr>
        <w:t>%</w:t>
      </w:r>
      <w:r w:rsidR="004F1B67" w:rsidRPr="00025962">
        <w:rPr>
          <w:rStyle w:val="Strong"/>
          <w:rFonts w:ascii="Times New Roman" w:eastAsia="Times New Roman" w:hAnsi="Times New Roman" w:cs="Times New Roman"/>
          <w:b w:val="0"/>
          <w:bCs w:val="0"/>
          <w:sz w:val="24"/>
          <w:szCs w:val="24"/>
        </w:rPr>
        <w:t xml:space="preserve"> across models 1 to 5, indicating that these models explain a considerable portion of the variation in profitability. The Adjusted R-squared (Overall) values, which range from 34.5% to 75.94 across models 1 to 5, underscore these models' effectiveness in elucidating profitability variations. </w:t>
      </w:r>
      <w:r w:rsidR="00261E02" w:rsidRPr="00025962">
        <w:rPr>
          <w:rStyle w:val="Strong"/>
          <w:rFonts w:ascii="Times New Roman" w:eastAsia="Times New Roman" w:hAnsi="Times New Roman" w:cs="Times New Roman"/>
          <w:b w:val="0"/>
          <w:bCs w:val="0"/>
          <w:sz w:val="24"/>
          <w:szCs w:val="24"/>
        </w:rPr>
        <w:t>Table 5 emphasizes how important cash flow management, operational efficiency, and liquidity determine profitability. Including 1, 3, 4, and 5, the most complete models offer strong explanatory power and practical insights to enhance financial performance. The results highlight the need to improve fundamental operational and financial aspects to increase profitability.</w:t>
      </w:r>
    </w:p>
    <w:p w14:paraId="5FC7409D" w14:textId="1CDF8DFF" w:rsidR="00A6281B" w:rsidRPr="00C838B6" w:rsidRDefault="00A6281B" w:rsidP="00C838B6">
      <w:pPr>
        <w:pStyle w:val="ListParagraph"/>
        <w:numPr>
          <w:ilvl w:val="0"/>
          <w:numId w:val="5"/>
        </w:numPr>
        <w:spacing w:after="100" w:afterAutospacing="1" w:line="240" w:lineRule="auto"/>
        <w:jc w:val="both"/>
        <w:outlineLvl w:val="2"/>
        <w:rPr>
          <w:rFonts w:ascii="Times New Roman" w:eastAsia="Times New Roman" w:hAnsi="Times New Roman" w:cs="Times New Roman"/>
          <w:b/>
          <w:bCs/>
          <w:sz w:val="24"/>
          <w:szCs w:val="24"/>
        </w:rPr>
      </w:pPr>
      <w:r w:rsidRPr="00C838B6">
        <w:rPr>
          <w:rFonts w:ascii="Times New Roman" w:eastAsia="Times New Roman" w:hAnsi="Times New Roman" w:cs="Times New Roman"/>
          <w:b/>
          <w:bCs/>
          <w:sz w:val="24"/>
          <w:szCs w:val="24"/>
        </w:rPr>
        <w:t>DISCUSSION OF RESULTS</w:t>
      </w:r>
    </w:p>
    <w:p w14:paraId="77FBA527" w14:textId="77777777" w:rsidR="006A3130" w:rsidRPr="00025962" w:rsidRDefault="006A3130"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The effect of working capital management (WCM) on the performance of non-financial firms registered on the Ghana Stock Exchange (GSE) was investigated.  This emphasizes essential </w:t>
      </w:r>
      <w:r w:rsidRPr="00025962">
        <w:rPr>
          <w:rFonts w:ascii="Times New Roman" w:hAnsi="Times New Roman" w:cs="Times New Roman"/>
          <w:sz w:val="24"/>
          <w:szCs w:val="24"/>
        </w:rPr>
        <w:lastRenderedPageBreak/>
        <w:t>elements such as Net Operating Profit (NOP), Inventory Turnover Days (ITD), Accounts Receivable Days (ARD), Accounts Payable Days (APD), and the Cash Conversion Cycle (CCC). By stressing the need for effective working capital management techniques in enhancing financial performance, especially in developing economies, the results significantly add to the current research.</w:t>
      </w:r>
    </w:p>
    <w:p w14:paraId="6AD53454" w14:textId="4D3B5368" w:rsidR="00A6281B" w:rsidRDefault="00A6281B" w:rsidP="00F97307">
      <w:pPr>
        <w:spacing w:after="100" w:afterAutospacing="1" w:line="240" w:lineRule="auto"/>
        <w:jc w:val="both"/>
        <w:outlineLvl w:val="2"/>
        <w:rPr>
          <w:rFonts w:ascii="Times New Roman" w:eastAsia="Times New Roman" w:hAnsi="Times New Roman" w:cs="Times New Roman"/>
          <w:b/>
          <w:bCs/>
          <w:sz w:val="24"/>
          <w:szCs w:val="24"/>
        </w:rPr>
      </w:pPr>
      <w:r w:rsidRPr="00A6281B">
        <w:rPr>
          <w:rFonts w:ascii="Times New Roman" w:eastAsia="Times New Roman" w:hAnsi="Times New Roman" w:cs="Times New Roman"/>
          <w:b/>
          <w:bCs/>
          <w:sz w:val="24"/>
          <w:szCs w:val="24"/>
        </w:rPr>
        <w:t>Cash Conversion Cycle (CCC) and Corporate Performance</w:t>
      </w:r>
    </w:p>
    <w:p w14:paraId="0AD3F865" w14:textId="7A11505F" w:rsidR="00164214" w:rsidRPr="00025962" w:rsidRDefault="00164214"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One complete measure of working capital efficiency is the cash conversion cycle (CCC). It shows the time needed to turn inventory and receivables investments into cash.  This analysis revealed a statistically significant negative relationship between CCC and profitability with a regression coefficient of -0.403(p&lt;0.00), showing a strong negative association. Reducing the CCC can increase profitability by improving liquidity and lowering holding and opportunity expenses (Deloof, 2021). Rahman </w:t>
      </w:r>
      <w:r w:rsidR="00025962" w:rsidRPr="00025962">
        <w:rPr>
          <w:rFonts w:ascii="Times New Roman" w:hAnsi="Times New Roman" w:cs="Times New Roman"/>
          <w:sz w:val="24"/>
          <w:szCs w:val="24"/>
        </w:rPr>
        <w:t>and</w:t>
      </w:r>
      <w:r w:rsidRPr="00025962">
        <w:rPr>
          <w:rFonts w:ascii="Times New Roman" w:hAnsi="Times New Roman" w:cs="Times New Roman"/>
          <w:sz w:val="24"/>
          <w:szCs w:val="24"/>
        </w:rPr>
        <w:t xml:space="preserve"> Nasr (2023) noted that a shorter CCC helps businesses assign funds for other investments, reducing their requirement for external finance. Companies with below-average cash conversion cycles (CCC) can meet their running needs and explore growth prospects without incurring too much debt. Improving company performance in resource-limited environments such as Ghana depends on the CCC. According to the study results, businesses in Ghana can increase their financial performance by implementing management techniques emphasizing accelerating the collection of receivables, optimizing inventory levels, and, if possible, extending payment periods.</w:t>
      </w:r>
    </w:p>
    <w:p w14:paraId="395A18E6" w14:textId="54F55CB6" w:rsidR="000C0DAC" w:rsidRDefault="00593B14" w:rsidP="000C0DAC">
      <w:pPr>
        <w:spacing w:after="100" w:afterAutospacing="1" w:line="240" w:lineRule="auto"/>
        <w:jc w:val="both"/>
        <w:outlineLvl w:val="2"/>
        <w:rPr>
          <w:rFonts w:ascii="Times New Roman" w:eastAsia="Times New Roman" w:hAnsi="Times New Roman" w:cs="Times New Roman"/>
          <w:b/>
          <w:bCs/>
          <w:sz w:val="24"/>
          <w:szCs w:val="24"/>
        </w:rPr>
      </w:pPr>
      <w:r w:rsidRPr="00F85059">
        <w:rPr>
          <w:rFonts w:ascii="Times New Roman" w:eastAsia="Times New Roman" w:hAnsi="Times New Roman" w:cs="Times New Roman"/>
          <w:b/>
          <w:bCs/>
          <w:sz w:val="24"/>
          <w:szCs w:val="24"/>
        </w:rPr>
        <w:t>A</w:t>
      </w:r>
      <w:r w:rsidR="005812EB" w:rsidRPr="00F85059">
        <w:rPr>
          <w:rFonts w:ascii="Times New Roman" w:eastAsia="Times New Roman" w:hAnsi="Times New Roman" w:cs="Times New Roman"/>
          <w:b/>
          <w:bCs/>
          <w:sz w:val="24"/>
          <w:szCs w:val="24"/>
        </w:rPr>
        <w:t>ccount Receivable Days (ARD)</w:t>
      </w:r>
      <w:r w:rsidR="00F85059" w:rsidRPr="00F85059">
        <w:rPr>
          <w:rFonts w:ascii="Times New Roman" w:eastAsia="Times New Roman" w:hAnsi="Times New Roman" w:cs="Times New Roman"/>
          <w:b/>
          <w:bCs/>
          <w:sz w:val="24"/>
          <w:szCs w:val="24"/>
        </w:rPr>
        <w:t xml:space="preserve"> and Corporate Performance</w:t>
      </w:r>
      <w:r w:rsidR="004A1C3A">
        <w:rPr>
          <w:rFonts w:ascii="Times New Roman" w:eastAsia="Times New Roman" w:hAnsi="Times New Roman" w:cs="Times New Roman"/>
          <w:b/>
          <w:bCs/>
          <w:sz w:val="24"/>
          <w:szCs w:val="24"/>
        </w:rPr>
        <w:t>.</w:t>
      </w:r>
    </w:p>
    <w:p w14:paraId="45E1F995" w14:textId="7832F2C1" w:rsidR="00503C38" w:rsidRPr="00025962" w:rsidRDefault="00F16B57" w:rsidP="00025962">
      <w:pPr>
        <w:jc w:val="both"/>
        <w:rPr>
          <w:rFonts w:ascii="Times New Roman" w:hAnsi="Times New Roman" w:cs="Times New Roman"/>
          <w:b/>
          <w:bCs/>
          <w:sz w:val="24"/>
          <w:szCs w:val="24"/>
        </w:rPr>
      </w:pPr>
      <w:r w:rsidRPr="00025962">
        <w:rPr>
          <w:rFonts w:ascii="Times New Roman" w:hAnsi="Times New Roman" w:cs="Times New Roman"/>
          <w:sz w:val="24"/>
          <w:szCs w:val="24"/>
        </w:rPr>
        <w:t xml:space="preserve">The average time businesses get client payments is measured by accounts receivable days, or ARD. A coefficient of -0.22(p &lt; 0.095) shows a negative and statistically significant association between ARD and profitability. The results show that extended receivables periods negatively influence financial performance by postponing cash inflows and raising the risk of bad debt. The results align with what Ahmed and Nasiru (2024) observed: inefficiencies in receivables management negatively impact liquidity and limit operating capacity in Nigerian companies. </w:t>
      </w:r>
      <w:proofErr w:type="spellStart"/>
      <w:r w:rsidR="00916B21" w:rsidRPr="00025962">
        <w:rPr>
          <w:rFonts w:ascii="Times New Roman" w:hAnsi="Times New Roman" w:cs="Times New Roman"/>
          <w:sz w:val="24"/>
          <w:szCs w:val="24"/>
        </w:rPr>
        <w:t>Mathuva</w:t>
      </w:r>
      <w:proofErr w:type="spellEnd"/>
      <w:r w:rsidR="00916B21" w:rsidRPr="00025962">
        <w:rPr>
          <w:rFonts w:ascii="Times New Roman" w:hAnsi="Times New Roman" w:cs="Times New Roman"/>
          <w:sz w:val="24"/>
          <w:szCs w:val="24"/>
        </w:rPr>
        <w:t xml:space="preserve"> (</w:t>
      </w:r>
      <w:r w:rsidRPr="00025962">
        <w:rPr>
          <w:rFonts w:ascii="Times New Roman" w:hAnsi="Times New Roman" w:cs="Times New Roman"/>
          <w:sz w:val="24"/>
          <w:szCs w:val="24"/>
        </w:rPr>
        <w:t>201</w:t>
      </w:r>
      <w:r w:rsidR="00017EE1" w:rsidRPr="00025962">
        <w:rPr>
          <w:rFonts w:ascii="Times New Roman" w:hAnsi="Times New Roman" w:cs="Times New Roman"/>
          <w:sz w:val="24"/>
          <w:szCs w:val="24"/>
        </w:rPr>
        <w:t>9</w:t>
      </w:r>
      <w:r w:rsidR="00916B21" w:rsidRPr="00025962">
        <w:rPr>
          <w:rFonts w:ascii="Times New Roman" w:hAnsi="Times New Roman" w:cs="Times New Roman"/>
          <w:sz w:val="24"/>
          <w:szCs w:val="24"/>
        </w:rPr>
        <w:t>)</w:t>
      </w:r>
      <w:r w:rsidR="00017EE1" w:rsidRPr="00025962">
        <w:rPr>
          <w:rFonts w:ascii="Times New Roman" w:hAnsi="Times New Roman" w:cs="Times New Roman"/>
          <w:sz w:val="24"/>
          <w:szCs w:val="24"/>
        </w:rPr>
        <w:t xml:space="preserve"> </w:t>
      </w:r>
      <w:r w:rsidRPr="00025962">
        <w:rPr>
          <w:rFonts w:ascii="Times New Roman" w:hAnsi="Times New Roman" w:cs="Times New Roman"/>
          <w:sz w:val="24"/>
          <w:szCs w:val="24"/>
        </w:rPr>
        <w:t>stud</w:t>
      </w:r>
      <w:r w:rsidR="006576C1" w:rsidRPr="00025962">
        <w:rPr>
          <w:rFonts w:ascii="Times New Roman" w:hAnsi="Times New Roman" w:cs="Times New Roman"/>
          <w:sz w:val="24"/>
          <w:szCs w:val="24"/>
        </w:rPr>
        <w:t>ied</w:t>
      </w:r>
      <w:r w:rsidRPr="00025962">
        <w:rPr>
          <w:rFonts w:ascii="Times New Roman" w:hAnsi="Times New Roman" w:cs="Times New Roman"/>
          <w:sz w:val="24"/>
          <w:szCs w:val="24"/>
        </w:rPr>
        <w:t xml:space="preserve"> </w:t>
      </w:r>
      <w:r w:rsidR="006576C1" w:rsidRPr="00025962">
        <w:rPr>
          <w:rFonts w:ascii="Times New Roman" w:hAnsi="Times New Roman" w:cs="Times New Roman"/>
          <w:sz w:val="24"/>
          <w:szCs w:val="24"/>
        </w:rPr>
        <w:t>Kenyan companies and emphasized</w:t>
      </w:r>
      <w:r w:rsidRPr="00025962">
        <w:rPr>
          <w:rFonts w:ascii="Times New Roman" w:hAnsi="Times New Roman" w:cs="Times New Roman"/>
          <w:sz w:val="24"/>
          <w:szCs w:val="24"/>
        </w:rPr>
        <w:t xml:space="preserve"> the need for effective ARD management since shorter collecting periods increase cash flow stability and result in higher profitability. Companies using proactive credit management techniques, that is, improved credit policies and modern technology for quick invoicing and collections, are better able to maintain liquidity and reduce financial stress. The results underline the need for Ghanaian businesses to concentrate on receivables management within a working capital management strategy to stay competitive and profitable.</w:t>
      </w:r>
    </w:p>
    <w:p w14:paraId="0D655B1C" w14:textId="37418BF3" w:rsidR="00503C38" w:rsidRPr="00A02333" w:rsidRDefault="00503C38" w:rsidP="00A45B2E">
      <w:pPr>
        <w:spacing w:after="0" w:line="240" w:lineRule="auto"/>
        <w:jc w:val="both"/>
        <w:outlineLvl w:val="2"/>
        <w:rPr>
          <w:rFonts w:ascii="Times New Roman" w:eastAsia="Times New Roman" w:hAnsi="Times New Roman" w:cs="Times New Roman"/>
          <w:b/>
          <w:bCs/>
          <w:sz w:val="24"/>
          <w:szCs w:val="24"/>
        </w:rPr>
      </w:pPr>
      <w:r w:rsidRPr="00A02333">
        <w:rPr>
          <w:rFonts w:ascii="Times New Roman" w:eastAsia="Times New Roman" w:hAnsi="Times New Roman" w:cs="Times New Roman"/>
          <w:b/>
          <w:bCs/>
          <w:sz w:val="24"/>
          <w:szCs w:val="24"/>
        </w:rPr>
        <w:t xml:space="preserve">Account Payable </w:t>
      </w:r>
      <w:r w:rsidR="00FF2780" w:rsidRPr="00A02333">
        <w:rPr>
          <w:rFonts w:ascii="Times New Roman" w:eastAsia="Times New Roman" w:hAnsi="Times New Roman" w:cs="Times New Roman"/>
          <w:b/>
          <w:bCs/>
          <w:sz w:val="24"/>
          <w:szCs w:val="24"/>
        </w:rPr>
        <w:t xml:space="preserve">Days (APD) and </w:t>
      </w:r>
      <w:r w:rsidR="00A02333" w:rsidRPr="00A02333">
        <w:rPr>
          <w:rFonts w:ascii="Times New Roman" w:eastAsia="Times New Roman" w:hAnsi="Times New Roman" w:cs="Times New Roman"/>
          <w:b/>
          <w:bCs/>
          <w:sz w:val="24"/>
          <w:szCs w:val="24"/>
        </w:rPr>
        <w:t xml:space="preserve">Corporate </w:t>
      </w:r>
      <w:r w:rsidR="00A02333">
        <w:rPr>
          <w:rFonts w:ascii="Times New Roman" w:eastAsia="Times New Roman" w:hAnsi="Times New Roman" w:cs="Times New Roman"/>
          <w:b/>
          <w:bCs/>
          <w:sz w:val="24"/>
          <w:szCs w:val="24"/>
        </w:rPr>
        <w:t>Performance</w:t>
      </w:r>
    </w:p>
    <w:p w14:paraId="7464F6D9" w14:textId="4F6C182B" w:rsidR="00053D6E" w:rsidRPr="00025962" w:rsidRDefault="000C78EB"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Accounts payable days (APD) show the average time businesses need to satisfy their obligations to suppliers. The results showed a coefficient of 0.474 (p &lt; 0.00), a positive relationship between APD and profitability. This result indicates that extending payment terms gives businesses liquidity advantages, which helps them to allocate funds to revenue-generating projects. These results align with the conclusions reached by Kolapo </w:t>
      </w:r>
      <w:r w:rsidRPr="00025962">
        <w:rPr>
          <w:rFonts w:ascii="Times New Roman" w:hAnsi="Times New Roman" w:cs="Times New Roman"/>
          <w:i/>
          <w:sz w:val="24"/>
          <w:szCs w:val="24"/>
        </w:rPr>
        <w:t>et al.</w:t>
      </w:r>
      <w:r w:rsidRPr="00025962">
        <w:rPr>
          <w:rFonts w:ascii="Times New Roman" w:hAnsi="Times New Roman" w:cs="Times New Roman"/>
          <w:sz w:val="24"/>
          <w:szCs w:val="24"/>
        </w:rPr>
        <w:t xml:space="preserve"> (2015), who noted comparable patterns among Nigerian enterprises. Nevertheless, Malik </w:t>
      </w:r>
      <w:r w:rsidR="00025962" w:rsidRPr="00025962">
        <w:rPr>
          <w:rFonts w:ascii="Times New Roman" w:hAnsi="Times New Roman" w:cs="Times New Roman"/>
          <w:sz w:val="24"/>
          <w:szCs w:val="24"/>
        </w:rPr>
        <w:t>and</w:t>
      </w:r>
      <w:r w:rsidRPr="00025962">
        <w:rPr>
          <w:rFonts w:ascii="Times New Roman" w:hAnsi="Times New Roman" w:cs="Times New Roman"/>
          <w:sz w:val="24"/>
          <w:szCs w:val="24"/>
        </w:rPr>
        <w:t xml:space="preserve"> Bukhari (2014) point out that a thorough analysis of the potential hazards involved is necessary to reap the benefits of prolonged payables. </w:t>
      </w:r>
      <w:r w:rsidRPr="00025962">
        <w:rPr>
          <w:rFonts w:ascii="Times New Roman" w:hAnsi="Times New Roman" w:cs="Times New Roman"/>
          <w:sz w:val="24"/>
          <w:szCs w:val="24"/>
        </w:rPr>
        <w:lastRenderedPageBreak/>
        <w:t xml:space="preserve">These risks include strained relationships with suppliers and a reduction in creditworthiness. The resource-based View (RBV) paradigm emphasizes the strategic importance of optimizing APD and proposes that companies can raise their competitiveness by </w:t>
      </w:r>
      <w:r w:rsidR="00F5219E" w:rsidRPr="00025962">
        <w:rPr>
          <w:rFonts w:ascii="Times New Roman" w:hAnsi="Times New Roman" w:cs="Times New Roman"/>
          <w:sz w:val="24"/>
          <w:szCs w:val="24"/>
        </w:rPr>
        <w:t>efficiently managing</w:t>
      </w:r>
      <w:r w:rsidRPr="00025962">
        <w:rPr>
          <w:rFonts w:ascii="Times New Roman" w:hAnsi="Times New Roman" w:cs="Times New Roman"/>
          <w:sz w:val="24"/>
          <w:szCs w:val="24"/>
        </w:rPr>
        <w:t xml:space="preserve"> internal resources (Barney, 1991). Supplier financing and building strong partnerships would help Ghanaian businesses acquire a competitive edge, improving working capital and increasing profitability.</w:t>
      </w:r>
    </w:p>
    <w:p w14:paraId="4B023033" w14:textId="72C1AFD6" w:rsidR="00A45B2E" w:rsidRPr="00025962" w:rsidRDefault="006C5756" w:rsidP="00025962">
      <w:pPr>
        <w:spacing w:after="0" w:line="240" w:lineRule="auto"/>
        <w:jc w:val="both"/>
        <w:outlineLvl w:val="2"/>
        <w:rPr>
          <w:rFonts w:ascii="Times New Roman" w:eastAsia="Times New Roman" w:hAnsi="Times New Roman" w:cs="Times New Roman"/>
          <w:b/>
          <w:bCs/>
          <w:sz w:val="24"/>
          <w:szCs w:val="24"/>
        </w:rPr>
      </w:pPr>
      <w:r w:rsidRPr="00025962">
        <w:rPr>
          <w:rFonts w:ascii="Times New Roman" w:eastAsia="Times New Roman" w:hAnsi="Times New Roman" w:cs="Times New Roman"/>
          <w:b/>
          <w:bCs/>
          <w:sz w:val="24"/>
          <w:szCs w:val="24"/>
        </w:rPr>
        <w:t>Inventory Turnover Days (ITD)</w:t>
      </w:r>
      <w:r w:rsidR="00DE5D15" w:rsidRPr="00025962">
        <w:rPr>
          <w:rFonts w:ascii="Times New Roman" w:eastAsia="Times New Roman" w:hAnsi="Times New Roman" w:cs="Times New Roman"/>
          <w:b/>
          <w:bCs/>
          <w:sz w:val="24"/>
          <w:szCs w:val="24"/>
        </w:rPr>
        <w:t xml:space="preserve"> and Corporate Performance</w:t>
      </w:r>
    </w:p>
    <w:p w14:paraId="3FC6120C" w14:textId="0CBA80B0" w:rsidR="00E4799C" w:rsidRPr="00025962" w:rsidRDefault="001A5CE4"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Indicating the time needed to convert inventory into sales, inventory turnover days (ITD) evaluate the effectiveness of inventory control. With a p = 0.184, the study found a weak and statistically insignificant relationship between ITD and profitability. This outcome shows a limited unrelated impact, in line with observations by Ganesan (2023), who noted comparable patterns in the telecoms equipment sector. The limited impact could </w:t>
      </w:r>
      <w:r w:rsidR="00A70C34" w:rsidRPr="00025962">
        <w:rPr>
          <w:rFonts w:ascii="Times New Roman" w:hAnsi="Times New Roman" w:cs="Times New Roman"/>
          <w:sz w:val="24"/>
          <w:szCs w:val="24"/>
        </w:rPr>
        <w:t>result from</w:t>
      </w:r>
      <w:r w:rsidRPr="00025962">
        <w:rPr>
          <w:rFonts w:ascii="Times New Roman" w:hAnsi="Times New Roman" w:cs="Times New Roman"/>
          <w:sz w:val="24"/>
          <w:szCs w:val="24"/>
        </w:rPr>
        <w:t xml:space="preserve"> industry-specific variables or the interplay of ITD with other WCM components, such as ARD and CCC. </w:t>
      </w:r>
      <w:proofErr w:type="spellStart"/>
      <w:r w:rsidRPr="00025962">
        <w:rPr>
          <w:rFonts w:ascii="Times New Roman" w:hAnsi="Times New Roman" w:cs="Times New Roman"/>
          <w:sz w:val="24"/>
          <w:szCs w:val="24"/>
        </w:rPr>
        <w:t>Mathuva</w:t>
      </w:r>
      <w:proofErr w:type="spellEnd"/>
      <w:r w:rsidRPr="00025962">
        <w:rPr>
          <w:rFonts w:ascii="Times New Roman" w:hAnsi="Times New Roman" w:cs="Times New Roman"/>
          <w:sz w:val="24"/>
          <w:szCs w:val="24"/>
        </w:rPr>
        <w:t xml:space="preserve"> (2019) showed that higher inventory turnover can improve profitability by reducing holding costs and increasing cash flow. Despite the apparent direct effect on profitability, Ghanaian companies should optimize inventory levels to lower waste and increase cash flow.</w:t>
      </w:r>
    </w:p>
    <w:p w14:paraId="1EA4C937" w14:textId="32CEBA19" w:rsidR="00A45B2E" w:rsidRDefault="00A45B2E" w:rsidP="00A45B2E">
      <w:pPr>
        <w:spacing w:after="0" w:line="240" w:lineRule="auto"/>
        <w:jc w:val="both"/>
        <w:outlineLvl w:val="2"/>
        <w:rPr>
          <w:rFonts w:ascii="Times New Roman" w:eastAsia="Times New Roman" w:hAnsi="Times New Roman" w:cs="Times New Roman"/>
          <w:b/>
          <w:bCs/>
          <w:sz w:val="24"/>
          <w:szCs w:val="24"/>
        </w:rPr>
      </w:pPr>
      <w:r w:rsidRPr="00A45B2E">
        <w:rPr>
          <w:rFonts w:ascii="Times New Roman" w:eastAsia="Times New Roman" w:hAnsi="Times New Roman" w:cs="Times New Roman"/>
          <w:b/>
          <w:bCs/>
          <w:sz w:val="24"/>
          <w:szCs w:val="24"/>
        </w:rPr>
        <w:t>Comparative Insights and Implications</w:t>
      </w:r>
    </w:p>
    <w:p w14:paraId="1C1FCD67" w14:textId="03E7A246" w:rsidR="008038C5" w:rsidRPr="008038C5" w:rsidRDefault="008038C5" w:rsidP="00056DC2">
      <w:pPr>
        <w:jc w:val="both"/>
        <w:rPr>
          <w:rFonts w:ascii="Times New Roman" w:eastAsia="Times New Roman" w:hAnsi="Times New Roman" w:cs="Times New Roman"/>
          <w:sz w:val="24"/>
          <w:szCs w:val="24"/>
        </w:rPr>
      </w:pPr>
      <w:r w:rsidRPr="008038C5">
        <w:rPr>
          <w:rFonts w:ascii="Times New Roman" w:eastAsia="Times New Roman" w:hAnsi="Times New Roman" w:cs="Times New Roman"/>
          <w:sz w:val="24"/>
          <w:szCs w:val="24"/>
        </w:rPr>
        <w:t xml:space="preserve">The comparison of the results with current literature emphasizes the need to modify WCM techniques depending on industry and market situation. The negative consequences of CCC and ARD highlight companies' need to maximize cash flow cycles and apply sensible receivables management techniques. The favorable relationship between accounts payable days (APD) and profitability indicates changing payment terms to increase liquidity. These results align with the research of Dong &amp; Su (2019), which underlines the vital need for proper working capital management techniques in preserving financial stability and competitiveness. Within Ghana, the results align with studies by Owusu </w:t>
      </w:r>
      <w:r w:rsidR="00025962">
        <w:rPr>
          <w:rFonts w:ascii="Times New Roman" w:eastAsia="Times New Roman" w:hAnsi="Times New Roman" w:cs="Times New Roman"/>
          <w:sz w:val="24"/>
          <w:szCs w:val="24"/>
        </w:rPr>
        <w:t>and</w:t>
      </w:r>
      <w:r w:rsidRPr="008038C5">
        <w:rPr>
          <w:rFonts w:ascii="Times New Roman" w:eastAsia="Times New Roman" w:hAnsi="Times New Roman" w:cs="Times New Roman"/>
          <w:sz w:val="24"/>
          <w:szCs w:val="24"/>
        </w:rPr>
        <w:t xml:space="preserve"> </w:t>
      </w:r>
      <w:proofErr w:type="spellStart"/>
      <w:r w:rsidRPr="008038C5">
        <w:rPr>
          <w:rFonts w:ascii="Times New Roman" w:eastAsia="Times New Roman" w:hAnsi="Times New Roman" w:cs="Times New Roman"/>
          <w:sz w:val="24"/>
          <w:szCs w:val="24"/>
        </w:rPr>
        <w:t>Kyeremateng</w:t>
      </w:r>
      <w:proofErr w:type="spellEnd"/>
      <w:r w:rsidRPr="008038C5">
        <w:rPr>
          <w:rFonts w:ascii="Times New Roman" w:eastAsia="Times New Roman" w:hAnsi="Times New Roman" w:cs="Times New Roman"/>
          <w:sz w:val="24"/>
          <w:szCs w:val="24"/>
        </w:rPr>
        <w:t xml:space="preserve"> (2020), underlining the challenges of limited financing and macroeconomic volatility. Good working capital management techniques</w:t>
      </w:r>
      <w:r w:rsidR="00056DC2">
        <w:rPr>
          <w:rFonts w:ascii="Times New Roman" w:eastAsia="Times New Roman" w:hAnsi="Times New Roman" w:cs="Times New Roman"/>
          <w:sz w:val="24"/>
          <w:szCs w:val="24"/>
        </w:rPr>
        <w:t xml:space="preserve"> are vital, including payable optimization and shorter receivable periods</w:t>
      </w:r>
      <w:r w:rsidRPr="008038C5">
        <w:rPr>
          <w:rFonts w:ascii="Times New Roman" w:eastAsia="Times New Roman" w:hAnsi="Times New Roman" w:cs="Times New Roman"/>
          <w:sz w:val="24"/>
          <w:szCs w:val="24"/>
        </w:rPr>
        <w:t xml:space="preserve">. Working capital management changes must be given top priority by managers and policymakers if they are to match industry standards and improve company performance. This study provides data on how working capital management affects Ghana's profitability. The roles of CCC, ARD, and APD in impacting profitability match world trends and highlight the need to use efficient WCM techniques. The results highlight the need for Ghanaian companies to use tailored plans to enhance operational effectiveness, financial performance, and liquidity. Future studies should </w:t>
      </w:r>
      <w:r w:rsidR="00056DC2">
        <w:rPr>
          <w:rFonts w:ascii="Times New Roman" w:eastAsia="Times New Roman" w:hAnsi="Times New Roman" w:cs="Times New Roman"/>
          <w:sz w:val="24"/>
          <w:szCs w:val="24"/>
        </w:rPr>
        <w:t>examine</w:t>
      </w:r>
      <w:r w:rsidRPr="008038C5">
        <w:rPr>
          <w:rFonts w:ascii="Times New Roman" w:eastAsia="Times New Roman" w:hAnsi="Times New Roman" w:cs="Times New Roman"/>
          <w:sz w:val="24"/>
          <w:szCs w:val="24"/>
        </w:rPr>
        <w:t xml:space="preserve"> how macroeconomic variables, including inflation and exchange rate volatility, moderate working capital management dynamics, thereby improving the debate on company performance in developing countries.</w:t>
      </w:r>
    </w:p>
    <w:p w14:paraId="0F83A9D1" w14:textId="77777777" w:rsidR="00C61CA9" w:rsidRPr="008038C5" w:rsidRDefault="00C61CA9" w:rsidP="00025962"/>
    <w:p w14:paraId="6C35BB59" w14:textId="77777777" w:rsidR="00E719D6" w:rsidRPr="001167BF" w:rsidRDefault="00E719D6" w:rsidP="0080488C">
      <w:pPr>
        <w:pStyle w:val="ListParagraph"/>
        <w:numPr>
          <w:ilvl w:val="0"/>
          <w:numId w:val="5"/>
        </w:numPr>
        <w:spacing w:after="0" w:line="240" w:lineRule="auto"/>
        <w:jc w:val="both"/>
        <w:outlineLvl w:val="2"/>
        <w:rPr>
          <w:rFonts w:ascii="Times New Roman" w:eastAsia="Times New Roman" w:hAnsi="Times New Roman" w:cs="Times New Roman"/>
          <w:b/>
          <w:bCs/>
          <w:sz w:val="24"/>
          <w:szCs w:val="24"/>
        </w:rPr>
      </w:pPr>
      <w:r w:rsidRPr="001167BF">
        <w:rPr>
          <w:rFonts w:ascii="Times New Roman" w:eastAsia="Times New Roman" w:hAnsi="Times New Roman" w:cs="Times New Roman"/>
          <w:b/>
          <w:bCs/>
          <w:sz w:val="24"/>
          <w:szCs w:val="24"/>
        </w:rPr>
        <w:t>CONCLUSION</w:t>
      </w:r>
    </w:p>
    <w:p w14:paraId="2254818B" w14:textId="45B50103" w:rsidR="00374AD7" w:rsidRPr="00025962" w:rsidRDefault="00374AD7"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The effect of working capital management on the profitability of non-financial firms registered on the Ghana Stock Exchange was investigated in this paper. The results highlight the need for good working capital management practices to enhance financial performance, particularly in emerging </w:t>
      </w:r>
      <w:r w:rsidRPr="00025962">
        <w:rPr>
          <w:rFonts w:ascii="Times New Roman" w:hAnsi="Times New Roman" w:cs="Times New Roman"/>
          <w:sz w:val="24"/>
          <w:szCs w:val="24"/>
        </w:rPr>
        <w:lastRenderedPageBreak/>
        <w:t>countries with limited access to external financing.  As shown by Net Operating Profit (NOP), the fundamental components of Working Capital Management, the Cash Conversion Cycle (CCC), Accounts Receivable Days (ARD), and Accounts Payable Days (APD), show interesting relationships with profitability. The study implies a negative relationship between CCC and profitability, meaning businesses with shorter working capital cycles could increase general performance, cut financing costs, and improve liquidity. The inverse association between ARD and profitability emphasizes how critically effective receivables management was in increasing cash flow and lowering risk related to late payments. The relationship between accounts payable days (APD) and profitability shows the strategic advantages of extending supplier payment periods, increasing financial flexibility for businesses. Inventory Turnover Days (ITD) demonstrated a poor and statistically insignificant relationship with profitability, but its efficiency is vital for reducing holding costs and guaranteeing operational stability. The results align with international studies and highlight the need for WCM to determine company performance in different economic and sector environments.</w:t>
      </w:r>
    </w:p>
    <w:p w14:paraId="333A460A" w14:textId="77777777" w:rsidR="00624F50" w:rsidRPr="00025962" w:rsidRDefault="00624F50"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Ghana's Working capital management dynamics are influenced by macroeconomic volatility and limited financing choices. The results highlight the need for officials and legislators to give these elements top attention. Organizations should focus on improving the management of receivables, payables, and inventory cycles to increase liquidity and profitability. Policymakers should build systems that support stable economic conditions and provide better access to funds, improving working capital management efficiency. Examining the moderating effects of macroeconomic variables, industry-specific practices, and firm-level characteristics on the dynamics of working capital management may help further studies to build on these conclusions. </w:t>
      </w:r>
    </w:p>
    <w:p w14:paraId="06832415" w14:textId="2A20434D" w:rsidR="006875E9" w:rsidRPr="00025962" w:rsidRDefault="00624F50" w:rsidP="00025962">
      <w:pPr>
        <w:jc w:val="both"/>
        <w:rPr>
          <w:rFonts w:ascii="Times New Roman" w:hAnsi="Times New Roman" w:cs="Times New Roman"/>
          <w:sz w:val="24"/>
          <w:szCs w:val="24"/>
        </w:rPr>
      </w:pPr>
      <w:r w:rsidRPr="00025962">
        <w:rPr>
          <w:rFonts w:ascii="Times New Roman" w:hAnsi="Times New Roman" w:cs="Times New Roman"/>
          <w:sz w:val="24"/>
          <w:szCs w:val="24"/>
        </w:rPr>
        <w:t>Examining a more extensive range of financial performance indicators, including equity and return on assets, would help one to grasp how WCM affects corporate performance. These fields provide critical new perspectives on using WCM to drive ongoing economic development and success. Considering a more extensive range of financial performance indicators, including equity and return on assets. Improvement of company performance depends on effective working capital management. Combining operational efficiency with liquidity management helps companies to solve problems presented by different economic times, increase their competitiveness, and achieve long-term financial stability. The findings of this study support strategic planning and informed decision-making in working capital management, therefore improving the whole debate on financial management in developing countries.</w:t>
      </w:r>
    </w:p>
    <w:p w14:paraId="4FF4BF4E" w14:textId="51928D12" w:rsidR="00455C89" w:rsidRPr="00025962" w:rsidRDefault="00070403" w:rsidP="00025962">
      <w:pPr>
        <w:pStyle w:val="ListParagraph"/>
        <w:numPr>
          <w:ilvl w:val="0"/>
          <w:numId w:val="5"/>
        </w:numPr>
        <w:spacing w:after="0" w:line="240" w:lineRule="auto"/>
        <w:jc w:val="both"/>
        <w:outlineLvl w:val="2"/>
        <w:rPr>
          <w:rFonts w:ascii="Times New Roman" w:eastAsia="Times New Roman" w:hAnsi="Times New Roman" w:cs="Times New Roman"/>
          <w:b/>
          <w:bCs/>
          <w:sz w:val="24"/>
          <w:szCs w:val="24"/>
        </w:rPr>
      </w:pPr>
      <w:r w:rsidRPr="00025962">
        <w:rPr>
          <w:rFonts w:ascii="Times New Roman" w:eastAsia="Times New Roman" w:hAnsi="Times New Roman" w:cs="Times New Roman"/>
          <w:b/>
          <w:bCs/>
          <w:sz w:val="24"/>
          <w:szCs w:val="24"/>
        </w:rPr>
        <w:t>RECOMMENDATION</w:t>
      </w:r>
    </w:p>
    <w:p w14:paraId="7377EA83" w14:textId="4DA422D8" w:rsidR="00317355" w:rsidRPr="00025962" w:rsidRDefault="00436129" w:rsidP="00025962">
      <w:pPr>
        <w:jc w:val="both"/>
        <w:rPr>
          <w:rFonts w:ascii="Times New Roman" w:hAnsi="Times New Roman" w:cs="Times New Roman"/>
          <w:sz w:val="24"/>
          <w:szCs w:val="24"/>
        </w:rPr>
      </w:pPr>
      <w:r w:rsidRPr="00025962">
        <w:rPr>
          <w:rFonts w:ascii="Times New Roman" w:hAnsi="Times New Roman" w:cs="Times New Roman"/>
          <w:sz w:val="24"/>
          <w:szCs w:val="24"/>
        </w:rPr>
        <w:t xml:space="preserve">These results should guide companies to modify their working capital management policies to increase profitability and guarantee financial stability. Managers can lower the Cash Conversion Cycle (CCC) while maintaining important relationships by deliberately extending supplier payment terms, controlling inventory levels, and maximizing the collection of receivables.  Technology-driven solutions, including automated </w:t>
      </w:r>
      <w:r w:rsidR="00CA26E3" w:rsidRPr="00025962">
        <w:rPr>
          <w:rFonts w:ascii="Times New Roman" w:hAnsi="Times New Roman" w:cs="Times New Roman"/>
          <w:sz w:val="24"/>
          <w:szCs w:val="24"/>
        </w:rPr>
        <w:t>invoice</w:t>
      </w:r>
      <w:r w:rsidRPr="00025962">
        <w:rPr>
          <w:rFonts w:ascii="Times New Roman" w:hAnsi="Times New Roman" w:cs="Times New Roman"/>
          <w:sz w:val="24"/>
          <w:szCs w:val="24"/>
        </w:rPr>
        <w:t xml:space="preserve"> and inventory control, can </w:t>
      </w:r>
      <w:r w:rsidR="00317355" w:rsidRPr="00025962">
        <w:rPr>
          <w:rFonts w:ascii="Times New Roman" w:hAnsi="Times New Roman" w:cs="Times New Roman"/>
          <w:sz w:val="24"/>
          <w:szCs w:val="24"/>
        </w:rPr>
        <w:t>significantly</w:t>
      </w:r>
      <w:r w:rsidRPr="00025962">
        <w:rPr>
          <w:rFonts w:ascii="Times New Roman" w:hAnsi="Times New Roman" w:cs="Times New Roman"/>
          <w:sz w:val="24"/>
          <w:szCs w:val="24"/>
        </w:rPr>
        <w:t xml:space="preserve"> increase cash flow management and efficiency. Policymakers should support these projects by improving companies' access to reasonably priced finance sources and fostering a stable macroeconomic environment. Improving management ability in this crucial area depends on supporting training initiatives and seminars targeted at the best practices in WCM. Companies </w:t>
      </w:r>
      <w:r w:rsidRPr="00025962">
        <w:rPr>
          <w:rFonts w:ascii="Times New Roman" w:hAnsi="Times New Roman" w:cs="Times New Roman"/>
          <w:sz w:val="24"/>
          <w:szCs w:val="24"/>
        </w:rPr>
        <w:lastRenderedPageBreak/>
        <w:t>should find and fix inefficiencies by matching their WCM measures to industry benchmarks. These steps will improve liquidity, support sustainable development, and help their sectors to retain their competitive edge.</w:t>
      </w:r>
    </w:p>
    <w:p w14:paraId="5F675E21" w14:textId="6D9AE5C1" w:rsidR="00C3411E" w:rsidRPr="001167BF" w:rsidRDefault="00511558" w:rsidP="00C3411E">
      <w:pPr>
        <w:pStyle w:val="ListParagraph"/>
        <w:numPr>
          <w:ilvl w:val="0"/>
          <w:numId w:val="5"/>
        </w:numPr>
        <w:spacing w:after="0" w:line="240" w:lineRule="auto"/>
        <w:jc w:val="both"/>
        <w:rPr>
          <w:rFonts w:ascii="Times New Roman" w:eastAsia="Times New Roman" w:hAnsi="Times New Roman" w:cs="Times New Roman"/>
          <w:b/>
          <w:bCs/>
          <w:sz w:val="24"/>
          <w:szCs w:val="24"/>
        </w:rPr>
      </w:pPr>
      <w:r w:rsidRPr="001167BF">
        <w:rPr>
          <w:rFonts w:ascii="Times New Roman" w:eastAsia="Times New Roman" w:hAnsi="Times New Roman" w:cs="Times New Roman"/>
          <w:b/>
          <w:bCs/>
          <w:sz w:val="24"/>
          <w:szCs w:val="24"/>
        </w:rPr>
        <w:t xml:space="preserve">CONTRIBUTION TO </w:t>
      </w:r>
      <w:r w:rsidR="00C3411E" w:rsidRPr="001167BF">
        <w:rPr>
          <w:rFonts w:ascii="Times New Roman" w:eastAsia="Times New Roman" w:hAnsi="Times New Roman" w:cs="Times New Roman"/>
          <w:b/>
          <w:bCs/>
          <w:sz w:val="24"/>
          <w:szCs w:val="24"/>
        </w:rPr>
        <w:t>KNOWLEDGE</w:t>
      </w:r>
    </w:p>
    <w:p w14:paraId="04416F7A" w14:textId="005D539D" w:rsidR="00584477" w:rsidRDefault="00584477" w:rsidP="0081542B">
      <w:pPr>
        <w:spacing w:line="276" w:lineRule="auto"/>
        <w:jc w:val="both"/>
        <w:rPr>
          <w:rFonts w:ascii="Times New Roman" w:hAnsi="Times New Roman" w:cs="Times New Roman"/>
        </w:rPr>
      </w:pPr>
      <w:r w:rsidRPr="00843BF5">
        <w:rPr>
          <w:rFonts w:ascii="Times New Roman" w:hAnsi="Times New Roman" w:cs="Times New Roman"/>
        </w:rPr>
        <w:t>This study improves the body of knowledge by providing empirical analysis of how working capital management affects corporate profitability in Ghana, a developing country marked by unique economic difficulties. This emphasizes the basic functions of the Cash Conversion Cycle (CC</w:t>
      </w:r>
      <w:r>
        <w:rPr>
          <w:rFonts w:ascii="Times New Roman" w:hAnsi="Times New Roman" w:cs="Times New Roman"/>
        </w:rPr>
        <w:t>C</w:t>
      </w:r>
      <w:r w:rsidRPr="00843BF5">
        <w:rPr>
          <w:rFonts w:ascii="Times New Roman" w:hAnsi="Times New Roman" w:cs="Times New Roman"/>
        </w:rPr>
        <w:t xml:space="preserve">), Accounts Receivable Days (ARD), and Accounts Payable Days (APD) in assessing profitability, </w:t>
      </w:r>
      <w:r>
        <w:rPr>
          <w:rFonts w:ascii="Times New Roman" w:hAnsi="Times New Roman" w:cs="Times New Roman"/>
        </w:rPr>
        <w:t xml:space="preserve">offering an </w:t>
      </w:r>
      <w:r w:rsidRPr="00843BF5">
        <w:rPr>
          <w:rFonts w:ascii="Times New Roman" w:hAnsi="Times New Roman" w:cs="Times New Roman"/>
        </w:rPr>
        <w:t xml:space="preserve">in-depth understanding of the interactions among these elements of working capital management and their influence on financial performance. The study shows a strong inverse </w:t>
      </w:r>
      <w:r>
        <w:rPr>
          <w:rFonts w:ascii="Times New Roman" w:hAnsi="Times New Roman" w:cs="Times New Roman"/>
        </w:rPr>
        <w:t xml:space="preserve">relationship </w:t>
      </w:r>
      <w:r w:rsidRPr="00843BF5">
        <w:rPr>
          <w:rFonts w:ascii="Times New Roman" w:hAnsi="Times New Roman" w:cs="Times New Roman"/>
        </w:rPr>
        <w:t xml:space="preserve">between CCC and profitability, </w:t>
      </w:r>
      <w:r w:rsidR="0081542B">
        <w:rPr>
          <w:rFonts w:ascii="Times New Roman" w:hAnsi="Times New Roman" w:cs="Times New Roman"/>
        </w:rPr>
        <w:t>emphasizing</w:t>
      </w:r>
      <w:r w:rsidRPr="00843BF5">
        <w:rPr>
          <w:rFonts w:ascii="Times New Roman" w:hAnsi="Times New Roman" w:cs="Times New Roman"/>
        </w:rPr>
        <w:t xml:space="preserve"> </w:t>
      </w:r>
      <w:r w:rsidR="0081542B">
        <w:rPr>
          <w:rFonts w:ascii="Times New Roman" w:hAnsi="Times New Roman" w:cs="Times New Roman"/>
        </w:rPr>
        <w:t>limiting</w:t>
      </w:r>
      <w:r w:rsidRPr="00843BF5">
        <w:rPr>
          <w:rFonts w:ascii="Times New Roman" w:hAnsi="Times New Roman" w:cs="Times New Roman"/>
        </w:rPr>
        <w:t xml:space="preserve"> the time needed to turn working capital into cash inflows. Particularly in limited resources, the favorable relationship between accounts payable days (APD) and profitability provides vital information for enhancing payment terms to increase liquidity. By examining Ghana's working capital management dynamics of non-financial companies, this study fills a clear </w:t>
      </w:r>
      <w:r>
        <w:rPr>
          <w:rFonts w:ascii="Times New Roman" w:hAnsi="Times New Roman" w:cs="Times New Roman"/>
        </w:rPr>
        <w:t>gap</w:t>
      </w:r>
      <w:r w:rsidRPr="00843BF5">
        <w:rPr>
          <w:rFonts w:ascii="Times New Roman" w:hAnsi="Times New Roman" w:cs="Times New Roman"/>
        </w:rPr>
        <w:t xml:space="preserve"> in the </w:t>
      </w:r>
      <w:r>
        <w:rPr>
          <w:rFonts w:ascii="Times New Roman" w:hAnsi="Times New Roman" w:cs="Times New Roman"/>
        </w:rPr>
        <w:t xml:space="preserve">existing </w:t>
      </w:r>
      <w:r w:rsidRPr="00843BF5">
        <w:rPr>
          <w:rFonts w:ascii="Times New Roman" w:hAnsi="Times New Roman" w:cs="Times New Roman"/>
        </w:rPr>
        <w:t>body of knowledge</w:t>
      </w:r>
      <w:r>
        <w:rPr>
          <w:rFonts w:ascii="Times New Roman" w:hAnsi="Times New Roman" w:cs="Times New Roman"/>
        </w:rPr>
        <w:t xml:space="preserve">. </w:t>
      </w:r>
      <w:r w:rsidRPr="00843BF5">
        <w:rPr>
          <w:rFonts w:ascii="Times New Roman" w:hAnsi="Times New Roman" w:cs="Times New Roman"/>
        </w:rPr>
        <w:t xml:space="preserve"> It provides legislators and managers with insightful analysis that helps to shape the conversation on company performance and financial managem</w:t>
      </w:r>
      <w:bookmarkStart w:id="2" w:name="_GoBack"/>
      <w:bookmarkEnd w:id="2"/>
      <w:r w:rsidRPr="00843BF5">
        <w:rPr>
          <w:rFonts w:ascii="Times New Roman" w:hAnsi="Times New Roman" w:cs="Times New Roman"/>
        </w:rPr>
        <w:t>ent in many different settings.</w:t>
      </w:r>
    </w:p>
    <w:p w14:paraId="69109037" w14:textId="77777777" w:rsidR="004611C1" w:rsidRDefault="004611C1" w:rsidP="00025962"/>
    <w:p w14:paraId="6615907A" w14:textId="2BE41BF0" w:rsidR="00CB2DEC" w:rsidRDefault="00E32F8E" w:rsidP="00E32F8E">
      <w:pPr>
        <w:spacing w:before="100" w:beforeAutospacing="1" w:after="100" w:afterAutospacing="1" w:line="240" w:lineRule="auto"/>
        <w:outlineLvl w:val="2"/>
        <w:rPr>
          <w:rFonts w:ascii="Times New Roman" w:eastAsia="Times New Roman" w:hAnsi="Times New Roman" w:cs="Times New Roman"/>
          <w:b/>
          <w:bCs/>
          <w:sz w:val="24"/>
          <w:szCs w:val="24"/>
        </w:rPr>
      </w:pPr>
      <w:r w:rsidRPr="00E32F8E">
        <w:rPr>
          <w:rFonts w:ascii="Times New Roman" w:eastAsia="Times New Roman" w:hAnsi="Times New Roman" w:cs="Times New Roman"/>
          <w:b/>
          <w:bCs/>
          <w:sz w:val="24"/>
          <w:szCs w:val="24"/>
        </w:rPr>
        <w:t>REFERENCE</w:t>
      </w:r>
    </w:p>
    <w:p w14:paraId="1C8930C3" w14:textId="77777777" w:rsidR="004611C1" w:rsidRPr="00E32F8E" w:rsidRDefault="004611C1" w:rsidP="00025962"/>
    <w:p w14:paraId="645489FC" w14:textId="2C68664B"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Afza, T.</w:t>
      </w:r>
      <w:r w:rsidR="00E32F8E" w:rsidRPr="00E32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Nazir, M.</w:t>
      </w:r>
      <w:r w:rsidR="00E32F8E" w:rsidRPr="00E32F8E">
        <w:rPr>
          <w:rFonts w:ascii="Times New Roman" w:eastAsia="Times New Roman" w:hAnsi="Times New Roman" w:cs="Times New Roman"/>
          <w:sz w:val="24"/>
          <w:szCs w:val="24"/>
        </w:rPr>
        <w:t>S. (</w:t>
      </w:r>
      <w:r w:rsidR="008E022E">
        <w:rPr>
          <w:rFonts w:ascii="Times New Roman" w:eastAsia="Times New Roman" w:hAnsi="Times New Roman" w:cs="Times New Roman"/>
          <w:sz w:val="24"/>
          <w:szCs w:val="24"/>
        </w:rPr>
        <w:t>2023</w:t>
      </w:r>
      <w:r w:rsidR="00E32F8E" w:rsidRPr="00E32F8E">
        <w:rPr>
          <w:rFonts w:ascii="Times New Roman" w:eastAsia="Times New Roman" w:hAnsi="Times New Roman" w:cs="Times New Roman"/>
          <w:sz w:val="24"/>
          <w:szCs w:val="24"/>
        </w:rPr>
        <w:t xml:space="preserve">). Is it better to be aggressive or conservative in managing working capital? </w:t>
      </w:r>
      <w:r w:rsidR="00E32F8E" w:rsidRPr="00E32F8E">
        <w:rPr>
          <w:rFonts w:ascii="Times New Roman" w:eastAsia="Times New Roman" w:hAnsi="Times New Roman" w:cs="Times New Roman"/>
          <w:i/>
          <w:iCs/>
          <w:sz w:val="24"/>
          <w:szCs w:val="24"/>
        </w:rPr>
        <w:t>Journal of Quality and Technology Management, 3</w:t>
      </w:r>
      <w:r w:rsidR="00E32F8E" w:rsidRPr="00E32F8E">
        <w:rPr>
          <w:rFonts w:ascii="Times New Roman" w:eastAsia="Times New Roman" w:hAnsi="Times New Roman" w:cs="Times New Roman"/>
          <w:sz w:val="24"/>
          <w:szCs w:val="24"/>
        </w:rPr>
        <w:t>(2), 11–21.</w:t>
      </w:r>
    </w:p>
    <w:p w14:paraId="1A3E7772" w14:textId="3861BC3B"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Appuhami</w:t>
      </w:r>
      <w:proofErr w:type="spellEnd"/>
      <w:r>
        <w:rPr>
          <w:rFonts w:ascii="Times New Roman" w:eastAsia="Times New Roman" w:hAnsi="Times New Roman" w:cs="Times New Roman"/>
          <w:sz w:val="24"/>
          <w:szCs w:val="24"/>
        </w:rPr>
        <w:t>, B.A.</w:t>
      </w:r>
      <w:r w:rsidR="00E32F8E" w:rsidRPr="00E32F8E">
        <w:rPr>
          <w:rFonts w:ascii="Times New Roman" w:eastAsia="Times New Roman" w:hAnsi="Times New Roman" w:cs="Times New Roman"/>
          <w:sz w:val="24"/>
          <w:szCs w:val="24"/>
        </w:rPr>
        <w:t xml:space="preserve">R. (2008). The impact of firms’ capital expenditure on working capital management: An empirical study across industries in Thailand. </w:t>
      </w:r>
      <w:r w:rsidR="00E32F8E" w:rsidRPr="00E32F8E">
        <w:rPr>
          <w:rFonts w:ascii="Times New Roman" w:eastAsia="Times New Roman" w:hAnsi="Times New Roman" w:cs="Times New Roman"/>
          <w:i/>
          <w:iCs/>
          <w:sz w:val="24"/>
          <w:szCs w:val="24"/>
        </w:rPr>
        <w:t>International Management Review, 4</w:t>
      </w:r>
      <w:r w:rsidR="00E32F8E" w:rsidRPr="00E32F8E">
        <w:rPr>
          <w:rFonts w:ascii="Times New Roman" w:eastAsia="Times New Roman" w:hAnsi="Times New Roman" w:cs="Times New Roman"/>
          <w:sz w:val="24"/>
          <w:szCs w:val="24"/>
        </w:rPr>
        <w:t>(1), 8–21.</w:t>
      </w:r>
    </w:p>
    <w:p w14:paraId="6978FD4B" w14:textId="5CDE5649"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Bhunia, A., and</w:t>
      </w:r>
      <w:r w:rsidR="00E32F8E" w:rsidRPr="00E32F8E">
        <w:rPr>
          <w:rFonts w:ascii="Times New Roman" w:eastAsia="Times New Roman" w:hAnsi="Times New Roman" w:cs="Times New Roman"/>
          <w:sz w:val="24"/>
          <w:szCs w:val="24"/>
        </w:rPr>
        <w:t xml:space="preserve"> Das, A. (2012). Affiliation between working capital management and profitability: A study on Indian private sector companies. </w:t>
      </w:r>
      <w:r w:rsidR="00E32F8E" w:rsidRPr="00E32F8E">
        <w:rPr>
          <w:rFonts w:ascii="Times New Roman" w:eastAsia="Times New Roman" w:hAnsi="Times New Roman" w:cs="Times New Roman"/>
          <w:i/>
          <w:iCs/>
          <w:sz w:val="24"/>
          <w:szCs w:val="24"/>
        </w:rPr>
        <w:t>Business and Economics Journal</w:t>
      </w:r>
      <w:r w:rsidR="00E32F8E" w:rsidRPr="00E32F8E">
        <w:rPr>
          <w:rFonts w:ascii="Times New Roman" w:eastAsia="Times New Roman" w:hAnsi="Times New Roman" w:cs="Times New Roman"/>
          <w:sz w:val="24"/>
          <w:szCs w:val="24"/>
        </w:rPr>
        <w:t>, 2012, 1–11.</w:t>
      </w:r>
    </w:p>
    <w:p w14:paraId="619A1EE1" w14:textId="77777777" w:rsidR="00E32F8E" w:rsidRPr="00E32F8E"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32F8E">
        <w:rPr>
          <w:rFonts w:ascii="Times New Roman" w:eastAsia="Times New Roman" w:hAnsi="Times New Roman" w:cs="Times New Roman"/>
          <w:sz w:val="24"/>
          <w:szCs w:val="24"/>
        </w:rPr>
        <w:t>Deloof, M. (</w:t>
      </w:r>
      <w:r w:rsidR="008E022E">
        <w:rPr>
          <w:rFonts w:ascii="Times New Roman" w:eastAsia="Times New Roman" w:hAnsi="Times New Roman" w:cs="Times New Roman"/>
          <w:sz w:val="24"/>
          <w:szCs w:val="24"/>
        </w:rPr>
        <w:t>2021</w:t>
      </w:r>
      <w:r w:rsidRPr="00E32F8E">
        <w:rPr>
          <w:rFonts w:ascii="Times New Roman" w:eastAsia="Times New Roman" w:hAnsi="Times New Roman" w:cs="Times New Roman"/>
          <w:sz w:val="24"/>
          <w:szCs w:val="24"/>
        </w:rPr>
        <w:t xml:space="preserve">). Does working capital management affect profitability of Belgian firms? </w:t>
      </w:r>
      <w:r w:rsidRPr="00E32F8E">
        <w:rPr>
          <w:rFonts w:ascii="Times New Roman" w:eastAsia="Times New Roman" w:hAnsi="Times New Roman" w:cs="Times New Roman"/>
          <w:i/>
          <w:iCs/>
          <w:sz w:val="24"/>
          <w:szCs w:val="24"/>
        </w:rPr>
        <w:t>Journal of Business Finance &amp; Accounting, 30</w:t>
      </w:r>
      <w:r w:rsidRPr="00E32F8E">
        <w:rPr>
          <w:rFonts w:ascii="Times New Roman" w:eastAsia="Times New Roman" w:hAnsi="Times New Roman" w:cs="Times New Roman"/>
          <w:sz w:val="24"/>
          <w:szCs w:val="24"/>
        </w:rPr>
        <w:t xml:space="preserve">(3–4), 573–588. </w:t>
      </w:r>
      <w:hyperlink r:id="rId7" w:tgtFrame="_new" w:history="1">
        <w:r w:rsidRPr="00E32F8E">
          <w:rPr>
            <w:rFonts w:ascii="Times New Roman" w:eastAsia="Times New Roman" w:hAnsi="Times New Roman" w:cs="Times New Roman"/>
            <w:color w:val="0000FF"/>
            <w:sz w:val="24"/>
            <w:szCs w:val="24"/>
            <w:u w:val="single"/>
          </w:rPr>
          <w:t>https://doi.org/10.1111/1468-5957.00008</w:t>
        </w:r>
      </w:hyperlink>
    </w:p>
    <w:p w14:paraId="709F8882" w14:textId="3BF5FDAD"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Dong, H.P. and</w:t>
      </w:r>
      <w:r w:rsidR="00E32F8E" w:rsidRPr="00E32F8E">
        <w:rPr>
          <w:rFonts w:ascii="Times New Roman" w:eastAsia="Times New Roman" w:hAnsi="Times New Roman" w:cs="Times New Roman"/>
          <w:sz w:val="24"/>
          <w:szCs w:val="24"/>
        </w:rPr>
        <w:t xml:space="preserve"> Su, J. (</w:t>
      </w:r>
      <w:r w:rsidR="008E022E">
        <w:rPr>
          <w:rFonts w:ascii="Times New Roman" w:eastAsia="Times New Roman" w:hAnsi="Times New Roman" w:cs="Times New Roman"/>
          <w:sz w:val="24"/>
          <w:szCs w:val="24"/>
        </w:rPr>
        <w:t>2019</w:t>
      </w:r>
      <w:r w:rsidR="00E32F8E" w:rsidRPr="00E32F8E">
        <w:rPr>
          <w:rFonts w:ascii="Times New Roman" w:eastAsia="Times New Roman" w:hAnsi="Times New Roman" w:cs="Times New Roman"/>
          <w:sz w:val="24"/>
          <w:szCs w:val="24"/>
        </w:rPr>
        <w:t xml:space="preserve">). The relationship between working capital management and profitability: A Vietnam case. </w:t>
      </w:r>
      <w:r w:rsidR="00E32F8E" w:rsidRPr="00E32F8E">
        <w:rPr>
          <w:rFonts w:ascii="Times New Roman" w:eastAsia="Times New Roman" w:hAnsi="Times New Roman" w:cs="Times New Roman"/>
          <w:i/>
          <w:iCs/>
          <w:sz w:val="24"/>
          <w:szCs w:val="24"/>
        </w:rPr>
        <w:t>International Research Journal of Finance and Economics, 49</w:t>
      </w:r>
      <w:r w:rsidR="00E32F8E" w:rsidRPr="00E32F8E">
        <w:rPr>
          <w:rFonts w:ascii="Times New Roman" w:eastAsia="Times New Roman" w:hAnsi="Times New Roman" w:cs="Times New Roman"/>
          <w:sz w:val="24"/>
          <w:szCs w:val="24"/>
        </w:rPr>
        <w:t>, 59–67.</w:t>
      </w:r>
    </w:p>
    <w:p w14:paraId="3344DD36" w14:textId="7BCF1ED7"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Enow, S.</w:t>
      </w:r>
      <w:r w:rsidR="00E32F8E" w:rsidRPr="00E32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E32F8E" w:rsidRPr="00E32F8E">
        <w:rPr>
          <w:rFonts w:ascii="Times New Roman" w:eastAsia="Times New Roman" w:hAnsi="Times New Roman" w:cs="Times New Roman"/>
          <w:sz w:val="24"/>
          <w:szCs w:val="24"/>
        </w:rPr>
        <w:t xml:space="preserve"> </w:t>
      </w:r>
      <w:proofErr w:type="spellStart"/>
      <w:r w:rsidR="00E32F8E" w:rsidRPr="00E32F8E">
        <w:rPr>
          <w:rFonts w:ascii="Times New Roman" w:eastAsia="Times New Roman" w:hAnsi="Times New Roman" w:cs="Times New Roman"/>
          <w:sz w:val="24"/>
          <w:szCs w:val="24"/>
        </w:rPr>
        <w:t>Brijlal</w:t>
      </w:r>
      <w:proofErr w:type="spellEnd"/>
      <w:r w:rsidR="00E32F8E" w:rsidRPr="00E32F8E">
        <w:rPr>
          <w:rFonts w:ascii="Times New Roman" w:eastAsia="Times New Roman" w:hAnsi="Times New Roman" w:cs="Times New Roman"/>
          <w:sz w:val="24"/>
          <w:szCs w:val="24"/>
        </w:rPr>
        <w:t xml:space="preserve">, P. (2014). The effect of working capital management on profitability: The case of South African SMEs. </w:t>
      </w:r>
      <w:r w:rsidR="00E32F8E" w:rsidRPr="00E32F8E">
        <w:rPr>
          <w:rFonts w:ascii="Times New Roman" w:eastAsia="Times New Roman" w:hAnsi="Times New Roman" w:cs="Times New Roman"/>
          <w:i/>
          <w:iCs/>
          <w:sz w:val="24"/>
          <w:szCs w:val="24"/>
        </w:rPr>
        <w:t>Journal of Economics and Behavioral Studies, 6</w:t>
      </w:r>
      <w:r w:rsidR="00E32F8E" w:rsidRPr="00E32F8E">
        <w:rPr>
          <w:rFonts w:ascii="Times New Roman" w:eastAsia="Times New Roman" w:hAnsi="Times New Roman" w:cs="Times New Roman"/>
          <w:sz w:val="24"/>
          <w:szCs w:val="24"/>
        </w:rPr>
        <w:t>(6), 449–455.</w:t>
      </w:r>
    </w:p>
    <w:p w14:paraId="73E72F5D" w14:textId="02DF4361"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Falope</w:t>
      </w:r>
      <w:proofErr w:type="spellEnd"/>
      <w:r>
        <w:rPr>
          <w:rFonts w:ascii="Times New Roman" w:eastAsia="Times New Roman" w:hAnsi="Times New Roman" w:cs="Times New Roman"/>
          <w:sz w:val="24"/>
          <w:szCs w:val="24"/>
        </w:rPr>
        <w:t>, O. I. and Ajilore, O.</w:t>
      </w:r>
      <w:r w:rsidR="00E32F8E" w:rsidRPr="00E32F8E">
        <w:rPr>
          <w:rFonts w:ascii="Times New Roman" w:eastAsia="Times New Roman" w:hAnsi="Times New Roman" w:cs="Times New Roman"/>
          <w:sz w:val="24"/>
          <w:szCs w:val="24"/>
        </w:rPr>
        <w:t xml:space="preserve">T. (2009). Working capital management and corporate profitability: Evidence from panel data analysis of selected quoted companies in Nigeria. </w:t>
      </w:r>
      <w:r w:rsidR="00E32F8E" w:rsidRPr="00E32F8E">
        <w:rPr>
          <w:rFonts w:ascii="Times New Roman" w:eastAsia="Times New Roman" w:hAnsi="Times New Roman" w:cs="Times New Roman"/>
          <w:i/>
          <w:iCs/>
          <w:sz w:val="24"/>
          <w:szCs w:val="24"/>
        </w:rPr>
        <w:t>Research Journal of Business Management, 3</w:t>
      </w:r>
      <w:r w:rsidR="00E32F8E" w:rsidRPr="00E32F8E">
        <w:rPr>
          <w:rFonts w:ascii="Times New Roman" w:eastAsia="Times New Roman" w:hAnsi="Times New Roman" w:cs="Times New Roman"/>
          <w:sz w:val="24"/>
          <w:szCs w:val="24"/>
        </w:rPr>
        <w:t>(3), 73–84.</w:t>
      </w:r>
    </w:p>
    <w:p w14:paraId="0710FF52" w14:textId="77777777" w:rsidR="00E32F8E" w:rsidRPr="00E32F8E"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32F8E">
        <w:rPr>
          <w:rFonts w:ascii="Times New Roman" w:eastAsia="Times New Roman" w:hAnsi="Times New Roman" w:cs="Times New Roman"/>
          <w:sz w:val="24"/>
          <w:szCs w:val="24"/>
        </w:rPr>
        <w:t>Ganesan, V. (</w:t>
      </w:r>
      <w:r w:rsidR="008E022E">
        <w:rPr>
          <w:rFonts w:ascii="Times New Roman" w:eastAsia="Times New Roman" w:hAnsi="Times New Roman" w:cs="Times New Roman"/>
          <w:sz w:val="24"/>
          <w:szCs w:val="24"/>
        </w:rPr>
        <w:t>2023</w:t>
      </w:r>
      <w:r w:rsidRPr="00E32F8E">
        <w:rPr>
          <w:rFonts w:ascii="Times New Roman" w:eastAsia="Times New Roman" w:hAnsi="Times New Roman" w:cs="Times New Roman"/>
          <w:sz w:val="24"/>
          <w:szCs w:val="24"/>
        </w:rPr>
        <w:t xml:space="preserve">). An analysis of working capital management efficiency in telecommunications equipment industry. </w:t>
      </w:r>
      <w:r w:rsidRPr="00E32F8E">
        <w:rPr>
          <w:rFonts w:ascii="Times New Roman" w:eastAsia="Times New Roman" w:hAnsi="Times New Roman" w:cs="Times New Roman"/>
          <w:i/>
          <w:iCs/>
          <w:sz w:val="24"/>
          <w:szCs w:val="24"/>
        </w:rPr>
        <w:t>Rivier Academic Journal, 3</w:t>
      </w:r>
      <w:r w:rsidRPr="00E32F8E">
        <w:rPr>
          <w:rFonts w:ascii="Times New Roman" w:eastAsia="Times New Roman" w:hAnsi="Times New Roman" w:cs="Times New Roman"/>
          <w:sz w:val="24"/>
          <w:szCs w:val="24"/>
        </w:rPr>
        <w:t>(2), 1–10.</w:t>
      </w:r>
    </w:p>
    <w:p w14:paraId="321F9C12" w14:textId="74A82FE4"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García-Teruel, P.J. and</w:t>
      </w:r>
      <w:r w:rsidR="00E32F8E" w:rsidRPr="00E32F8E">
        <w:rPr>
          <w:rFonts w:ascii="Times New Roman" w:eastAsia="Times New Roman" w:hAnsi="Times New Roman" w:cs="Times New Roman"/>
          <w:sz w:val="24"/>
          <w:szCs w:val="24"/>
        </w:rPr>
        <w:t xml:space="preserve"> Martínez-Solano, P. (</w:t>
      </w:r>
      <w:r w:rsidR="008E022E">
        <w:rPr>
          <w:rFonts w:ascii="Times New Roman" w:eastAsia="Times New Roman" w:hAnsi="Times New Roman" w:cs="Times New Roman"/>
          <w:sz w:val="24"/>
          <w:szCs w:val="24"/>
        </w:rPr>
        <w:t>2023</w:t>
      </w:r>
      <w:r w:rsidR="00E32F8E" w:rsidRPr="00E32F8E">
        <w:rPr>
          <w:rFonts w:ascii="Times New Roman" w:eastAsia="Times New Roman" w:hAnsi="Times New Roman" w:cs="Times New Roman"/>
          <w:sz w:val="24"/>
          <w:szCs w:val="24"/>
        </w:rPr>
        <w:t xml:space="preserve">). Effects of working capital management on SME profitability. </w:t>
      </w:r>
      <w:r w:rsidR="00E32F8E" w:rsidRPr="00E32F8E">
        <w:rPr>
          <w:rFonts w:ascii="Times New Roman" w:eastAsia="Times New Roman" w:hAnsi="Times New Roman" w:cs="Times New Roman"/>
          <w:i/>
          <w:iCs/>
          <w:sz w:val="24"/>
          <w:szCs w:val="24"/>
        </w:rPr>
        <w:t>International Journal of Managerial Finance, 3</w:t>
      </w:r>
      <w:r w:rsidR="00E32F8E" w:rsidRPr="00E32F8E">
        <w:rPr>
          <w:rFonts w:ascii="Times New Roman" w:eastAsia="Times New Roman" w:hAnsi="Times New Roman" w:cs="Times New Roman"/>
          <w:sz w:val="24"/>
          <w:szCs w:val="24"/>
        </w:rPr>
        <w:t xml:space="preserve">(2), 164–177. </w:t>
      </w:r>
      <w:hyperlink r:id="rId8" w:tgtFrame="_new" w:history="1">
        <w:r w:rsidR="00E32F8E" w:rsidRPr="00E32F8E">
          <w:rPr>
            <w:rFonts w:ascii="Times New Roman" w:eastAsia="Times New Roman" w:hAnsi="Times New Roman" w:cs="Times New Roman"/>
            <w:color w:val="0000FF"/>
            <w:sz w:val="24"/>
            <w:szCs w:val="24"/>
            <w:u w:val="single"/>
          </w:rPr>
          <w:t>https://doi.org/10.1108/17439130710738718</w:t>
        </w:r>
      </w:hyperlink>
    </w:p>
    <w:p w14:paraId="01B3299F" w14:textId="244418D6"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 A., </w:t>
      </w:r>
      <w:proofErr w:type="spellStart"/>
      <w:r>
        <w:rPr>
          <w:rFonts w:ascii="Times New Roman" w:eastAsia="Times New Roman" w:hAnsi="Times New Roman" w:cs="Times New Roman"/>
          <w:sz w:val="24"/>
          <w:szCs w:val="24"/>
        </w:rPr>
        <w:t>Biger</w:t>
      </w:r>
      <w:proofErr w:type="spellEnd"/>
      <w:r>
        <w:rPr>
          <w:rFonts w:ascii="Times New Roman" w:eastAsia="Times New Roman" w:hAnsi="Times New Roman" w:cs="Times New Roman"/>
          <w:sz w:val="24"/>
          <w:szCs w:val="24"/>
        </w:rPr>
        <w:t>, N.</w:t>
      </w:r>
      <w:r w:rsidR="00E32F8E" w:rsidRPr="00E32F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E32F8E" w:rsidRPr="00E32F8E">
        <w:rPr>
          <w:rFonts w:ascii="Times New Roman" w:eastAsia="Times New Roman" w:hAnsi="Times New Roman" w:cs="Times New Roman"/>
          <w:sz w:val="24"/>
          <w:szCs w:val="24"/>
        </w:rPr>
        <w:t xml:space="preserve"> Mathur, N. (</w:t>
      </w:r>
      <w:r w:rsidR="008E022E">
        <w:rPr>
          <w:rFonts w:ascii="Times New Roman" w:eastAsia="Times New Roman" w:hAnsi="Times New Roman" w:cs="Times New Roman"/>
          <w:sz w:val="24"/>
          <w:szCs w:val="24"/>
        </w:rPr>
        <w:t>2019</w:t>
      </w:r>
      <w:r w:rsidR="00E32F8E" w:rsidRPr="00E32F8E">
        <w:rPr>
          <w:rFonts w:ascii="Times New Roman" w:eastAsia="Times New Roman" w:hAnsi="Times New Roman" w:cs="Times New Roman"/>
          <w:sz w:val="24"/>
          <w:szCs w:val="24"/>
        </w:rPr>
        <w:t xml:space="preserve">). The relationship between working capital management and profitability: Evidence from the United States. </w:t>
      </w:r>
      <w:r w:rsidR="00E32F8E" w:rsidRPr="00E32F8E">
        <w:rPr>
          <w:rFonts w:ascii="Times New Roman" w:eastAsia="Times New Roman" w:hAnsi="Times New Roman" w:cs="Times New Roman"/>
          <w:i/>
          <w:iCs/>
          <w:sz w:val="24"/>
          <w:szCs w:val="24"/>
        </w:rPr>
        <w:t>Business and Economics Journal</w:t>
      </w:r>
      <w:r w:rsidR="00E32F8E" w:rsidRPr="00E32F8E">
        <w:rPr>
          <w:rFonts w:ascii="Times New Roman" w:eastAsia="Times New Roman" w:hAnsi="Times New Roman" w:cs="Times New Roman"/>
          <w:sz w:val="24"/>
          <w:szCs w:val="24"/>
        </w:rPr>
        <w:t xml:space="preserve">, </w:t>
      </w:r>
      <w:r w:rsidR="008E022E">
        <w:rPr>
          <w:rFonts w:ascii="Times New Roman" w:eastAsia="Times New Roman" w:hAnsi="Times New Roman" w:cs="Times New Roman"/>
          <w:sz w:val="24"/>
          <w:szCs w:val="24"/>
        </w:rPr>
        <w:t>2019</w:t>
      </w:r>
      <w:r w:rsidR="00E32F8E" w:rsidRPr="00E32F8E">
        <w:rPr>
          <w:rFonts w:ascii="Times New Roman" w:eastAsia="Times New Roman" w:hAnsi="Times New Roman" w:cs="Times New Roman"/>
          <w:sz w:val="24"/>
          <w:szCs w:val="24"/>
        </w:rPr>
        <w:t>, 1–9.</w:t>
      </w:r>
    </w:p>
    <w:p w14:paraId="51506C63" w14:textId="73FC5BB2"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Ghosh, S.</w:t>
      </w:r>
      <w:r w:rsidR="00E32F8E" w:rsidRPr="00E32F8E">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and</w:t>
      </w:r>
      <w:r w:rsidR="00E32F8E" w:rsidRPr="00E32F8E">
        <w:rPr>
          <w:rFonts w:ascii="Times New Roman" w:eastAsia="Times New Roman" w:hAnsi="Times New Roman" w:cs="Times New Roman"/>
          <w:sz w:val="24"/>
          <w:szCs w:val="24"/>
        </w:rPr>
        <w:t xml:space="preserve"> Maji, S.G. (</w:t>
      </w:r>
      <w:r w:rsidR="008E022E">
        <w:rPr>
          <w:rFonts w:ascii="Times New Roman" w:eastAsia="Times New Roman" w:hAnsi="Times New Roman" w:cs="Times New Roman"/>
          <w:sz w:val="24"/>
          <w:szCs w:val="24"/>
        </w:rPr>
        <w:t>2021</w:t>
      </w:r>
      <w:r w:rsidR="00E32F8E" w:rsidRPr="00E32F8E">
        <w:rPr>
          <w:rFonts w:ascii="Times New Roman" w:eastAsia="Times New Roman" w:hAnsi="Times New Roman" w:cs="Times New Roman"/>
          <w:sz w:val="24"/>
          <w:szCs w:val="24"/>
        </w:rPr>
        <w:t xml:space="preserve">). Working capital management efficiency: A study on the Indian cement industry. </w:t>
      </w:r>
      <w:r w:rsidR="00E32F8E" w:rsidRPr="00E32F8E">
        <w:rPr>
          <w:rFonts w:ascii="Times New Roman" w:eastAsia="Times New Roman" w:hAnsi="Times New Roman" w:cs="Times New Roman"/>
          <w:i/>
          <w:iCs/>
          <w:sz w:val="24"/>
          <w:szCs w:val="24"/>
        </w:rPr>
        <w:t>Management Accountant-Calcutta, 39</w:t>
      </w:r>
      <w:r w:rsidR="00E32F8E" w:rsidRPr="00E32F8E">
        <w:rPr>
          <w:rFonts w:ascii="Times New Roman" w:eastAsia="Times New Roman" w:hAnsi="Times New Roman" w:cs="Times New Roman"/>
          <w:sz w:val="24"/>
          <w:szCs w:val="24"/>
        </w:rPr>
        <w:t>(5), 363–372.</w:t>
      </w:r>
    </w:p>
    <w:p w14:paraId="155AF194" w14:textId="1F86C553"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Kolapo, T. F., Ayeni, R.K. and </w:t>
      </w:r>
      <w:proofErr w:type="spellStart"/>
      <w:r>
        <w:rPr>
          <w:rFonts w:ascii="Times New Roman" w:eastAsia="Times New Roman" w:hAnsi="Times New Roman" w:cs="Times New Roman"/>
          <w:sz w:val="24"/>
          <w:szCs w:val="24"/>
        </w:rPr>
        <w:t>Oke</w:t>
      </w:r>
      <w:proofErr w:type="spellEnd"/>
      <w:r>
        <w:rPr>
          <w:rFonts w:ascii="Times New Roman" w:eastAsia="Times New Roman" w:hAnsi="Times New Roman" w:cs="Times New Roman"/>
          <w:sz w:val="24"/>
          <w:szCs w:val="24"/>
        </w:rPr>
        <w:t>, J.</w:t>
      </w:r>
      <w:r w:rsidR="00E32F8E" w:rsidRPr="00E32F8E">
        <w:rPr>
          <w:rFonts w:ascii="Times New Roman" w:eastAsia="Times New Roman" w:hAnsi="Times New Roman" w:cs="Times New Roman"/>
          <w:sz w:val="24"/>
          <w:szCs w:val="24"/>
        </w:rPr>
        <w:t xml:space="preserve">M. (2015). The impact of working capital management on firm profitability in Nigeria. </w:t>
      </w:r>
      <w:r w:rsidR="00E32F8E" w:rsidRPr="00E32F8E">
        <w:rPr>
          <w:rFonts w:ascii="Times New Roman" w:eastAsia="Times New Roman" w:hAnsi="Times New Roman" w:cs="Times New Roman"/>
          <w:i/>
          <w:iCs/>
          <w:sz w:val="24"/>
          <w:szCs w:val="24"/>
        </w:rPr>
        <w:t>IOSR Journal of Business and Management, 17</w:t>
      </w:r>
      <w:r w:rsidR="00E32F8E" w:rsidRPr="00E32F8E">
        <w:rPr>
          <w:rFonts w:ascii="Times New Roman" w:eastAsia="Times New Roman" w:hAnsi="Times New Roman" w:cs="Times New Roman"/>
          <w:sz w:val="24"/>
          <w:szCs w:val="24"/>
        </w:rPr>
        <w:t>(2), 93–103.</w:t>
      </w:r>
    </w:p>
    <w:p w14:paraId="5CF27C8D" w14:textId="0D9C985E"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Lazaridis, I. and</w:t>
      </w:r>
      <w:r w:rsidR="00E32F8E" w:rsidRPr="00E32F8E">
        <w:rPr>
          <w:rFonts w:ascii="Times New Roman" w:eastAsia="Times New Roman" w:hAnsi="Times New Roman" w:cs="Times New Roman"/>
          <w:sz w:val="24"/>
          <w:szCs w:val="24"/>
        </w:rPr>
        <w:t xml:space="preserve"> </w:t>
      </w:r>
      <w:proofErr w:type="spellStart"/>
      <w:r w:rsidR="00E32F8E" w:rsidRPr="00E32F8E">
        <w:rPr>
          <w:rFonts w:ascii="Times New Roman" w:eastAsia="Times New Roman" w:hAnsi="Times New Roman" w:cs="Times New Roman"/>
          <w:sz w:val="24"/>
          <w:szCs w:val="24"/>
        </w:rPr>
        <w:t>Tryfonidis</w:t>
      </w:r>
      <w:proofErr w:type="spellEnd"/>
      <w:r w:rsidR="00E32F8E" w:rsidRPr="00E32F8E">
        <w:rPr>
          <w:rFonts w:ascii="Times New Roman" w:eastAsia="Times New Roman" w:hAnsi="Times New Roman" w:cs="Times New Roman"/>
          <w:sz w:val="24"/>
          <w:szCs w:val="24"/>
        </w:rPr>
        <w:t>, D. (</w:t>
      </w:r>
      <w:r w:rsidR="008E022E">
        <w:rPr>
          <w:rFonts w:ascii="Times New Roman" w:eastAsia="Times New Roman" w:hAnsi="Times New Roman" w:cs="Times New Roman"/>
          <w:sz w:val="24"/>
          <w:szCs w:val="24"/>
        </w:rPr>
        <w:t>2022</w:t>
      </w:r>
      <w:r w:rsidR="00E32F8E" w:rsidRPr="00E32F8E">
        <w:rPr>
          <w:rFonts w:ascii="Times New Roman" w:eastAsia="Times New Roman" w:hAnsi="Times New Roman" w:cs="Times New Roman"/>
          <w:sz w:val="24"/>
          <w:szCs w:val="24"/>
        </w:rPr>
        <w:t xml:space="preserve">). Relationship between working capital management and profitability of listed companies in the Athens Stock Exchange. </w:t>
      </w:r>
      <w:r w:rsidR="00E32F8E" w:rsidRPr="00E32F8E">
        <w:rPr>
          <w:rFonts w:ascii="Times New Roman" w:eastAsia="Times New Roman" w:hAnsi="Times New Roman" w:cs="Times New Roman"/>
          <w:i/>
          <w:iCs/>
          <w:sz w:val="24"/>
          <w:szCs w:val="24"/>
        </w:rPr>
        <w:t>Journal of Financial Management and Analysis, 19</w:t>
      </w:r>
      <w:r w:rsidR="00E32F8E" w:rsidRPr="00E32F8E">
        <w:rPr>
          <w:rFonts w:ascii="Times New Roman" w:eastAsia="Times New Roman" w:hAnsi="Times New Roman" w:cs="Times New Roman"/>
          <w:sz w:val="24"/>
          <w:szCs w:val="24"/>
        </w:rPr>
        <w:t>(1), 26–35.</w:t>
      </w:r>
    </w:p>
    <w:p w14:paraId="5DA1197E" w14:textId="29E74B36"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Malik, S. and</w:t>
      </w:r>
      <w:r w:rsidR="00E32F8E" w:rsidRPr="00E32F8E">
        <w:rPr>
          <w:rFonts w:ascii="Times New Roman" w:eastAsia="Times New Roman" w:hAnsi="Times New Roman" w:cs="Times New Roman"/>
          <w:sz w:val="24"/>
          <w:szCs w:val="24"/>
        </w:rPr>
        <w:t xml:space="preserve"> Bukhari, S. (2014). The effect of working capital management on firm profitability in Pakistan. </w:t>
      </w:r>
      <w:r w:rsidR="00E32F8E" w:rsidRPr="00E32F8E">
        <w:rPr>
          <w:rFonts w:ascii="Times New Roman" w:eastAsia="Times New Roman" w:hAnsi="Times New Roman" w:cs="Times New Roman"/>
          <w:i/>
          <w:iCs/>
          <w:sz w:val="24"/>
          <w:szCs w:val="24"/>
        </w:rPr>
        <w:t>Journal of Economic Policy Reform, 17</w:t>
      </w:r>
      <w:r w:rsidR="00E32F8E" w:rsidRPr="00E32F8E">
        <w:rPr>
          <w:rFonts w:ascii="Times New Roman" w:eastAsia="Times New Roman" w:hAnsi="Times New Roman" w:cs="Times New Roman"/>
          <w:sz w:val="24"/>
          <w:szCs w:val="24"/>
        </w:rPr>
        <w:t>(2), 123–131.</w:t>
      </w:r>
    </w:p>
    <w:p w14:paraId="085BE2AD" w14:textId="2B114ED5"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Mathuva</w:t>
      </w:r>
      <w:proofErr w:type="spellEnd"/>
      <w:r>
        <w:rPr>
          <w:rFonts w:ascii="Times New Roman" w:eastAsia="Times New Roman" w:hAnsi="Times New Roman" w:cs="Times New Roman"/>
          <w:sz w:val="24"/>
          <w:szCs w:val="24"/>
        </w:rPr>
        <w:t>, D.</w:t>
      </w:r>
      <w:r w:rsidR="00E32F8E" w:rsidRPr="00E32F8E">
        <w:rPr>
          <w:rFonts w:ascii="Times New Roman" w:eastAsia="Times New Roman" w:hAnsi="Times New Roman" w:cs="Times New Roman"/>
          <w:sz w:val="24"/>
          <w:szCs w:val="24"/>
        </w:rPr>
        <w:t>M. (</w:t>
      </w:r>
      <w:r w:rsidR="008E022E">
        <w:rPr>
          <w:rFonts w:ascii="Times New Roman" w:eastAsia="Times New Roman" w:hAnsi="Times New Roman" w:cs="Times New Roman"/>
          <w:sz w:val="24"/>
          <w:szCs w:val="24"/>
        </w:rPr>
        <w:t>2019</w:t>
      </w:r>
      <w:r w:rsidR="00E32F8E" w:rsidRPr="00E32F8E">
        <w:rPr>
          <w:rFonts w:ascii="Times New Roman" w:eastAsia="Times New Roman" w:hAnsi="Times New Roman" w:cs="Times New Roman"/>
          <w:sz w:val="24"/>
          <w:szCs w:val="24"/>
        </w:rPr>
        <w:t xml:space="preserve">). The influence of working capital management components on corporate profitability: A survey on Kenyan listed firms. </w:t>
      </w:r>
      <w:r w:rsidR="00E32F8E" w:rsidRPr="00E32F8E">
        <w:rPr>
          <w:rFonts w:ascii="Times New Roman" w:eastAsia="Times New Roman" w:hAnsi="Times New Roman" w:cs="Times New Roman"/>
          <w:i/>
          <w:iCs/>
          <w:sz w:val="24"/>
          <w:szCs w:val="24"/>
        </w:rPr>
        <w:t>Research Journal of Business Management, 4</w:t>
      </w:r>
      <w:r w:rsidR="00E32F8E" w:rsidRPr="00E32F8E">
        <w:rPr>
          <w:rFonts w:ascii="Times New Roman" w:eastAsia="Times New Roman" w:hAnsi="Times New Roman" w:cs="Times New Roman"/>
          <w:sz w:val="24"/>
          <w:szCs w:val="24"/>
        </w:rPr>
        <w:t>(1), 1–11.</w:t>
      </w:r>
    </w:p>
    <w:p w14:paraId="4813A98A" w14:textId="73B69B35" w:rsidR="00E32F8E" w:rsidRPr="00E32F8E"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E32F8E">
        <w:rPr>
          <w:rFonts w:ascii="Times New Roman" w:eastAsia="Times New Roman" w:hAnsi="Times New Roman" w:cs="Times New Roman"/>
          <w:sz w:val="24"/>
          <w:szCs w:val="24"/>
        </w:rPr>
        <w:t>Moussawi, R.,</w:t>
      </w:r>
      <w:r w:rsidR="00025962">
        <w:rPr>
          <w:rFonts w:ascii="Times New Roman" w:eastAsia="Times New Roman" w:hAnsi="Times New Roman" w:cs="Times New Roman"/>
          <w:sz w:val="24"/>
          <w:szCs w:val="24"/>
        </w:rPr>
        <w:t xml:space="preserve"> LaPlante, M., Kieschnick, R. and</w:t>
      </w:r>
      <w:r w:rsidRPr="00E32F8E">
        <w:rPr>
          <w:rFonts w:ascii="Times New Roman" w:eastAsia="Times New Roman" w:hAnsi="Times New Roman" w:cs="Times New Roman"/>
          <w:sz w:val="24"/>
          <w:szCs w:val="24"/>
        </w:rPr>
        <w:t xml:space="preserve"> </w:t>
      </w:r>
      <w:proofErr w:type="spellStart"/>
      <w:r w:rsidRPr="00E32F8E">
        <w:rPr>
          <w:rFonts w:ascii="Times New Roman" w:eastAsia="Times New Roman" w:hAnsi="Times New Roman" w:cs="Times New Roman"/>
          <w:sz w:val="24"/>
          <w:szCs w:val="24"/>
        </w:rPr>
        <w:t>Baranchuk</w:t>
      </w:r>
      <w:proofErr w:type="spellEnd"/>
      <w:r w:rsidRPr="00E32F8E">
        <w:rPr>
          <w:rFonts w:ascii="Times New Roman" w:eastAsia="Times New Roman" w:hAnsi="Times New Roman" w:cs="Times New Roman"/>
          <w:sz w:val="24"/>
          <w:szCs w:val="24"/>
        </w:rPr>
        <w:t>, N. (</w:t>
      </w:r>
      <w:r w:rsidR="008E022E">
        <w:rPr>
          <w:rFonts w:ascii="Times New Roman" w:eastAsia="Times New Roman" w:hAnsi="Times New Roman" w:cs="Times New Roman"/>
          <w:sz w:val="24"/>
          <w:szCs w:val="24"/>
        </w:rPr>
        <w:t>2022</w:t>
      </w:r>
      <w:r w:rsidRPr="00E32F8E">
        <w:rPr>
          <w:rFonts w:ascii="Times New Roman" w:eastAsia="Times New Roman" w:hAnsi="Times New Roman" w:cs="Times New Roman"/>
          <w:sz w:val="24"/>
          <w:szCs w:val="24"/>
        </w:rPr>
        <w:t xml:space="preserve">). Corporate working capital management: Determinants and consequences. </w:t>
      </w:r>
      <w:r w:rsidRPr="00E32F8E">
        <w:rPr>
          <w:rFonts w:ascii="Times New Roman" w:eastAsia="Times New Roman" w:hAnsi="Times New Roman" w:cs="Times New Roman"/>
          <w:i/>
          <w:iCs/>
          <w:sz w:val="24"/>
          <w:szCs w:val="24"/>
        </w:rPr>
        <w:t>Working Paper</w:t>
      </w:r>
      <w:r w:rsidRPr="00E32F8E">
        <w:rPr>
          <w:rFonts w:ascii="Times New Roman" w:eastAsia="Times New Roman" w:hAnsi="Times New Roman" w:cs="Times New Roman"/>
          <w:sz w:val="24"/>
          <w:szCs w:val="24"/>
        </w:rPr>
        <w:t>.</w:t>
      </w:r>
    </w:p>
    <w:p w14:paraId="355BF0CB" w14:textId="36829DEE"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Owusu, A. and</w:t>
      </w:r>
      <w:r w:rsidR="00E32F8E" w:rsidRPr="00E32F8E">
        <w:rPr>
          <w:rFonts w:ascii="Times New Roman" w:eastAsia="Times New Roman" w:hAnsi="Times New Roman" w:cs="Times New Roman"/>
          <w:sz w:val="24"/>
          <w:szCs w:val="24"/>
        </w:rPr>
        <w:t xml:space="preserve"> </w:t>
      </w:r>
      <w:proofErr w:type="spellStart"/>
      <w:r w:rsidR="00E32F8E" w:rsidRPr="00E32F8E">
        <w:rPr>
          <w:rFonts w:ascii="Times New Roman" w:eastAsia="Times New Roman" w:hAnsi="Times New Roman" w:cs="Times New Roman"/>
          <w:sz w:val="24"/>
          <w:szCs w:val="24"/>
        </w:rPr>
        <w:t>Kyeremateng</w:t>
      </w:r>
      <w:proofErr w:type="spellEnd"/>
      <w:r w:rsidR="00E32F8E" w:rsidRPr="00E32F8E">
        <w:rPr>
          <w:rFonts w:ascii="Times New Roman" w:eastAsia="Times New Roman" w:hAnsi="Times New Roman" w:cs="Times New Roman"/>
          <w:sz w:val="24"/>
          <w:szCs w:val="24"/>
        </w:rPr>
        <w:t xml:space="preserve">, J. (2020). Macroeconomic dynamics and working capital management in emerging economies. </w:t>
      </w:r>
      <w:r w:rsidR="00E32F8E" w:rsidRPr="00E32F8E">
        <w:rPr>
          <w:rFonts w:ascii="Times New Roman" w:eastAsia="Times New Roman" w:hAnsi="Times New Roman" w:cs="Times New Roman"/>
          <w:i/>
          <w:iCs/>
          <w:sz w:val="24"/>
          <w:szCs w:val="24"/>
        </w:rPr>
        <w:t>Journal of Emerging Markets Finance, 19</w:t>
      </w:r>
      <w:r w:rsidR="00E32F8E" w:rsidRPr="00E32F8E">
        <w:rPr>
          <w:rFonts w:ascii="Times New Roman" w:eastAsia="Times New Roman" w:hAnsi="Times New Roman" w:cs="Times New Roman"/>
          <w:sz w:val="24"/>
          <w:szCs w:val="24"/>
        </w:rPr>
        <w:t xml:space="preserve">(2), 150–169. </w:t>
      </w:r>
      <w:hyperlink r:id="rId9" w:tgtFrame="_new" w:history="1">
        <w:r w:rsidR="00E32F8E" w:rsidRPr="00E32F8E">
          <w:rPr>
            <w:rFonts w:ascii="Times New Roman" w:eastAsia="Times New Roman" w:hAnsi="Times New Roman" w:cs="Times New Roman"/>
            <w:color w:val="0000FF"/>
            <w:sz w:val="24"/>
            <w:szCs w:val="24"/>
            <w:u w:val="single"/>
          </w:rPr>
          <w:t>https://doi.org/10.1177/0972652719891961</w:t>
        </w:r>
      </w:hyperlink>
    </w:p>
    <w:p w14:paraId="23317789" w14:textId="77777777" w:rsidR="00E32F8E" w:rsidRPr="00E32F8E" w:rsidRDefault="00E32F8E"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E32F8E">
        <w:rPr>
          <w:rFonts w:ascii="Times New Roman" w:eastAsia="Times New Roman" w:hAnsi="Times New Roman" w:cs="Times New Roman"/>
          <w:sz w:val="24"/>
          <w:szCs w:val="24"/>
        </w:rPr>
        <w:t>Padachi</w:t>
      </w:r>
      <w:proofErr w:type="spellEnd"/>
      <w:r w:rsidRPr="00E32F8E">
        <w:rPr>
          <w:rFonts w:ascii="Times New Roman" w:eastAsia="Times New Roman" w:hAnsi="Times New Roman" w:cs="Times New Roman"/>
          <w:sz w:val="24"/>
          <w:szCs w:val="24"/>
        </w:rPr>
        <w:t>, K. (</w:t>
      </w:r>
      <w:r w:rsidR="008E022E">
        <w:rPr>
          <w:rFonts w:ascii="Times New Roman" w:eastAsia="Times New Roman" w:hAnsi="Times New Roman" w:cs="Times New Roman"/>
          <w:sz w:val="24"/>
          <w:szCs w:val="24"/>
        </w:rPr>
        <w:t>2022</w:t>
      </w:r>
      <w:r w:rsidRPr="00E32F8E">
        <w:rPr>
          <w:rFonts w:ascii="Times New Roman" w:eastAsia="Times New Roman" w:hAnsi="Times New Roman" w:cs="Times New Roman"/>
          <w:sz w:val="24"/>
          <w:szCs w:val="24"/>
        </w:rPr>
        <w:t xml:space="preserve">). Trends in working capital management and its impact on firms’ performance: An analysis of Mauritian small manufacturing firms. </w:t>
      </w:r>
      <w:r w:rsidRPr="00E32F8E">
        <w:rPr>
          <w:rFonts w:ascii="Times New Roman" w:eastAsia="Times New Roman" w:hAnsi="Times New Roman" w:cs="Times New Roman"/>
          <w:i/>
          <w:iCs/>
          <w:sz w:val="24"/>
          <w:szCs w:val="24"/>
        </w:rPr>
        <w:t>International Review of Business Research Papers, 2</w:t>
      </w:r>
      <w:r w:rsidRPr="00E32F8E">
        <w:rPr>
          <w:rFonts w:ascii="Times New Roman" w:eastAsia="Times New Roman" w:hAnsi="Times New Roman" w:cs="Times New Roman"/>
          <w:sz w:val="24"/>
          <w:szCs w:val="24"/>
        </w:rPr>
        <w:t>(2), 45–58.</w:t>
      </w:r>
    </w:p>
    <w:p w14:paraId="3BC389CD" w14:textId="285A8C9F"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Raheman</w:t>
      </w:r>
      <w:proofErr w:type="spellEnd"/>
      <w:r>
        <w:rPr>
          <w:rFonts w:ascii="Times New Roman" w:eastAsia="Times New Roman" w:hAnsi="Times New Roman" w:cs="Times New Roman"/>
          <w:sz w:val="24"/>
          <w:szCs w:val="24"/>
        </w:rPr>
        <w:t>, A. and</w:t>
      </w:r>
      <w:r w:rsidR="00E32F8E" w:rsidRPr="00E32F8E">
        <w:rPr>
          <w:rFonts w:ascii="Times New Roman" w:eastAsia="Times New Roman" w:hAnsi="Times New Roman" w:cs="Times New Roman"/>
          <w:sz w:val="24"/>
          <w:szCs w:val="24"/>
        </w:rPr>
        <w:t xml:space="preserve"> Nasr, M. (</w:t>
      </w:r>
      <w:r w:rsidR="008E022E">
        <w:rPr>
          <w:rFonts w:ascii="Times New Roman" w:eastAsia="Times New Roman" w:hAnsi="Times New Roman" w:cs="Times New Roman"/>
          <w:sz w:val="24"/>
          <w:szCs w:val="24"/>
        </w:rPr>
        <w:t>2023</w:t>
      </w:r>
      <w:r w:rsidR="00E32F8E" w:rsidRPr="00E32F8E">
        <w:rPr>
          <w:rFonts w:ascii="Times New Roman" w:eastAsia="Times New Roman" w:hAnsi="Times New Roman" w:cs="Times New Roman"/>
          <w:sz w:val="24"/>
          <w:szCs w:val="24"/>
        </w:rPr>
        <w:t xml:space="preserve">). Working capital management and profitability: Case of Pakistani firms. </w:t>
      </w:r>
      <w:r w:rsidR="00E32F8E" w:rsidRPr="00E32F8E">
        <w:rPr>
          <w:rFonts w:ascii="Times New Roman" w:eastAsia="Times New Roman" w:hAnsi="Times New Roman" w:cs="Times New Roman"/>
          <w:i/>
          <w:iCs/>
          <w:sz w:val="24"/>
          <w:szCs w:val="24"/>
        </w:rPr>
        <w:t>International Review of Business Research Papers, 3</w:t>
      </w:r>
      <w:r w:rsidR="00E32F8E" w:rsidRPr="00E32F8E">
        <w:rPr>
          <w:rFonts w:ascii="Times New Roman" w:eastAsia="Times New Roman" w:hAnsi="Times New Roman" w:cs="Times New Roman"/>
          <w:sz w:val="24"/>
          <w:szCs w:val="24"/>
        </w:rPr>
        <w:t>(1), 279–300.</w:t>
      </w:r>
    </w:p>
    <w:p w14:paraId="578A5ECE" w14:textId="4E1D60B4" w:rsidR="00E32F8E" w:rsidRP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 M. and</w:t>
      </w:r>
      <w:r w:rsidR="00E32F8E" w:rsidRPr="00E32F8E">
        <w:rPr>
          <w:rFonts w:ascii="Times New Roman" w:eastAsia="Times New Roman" w:hAnsi="Times New Roman" w:cs="Times New Roman"/>
          <w:sz w:val="24"/>
          <w:szCs w:val="24"/>
        </w:rPr>
        <w:t xml:space="preserve"> </w:t>
      </w:r>
      <w:proofErr w:type="spellStart"/>
      <w:r w:rsidR="00E32F8E" w:rsidRPr="00E32F8E">
        <w:rPr>
          <w:rFonts w:ascii="Times New Roman" w:eastAsia="Times New Roman" w:hAnsi="Times New Roman" w:cs="Times New Roman"/>
          <w:sz w:val="24"/>
          <w:szCs w:val="24"/>
        </w:rPr>
        <w:t>Oruc</w:t>
      </w:r>
      <w:proofErr w:type="spellEnd"/>
      <w:r w:rsidR="00E32F8E" w:rsidRPr="00E32F8E">
        <w:rPr>
          <w:rFonts w:ascii="Times New Roman" w:eastAsia="Times New Roman" w:hAnsi="Times New Roman" w:cs="Times New Roman"/>
          <w:sz w:val="24"/>
          <w:szCs w:val="24"/>
        </w:rPr>
        <w:t xml:space="preserve">, E. (2009). Relationship between efficiency level of working capital management and return on total assets in ISE. </w:t>
      </w:r>
      <w:r w:rsidR="00E32F8E" w:rsidRPr="00E32F8E">
        <w:rPr>
          <w:rFonts w:ascii="Times New Roman" w:eastAsia="Times New Roman" w:hAnsi="Times New Roman" w:cs="Times New Roman"/>
          <w:i/>
          <w:iCs/>
          <w:sz w:val="24"/>
          <w:szCs w:val="24"/>
        </w:rPr>
        <w:t>International Journal of Business and Management, 4</w:t>
      </w:r>
      <w:r w:rsidR="00E32F8E" w:rsidRPr="00E32F8E">
        <w:rPr>
          <w:rFonts w:ascii="Times New Roman" w:eastAsia="Times New Roman" w:hAnsi="Times New Roman" w:cs="Times New Roman"/>
          <w:sz w:val="24"/>
          <w:szCs w:val="24"/>
        </w:rPr>
        <w:t>(10), 109–114.</w:t>
      </w:r>
    </w:p>
    <w:p w14:paraId="7263DCCD" w14:textId="71B0F23B" w:rsidR="00E32F8E" w:rsidRDefault="00025962" w:rsidP="00D13EF2">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Uremadu</w:t>
      </w:r>
      <w:proofErr w:type="spellEnd"/>
      <w:r>
        <w:rPr>
          <w:rFonts w:ascii="Times New Roman" w:eastAsia="Times New Roman" w:hAnsi="Times New Roman" w:cs="Times New Roman"/>
          <w:sz w:val="24"/>
          <w:szCs w:val="24"/>
        </w:rPr>
        <w:t xml:space="preserve">, S.O., </w:t>
      </w:r>
      <w:proofErr w:type="spellStart"/>
      <w:r>
        <w:rPr>
          <w:rFonts w:ascii="Times New Roman" w:eastAsia="Times New Roman" w:hAnsi="Times New Roman" w:cs="Times New Roman"/>
          <w:sz w:val="24"/>
          <w:szCs w:val="24"/>
        </w:rPr>
        <w:t>Egbide</w:t>
      </w:r>
      <w:proofErr w:type="spellEnd"/>
      <w:r>
        <w:rPr>
          <w:rFonts w:ascii="Times New Roman" w:eastAsia="Times New Roman" w:hAnsi="Times New Roman" w:cs="Times New Roman"/>
          <w:sz w:val="24"/>
          <w:szCs w:val="24"/>
        </w:rPr>
        <w:t>, B.C. and Enyi, P.</w:t>
      </w:r>
      <w:r w:rsidR="00E32F8E" w:rsidRPr="00E32F8E">
        <w:rPr>
          <w:rFonts w:ascii="Times New Roman" w:eastAsia="Times New Roman" w:hAnsi="Times New Roman" w:cs="Times New Roman"/>
          <w:sz w:val="24"/>
          <w:szCs w:val="24"/>
        </w:rPr>
        <w:t xml:space="preserve">E. (2012). Working capital management, liquidity, and corporate profitability among quoted firms in Nigeria: Evidence from the productive sector. </w:t>
      </w:r>
      <w:r w:rsidR="00E32F8E" w:rsidRPr="00E32F8E">
        <w:rPr>
          <w:rFonts w:ascii="Times New Roman" w:eastAsia="Times New Roman" w:hAnsi="Times New Roman" w:cs="Times New Roman"/>
          <w:i/>
          <w:iCs/>
          <w:sz w:val="24"/>
          <w:szCs w:val="24"/>
        </w:rPr>
        <w:t>International Journal of Academic Research in Accounting, Finance and Management Sciences, 2</w:t>
      </w:r>
      <w:r w:rsidR="00E32F8E" w:rsidRPr="00E32F8E">
        <w:rPr>
          <w:rFonts w:ascii="Times New Roman" w:eastAsia="Times New Roman" w:hAnsi="Times New Roman" w:cs="Times New Roman"/>
          <w:sz w:val="24"/>
          <w:szCs w:val="24"/>
        </w:rPr>
        <w:t>(1), 80–97.</w:t>
      </w:r>
    </w:p>
    <w:p w14:paraId="7C1A87C0" w14:textId="79640719" w:rsidR="000D3F94" w:rsidRPr="0004776F" w:rsidRDefault="00451E21" w:rsidP="0004776F">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51E21">
        <w:rPr>
          <w:rFonts w:ascii="Times New Roman" w:eastAsia="Times New Roman" w:hAnsi="Times New Roman" w:cs="Times New Roman"/>
          <w:sz w:val="24"/>
          <w:szCs w:val="24"/>
        </w:rPr>
        <w:t>Wichitsathian, S. (2019). Working capital management and its impacts on profitability: the case of small and medium food enterprises in Nakhon Ratchasima, Thailand. </w:t>
      </w:r>
      <w:r w:rsidRPr="00451E21">
        <w:rPr>
          <w:rFonts w:ascii="Times New Roman" w:eastAsia="Times New Roman" w:hAnsi="Times New Roman" w:cs="Times New Roman"/>
          <w:i/>
          <w:iCs/>
          <w:sz w:val="24"/>
          <w:szCs w:val="24"/>
        </w:rPr>
        <w:t>International Journal of Economic Policy in Emerging Economies</w:t>
      </w:r>
      <w:r w:rsidRPr="00451E21">
        <w:rPr>
          <w:rFonts w:ascii="Times New Roman" w:eastAsia="Times New Roman" w:hAnsi="Times New Roman" w:cs="Times New Roman"/>
          <w:sz w:val="24"/>
          <w:szCs w:val="24"/>
        </w:rPr>
        <w:t>, </w:t>
      </w:r>
      <w:r w:rsidRPr="00451E21">
        <w:rPr>
          <w:rFonts w:ascii="Times New Roman" w:eastAsia="Times New Roman" w:hAnsi="Times New Roman" w:cs="Times New Roman"/>
          <w:i/>
          <w:iCs/>
          <w:sz w:val="24"/>
          <w:szCs w:val="24"/>
        </w:rPr>
        <w:t>12</w:t>
      </w:r>
      <w:r w:rsidRPr="00451E21">
        <w:rPr>
          <w:rFonts w:ascii="Times New Roman" w:eastAsia="Times New Roman" w:hAnsi="Times New Roman" w:cs="Times New Roman"/>
          <w:sz w:val="24"/>
          <w:szCs w:val="24"/>
        </w:rPr>
        <w:t>(2), 113-120.</w:t>
      </w:r>
    </w:p>
    <w:p w14:paraId="20D6C484" w14:textId="77777777" w:rsidR="00171546" w:rsidRPr="00E32F8E" w:rsidRDefault="00171546" w:rsidP="00E32F8E">
      <w:pPr>
        <w:spacing w:line="240" w:lineRule="auto"/>
        <w:jc w:val="both"/>
        <w:rPr>
          <w:rFonts w:ascii="Times New Roman" w:eastAsia="Times New Roman" w:hAnsi="Times New Roman" w:cs="Times New Roman"/>
          <w:sz w:val="24"/>
          <w:szCs w:val="24"/>
        </w:rPr>
      </w:pPr>
    </w:p>
    <w:p w14:paraId="6A3DC7DA" w14:textId="77777777" w:rsidR="007E068C" w:rsidRPr="00E32F8E" w:rsidRDefault="007E068C" w:rsidP="00E32F8E">
      <w:pPr>
        <w:spacing w:line="240" w:lineRule="auto"/>
        <w:jc w:val="both"/>
        <w:rPr>
          <w:rFonts w:ascii="Times New Roman" w:eastAsia="Times New Roman" w:hAnsi="Times New Roman" w:cs="Times New Roman"/>
          <w:sz w:val="24"/>
          <w:szCs w:val="24"/>
        </w:rPr>
      </w:pPr>
    </w:p>
    <w:p w14:paraId="5F28F679" w14:textId="77777777" w:rsidR="007E068C" w:rsidRPr="00225D56" w:rsidRDefault="007E068C" w:rsidP="00E32F8E">
      <w:pPr>
        <w:spacing w:line="240" w:lineRule="auto"/>
        <w:jc w:val="both"/>
        <w:rPr>
          <w:rFonts w:ascii="Times New Roman" w:eastAsia="Times New Roman" w:hAnsi="Times New Roman" w:cs="Times New Roman"/>
          <w:sz w:val="24"/>
          <w:szCs w:val="24"/>
        </w:rPr>
      </w:pPr>
    </w:p>
    <w:p w14:paraId="41845899" w14:textId="77777777" w:rsidR="00225D56" w:rsidRPr="000536F0" w:rsidRDefault="00225D56" w:rsidP="00E32F8E">
      <w:pPr>
        <w:spacing w:line="240" w:lineRule="auto"/>
        <w:jc w:val="both"/>
        <w:rPr>
          <w:rFonts w:ascii="Times New Roman" w:hAnsi="Times New Roman" w:cs="Times New Roman"/>
          <w:sz w:val="24"/>
          <w:szCs w:val="24"/>
        </w:rPr>
      </w:pPr>
    </w:p>
    <w:p w14:paraId="0D47BADB" w14:textId="77777777" w:rsidR="00C86F50" w:rsidRPr="00E32F8E" w:rsidRDefault="00C86F50" w:rsidP="00E32F8E">
      <w:pPr>
        <w:spacing w:line="240" w:lineRule="auto"/>
        <w:jc w:val="both"/>
        <w:rPr>
          <w:rFonts w:ascii="Times New Roman" w:hAnsi="Times New Roman" w:cs="Times New Roman"/>
          <w:sz w:val="24"/>
          <w:szCs w:val="24"/>
        </w:rPr>
      </w:pPr>
    </w:p>
    <w:sectPr w:rsidR="00C86F50" w:rsidRPr="00E32F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C6C88" w14:textId="77777777" w:rsidR="005A3209" w:rsidRDefault="005A3209" w:rsidP="00E32F8E">
      <w:pPr>
        <w:spacing w:after="0" w:line="240" w:lineRule="auto"/>
      </w:pPr>
      <w:r>
        <w:separator/>
      </w:r>
    </w:p>
  </w:endnote>
  <w:endnote w:type="continuationSeparator" w:id="0">
    <w:p w14:paraId="715115ED" w14:textId="77777777" w:rsidR="005A3209" w:rsidRDefault="005A3209" w:rsidP="00E3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EB94" w14:textId="77777777" w:rsidR="00215209" w:rsidRDefault="00215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005937"/>
      <w:docPartObj>
        <w:docPartGallery w:val="Page Numbers (Bottom of Page)"/>
        <w:docPartUnique/>
      </w:docPartObj>
    </w:sdtPr>
    <w:sdtEndPr/>
    <w:sdtContent>
      <w:sdt>
        <w:sdtPr>
          <w:id w:val="1728636285"/>
          <w:docPartObj>
            <w:docPartGallery w:val="Page Numbers (Top of Page)"/>
            <w:docPartUnique/>
          </w:docPartObj>
        </w:sdtPr>
        <w:sdtEndPr/>
        <w:sdtContent>
          <w:p w14:paraId="5CEE86A6" w14:textId="77777777" w:rsidR="003B770E" w:rsidRDefault="003B77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076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766">
              <w:rPr>
                <w:b/>
                <w:bCs/>
                <w:noProof/>
              </w:rPr>
              <w:t>18</w:t>
            </w:r>
            <w:r>
              <w:rPr>
                <w:b/>
                <w:bCs/>
                <w:sz w:val="24"/>
                <w:szCs w:val="24"/>
              </w:rPr>
              <w:fldChar w:fldCharType="end"/>
            </w:r>
          </w:p>
        </w:sdtContent>
      </w:sdt>
    </w:sdtContent>
  </w:sdt>
  <w:p w14:paraId="45B071CF" w14:textId="77777777" w:rsidR="003B770E" w:rsidRDefault="003B7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FEB1" w14:textId="77777777" w:rsidR="00215209" w:rsidRDefault="00215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8AF76" w14:textId="77777777" w:rsidR="005A3209" w:rsidRDefault="005A3209" w:rsidP="00E32F8E">
      <w:pPr>
        <w:spacing w:after="0" w:line="240" w:lineRule="auto"/>
      </w:pPr>
      <w:r>
        <w:separator/>
      </w:r>
    </w:p>
  </w:footnote>
  <w:footnote w:type="continuationSeparator" w:id="0">
    <w:p w14:paraId="171FD73F" w14:textId="77777777" w:rsidR="005A3209" w:rsidRDefault="005A3209" w:rsidP="00E32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16CD" w14:textId="1568601C" w:rsidR="00215209" w:rsidRDefault="00215209">
    <w:pPr>
      <w:pStyle w:val="Header"/>
    </w:pPr>
    <w:r>
      <w:rPr>
        <w:noProof/>
      </w:rPr>
      <w:pict w14:anchorId="4A435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29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5CD0" w14:textId="7D17CAEB" w:rsidR="00215209" w:rsidRDefault="00215209">
    <w:pPr>
      <w:pStyle w:val="Header"/>
    </w:pPr>
    <w:r>
      <w:rPr>
        <w:noProof/>
      </w:rPr>
      <w:pict w14:anchorId="6AF2B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29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7C62" w14:textId="0A52E441" w:rsidR="00215209" w:rsidRDefault="00215209">
    <w:pPr>
      <w:pStyle w:val="Header"/>
    </w:pPr>
    <w:r>
      <w:rPr>
        <w:noProof/>
      </w:rPr>
      <w:pict w14:anchorId="7A8CE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29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B0E"/>
    <w:multiLevelType w:val="hybridMultilevel"/>
    <w:tmpl w:val="56F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C69F8"/>
    <w:multiLevelType w:val="hybridMultilevel"/>
    <w:tmpl w:val="BAACF256"/>
    <w:lvl w:ilvl="0" w:tplc="EA0A2A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456E6"/>
    <w:multiLevelType w:val="multilevel"/>
    <w:tmpl w:val="DBBA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71363"/>
    <w:multiLevelType w:val="multilevel"/>
    <w:tmpl w:val="E68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830FD"/>
    <w:multiLevelType w:val="multilevel"/>
    <w:tmpl w:val="12A8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16410"/>
    <w:multiLevelType w:val="hybridMultilevel"/>
    <w:tmpl w:val="2C3E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16600"/>
    <w:multiLevelType w:val="multilevel"/>
    <w:tmpl w:val="C1C2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B901CB"/>
    <w:multiLevelType w:val="hybridMultilevel"/>
    <w:tmpl w:val="652E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E7EA7"/>
    <w:multiLevelType w:val="multilevel"/>
    <w:tmpl w:val="4C52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2F2CED"/>
    <w:multiLevelType w:val="hybridMultilevel"/>
    <w:tmpl w:val="9508E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E7333"/>
    <w:multiLevelType w:val="hybridMultilevel"/>
    <w:tmpl w:val="9FAE6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9D1AB3"/>
    <w:multiLevelType w:val="multilevel"/>
    <w:tmpl w:val="E7F6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87EBC"/>
    <w:multiLevelType w:val="multilevel"/>
    <w:tmpl w:val="A6C4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8"/>
  </w:num>
  <w:num w:numId="4">
    <w:abstractNumId w:val="5"/>
  </w:num>
  <w:num w:numId="5">
    <w:abstractNumId w:val="7"/>
  </w:num>
  <w:num w:numId="6">
    <w:abstractNumId w:val="9"/>
  </w:num>
  <w:num w:numId="7">
    <w:abstractNumId w:val="0"/>
  </w:num>
  <w:num w:numId="8">
    <w:abstractNumId w:val="1"/>
  </w:num>
  <w:num w:numId="9">
    <w:abstractNumId w:val="3"/>
  </w:num>
  <w:num w:numId="10">
    <w:abstractNumId w:val="2"/>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3NjC2MDSxtLQ0NbFQ0lEKTi0uzszPAykwrAUAEhYR0ywAAAA="/>
  </w:docVars>
  <w:rsids>
    <w:rsidRoot w:val="000536F0"/>
    <w:rsid w:val="00001C88"/>
    <w:rsid w:val="000118C4"/>
    <w:rsid w:val="000163F5"/>
    <w:rsid w:val="0001689F"/>
    <w:rsid w:val="00016DBB"/>
    <w:rsid w:val="00017EE1"/>
    <w:rsid w:val="00021D0E"/>
    <w:rsid w:val="00023499"/>
    <w:rsid w:val="000246DA"/>
    <w:rsid w:val="00024A23"/>
    <w:rsid w:val="0002561C"/>
    <w:rsid w:val="00025962"/>
    <w:rsid w:val="000259CF"/>
    <w:rsid w:val="000263C4"/>
    <w:rsid w:val="00026459"/>
    <w:rsid w:val="00026AE5"/>
    <w:rsid w:val="000277F1"/>
    <w:rsid w:val="0003166A"/>
    <w:rsid w:val="00032193"/>
    <w:rsid w:val="00035975"/>
    <w:rsid w:val="000375F9"/>
    <w:rsid w:val="0004776F"/>
    <w:rsid w:val="00051C48"/>
    <w:rsid w:val="000536F0"/>
    <w:rsid w:val="00053D6E"/>
    <w:rsid w:val="00055048"/>
    <w:rsid w:val="000568F0"/>
    <w:rsid w:val="00056A64"/>
    <w:rsid w:val="00056DC2"/>
    <w:rsid w:val="00056E38"/>
    <w:rsid w:val="00061DF3"/>
    <w:rsid w:val="00061E9F"/>
    <w:rsid w:val="000634A1"/>
    <w:rsid w:val="00063951"/>
    <w:rsid w:val="000662D4"/>
    <w:rsid w:val="000700F0"/>
    <w:rsid w:val="000701BC"/>
    <w:rsid w:val="00070403"/>
    <w:rsid w:val="00076945"/>
    <w:rsid w:val="00077686"/>
    <w:rsid w:val="000830B5"/>
    <w:rsid w:val="000865B7"/>
    <w:rsid w:val="00094719"/>
    <w:rsid w:val="00096D3C"/>
    <w:rsid w:val="000A2294"/>
    <w:rsid w:val="000A50CD"/>
    <w:rsid w:val="000A6833"/>
    <w:rsid w:val="000A6C71"/>
    <w:rsid w:val="000B3591"/>
    <w:rsid w:val="000B45DC"/>
    <w:rsid w:val="000B5242"/>
    <w:rsid w:val="000C0DAC"/>
    <w:rsid w:val="000C4AD6"/>
    <w:rsid w:val="000C78EB"/>
    <w:rsid w:val="000D3F94"/>
    <w:rsid w:val="000D7853"/>
    <w:rsid w:val="000E125F"/>
    <w:rsid w:val="000F3857"/>
    <w:rsid w:val="000F565C"/>
    <w:rsid w:val="000F6F08"/>
    <w:rsid w:val="00101B40"/>
    <w:rsid w:val="00112015"/>
    <w:rsid w:val="001167BF"/>
    <w:rsid w:val="00121ACF"/>
    <w:rsid w:val="001228DC"/>
    <w:rsid w:val="00125869"/>
    <w:rsid w:val="00126E9A"/>
    <w:rsid w:val="001302A0"/>
    <w:rsid w:val="00131281"/>
    <w:rsid w:val="00133422"/>
    <w:rsid w:val="00141F70"/>
    <w:rsid w:val="00143112"/>
    <w:rsid w:val="0014635A"/>
    <w:rsid w:val="0014696A"/>
    <w:rsid w:val="00147AA8"/>
    <w:rsid w:val="001502B8"/>
    <w:rsid w:val="00153308"/>
    <w:rsid w:val="00154B32"/>
    <w:rsid w:val="00157367"/>
    <w:rsid w:val="0016163D"/>
    <w:rsid w:val="001620C2"/>
    <w:rsid w:val="00164214"/>
    <w:rsid w:val="001659E1"/>
    <w:rsid w:val="00167744"/>
    <w:rsid w:val="00170BA5"/>
    <w:rsid w:val="00171546"/>
    <w:rsid w:val="00172E69"/>
    <w:rsid w:val="00174E22"/>
    <w:rsid w:val="00176D96"/>
    <w:rsid w:val="0017761B"/>
    <w:rsid w:val="00195D18"/>
    <w:rsid w:val="0019731C"/>
    <w:rsid w:val="001A5CE4"/>
    <w:rsid w:val="001B0BC5"/>
    <w:rsid w:val="001C65CF"/>
    <w:rsid w:val="001C67DF"/>
    <w:rsid w:val="001D2CDD"/>
    <w:rsid w:val="001D30F3"/>
    <w:rsid w:val="001D7994"/>
    <w:rsid w:val="001E1BD5"/>
    <w:rsid w:val="001E53A7"/>
    <w:rsid w:val="001E6972"/>
    <w:rsid w:val="001E7379"/>
    <w:rsid w:val="001F1044"/>
    <w:rsid w:val="001F119F"/>
    <w:rsid w:val="001F1C69"/>
    <w:rsid w:val="001F2316"/>
    <w:rsid w:val="001F2A5D"/>
    <w:rsid w:val="001F6F8A"/>
    <w:rsid w:val="001F7A5E"/>
    <w:rsid w:val="00200300"/>
    <w:rsid w:val="00201F89"/>
    <w:rsid w:val="00205471"/>
    <w:rsid w:val="00215209"/>
    <w:rsid w:val="00224311"/>
    <w:rsid w:val="0022581F"/>
    <w:rsid w:val="00225D56"/>
    <w:rsid w:val="00231C9E"/>
    <w:rsid w:val="00233175"/>
    <w:rsid w:val="00236C15"/>
    <w:rsid w:val="0023703A"/>
    <w:rsid w:val="00243765"/>
    <w:rsid w:val="002443F6"/>
    <w:rsid w:val="00251267"/>
    <w:rsid w:val="00261E02"/>
    <w:rsid w:val="0026586D"/>
    <w:rsid w:val="00271D19"/>
    <w:rsid w:val="00272D3B"/>
    <w:rsid w:val="002815F1"/>
    <w:rsid w:val="002834D5"/>
    <w:rsid w:val="00283A67"/>
    <w:rsid w:val="0028641A"/>
    <w:rsid w:val="00293D57"/>
    <w:rsid w:val="00294FC3"/>
    <w:rsid w:val="00297A13"/>
    <w:rsid w:val="002A2646"/>
    <w:rsid w:val="002A7412"/>
    <w:rsid w:val="002B016C"/>
    <w:rsid w:val="002B11D3"/>
    <w:rsid w:val="002B326D"/>
    <w:rsid w:val="002B5A4C"/>
    <w:rsid w:val="002C0439"/>
    <w:rsid w:val="002C12A3"/>
    <w:rsid w:val="002C2C87"/>
    <w:rsid w:val="002C4625"/>
    <w:rsid w:val="002C57CB"/>
    <w:rsid w:val="002D39FC"/>
    <w:rsid w:val="002D6A1F"/>
    <w:rsid w:val="002D6B8D"/>
    <w:rsid w:val="002E12FA"/>
    <w:rsid w:val="002E14B7"/>
    <w:rsid w:val="002E2930"/>
    <w:rsid w:val="002E427B"/>
    <w:rsid w:val="002E72B0"/>
    <w:rsid w:val="002F10F7"/>
    <w:rsid w:val="002F6B0C"/>
    <w:rsid w:val="00305D29"/>
    <w:rsid w:val="00307D98"/>
    <w:rsid w:val="00310A91"/>
    <w:rsid w:val="00317355"/>
    <w:rsid w:val="00317F18"/>
    <w:rsid w:val="0032191E"/>
    <w:rsid w:val="0032275F"/>
    <w:rsid w:val="00325E0D"/>
    <w:rsid w:val="003275CD"/>
    <w:rsid w:val="00330E4C"/>
    <w:rsid w:val="003320AC"/>
    <w:rsid w:val="003324A8"/>
    <w:rsid w:val="003361F8"/>
    <w:rsid w:val="00341387"/>
    <w:rsid w:val="0035146E"/>
    <w:rsid w:val="003607A6"/>
    <w:rsid w:val="00364168"/>
    <w:rsid w:val="00365CA6"/>
    <w:rsid w:val="00365DAC"/>
    <w:rsid w:val="003678AD"/>
    <w:rsid w:val="0037075C"/>
    <w:rsid w:val="00374AD7"/>
    <w:rsid w:val="003757A8"/>
    <w:rsid w:val="00384E45"/>
    <w:rsid w:val="0038794E"/>
    <w:rsid w:val="003965CD"/>
    <w:rsid w:val="003A52F3"/>
    <w:rsid w:val="003A69CC"/>
    <w:rsid w:val="003B16DF"/>
    <w:rsid w:val="003B20EB"/>
    <w:rsid w:val="003B770E"/>
    <w:rsid w:val="003C1F07"/>
    <w:rsid w:val="003C3DBC"/>
    <w:rsid w:val="003C69DA"/>
    <w:rsid w:val="003C7BBF"/>
    <w:rsid w:val="003C7C9C"/>
    <w:rsid w:val="003D6920"/>
    <w:rsid w:val="003E4AC7"/>
    <w:rsid w:val="003F0356"/>
    <w:rsid w:val="003F26C0"/>
    <w:rsid w:val="003F500A"/>
    <w:rsid w:val="003F62F8"/>
    <w:rsid w:val="00401ABB"/>
    <w:rsid w:val="00410766"/>
    <w:rsid w:val="004107F6"/>
    <w:rsid w:val="00411542"/>
    <w:rsid w:val="00420958"/>
    <w:rsid w:val="00427610"/>
    <w:rsid w:val="004311F0"/>
    <w:rsid w:val="00436129"/>
    <w:rsid w:val="00436DAE"/>
    <w:rsid w:val="00444381"/>
    <w:rsid w:val="00450324"/>
    <w:rsid w:val="00451E21"/>
    <w:rsid w:val="00452D22"/>
    <w:rsid w:val="004543FC"/>
    <w:rsid w:val="00455C89"/>
    <w:rsid w:val="004611C1"/>
    <w:rsid w:val="00467089"/>
    <w:rsid w:val="00467389"/>
    <w:rsid w:val="0047247E"/>
    <w:rsid w:val="0048299B"/>
    <w:rsid w:val="00485696"/>
    <w:rsid w:val="00485845"/>
    <w:rsid w:val="00485BC7"/>
    <w:rsid w:val="00492E51"/>
    <w:rsid w:val="004A01C0"/>
    <w:rsid w:val="004A1C3A"/>
    <w:rsid w:val="004A3262"/>
    <w:rsid w:val="004A77B2"/>
    <w:rsid w:val="004B0D00"/>
    <w:rsid w:val="004B6E06"/>
    <w:rsid w:val="004C211B"/>
    <w:rsid w:val="004C64B3"/>
    <w:rsid w:val="004D170C"/>
    <w:rsid w:val="004D33CF"/>
    <w:rsid w:val="004D4627"/>
    <w:rsid w:val="004D73B1"/>
    <w:rsid w:val="004F1B67"/>
    <w:rsid w:val="004F6402"/>
    <w:rsid w:val="005007CB"/>
    <w:rsid w:val="00503853"/>
    <w:rsid w:val="00503890"/>
    <w:rsid w:val="00503B93"/>
    <w:rsid w:val="00503C38"/>
    <w:rsid w:val="005061A2"/>
    <w:rsid w:val="00506903"/>
    <w:rsid w:val="00511558"/>
    <w:rsid w:val="00511D2C"/>
    <w:rsid w:val="0051382C"/>
    <w:rsid w:val="005272A0"/>
    <w:rsid w:val="00530BA9"/>
    <w:rsid w:val="00533FF0"/>
    <w:rsid w:val="00540390"/>
    <w:rsid w:val="00543584"/>
    <w:rsid w:val="0054373A"/>
    <w:rsid w:val="00544375"/>
    <w:rsid w:val="005476D1"/>
    <w:rsid w:val="005528ED"/>
    <w:rsid w:val="00557A0E"/>
    <w:rsid w:val="00564A98"/>
    <w:rsid w:val="0056706D"/>
    <w:rsid w:val="005771AF"/>
    <w:rsid w:val="005812EB"/>
    <w:rsid w:val="00584477"/>
    <w:rsid w:val="00587C6A"/>
    <w:rsid w:val="00593B14"/>
    <w:rsid w:val="005A14D4"/>
    <w:rsid w:val="005A3209"/>
    <w:rsid w:val="005B2070"/>
    <w:rsid w:val="005C11D6"/>
    <w:rsid w:val="005C2581"/>
    <w:rsid w:val="005C3622"/>
    <w:rsid w:val="005C3E45"/>
    <w:rsid w:val="005C64BB"/>
    <w:rsid w:val="005C6F69"/>
    <w:rsid w:val="005D0005"/>
    <w:rsid w:val="005D32E1"/>
    <w:rsid w:val="005E291F"/>
    <w:rsid w:val="005E44D2"/>
    <w:rsid w:val="005E4F36"/>
    <w:rsid w:val="005E586B"/>
    <w:rsid w:val="005F12B2"/>
    <w:rsid w:val="005F2EDE"/>
    <w:rsid w:val="005F68AB"/>
    <w:rsid w:val="00602410"/>
    <w:rsid w:val="00602879"/>
    <w:rsid w:val="006044A7"/>
    <w:rsid w:val="006106B4"/>
    <w:rsid w:val="00617A3F"/>
    <w:rsid w:val="00624F50"/>
    <w:rsid w:val="00627746"/>
    <w:rsid w:val="00630AF5"/>
    <w:rsid w:val="006337A0"/>
    <w:rsid w:val="0063650A"/>
    <w:rsid w:val="006538DE"/>
    <w:rsid w:val="00657524"/>
    <w:rsid w:val="006576C1"/>
    <w:rsid w:val="00657930"/>
    <w:rsid w:val="00660A58"/>
    <w:rsid w:val="00681478"/>
    <w:rsid w:val="006875E9"/>
    <w:rsid w:val="006924F0"/>
    <w:rsid w:val="006941CC"/>
    <w:rsid w:val="00694BF3"/>
    <w:rsid w:val="00696DDF"/>
    <w:rsid w:val="00697A44"/>
    <w:rsid w:val="006A3130"/>
    <w:rsid w:val="006A375D"/>
    <w:rsid w:val="006A48BA"/>
    <w:rsid w:val="006B394A"/>
    <w:rsid w:val="006C5756"/>
    <w:rsid w:val="006D045D"/>
    <w:rsid w:val="006E270D"/>
    <w:rsid w:val="006E6A0B"/>
    <w:rsid w:val="006F268A"/>
    <w:rsid w:val="006F59A9"/>
    <w:rsid w:val="006F6A7B"/>
    <w:rsid w:val="00701666"/>
    <w:rsid w:val="0070206A"/>
    <w:rsid w:val="0070574C"/>
    <w:rsid w:val="007057BA"/>
    <w:rsid w:val="0070737D"/>
    <w:rsid w:val="007116E1"/>
    <w:rsid w:val="007125B0"/>
    <w:rsid w:val="00714147"/>
    <w:rsid w:val="007151FE"/>
    <w:rsid w:val="00715656"/>
    <w:rsid w:val="00724147"/>
    <w:rsid w:val="00726AED"/>
    <w:rsid w:val="00732119"/>
    <w:rsid w:val="00734C8C"/>
    <w:rsid w:val="00736AF6"/>
    <w:rsid w:val="0074410C"/>
    <w:rsid w:val="00747895"/>
    <w:rsid w:val="007547D5"/>
    <w:rsid w:val="00755588"/>
    <w:rsid w:val="007677C7"/>
    <w:rsid w:val="00776DB5"/>
    <w:rsid w:val="0078145B"/>
    <w:rsid w:val="00784DC4"/>
    <w:rsid w:val="00787949"/>
    <w:rsid w:val="007A4FAF"/>
    <w:rsid w:val="007A6EF5"/>
    <w:rsid w:val="007B2962"/>
    <w:rsid w:val="007B3146"/>
    <w:rsid w:val="007B4904"/>
    <w:rsid w:val="007B7081"/>
    <w:rsid w:val="007D30CE"/>
    <w:rsid w:val="007D3F9F"/>
    <w:rsid w:val="007D4F16"/>
    <w:rsid w:val="007E068C"/>
    <w:rsid w:val="007E3003"/>
    <w:rsid w:val="007E31C9"/>
    <w:rsid w:val="007E351C"/>
    <w:rsid w:val="007E4055"/>
    <w:rsid w:val="007F4127"/>
    <w:rsid w:val="007F51F0"/>
    <w:rsid w:val="007F6C17"/>
    <w:rsid w:val="008034F5"/>
    <w:rsid w:val="008038C5"/>
    <w:rsid w:val="0080488C"/>
    <w:rsid w:val="00814742"/>
    <w:rsid w:val="0081542B"/>
    <w:rsid w:val="00820E4D"/>
    <w:rsid w:val="00821100"/>
    <w:rsid w:val="0082132F"/>
    <w:rsid w:val="008242FC"/>
    <w:rsid w:val="0082666A"/>
    <w:rsid w:val="0083047B"/>
    <w:rsid w:val="008341A3"/>
    <w:rsid w:val="00844904"/>
    <w:rsid w:val="00845CEC"/>
    <w:rsid w:val="008476F8"/>
    <w:rsid w:val="008540C2"/>
    <w:rsid w:val="0085440A"/>
    <w:rsid w:val="00854F4B"/>
    <w:rsid w:val="008600E3"/>
    <w:rsid w:val="00860907"/>
    <w:rsid w:val="0086586B"/>
    <w:rsid w:val="00865E18"/>
    <w:rsid w:val="00871C39"/>
    <w:rsid w:val="008743D0"/>
    <w:rsid w:val="0088469D"/>
    <w:rsid w:val="008859E4"/>
    <w:rsid w:val="00885B48"/>
    <w:rsid w:val="00886023"/>
    <w:rsid w:val="00887C2F"/>
    <w:rsid w:val="00890405"/>
    <w:rsid w:val="00893C47"/>
    <w:rsid w:val="00895158"/>
    <w:rsid w:val="008A1538"/>
    <w:rsid w:val="008A44B5"/>
    <w:rsid w:val="008A5DD7"/>
    <w:rsid w:val="008A67A7"/>
    <w:rsid w:val="008A6975"/>
    <w:rsid w:val="008A7C56"/>
    <w:rsid w:val="008B070D"/>
    <w:rsid w:val="008B083D"/>
    <w:rsid w:val="008B1421"/>
    <w:rsid w:val="008B3292"/>
    <w:rsid w:val="008B6ADF"/>
    <w:rsid w:val="008B7FB8"/>
    <w:rsid w:val="008C0C78"/>
    <w:rsid w:val="008C30B4"/>
    <w:rsid w:val="008C5AC1"/>
    <w:rsid w:val="008D0155"/>
    <w:rsid w:val="008D0B5A"/>
    <w:rsid w:val="008D7A7D"/>
    <w:rsid w:val="008E022E"/>
    <w:rsid w:val="008E091E"/>
    <w:rsid w:val="008E31BA"/>
    <w:rsid w:val="008E67E2"/>
    <w:rsid w:val="008E6A5C"/>
    <w:rsid w:val="008F5B35"/>
    <w:rsid w:val="008F6A17"/>
    <w:rsid w:val="009011AB"/>
    <w:rsid w:val="00905A9E"/>
    <w:rsid w:val="00906C05"/>
    <w:rsid w:val="00907577"/>
    <w:rsid w:val="0091553D"/>
    <w:rsid w:val="00916B21"/>
    <w:rsid w:val="009274A1"/>
    <w:rsid w:val="00933FFF"/>
    <w:rsid w:val="00937289"/>
    <w:rsid w:val="00943717"/>
    <w:rsid w:val="00944BBA"/>
    <w:rsid w:val="009511E5"/>
    <w:rsid w:val="00952657"/>
    <w:rsid w:val="00960EF2"/>
    <w:rsid w:val="00971041"/>
    <w:rsid w:val="009754D8"/>
    <w:rsid w:val="009765E1"/>
    <w:rsid w:val="00977C24"/>
    <w:rsid w:val="009817C6"/>
    <w:rsid w:val="0099212F"/>
    <w:rsid w:val="00992B83"/>
    <w:rsid w:val="00993F2F"/>
    <w:rsid w:val="009968DA"/>
    <w:rsid w:val="009A129A"/>
    <w:rsid w:val="009A6E3C"/>
    <w:rsid w:val="009B4201"/>
    <w:rsid w:val="009B78EF"/>
    <w:rsid w:val="009C05B9"/>
    <w:rsid w:val="009C5120"/>
    <w:rsid w:val="009C7AE9"/>
    <w:rsid w:val="009D61E8"/>
    <w:rsid w:val="009D6A79"/>
    <w:rsid w:val="009D6BE1"/>
    <w:rsid w:val="009E0392"/>
    <w:rsid w:val="009E5573"/>
    <w:rsid w:val="009E6F39"/>
    <w:rsid w:val="009F02A6"/>
    <w:rsid w:val="009F048D"/>
    <w:rsid w:val="009F2AC2"/>
    <w:rsid w:val="009F2C25"/>
    <w:rsid w:val="009F414C"/>
    <w:rsid w:val="009F6D30"/>
    <w:rsid w:val="009F7D64"/>
    <w:rsid w:val="00A02333"/>
    <w:rsid w:val="00A044EC"/>
    <w:rsid w:val="00A046A3"/>
    <w:rsid w:val="00A049FF"/>
    <w:rsid w:val="00A04A26"/>
    <w:rsid w:val="00A0620A"/>
    <w:rsid w:val="00A132E3"/>
    <w:rsid w:val="00A164D5"/>
    <w:rsid w:val="00A27D2F"/>
    <w:rsid w:val="00A31E41"/>
    <w:rsid w:val="00A325C7"/>
    <w:rsid w:val="00A36EFE"/>
    <w:rsid w:val="00A42C2F"/>
    <w:rsid w:val="00A449A5"/>
    <w:rsid w:val="00A45576"/>
    <w:rsid w:val="00A45B2E"/>
    <w:rsid w:val="00A508CA"/>
    <w:rsid w:val="00A5671C"/>
    <w:rsid w:val="00A6230C"/>
    <w:rsid w:val="00A6281B"/>
    <w:rsid w:val="00A628E1"/>
    <w:rsid w:val="00A676CE"/>
    <w:rsid w:val="00A701D1"/>
    <w:rsid w:val="00A70C34"/>
    <w:rsid w:val="00A70F72"/>
    <w:rsid w:val="00A73B3A"/>
    <w:rsid w:val="00A74A6E"/>
    <w:rsid w:val="00A779B7"/>
    <w:rsid w:val="00A77DB6"/>
    <w:rsid w:val="00A84BC7"/>
    <w:rsid w:val="00A952F4"/>
    <w:rsid w:val="00A95523"/>
    <w:rsid w:val="00A96149"/>
    <w:rsid w:val="00AA5EB6"/>
    <w:rsid w:val="00AA702C"/>
    <w:rsid w:val="00AB34E9"/>
    <w:rsid w:val="00AB4B71"/>
    <w:rsid w:val="00AB712E"/>
    <w:rsid w:val="00AD2A1B"/>
    <w:rsid w:val="00AD3F68"/>
    <w:rsid w:val="00AE1D68"/>
    <w:rsid w:val="00AE4122"/>
    <w:rsid w:val="00AE6973"/>
    <w:rsid w:val="00AF03C0"/>
    <w:rsid w:val="00AF192A"/>
    <w:rsid w:val="00AF38E5"/>
    <w:rsid w:val="00AF5E29"/>
    <w:rsid w:val="00AF6550"/>
    <w:rsid w:val="00B03862"/>
    <w:rsid w:val="00B04257"/>
    <w:rsid w:val="00B05497"/>
    <w:rsid w:val="00B10893"/>
    <w:rsid w:val="00B12958"/>
    <w:rsid w:val="00B130C7"/>
    <w:rsid w:val="00B2751E"/>
    <w:rsid w:val="00B305F3"/>
    <w:rsid w:val="00B32B91"/>
    <w:rsid w:val="00B33BF0"/>
    <w:rsid w:val="00B40654"/>
    <w:rsid w:val="00B45E42"/>
    <w:rsid w:val="00B5427D"/>
    <w:rsid w:val="00B5578C"/>
    <w:rsid w:val="00B66CED"/>
    <w:rsid w:val="00B8460B"/>
    <w:rsid w:val="00B85038"/>
    <w:rsid w:val="00B868BD"/>
    <w:rsid w:val="00B872A3"/>
    <w:rsid w:val="00B90EB3"/>
    <w:rsid w:val="00B941FF"/>
    <w:rsid w:val="00B961CE"/>
    <w:rsid w:val="00B96C39"/>
    <w:rsid w:val="00BA0045"/>
    <w:rsid w:val="00BA2F89"/>
    <w:rsid w:val="00BB041B"/>
    <w:rsid w:val="00BB308B"/>
    <w:rsid w:val="00BB6D4B"/>
    <w:rsid w:val="00BC2907"/>
    <w:rsid w:val="00BC3CE1"/>
    <w:rsid w:val="00BC786E"/>
    <w:rsid w:val="00BC7E43"/>
    <w:rsid w:val="00BD018A"/>
    <w:rsid w:val="00BD1A62"/>
    <w:rsid w:val="00BD4BB1"/>
    <w:rsid w:val="00BD50B1"/>
    <w:rsid w:val="00BD7191"/>
    <w:rsid w:val="00BD7209"/>
    <w:rsid w:val="00BE3AC0"/>
    <w:rsid w:val="00BE58D4"/>
    <w:rsid w:val="00BE69F0"/>
    <w:rsid w:val="00BE74BB"/>
    <w:rsid w:val="00BF2BBB"/>
    <w:rsid w:val="00C00813"/>
    <w:rsid w:val="00C12392"/>
    <w:rsid w:val="00C123D6"/>
    <w:rsid w:val="00C20EF5"/>
    <w:rsid w:val="00C227B7"/>
    <w:rsid w:val="00C27414"/>
    <w:rsid w:val="00C3176B"/>
    <w:rsid w:val="00C3411E"/>
    <w:rsid w:val="00C3619D"/>
    <w:rsid w:val="00C370F3"/>
    <w:rsid w:val="00C41348"/>
    <w:rsid w:val="00C46224"/>
    <w:rsid w:val="00C472CE"/>
    <w:rsid w:val="00C51E34"/>
    <w:rsid w:val="00C52618"/>
    <w:rsid w:val="00C528C9"/>
    <w:rsid w:val="00C537C4"/>
    <w:rsid w:val="00C576BB"/>
    <w:rsid w:val="00C60092"/>
    <w:rsid w:val="00C61539"/>
    <w:rsid w:val="00C61CA9"/>
    <w:rsid w:val="00C6277B"/>
    <w:rsid w:val="00C679F3"/>
    <w:rsid w:val="00C71366"/>
    <w:rsid w:val="00C77C2A"/>
    <w:rsid w:val="00C82925"/>
    <w:rsid w:val="00C838B6"/>
    <w:rsid w:val="00C85839"/>
    <w:rsid w:val="00C86F50"/>
    <w:rsid w:val="00C93A7F"/>
    <w:rsid w:val="00CA26E3"/>
    <w:rsid w:val="00CA500E"/>
    <w:rsid w:val="00CA50E0"/>
    <w:rsid w:val="00CA576A"/>
    <w:rsid w:val="00CA58CE"/>
    <w:rsid w:val="00CB2DEC"/>
    <w:rsid w:val="00CB64E1"/>
    <w:rsid w:val="00CB739C"/>
    <w:rsid w:val="00CC2EB1"/>
    <w:rsid w:val="00CD2BC2"/>
    <w:rsid w:val="00CE2325"/>
    <w:rsid w:val="00CE34BC"/>
    <w:rsid w:val="00CE3A00"/>
    <w:rsid w:val="00CE5E83"/>
    <w:rsid w:val="00CF19CE"/>
    <w:rsid w:val="00CF3C0C"/>
    <w:rsid w:val="00D04D66"/>
    <w:rsid w:val="00D071B0"/>
    <w:rsid w:val="00D13EF2"/>
    <w:rsid w:val="00D149A0"/>
    <w:rsid w:val="00D23B53"/>
    <w:rsid w:val="00D23DE9"/>
    <w:rsid w:val="00D26A31"/>
    <w:rsid w:val="00D271B2"/>
    <w:rsid w:val="00D277C1"/>
    <w:rsid w:val="00D3295F"/>
    <w:rsid w:val="00D35836"/>
    <w:rsid w:val="00D41DCB"/>
    <w:rsid w:val="00D43DC5"/>
    <w:rsid w:val="00D50EC6"/>
    <w:rsid w:val="00D51FE8"/>
    <w:rsid w:val="00D520A5"/>
    <w:rsid w:val="00D54FEB"/>
    <w:rsid w:val="00D563E0"/>
    <w:rsid w:val="00D56EA4"/>
    <w:rsid w:val="00D57091"/>
    <w:rsid w:val="00D576C4"/>
    <w:rsid w:val="00D62500"/>
    <w:rsid w:val="00D64193"/>
    <w:rsid w:val="00D64FC9"/>
    <w:rsid w:val="00D65CA3"/>
    <w:rsid w:val="00D72D84"/>
    <w:rsid w:val="00D77125"/>
    <w:rsid w:val="00D83BB7"/>
    <w:rsid w:val="00D849B5"/>
    <w:rsid w:val="00D84E87"/>
    <w:rsid w:val="00D86490"/>
    <w:rsid w:val="00D926A8"/>
    <w:rsid w:val="00D9500B"/>
    <w:rsid w:val="00D95988"/>
    <w:rsid w:val="00DA0DED"/>
    <w:rsid w:val="00DA30E4"/>
    <w:rsid w:val="00DA4BEE"/>
    <w:rsid w:val="00DB164C"/>
    <w:rsid w:val="00DB1FFF"/>
    <w:rsid w:val="00DB3994"/>
    <w:rsid w:val="00DC4E8A"/>
    <w:rsid w:val="00DC6B3D"/>
    <w:rsid w:val="00DC751B"/>
    <w:rsid w:val="00DD01A8"/>
    <w:rsid w:val="00DD31B3"/>
    <w:rsid w:val="00DD3D1C"/>
    <w:rsid w:val="00DD7B49"/>
    <w:rsid w:val="00DE05A6"/>
    <w:rsid w:val="00DE55FC"/>
    <w:rsid w:val="00DE5D15"/>
    <w:rsid w:val="00DF04F3"/>
    <w:rsid w:val="00E007D7"/>
    <w:rsid w:val="00E031B6"/>
    <w:rsid w:val="00E1710D"/>
    <w:rsid w:val="00E26026"/>
    <w:rsid w:val="00E26DE6"/>
    <w:rsid w:val="00E32CFE"/>
    <w:rsid w:val="00E32F8E"/>
    <w:rsid w:val="00E35A97"/>
    <w:rsid w:val="00E36F16"/>
    <w:rsid w:val="00E453E5"/>
    <w:rsid w:val="00E46C92"/>
    <w:rsid w:val="00E4721F"/>
    <w:rsid w:val="00E4799C"/>
    <w:rsid w:val="00E5176B"/>
    <w:rsid w:val="00E5413A"/>
    <w:rsid w:val="00E602C4"/>
    <w:rsid w:val="00E61228"/>
    <w:rsid w:val="00E61640"/>
    <w:rsid w:val="00E61AFB"/>
    <w:rsid w:val="00E61CCE"/>
    <w:rsid w:val="00E6323E"/>
    <w:rsid w:val="00E70C0F"/>
    <w:rsid w:val="00E719D6"/>
    <w:rsid w:val="00E73450"/>
    <w:rsid w:val="00E74132"/>
    <w:rsid w:val="00E77C1B"/>
    <w:rsid w:val="00EA0505"/>
    <w:rsid w:val="00EA6A65"/>
    <w:rsid w:val="00EA72FD"/>
    <w:rsid w:val="00EB15F1"/>
    <w:rsid w:val="00EB18BA"/>
    <w:rsid w:val="00EB22B8"/>
    <w:rsid w:val="00EB40DD"/>
    <w:rsid w:val="00EB5CAF"/>
    <w:rsid w:val="00EB732F"/>
    <w:rsid w:val="00EC2246"/>
    <w:rsid w:val="00EC2C17"/>
    <w:rsid w:val="00EC2EC0"/>
    <w:rsid w:val="00EC4D41"/>
    <w:rsid w:val="00EC5058"/>
    <w:rsid w:val="00ED46A8"/>
    <w:rsid w:val="00EE1378"/>
    <w:rsid w:val="00EE29E9"/>
    <w:rsid w:val="00EE2E65"/>
    <w:rsid w:val="00EE3158"/>
    <w:rsid w:val="00EE3287"/>
    <w:rsid w:val="00EE3A60"/>
    <w:rsid w:val="00EE7D8F"/>
    <w:rsid w:val="00EF038C"/>
    <w:rsid w:val="00EF0AF3"/>
    <w:rsid w:val="00EF6250"/>
    <w:rsid w:val="00F04FF4"/>
    <w:rsid w:val="00F14CDA"/>
    <w:rsid w:val="00F16B57"/>
    <w:rsid w:val="00F257F0"/>
    <w:rsid w:val="00F32D2A"/>
    <w:rsid w:val="00F330EB"/>
    <w:rsid w:val="00F335F0"/>
    <w:rsid w:val="00F33925"/>
    <w:rsid w:val="00F37F22"/>
    <w:rsid w:val="00F43F37"/>
    <w:rsid w:val="00F46DC5"/>
    <w:rsid w:val="00F47EE7"/>
    <w:rsid w:val="00F5219E"/>
    <w:rsid w:val="00F61850"/>
    <w:rsid w:val="00F62033"/>
    <w:rsid w:val="00F632D8"/>
    <w:rsid w:val="00F672CA"/>
    <w:rsid w:val="00F70972"/>
    <w:rsid w:val="00F72D03"/>
    <w:rsid w:val="00F82DCD"/>
    <w:rsid w:val="00F835D9"/>
    <w:rsid w:val="00F84958"/>
    <w:rsid w:val="00F85059"/>
    <w:rsid w:val="00F8614D"/>
    <w:rsid w:val="00F90DE9"/>
    <w:rsid w:val="00F93A03"/>
    <w:rsid w:val="00F94DFB"/>
    <w:rsid w:val="00F9668D"/>
    <w:rsid w:val="00F97307"/>
    <w:rsid w:val="00F97468"/>
    <w:rsid w:val="00FA1541"/>
    <w:rsid w:val="00FA1C61"/>
    <w:rsid w:val="00FA6B73"/>
    <w:rsid w:val="00FA7FE7"/>
    <w:rsid w:val="00FB00F4"/>
    <w:rsid w:val="00FB3634"/>
    <w:rsid w:val="00FC5904"/>
    <w:rsid w:val="00FE55B6"/>
    <w:rsid w:val="00FF106F"/>
    <w:rsid w:val="00FF2780"/>
    <w:rsid w:val="00FF37EB"/>
    <w:rsid w:val="00FF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6CBE81"/>
  <w15:chartTrackingRefBased/>
  <w15:docId w15:val="{315696E7-4511-4C75-9742-CF5469C8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E171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317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4BEE"/>
    <w:pPr>
      <w:ind w:left="720"/>
      <w:contextualSpacing/>
    </w:pPr>
  </w:style>
  <w:style w:type="paragraph" w:styleId="Header">
    <w:name w:val="header"/>
    <w:basedOn w:val="Normal"/>
    <w:link w:val="HeaderChar"/>
    <w:uiPriority w:val="99"/>
    <w:unhideWhenUsed/>
    <w:rsid w:val="00E32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F8E"/>
  </w:style>
  <w:style w:type="paragraph" w:styleId="Footer">
    <w:name w:val="footer"/>
    <w:basedOn w:val="Normal"/>
    <w:link w:val="FooterChar"/>
    <w:uiPriority w:val="99"/>
    <w:unhideWhenUsed/>
    <w:rsid w:val="00E32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F8E"/>
  </w:style>
  <w:style w:type="character" w:styleId="Strong">
    <w:name w:val="Strong"/>
    <w:basedOn w:val="DefaultParagraphFont"/>
    <w:uiPriority w:val="22"/>
    <w:qFormat/>
    <w:rsid w:val="00E453E5"/>
    <w:rPr>
      <w:b/>
      <w:bCs/>
    </w:rPr>
  </w:style>
  <w:style w:type="character" w:styleId="Hyperlink">
    <w:name w:val="Hyperlink"/>
    <w:basedOn w:val="DefaultParagraphFont"/>
    <w:uiPriority w:val="99"/>
    <w:unhideWhenUsed/>
    <w:rsid w:val="003B770E"/>
    <w:rPr>
      <w:color w:val="0563C1" w:themeColor="hyperlink"/>
      <w:u w:val="single"/>
    </w:rPr>
  </w:style>
  <w:style w:type="character" w:styleId="UnresolvedMention">
    <w:name w:val="Unresolved Mention"/>
    <w:basedOn w:val="DefaultParagraphFont"/>
    <w:uiPriority w:val="99"/>
    <w:semiHidden/>
    <w:unhideWhenUsed/>
    <w:rsid w:val="00E32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48">
      <w:bodyDiv w:val="1"/>
      <w:marLeft w:val="0"/>
      <w:marRight w:val="0"/>
      <w:marTop w:val="0"/>
      <w:marBottom w:val="0"/>
      <w:divBdr>
        <w:top w:val="none" w:sz="0" w:space="0" w:color="auto"/>
        <w:left w:val="none" w:sz="0" w:space="0" w:color="auto"/>
        <w:bottom w:val="none" w:sz="0" w:space="0" w:color="auto"/>
        <w:right w:val="none" w:sz="0" w:space="0" w:color="auto"/>
      </w:divBdr>
    </w:div>
    <w:div w:id="14041314">
      <w:bodyDiv w:val="1"/>
      <w:marLeft w:val="0"/>
      <w:marRight w:val="0"/>
      <w:marTop w:val="0"/>
      <w:marBottom w:val="0"/>
      <w:divBdr>
        <w:top w:val="none" w:sz="0" w:space="0" w:color="auto"/>
        <w:left w:val="none" w:sz="0" w:space="0" w:color="auto"/>
        <w:bottom w:val="none" w:sz="0" w:space="0" w:color="auto"/>
        <w:right w:val="none" w:sz="0" w:space="0" w:color="auto"/>
      </w:divBdr>
    </w:div>
    <w:div w:id="100564912">
      <w:bodyDiv w:val="1"/>
      <w:marLeft w:val="0"/>
      <w:marRight w:val="0"/>
      <w:marTop w:val="0"/>
      <w:marBottom w:val="0"/>
      <w:divBdr>
        <w:top w:val="none" w:sz="0" w:space="0" w:color="auto"/>
        <w:left w:val="none" w:sz="0" w:space="0" w:color="auto"/>
        <w:bottom w:val="none" w:sz="0" w:space="0" w:color="auto"/>
        <w:right w:val="none" w:sz="0" w:space="0" w:color="auto"/>
      </w:divBdr>
    </w:div>
    <w:div w:id="119425997">
      <w:bodyDiv w:val="1"/>
      <w:marLeft w:val="0"/>
      <w:marRight w:val="0"/>
      <w:marTop w:val="0"/>
      <w:marBottom w:val="0"/>
      <w:divBdr>
        <w:top w:val="none" w:sz="0" w:space="0" w:color="auto"/>
        <w:left w:val="none" w:sz="0" w:space="0" w:color="auto"/>
        <w:bottom w:val="none" w:sz="0" w:space="0" w:color="auto"/>
        <w:right w:val="none" w:sz="0" w:space="0" w:color="auto"/>
      </w:divBdr>
    </w:div>
    <w:div w:id="290938429">
      <w:bodyDiv w:val="1"/>
      <w:marLeft w:val="0"/>
      <w:marRight w:val="0"/>
      <w:marTop w:val="0"/>
      <w:marBottom w:val="0"/>
      <w:divBdr>
        <w:top w:val="none" w:sz="0" w:space="0" w:color="auto"/>
        <w:left w:val="none" w:sz="0" w:space="0" w:color="auto"/>
        <w:bottom w:val="none" w:sz="0" w:space="0" w:color="auto"/>
        <w:right w:val="none" w:sz="0" w:space="0" w:color="auto"/>
      </w:divBdr>
    </w:div>
    <w:div w:id="362289702">
      <w:bodyDiv w:val="1"/>
      <w:marLeft w:val="0"/>
      <w:marRight w:val="0"/>
      <w:marTop w:val="0"/>
      <w:marBottom w:val="0"/>
      <w:divBdr>
        <w:top w:val="none" w:sz="0" w:space="0" w:color="auto"/>
        <w:left w:val="none" w:sz="0" w:space="0" w:color="auto"/>
        <w:bottom w:val="none" w:sz="0" w:space="0" w:color="auto"/>
        <w:right w:val="none" w:sz="0" w:space="0" w:color="auto"/>
      </w:divBdr>
    </w:div>
    <w:div w:id="458188436">
      <w:bodyDiv w:val="1"/>
      <w:marLeft w:val="0"/>
      <w:marRight w:val="0"/>
      <w:marTop w:val="0"/>
      <w:marBottom w:val="0"/>
      <w:divBdr>
        <w:top w:val="none" w:sz="0" w:space="0" w:color="auto"/>
        <w:left w:val="none" w:sz="0" w:space="0" w:color="auto"/>
        <w:bottom w:val="none" w:sz="0" w:space="0" w:color="auto"/>
        <w:right w:val="none" w:sz="0" w:space="0" w:color="auto"/>
      </w:divBdr>
    </w:div>
    <w:div w:id="535120349">
      <w:bodyDiv w:val="1"/>
      <w:marLeft w:val="0"/>
      <w:marRight w:val="0"/>
      <w:marTop w:val="0"/>
      <w:marBottom w:val="0"/>
      <w:divBdr>
        <w:top w:val="none" w:sz="0" w:space="0" w:color="auto"/>
        <w:left w:val="none" w:sz="0" w:space="0" w:color="auto"/>
        <w:bottom w:val="none" w:sz="0" w:space="0" w:color="auto"/>
        <w:right w:val="none" w:sz="0" w:space="0" w:color="auto"/>
      </w:divBdr>
    </w:div>
    <w:div w:id="542056554">
      <w:bodyDiv w:val="1"/>
      <w:marLeft w:val="0"/>
      <w:marRight w:val="0"/>
      <w:marTop w:val="0"/>
      <w:marBottom w:val="0"/>
      <w:divBdr>
        <w:top w:val="none" w:sz="0" w:space="0" w:color="auto"/>
        <w:left w:val="none" w:sz="0" w:space="0" w:color="auto"/>
        <w:bottom w:val="none" w:sz="0" w:space="0" w:color="auto"/>
        <w:right w:val="none" w:sz="0" w:space="0" w:color="auto"/>
      </w:divBdr>
    </w:div>
    <w:div w:id="582106795">
      <w:bodyDiv w:val="1"/>
      <w:marLeft w:val="0"/>
      <w:marRight w:val="0"/>
      <w:marTop w:val="0"/>
      <w:marBottom w:val="0"/>
      <w:divBdr>
        <w:top w:val="none" w:sz="0" w:space="0" w:color="auto"/>
        <w:left w:val="none" w:sz="0" w:space="0" w:color="auto"/>
        <w:bottom w:val="none" w:sz="0" w:space="0" w:color="auto"/>
        <w:right w:val="none" w:sz="0" w:space="0" w:color="auto"/>
      </w:divBdr>
    </w:div>
    <w:div w:id="603684375">
      <w:bodyDiv w:val="1"/>
      <w:marLeft w:val="0"/>
      <w:marRight w:val="0"/>
      <w:marTop w:val="0"/>
      <w:marBottom w:val="0"/>
      <w:divBdr>
        <w:top w:val="none" w:sz="0" w:space="0" w:color="auto"/>
        <w:left w:val="none" w:sz="0" w:space="0" w:color="auto"/>
        <w:bottom w:val="none" w:sz="0" w:space="0" w:color="auto"/>
        <w:right w:val="none" w:sz="0" w:space="0" w:color="auto"/>
      </w:divBdr>
    </w:div>
    <w:div w:id="651760628">
      <w:bodyDiv w:val="1"/>
      <w:marLeft w:val="0"/>
      <w:marRight w:val="0"/>
      <w:marTop w:val="0"/>
      <w:marBottom w:val="0"/>
      <w:divBdr>
        <w:top w:val="none" w:sz="0" w:space="0" w:color="auto"/>
        <w:left w:val="none" w:sz="0" w:space="0" w:color="auto"/>
        <w:bottom w:val="none" w:sz="0" w:space="0" w:color="auto"/>
        <w:right w:val="none" w:sz="0" w:space="0" w:color="auto"/>
      </w:divBdr>
    </w:div>
    <w:div w:id="660432102">
      <w:bodyDiv w:val="1"/>
      <w:marLeft w:val="0"/>
      <w:marRight w:val="0"/>
      <w:marTop w:val="0"/>
      <w:marBottom w:val="0"/>
      <w:divBdr>
        <w:top w:val="none" w:sz="0" w:space="0" w:color="auto"/>
        <w:left w:val="none" w:sz="0" w:space="0" w:color="auto"/>
        <w:bottom w:val="none" w:sz="0" w:space="0" w:color="auto"/>
        <w:right w:val="none" w:sz="0" w:space="0" w:color="auto"/>
      </w:divBdr>
    </w:div>
    <w:div w:id="666325223">
      <w:bodyDiv w:val="1"/>
      <w:marLeft w:val="0"/>
      <w:marRight w:val="0"/>
      <w:marTop w:val="0"/>
      <w:marBottom w:val="0"/>
      <w:divBdr>
        <w:top w:val="none" w:sz="0" w:space="0" w:color="auto"/>
        <w:left w:val="none" w:sz="0" w:space="0" w:color="auto"/>
        <w:bottom w:val="none" w:sz="0" w:space="0" w:color="auto"/>
        <w:right w:val="none" w:sz="0" w:space="0" w:color="auto"/>
      </w:divBdr>
    </w:div>
    <w:div w:id="694576804">
      <w:bodyDiv w:val="1"/>
      <w:marLeft w:val="0"/>
      <w:marRight w:val="0"/>
      <w:marTop w:val="0"/>
      <w:marBottom w:val="0"/>
      <w:divBdr>
        <w:top w:val="none" w:sz="0" w:space="0" w:color="auto"/>
        <w:left w:val="none" w:sz="0" w:space="0" w:color="auto"/>
        <w:bottom w:val="none" w:sz="0" w:space="0" w:color="auto"/>
        <w:right w:val="none" w:sz="0" w:space="0" w:color="auto"/>
      </w:divBdr>
    </w:div>
    <w:div w:id="713576718">
      <w:bodyDiv w:val="1"/>
      <w:marLeft w:val="0"/>
      <w:marRight w:val="0"/>
      <w:marTop w:val="0"/>
      <w:marBottom w:val="0"/>
      <w:divBdr>
        <w:top w:val="none" w:sz="0" w:space="0" w:color="auto"/>
        <w:left w:val="none" w:sz="0" w:space="0" w:color="auto"/>
        <w:bottom w:val="none" w:sz="0" w:space="0" w:color="auto"/>
        <w:right w:val="none" w:sz="0" w:space="0" w:color="auto"/>
      </w:divBdr>
    </w:div>
    <w:div w:id="767770648">
      <w:bodyDiv w:val="1"/>
      <w:marLeft w:val="0"/>
      <w:marRight w:val="0"/>
      <w:marTop w:val="0"/>
      <w:marBottom w:val="0"/>
      <w:divBdr>
        <w:top w:val="none" w:sz="0" w:space="0" w:color="auto"/>
        <w:left w:val="none" w:sz="0" w:space="0" w:color="auto"/>
        <w:bottom w:val="none" w:sz="0" w:space="0" w:color="auto"/>
        <w:right w:val="none" w:sz="0" w:space="0" w:color="auto"/>
      </w:divBdr>
    </w:div>
    <w:div w:id="796214479">
      <w:bodyDiv w:val="1"/>
      <w:marLeft w:val="0"/>
      <w:marRight w:val="0"/>
      <w:marTop w:val="0"/>
      <w:marBottom w:val="0"/>
      <w:divBdr>
        <w:top w:val="none" w:sz="0" w:space="0" w:color="auto"/>
        <w:left w:val="none" w:sz="0" w:space="0" w:color="auto"/>
        <w:bottom w:val="none" w:sz="0" w:space="0" w:color="auto"/>
        <w:right w:val="none" w:sz="0" w:space="0" w:color="auto"/>
      </w:divBdr>
    </w:div>
    <w:div w:id="805660832">
      <w:bodyDiv w:val="1"/>
      <w:marLeft w:val="0"/>
      <w:marRight w:val="0"/>
      <w:marTop w:val="0"/>
      <w:marBottom w:val="0"/>
      <w:divBdr>
        <w:top w:val="none" w:sz="0" w:space="0" w:color="auto"/>
        <w:left w:val="none" w:sz="0" w:space="0" w:color="auto"/>
        <w:bottom w:val="none" w:sz="0" w:space="0" w:color="auto"/>
        <w:right w:val="none" w:sz="0" w:space="0" w:color="auto"/>
      </w:divBdr>
    </w:div>
    <w:div w:id="825435023">
      <w:bodyDiv w:val="1"/>
      <w:marLeft w:val="0"/>
      <w:marRight w:val="0"/>
      <w:marTop w:val="0"/>
      <w:marBottom w:val="0"/>
      <w:divBdr>
        <w:top w:val="none" w:sz="0" w:space="0" w:color="auto"/>
        <w:left w:val="none" w:sz="0" w:space="0" w:color="auto"/>
        <w:bottom w:val="none" w:sz="0" w:space="0" w:color="auto"/>
        <w:right w:val="none" w:sz="0" w:space="0" w:color="auto"/>
      </w:divBdr>
    </w:div>
    <w:div w:id="840244083">
      <w:bodyDiv w:val="1"/>
      <w:marLeft w:val="0"/>
      <w:marRight w:val="0"/>
      <w:marTop w:val="0"/>
      <w:marBottom w:val="0"/>
      <w:divBdr>
        <w:top w:val="none" w:sz="0" w:space="0" w:color="auto"/>
        <w:left w:val="none" w:sz="0" w:space="0" w:color="auto"/>
        <w:bottom w:val="none" w:sz="0" w:space="0" w:color="auto"/>
        <w:right w:val="none" w:sz="0" w:space="0" w:color="auto"/>
      </w:divBdr>
    </w:div>
    <w:div w:id="876938880">
      <w:bodyDiv w:val="1"/>
      <w:marLeft w:val="0"/>
      <w:marRight w:val="0"/>
      <w:marTop w:val="0"/>
      <w:marBottom w:val="0"/>
      <w:divBdr>
        <w:top w:val="none" w:sz="0" w:space="0" w:color="auto"/>
        <w:left w:val="none" w:sz="0" w:space="0" w:color="auto"/>
        <w:bottom w:val="none" w:sz="0" w:space="0" w:color="auto"/>
        <w:right w:val="none" w:sz="0" w:space="0" w:color="auto"/>
      </w:divBdr>
    </w:div>
    <w:div w:id="883635698">
      <w:bodyDiv w:val="1"/>
      <w:marLeft w:val="0"/>
      <w:marRight w:val="0"/>
      <w:marTop w:val="0"/>
      <w:marBottom w:val="0"/>
      <w:divBdr>
        <w:top w:val="none" w:sz="0" w:space="0" w:color="auto"/>
        <w:left w:val="none" w:sz="0" w:space="0" w:color="auto"/>
        <w:bottom w:val="none" w:sz="0" w:space="0" w:color="auto"/>
        <w:right w:val="none" w:sz="0" w:space="0" w:color="auto"/>
      </w:divBdr>
    </w:div>
    <w:div w:id="951790951">
      <w:bodyDiv w:val="1"/>
      <w:marLeft w:val="0"/>
      <w:marRight w:val="0"/>
      <w:marTop w:val="0"/>
      <w:marBottom w:val="0"/>
      <w:divBdr>
        <w:top w:val="none" w:sz="0" w:space="0" w:color="auto"/>
        <w:left w:val="none" w:sz="0" w:space="0" w:color="auto"/>
        <w:bottom w:val="none" w:sz="0" w:space="0" w:color="auto"/>
        <w:right w:val="none" w:sz="0" w:space="0" w:color="auto"/>
      </w:divBdr>
    </w:div>
    <w:div w:id="952052252">
      <w:bodyDiv w:val="1"/>
      <w:marLeft w:val="0"/>
      <w:marRight w:val="0"/>
      <w:marTop w:val="0"/>
      <w:marBottom w:val="0"/>
      <w:divBdr>
        <w:top w:val="none" w:sz="0" w:space="0" w:color="auto"/>
        <w:left w:val="none" w:sz="0" w:space="0" w:color="auto"/>
        <w:bottom w:val="none" w:sz="0" w:space="0" w:color="auto"/>
        <w:right w:val="none" w:sz="0" w:space="0" w:color="auto"/>
      </w:divBdr>
    </w:div>
    <w:div w:id="1031803623">
      <w:bodyDiv w:val="1"/>
      <w:marLeft w:val="0"/>
      <w:marRight w:val="0"/>
      <w:marTop w:val="0"/>
      <w:marBottom w:val="0"/>
      <w:divBdr>
        <w:top w:val="none" w:sz="0" w:space="0" w:color="auto"/>
        <w:left w:val="none" w:sz="0" w:space="0" w:color="auto"/>
        <w:bottom w:val="none" w:sz="0" w:space="0" w:color="auto"/>
        <w:right w:val="none" w:sz="0" w:space="0" w:color="auto"/>
      </w:divBdr>
    </w:div>
    <w:div w:id="1124427169">
      <w:bodyDiv w:val="1"/>
      <w:marLeft w:val="0"/>
      <w:marRight w:val="0"/>
      <w:marTop w:val="0"/>
      <w:marBottom w:val="0"/>
      <w:divBdr>
        <w:top w:val="none" w:sz="0" w:space="0" w:color="auto"/>
        <w:left w:val="none" w:sz="0" w:space="0" w:color="auto"/>
        <w:bottom w:val="none" w:sz="0" w:space="0" w:color="auto"/>
        <w:right w:val="none" w:sz="0" w:space="0" w:color="auto"/>
      </w:divBdr>
    </w:div>
    <w:div w:id="1229682655">
      <w:bodyDiv w:val="1"/>
      <w:marLeft w:val="0"/>
      <w:marRight w:val="0"/>
      <w:marTop w:val="0"/>
      <w:marBottom w:val="0"/>
      <w:divBdr>
        <w:top w:val="none" w:sz="0" w:space="0" w:color="auto"/>
        <w:left w:val="none" w:sz="0" w:space="0" w:color="auto"/>
        <w:bottom w:val="none" w:sz="0" w:space="0" w:color="auto"/>
        <w:right w:val="none" w:sz="0" w:space="0" w:color="auto"/>
      </w:divBdr>
    </w:div>
    <w:div w:id="1349021211">
      <w:bodyDiv w:val="1"/>
      <w:marLeft w:val="0"/>
      <w:marRight w:val="0"/>
      <w:marTop w:val="0"/>
      <w:marBottom w:val="0"/>
      <w:divBdr>
        <w:top w:val="none" w:sz="0" w:space="0" w:color="auto"/>
        <w:left w:val="none" w:sz="0" w:space="0" w:color="auto"/>
        <w:bottom w:val="none" w:sz="0" w:space="0" w:color="auto"/>
        <w:right w:val="none" w:sz="0" w:space="0" w:color="auto"/>
      </w:divBdr>
    </w:div>
    <w:div w:id="1379813561">
      <w:bodyDiv w:val="1"/>
      <w:marLeft w:val="0"/>
      <w:marRight w:val="0"/>
      <w:marTop w:val="0"/>
      <w:marBottom w:val="0"/>
      <w:divBdr>
        <w:top w:val="none" w:sz="0" w:space="0" w:color="auto"/>
        <w:left w:val="none" w:sz="0" w:space="0" w:color="auto"/>
        <w:bottom w:val="none" w:sz="0" w:space="0" w:color="auto"/>
        <w:right w:val="none" w:sz="0" w:space="0" w:color="auto"/>
      </w:divBdr>
    </w:div>
    <w:div w:id="1397970557">
      <w:bodyDiv w:val="1"/>
      <w:marLeft w:val="0"/>
      <w:marRight w:val="0"/>
      <w:marTop w:val="0"/>
      <w:marBottom w:val="0"/>
      <w:divBdr>
        <w:top w:val="none" w:sz="0" w:space="0" w:color="auto"/>
        <w:left w:val="none" w:sz="0" w:space="0" w:color="auto"/>
        <w:bottom w:val="none" w:sz="0" w:space="0" w:color="auto"/>
        <w:right w:val="none" w:sz="0" w:space="0" w:color="auto"/>
      </w:divBdr>
    </w:div>
    <w:div w:id="1398092916">
      <w:bodyDiv w:val="1"/>
      <w:marLeft w:val="0"/>
      <w:marRight w:val="0"/>
      <w:marTop w:val="0"/>
      <w:marBottom w:val="0"/>
      <w:divBdr>
        <w:top w:val="none" w:sz="0" w:space="0" w:color="auto"/>
        <w:left w:val="none" w:sz="0" w:space="0" w:color="auto"/>
        <w:bottom w:val="none" w:sz="0" w:space="0" w:color="auto"/>
        <w:right w:val="none" w:sz="0" w:space="0" w:color="auto"/>
      </w:divBdr>
    </w:div>
    <w:div w:id="1410074073">
      <w:bodyDiv w:val="1"/>
      <w:marLeft w:val="0"/>
      <w:marRight w:val="0"/>
      <w:marTop w:val="0"/>
      <w:marBottom w:val="0"/>
      <w:divBdr>
        <w:top w:val="none" w:sz="0" w:space="0" w:color="auto"/>
        <w:left w:val="none" w:sz="0" w:space="0" w:color="auto"/>
        <w:bottom w:val="none" w:sz="0" w:space="0" w:color="auto"/>
        <w:right w:val="none" w:sz="0" w:space="0" w:color="auto"/>
      </w:divBdr>
    </w:div>
    <w:div w:id="1421095753">
      <w:bodyDiv w:val="1"/>
      <w:marLeft w:val="0"/>
      <w:marRight w:val="0"/>
      <w:marTop w:val="0"/>
      <w:marBottom w:val="0"/>
      <w:divBdr>
        <w:top w:val="none" w:sz="0" w:space="0" w:color="auto"/>
        <w:left w:val="none" w:sz="0" w:space="0" w:color="auto"/>
        <w:bottom w:val="none" w:sz="0" w:space="0" w:color="auto"/>
        <w:right w:val="none" w:sz="0" w:space="0" w:color="auto"/>
      </w:divBdr>
    </w:div>
    <w:div w:id="1489243541">
      <w:bodyDiv w:val="1"/>
      <w:marLeft w:val="0"/>
      <w:marRight w:val="0"/>
      <w:marTop w:val="0"/>
      <w:marBottom w:val="0"/>
      <w:divBdr>
        <w:top w:val="none" w:sz="0" w:space="0" w:color="auto"/>
        <w:left w:val="none" w:sz="0" w:space="0" w:color="auto"/>
        <w:bottom w:val="none" w:sz="0" w:space="0" w:color="auto"/>
        <w:right w:val="none" w:sz="0" w:space="0" w:color="auto"/>
      </w:divBdr>
    </w:div>
    <w:div w:id="1499230116">
      <w:bodyDiv w:val="1"/>
      <w:marLeft w:val="0"/>
      <w:marRight w:val="0"/>
      <w:marTop w:val="0"/>
      <w:marBottom w:val="0"/>
      <w:divBdr>
        <w:top w:val="none" w:sz="0" w:space="0" w:color="auto"/>
        <w:left w:val="none" w:sz="0" w:space="0" w:color="auto"/>
        <w:bottom w:val="none" w:sz="0" w:space="0" w:color="auto"/>
        <w:right w:val="none" w:sz="0" w:space="0" w:color="auto"/>
      </w:divBdr>
    </w:div>
    <w:div w:id="1516655831">
      <w:bodyDiv w:val="1"/>
      <w:marLeft w:val="0"/>
      <w:marRight w:val="0"/>
      <w:marTop w:val="0"/>
      <w:marBottom w:val="0"/>
      <w:divBdr>
        <w:top w:val="none" w:sz="0" w:space="0" w:color="auto"/>
        <w:left w:val="none" w:sz="0" w:space="0" w:color="auto"/>
        <w:bottom w:val="none" w:sz="0" w:space="0" w:color="auto"/>
        <w:right w:val="none" w:sz="0" w:space="0" w:color="auto"/>
      </w:divBdr>
    </w:div>
    <w:div w:id="1521894744">
      <w:bodyDiv w:val="1"/>
      <w:marLeft w:val="0"/>
      <w:marRight w:val="0"/>
      <w:marTop w:val="0"/>
      <w:marBottom w:val="0"/>
      <w:divBdr>
        <w:top w:val="none" w:sz="0" w:space="0" w:color="auto"/>
        <w:left w:val="none" w:sz="0" w:space="0" w:color="auto"/>
        <w:bottom w:val="none" w:sz="0" w:space="0" w:color="auto"/>
        <w:right w:val="none" w:sz="0" w:space="0" w:color="auto"/>
      </w:divBdr>
    </w:div>
    <w:div w:id="1584296551">
      <w:bodyDiv w:val="1"/>
      <w:marLeft w:val="0"/>
      <w:marRight w:val="0"/>
      <w:marTop w:val="0"/>
      <w:marBottom w:val="0"/>
      <w:divBdr>
        <w:top w:val="none" w:sz="0" w:space="0" w:color="auto"/>
        <w:left w:val="none" w:sz="0" w:space="0" w:color="auto"/>
        <w:bottom w:val="none" w:sz="0" w:space="0" w:color="auto"/>
        <w:right w:val="none" w:sz="0" w:space="0" w:color="auto"/>
      </w:divBdr>
    </w:div>
    <w:div w:id="1592741710">
      <w:bodyDiv w:val="1"/>
      <w:marLeft w:val="0"/>
      <w:marRight w:val="0"/>
      <w:marTop w:val="0"/>
      <w:marBottom w:val="0"/>
      <w:divBdr>
        <w:top w:val="none" w:sz="0" w:space="0" w:color="auto"/>
        <w:left w:val="none" w:sz="0" w:space="0" w:color="auto"/>
        <w:bottom w:val="none" w:sz="0" w:space="0" w:color="auto"/>
        <w:right w:val="none" w:sz="0" w:space="0" w:color="auto"/>
      </w:divBdr>
    </w:div>
    <w:div w:id="1599799839">
      <w:bodyDiv w:val="1"/>
      <w:marLeft w:val="0"/>
      <w:marRight w:val="0"/>
      <w:marTop w:val="0"/>
      <w:marBottom w:val="0"/>
      <w:divBdr>
        <w:top w:val="none" w:sz="0" w:space="0" w:color="auto"/>
        <w:left w:val="none" w:sz="0" w:space="0" w:color="auto"/>
        <w:bottom w:val="none" w:sz="0" w:space="0" w:color="auto"/>
        <w:right w:val="none" w:sz="0" w:space="0" w:color="auto"/>
      </w:divBdr>
    </w:div>
    <w:div w:id="1600719711">
      <w:bodyDiv w:val="1"/>
      <w:marLeft w:val="0"/>
      <w:marRight w:val="0"/>
      <w:marTop w:val="0"/>
      <w:marBottom w:val="0"/>
      <w:divBdr>
        <w:top w:val="none" w:sz="0" w:space="0" w:color="auto"/>
        <w:left w:val="none" w:sz="0" w:space="0" w:color="auto"/>
        <w:bottom w:val="none" w:sz="0" w:space="0" w:color="auto"/>
        <w:right w:val="none" w:sz="0" w:space="0" w:color="auto"/>
      </w:divBdr>
    </w:div>
    <w:div w:id="1609585529">
      <w:bodyDiv w:val="1"/>
      <w:marLeft w:val="0"/>
      <w:marRight w:val="0"/>
      <w:marTop w:val="0"/>
      <w:marBottom w:val="0"/>
      <w:divBdr>
        <w:top w:val="none" w:sz="0" w:space="0" w:color="auto"/>
        <w:left w:val="none" w:sz="0" w:space="0" w:color="auto"/>
        <w:bottom w:val="none" w:sz="0" w:space="0" w:color="auto"/>
        <w:right w:val="none" w:sz="0" w:space="0" w:color="auto"/>
      </w:divBdr>
    </w:div>
    <w:div w:id="1643536752">
      <w:bodyDiv w:val="1"/>
      <w:marLeft w:val="0"/>
      <w:marRight w:val="0"/>
      <w:marTop w:val="0"/>
      <w:marBottom w:val="0"/>
      <w:divBdr>
        <w:top w:val="none" w:sz="0" w:space="0" w:color="auto"/>
        <w:left w:val="none" w:sz="0" w:space="0" w:color="auto"/>
        <w:bottom w:val="none" w:sz="0" w:space="0" w:color="auto"/>
        <w:right w:val="none" w:sz="0" w:space="0" w:color="auto"/>
      </w:divBdr>
    </w:div>
    <w:div w:id="1652296052">
      <w:bodyDiv w:val="1"/>
      <w:marLeft w:val="0"/>
      <w:marRight w:val="0"/>
      <w:marTop w:val="0"/>
      <w:marBottom w:val="0"/>
      <w:divBdr>
        <w:top w:val="none" w:sz="0" w:space="0" w:color="auto"/>
        <w:left w:val="none" w:sz="0" w:space="0" w:color="auto"/>
        <w:bottom w:val="none" w:sz="0" w:space="0" w:color="auto"/>
        <w:right w:val="none" w:sz="0" w:space="0" w:color="auto"/>
      </w:divBdr>
    </w:div>
    <w:div w:id="1667047462">
      <w:bodyDiv w:val="1"/>
      <w:marLeft w:val="0"/>
      <w:marRight w:val="0"/>
      <w:marTop w:val="0"/>
      <w:marBottom w:val="0"/>
      <w:divBdr>
        <w:top w:val="none" w:sz="0" w:space="0" w:color="auto"/>
        <w:left w:val="none" w:sz="0" w:space="0" w:color="auto"/>
        <w:bottom w:val="none" w:sz="0" w:space="0" w:color="auto"/>
        <w:right w:val="none" w:sz="0" w:space="0" w:color="auto"/>
      </w:divBdr>
    </w:div>
    <w:div w:id="1688822137">
      <w:bodyDiv w:val="1"/>
      <w:marLeft w:val="0"/>
      <w:marRight w:val="0"/>
      <w:marTop w:val="0"/>
      <w:marBottom w:val="0"/>
      <w:divBdr>
        <w:top w:val="none" w:sz="0" w:space="0" w:color="auto"/>
        <w:left w:val="none" w:sz="0" w:space="0" w:color="auto"/>
        <w:bottom w:val="none" w:sz="0" w:space="0" w:color="auto"/>
        <w:right w:val="none" w:sz="0" w:space="0" w:color="auto"/>
      </w:divBdr>
    </w:div>
    <w:div w:id="1692678984">
      <w:bodyDiv w:val="1"/>
      <w:marLeft w:val="0"/>
      <w:marRight w:val="0"/>
      <w:marTop w:val="0"/>
      <w:marBottom w:val="0"/>
      <w:divBdr>
        <w:top w:val="none" w:sz="0" w:space="0" w:color="auto"/>
        <w:left w:val="none" w:sz="0" w:space="0" w:color="auto"/>
        <w:bottom w:val="none" w:sz="0" w:space="0" w:color="auto"/>
        <w:right w:val="none" w:sz="0" w:space="0" w:color="auto"/>
      </w:divBdr>
    </w:div>
    <w:div w:id="1761825639">
      <w:bodyDiv w:val="1"/>
      <w:marLeft w:val="0"/>
      <w:marRight w:val="0"/>
      <w:marTop w:val="0"/>
      <w:marBottom w:val="0"/>
      <w:divBdr>
        <w:top w:val="none" w:sz="0" w:space="0" w:color="auto"/>
        <w:left w:val="none" w:sz="0" w:space="0" w:color="auto"/>
        <w:bottom w:val="none" w:sz="0" w:space="0" w:color="auto"/>
        <w:right w:val="none" w:sz="0" w:space="0" w:color="auto"/>
      </w:divBdr>
    </w:div>
    <w:div w:id="1863325387">
      <w:bodyDiv w:val="1"/>
      <w:marLeft w:val="0"/>
      <w:marRight w:val="0"/>
      <w:marTop w:val="0"/>
      <w:marBottom w:val="0"/>
      <w:divBdr>
        <w:top w:val="none" w:sz="0" w:space="0" w:color="auto"/>
        <w:left w:val="none" w:sz="0" w:space="0" w:color="auto"/>
        <w:bottom w:val="none" w:sz="0" w:space="0" w:color="auto"/>
        <w:right w:val="none" w:sz="0" w:space="0" w:color="auto"/>
      </w:divBdr>
    </w:div>
    <w:div w:id="1870752543">
      <w:bodyDiv w:val="1"/>
      <w:marLeft w:val="0"/>
      <w:marRight w:val="0"/>
      <w:marTop w:val="0"/>
      <w:marBottom w:val="0"/>
      <w:divBdr>
        <w:top w:val="none" w:sz="0" w:space="0" w:color="auto"/>
        <w:left w:val="none" w:sz="0" w:space="0" w:color="auto"/>
        <w:bottom w:val="none" w:sz="0" w:space="0" w:color="auto"/>
        <w:right w:val="none" w:sz="0" w:space="0" w:color="auto"/>
      </w:divBdr>
    </w:div>
    <w:div w:id="1888107319">
      <w:bodyDiv w:val="1"/>
      <w:marLeft w:val="0"/>
      <w:marRight w:val="0"/>
      <w:marTop w:val="0"/>
      <w:marBottom w:val="0"/>
      <w:divBdr>
        <w:top w:val="none" w:sz="0" w:space="0" w:color="auto"/>
        <w:left w:val="none" w:sz="0" w:space="0" w:color="auto"/>
        <w:bottom w:val="none" w:sz="0" w:space="0" w:color="auto"/>
        <w:right w:val="none" w:sz="0" w:space="0" w:color="auto"/>
      </w:divBdr>
    </w:div>
    <w:div w:id="1986737427">
      <w:bodyDiv w:val="1"/>
      <w:marLeft w:val="0"/>
      <w:marRight w:val="0"/>
      <w:marTop w:val="0"/>
      <w:marBottom w:val="0"/>
      <w:divBdr>
        <w:top w:val="none" w:sz="0" w:space="0" w:color="auto"/>
        <w:left w:val="none" w:sz="0" w:space="0" w:color="auto"/>
        <w:bottom w:val="none" w:sz="0" w:space="0" w:color="auto"/>
        <w:right w:val="none" w:sz="0" w:space="0" w:color="auto"/>
      </w:divBdr>
    </w:div>
    <w:div w:id="2014339675">
      <w:bodyDiv w:val="1"/>
      <w:marLeft w:val="0"/>
      <w:marRight w:val="0"/>
      <w:marTop w:val="0"/>
      <w:marBottom w:val="0"/>
      <w:divBdr>
        <w:top w:val="none" w:sz="0" w:space="0" w:color="auto"/>
        <w:left w:val="none" w:sz="0" w:space="0" w:color="auto"/>
        <w:bottom w:val="none" w:sz="0" w:space="0" w:color="auto"/>
        <w:right w:val="none" w:sz="0" w:space="0" w:color="auto"/>
      </w:divBdr>
    </w:div>
    <w:div w:id="2090926675">
      <w:bodyDiv w:val="1"/>
      <w:marLeft w:val="0"/>
      <w:marRight w:val="0"/>
      <w:marTop w:val="0"/>
      <w:marBottom w:val="0"/>
      <w:divBdr>
        <w:top w:val="none" w:sz="0" w:space="0" w:color="auto"/>
        <w:left w:val="none" w:sz="0" w:space="0" w:color="auto"/>
        <w:bottom w:val="none" w:sz="0" w:space="0" w:color="auto"/>
        <w:right w:val="none" w:sz="0" w:space="0" w:color="auto"/>
      </w:divBdr>
    </w:div>
    <w:div w:id="21471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1743913071073871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111/1468-5957.0000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097265271989196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18</Pages>
  <Words>8091</Words>
  <Characters>46125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Veronica</dc:creator>
  <cp:keywords/>
  <dc:description/>
  <cp:lastModifiedBy>SDI 1084</cp:lastModifiedBy>
  <cp:revision>19</cp:revision>
  <cp:lastPrinted>2025-04-17T05:36:00Z</cp:lastPrinted>
  <dcterms:created xsi:type="dcterms:W3CDTF">2025-04-17T05:38:00Z</dcterms:created>
  <dcterms:modified xsi:type="dcterms:W3CDTF">2025-07-19T09:19:00Z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bb95f4a331d7e5220560ca797c1263dec25b08732d112784b541260900a7f483</vt:lpwstr>
  </property>
</Properties>
</file>