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42C64" w14:textId="77777777" w:rsidR="003C13F8" w:rsidRDefault="003C13F8" w:rsidP="00A800CF">
      <w:pPr>
        <w:jc w:val="right"/>
        <w:rPr>
          <w:rFonts w:ascii="Arial" w:hAnsi="Arial" w:cs="Arial"/>
          <w:b/>
          <w:bCs/>
          <w:sz w:val="36"/>
          <w:szCs w:val="36"/>
        </w:rPr>
      </w:pPr>
      <w:r w:rsidRPr="003C13F8">
        <w:rPr>
          <w:rFonts w:ascii="Arial" w:hAnsi="Arial" w:cs="Arial"/>
          <w:b/>
          <w:bCs/>
          <w:sz w:val="36"/>
          <w:szCs w:val="36"/>
        </w:rPr>
        <w:t xml:space="preserve">Original Research Article </w:t>
      </w:r>
    </w:p>
    <w:p w14:paraId="1B689FEB" w14:textId="77777777" w:rsidR="003C13F8" w:rsidRDefault="003C13F8" w:rsidP="00A800CF">
      <w:pPr>
        <w:jc w:val="right"/>
        <w:rPr>
          <w:rFonts w:ascii="Arial" w:hAnsi="Arial" w:cs="Arial"/>
          <w:b/>
          <w:bCs/>
          <w:sz w:val="36"/>
          <w:szCs w:val="36"/>
        </w:rPr>
      </w:pPr>
    </w:p>
    <w:p w14:paraId="1EA600A6" w14:textId="6EB7C760" w:rsidR="00D0545A" w:rsidRDefault="00A800CF" w:rsidP="00A800CF">
      <w:pPr>
        <w:jc w:val="right"/>
        <w:rPr>
          <w:rFonts w:ascii="Arial" w:hAnsi="Arial" w:cs="Arial"/>
          <w:b/>
          <w:bCs/>
          <w:sz w:val="36"/>
          <w:szCs w:val="36"/>
        </w:rPr>
      </w:pPr>
      <w:r w:rsidRPr="00A800CF">
        <w:rPr>
          <w:rFonts w:ascii="Arial" w:hAnsi="Arial" w:cs="Arial"/>
          <w:b/>
          <w:bCs/>
          <w:sz w:val="36"/>
          <w:szCs w:val="36"/>
        </w:rPr>
        <w:t>Short-Term Effects of US</w:t>
      </w:r>
      <w:r w:rsidR="00461035">
        <w:rPr>
          <w:rFonts w:ascii="Arial" w:hAnsi="Arial" w:cs="Arial"/>
          <w:b/>
          <w:bCs/>
          <w:sz w:val="36"/>
          <w:szCs w:val="36"/>
        </w:rPr>
        <w:t>A</w:t>
      </w:r>
      <w:r w:rsidRPr="00A800CF">
        <w:rPr>
          <w:rFonts w:ascii="Arial" w:hAnsi="Arial" w:cs="Arial"/>
          <w:b/>
          <w:bCs/>
          <w:sz w:val="36"/>
          <w:szCs w:val="36"/>
        </w:rPr>
        <w:t xml:space="preserve"> Tariff Announcements on</w:t>
      </w:r>
      <w:r w:rsidR="009D7649">
        <w:rPr>
          <w:rFonts w:ascii="Arial" w:hAnsi="Arial" w:cs="Arial"/>
          <w:b/>
          <w:bCs/>
          <w:sz w:val="36"/>
          <w:szCs w:val="36"/>
        </w:rPr>
        <w:t xml:space="preserve"> </w:t>
      </w:r>
      <w:r w:rsidRPr="00A800CF">
        <w:rPr>
          <w:rFonts w:ascii="Arial" w:hAnsi="Arial" w:cs="Arial"/>
          <w:b/>
          <w:bCs/>
          <w:sz w:val="36"/>
          <w:szCs w:val="36"/>
        </w:rPr>
        <w:t xml:space="preserve">the Volatility of Indian Stock Market Returns: Empirical Evidence from </w:t>
      </w:r>
      <w:r w:rsidR="009D7649" w:rsidRPr="00A800CF">
        <w:rPr>
          <w:rFonts w:ascii="Arial" w:hAnsi="Arial" w:cs="Arial"/>
          <w:b/>
          <w:bCs/>
          <w:sz w:val="36"/>
          <w:szCs w:val="36"/>
        </w:rPr>
        <w:t>Market</w:t>
      </w:r>
      <w:r w:rsidR="009D7649">
        <w:rPr>
          <w:rFonts w:ascii="Arial" w:hAnsi="Arial" w:cs="Arial"/>
          <w:b/>
          <w:bCs/>
          <w:sz w:val="36"/>
          <w:szCs w:val="36"/>
        </w:rPr>
        <w:t xml:space="preserve"> </w:t>
      </w:r>
      <w:r w:rsidRPr="00A800CF">
        <w:rPr>
          <w:rFonts w:ascii="Arial" w:hAnsi="Arial" w:cs="Arial"/>
          <w:b/>
          <w:bCs/>
          <w:sz w:val="36"/>
          <w:szCs w:val="36"/>
        </w:rPr>
        <w:t xml:space="preserve">and </w:t>
      </w:r>
      <w:r w:rsidR="009D7649" w:rsidRPr="00A800CF">
        <w:rPr>
          <w:rFonts w:ascii="Arial" w:hAnsi="Arial" w:cs="Arial"/>
          <w:b/>
          <w:bCs/>
          <w:sz w:val="36"/>
          <w:szCs w:val="36"/>
        </w:rPr>
        <w:t>Sectoral</w:t>
      </w:r>
      <w:r w:rsidRPr="00A800CF">
        <w:rPr>
          <w:rFonts w:ascii="Arial" w:hAnsi="Arial" w:cs="Arial"/>
          <w:b/>
          <w:bCs/>
          <w:sz w:val="36"/>
          <w:szCs w:val="36"/>
        </w:rPr>
        <w:t xml:space="preserve"> Indices</w:t>
      </w:r>
    </w:p>
    <w:p w14:paraId="39BC7386" w14:textId="77777777" w:rsidR="00F5601D" w:rsidRDefault="00F5601D" w:rsidP="00A800CF">
      <w:pPr>
        <w:jc w:val="right"/>
        <w:rPr>
          <w:rFonts w:ascii="Arial" w:hAnsi="Arial" w:cs="Arial"/>
          <w:b/>
          <w:bCs/>
          <w:sz w:val="36"/>
          <w:szCs w:val="36"/>
        </w:rPr>
      </w:pPr>
    </w:p>
    <w:p w14:paraId="08AC1A1F" w14:textId="77777777" w:rsidR="000E16E6" w:rsidRDefault="000E16E6" w:rsidP="00A2131B">
      <w:pPr>
        <w:rPr>
          <w:rFonts w:ascii="Arial" w:hAnsi="Arial" w:cs="Arial"/>
          <w:i/>
          <w:iCs/>
          <w:sz w:val="24"/>
          <w:szCs w:val="24"/>
        </w:rPr>
      </w:pPr>
    </w:p>
    <w:p w14:paraId="352EA992" w14:textId="12D44F0A" w:rsidR="00D0545A" w:rsidRPr="00A800CF" w:rsidRDefault="00725CD0" w:rsidP="00A2131B">
      <w:pPr>
        <w:rPr>
          <w:rFonts w:ascii="Times New Roman" w:hAnsi="Times New Roman" w:cs="Times New Roman"/>
          <w:b/>
          <w:bCs/>
          <w:i/>
          <w:iCs/>
          <w:sz w:val="24"/>
          <w:szCs w:val="24"/>
        </w:rPr>
      </w:pPr>
      <w:r w:rsidRPr="00D0545A">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6B74D6BD" wp14:editId="3DA385A2">
                <wp:simplePos x="0" y="0"/>
                <wp:positionH relativeFrom="margin">
                  <wp:posOffset>-85725</wp:posOffset>
                </wp:positionH>
                <wp:positionV relativeFrom="paragraph">
                  <wp:posOffset>320040</wp:posOffset>
                </wp:positionV>
                <wp:extent cx="6330315" cy="4447540"/>
                <wp:effectExtent l="0" t="0" r="1333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4447540"/>
                        </a:xfrm>
                        <a:prstGeom prst="rect">
                          <a:avLst/>
                        </a:prstGeom>
                        <a:solidFill>
                          <a:srgbClr val="FFFFFF"/>
                        </a:solidFill>
                        <a:ln w="9525">
                          <a:solidFill>
                            <a:srgbClr val="000000"/>
                          </a:solidFill>
                          <a:miter lim="800000"/>
                          <a:headEnd/>
                          <a:tailEnd/>
                        </a:ln>
                      </wps:spPr>
                      <wps:txbx>
                        <w:txbxContent>
                          <w:p w14:paraId="7E32A0C8" w14:textId="2A76034C" w:rsidR="009D7649" w:rsidRPr="009D7649" w:rsidRDefault="00D0545A" w:rsidP="009D7649">
                            <w:pPr>
                              <w:jc w:val="both"/>
                              <w:rPr>
                                <w:rFonts w:ascii="Arial" w:hAnsi="Arial" w:cs="Arial"/>
                                <w:sz w:val="20"/>
                                <w:szCs w:val="20"/>
                              </w:rPr>
                            </w:pPr>
                            <w:r w:rsidRPr="00D0545A">
                              <w:rPr>
                                <w:rFonts w:ascii="Arial" w:hAnsi="Arial" w:cs="Arial"/>
                                <w:b/>
                                <w:bCs/>
                                <w:sz w:val="20"/>
                                <w:szCs w:val="20"/>
                              </w:rPr>
                              <w:t>Aims:</w:t>
                            </w:r>
                            <w:r w:rsidRPr="00D0545A">
                              <w:rPr>
                                <w:rFonts w:ascii="Arial" w:hAnsi="Arial" w:cs="Arial"/>
                                <w:sz w:val="20"/>
                                <w:szCs w:val="20"/>
                              </w:rPr>
                              <w:br/>
                            </w:r>
                            <w:r w:rsidR="009D7649" w:rsidRPr="009D7649">
                              <w:rPr>
                                <w:rFonts w:ascii="Arial" w:hAnsi="Arial" w:cs="Arial"/>
                                <w:sz w:val="20"/>
                                <w:szCs w:val="20"/>
                              </w:rPr>
                              <w:t xml:space="preserve">This study aims to investigate the immediate effects of </w:t>
                            </w:r>
                            <w:r w:rsidR="00F732A3">
                              <w:rPr>
                                <w:rFonts w:ascii="Arial" w:hAnsi="Arial" w:cs="Arial"/>
                                <w:sz w:val="20"/>
                                <w:szCs w:val="20"/>
                              </w:rPr>
                              <w:t>U.S.</w:t>
                            </w:r>
                            <w:r w:rsidR="00461035">
                              <w:rPr>
                                <w:rFonts w:ascii="Arial" w:hAnsi="Arial" w:cs="Arial"/>
                                <w:sz w:val="20"/>
                                <w:szCs w:val="20"/>
                              </w:rPr>
                              <w:t>A</w:t>
                            </w:r>
                            <w:r w:rsidR="009B6DDB">
                              <w:rPr>
                                <w:rFonts w:ascii="Arial" w:hAnsi="Arial" w:cs="Arial"/>
                                <w:sz w:val="20"/>
                                <w:szCs w:val="20"/>
                              </w:rPr>
                              <w:t>.</w:t>
                            </w:r>
                            <w:r w:rsidR="009D7649" w:rsidRPr="009D7649">
                              <w:rPr>
                                <w:rFonts w:ascii="Arial" w:hAnsi="Arial" w:cs="Arial"/>
                                <w:sz w:val="20"/>
                                <w:szCs w:val="20"/>
                              </w:rPr>
                              <w:t xml:space="preserve"> tariff announcements on the volatility of sectoral indices in the Indian stock market. It seeks to analyse how different sectors respond to external policy shocks and to understand market behaviour during these periods.</w:t>
                            </w:r>
                          </w:p>
                          <w:p w14:paraId="3F4E4FF2" w14:textId="77777777" w:rsidR="009D7649" w:rsidRDefault="00D0545A" w:rsidP="009D7649">
                            <w:pPr>
                              <w:jc w:val="both"/>
                              <w:rPr>
                                <w:rFonts w:ascii="Arial" w:hAnsi="Arial" w:cs="Arial"/>
                                <w:b/>
                                <w:bCs/>
                                <w:sz w:val="20"/>
                                <w:szCs w:val="20"/>
                              </w:rPr>
                            </w:pPr>
                            <w:r w:rsidRPr="00A800CF">
                              <w:rPr>
                                <w:rFonts w:ascii="Arial" w:hAnsi="Arial" w:cs="Arial"/>
                                <w:b/>
                                <w:bCs/>
                                <w:sz w:val="20"/>
                                <w:szCs w:val="20"/>
                              </w:rPr>
                              <w:t>Study Design:</w:t>
                            </w:r>
                          </w:p>
                          <w:p w14:paraId="523C205D" w14:textId="538260A1" w:rsidR="009D7649" w:rsidRPr="009D7649" w:rsidRDefault="009D7649" w:rsidP="009D7649">
                            <w:pPr>
                              <w:jc w:val="both"/>
                              <w:rPr>
                                <w:rFonts w:ascii="Arial" w:hAnsi="Arial" w:cs="Arial"/>
                                <w:sz w:val="20"/>
                                <w:szCs w:val="20"/>
                              </w:rPr>
                            </w:pPr>
                            <w:r w:rsidRPr="009D7649">
                              <w:rPr>
                                <w:rFonts w:ascii="Arial" w:hAnsi="Arial" w:cs="Arial"/>
                                <w:sz w:val="20"/>
                                <w:szCs w:val="20"/>
                              </w:rPr>
                              <w:t xml:space="preserve">The research employs an event-study design, concentrating on the volatility patterns observed </w:t>
                            </w:r>
                            <w:r>
                              <w:rPr>
                                <w:rFonts w:ascii="Arial" w:hAnsi="Arial" w:cs="Arial"/>
                                <w:sz w:val="20"/>
                                <w:szCs w:val="20"/>
                              </w:rPr>
                              <w:t>pre</w:t>
                            </w:r>
                            <w:r w:rsidRPr="009D7649">
                              <w:rPr>
                                <w:rFonts w:ascii="Arial" w:hAnsi="Arial" w:cs="Arial"/>
                                <w:sz w:val="20"/>
                                <w:szCs w:val="20"/>
                              </w:rPr>
                              <w:t xml:space="preserve"> and </w:t>
                            </w:r>
                            <w:r>
                              <w:rPr>
                                <w:rFonts w:ascii="Arial" w:hAnsi="Arial" w:cs="Arial"/>
                                <w:sz w:val="20"/>
                                <w:szCs w:val="20"/>
                              </w:rPr>
                              <w:t>post</w:t>
                            </w:r>
                            <w:r w:rsidRPr="009D7649">
                              <w:rPr>
                                <w:rFonts w:ascii="Arial" w:hAnsi="Arial" w:cs="Arial"/>
                                <w:sz w:val="20"/>
                                <w:szCs w:val="20"/>
                              </w:rPr>
                              <w:t xml:space="preserve"> announcements. It assesses the immediate (7-day), short-term (15-day), and medium-term (30-day) effects of </w:t>
                            </w:r>
                            <w:r w:rsidR="00F732A3">
                              <w:rPr>
                                <w:rFonts w:ascii="Arial" w:hAnsi="Arial" w:cs="Arial"/>
                                <w:sz w:val="20"/>
                                <w:szCs w:val="20"/>
                              </w:rPr>
                              <w:t>U.S.A</w:t>
                            </w:r>
                            <w:r w:rsidRPr="009D7649">
                              <w:rPr>
                                <w:rFonts w:ascii="Arial" w:hAnsi="Arial" w:cs="Arial"/>
                                <w:sz w:val="20"/>
                                <w:szCs w:val="20"/>
                              </w:rPr>
                              <w:t xml:space="preserve"> tariff announcements on both overall market indices and sector-specific indices in India.</w:t>
                            </w:r>
                          </w:p>
                          <w:p w14:paraId="6CEAD993" w14:textId="77777777" w:rsidR="00AE246F" w:rsidRDefault="00AE246F" w:rsidP="00461035">
                            <w:pPr>
                              <w:jc w:val="both"/>
                              <w:rPr>
                                <w:rFonts w:ascii="Arial" w:hAnsi="Arial" w:cs="Arial"/>
                                <w:b/>
                                <w:bCs/>
                                <w:sz w:val="20"/>
                                <w:szCs w:val="20"/>
                              </w:rPr>
                            </w:pPr>
                            <w:r>
                              <w:rPr>
                                <w:rFonts w:ascii="Arial" w:hAnsi="Arial" w:cs="Arial"/>
                                <w:b/>
                                <w:bCs/>
                                <w:sz w:val="20"/>
                                <w:szCs w:val="20"/>
                              </w:rPr>
                              <w:t xml:space="preserve">Data and </w:t>
                            </w:r>
                            <w:r w:rsidR="00D0545A" w:rsidRPr="00D0545A">
                              <w:rPr>
                                <w:rFonts w:ascii="Arial" w:hAnsi="Arial" w:cs="Arial"/>
                                <w:b/>
                                <w:bCs/>
                                <w:sz w:val="20"/>
                                <w:szCs w:val="20"/>
                              </w:rPr>
                              <w:t>Methodology:</w:t>
                            </w:r>
                          </w:p>
                          <w:p w14:paraId="732B8397" w14:textId="40A48C74" w:rsidR="002C49D4" w:rsidRDefault="00077081" w:rsidP="002C49D4">
                            <w:pPr>
                              <w:jc w:val="both"/>
                              <w:rPr>
                                <w:rFonts w:ascii="Arial" w:hAnsi="Arial" w:cs="Arial"/>
                                <w:sz w:val="20"/>
                                <w:szCs w:val="20"/>
                              </w:rPr>
                            </w:pPr>
                            <w:r w:rsidRPr="00077081">
                              <w:rPr>
                                <w:rFonts w:ascii="Arial" w:hAnsi="Arial" w:cs="Arial"/>
                                <w:sz w:val="20"/>
                                <w:szCs w:val="20"/>
                              </w:rPr>
                              <w:t xml:space="preserve">This study employs Levene’s Test and the Brown–Forsythe Test to analyse return volatility in both the overall market and sectoral indices before and after the U.S.A. tariff announcement. Using data sourced from the National Stock Exchange (NSE) of India, the analysis captures volatility dynamics across key sectors and the broader market. These robust variance tests reveal significant shifts in volatility across multiple time frames. </w:t>
                            </w:r>
                          </w:p>
                          <w:p w14:paraId="0FB72F08" w14:textId="09327D51" w:rsidR="00AA3F72" w:rsidRPr="00AA3F72" w:rsidRDefault="00AA3F72" w:rsidP="002C49D4">
                            <w:pPr>
                              <w:jc w:val="both"/>
                              <w:rPr>
                                <w:rFonts w:ascii="Arial" w:hAnsi="Arial" w:cs="Arial"/>
                                <w:b/>
                                <w:bCs/>
                                <w:sz w:val="20"/>
                                <w:szCs w:val="20"/>
                              </w:rPr>
                            </w:pPr>
                            <w:r w:rsidRPr="00AA3F72">
                              <w:rPr>
                                <w:rFonts w:ascii="Arial" w:hAnsi="Arial" w:cs="Arial"/>
                                <w:b/>
                                <w:bCs/>
                                <w:sz w:val="20"/>
                                <w:szCs w:val="20"/>
                              </w:rPr>
                              <w:t>Result:</w:t>
                            </w:r>
                          </w:p>
                          <w:p w14:paraId="1BE336D6" w14:textId="1F8212FF" w:rsidR="00A800CF" w:rsidRPr="00D0545A" w:rsidRDefault="00D0545A" w:rsidP="00D0545A">
                            <w:pPr>
                              <w:jc w:val="both"/>
                              <w:rPr>
                                <w:rFonts w:ascii="Arial" w:hAnsi="Arial" w:cs="Arial"/>
                                <w:sz w:val="20"/>
                                <w:szCs w:val="20"/>
                              </w:rPr>
                            </w:pPr>
                            <w:r w:rsidRPr="00D0545A">
                              <w:rPr>
                                <w:rFonts w:ascii="Arial" w:hAnsi="Arial" w:cs="Arial"/>
                                <w:sz w:val="20"/>
                                <w:szCs w:val="20"/>
                              </w:rPr>
                              <w:t>The findings reveal that sectors with higher global exposure, such as Automobiles, Chemicals, and Pharmaceuticals, exhibit significant volatility increases following the announcements. Conversely, sectors like FMCG and IT show muted or statistically insignificant responses, indicating their resilience. Volatility spikes are most prominent within 7–15 days and tend to normalize by the 30-day mark, suggesting transient impacts.</w:t>
                            </w:r>
                          </w:p>
                          <w:p w14:paraId="2A7EB68B" w14:textId="77777777" w:rsidR="000E16E6" w:rsidRPr="000E16E6" w:rsidRDefault="00D0545A" w:rsidP="000E16E6">
                            <w:pPr>
                              <w:jc w:val="both"/>
                              <w:rPr>
                                <w:rFonts w:ascii="Arial" w:hAnsi="Arial" w:cs="Arial"/>
                                <w:sz w:val="20"/>
                                <w:szCs w:val="20"/>
                              </w:rPr>
                            </w:pPr>
                            <w:r w:rsidRPr="00D0545A">
                              <w:rPr>
                                <w:rFonts w:ascii="Arial" w:hAnsi="Arial" w:cs="Arial"/>
                                <w:b/>
                                <w:bCs/>
                                <w:sz w:val="20"/>
                                <w:szCs w:val="20"/>
                              </w:rPr>
                              <w:t>Conclusion:</w:t>
                            </w:r>
                            <w:r w:rsidRPr="00D0545A">
                              <w:rPr>
                                <w:rFonts w:ascii="Arial" w:hAnsi="Arial" w:cs="Arial"/>
                                <w:sz w:val="20"/>
                                <w:szCs w:val="20"/>
                              </w:rPr>
                              <w:br/>
                            </w:r>
                            <w:r w:rsidR="000E16E6" w:rsidRPr="000E16E6">
                              <w:rPr>
                                <w:rFonts w:ascii="Arial" w:hAnsi="Arial" w:cs="Arial"/>
                                <w:sz w:val="20"/>
                                <w:szCs w:val="20"/>
                              </w:rPr>
                              <w:t>The evaluation suggests that investors should use risk strategies designed for specific sectors, pointing out the need to concentrate on strong sectors like FMCG and IT while being careful with globally exposed sectors like automobiles, metal, and pharma, which require awareness of behaviour and careful timing.</w:t>
                            </w:r>
                          </w:p>
                          <w:p w14:paraId="472AB6EE" w14:textId="5A2DCB23" w:rsidR="00D0545A" w:rsidRPr="00D0545A" w:rsidRDefault="00D0545A" w:rsidP="00D0545A">
                            <w:pPr>
                              <w:jc w:val="both"/>
                              <w:rPr>
                                <w:rFonts w:ascii="Arial" w:hAnsi="Arial" w:cs="Arial"/>
                                <w:sz w:val="20"/>
                                <w:szCs w:val="20"/>
                              </w:rPr>
                            </w:pPr>
                          </w:p>
                          <w:p w14:paraId="723A4AEA" w14:textId="61196348" w:rsidR="00D0545A" w:rsidRDefault="00D0545A" w:rsidP="00D0545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4D6BD" id="_x0000_t202" coordsize="21600,21600" o:spt="202" path="m,l,21600r21600,l21600,xe">
                <v:stroke joinstyle="miter"/>
                <v:path gradientshapeok="t" o:connecttype="rect"/>
              </v:shapetype>
              <v:shape id="Text Box 2" o:spid="_x0000_s1026" type="#_x0000_t202" style="position:absolute;margin-left:-6.75pt;margin-top:25.2pt;width:498.45pt;height:35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">
                <v:textbox>
                  <w:txbxContent>
                    <w:p w14:paraId="7E32A0C8" w14:textId="2A76034C" w:rsidR="009D7649" w:rsidRPr="009D7649" w:rsidRDefault="00D0545A" w:rsidP="009D7649">
                      <w:pPr>
                        <w:jc w:val="both"/>
                        <w:rPr>
                          <w:rFonts w:ascii="Arial" w:hAnsi="Arial" w:cs="Arial"/>
                          <w:sz w:val="20"/>
                          <w:szCs w:val="20"/>
                        </w:rPr>
                      </w:pPr>
                      <w:r w:rsidRPr="00D0545A">
                        <w:rPr>
                          <w:rFonts w:ascii="Arial" w:hAnsi="Arial" w:cs="Arial"/>
                          <w:b/>
                          <w:bCs/>
                          <w:sz w:val="20"/>
                          <w:szCs w:val="20"/>
                        </w:rPr>
                        <w:t>Aims:</w:t>
                      </w:r>
                      <w:r w:rsidRPr="00D0545A">
                        <w:rPr>
                          <w:rFonts w:ascii="Arial" w:hAnsi="Arial" w:cs="Arial"/>
                          <w:sz w:val="20"/>
                          <w:szCs w:val="20"/>
                        </w:rPr>
                        <w:br/>
                      </w:r>
                      <w:r w:rsidR="009D7649" w:rsidRPr="009D7649">
                        <w:rPr>
                          <w:rFonts w:ascii="Arial" w:hAnsi="Arial" w:cs="Arial"/>
                          <w:sz w:val="20"/>
                          <w:szCs w:val="20"/>
                        </w:rPr>
                        <w:t xml:space="preserve">This study aims to investigate the immediate effects of </w:t>
                      </w:r>
                      <w:r w:rsidR="00F732A3">
                        <w:rPr>
                          <w:rFonts w:ascii="Arial" w:hAnsi="Arial" w:cs="Arial"/>
                          <w:sz w:val="20"/>
                          <w:szCs w:val="20"/>
                        </w:rPr>
                        <w:t>U.S.</w:t>
                      </w:r>
                      <w:r w:rsidR="00461035">
                        <w:rPr>
                          <w:rFonts w:ascii="Arial" w:hAnsi="Arial" w:cs="Arial"/>
                          <w:sz w:val="20"/>
                          <w:szCs w:val="20"/>
                        </w:rPr>
                        <w:t>A</w:t>
                      </w:r>
                      <w:r w:rsidR="009B6DDB">
                        <w:rPr>
                          <w:rFonts w:ascii="Arial" w:hAnsi="Arial" w:cs="Arial"/>
                          <w:sz w:val="20"/>
                          <w:szCs w:val="20"/>
                        </w:rPr>
                        <w:t>.</w:t>
                      </w:r>
                      <w:r w:rsidR="009D7649" w:rsidRPr="009D7649">
                        <w:rPr>
                          <w:rFonts w:ascii="Arial" w:hAnsi="Arial" w:cs="Arial"/>
                          <w:sz w:val="20"/>
                          <w:szCs w:val="20"/>
                        </w:rPr>
                        <w:t xml:space="preserve"> tariff announcements on the volatility of sectoral indices in the Indian stock market. It seeks to analyse how different sectors respond to external policy shocks and to understand market behaviour during these periods.</w:t>
                      </w:r>
                    </w:p>
                    <w:p w14:paraId="3F4E4FF2" w14:textId="77777777" w:rsidR="009D7649" w:rsidRDefault="00D0545A" w:rsidP="009D7649">
                      <w:pPr>
                        <w:jc w:val="both"/>
                        <w:rPr>
                          <w:rFonts w:ascii="Arial" w:hAnsi="Arial" w:cs="Arial"/>
                          <w:b/>
                          <w:bCs/>
                          <w:sz w:val="20"/>
                          <w:szCs w:val="20"/>
                        </w:rPr>
                      </w:pPr>
                      <w:r w:rsidRPr="00A800CF">
                        <w:rPr>
                          <w:rFonts w:ascii="Arial" w:hAnsi="Arial" w:cs="Arial"/>
                          <w:b/>
                          <w:bCs/>
                          <w:sz w:val="20"/>
                          <w:szCs w:val="20"/>
                        </w:rPr>
                        <w:t>Study Design:</w:t>
                      </w:r>
                    </w:p>
                    <w:p w14:paraId="523C205D" w14:textId="538260A1" w:rsidR="009D7649" w:rsidRPr="009D7649" w:rsidRDefault="009D7649" w:rsidP="009D7649">
                      <w:pPr>
                        <w:jc w:val="both"/>
                        <w:rPr>
                          <w:rFonts w:ascii="Arial" w:hAnsi="Arial" w:cs="Arial"/>
                          <w:sz w:val="20"/>
                          <w:szCs w:val="20"/>
                        </w:rPr>
                      </w:pPr>
                      <w:r w:rsidRPr="009D7649">
                        <w:rPr>
                          <w:rFonts w:ascii="Arial" w:hAnsi="Arial" w:cs="Arial"/>
                          <w:sz w:val="20"/>
                          <w:szCs w:val="20"/>
                        </w:rPr>
                        <w:t xml:space="preserve">The research employs an event-study design, concentrating on the volatility patterns observed </w:t>
                      </w:r>
                      <w:r>
                        <w:rPr>
                          <w:rFonts w:ascii="Arial" w:hAnsi="Arial" w:cs="Arial"/>
                          <w:sz w:val="20"/>
                          <w:szCs w:val="20"/>
                        </w:rPr>
                        <w:t>pre</w:t>
                      </w:r>
                      <w:r w:rsidRPr="009D7649">
                        <w:rPr>
                          <w:rFonts w:ascii="Arial" w:hAnsi="Arial" w:cs="Arial"/>
                          <w:sz w:val="20"/>
                          <w:szCs w:val="20"/>
                        </w:rPr>
                        <w:t xml:space="preserve"> and </w:t>
                      </w:r>
                      <w:r>
                        <w:rPr>
                          <w:rFonts w:ascii="Arial" w:hAnsi="Arial" w:cs="Arial"/>
                          <w:sz w:val="20"/>
                          <w:szCs w:val="20"/>
                        </w:rPr>
                        <w:t>post</w:t>
                      </w:r>
                      <w:r w:rsidRPr="009D7649">
                        <w:rPr>
                          <w:rFonts w:ascii="Arial" w:hAnsi="Arial" w:cs="Arial"/>
                          <w:sz w:val="20"/>
                          <w:szCs w:val="20"/>
                        </w:rPr>
                        <w:t xml:space="preserve"> announcements. It assesses the immediate (7-day), short-term (15-day), and medium-term (30-day) effects of </w:t>
                      </w:r>
                      <w:r w:rsidR="00F732A3">
                        <w:rPr>
                          <w:rFonts w:ascii="Arial" w:hAnsi="Arial" w:cs="Arial"/>
                          <w:sz w:val="20"/>
                          <w:szCs w:val="20"/>
                        </w:rPr>
                        <w:t>U.S.A</w:t>
                      </w:r>
                      <w:r w:rsidRPr="009D7649">
                        <w:rPr>
                          <w:rFonts w:ascii="Arial" w:hAnsi="Arial" w:cs="Arial"/>
                          <w:sz w:val="20"/>
                          <w:szCs w:val="20"/>
                        </w:rPr>
                        <w:t xml:space="preserve"> tariff announcements on both overall market indices and sector-specific indices in India.</w:t>
                      </w:r>
                    </w:p>
                    <w:p w14:paraId="6CEAD993" w14:textId="77777777" w:rsidR="00AE246F" w:rsidRDefault="00AE246F" w:rsidP="00461035">
                      <w:pPr>
                        <w:jc w:val="both"/>
                        <w:rPr>
                          <w:rFonts w:ascii="Arial" w:hAnsi="Arial" w:cs="Arial"/>
                          <w:b/>
                          <w:bCs/>
                          <w:sz w:val="20"/>
                          <w:szCs w:val="20"/>
                        </w:rPr>
                      </w:pPr>
                      <w:r>
                        <w:rPr>
                          <w:rFonts w:ascii="Arial" w:hAnsi="Arial" w:cs="Arial"/>
                          <w:b/>
                          <w:bCs/>
                          <w:sz w:val="20"/>
                          <w:szCs w:val="20"/>
                        </w:rPr>
                        <w:t xml:space="preserve">Data and </w:t>
                      </w:r>
                      <w:r w:rsidR="00D0545A" w:rsidRPr="00D0545A">
                        <w:rPr>
                          <w:rFonts w:ascii="Arial" w:hAnsi="Arial" w:cs="Arial"/>
                          <w:b/>
                          <w:bCs/>
                          <w:sz w:val="20"/>
                          <w:szCs w:val="20"/>
                        </w:rPr>
                        <w:t>Methodology:</w:t>
                      </w:r>
                    </w:p>
                    <w:p w14:paraId="732B8397" w14:textId="40A48C74" w:rsidR="002C49D4" w:rsidRDefault="00077081" w:rsidP="002C49D4">
                      <w:pPr>
                        <w:jc w:val="both"/>
                        <w:rPr>
                          <w:rFonts w:ascii="Arial" w:hAnsi="Arial" w:cs="Arial"/>
                          <w:sz w:val="20"/>
                          <w:szCs w:val="20"/>
                        </w:rPr>
                      </w:pPr>
                      <w:r w:rsidRPr="00077081">
                        <w:rPr>
                          <w:rFonts w:ascii="Arial" w:hAnsi="Arial" w:cs="Arial"/>
                          <w:sz w:val="20"/>
                          <w:szCs w:val="20"/>
                        </w:rPr>
                        <w:t xml:space="preserve">This study employs Levene’s Test and the Brown–Forsythe Test to analyse return volatility in both the overall market and sectoral indices before and after the U.S.A. tariff announcement. Using data sourced from the National Stock Exchange (NSE) of India, the analysis captures volatility dynamics across key sectors and the broader market. These robust variance tests reveal significant shifts in volatility across multiple time frames. </w:t>
                      </w:r>
                    </w:p>
                    <w:p w14:paraId="0FB72F08" w14:textId="09327D51" w:rsidR="00AA3F72" w:rsidRPr="00AA3F72" w:rsidRDefault="00AA3F72" w:rsidP="002C49D4">
                      <w:pPr>
                        <w:jc w:val="both"/>
                        <w:rPr>
                          <w:rFonts w:ascii="Arial" w:hAnsi="Arial" w:cs="Arial"/>
                          <w:b/>
                          <w:bCs/>
                          <w:sz w:val="20"/>
                          <w:szCs w:val="20"/>
                        </w:rPr>
                      </w:pPr>
                      <w:r w:rsidRPr="00AA3F72">
                        <w:rPr>
                          <w:rFonts w:ascii="Arial" w:hAnsi="Arial" w:cs="Arial"/>
                          <w:b/>
                          <w:bCs/>
                          <w:sz w:val="20"/>
                          <w:szCs w:val="20"/>
                        </w:rPr>
                        <w:t>Result:</w:t>
                      </w:r>
                    </w:p>
                    <w:p w14:paraId="1BE336D6" w14:textId="1F8212FF" w:rsidR="00A800CF" w:rsidRPr="00D0545A" w:rsidRDefault="00D0545A" w:rsidP="00D0545A">
                      <w:pPr>
                        <w:jc w:val="both"/>
                        <w:rPr>
                          <w:rFonts w:ascii="Arial" w:hAnsi="Arial" w:cs="Arial"/>
                          <w:sz w:val="20"/>
                          <w:szCs w:val="20"/>
                        </w:rPr>
                      </w:pPr>
                      <w:r w:rsidRPr="00D0545A">
                        <w:rPr>
                          <w:rFonts w:ascii="Arial" w:hAnsi="Arial" w:cs="Arial"/>
                          <w:sz w:val="20"/>
                          <w:szCs w:val="20"/>
                        </w:rPr>
                        <w:t>The findings reveal that sectors with higher global exposure, such as Automobiles, Chemicals, and Pharmaceuticals, exhibit significant volatility increases following the announcements. Conversely, sectors like FMCG and IT show muted or statistically insignificant responses, indicating their resilience. Volatility spikes are most prominent within 7–15 days and tend to normalize by the 30-day mark, suggesting transient impacts.</w:t>
                      </w:r>
                    </w:p>
                    <w:p w14:paraId="2A7EB68B" w14:textId="77777777" w:rsidR="000E16E6" w:rsidRPr="000E16E6" w:rsidRDefault="00D0545A" w:rsidP="000E16E6">
                      <w:pPr>
                        <w:jc w:val="both"/>
                        <w:rPr>
                          <w:rFonts w:ascii="Arial" w:hAnsi="Arial" w:cs="Arial"/>
                          <w:sz w:val="20"/>
                          <w:szCs w:val="20"/>
                        </w:rPr>
                      </w:pPr>
                      <w:r w:rsidRPr="00D0545A">
                        <w:rPr>
                          <w:rFonts w:ascii="Arial" w:hAnsi="Arial" w:cs="Arial"/>
                          <w:b/>
                          <w:bCs/>
                          <w:sz w:val="20"/>
                          <w:szCs w:val="20"/>
                        </w:rPr>
                        <w:t>Conclusion:</w:t>
                      </w:r>
                      <w:r w:rsidRPr="00D0545A">
                        <w:rPr>
                          <w:rFonts w:ascii="Arial" w:hAnsi="Arial" w:cs="Arial"/>
                          <w:sz w:val="20"/>
                          <w:szCs w:val="20"/>
                        </w:rPr>
                        <w:br/>
                      </w:r>
                      <w:r w:rsidR="000E16E6" w:rsidRPr="000E16E6">
                        <w:rPr>
                          <w:rFonts w:ascii="Arial" w:hAnsi="Arial" w:cs="Arial"/>
                          <w:sz w:val="20"/>
                          <w:szCs w:val="20"/>
                        </w:rPr>
                        <w:t>The evaluation suggests that investors should use risk strategies designed for specific sectors, pointing out the need to concentrate on strong sectors like FMCG and IT while being careful with globally exposed sectors like automobiles, metal, and pharma, which require awareness of behaviour and careful timing.</w:t>
                      </w:r>
                    </w:p>
                    <w:p w14:paraId="472AB6EE" w14:textId="5A2DCB23" w:rsidR="00D0545A" w:rsidRPr="00D0545A" w:rsidRDefault="00D0545A" w:rsidP="00D0545A">
                      <w:pPr>
                        <w:jc w:val="both"/>
                        <w:rPr>
                          <w:rFonts w:ascii="Arial" w:hAnsi="Arial" w:cs="Arial"/>
                          <w:sz w:val="20"/>
                          <w:szCs w:val="20"/>
                        </w:rPr>
                      </w:pPr>
                    </w:p>
                    <w:p w14:paraId="723A4AEA" w14:textId="61196348" w:rsidR="00D0545A" w:rsidRDefault="00D0545A" w:rsidP="00D0545A">
                      <w:pPr>
                        <w:jc w:val="both"/>
                      </w:pPr>
                    </w:p>
                  </w:txbxContent>
                </v:textbox>
                <w10:wrap type="square" anchorx="margin"/>
              </v:shape>
            </w:pict>
          </mc:Fallback>
        </mc:AlternateContent>
      </w:r>
      <w:r w:rsidR="00D0545A" w:rsidRPr="00D0545A">
        <w:rPr>
          <w:rFonts w:ascii="Times New Roman" w:hAnsi="Times New Roman" w:cs="Times New Roman"/>
          <w:b/>
          <w:bCs/>
        </w:rPr>
        <w:t>ABSTRACT</w:t>
      </w:r>
      <w:r w:rsidR="00D0545A" w:rsidRPr="00D0545A">
        <w:rPr>
          <w:rFonts w:ascii="Times New Roman" w:hAnsi="Times New Roman" w:cs="Times New Roman"/>
          <w:b/>
          <w:bCs/>
          <w:noProof/>
          <w:sz w:val="24"/>
          <w:szCs w:val="24"/>
        </w:rPr>
        <w:t xml:space="preserve"> </w:t>
      </w:r>
    </w:p>
    <w:p w14:paraId="383B180E" w14:textId="2C9FFC5C" w:rsidR="000E16E6" w:rsidRPr="00D423BF" w:rsidRDefault="000E16E6" w:rsidP="00A2131B">
      <w:pPr>
        <w:rPr>
          <w:rFonts w:ascii="Arial" w:hAnsi="Arial" w:cs="Arial"/>
          <w:sz w:val="20"/>
          <w:szCs w:val="20"/>
        </w:rPr>
      </w:pPr>
      <w:r w:rsidRPr="00F732A3">
        <w:rPr>
          <w:rFonts w:ascii="Arial" w:hAnsi="Arial" w:cs="Arial"/>
          <w:sz w:val="20"/>
          <w:szCs w:val="20"/>
        </w:rPr>
        <w:t xml:space="preserve">Keywords: Short-term Volatility, Stock Market Volatility, </w:t>
      </w:r>
      <w:r w:rsidR="00F732A3">
        <w:rPr>
          <w:rFonts w:ascii="Arial" w:hAnsi="Arial" w:cs="Arial"/>
          <w:sz w:val="20"/>
          <w:szCs w:val="20"/>
        </w:rPr>
        <w:t>U.S.</w:t>
      </w:r>
      <w:r w:rsidRPr="00F732A3">
        <w:rPr>
          <w:rFonts w:ascii="Arial" w:hAnsi="Arial" w:cs="Arial"/>
          <w:sz w:val="20"/>
          <w:szCs w:val="20"/>
        </w:rPr>
        <w:t>A Tariff, Indian Sectoral Indices,</w:t>
      </w:r>
      <w:r w:rsidRPr="00F732A3">
        <w:rPr>
          <w:rFonts w:ascii="Arial" w:eastAsia="Times New Roman" w:hAnsi="Arial" w:cs="Arial"/>
          <w:kern w:val="0"/>
          <w:sz w:val="20"/>
          <w:szCs w:val="20"/>
          <w:lang w:eastAsia="en-IN"/>
          <w14:ligatures w14:val="none"/>
        </w:rPr>
        <w:t xml:space="preserve"> </w:t>
      </w:r>
      <w:r w:rsidRPr="00F732A3">
        <w:rPr>
          <w:rFonts w:ascii="Arial" w:hAnsi="Arial" w:cs="Arial"/>
          <w:sz w:val="20"/>
          <w:szCs w:val="20"/>
        </w:rPr>
        <w:t xml:space="preserve">Levene’s and </w:t>
      </w:r>
      <w:r w:rsidRPr="000E16E6">
        <w:rPr>
          <w:rFonts w:ascii="Arial" w:hAnsi="Arial" w:cs="Arial"/>
          <w:sz w:val="20"/>
          <w:szCs w:val="20"/>
        </w:rPr>
        <w:t>Brown–Forsythe Test</w:t>
      </w:r>
    </w:p>
    <w:p w14:paraId="5514F82B" w14:textId="77777777" w:rsidR="00AA3F72" w:rsidRDefault="00AA3F72" w:rsidP="009B6DDB">
      <w:pPr>
        <w:rPr>
          <w:rFonts w:ascii="Arial" w:hAnsi="Arial" w:cs="Arial"/>
          <w:b/>
          <w:bCs/>
        </w:rPr>
      </w:pPr>
    </w:p>
    <w:p w14:paraId="106E1A5E" w14:textId="454A791C" w:rsidR="00A43E00" w:rsidRPr="009B6DDB" w:rsidRDefault="00A800CF" w:rsidP="009B6DDB">
      <w:pPr>
        <w:rPr>
          <w:rFonts w:ascii="Arial" w:hAnsi="Arial" w:cs="Arial"/>
          <w:b/>
          <w:bCs/>
        </w:rPr>
      </w:pPr>
      <w:r>
        <w:rPr>
          <w:rFonts w:ascii="Arial" w:hAnsi="Arial" w:cs="Arial"/>
          <w:b/>
          <w:bCs/>
        </w:rPr>
        <w:t>1. INTRODUCTION</w:t>
      </w:r>
    </w:p>
    <w:p w14:paraId="10A12D77" w14:textId="77777777" w:rsidR="00D423BF" w:rsidRDefault="00D423BF" w:rsidP="009B6DDB">
      <w:pPr>
        <w:jc w:val="both"/>
        <w:rPr>
          <w:rFonts w:ascii="Arial" w:hAnsi="Arial" w:cs="Arial"/>
          <w:sz w:val="20"/>
          <w:szCs w:val="20"/>
        </w:rPr>
        <w:sectPr w:rsidR="00D423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D6D77EB" w14:textId="72393B1C" w:rsidR="009B6DDB" w:rsidRPr="009B6DDB" w:rsidRDefault="009B6DDB" w:rsidP="009B6DDB">
      <w:pPr>
        <w:jc w:val="both"/>
        <w:rPr>
          <w:rFonts w:ascii="Arial" w:hAnsi="Arial" w:cs="Arial"/>
          <w:sz w:val="20"/>
          <w:szCs w:val="20"/>
        </w:rPr>
      </w:pPr>
      <w:r w:rsidRPr="009B6DDB">
        <w:rPr>
          <w:rFonts w:ascii="Arial" w:hAnsi="Arial" w:cs="Arial"/>
          <w:sz w:val="20"/>
          <w:szCs w:val="20"/>
        </w:rPr>
        <w:t xml:space="preserve">Financial studies agree that trade policy shocks, especially tariff pronouncements from </w:t>
      </w:r>
      <w:r w:rsidRPr="009B6DDB">
        <w:rPr>
          <w:rFonts w:ascii="Arial" w:hAnsi="Arial" w:cs="Arial"/>
          <w:sz w:val="20"/>
          <w:szCs w:val="20"/>
        </w:rPr>
        <w:t>major economies like the USA</w:t>
      </w:r>
      <w:r>
        <w:rPr>
          <w:rFonts w:ascii="Arial" w:hAnsi="Arial" w:cs="Arial"/>
          <w:sz w:val="20"/>
          <w:szCs w:val="20"/>
        </w:rPr>
        <w:t xml:space="preserve"> (United States of America)</w:t>
      </w:r>
      <w:r w:rsidRPr="009B6DDB">
        <w:rPr>
          <w:rFonts w:ascii="Arial" w:hAnsi="Arial" w:cs="Arial"/>
          <w:sz w:val="20"/>
          <w:szCs w:val="20"/>
        </w:rPr>
        <w:t xml:space="preserve">, cause global financial volatility. Tariffs </w:t>
      </w:r>
      <w:r w:rsidRPr="009B6DDB">
        <w:rPr>
          <w:rFonts w:ascii="Arial" w:hAnsi="Arial" w:cs="Arial"/>
          <w:sz w:val="20"/>
          <w:szCs w:val="20"/>
        </w:rPr>
        <w:lastRenderedPageBreak/>
        <w:t>impact global stock markets by disrupting trade dynamics and making asset price forecasting difficult (Baker, Bloom, &amp; Davis, 2016). Economic policy uncertainty, notably from trade conflicts, greatly affects investor sentiment and increases market volatility across international financial systems.</w:t>
      </w:r>
    </w:p>
    <w:p w14:paraId="6B9E6B27" w14:textId="77777777" w:rsidR="009B6DDB" w:rsidRPr="009B6DDB" w:rsidRDefault="009B6DDB" w:rsidP="009B6DDB">
      <w:pPr>
        <w:jc w:val="both"/>
        <w:rPr>
          <w:rFonts w:ascii="Arial" w:hAnsi="Arial" w:cs="Arial"/>
          <w:sz w:val="20"/>
          <w:szCs w:val="20"/>
        </w:rPr>
      </w:pPr>
      <w:r w:rsidRPr="009B6DDB">
        <w:rPr>
          <w:rFonts w:ascii="Arial" w:hAnsi="Arial" w:cs="Arial"/>
          <w:sz w:val="20"/>
          <w:szCs w:val="20"/>
        </w:rPr>
        <w:t>Despite strong internal growth fundamentals, emerging markets like India are vulnerable to external policy changes. India is especially susceptible to such shocks because of its strong economic ties to the United States, according to the Ministry of Commerce &amp; Industry (2024). In fiscal year 2023–24, the USA accounted for 18% of India's exports and 7% of its imports. From April 2000 to March 2024, the U.S.A. was India's second-largest source of foreign direct investment, with equity inflows exceeding USD 65 billion (DPIIT, 2024). These strong trade and investment ties mean that any changes in U.S.A. trade policy, notably tariff structures, affect India's sector and investor opinions of its financial soundness.</w:t>
      </w:r>
    </w:p>
    <w:p w14:paraId="05451632" w14:textId="77777777" w:rsidR="009B6DDB" w:rsidRPr="009B6DDB" w:rsidRDefault="009B6DDB" w:rsidP="009B6DDB">
      <w:pPr>
        <w:jc w:val="both"/>
        <w:rPr>
          <w:rFonts w:ascii="Arial" w:hAnsi="Arial" w:cs="Arial"/>
          <w:sz w:val="20"/>
          <w:szCs w:val="20"/>
        </w:rPr>
      </w:pPr>
      <w:r w:rsidRPr="009B6DDB">
        <w:rPr>
          <w:rFonts w:ascii="Arial" w:hAnsi="Arial" w:cs="Arial"/>
          <w:sz w:val="20"/>
          <w:szCs w:val="20"/>
        </w:rPr>
        <w:t xml:space="preserve"> A lot of international research has examined how trade disputes affect stock markets, often in the context of U.S.A.-China economic relations. According to Huang, Wang, and Yao (2020), news about the U.S.A.-China trade war caused stock market volatility in both countries, which spread to other regions due to global portfolio rebalancing. Using quantile-vector autoregressive methods, </w:t>
      </w:r>
      <w:proofErr w:type="spellStart"/>
      <w:r w:rsidRPr="009B6DDB">
        <w:rPr>
          <w:rFonts w:ascii="Arial" w:hAnsi="Arial" w:cs="Arial"/>
          <w:sz w:val="20"/>
          <w:szCs w:val="20"/>
        </w:rPr>
        <w:t>Chuliá</w:t>
      </w:r>
      <w:proofErr w:type="spellEnd"/>
      <w:r w:rsidRPr="009B6DDB">
        <w:rPr>
          <w:rFonts w:ascii="Arial" w:hAnsi="Arial" w:cs="Arial"/>
          <w:sz w:val="20"/>
          <w:szCs w:val="20"/>
        </w:rPr>
        <w:t xml:space="preserve"> et al. (2017) found that U.S.A. economic policy uncertainty strongly affects stock return tail distributions in developed and emerging economies. Despite a growing global literature, few studies have directly explored the short-term implications of U.S.A. tariff announcements on Indian stock market volatility, particularly at the sectoral level. Most India research has concentrated on global risk transmission, ignoring the influence of discrete tariff events on volatility structures (Narayan et al., 2021; Ghosh &amp; Saggar, 2018).</w:t>
      </w:r>
    </w:p>
    <w:p w14:paraId="1338C702" w14:textId="49D1EEA8" w:rsidR="009B6DDB" w:rsidRDefault="009B6DDB" w:rsidP="009B6DDB">
      <w:pPr>
        <w:jc w:val="both"/>
        <w:rPr>
          <w:rFonts w:ascii="Arial" w:hAnsi="Arial" w:cs="Arial"/>
          <w:sz w:val="20"/>
          <w:szCs w:val="20"/>
        </w:rPr>
      </w:pPr>
      <w:r w:rsidRPr="009B6DDB">
        <w:rPr>
          <w:rFonts w:ascii="Arial" w:hAnsi="Arial" w:cs="Arial"/>
          <w:sz w:val="20"/>
          <w:szCs w:val="20"/>
        </w:rPr>
        <w:t> This study addresses this essential gap by examining how U.S.A. tariff announcements affect Indian stock market volatility immediately. The standard deviation of daily returns inside carefully selected short-term event periods is calculated to assess return variations pre- and post-these announcements in addition to using the compared group volatility test. The study analyses three-time frames—7, 15, and 30 trading days before and after each tariff announcement</w:t>
      </w:r>
      <w:r>
        <w:rPr>
          <w:rFonts w:ascii="Arial" w:hAnsi="Arial" w:cs="Arial"/>
          <w:sz w:val="20"/>
          <w:szCs w:val="20"/>
        </w:rPr>
        <w:t xml:space="preserve"> </w:t>
      </w:r>
      <w:r w:rsidRPr="009B6DDB">
        <w:rPr>
          <w:rFonts w:ascii="Arial" w:hAnsi="Arial" w:cs="Arial"/>
          <w:sz w:val="20"/>
          <w:szCs w:val="20"/>
        </w:rPr>
        <w:t xml:space="preserve">to capture market reactions </w:t>
      </w:r>
      <w:r w:rsidRPr="009B6DDB">
        <w:rPr>
          <w:rFonts w:ascii="Arial" w:hAnsi="Arial" w:cs="Arial"/>
          <w:sz w:val="20"/>
          <w:szCs w:val="20"/>
        </w:rPr>
        <w:t xml:space="preserve">immediately and slightly later. We use Levene's and Bartlett's testing framework to determine if the tariff announcement significantly increased volatility, indicating an increase in short-term uncertainty. This method clearly checks if the changes in the time after the announcement are different from those before it, like other studies that look at changes in volatility caused by policies. By combining approaches and investigating several short-term timeframes, the study provides strong evidence on how U.S. tariff announcements affect Indian equities market volatility. </w:t>
      </w:r>
    </w:p>
    <w:p w14:paraId="46712C45" w14:textId="03AD161C" w:rsidR="009B6DDB" w:rsidRPr="009B6DDB" w:rsidRDefault="009B6DDB" w:rsidP="009B6DDB">
      <w:pPr>
        <w:jc w:val="both"/>
        <w:rPr>
          <w:rFonts w:ascii="Arial" w:hAnsi="Arial" w:cs="Arial"/>
          <w:sz w:val="20"/>
          <w:szCs w:val="20"/>
        </w:rPr>
      </w:pPr>
      <w:r w:rsidRPr="009B6DDB">
        <w:rPr>
          <w:rFonts w:ascii="Arial" w:hAnsi="Arial" w:cs="Arial"/>
          <w:sz w:val="20"/>
          <w:szCs w:val="20"/>
        </w:rPr>
        <w:t xml:space="preserve">A rising body of research links geopolitical risk (GPR), economic policy uncertainty (EPU), and financial market volatility. Shi and Wang (2023) found that U.S.A. EPU dominates daily stock market volatility, especially during crises like the global financial crisis (GFC) and the COVID-19 pandemic. During the GFC, China's EPU gained importance, notably in Asian markets, signalling a shift in worldwide sensitivity to Chinese economic events. Zhang et al. (2023) examined 32 nations and found a strong positive correlation between GPR and stock market volatility. These effects are stronger in rising economies, oil-exporting nations, and politically stable countries, suggesting that stable markets may be more sensitive to abrupt GPR shocks. </w:t>
      </w:r>
    </w:p>
    <w:p w14:paraId="7EBC1E11" w14:textId="77777777" w:rsidR="009B6DDB" w:rsidRPr="009B6DDB" w:rsidRDefault="009B6DDB" w:rsidP="009B6DDB">
      <w:pPr>
        <w:jc w:val="both"/>
        <w:rPr>
          <w:rFonts w:ascii="Arial" w:hAnsi="Arial" w:cs="Arial"/>
          <w:sz w:val="20"/>
          <w:szCs w:val="20"/>
        </w:rPr>
      </w:pPr>
      <w:r w:rsidRPr="009B6DDB">
        <w:rPr>
          <w:rFonts w:ascii="Arial" w:hAnsi="Arial" w:cs="Arial"/>
          <w:sz w:val="20"/>
          <w:szCs w:val="20"/>
        </w:rPr>
        <w:t>India is similarly vulnerable to global volatility spillovers, according to studies. A DCC-MV-TARCH model by Nandy and Chattopadhyay (2019) showed considerable asymmetric volatility spillovers from the U.S.A. (S&amp;P 500) to the Indian stock market. Yadav et al. (2023) found transient volatility spillovers from the Euro Stoxx 50 to the Indian Sensex, highlighting Indian stocks' vulnerability to exogenous shocks like U.S.A. tariffs. Idnani et al. (2023) noted that EPU from India and the U.S.A. raises India's volatility index (VIX), reflecting risk perceptions, but with different effects on the Sensex.</w:t>
      </w:r>
    </w:p>
    <w:p w14:paraId="11DA6B90" w14:textId="27058C4B" w:rsidR="009B6DDB" w:rsidRPr="009B6DDB" w:rsidRDefault="009B6DDB" w:rsidP="009B6DDB">
      <w:pPr>
        <w:jc w:val="both"/>
        <w:rPr>
          <w:rFonts w:ascii="Arial" w:hAnsi="Arial" w:cs="Arial"/>
          <w:sz w:val="20"/>
          <w:szCs w:val="20"/>
        </w:rPr>
      </w:pPr>
      <w:r w:rsidRPr="009B6DDB">
        <w:rPr>
          <w:rFonts w:ascii="Arial" w:hAnsi="Arial" w:cs="Arial"/>
          <w:sz w:val="20"/>
          <w:szCs w:val="20"/>
        </w:rPr>
        <w:t>The strong research—from Pastor and Veronesi's</w:t>
      </w:r>
      <w:r>
        <w:rPr>
          <w:rFonts w:ascii="Arial" w:hAnsi="Arial" w:cs="Arial"/>
          <w:sz w:val="20"/>
          <w:szCs w:val="20"/>
        </w:rPr>
        <w:t xml:space="preserve"> (2012)</w:t>
      </w:r>
      <w:r w:rsidRPr="009B6DDB">
        <w:rPr>
          <w:rFonts w:ascii="Arial" w:hAnsi="Arial" w:cs="Arial"/>
          <w:sz w:val="20"/>
          <w:szCs w:val="20"/>
        </w:rPr>
        <w:t xml:space="preserve"> studies on how policy uncertainty affects asset prices and volatility to Bloom's findings on how uncertainty leads to delays in company investments—shows that U.S.A. tariff announcements are unique and unexpected events that can lead to significant short-term fluctuations in Indian stock markets. By rigorously studying these consequences at market-wide and sectoral levels, </w:t>
      </w:r>
      <w:r w:rsidR="0018182E" w:rsidRPr="0018182E">
        <w:rPr>
          <w:rFonts w:ascii="Arial" w:hAnsi="Arial" w:cs="Arial"/>
          <w:sz w:val="20"/>
          <w:szCs w:val="20"/>
        </w:rPr>
        <w:t xml:space="preserve">this study </w:t>
      </w:r>
      <w:r w:rsidR="0018182E" w:rsidRPr="0018182E">
        <w:rPr>
          <w:rFonts w:ascii="Arial" w:hAnsi="Arial" w:cs="Arial"/>
          <w:sz w:val="20"/>
          <w:szCs w:val="20"/>
        </w:rPr>
        <w:lastRenderedPageBreak/>
        <w:t>contributes to understanding how external policy changes reshape India’s financial architecture.</w:t>
      </w:r>
    </w:p>
    <w:p w14:paraId="1742C3AB" w14:textId="77777777" w:rsidR="009B6DDB" w:rsidRDefault="009B6DDB" w:rsidP="00984105">
      <w:pPr>
        <w:jc w:val="both"/>
        <w:rPr>
          <w:rFonts w:ascii="Arial" w:hAnsi="Arial" w:cs="Arial"/>
          <w:sz w:val="20"/>
          <w:szCs w:val="20"/>
        </w:rPr>
        <w:sectPr w:rsidR="009B6DDB" w:rsidSect="00D423BF">
          <w:type w:val="continuous"/>
          <w:pgSz w:w="11906" w:h="16838"/>
          <w:pgMar w:top="1440" w:right="1440" w:bottom="1440" w:left="1440" w:header="708" w:footer="708" w:gutter="0"/>
          <w:cols w:num="2" w:space="708"/>
          <w:docGrid w:linePitch="360"/>
        </w:sectPr>
      </w:pPr>
    </w:p>
    <w:p w14:paraId="09D558AF" w14:textId="77777777" w:rsidR="002C49D4" w:rsidRDefault="002C49D4">
      <w:pPr>
        <w:rPr>
          <w:rFonts w:ascii="Arial" w:hAnsi="Arial" w:cs="Arial"/>
          <w:b/>
          <w:bCs/>
        </w:rPr>
      </w:pPr>
    </w:p>
    <w:p w14:paraId="3911D7CE" w14:textId="2235ED17" w:rsidR="009352F5" w:rsidRDefault="00A800CF">
      <w:pPr>
        <w:rPr>
          <w:rFonts w:ascii="Arial" w:hAnsi="Arial" w:cs="Arial"/>
          <w:b/>
          <w:bCs/>
        </w:rPr>
      </w:pPr>
      <w:r>
        <w:rPr>
          <w:rFonts w:ascii="Arial" w:hAnsi="Arial" w:cs="Arial"/>
          <w:b/>
          <w:bCs/>
        </w:rPr>
        <w:t xml:space="preserve">2. </w:t>
      </w:r>
      <w:r w:rsidR="009B6DDB" w:rsidRPr="00A800CF">
        <w:rPr>
          <w:rFonts w:ascii="Arial" w:hAnsi="Arial" w:cs="Arial"/>
          <w:b/>
          <w:bCs/>
        </w:rPr>
        <w:t xml:space="preserve">DATA AND </w:t>
      </w:r>
      <w:r w:rsidR="009B6DDB">
        <w:rPr>
          <w:rFonts w:ascii="Arial" w:hAnsi="Arial" w:cs="Arial"/>
          <w:b/>
          <w:bCs/>
        </w:rPr>
        <w:t>M</w:t>
      </w:r>
      <w:r w:rsidR="009B6DDB" w:rsidRPr="00A800CF">
        <w:rPr>
          <w:rFonts w:ascii="Arial" w:hAnsi="Arial" w:cs="Arial"/>
          <w:b/>
          <w:bCs/>
        </w:rPr>
        <w:t>ETHODOLOGY</w:t>
      </w:r>
    </w:p>
    <w:p w14:paraId="6F876A4B" w14:textId="77777777" w:rsidR="00B01A95" w:rsidRDefault="00B01A95" w:rsidP="0018182E">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6FADA8DC" w14:textId="31BF61E0" w:rsidR="0018182E" w:rsidRPr="0018182E" w:rsidRDefault="0018182E" w:rsidP="0018182E">
      <w:pPr>
        <w:jc w:val="both"/>
        <w:rPr>
          <w:rFonts w:ascii="Arial" w:hAnsi="Arial" w:cs="Arial"/>
          <w:sz w:val="20"/>
          <w:szCs w:val="20"/>
        </w:rPr>
      </w:pPr>
      <w:r w:rsidRPr="0018182E">
        <w:rPr>
          <w:rFonts w:ascii="Arial" w:hAnsi="Arial" w:cs="Arial"/>
          <w:sz w:val="20"/>
          <w:szCs w:val="20"/>
        </w:rPr>
        <w:t>This study explores how U.S.A. tariff announcements affect short-term Indian stock market volatility, focusing on the overall market and its important sectoral components. The analysis uses high-frequency data from India's largest stock market, the National Stock Exchange (NSE), a key indication of investor responses to global policy changes.</w:t>
      </w:r>
    </w:p>
    <w:p w14:paraId="7433FD80" w14:textId="77777777" w:rsidR="0018182E" w:rsidRDefault="0018182E" w:rsidP="0018182E">
      <w:pPr>
        <w:jc w:val="both"/>
        <w:rPr>
          <w:rFonts w:ascii="Arial" w:hAnsi="Arial" w:cs="Arial"/>
          <w:sz w:val="20"/>
          <w:szCs w:val="20"/>
        </w:rPr>
      </w:pPr>
      <w:r w:rsidRPr="0018182E">
        <w:rPr>
          <w:rFonts w:ascii="Arial" w:hAnsi="Arial" w:cs="Arial"/>
          <w:sz w:val="20"/>
          <w:szCs w:val="20"/>
        </w:rPr>
        <w:t xml:space="preserve">Daily NIFTY 50 closing values reflect Indian stock market action. We also include the main NIFTY sectoral indices, which cover India's most important sectors, to better comprehend the influence on different economic sectors. NIFTY Auto, Bank, Financial Services, FMCG, IT, Metal, Pharma, PSU Bank, Private Bank, </w:t>
      </w:r>
      <w:r w:rsidRPr="0018182E">
        <w:rPr>
          <w:rFonts w:ascii="Arial" w:hAnsi="Arial" w:cs="Arial"/>
          <w:sz w:val="20"/>
          <w:szCs w:val="20"/>
        </w:rPr>
        <w:t>Realty, Energy, and Media are among the indices studied. This wide sector coverage allows us to assess if certain industries respond more strongly to the U.S.A. tariff announcement based on their global integration or trade-sensitive inputs.</w:t>
      </w:r>
    </w:p>
    <w:p w14:paraId="6D9426D5" w14:textId="77777777" w:rsidR="0018182E" w:rsidRPr="0018182E" w:rsidRDefault="0018182E" w:rsidP="0018182E">
      <w:pPr>
        <w:jc w:val="both"/>
        <w:rPr>
          <w:rFonts w:ascii="Arial" w:hAnsi="Arial" w:cs="Arial"/>
          <w:sz w:val="20"/>
          <w:szCs w:val="20"/>
        </w:rPr>
      </w:pPr>
      <w:r w:rsidRPr="0018182E">
        <w:rPr>
          <w:rFonts w:ascii="Arial" w:hAnsi="Arial" w:cs="Arial"/>
          <w:sz w:val="20"/>
          <w:szCs w:val="20"/>
        </w:rPr>
        <w:t>This paper examines the U.S.A. tariff notification of April 2, 2025. To carefully study this announcement's consequences, we set three short-run event windows: 7, 15, and 30 trading days before and after. We can see in table 1 that each event window has a "pre-announcement period" and a "post-announcement period" in the dataset.</w:t>
      </w:r>
    </w:p>
    <w:p w14:paraId="3905B0C3" w14:textId="77777777" w:rsidR="00B01A95" w:rsidRDefault="00B01A95" w:rsidP="0018182E">
      <w:pPr>
        <w:jc w:val="center"/>
        <w:rPr>
          <w:rFonts w:ascii="Arial" w:hAnsi="Arial" w:cs="Arial"/>
          <w:b/>
          <w:bCs/>
          <w:sz w:val="20"/>
          <w:szCs w:val="20"/>
        </w:rPr>
        <w:sectPr w:rsidR="00B01A95" w:rsidSect="00B01A95">
          <w:type w:val="continuous"/>
          <w:pgSz w:w="11906" w:h="16838"/>
          <w:pgMar w:top="1440" w:right="1440" w:bottom="1440" w:left="1440" w:header="708" w:footer="708" w:gutter="0"/>
          <w:cols w:num="2" w:space="708"/>
          <w:docGrid w:linePitch="360"/>
        </w:sectPr>
      </w:pPr>
    </w:p>
    <w:p w14:paraId="01969279" w14:textId="77777777" w:rsidR="00B01A95" w:rsidRDefault="00B01A95" w:rsidP="0018182E">
      <w:pPr>
        <w:jc w:val="center"/>
        <w:rPr>
          <w:rFonts w:ascii="Arial" w:hAnsi="Arial" w:cs="Arial"/>
          <w:b/>
          <w:bCs/>
          <w:sz w:val="20"/>
          <w:szCs w:val="20"/>
        </w:rPr>
      </w:pPr>
    </w:p>
    <w:p w14:paraId="3BAEC11C" w14:textId="2A5B09E0" w:rsidR="00161DEE" w:rsidRDefault="00161DEE" w:rsidP="0018182E">
      <w:pPr>
        <w:jc w:val="center"/>
        <w:rPr>
          <w:rFonts w:ascii="Arial" w:hAnsi="Arial" w:cs="Arial"/>
          <w:b/>
          <w:bCs/>
          <w:sz w:val="20"/>
          <w:szCs w:val="20"/>
        </w:rPr>
      </w:pPr>
      <w:r>
        <w:rPr>
          <w:rFonts w:ascii="Arial" w:hAnsi="Arial" w:cs="Arial"/>
          <w:b/>
          <w:bCs/>
          <w:sz w:val="20"/>
          <w:szCs w:val="20"/>
        </w:rPr>
        <w:t xml:space="preserve">Table 1: </w:t>
      </w:r>
      <w:r w:rsidRPr="00161DEE">
        <w:rPr>
          <w:rFonts w:ascii="Arial" w:hAnsi="Arial" w:cs="Arial"/>
          <w:b/>
          <w:bCs/>
          <w:sz w:val="20"/>
          <w:szCs w:val="20"/>
        </w:rPr>
        <w:t xml:space="preserve">Pre- and Post-Announcement Windows for </w:t>
      </w:r>
      <w:r w:rsidR="00F732A3">
        <w:rPr>
          <w:rFonts w:ascii="Arial" w:hAnsi="Arial" w:cs="Arial"/>
          <w:b/>
          <w:bCs/>
          <w:sz w:val="20"/>
          <w:szCs w:val="20"/>
        </w:rPr>
        <w:t>U.S.A</w:t>
      </w:r>
      <w:r w:rsidRPr="00161DEE">
        <w:rPr>
          <w:rFonts w:ascii="Arial" w:hAnsi="Arial" w:cs="Arial"/>
          <w:b/>
          <w:bCs/>
          <w:sz w:val="20"/>
          <w:szCs w:val="20"/>
        </w:rPr>
        <w:t xml:space="preserve"> Tariff Event </w:t>
      </w:r>
      <w:r>
        <w:rPr>
          <w:rFonts w:ascii="Arial" w:hAnsi="Arial" w:cs="Arial"/>
          <w:b/>
          <w:bCs/>
          <w:sz w:val="20"/>
          <w:szCs w:val="20"/>
        </w:rPr>
        <w:t xml:space="preserve">on </w:t>
      </w:r>
      <w:r w:rsidRPr="00161DEE">
        <w:rPr>
          <w:rFonts w:ascii="Arial" w:hAnsi="Arial" w:cs="Arial"/>
          <w:b/>
          <w:bCs/>
          <w:sz w:val="20"/>
          <w:szCs w:val="20"/>
        </w:rPr>
        <w:t>2 April 2025</w:t>
      </w:r>
    </w:p>
    <w:p w14:paraId="2ACFD6AA" w14:textId="77777777" w:rsidR="00161DEE" w:rsidRPr="00161DEE" w:rsidRDefault="00161DEE" w:rsidP="00161DEE">
      <w:pPr>
        <w:rPr>
          <w:rFonts w:ascii="Arial" w:hAnsi="Arial" w:cs="Arial"/>
          <w:b/>
          <w:bCs/>
          <w:sz w:val="20"/>
          <w:szCs w:val="20"/>
        </w:rPr>
      </w:pPr>
    </w:p>
    <w:tbl>
      <w:tblPr>
        <w:tblStyle w:val="PlainTable2"/>
        <w:tblW w:w="9539" w:type="dxa"/>
        <w:tblLook w:val="04A0" w:firstRow="1" w:lastRow="0" w:firstColumn="1" w:lastColumn="0" w:noHBand="0" w:noVBand="1"/>
      </w:tblPr>
      <w:tblGrid>
        <w:gridCol w:w="1944"/>
        <w:gridCol w:w="2446"/>
        <w:gridCol w:w="2764"/>
        <w:gridCol w:w="2385"/>
      </w:tblGrid>
      <w:tr w:rsidR="004813F2" w14:paraId="69E1701E" w14:textId="77777777" w:rsidTr="004813F2">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44" w:type="dxa"/>
          </w:tcPr>
          <w:p w14:paraId="5D7B59DB" w14:textId="027D1EDF" w:rsidR="004813F2" w:rsidRPr="004813F2" w:rsidRDefault="004813F2" w:rsidP="004813F2">
            <w:pPr>
              <w:jc w:val="center"/>
              <w:rPr>
                <w:rFonts w:ascii="Times New Roman" w:hAnsi="Times New Roman" w:cs="Times New Roman"/>
              </w:rPr>
            </w:pPr>
            <w:r w:rsidRPr="004813F2">
              <w:rPr>
                <w:rFonts w:ascii="Times New Roman" w:hAnsi="Times New Roman" w:cs="Times New Roman"/>
              </w:rPr>
              <w:t>Period of Windows</w:t>
            </w:r>
          </w:p>
        </w:tc>
        <w:tc>
          <w:tcPr>
            <w:tcW w:w="2446" w:type="dxa"/>
          </w:tcPr>
          <w:p w14:paraId="60331EE4" w14:textId="1F6231C2"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Pre-announcement Period</w:t>
            </w:r>
          </w:p>
        </w:tc>
        <w:tc>
          <w:tcPr>
            <w:tcW w:w="2764" w:type="dxa"/>
            <w:vMerge w:val="restart"/>
          </w:tcPr>
          <w:p w14:paraId="0AA28AF9" w14:textId="39900503"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01DCE6FF" w14:textId="77777777"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p w14:paraId="7D883411" w14:textId="7D46B20C" w:rsidR="004813F2" w:rsidRPr="004813F2" w:rsidRDefault="004813F2" w:rsidP="004813F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USA Tariff Announcement</w:t>
            </w:r>
          </w:p>
          <w:p w14:paraId="24350618" w14:textId="651D1C47"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2/04/2025</w:t>
            </w:r>
          </w:p>
        </w:tc>
        <w:tc>
          <w:tcPr>
            <w:tcW w:w="2385" w:type="dxa"/>
          </w:tcPr>
          <w:p w14:paraId="21378476" w14:textId="37DAB989" w:rsidR="004813F2" w:rsidRPr="004813F2" w:rsidRDefault="004813F2" w:rsidP="004813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Post-announcement Period</w:t>
            </w:r>
          </w:p>
        </w:tc>
      </w:tr>
      <w:tr w:rsidR="004813F2" w14:paraId="2F9B6C4A" w14:textId="77777777" w:rsidTr="004813F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944" w:type="dxa"/>
          </w:tcPr>
          <w:p w14:paraId="08971328" w14:textId="2390CDA5" w:rsidR="004813F2" w:rsidRPr="004813F2" w:rsidRDefault="004813F2" w:rsidP="004813F2">
            <w:pPr>
              <w:jc w:val="center"/>
              <w:rPr>
                <w:rFonts w:ascii="Times New Roman" w:hAnsi="Times New Roman" w:cs="Times New Roman"/>
              </w:rPr>
            </w:pPr>
            <w:r w:rsidRPr="004813F2">
              <w:rPr>
                <w:rFonts w:ascii="Times New Roman" w:hAnsi="Times New Roman" w:cs="Times New Roman"/>
              </w:rPr>
              <w:t>7 Days</w:t>
            </w:r>
          </w:p>
        </w:tc>
        <w:tc>
          <w:tcPr>
            <w:tcW w:w="2446" w:type="dxa"/>
          </w:tcPr>
          <w:p w14:paraId="26C69A5C" w14:textId="1657D8C8"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21/03/2025 – 1/4/2025</w:t>
            </w:r>
          </w:p>
        </w:tc>
        <w:tc>
          <w:tcPr>
            <w:tcW w:w="2764" w:type="dxa"/>
            <w:vMerge/>
          </w:tcPr>
          <w:p w14:paraId="2C1C7112" w14:textId="77777777"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85" w:type="dxa"/>
          </w:tcPr>
          <w:p w14:paraId="5A2A9B7A" w14:textId="5BD94A75"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3/04/2025-15/04/2025</w:t>
            </w:r>
          </w:p>
        </w:tc>
      </w:tr>
      <w:tr w:rsidR="004813F2" w14:paraId="0844D70C" w14:textId="77777777" w:rsidTr="004813F2">
        <w:trPr>
          <w:trHeight w:val="274"/>
        </w:trPr>
        <w:tc>
          <w:tcPr>
            <w:cnfStyle w:val="001000000000" w:firstRow="0" w:lastRow="0" w:firstColumn="1" w:lastColumn="0" w:oddVBand="0" w:evenVBand="0" w:oddHBand="0" w:evenHBand="0" w:firstRowFirstColumn="0" w:firstRowLastColumn="0" w:lastRowFirstColumn="0" w:lastRowLastColumn="0"/>
            <w:tcW w:w="1944" w:type="dxa"/>
          </w:tcPr>
          <w:p w14:paraId="78962BF8" w14:textId="3D32BBAA" w:rsidR="004813F2" w:rsidRPr="004813F2" w:rsidRDefault="004813F2" w:rsidP="004813F2">
            <w:pPr>
              <w:jc w:val="center"/>
              <w:rPr>
                <w:rFonts w:ascii="Times New Roman" w:hAnsi="Times New Roman" w:cs="Times New Roman"/>
              </w:rPr>
            </w:pPr>
            <w:r w:rsidRPr="004813F2">
              <w:rPr>
                <w:rFonts w:ascii="Times New Roman" w:hAnsi="Times New Roman" w:cs="Times New Roman"/>
              </w:rPr>
              <w:t>15 Days</w:t>
            </w:r>
          </w:p>
        </w:tc>
        <w:tc>
          <w:tcPr>
            <w:tcW w:w="2446" w:type="dxa"/>
          </w:tcPr>
          <w:p w14:paraId="3421C82C" w14:textId="0687045D" w:rsidR="004813F2" w:rsidRPr="004813F2" w:rsidRDefault="004813F2" w:rsidP="004813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7/03/2025 – 1/04/2025</w:t>
            </w:r>
          </w:p>
        </w:tc>
        <w:tc>
          <w:tcPr>
            <w:tcW w:w="2764" w:type="dxa"/>
            <w:vMerge/>
          </w:tcPr>
          <w:p w14:paraId="0F091C39" w14:textId="77777777" w:rsidR="004813F2" w:rsidRPr="004813F2" w:rsidRDefault="004813F2" w:rsidP="004813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85" w:type="dxa"/>
          </w:tcPr>
          <w:p w14:paraId="6B8C812F" w14:textId="30847F0A" w:rsidR="004813F2" w:rsidRPr="004813F2" w:rsidRDefault="004813F2" w:rsidP="004813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3/04/2025-28/04/2025</w:t>
            </w:r>
          </w:p>
        </w:tc>
      </w:tr>
      <w:tr w:rsidR="004813F2" w14:paraId="01BDDDA0" w14:textId="77777777" w:rsidTr="004813F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44" w:type="dxa"/>
          </w:tcPr>
          <w:p w14:paraId="53FA9B49" w14:textId="21212125" w:rsidR="004813F2" w:rsidRPr="004813F2" w:rsidRDefault="004813F2" w:rsidP="004813F2">
            <w:pPr>
              <w:jc w:val="center"/>
              <w:rPr>
                <w:rFonts w:ascii="Times New Roman" w:hAnsi="Times New Roman" w:cs="Times New Roman"/>
              </w:rPr>
            </w:pPr>
            <w:r w:rsidRPr="004813F2">
              <w:rPr>
                <w:rFonts w:ascii="Times New Roman" w:hAnsi="Times New Roman" w:cs="Times New Roman"/>
              </w:rPr>
              <w:t>30 Days</w:t>
            </w:r>
          </w:p>
        </w:tc>
        <w:tc>
          <w:tcPr>
            <w:tcW w:w="2446" w:type="dxa"/>
          </w:tcPr>
          <w:p w14:paraId="502414A3" w14:textId="287DB6B1"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13/02/2025 – 1/04/2025</w:t>
            </w:r>
          </w:p>
        </w:tc>
        <w:tc>
          <w:tcPr>
            <w:tcW w:w="2764" w:type="dxa"/>
            <w:vMerge/>
          </w:tcPr>
          <w:p w14:paraId="1338983F" w14:textId="77777777"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85" w:type="dxa"/>
          </w:tcPr>
          <w:p w14:paraId="7D3552FE" w14:textId="54DCDB79" w:rsidR="004813F2" w:rsidRPr="004813F2" w:rsidRDefault="004813F2" w:rsidP="004813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13F2">
              <w:rPr>
                <w:rFonts w:ascii="Times New Roman" w:hAnsi="Times New Roman" w:cs="Times New Roman"/>
              </w:rPr>
              <w:t>3/04/2025-20/05/2025</w:t>
            </w:r>
          </w:p>
        </w:tc>
      </w:tr>
    </w:tbl>
    <w:p w14:paraId="7F8DF1C6" w14:textId="77777777" w:rsidR="004813F2" w:rsidRDefault="004813F2" w:rsidP="00A32F40">
      <w:pPr>
        <w:jc w:val="both"/>
      </w:pPr>
    </w:p>
    <w:p w14:paraId="087DD300" w14:textId="77777777" w:rsidR="00B01A95" w:rsidRDefault="00B01A95" w:rsidP="0018182E">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5E144C77" w14:textId="35097860" w:rsidR="00B01A95" w:rsidRDefault="0018182E" w:rsidP="0018182E">
      <w:pPr>
        <w:jc w:val="both"/>
        <w:rPr>
          <w:rFonts w:ascii="Arial" w:hAnsi="Arial" w:cs="Arial"/>
          <w:sz w:val="20"/>
          <w:szCs w:val="20"/>
        </w:rPr>
        <w:sectPr w:rsidR="00B01A95" w:rsidSect="00B01A95">
          <w:type w:val="continuous"/>
          <w:pgSz w:w="11906" w:h="16838"/>
          <w:pgMar w:top="1440" w:right="1440" w:bottom="1440" w:left="1440" w:header="708" w:footer="708" w:gutter="0"/>
          <w:cols w:num="2" w:space="708"/>
          <w:docGrid w:linePitch="360"/>
        </w:sectPr>
      </w:pPr>
      <w:r w:rsidRPr="0018182E">
        <w:rPr>
          <w:rFonts w:ascii="Arial" w:hAnsi="Arial" w:cs="Arial"/>
          <w:sz w:val="20"/>
          <w:szCs w:val="20"/>
        </w:rPr>
        <w:t xml:space="preserve">This methodology resembles techniques employed in research examining volatility's response to significant economic or policy shocks (e.g., </w:t>
      </w:r>
      <w:proofErr w:type="spellStart"/>
      <w:r w:rsidRPr="0018182E">
        <w:rPr>
          <w:rFonts w:ascii="Arial" w:hAnsi="Arial" w:cs="Arial"/>
          <w:sz w:val="20"/>
          <w:szCs w:val="20"/>
        </w:rPr>
        <w:t>Chuliá</w:t>
      </w:r>
      <w:proofErr w:type="spellEnd"/>
      <w:r w:rsidRPr="0018182E">
        <w:rPr>
          <w:rFonts w:ascii="Arial" w:hAnsi="Arial" w:cs="Arial"/>
          <w:sz w:val="20"/>
          <w:szCs w:val="20"/>
        </w:rPr>
        <w:t xml:space="preserve"> et al., 2017; Huang et al., 2020; Boer et al., 2023). It facilitates the direct </w:t>
      </w:r>
      <w:r w:rsidRPr="0018182E">
        <w:rPr>
          <w:rFonts w:ascii="Arial" w:hAnsi="Arial" w:cs="Arial"/>
          <w:sz w:val="20"/>
          <w:szCs w:val="20"/>
        </w:rPr>
        <w:t xml:space="preserve">evaluation of volatility fluctuations immediately following the policy intervention. </w:t>
      </w:r>
      <w:r w:rsidRPr="0018182E">
        <w:rPr>
          <w:rFonts w:ascii="Arial" w:hAnsi="Arial" w:cs="Arial"/>
          <w:sz w:val="20"/>
          <w:szCs w:val="20"/>
        </w:rPr>
        <w:br/>
        <w:t>Employing the traditional method, we calculate the daily returns for the market index and each sector's indices</w:t>
      </w:r>
      <w:r w:rsidR="00731F55">
        <w:rPr>
          <w:rFonts w:ascii="Arial" w:hAnsi="Arial" w:cs="Arial"/>
          <w:sz w:val="20"/>
          <w:szCs w:val="20"/>
        </w:rPr>
        <w:t>.</w:t>
      </w:r>
    </w:p>
    <w:p w14:paraId="6D308609" w14:textId="4B9E1E17" w:rsidR="00161DEE" w:rsidRPr="00161DEE" w:rsidRDefault="00161DEE" w:rsidP="00A32F40">
      <w:pPr>
        <w:jc w:val="both"/>
        <w:rPr>
          <w:rFonts w:ascii="Arial" w:hAnsi="Arial" w:cs="Arial"/>
          <w:sz w:val="20"/>
          <w:szCs w:val="20"/>
        </w:rPr>
      </w:pPr>
    </w:p>
    <w:p w14:paraId="6F8A83D2" w14:textId="44DCE811" w:rsidR="00A32F40" w:rsidRPr="00731F55" w:rsidRDefault="00ED6FE3" w:rsidP="00A32F40">
      <w:pPr>
        <w:rPr>
          <w:rFonts w:eastAsiaTheme="minorEastAsia"/>
          <w:sz w:val="28"/>
          <w:szCs w:val="28"/>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t</m:t>
              </m:r>
            </m:sub>
          </m:sSub>
          <m:r>
            <w:rPr>
              <w:rFonts w:ascii="Cambria Math" w:hAnsi="Cambria Math" w:cs="Times New Roman"/>
              <w:sz w:val="28"/>
              <w:szCs w:val="28"/>
            </w:rPr>
            <m:t>=</m:t>
          </m:r>
          <m:d>
            <m:dPr>
              <m:ctrlPr>
                <w:rPr>
                  <w:rFonts w:ascii="Cambria Math" w:hAnsi="Cambria Math" w:cs="Times New Roman"/>
                  <w:i/>
                  <w:sz w:val="28"/>
                  <w:szCs w:val="28"/>
                </w:rPr>
              </m:ctrlPr>
            </m:dPr>
            <m:e>
              <m:f>
                <m:fPr>
                  <m:type m:val="noBa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r>
                        <w:rPr>
                          <w:rFonts w:ascii="Cambria Math" w:hAnsi="Cambria Math" w:cs="Times New Roman"/>
                          <w:sz w:val="28"/>
                          <w:szCs w:val="28"/>
                        </w:rPr>
                        <m:t>-</m:t>
                      </m:r>
                      <m:r>
                        <w:rPr>
                          <w:rFonts w:ascii="Cambria Math" w:hAnsi="Cambria Math" w:cs="Times New Roman"/>
                          <w:sz w:val="28"/>
                          <w:szCs w:val="28"/>
                        </w:rPr>
                        <m:t>1</m:t>
                      </m:r>
                    </m:sub>
                  </m:sSub>
                </m:num>
                <m:den>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r>
                            <w:rPr>
                              <w:rFonts w:ascii="Cambria Math" w:hAnsi="Cambria Math" w:cs="Times New Roman"/>
                              <w:sz w:val="28"/>
                              <w:szCs w:val="28"/>
                            </w:rPr>
                            <m:t>-</m:t>
                          </m:r>
                          <m:r>
                            <w:rPr>
                              <w:rFonts w:ascii="Cambria Math" w:hAnsi="Cambria Math" w:cs="Times New Roman"/>
                              <w:sz w:val="28"/>
                              <w:szCs w:val="28"/>
                            </w:rPr>
                            <m:t>1</m:t>
                          </m:r>
                        </m:sub>
                      </m:sSub>
                    </m:e>
                  </m:acc>
                </m:den>
              </m:f>
            </m:e>
          </m:d>
          <m:r>
            <w:rPr>
              <w:rFonts w:ascii="Cambria Math" w:hAnsi="Cambria Math" w:cs="Times New Roman"/>
              <w:sz w:val="28"/>
              <w:szCs w:val="28"/>
            </w:rPr>
            <m:t xml:space="preserve"> * 100</m:t>
          </m:r>
        </m:oMath>
      </m:oMathPara>
    </w:p>
    <w:p w14:paraId="4BC64FAD" w14:textId="77777777" w:rsidR="00B01A95" w:rsidRDefault="00B01A95" w:rsidP="00731F55">
      <w:pPr>
        <w:pStyle w:val="NormalWeb"/>
        <w:jc w:val="center"/>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5F4FD451" w14:textId="77777777" w:rsidR="0018182E" w:rsidRPr="0018182E" w:rsidRDefault="0018182E" w:rsidP="00B01A95">
      <w:pPr>
        <w:pStyle w:val="NormalWeb"/>
        <w:jc w:val="both"/>
        <w:rPr>
          <w:rFonts w:ascii="Arial" w:hAnsi="Arial" w:cs="Arial"/>
          <w:sz w:val="20"/>
          <w:szCs w:val="20"/>
        </w:rPr>
      </w:pPr>
      <w:r w:rsidRPr="0018182E">
        <w:rPr>
          <w:rFonts w:ascii="Arial" w:hAnsi="Arial" w:cs="Arial"/>
          <w:sz w:val="20"/>
          <w:szCs w:val="20"/>
        </w:rPr>
        <w:t>where denotes the closing price on day t. This transformation stabilises variance and enables meaningful cross-period comparisons.</w:t>
      </w:r>
    </w:p>
    <w:p w14:paraId="14910F0E" w14:textId="39F5BBB0" w:rsidR="0018182E" w:rsidRPr="0018182E" w:rsidRDefault="0018182E" w:rsidP="00B01A95">
      <w:pPr>
        <w:pStyle w:val="NormalWeb"/>
        <w:jc w:val="both"/>
        <w:rPr>
          <w:rFonts w:ascii="Arial" w:hAnsi="Arial" w:cs="Arial"/>
          <w:sz w:val="20"/>
          <w:szCs w:val="20"/>
        </w:rPr>
      </w:pPr>
      <w:r w:rsidRPr="0018182E">
        <w:rPr>
          <w:rFonts w:ascii="Arial" w:hAnsi="Arial" w:cs="Arial"/>
          <w:sz w:val="20"/>
          <w:szCs w:val="20"/>
        </w:rPr>
        <w:t xml:space="preserve">The volatility analysis process involves determining the time series characteristics of the data before conducting the analysis. The Augmented Dickey-Fuller (ADF) unit root test is used to determine the stationarity of the return series, which is crucial for accurate volatility </w:t>
      </w:r>
      <w:r w:rsidRPr="0018182E">
        <w:rPr>
          <w:rFonts w:ascii="Arial" w:hAnsi="Arial" w:cs="Arial"/>
          <w:sz w:val="20"/>
          <w:szCs w:val="20"/>
        </w:rPr>
        <w:t>comparisons. Diagnostic tests are then conducted to ensure the data approximates independent and identically distributed outcomes. The Durbin-Watson (DW) test is used to assess autocorrelation, with a Durbin-Watson number between 1.50 and 2.50 suggesting no significant autocorrelation.</w:t>
      </w:r>
    </w:p>
    <w:p w14:paraId="11EB8B4C" w14:textId="296B96B9" w:rsidR="00B01A95" w:rsidRDefault="0018182E" w:rsidP="00B01A95">
      <w:pPr>
        <w:pStyle w:val="NormalWeb"/>
        <w:jc w:val="both"/>
        <w:rPr>
          <w:rFonts w:ascii="Arial" w:hAnsi="Arial" w:cs="Arial"/>
          <w:sz w:val="20"/>
          <w:szCs w:val="20"/>
        </w:rPr>
        <w:sectPr w:rsidR="00B01A95" w:rsidSect="00B01A95">
          <w:type w:val="continuous"/>
          <w:pgSz w:w="11906" w:h="16838"/>
          <w:pgMar w:top="1440" w:right="1440" w:bottom="1440" w:left="1440" w:header="708" w:footer="708" w:gutter="0"/>
          <w:cols w:num="2" w:space="708"/>
          <w:docGrid w:linePitch="360"/>
        </w:sectPr>
      </w:pPr>
      <w:r w:rsidRPr="0018182E">
        <w:rPr>
          <w:rFonts w:ascii="Arial" w:hAnsi="Arial" w:cs="Arial"/>
          <w:sz w:val="20"/>
          <w:szCs w:val="20"/>
        </w:rPr>
        <w:t xml:space="preserve">After verifying the stationary, independent, and identically distributed return series, the study </w:t>
      </w:r>
      <w:r w:rsidRPr="0018182E">
        <w:rPr>
          <w:rFonts w:ascii="Arial" w:hAnsi="Arial" w:cs="Arial"/>
          <w:sz w:val="20"/>
          <w:szCs w:val="20"/>
        </w:rPr>
        <w:lastRenderedPageBreak/>
        <w:t xml:space="preserve">examines whether return volatility increases significantly after the U.S.A. tariff announcement. The Shapiro-Wilk test results reveal that return data frequently deviates from normalcy, prompting the use of Levene's test and the Brown-Forsythe test. These tests measure each observation's absolute deviation </w:t>
      </w:r>
      <w:r w:rsidRPr="0018182E">
        <w:rPr>
          <w:rFonts w:ascii="Arial" w:hAnsi="Arial" w:cs="Arial"/>
          <w:sz w:val="20"/>
          <w:szCs w:val="20"/>
        </w:rPr>
        <w:t>from its group median and mean, making them ideal for datasets with outliers or skewed distributions. A significant test result indicates an increase in volatility, which suggests heightened investor uncertainty or reactive portfolio adjustments due to trade policy</w:t>
      </w:r>
      <w:r w:rsidR="002C49D4">
        <w:rPr>
          <w:rFonts w:ascii="Arial" w:hAnsi="Arial" w:cs="Arial"/>
          <w:sz w:val="20"/>
          <w:szCs w:val="20"/>
        </w:rPr>
        <w:t>.</w:t>
      </w:r>
    </w:p>
    <w:p w14:paraId="2C8FBD57" w14:textId="77049508" w:rsidR="0019602C" w:rsidRPr="005873A7" w:rsidRDefault="0019602C" w:rsidP="00B01A95">
      <w:pPr>
        <w:pStyle w:val="NormalWeb"/>
        <w:jc w:val="both"/>
        <w:rPr>
          <w:rFonts w:ascii="Arial" w:hAnsi="Arial" w:cs="Arial"/>
          <w:sz w:val="20"/>
          <w:szCs w:val="20"/>
        </w:rPr>
      </w:pPr>
    </w:p>
    <w:p w14:paraId="683C2482" w14:textId="25DE8A25" w:rsidR="008F14A3" w:rsidRDefault="00F55B50" w:rsidP="008F14A3">
      <w:pPr>
        <w:rPr>
          <w:rFonts w:ascii="Arial" w:hAnsi="Arial" w:cs="Arial"/>
          <w:b/>
          <w:bCs/>
        </w:rPr>
      </w:pPr>
      <w:r>
        <w:rPr>
          <w:rFonts w:ascii="Arial" w:hAnsi="Arial" w:cs="Arial"/>
          <w:b/>
          <w:bCs/>
        </w:rPr>
        <w:t>3.</w:t>
      </w:r>
      <w:r w:rsidRPr="00B06D4C">
        <w:rPr>
          <w:rFonts w:ascii="Arial" w:hAnsi="Arial" w:cs="Arial"/>
          <w:b/>
          <w:bCs/>
        </w:rPr>
        <w:t>RESULT AND DISCUSSION:</w:t>
      </w:r>
    </w:p>
    <w:p w14:paraId="25A931A3" w14:textId="7595799F" w:rsidR="00F55B50" w:rsidRPr="00B06D4C" w:rsidRDefault="00F55B50" w:rsidP="008F14A3">
      <w:pPr>
        <w:rPr>
          <w:rFonts w:ascii="Arial" w:hAnsi="Arial" w:cs="Arial"/>
          <w:b/>
          <w:bCs/>
        </w:rPr>
      </w:pPr>
      <w:r>
        <w:rPr>
          <w:rFonts w:ascii="Arial" w:hAnsi="Arial" w:cs="Arial"/>
          <w:b/>
          <w:bCs/>
          <w:sz w:val="20"/>
          <w:szCs w:val="20"/>
        </w:rPr>
        <w:t xml:space="preserve">3.1 </w:t>
      </w:r>
      <w:r w:rsidRPr="00B06D4C">
        <w:rPr>
          <w:rFonts w:ascii="Arial" w:hAnsi="Arial" w:cs="Arial"/>
          <w:b/>
          <w:bCs/>
          <w:sz w:val="20"/>
          <w:szCs w:val="20"/>
        </w:rPr>
        <w:t>Descriptive Statistics</w:t>
      </w:r>
    </w:p>
    <w:p w14:paraId="369FEA1D" w14:textId="11625FC9" w:rsidR="00B06D4C" w:rsidRPr="00B06D4C" w:rsidRDefault="00B06D4C" w:rsidP="00F55B50">
      <w:pPr>
        <w:jc w:val="center"/>
        <w:rPr>
          <w:rFonts w:ascii="Arial" w:hAnsi="Arial" w:cs="Arial"/>
          <w:b/>
          <w:bCs/>
          <w:sz w:val="20"/>
          <w:szCs w:val="20"/>
        </w:rPr>
      </w:pPr>
      <w:r w:rsidRPr="00B06D4C">
        <w:rPr>
          <w:rFonts w:ascii="Arial" w:hAnsi="Arial" w:cs="Arial"/>
          <w:b/>
          <w:bCs/>
          <w:sz w:val="20"/>
          <w:szCs w:val="20"/>
        </w:rPr>
        <w:t xml:space="preserve">Table 2: </w:t>
      </w:r>
      <w:r w:rsidR="00F55B50" w:rsidRPr="00B06D4C">
        <w:rPr>
          <w:rFonts w:ascii="Arial" w:hAnsi="Arial" w:cs="Arial"/>
          <w:b/>
          <w:bCs/>
          <w:sz w:val="20"/>
          <w:szCs w:val="20"/>
        </w:rPr>
        <w:t xml:space="preserve">Descriptive Statistics </w:t>
      </w:r>
      <w:r w:rsidR="00F55B50">
        <w:rPr>
          <w:rFonts w:ascii="Arial" w:hAnsi="Arial" w:cs="Arial"/>
          <w:b/>
          <w:bCs/>
          <w:sz w:val="20"/>
          <w:szCs w:val="20"/>
        </w:rPr>
        <w:t xml:space="preserve">of Sectoral Indices </w:t>
      </w:r>
      <w:r w:rsidR="00F55B50" w:rsidRPr="00B06D4C">
        <w:rPr>
          <w:rFonts w:ascii="Arial" w:hAnsi="Arial" w:cs="Arial"/>
          <w:b/>
          <w:bCs/>
          <w:sz w:val="20"/>
          <w:szCs w:val="20"/>
        </w:rPr>
        <w:t>Pre- and Post-</w:t>
      </w:r>
      <w:r w:rsidR="00F55B50">
        <w:rPr>
          <w:rFonts w:ascii="Arial" w:hAnsi="Arial" w:cs="Arial"/>
          <w:b/>
          <w:bCs/>
          <w:sz w:val="20"/>
          <w:szCs w:val="20"/>
        </w:rPr>
        <w:t>U.</w:t>
      </w:r>
      <w:proofErr w:type="gramStart"/>
      <w:r w:rsidR="00F55B50">
        <w:rPr>
          <w:rFonts w:ascii="Arial" w:hAnsi="Arial" w:cs="Arial"/>
          <w:b/>
          <w:bCs/>
          <w:sz w:val="20"/>
          <w:szCs w:val="20"/>
        </w:rPr>
        <w:t>S.A</w:t>
      </w:r>
      <w:proofErr w:type="gramEnd"/>
      <w:r w:rsidR="00F55B50" w:rsidRPr="00B06D4C">
        <w:rPr>
          <w:rFonts w:ascii="Arial" w:hAnsi="Arial" w:cs="Arial"/>
          <w:b/>
          <w:bCs/>
          <w:sz w:val="20"/>
          <w:szCs w:val="20"/>
        </w:rPr>
        <w:t xml:space="preserve"> Tariff Announcement</w:t>
      </w:r>
      <w:r w:rsidR="00F55B50">
        <w:rPr>
          <w:rFonts w:ascii="Arial" w:hAnsi="Arial" w:cs="Arial"/>
          <w:b/>
          <w:bCs/>
          <w:sz w:val="20"/>
          <w:szCs w:val="20"/>
        </w:rPr>
        <w:t xml:space="preserve"> (15 Days)</w:t>
      </w:r>
    </w:p>
    <w:tbl>
      <w:tblPr>
        <w:tblStyle w:val="PlainTable2"/>
        <w:tblW w:w="11248" w:type="dxa"/>
        <w:tblInd w:w="-1107" w:type="dxa"/>
        <w:tblLook w:val="04A0" w:firstRow="1" w:lastRow="0" w:firstColumn="1" w:lastColumn="0" w:noHBand="0" w:noVBand="1"/>
      </w:tblPr>
      <w:tblGrid>
        <w:gridCol w:w="1701"/>
        <w:gridCol w:w="1060"/>
        <w:gridCol w:w="1316"/>
        <w:gridCol w:w="1405"/>
        <w:gridCol w:w="895"/>
        <w:gridCol w:w="1115"/>
        <w:gridCol w:w="839"/>
        <w:gridCol w:w="1239"/>
        <w:gridCol w:w="839"/>
        <w:gridCol w:w="839"/>
      </w:tblGrid>
      <w:tr w:rsidR="00D83F49" w:rsidRPr="00ED530C" w14:paraId="303CB8EB" w14:textId="77777777" w:rsidTr="00D83F4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5168F80" w14:textId="7FD31C00" w:rsidR="00D83F49" w:rsidRPr="00ED530C" w:rsidRDefault="00B06D4C" w:rsidP="0094059A">
            <w:pPr>
              <w:jc w:val="center"/>
              <w:rPr>
                <w:rFonts w:ascii="Arial" w:hAnsi="Arial" w:cs="Arial"/>
                <w:sz w:val="20"/>
                <w:szCs w:val="20"/>
              </w:rPr>
            </w:pPr>
            <w:r w:rsidRPr="00ED530C">
              <w:rPr>
                <w:rFonts w:ascii="Arial" w:hAnsi="Arial" w:cs="Arial"/>
                <w:sz w:val="20"/>
                <w:szCs w:val="20"/>
              </w:rPr>
              <w:t>Sector</w:t>
            </w:r>
          </w:p>
        </w:tc>
        <w:tc>
          <w:tcPr>
            <w:tcW w:w="1294" w:type="dxa"/>
          </w:tcPr>
          <w:p w14:paraId="7F706D7C" w14:textId="0690099B"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Nifty 50</w:t>
            </w:r>
          </w:p>
        </w:tc>
        <w:tc>
          <w:tcPr>
            <w:tcW w:w="1294" w:type="dxa"/>
            <w:noWrap/>
            <w:hideMark/>
          </w:tcPr>
          <w:p w14:paraId="4D8BDB45" w14:textId="045D0409"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Automobile Sector</w:t>
            </w:r>
          </w:p>
        </w:tc>
        <w:tc>
          <w:tcPr>
            <w:tcW w:w="1405" w:type="dxa"/>
            <w:noWrap/>
            <w:hideMark/>
          </w:tcPr>
          <w:p w14:paraId="0967D001" w14:textId="791091DE"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Consumer Durable Sector</w:t>
            </w:r>
          </w:p>
        </w:tc>
        <w:tc>
          <w:tcPr>
            <w:tcW w:w="838" w:type="dxa"/>
            <w:noWrap/>
            <w:hideMark/>
          </w:tcPr>
          <w:p w14:paraId="6EA37334" w14:textId="35824C87"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Energy Sector</w:t>
            </w:r>
          </w:p>
        </w:tc>
        <w:tc>
          <w:tcPr>
            <w:tcW w:w="1115" w:type="dxa"/>
            <w:noWrap/>
            <w:hideMark/>
          </w:tcPr>
          <w:p w14:paraId="0F877E9D" w14:textId="47A04AC4"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Financial Services Sector</w:t>
            </w:r>
          </w:p>
        </w:tc>
        <w:tc>
          <w:tcPr>
            <w:tcW w:w="796" w:type="dxa"/>
            <w:noWrap/>
            <w:hideMark/>
          </w:tcPr>
          <w:p w14:paraId="5C111617" w14:textId="08069EC8"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FMCG Sector</w:t>
            </w:r>
          </w:p>
        </w:tc>
        <w:tc>
          <w:tcPr>
            <w:tcW w:w="1209" w:type="dxa"/>
            <w:noWrap/>
            <w:hideMark/>
          </w:tcPr>
          <w:p w14:paraId="16894E05" w14:textId="6376570D"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Healthcare Sector</w:t>
            </w:r>
          </w:p>
        </w:tc>
        <w:tc>
          <w:tcPr>
            <w:tcW w:w="796" w:type="dxa"/>
            <w:noWrap/>
            <w:hideMark/>
          </w:tcPr>
          <w:p w14:paraId="2C82CB3E" w14:textId="06425F27"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IT Sector</w:t>
            </w:r>
          </w:p>
        </w:tc>
        <w:tc>
          <w:tcPr>
            <w:tcW w:w="800" w:type="dxa"/>
            <w:noWrap/>
            <w:hideMark/>
          </w:tcPr>
          <w:p w14:paraId="30BBD08F" w14:textId="7BF78ACB" w:rsidR="00D83F49" w:rsidRPr="00ED530C" w:rsidRDefault="00D83F49" w:rsidP="0094059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Media Sector</w:t>
            </w:r>
          </w:p>
        </w:tc>
      </w:tr>
      <w:tr w:rsidR="00D83F49" w:rsidRPr="00ED530C" w14:paraId="55B94C28" w14:textId="77777777" w:rsidTr="00D83F4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687CDAD" w14:textId="77777777" w:rsidR="00D83F49" w:rsidRPr="00ED530C" w:rsidRDefault="00D83F49" w:rsidP="0094059A">
            <w:pPr>
              <w:jc w:val="center"/>
              <w:rPr>
                <w:rFonts w:ascii="Arial" w:hAnsi="Arial" w:cs="Arial"/>
                <w:b w:val="0"/>
                <w:bCs w:val="0"/>
                <w:sz w:val="20"/>
                <w:szCs w:val="20"/>
                <w:u w:val="single"/>
              </w:rPr>
            </w:pPr>
            <w:r w:rsidRPr="00ED530C">
              <w:rPr>
                <w:rFonts w:ascii="Arial" w:hAnsi="Arial" w:cs="Arial"/>
                <w:sz w:val="20"/>
                <w:szCs w:val="20"/>
                <w:u w:val="single"/>
              </w:rPr>
              <w:t>Mean</w:t>
            </w:r>
          </w:p>
          <w:p w14:paraId="6613EBD2" w14:textId="63F5F0E8" w:rsidR="00D83F49" w:rsidRPr="00ED530C" w:rsidRDefault="00D83F49" w:rsidP="0094059A">
            <w:pPr>
              <w:jc w:val="center"/>
              <w:rPr>
                <w:rFonts w:ascii="Arial" w:hAnsi="Arial" w:cs="Arial"/>
                <w:b w:val="0"/>
                <w:bCs w:val="0"/>
                <w:sz w:val="20"/>
                <w:szCs w:val="20"/>
              </w:rPr>
            </w:pPr>
            <w:r w:rsidRPr="00ED530C">
              <w:rPr>
                <w:rFonts w:ascii="Arial" w:hAnsi="Arial" w:cs="Arial"/>
                <w:sz w:val="20"/>
                <w:szCs w:val="20"/>
              </w:rPr>
              <w:t xml:space="preserve">7 days </w:t>
            </w:r>
            <w:r w:rsidR="00B06D4C" w:rsidRPr="00ED530C">
              <w:rPr>
                <w:rFonts w:ascii="Arial" w:hAnsi="Arial" w:cs="Arial"/>
                <w:sz w:val="20"/>
                <w:szCs w:val="20"/>
              </w:rPr>
              <w:t>Pre</w:t>
            </w:r>
            <w:r w:rsidRPr="00ED530C">
              <w:rPr>
                <w:rFonts w:ascii="Arial" w:hAnsi="Arial" w:cs="Arial"/>
                <w:sz w:val="20"/>
                <w:szCs w:val="20"/>
              </w:rPr>
              <w:t xml:space="preserve"> </w:t>
            </w:r>
          </w:p>
          <w:p w14:paraId="2C555DEE" w14:textId="05604349" w:rsidR="00D83F49" w:rsidRPr="00ED530C" w:rsidRDefault="00D83F49" w:rsidP="0094059A">
            <w:pPr>
              <w:jc w:val="center"/>
              <w:rPr>
                <w:rFonts w:ascii="Arial" w:hAnsi="Arial" w:cs="Arial"/>
                <w:b w:val="0"/>
                <w:bCs w:val="0"/>
                <w:sz w:val="20"/>
                <w:szCs w:val="20"/>
              </w:rPr>
            </w:pPr>
            <w:r w:rsidRPr="00ED530C">
              <w:rPr>
                <w:rFonts w:ascii="Arial" w:hAnsi="Arial" w:cs="Arial"/>
                <w:sz w:val="20"/>
                <w:szCs w:val="20"/>
              </w:rPr>
              <w:t xml:space="preserve">7 days </w:t>
            </w:r>
            <w:r w:rsidR="00B06D4C" w:rsidRPr="00ED530C">
              <w:rPr>
                <w:rFonts w:ascii="Arial" w:hAnsi="Arial" w:cs="Arial"/>
                <w:sz w:val="20"/>
                <w:szCs w:val="20"/>
              </w:rPr>
              <w:t>Post</w:t>
            </w:r>
          </w:p>
          <w:p w14:paraId="248EE757" w14:textId="3455E2A3" w:rsidR="00D83F49" w:rsidRPr="00ED530C" w:rsidRDefault="00D83F49" w:rsidP="0094059A">
            <w:pPr>
              <w:jc w:val="center"/>
              <w:rPr>
                <w:rFonts w:ascii="Arial" w:hAnsi="Arial" w:cs="Arial"/>
                <w:sz w:val="20"/>
                <w:szCs w:val="20"/>
              </w:rPr>
            </w:pPr>
            <w:r w:rsidRPr="00ED530C">
              <w:rPr>
                <w:rFonts w:ascii="Arial" w:hAnsi="Arial" w:cs="Arial"/>
                <w:sz w:val="20"/>
                <w:szCs w:val="20"/>
              </w:rPr>
              <w:t>14 days Overall</w:t>
            </w:r>
          </w:p>
        </w:tc>
        <w:tc>
          <w:tcPr>
            <w:tcW w:w="1294" w:type="dxa"/>
          </w:tcPr>
          <w:p w14:paraId="7F4AAFE6"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BE04A1" w14:textId="35C44D82" w:rsidR="00917261" w:rsidRPr="00ED530C" w:rsidRDefault="00917261" w:rsidP="009172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-0.01</w:t>
            </w:r>
          </w:p>
          <w:p w14:paraId="6D040230" w14:textId="0B65B1A9" w:rsidR="00D83F49"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0.02</w:t>
            </w:r>
          </w:p>
          <w:p w14:paraId="09075804" w14:textId="53EDDBCD" w:rsidR="00D83F49"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0.05</w:t>
            </w:r>
          </w:p>
        </w:tc>
        <w:tc>
          <w:tcPr>
            <w:tcW w:w="1294" w:type="dxa"/>
            <w:noWrap/>
            <w:hideMark/>
          </w:tcPr>
          <w:p w14:paraId="067BE4F7" w14:textId="1725324C"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588865" w14:textId="582B24DE"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-0.26</w:t>
            </w:r>
          </w:p>
          <w:p w14:paraId="30EFB180" w14:textId="23A62680"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-0.08</w:t>
            </w:r>
          </w:p>
          <w:p w14:paraId="194DB186" w14:textId="6A754BF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tc>
        <w:tc>
          <w:tcPr>
            <w:tcW w:w="1405" w:type="dxa"/>
            <w:noWrap/>
            <w:hideMark/>
          </w:tcPr>
          <w:p w14:paraId="2353AFC0"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B482D99" w14:textId="48117996"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-0.70</w:t>
            </w:r>
          </w:p>
          <w:p w14:paraId="2F81D5C9" w14:textId="38264E9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0.49</w:t>
            </w:r>
          </w:p>
          <w:p w14:paraId="54A02F01" w14:textId="5B0A26DD"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0.07</w:t>
            </w:r>
          </w:p>
        </w:tc>
        <w:tc>
          <w:tcPr>
            <w:tcW w:w="838" w:type="dxa"/>
            <w:noWrap/>
            <w:hideMark/>
          </w:tcPr>
          <w:p w14:paraId="6B5B2F25"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4DC304" w14:textId="39560FFC"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0.13</w:t>
            </w:r>
          </w:p>
          <w:p w14:paraId="1950AB8C" w14:textId="225D5D81"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-0.13</w:t>
            </w:r>
          </w:p>
          <w:p w14:paraId="20382497" w14:textId="0B3F5FF3"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0.04</w:t>
            </w:r>
          </w:p>
        </w:tc>
        <w:tc>
          <w:tcPr>
            <w:tcW w:w="1115" w:type="dxa"/>
            <w:noWrap/>
            <w:hideMark/>
          </w:tcPr>
          <w:p w14:paraId="796BD1A9"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6EE5867" w14:textId="1CB3B7A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0.14</w:t>
            </w:r>
          </w:p>
          <w:p w14:paraId="3340A156" w14:textId="5089492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0.32</w:t>
            </w:r>
          </w:p>
          <w:p w14:paraId="24E06590" w14:textId="00C22636"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0.27</w:t>
            </w:r>
          </w:p>
        </w:tc>
        <w:tc>
          <w:tcPr>
            <w:tcW w:w="796" w:type="dxa"/>
            <w:noWrap/>
            <w:hideMark/>
          </w:tcPr>
          <w:p w14:paraId="57BD0431"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006C08" w14:textId="20B87446"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0.07</w:t>
            </w:r>
          </w:p>
          <w:p w14:paraId="70FF57D2" w14:textId="6E8F0BAF"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0.58</w:t>
            </w:r>
          </w:p>
          <w:p w14:paraId="4FA4FB56" w14:textId="743D5C00"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0.38</w:t>
            </w:r>
          </w:p>
        </w:tc>
        <w:tc>
          <w:tcPr>
            <w:tcW w:w="1209" w:type="dxa"/>
            <w:noWrap/>
            <w:hideMark/>
          </w:tcPr>
          <w:p w14:paraId="35414363"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9276E2" w14:textId="677D97C5"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-0.36</w:t>
            </w:r>
          </w:p>
          <w:p w14:paraId="6CADC996" w14:textId="67F6D26D"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0.02</w:t>
            </w:r>
          </w:p>
          <w:p w14:paraId="074AEAA9" w14:textId="69E7622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-0.11</w:t>
            </w:r>
          </w:p>
        </w:tc>
        <w:tc>
          <w:tcPr>
            <w:tcW w:w="796" w:type="dxa"/>
            <w:noWrap/>
            <w:hideMark/>
          </w:tcPr>
          <w:p w14:paraId="4F7DF558"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632FC8D" w14:textId="7CE40A9C"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-0.26</w:t>
            </w:r>
          </w:p>
          <w:p w14:paraId="04A6C60E" w14:textId="13B324E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-1.20</w:t>
            </w:r>
          </w:p>
          <w:p w14:paraId="601915C2" w14:textId="6D0F727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-0.63</w:t>
            </w:r>
          </w:p>
        </w:tc>
        <w:tc>
          <w:tcPr>
            <w:tcW w:w="800" w:type="dxa"/>
            <w:noWrap/>
            <w:hideMark/>
          </w:tcPr>
          <w:p w14:paraId="20381706"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3E2FBF" w14:textId="43F0548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-0.04</w:t>
            </w:r>
          </w:p>
          <w:p w14:paraId="5573B2C5" w14:textId="297980FD"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0.33</w:t>
            </w:r>
          </w:p>
          <w:p w14:paraId="3D648E71" w14:textId="2ABAA5B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0.18</w:t>
            </w:r>
          </w:p>
        </w:tc>
      </w:tr>
      <w:tr w:rsidR="00D83F49" w:rsidRPr="00ED530C" w14:paraId="727EB490" w14:textId="77777777" w:rsidTr="00D83F49">
        <w:trPr>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CF41368" w14:textId="77777777" w:rsidR="00D83F49" w:rsidRPr="00ED530C" w:rsidRDefault="00D83F49" w:rsidP="0094059A">
            <w:pPr>
              <w:jc w:val="center"/>
              <w:rPr>
                <w:rFonts w:ascii="Arial" w:hAnsi="Arial" w:cs="Arial"/>
                <w:b w:val="0"/>
                <w:bCs w:val="0"/>
                <w:sz w:val="20"/>
                <w:szCs w:val="20"/>
                <w:u w:val="single"/>
              </w:rPr>
            </w:pPr>
            <w:r w:rsidRPr="00ED530C">
              <w:rPr>
                <w:rFonts w:ascii="Arial" w:hAnsi="Arial" w:cs="Arial"/>
                <w:sz w:val="20"/>
                <w:szCs w:val="20"/>
                <w:u w:val="single"/>
              </w:rPr>
              <w:t>Maximum</w:t>
            </w:r>
          </w:p>
          <w:p w14:paraId="708516DC"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3CCAEEB5"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0778D978" w14:textId="50346819"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1294" w:type="dxa"/>
          </w:tcPr>
          <w:p w14:paraId="70B6DA9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F6E7639" w14:textId="77777777"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1.32</w:t>
            </w:r>
          </w:p>
          <w:p w14:paraId="3C0DB364" w14:textId="77777777"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2.19</w:t>
            </w:r>
          </w:p>
          <w:p w14:paraId="14749A72" w14:textId="6EEB72B6"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2.19</w:t>
            </w:r>
          </w:p>
        </w:tc>
        <w:tc>
          <w:tcPr>
            <w:tcW w:w="1294" w:type="dxa"/>
            <w:noWrap/>
            <w:hideMark/>
          </w:tcPr>
          <w:p w14:paraId="21FA3DBE" w14:textId="4C848F2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0EA1F4" w14:textId="7D86A35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0.84</w:t>
            </w:r>
          </w:p>
          <w:p w14:paraId="2E4C05E3" w14:textId="165B57E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3.39</w:t>
            </w:r>
          </w:p>
          <w:p w14:paraId="423B971A" w14:textId="1D67B30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3.39</w:t>
            </w:r>
          </w:p>
        </w:tc>
        <w:tc>
          <w:tcPr>
            <w:tcW w:w="1405" w:type="dxa"/>
            <w:noWrap/>
            <w:hideMark/>
          </w:tcPr>
          <w:p w14:paraId="2CD88D03"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F14082A" w14:textId="46B122A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0.67</w:t>
            </w:r>
          </w:p>
          <w:p w14:paraId="7DEC4EDE" w14:textId="0C37064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p w14:paraId="0320975E" w14:textId="2E89F79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tc>
        <w:tc>
          <w:tcPr>
            <w:tcW w:w="838" w:type="dxa"/>
            <w:noWrap/>
            <w:hideMark/>
          </w:tcPr>
          <w:p w14:paraId="3DDCA091"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C4FC5A4" w14:textId="09BD822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1.44</w:t>
            </w:r>
          </w:p>
          <w:p w14:paraId="73B075AE" w14:textId="66E4293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2.70</w:t>
            </w:r>
          </w:p>
          <w:p w14:paraId="145B993D" w14:textId="4B5E174B"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2.70</w:t>
            </w:r>
          </w:p>
        </w:tc>
        <w:tc>
          <w:tcPr>
            <w:tcW w:w="1115" w:type="dxa"/>
            <w:noWrap/>
            <w:hideMark/>
          </w:tcPr>
          <w:p w14:paraId="0E7221E0"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02A2F99" w14:textId="4B505F4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p w14:paraId="27EC32CC" w14:textId="792F6DF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2.95</w:t>
            </w:r>
          </w:p>
          <w:p w14:paraId="19127376" w14:textId="3D70B56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2.95</w:t>
            </w:r>
          </w:p>
        </w:tc>
        <w:tc>
          <w:tcPr>
            <w:tcW w:w="796" w:type="dxa"/>
            <w:noWrap/>
            <w:hideMark/>
          </w:tcPr>
          <w:p w14:paraId="16EEDAC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B42DA36" w14:textId="76DE3FE6"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0.59</w:t>
            </w:r>
          </w:p>
          <w:p w14:paraId="4C192A2D" w14:textId="65C7C8D0"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p w14:paraId="73E4261E" w14:textId="7EBA4C9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tc>
        <w:tc>
          <w:tcPr>
            <w:tcW w:w="1209" w:type="dxa"/>
            <w:noWrap/>
            <w:hideMark/>
          </w:tcPr>
          <w:p w14:paraId="0A776AB8"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FAB0C7" w14:textId="4D78A74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1.39</w:t>
            </w:r>
          </w:p>
          <w:p w14:paraId="25EBF052" w14:textId="5B6D90C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1.98</w:t>
            </w:r>
          </w:p>
          <w:p w14:paraId="12974C34" w14:textId="745CC484"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1.98</w:t>
            </w:r>
          </w:p>
        </w:tc>
        <w:tc>
          <w:tcPr>
            <w:tcW w:w="796" w:type="dxa"/>
            <w:noWrap/>
            <w:hideMark/>
          </w:tcPr>
          <w:p w14:paraId="5D151AB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9FCED7" w14:textId="46276C0F"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1.40</w:t>
            </w:r>
          </w:p>
          <w:p w14:paraId="14F65685" w14:textId="3C1B4A33"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1.76</w:t>
            </w:r>
          </w:p>
          <w:p w14:paraId="515331BE" w14:textId="21CEC8B4"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1.76</w:t>
            </w:r>
          </w:p>
        </w:tc>
        <w:tc>
          <w:tcPr>
            <w:tcW w:w="800" w:type="dxa"/>
            <w:noWrap/>
            <w:hideMark/>
          </w:tcPr>
          <w:p w14:paraId="4DC30AEA"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82D642" w14:textId="779B5142"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2.24</w:t>
            </w:r>
          </w:p>
          <w:p w14:paraId="600D6DF5" w14:textId="7B68E56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4.72</w:t>
            </w:r>
          </w:p>
          <w:p w14:paraId="7FA83178" w14:textId="2862596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4.72</w:t>
            </w:r>
          </w:p>
        </w:tc>
      </w:tr>
      <w:tr w:rsidR="00D83F49" w:rsidRPr="00ED530C" w14:paraId="2499D661" w14:textId="77777777" w:rsidTr="00D83F4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6FB6030" w14:textId="77777777" w:rsidR="00D83F49" w:rsidRPr="00ED530C" w:rsidRDefault="00D83F49" w:rsidP="0094059A">
            <w:pPr>
              <w:jc w:val="center"/>
              <w:rPr>
                <w:rFonts w:ascii="Arial" w:hAnsi="Arial" w:cs="Arial"/>
                <w:b w:val="0"/>
                <w:bCs w:val="0"/>
                <w:sz w:val="20"/>
                <w:szCs w:val="20"/>
                <w:u w:val="single"/>
              </w:rPr>
            </w:pPr>
            <w:r w:rsidRPr="00ED530C">
              <w:rPr>
                <w:rFonts w:ascii="Arial" w:hAnsi="Arial" w:cs="Arial"/>
                <w:sz w:val="20"/>
                <w:szCs w:val="20"/>
                <w:u w:val="single"/>
              </w:rPr>
              <w:t>Minimum</w:t>
            </w:r>
          </w:p>
          <w:p w14:paraId="2C4A0627"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2EDAD54B"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01E1EEC7" w14:textId="1C3570E5"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1294" w:type="dxa"/>
          </w:tcPr>
          <w:p w14:paraId="66A17F86"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8A44A99" w14:textId="77777777" w:rsidR="00917261"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-1.50</w:t>
            </w:r>
          </w:p>
          <w:p w14:paraId="233C3449" w14:textId="77777777" w:rsidR="00917261"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p w14:paraId="6CF242DC" w14:textId="62DDC74F" w:rsidR="00917261" w:rsidRPr="00ED530C" w:rsidRDefault="00917261"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tc>
        <w:tc>
          <w:tcPr>
            <w:tcW w:w="1294" w:type="dxa"/>
            <w:noWrap/>
            <w:hideMark/>
          </w:tcPr>
          <w:p w14:paraId="05884967" w14:textId="5855C1A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E17B0D7" w14:textId="6655EE1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-1.04</w:t>
            </w:r>
          </w:p>
          <w:p w14:paraId="0583366A" w14:textId="1CD47773"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p w14:paraId="53920283" w14:textId="3DE7ED31"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tc>
        <w:tc>
          <w:tcPr>
            <w:tcW w:w="1405" w:type="dxa"/>
            <w:noWrap/>
            <w:hideMark/>
          </w:tcPr>
          <w:p w14:paraId="3CC91978"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E4618A7" w14:textId="68711E3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-2.50</w:t>
            </w:r>
          </w:p>
          <w:p w14:paraId="485B916D" w14:textId="66CBC01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-2.76</w:t>
            </w:r>
          </w:p>
          <w:p w14:paraId="23773A9A" w14:textId="422CB65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-2.76</w:t>
            </w:r>
          </w:p>
        </w:tc>
        <w:tc>
          <w:tcPr>
            <w:tcW w:w="838" w:type="dxa"/>
            <w:noWrap/>
            <w:hideMark/>
          </w:tcPr>
          <w:p w14:paraId="4353C28C"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B7FAADD" w14:textId="7A60007F"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-1.33</w:t>
            </w:r>
          </w:p>
          <w:p w14:paraId="4DBA53B2" w14:textId="44FC431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-3.73</w:t>
            </w:r>
          </w:p>
          <w:p w14:paraId="300FFCB7" w14:textId="1BCACA29"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-3.73</w:t>
            </w:r>
          </w:p>
        </w:tc>
        <w:tc>
          <w:tcPr>
            <w:tcW w:w="1115" w:type="dxa"/>
            <w:noWrap/>
            <w:hideMark/>
          </w:tcPr>
          <w:p w14:paraId="4FA02624"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4095FED" w14:textId="1BA8447E"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-2.18</w:t>
            </w:r>
          </w:p>
          <w:p w14:paraId="61F7FE62" w14:textId="22E97868"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-3.49</w:t>
            </w:r>
          </w:p>
          <w:p w14:paraId="705EB8FE" w14:textId="36B1E70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-3.49</w:t>
            </w:r>
          </w:p>
        </w:tc>
        <w:tc>
          <w:tcPr>
            <w:tcW w:w="796" w:type="dxa"/>
            <w:noWrap/>
            <w:hideMark/>
          </w:tcPr>
          <w:p w14:paraId="6F42EB2C"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563A6E" w14:textId="0AAD26F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-0.91</w:t>
            </w:r>
          </w:p>
          <w:p w14:paraId="2BEDD314" w14:textId="29426AF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-1.10</w:t>
            </w:r>
          </w:p>
          <w:p w14:paraId="7CEBD12B" w14:textId="5A0C7B94"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-1.10</w:t>
            </w:r>
          </w:p>
        </w:tc>
        <w:tc>
          <w:tcPr>
            <w:tcW w:w="1209" w:type="dxa"/>
            <w:noWrap/>
            <w:hideMark/>
          </w:tcPr>
          <w:p w14:paraId="5B8EABE6"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C90B04" w14:textId="227CE70B"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-1.51</w:t>
            </w:r>
          </w:p>
          <w:p w14:paraId="34A3BD51" w14:textId="793A0F1E"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-3.05</w:t>
            </w:r>
          </w:p>
          <w:p w14:paraId="7DC46A36" w14:textId="6EB86FBE"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-3.05</w:t>
            </w:r>
          </w:p>
        </w:tc>
        <w:tc>
          <w:tcPr>
            <w:tcW w:w="796" w:type="dxa"/>
            <w:noWrap/>
            <w:hideMark/>
          </w:tcPr>
          <w:p w14:paraId="6FF43552"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BE1389" w14:textId="6BB4F929"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-2.45</w:t>
            </w:r>
          </w:p>
          <w:p w14:paraId="2E073445" w14:textId="4AD53F9A"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-4.21</w:t>
            </w:r>
          </w:p>
          <w:p w14:paraId="732B82BD" w14:textId="6A00714B"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-4.21</w:t>
            </w:r>
          </w:p>
        </w:tc>
        <w:tc>
          <w:tcPr>
            <w:tcW w:w="800" w:type="dxa"/>
            <w:noWrap/>
            <w:hideMark/>
          </w:tcPr>
          <w:p w14:paraId="58D167E1" w14:textId="7777777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704FD88" w14:textId="04AC5ED2"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-2.40</w:t>
            </w:r>
          </w:p>
          <w:p w14:paraId="6309E257" w14:textId="55F54FBC"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-3.94</w:t>
            </w:r>
          </w:p>
          <w:p w14:paraId="674386DE" w14:textId="357EF857" w:rsidR="00D83F49" w:rsidRPr="00ED530C" w:rsidRDefault="00D83F49" w:rsidP="0094059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-3.94</w:t>
            </w:r>
          </w:p>
        </w:tc>
      </w:tr>
      <w:tr w:rsidR="00D83F49" w:rsidRPr="00ED530C" w14:paraId="5884B5EB" w14:textId="77777777" w:rsidTr="00D83F49">
        <w:trPr>
          <w:trHeight w:val="291"/>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BBC758C" w14:textId="77777777" w:rsidR="00D83F49" w:rsidRPr="00ED530C" w:rsidRDefault="00D83F49" w:rsidP="0094059A">
            <w:pPr>
              <w:jc w:val="center"/>
              <w:rPr>
                <w:rFonts w:ascii="Arial" w:hAnsi="Arial" w:cs="Arial"/>
                <w:b w:val="0"/>
                <w:bCs w:val="0"/>
                <w:sz w:val="20"/>
                <w:szCs w:val="20"/>
                <w:u w:val="single"/>
              </w:rPr>
            </w:pPr>
            <w:r w:rsidRPr="00ED530C">
              <w:rPr>
                <w:rFonts w:ascii="Arial" w:hAnsi="Arial" w:cs="Arial"/>
                <w:sz w:val="20"/>
                <w:szCs w:val="20"/>
                <w:u w:val="single"/>
              </w:rPr>
              <w:t>Std. Dev.</w:t>
            </w:r>
          </w:p>
          <w:p w14:paraId="217A5EA5"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6E8DB090"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3CC21803" w14:textId="4CBB6F3C"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1294" w:type="dxa"/>
          </w:tcPr>
          <w:p w14:paraId="77A0D11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15EC5D0" w14:textId="77777777"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0.95</w:t>
            </w:r>
          </w:p>
          <w:p w14:paraId="668AAD51" w14:textId="77777777"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2.02</w:t>
            </w:r>
          </w:p>
          <w:p w14:paraId="6C9C3460" w14:textId="31B2ECCF" w:rsidR="00917261" w:rsidRPr="00ED530C" w:rsidRDefault="00917261"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1.47</w:t>
            </w:r>
          </w:p>
        </w:tc>
        <w:tc>
          <w:tcPr>
            <w:tcW w:w="1294" w:type="dxa"/>
            <w:noWrap/>
            <w:hideMark/>
          </w:tcPr>
          <w:p w14:paraId="3D35879F" w14:textId="24FBD80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C57E65" w14:textId="38516AFB"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0.78</w:t>
            </w:r>
          </w:p>
          <w:p w14:paraId="21AD4565" w14:textId="1DE89A23"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2.62</w:t>
            </w:r>
          </w:p>
          <w:p w14:paraId="7D1FFD95" w14:textId="748EB47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1.81</w:t>
            </w:r>
          </w:p>
        </w:tc>
        <w:tc>
          <w:tcPr>
            <w:tcW w:w="1405" w:type="dxa"/>
            <w:noWrap/>
            <w:hideMark/>
          </w:tcPr>
          <w:p w14:paraId="5DA55074"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DF1EE9" w14:textId="3CD8CDCC"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1.16</w:t>
            </w:r>
          </w:p>
          <w:p w14:paraId="54DD891B" w14:textId="32607325"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2.30</w:t>
            </w:r>
          </w:p>
          <w:p w14:paraId="4F503CCE" w14:textId="62B1AA42"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1.91</w:t>
            </w:r>
          </w:p>
        </w:tc>
        <w:tc>
          <w:tcPr>
            <w:tcW w:w="838" w:type="dxa"/>
            <w:noWrap/>
            <w:hideMark/>
          </w:tcPr>
          <w:p w14:paraId="33C73752"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21B0C9" w14:textId="3836CDAE"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1.25</w:t>
            </w:r>
          </w:p>
          <w:p w14:paraId="73F9583F" w14:textId="06EBC815"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2.46</w:t>
            </w:r>
          </w:p>
          <w:p w14:paraId="54399875" w14:textId="6E880A20"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1.82</w:t>
            </w:r>
          </w:p>
        </w:tc>
        <w:tc>
          <w:tcPr>
            <w:tcW w:w="1115" w:type="dxa"/>
            <w:noWrap/>
            <w:hideMark/>
          </w:tcPr>
          <w:p w14:paraId="570C9F3C"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7DC30C" w14:textId="4BB7C0C0"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1.38</w:t>
            </w:r>
          </w:p>
          <w:p w14:paraId="33971E7B" w14:textId="48ADB3CB"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2.10</w:t>
            </w:r>
          </w:p>
          <w:p w14:paraId="409A9061" w14:textId="7FB0902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1.66</w:t>
            </w:r>
          </w:p>
        </w:tc>
        <w:tc>
          <w:tcPr>
            <w:tcW w:w="796" w:type="dxa"/>
            <w:noWrap/>
            <w:hideMark/>
          </w:tcPr>
          <w:p w14:paraId="60C0682B"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71F59E" w14:textId="34D3C3C6"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0.55</w:t>
            </w:r>
          </w:p>
          <w:p w14:paraId="0AC1BB40" w14:textId="08CD1C5D"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1.07</w:t>
            </w:r>
          </w:p>
          <w:p w14:paraId="04A1A4D8" w14:textId="24E89C52"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0.85</w:t>
            </w:r>
          </w:p>
        </w:tc>
        <w:tc>
          <w:tcPr>
            <w:tcW w:w="1209" w:type="dxa"/>
            <w:noWrap/>
            <w:hideMark/>
          </w:tcPr>
          <w:p w14:paraId="355B39CB"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E59FA9" w14:textId="269112A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1.00</w:t>
            </w:r>
          </w:p>
          <w:p w14:paraId="1C382C04" w14:textId="332A5B8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2.27</w:t>
            </w:r>
          </w:p>
          <w:p w14:paraId="483DB082" w14:textId="2F2AE8F8"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1.65</w:t>
            </w:r>
          </w:p>
        </w:tc>
        <w:tc>
          <w:tcPr>
            <w:tcW w:w="796" w:type="dxa"/>
            <w:noWrap/>
            <w:hideMark/>
          </w:tcPr>
          <w:p w14:paraId="3AE2D4AD"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34F400" w14:textId="51C71713"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1.51</w:t>
            </w:r>
          </w:p>
          <w:p w14:paraId="78CEC06D" w14:textId="0620CFC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2.51</w:t>
            </w:r>
          </w:p>
          <w:p w14:paraId="01A9545B" w14:textId="42816364"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2.01</w:t>
            </w:r>
          </w:p>
        </w:tc>
        <w:tc>
          <w:tcPr>
            <w:tcW w:w="800" w:type="dxa"/>
            <w:noWrap/>
            <w:hideMark/>
          </w:tcPr>
          <w:p w14:paraId="4C722C87" w14:textId="77777777"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12F1817" w14:textId="64DC6166"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2.07</w:t>
            </w:r>
          </w:p>
          <w:p w14:paraId="714839E5" w14:textId="7EA8534F"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3.17</w:t>
            </w:r>
          </w:p>
          <w:p w14:paraId="5815D477" w14:textId="06BBE4E1" w:rsidR="00D83F49" w:rsidRPr="00ED530C" w:rsidRDefault="00D83F49" w:rsidP="0094059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2.49</w:t>
            </w:r>
          </w:p>
        </w:tc>
      </w:tr>
    </w:tbl>
    <w:p w14:paraId="08A26FFA" w14:textId="4D2485A4" w:rsidR="00B16012" w:rsidRDefault="00B16012" w:rsidP="00716357">
      <w:pPr>
        <w:jc w:val="center"/>
        <w:rPr>
          <w:rFonts w:ascii="Times New Roman" w:hAnsi="Times New Roman" w:cs="Times New Roman"/>
          <w:sz w:val="28"/>
          <w:szCs w:val="28"/>
        </w:rPr>
      </w:pPr>
    </w:p>
    <w:p w14:paraId="7D64EF85" w14:textId="77777777" w:rsidR="00B06D4C" w:rsidRDefault="00B06D4C" w:rsidP="00716357">
      <w:pPr>
        <w:jc w:val="center"/>
        <w:rPr>
          <w:rFonts w:ascii="Times New Roman" w:hAnsi="Times New Roman" w:cs="Times New Roman"/>
          <w:sz w:val="28"/>
          <w:szCs w:val="28"/>
        </w:rPr>
      </w:pPr>
    </w:p>
    <w:tbl>
      <w:tblPr>
        <w:tblStyle w:val="PlainTable2"/>
        <w:tblW w:w="11106" w:type="dxa"/>
        <w:tblInd w:w="-1134" w:type="dxa"/>
        <w:tblLook w:val="04A0" w:firstRow="1" w:lastRow="0" w:firstColumn="1" w:lastColumn="0" w:noHBand="0" w:noVBand="1"/>
      </w:tblPr>
      <w:tblGrid>
        <w:gridCol w:w="2817"/>
        <w:gridCol w:w="851"/>
        <w:gridCol w:w="992"/>
        <w:gridCol w:w="992"/>
        <w:gridCol w:w="1176"/>
        <w:gridCol w:w="1084"/>
        <w:gridCol w:w="1214"/>
        <w:gridCol w:w="874"/>
        <w:gridCol w:w="1106"/>
      </w:tblGrid>
      <w:tr w:rsidR="00D83F49" w:rsidRPr="00ED530C" w14:paraId="1E50C492" w14:textId="77777777" w:rsidTr="00EE00D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17" w:type="dxa"/>
          </w:tcPr>
          <w:p w14:paraId="21C5CBBD" w14:textId="77777777" w:rsidR="0094059A" w:rsidRPr="00ED530C" w:rsidRDefault="0094059A" w:rsidP="00D83F49">
            <w:pPr>
              <w:jc w:val="center"/>
              <w:rPr>
                <w:rFonts w:ascii="Arial" w:hAnsi="Arial" w:cs="Arial"/>
                <w:b w:val="0"/>
                <w:bCs w:val="0"/>
                <w:sz w:val="20"/>
                <w:szCs w:val="20"/>
              </w:rPr>
            </w:pPr>
          </w:p>
          <w:p w14:paraId="139037AE" w14:textId="77777777" w:rsidR="009346CF" w:rsidRPr="00ED530C" w:rsidRDefault="009346CF" w:rsidP="00D83F49">
            <w:pPr>
              <w:jc w:val="center"/>
              <w:rPr>
                <w:rFonts w:ascii="Arial" w:hAnsi="Arial" w:cs="Arial"/>
                <w:sz w:val="20"/>
                <w:szCs w:val="20"/>
              </w:rPr>
            </w:pPr>
          </w:p>
        </w:tc>
        <w:tc>
          <w:tcPr>
            <w:tcW w:w="851" w:type="dxa"/>
            <w:noWrap/>
            <w:hideMark/>
          </w:tcPr>
          <w:p w14:paraId="43F4F1D2" w14:textId="12D98BC8"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Metal Sector</w:t>
            </w:r>
          </w:p>
        </w:tc>
        <w:tc>
          <w:tcPr>
            <w:tcW w:w="992" w:type="dxa"/>
            <w:noWrap/>
            <w:hideMark/>
          </w:tcPr>
          <w:p w14:paraId="26EDCC2C" w14:textId="706FDC04"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Oil &amp; Gas Sector</w:t>
            </w:r>
          </w:p>
        </w:tc>
        <w:tc>
          <w:tcPr>
            <w:tcW w:w="992" w:type="dxa"/>
            <w:noWrap/>
            <w:hideMark/>
          </w:tcPr>
          <w:p w14:paraId="0BBE8762" w14:textId="72C7A9E6"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Pharma Sector</w:t>
            </w:r>
          </w:p>
        </w:tc>
        <w:tc>
          <w:tcPr>
            <w:tcW w:w="1176" w:type="dxa"/>
            <w:noWrap/>
            <w:hideMark/>
          </w:tcPr>
          <w:p w14:paraId="275C7473" w14:textId="23DA38D1"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Private Bank Sector</w:t>
            </w:r>
          </w:p>
        </w:tc>
        <w:tc>
          <w:tcPr>
            <w:tcW w:w="1084" w:type="dxa"/>
            <w:noWrap/>
            <w:hideMark/>
          </w:tcPr>
          <w:p w14:paraId="20EC1BF2" w14:textId="0D99FDAE"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PSU Bank Sector</w:t>
            </w:r>
          </w:p>
        </w:tc>
        <w:tc>
          <w:tcPr>
            <w:tcW w:w="1214" w:type="dxa"/>
            <w:noWrap/>
            <w:hideMark/>
          </w:tcPr>
          <w:p w14:paraId="1CF8E749" w14:textId="58749A14"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Real Estate Sector</w:t>
            </w:r>
          </w:p>
        </w:tc>
        <w:tc>
          <w:tcPr>
            <w:tcW w:w="874" w:type="dxa"/>
            <w:noWrap/>
            <w:hideMark/>
          </w:tcPr>
          <w:p w14:paraId="13CDA33B" w14:textId="383F2861"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Bank Sector</w:t>
            </w:r>
          </w:p>
        </w:tc>
        <w:tc>
          <w:tcPr>
            <w:tcW w:w="1106" w:type="dxa"/>
            <w:noWrap/>
            <w:hideMark/>
          </w:tcPr>
          <w:p w14:paraId="52FBBB64" w14:textId="2615787A" w:rsidR="0094059A" w:rsidRPr="00ED530C" w:rsidRDefault="0094059A" w:rsidP="00D83F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color w:val="000000"/>
                <w:sz w:val="20"/>
                <w:szCs w:val="20"/>
              </w:rPr>
              <w:t>Chemical Sector</w:t>
            </w:r>
          </w:p>
        </w:tc>
      </w:tr>
      <w:tr w:rsidR="0094059A" w:rsidRPr="00ED530C" w14:paraId="47C7E671" w14:textId="77777777" w:rsidTr="00EE00D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17" w:type="dxa"/>
          </w:tcPr>
          <w:p w14:paraId="027136ED" w14:textId="77777777" w:rsidR="0094059A" w:rsidRPr="00ED530C" w:rsidRDefault="0094059A" w:rsidP="00D83F49">
            <w:pPr>
              <w:jc w:val="center"/>
              <w:rPr>
                <w:rFonts w:ascii="Arial" w:hAnsi="Arial" w:cs="Arial"/>
                <w:b w:val="0"/>
                <w:bCs w:val="0"/>
                <w:sz w:val="20"/>
                <w:szCs w:val="20"/>
                <w:u w:val="single"/>
              </w:rPr>
            </w:pPr>
            <w:r w:rsidRPr="00ED530C">
              <w:rPr>
                <w:rFonts w:ascii="Arial" w:hAnsi="Arial" w:cs="Arial"/>
                <w:sz w:val="20"/>
                <w:szCs w:val="20"/>
                <w:u w:val="single"/>
              </w:rPr>
              <w:t>Mean</w:t>
            </w:r>
          </w:p>
          <w:p w14:paraId="22467370"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03C7627D"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198556F2" w14:textId="1319FDE0" w:rsidR="0094059A"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851" w:type="dxa"/>
            <w:noWrap/>
            <w:hideMark/>
          </w:tcPr>
          <w:p w14:paraId="12D7410F" w14:textId="216186C2"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4CBFF9" w14:textId="7634E340"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-037</w:t>
            </w:r>
          </w:p>
          <w:p w14:paraId="5DC08104" w14:textId="260BA51C"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-0.97</w:t>
            </w:r>
          </w:p>
          <w:p w14:paraId="1B91D555" w14:textId="4B764CDB" w:rsidR="0094059A" w:rsidRPr="00ED530C" w:rsidRDefault="00002D9D"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w:t>
            </w:r>
            <w:r w:rsidR="0094059A" w:rsidRPr="00ED530C">
              <w:rPr>
                <w:rFonts w:ascii="Arial" w:hAnsi="Arial" w:cs="Arial"/>
                <w:sz w:val="20"/>
                <w:szCs w:val="20"/>
              </w:rPr>
              <w:t>0.58</w:t>
            </w:r>
          </w:p>
        </w:tc>
        <w:tc>
          <w:tcPr>
            <w:tcW w:w="992" w:type="dxa"/>
            <w:noWrap/>
            <w:hideMark/>
          </w:tcPr>
          <w:p w14:paraId="6316171A"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32779AE" w14:textId="21B155A2"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p w14:paraId="54830098" w14:textId="0F21B168"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p w14:paraId="44B1CB83" w14:textId="0C73E0C8"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0.06</w:t>
            </w:r>
          </w:p>
        </w:tc>
        <w:tc>
          <w:tcPr>
            <w:tcW w:w="992" w:type="dxa"/>
            <w:noWrap/>
            <w:hideMark/>
          </w:tcPr>
          <w:p w14:paraId="555A7F73"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034C042" w14:textId="53A8BBE2"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-0.38</w:t>
            </w:r>
          </w:p>
          <w:p w14:paraId="25B1884B" w14:textId="649A1194"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0.01</w:t>
            </w:r>
          </w:p>
          <w:p w14:paraId="73D92BD1" w14:textId="02C048B2"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-0.12</w:t>
            </w:r>
          </w:p>
        </w:tc>
        <w:tc>
          <w:tcPr>
            <w:tcW w:w="1176" w:type="dxa"/>
            <w:noWrap/>
            <w:hideMark/>
          </w:tcPr>
          <w:p w14:paraId="524D8A34"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F19806" w14:textId="34991CD3"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0.30</w:t>
            </w:r>
          </w:p>
          <w:p w14:paraId="06881A8C" w14:textId="71D9500B"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p w14:paraId="6D72D8D9" w14:textId="0D621339"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0.32</w:t>
            </w:r>
          </w:p>
        </w:tc>
        <w:tc>
          <w:tcPr>
            <w:tcW w:w="1084" w:type="dxa"/>
            <w:noWrap/>
            <w:hideMark/>
          </w:tcPr>
          <w:p w14:paraId="52171359"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3C1634B" w14:textId="234AEE2E"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0.50</w:t>
            </w:r>
          </w:p>
          <w:p w14:paraId="17FAE3C7" w14:textId="790FFAF0"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-0.05</w:t>
            </w:r>
          </w:p>
          <w:p w14:paraId="69F5FAA2" w14:textId="2D0AF237"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0.26</w:t>
            </w:r>
          </w:p>
        </w:tc>
        <w:tc>
          <w:tcPr>
            <w:tcW w:w="1214" w:type="dxa"/>
            <w:noWrap/>
            <w:hideMark/>
          </w:tcPr>
          <w:p w14:paraId="790D1CF1"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2F2E6AF" w14:textId="1BC25084"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-0.49</w:t>
            </w:r>
          </w:p>
          <w:p w14:paraId="66543245" w14:textId="3974C198"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-0.27</w:t>
            </w:r>
          </w:p>
          <w:p w14:paraId="1C9D1828" w14:textId="1B88B353"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-0.11</w:t>
            </w:r>
          </w:p>
        </w:tc>
        <w:tc>
          <w:tcPr>
            <w:tcW w:w="874" w:type="dxa"/>
            <w:noWrap/>
            <w:hideMark/>
          </w:tcPr>
          <w:p w14:paraId="5EA77FE9" w14:textId="77777777"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86D557" w14:textId="471A7E94"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0.22</w:t>
            </w:r>
          </w:p>
          <w:p w14:paraId="204FDB59" w14:textId="1029FFF1"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0.30</w:t>
            </w:r>
          </w:p>
          <w:p w14:paraId="51B4814F" w14:textId="48B3444B"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0.31</w:t>
            </w:r>
          </w:p>
        </w:tc>
        <w:tc>
          <w:tcPr>
            <w:tcW w:w="1106" w:type="dxa"/>
            <w:noWrap/>
            <w:hideMark/>
          </w:tcPr>
          <w:p w14:paraId="14C32631" w14:textId="77777777"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78A5BD" w14:textId="06EAB60A"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0.13</w:t>
            </w:r>
          </w:p>
          <w:p w14:paraId="062AEB94" w14:textId="1808E2A5" w:rsidR="00054C5E" w:rsidRPr="00ED530C" w:rsidRDefault="00D83F49"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0.27</w:t>
            </w:r>
          </w:p>
          <w:p w14:paraId="14D1982E" w14:textId="377B0992"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tc>
      </w:tr>
      <w:tr w:rsidR="0094059A" w:rsidRPr="00ED530C" w14:paraId="5854FD8D" w14:textId="77777777" w:rsidTr="00EE00D8">
        <w:trPr>
          <w:trHeight w:val="302"/>
        </w:trPr>
        <w:tc>
          <w:tcPr>
            <w:cnfStyle w:val="001000000000" w:firstRow="0" w:lastRow="0" w:firstColumn="1" w:lastColumn="0" w:oddVBand="0" w:evenVBand="0" w:oddHBand="0" w:evenHBand="0" w:firstRowFirstColumn="0" w:firstRowLastColumn="0" w:lastRowFirstColumn="0" w:lastRowLastColumn="0"/>
            <w:tcW w:w="2817" w:type="dxa"/>
          </w:tcPr>
          <w:p w14:paraId="2F4641E3" w14:textId="77777777" w:rsidR="0094059A" w:rsidRPr="00ED530C" w:rsidRDefault="0094059A" w:rsidP="00D83F49">
            <w:pPr>
              <w:jc w:val="center"/>
              <w:rPr>
                <w:rFonts w:ascii="Arial" w:hAnsi="Arial" w:cs="Arial"/>
                <w:b w:val="0"/>
                <w:bCs w:val="0"/>
                <w:sz w:val="20"/>
                <w:szCs w:val="20"/>
                <w:u w:val="single"/>
              </w:rPr>
            </w:pPr>
            <w:r w:rsidRPr="00ED530C">
              <w:rPr>
                <w:rFonts w:ascii="Arial" w:hAnsi="Arial" w:cs="Arial"/>
                <w:sz w:val="20"/>
                <w:szCs w:val="20"/>
                <w:u w:val="single"/>
              </w:rPr>
              <w:t>Maximum</w:t>
            </w:r>
          </w:p>
          <w:p w14:paraId="4BC3502D"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1EE7B23B"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1FAA58D3" w14:textId="39AD39C8"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851" w:type="dxa"/>
            <w:noWrap/>
            <w:hideMark/>
          </w:tcPr>
          <w:p w14:paraId="4147012E"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9BCD061" w14:textId="6670BD71"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0.68</w:t>
            </w:r>
          </w:p>
          <w:p w14:paraId="7FA0D6A4" w14:textId="60A74CF4"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4.09</w:t>
            </w:r>
          </w:p>
          <w:p w14:paraId="5229C7A1" w14:textId="6B92F3D3"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4.09</w:t>
            </w:r>
          </w:p>
        </w:tc>
        <w:tc>
          <w:tcPr>
            <w:tcW w:w="992" w:type="dxa"/>
            <w:noWrap/>
            <w:hideMark/>
          </w:tcPr>
          <w:p w14:paraId="61A241A7"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B593B4" w14:textId="3A4112C3"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1.84</w:t>
            </w:r>
          </w:p>
          <w:p w14:paraId="6E259295" w14:textId="6D386F18"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2.20</w:t>
            </w:r>
          </w:p>
          <w:p w14:paraId="27DC4DCC" w14:textId="38F01A16"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2.20</w:t>
            </w:r>
          </w:p>
        </w:tc>
        <w:tc>
          <w:tcPr>
            <w:tcW w:w="992" w:type="dxa"/>
            <w:noWrap/>
            <w:hideMark/>
          </w:tcPr>
          <w:p w14:paraId="1CCEE23F"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975F187" w14:textId="021AFB2D"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1.34</w:t>
            </w:r>
          </w:p>
          <w:p w14:paraId="5FCEBFF8" w14:textId="56BEB7A1"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2.43</w:t>
            </w:r>
          </w:p>
          <w:p w14:paraId="49A14A93" w14:textId="7CBFA94C"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2.43</w:t>
            </w:r>
          </w:p>
        </w:tc>
        <w:tc>
          <w:tcPr>
            <w:tcW w:w="1176" w:type="dxa"/>
            <w:noWrap/>
            <w:hideMark/>
          </w:tcPr>
          <w:p w14:paraId="1647E471"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60AE99" w14:textId="40672E5C"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2.42</w:t>
            </w:r>
          </w:p>
          <w:p w14:paraId="087B9E28" w14:textId="1093A6EC"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2.82</w:t>
            </w:r>
          </w:p>
          <w:p w14:paraId="4BB6BD79" w14:textId="0016DF27"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2.82</w:t>
            </w:r>
          </w:p>
        </w:tc>
        <w:tc>
          <w:tcPr>
            <w:tcW w:w="1084" w:type="dxa"/>
            <w:noWrap/>
            <w:hideMark/>
          </w:tcPr>
          <w:p w14:paraId="539A9D96"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F46933" w14:textId="2289B7A4"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p w14:paraId="7A4E1CA3" w14:textId="14B92F36"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2.64</w:t>
            </w:r>
          </w:p>
          <w:p w14:paraId="3C8F9D27" w14:textId="72747F8C"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tc>
        <w:tc>
          <w:tcPr>
            <w:tcW w:w="1214" w:type="dxa"/>
            <w:noWrap/>
            <w:hideMark/>
          </w:tcPr>
          <w:p w14:paraId="17871B2B"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C59D6C" w14:textId="111AA89D"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1.53</w:t>
            </w:r>
          </w:p>
          <w:p w14:paraId="26548A81" w14:textId="29588573"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5.64</w:t>
            </w:r>
          </w:p>
          <w:p w14:paraId="6C8CC4F8" w14:textId="4C34F2D4"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5.64</w:t>
            </w:r>
          </w:p>
        </w:tc>
        <w:tc>
          <w:tcPr>
            <w:tcW w:w="874" w:type="dxa"/>
            <w:noWrap/>
            <w:hideMark/>
          </w:tcPr>
          <w:p w14:paraId="7EF8D763" w14:textId="77777777"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4B9EB44" w14:textId="29F6B891"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2.20</w:t>
            </w:r>
          </w:p>
          <w:p w14:paraId="0E68C929" w14:textId="160EF81C"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2.70</w:t>
            </w:r>
          </w:p>
          <w:p w14:paraId="6F6D5C32" w14:textId="4B837D3F"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2.70</w:t>
            </w:r>
          </w:p>
        </w:tc>
        <w:tc>
          <w:tcPr>
            <w:tcW w:w="1106" w:type="dxa"/>
            <w:noWrap/>
            <w:hideMark/>
          </w:tcPr>
          <w:p w14:paraId="5DD9D03F" w14:textId="77777777"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23BE76F" w14:textId="5BA72612"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1.54</w:t>
            </w:r>
          </w:p>
          <w:p w14:paraId="1DE62CD5" w14:textId="515B4F02" w:rsidR="00054C5E" w:rsidRPr="00ED530C" w:rsidRDefault="00D83F49"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4.28</w:t>
            </w:r>
          </w:p>
          <w:p w14:paraId="5176DEFA" w14:textId="7F2A8967"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4.28</w:t>
            </w:r>
          </w:p>
        </w:tc>
      </w:tr>
      <w:tr w:rsidR="0094059A" w:rsidRPr="00ED530C" w14:paraId="5E0F98EE" w14:textId="77777777" w:rsidTr="00EE00D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17" w:type="dxa"/>
          </w:tcPr>
          <w:p w14:paraId="3B76FDA8" w14:textId="77777777" w:rsidR="0094059A" w:rsidRPr="00ED530C" w:rsidRDefault="0094059A" w:rsidP="00D83F49">
            <w:pPr>
              <w:jc w:val="center"/>
              <w:rPr>
                <w:rFonts w:ascii="Arial" w:hAnsi="Arial" w:cs="Arial"/>
                <w:b w:val="0"/>
                <w:bCs w:val="0"/>
                <w:sz w:val="20"/>
                <w:szCs w:val="20"/>
                <w:u w:val="single"/>
              </w:rPr>
            </w:pPr>
            <w:r w:rsidRPr="00ED530C">
              <w:rPr>
                <w:rFonts w:ascii="Arial" w:hAnsi="Arial" w:cs="Arial"/>
                <w:sz w:val="20"/>
                <w:szCs w:val="20"/>
                <w:u w:val="single"/>
              </w:rPr>
              <w:t>Minimum</w:t>
            </w:r>
          </w:p>
          <w:p w14:paraId="059AFFB6"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2650A955"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56BDFDC5" w14:textId="7F7CEEE7"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851" w:type="dxa"/>
            <w:noWrap/>
            <w:hideMark/>
          </w:tcPr>
          <w:p w14:paraId="286ABD18"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C6B579" w14:textId="19AFBD0D"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-1.40</w:t>
            </w:r>
          </w:p>
          <w:p w14:paraId="393EE2A6" w14:textId="42743EBF"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-6.75</w:t>
            </w:r>
          </w:p>
          <w:p w14:paraId="4F8FF72B" w14:textId="1E2CD6F3"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-6.75</w:t>
            </w:r>
          </w:p>
        </w:tc>
        <w:tc>
          <w:tcPr>
            <w:tcW w:w="992" w:type="dxa"/>
            <w:noWrap/>
            <w:hideMark/>
          </w:tcPr>
          <w:p w14:paraId="6ED8613B"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74037A" w14:textId="02541CD4"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-1.36</w:t>
            </w:r>
          </w:p>
          <w:p w14:paraId="5C3103BC" w14:textId="50B3DA87"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p w14:paraId="610A0A81" w14:textId="3BB6503D"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tc>
        <w:tc>
          <w:tcPr>
            <w:tcW w:w="992" w:type="dxa"/>
            <w:noWrap/>
            <w:hideMark/>
          </w:tcPr>
          <w:p w14:paraId="2B1914FC"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31F68B8" w14:textId="1C9E1458"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-1.73</w:t>
            </w:r>
          </w:p>
          <w:p w14:paraId="741571D4" w14:textId="13FEC918"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-4.03</w:t>
            </w:r>
          </w:p>
          <w:p w14:paraId="5941E78E" w14:textId="27013330"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-4.03</w:t>
            </w:r>
          </w:p>
        </w:tc>
        <w:tc>
          <w:tcPr>
            <w:tcW w:w="1176" w:type="dxa"/>
            <w:noWrap/>
            <w:hideMark/>
          </w:tcPr>
          <w:p w14:paraId="794BD050"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BFAB075" w14:textId="7C8A6B4C"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-1.21</w:t>
            </w:r>
          </w:p>
          <w:p w14:paraId="4093ECC0" w14:textId="0909C052"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-3.47</w:t>
            </w:r>
          </w:p>
          <w:p w14:paraId="505D139E" w14:textId="2B503F2A"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-3.47</w:t>
            </w:r>
          </w:p>
        </w:tc>
        <w:tc>
          <w:tcPr>
            <w:tcW w:w="1084" w:type="dxa"/>
            <w:noWrap/>
            <w:hideMark/>
          </w:tcPr>
          <w:p w14:paraId="58478C3E"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48DE7B" w14:textId="57631C43"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-1.73</w:t>
            </w:r>
          </w:p>
          <w:p w14:paraId="26441A15" w14:textId="0A0A0464"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-2.84</w:t>
            </w:r>
          </w:p>
          <w:p w14:paraId="1DC676DB" w14:textId="508C0261"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-2.84</w:t>
            </w:r>
          </w:p>
        </w:tc>
        <w:tc>
          <w:tcPr>
            <w:tcW w:w="1214" w:type="dxa"/>
            <w:noWrap/>
            <w:hideMark/>
          </w:tcPr>
          <w:p w14:paraId="4AD8B8E7" w14:textId="77777777"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118ADEA" w14:textId="1901D010" w:rsidR="009346CF" w:rsidRPr="00ED530C" w:rsidRDefault="009346CF"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-3.11</w:t>
            </w:r>
          </w:p>
          <w:p w14:paraId="4914F672" w14:textId="4851065F" w:rsidR="009346CF"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-5.69</w:t>
            </w:r>
          </w:p>
          <w:p w14:paraId="61CA7CF5" w14:textId="7AD49996"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-5.69</w:t>
            </w:r>
          </w:p>
        </w:tc>
        <w:tc>
          <w:tcPr>
            <w:tcW w:w="874" w:type="dxa"/>
            <w:noWrap/>
            <w:hideMark/>
          </w:tcPr>
          <w:p w14:paraId="5F2A48A4" w14:textId="77777777"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00F7B15" w14:textId="7DA33B86"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-1.43</w:t>
            </w:r>
          </w:p>
          <w:p w14:paraId="3EE74175" w14:textId="40C9670B"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p w14:paraId="3028B532" w14:textId="5CF1AF84"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tc>
        <w:tc>
          <w:tcPr>
            <w:tcW w:w="1106" w:type="dxa"/>
            <w:noWrap/>
            <w:hideMark/>
          </w:tcPr>
          <w:p w14:paraId="55761BF4" w14:textId="77777777"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C60F55" w14:textId="16A9B6F6" w:rsidR="00054C5E" w:rsidRPr="00ED530C" w:rsidRDefault="00054C5E"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-1.12</w:t>
            </w:r>
          </w:p>
          <w:p w14:paraId="74A28E9D" w14:textId="4DE2EBD6" w:rsidR="00054C5E" w:rsidRPr="00ED530C" w:rsidRDefault="00D83F49"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-3.22</w:t>
            </w:r>
          </w:p>
          <w:p w14:paraId="24BC121D" w14:textId="5A47194D"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-3.22</w:t>
            </w:r>
          </w:p>
        </w:tc>
      </w:tr>
      <w:tr w:rsidR="0094059A" w:rsidRPr="00ED530C" w14:paraId="3B0FC597" w14:textId="77777777" w:rsidTr="00EE00D8">
        <w:trPr>
          <w:trHeight w:val="302"/>
        </w:trPr>
        <w:tc>
          <w:tcPr>
            <w:cnfStyle w:val="001000000000" w:firstRow="0" w:lastRow="0" w:firstColumn="1" w:lastColumn="0" w:oddVBand="0" w:evenVBand="0" w:oddHBand="0" w:evenHBand="0" w:firstRowFirstColumn="0" w:firstRowLastColumn="0" w:lastRowFirstColumn="0" w:lastRowLastColumn="0"/>
            <w:tcW w:w="2817" w:type="dxa"/>
          </w:tcPr>
          <w:p w14:paraId="3FDDD006" w14:textId="77777777" w:rsidR="0094059A" w:rsidRPr="00ED530C" w:rsidRDefault="0094059A" w:rsidP="00D83F49">
            <w:pPr>
              <w:jc w:val="center"/>
              <w:rPr>
                <w:rFonts w:ascii="Arial" w:hAnsi="Arial" w:cs="Arial"/>
                <w:b w:val="0"/>
                <w:bCs w:val="0"/>
                <w:sz w:val="20"/>
                <w:szCs w:val="20"/>
                <w:u w:val="single"/>
              </w:rPr>
            </w:pPr>
            <w:r w:rsidRPr="00ED530C">
              <w:rPr>
                <w:rFonts w:ascii="Arial" w:hAnsi="Arial" w:cs="Arial"/>
                <w:sz w:val="20"/>
                <w:szCs w:val="20"/>
                <w:u w:val="single"/>
              </w:rPr>
              <w:t>Std. Dev.</w:t>
            </w:r>
          </w:p>
          <w:p w14:paraId="720C4D1D"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 xml:space="preserve">7 days Pre </w:t>
            </w:r>
          </w:p>
          <w:p w14:paraId="5CF73377" w14:textId="77777777" w:rsidR="00B06D4C" w:rsidRPr="00ED530C" w:rsidRDefault="00B06D4C" w:rsidP="00B06D4C">
            <w:pPr>
              <w:jc w:val="center"/>
              <w:rPr>
                <w:rFonts w:ascii="Arial" w:hAnsi="Arial" w:cs="Arial"/>
                <w:b w:val="0"/>
                <w:bCs w:val="0"/>
                <w:sz w:val="20"/>
                <w:szCs w:val="20"/>
              </w:rPr>
            </w:pPr>
            <w:r w:rsidRPr="00ED530C">
              <w:rPr>
                <w:rFonts w:ascii="Arial" w:hAnsi="Arial" w:cs="Arial"/>
                <w:sz w:val="20"/>
                <w:szCs w:val="20"/>
              </w:rPr>
              <w:t>7 days Post</w:t>
            </w:r>
          </w:p>
          <w:p w14:paraId="6810929C" w14:textId="127E45A8" w:rsidR="00D83F49" w:rsidRPr="00ED530C" w:rsidRDefault="00B06D4C" w:rsidP="00B06D4C">
            <w:pPr>
              <w:jc w:val="center"/>
              <w:rPr>
                <w:rFonts w:ascii="Arial" w:hAnsi="Arial" w:cs="Arial"/>
                <w:sz w:val="20"/>
                <w:szCs w:val="20"/>
              </w:rPr>
            </w:pPr>
            <w:r w:rsidRPr="00ED530C">
              <w:rPr>
                <w:rFonts w:ascii="Arial" w:hAnsi="Arial" w:cs="Arial"/>
                <w:sz w:val="20"/>
                <w:szCs w:val="20"/>
              </w:rPr>
              <w:t>14 days Overall</w:t>
            </w:r>
          </w:p>
        </w:tc>
        <w:tc>
          <w:tcPr>
            <w:tcW w:w="851" w:type="dxa"/>
            <w:noWrap/>
            <w:hideMark/>
          </w:tcPr>
          <w:p w14:paraId="0BB9A25A"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97DC435" w14:textId="1C99B844"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0.77</w:t>
            </w:r>
          </w:p>
          <w:p w14:paraId="08403C41" w14:textId="562CC572"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4.36</w:t>
            </w:r>
          </w:p>
          <w:p w14:paraId="176ADDB9" w14:textId="68DD2E25"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2.94</w:t>
            </w:r>
          </w:p>
        </w:tc>
        <w:tc>
          <w:tcPr>
            <w:tcW w:w="992" w:type="dxa"/>
            <w:noWrap/>
            <w:hideMark/>
          </w:tcPr>
          <w:p w14:paraId="61E4C8F1"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F3435D8" w14:textId="1BC9F6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1.32</w:t>
            </w:r>
          </w:p>
          <w:p w14:paraId="63AD4322" w14:textId="0213864B"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2.39</w:t>
            </w:r>
          </w:p>
          <w:p w14:paraId="79C8ADF6" w14:textId="5102636E"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1.80</w:t>
            </w:r>
          </w:p>
        </w:tc>
        <w:tc>
          <w:tcPr>
            <w:tcW w:w="992" w:type="dxa"/>
            <w:noWrap/>
            <w:hideMark/>
          </w:tcPr>
          <w:p w14:paraId="63DCB4CD"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305C71" w14:textId="0A0E2E5C"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1.05</w:t>
            </w:r>
          </w:p>
          <w:p w14:paraId="337004B6" w14:textId="40577927"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2.80</w:t>
            </w:r>
          </w:p>
          <w:p w14:paraId="22C6B992" w14:textId="12571FEA"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tc>
        <w:tc>
          <w:tcPr>
            <w:tcW w:w="1176" w:type="dxa"/>
            <w:noWrap/>
            <w:hideMark/>
          </w:tcPr>
          <w:p w14:paraId="5CBB0186"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7A5975B" w14:textId="0CD224A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1.24</w:t>
            </w:r>
          </w:p>
          <w:p w14:paraId="40721929" w14:textId="1CF1BCF9"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1.98</w:t>
            </w:r>
          </w:p>
          <w:p w14:paraId="3CC9CB9D" w14:textId="26AC70DA"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1.54</w:t>
            </w:r>
          </w:p>
        </w:tc>
        <w:tc>
          <w:tcPr>
            <w:tcW w:w="1084" w:type="dxa"/>
            <w:noWrap/>
            <w:hideMark/>
          </w:tcPr>
          <w:p w14:paraId="060CB720"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728746D" w14:textId="42850763"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1.88</w:t>
            </w:r>
          </w:p>
          <w:p w14:paraId="00F38E8E" w14:textId="16566440"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2.42</w:t>
            </w:r>
          </w:p>
          <w:p w14:paraId="24951B01" w14:textId="26074BCC"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2.03</w:t>
            </w:r>
          </w:p>
        </w:tc>
        <w:tc>
          <w:tcPr>
            <w:tcW w:w="1214" w:type="dxa"/>
            <w:noWrap/>
            <w:hideMark/>
          </w:tcPr>
          <w:p w14:paraId="5A09423B" w14:textId="77777777" w:rsidR="009346CF" w:rsidRPr="00ED530C" w:rsidRDefault="009346CF"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F432DD7" w14:textId="52FB7948"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1.78</w:t>
            </w:r>
          </w:p>
          <w:p w14:paraId="367FE473" w14:textId="75BAA46A" w:rsidR="009346CF"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3.83</w:t>
            </w:r>
          </w:p>
          <w:p w14:paraId="0739CE75" w14:textId="7F42889D"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2.95</w:t>
            </w:r>
          </w:p>
        </w:tc>
        <w:tc>
          <w:tcPr>
            <w:tcW w:w="874" w:type="dxa"/>
            <w:noWrap/>
            <w:hideMark/>
          </w:tcPr>
          <w:p w14:paraId="1247C6C9" w14:textId="77777777"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6242C9" w14:textId="1D78411C"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1.21</w:t>
            </w:r>
          </w:p>
          <w:p w14:paraId="1D75FA2D" w14:textId="1D11FDDC"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1.89</w:t>
            </w:r>
          </w:p>
          <w:p w14:paraId="4FB210DB" w14:textId="1CA91421"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1.48</w:t>
            </w:r>
          </w:p>
        </w:tc>
        <w:tc>
          <w:tcPr>
            <w:tcW w:w="1106" w:type="dxa"/>
            <w:noWrap/>
            <w:hideMark/>
          </w:tcPr>
          <w:p w14:paraId="69D15671" w14:textId="77777777"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2118E1" w14:textId="480B1BB5" w:rsidR="00054C5E" w:rsidRPr="00ED530C" w:rsidRDefault="00054C5E"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0.87</w:t>
            </w:r>
          </w:p>
          <w:p w14:paraId="15480E1D" w14:textId="6544D887" w:rsidR="00054C5E" w:rsidRPr="00ED530C" w:rsidRDefault="00D83F49"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2.68</w:t>
            </w:r>
          </w:p>
          <w:p w14:paraId="7D3D7DCB" w14:textId="6568EB8B" w:rsidR="0094059A" w:rsidRPr="00ED530C" w:rsidRDefault="0094059A" w:rsidP="00D83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1.88</w:t>
            </w:r>
          </w:p>
        </w:tc>
      </w:tr>
      <w:tr w:rsidR="0094059A" w:rsidRPr="00ED530C" w14:paraId="623EB8C2" w14:textId="77777777" w:rsidTr="00EE00D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17" w:type="dxa"/>
          </w:tcPr>
          <w:p w14:paraId="5448F614" w14:textId="5874F472" w:rsidR="0094059A" w:rsidRPr="00ED530C" w:rsidRDefault="0094059A" w:rsidP="00D83F49">
            <w:pPr>
              <w:jc w:val="center"/>
              <w:rPr>
                <w:rFonts w:ascii="Arial" w:hAnsi="Arial" w:cs="Arial"/>
                <w:sz w:val="20"/>
                <w:szCs w:val="20"/>
              </w:rPr>
            </w:pPr>
            <w:r w:rsidRPr="00ED530C">
              <w:rPr>
                <w:rFonts w:ascii="Arial" w:hAnsi="Arial" w:cs="Arial"/>
                <w:sz w:val="20"/>
                <w:szCs w:val="20"/>
              </w:rPr>
              <w:t>Observations</w:t>
            </w:r>
          </w:p>
        </w:tc>
        <w:tc>
          <w:tcPr>
            <w:tcW w:w="851" w:type="dxa"/>
            <w:noWrap/>
            <w:hideMark/>
          </w:tcPr>
          <w:p w14:paraId="22B339FC" w14:textId="4C18F7D1"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992" w:type="dxa"/>
            <w:noWrap/>
            <w:hideMark/>
          </w:tcPr>
          <w:p w14:paraId="50C4457F" w14:textId="0297BBD5"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992" w:type="dxa"/>
            <w:noWrap/>
            <w:hideMark/>
          </w:tcPr>
          <w:p w14:paraId="14AB07E2" w14:textId="2C55A441"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1176" w:type="dxa"/>
            <w:noWrap/>
            <w:hideMark/>
          </w:tcPr>
          <w:p w14:paraId="005A2E6A" w14:textId="2DBC249B"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1084" w:type="dxa"/>
            <w:noWrap/>
            <w:hideMark/>
          </w:tcPr>
          <w:p w14:paraId="1EB34CA9" w14:textId="79B1F6AB"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1214" w:type="dxa"/>
            <w:noWrap/>
            <w:hideMark/>
          </w:tcPr>
          <w:p w14:paraId="5F90B30E" w14:textId="2C7610B2"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874" w:type="dxa"/>
            <w:noWrap/>
            <w:hideMark/>
          </w:tcPr>
          <w:p w14:paraId="4D320923" w14:textId="55DD2753"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c>
          <w:tcPr>
            <w:tcW w:w="1106" w:type="dxa"/>
            <w:noWrap/>
            <w:hideMark/>
          </w:tcPr>
          <w:p w14:paraId="13955085" w14:textId="7CFD6D92" w:rsidR="0094059A" w:rsidRPr="00ED530C" w:rsidRDefault="0094059A" w:rsidP="00D83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w:t>
            </w:r>
            <w:r w:rsidR="00054C5E" w:rsidRPr="00ED530C">
              <w:rPr>
                <w:rFonts w:ascii="Arial" w:hAnsi="Arial" w:cs="Arial"/>
                <w:sz w:val="20"/>
                <w:szCs w:val="20"/>
              </w:rPr>
              <w:t>4</w:t>
            </w:r>
          </w:p>
        </w:tc>
      </w:tr>
    </w:tbl>
    <w:p w14:paraId="3644FE3D" w14:textId="528D7231"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lastRenderedPageBreak/>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232E2B1A" w14:textId="77777777" w:rsidR="00B01A95" w:rsidRDefault="00B01A95" w:rsidP="00F55B50">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143DF61C" w14:textId="4DE5EA44" w:rsidR="002379D4" w:rsidRDefault="00F55B50" w:rsidP="00F55B50">
      <w:pPr>
        <w:jc w:val="both"/>
        <w:rPr>
          <w:rFonts w:ascii="Arial" w:hAnsi="Arial" w:cs="Arial"/>
          <w:sz w:val="20"/>
          <w:szCs w:val="20"/>
        </w:rPr>
      </w:pPr>
      <w:r w:rsidRPr="00F55B50">
        <w:rPr>
          <w:rFonts w:ascii="Arial" w:hAnsi="Arial" w:cs="Arial"/>
          <w:sz w:val="20"/>
          <w:szCs w:val="20"/>
        </w:rPr>
        <w:t xml:space="preserve">Table 2 displays the Nifty 50 and key Indian sectoral indices' daily returns for seven days previous, seven days after, and 14 days overall. Markets were influenced by the US tariff announcement. Market representation of the Nifty 50 increased. Mean returns went from -0.01% to 0.02%, while volatility (standard deviation) grew from 0.95% to 2.02%, suggesting uncertainty. FMCG endured. Strength and stability were shown by the average return rising from 0.07% to 0.58% and volatility rising from 0.55% to 1.07%. Investor confidence in financial services and private banks was shown by consistent positive mean returns of 0.32% and 0.29%, respectively, notwithstanding global trade problems. </w:t>
      </w:r>
      <w:r w:rsidRPr="00F55B50">
        <w:rPr>
          <w:rFonts w:ascii="Arial" w:hAnsi="Arial" w:cs="Arial"/>
          <w:sz w:val="20"/>
          <w:szCs w:val="20"/>
        </w:rPr>
        <w:br/>
        <w:t xml:space="preserve">Stress hit several industries. The metals sector's average daily return declined from -0.37% to -0.97%, and volatility jumped from </w:t>
      </w:r>
      <w:r w:rsidRPr="00F55B50">
        <w:rPr>
          <w:rFonts w:ascii="Arial" w:hAnsi="Arial" w:cs="Arial"/>
          <w:sz w:val="20"/>
          <w:szCs w:val="20"/>
        </w:rPr>
        <w:t xml:space="preserve">0.77% to 4.36%, reflecting uncertainty and unfavourable responses. Realty suffered. The mean climbed from -0.49% to -0.27%, fluctuating daily between 5.64% and -5.69% following the announcement, with a standard deviation of 3.83%. Media sector volatility increased from 2.07% to 3.17%, while its mean grew to 0.33%, reflecting irregular but growing tendencies. </w:t>
      </w:r>
      <w:r w:rsidRPr="00F55B50">
        <w:rPr>
          <w:rFonts w:ascii="Arial" w:hAnsi="Arial" w:cs="Arial"/>
          <w:sz w:val="20"/>
          <w:szCs w:val="20"/>
        </w:rPr>
        <w:br/>
        <w:t>The data showed FMCG, private banks, and financial services outpaced others. They made consistent or higher earnings despite market volatility. After the US tariff announcement, metals, real estate, and media saw the biggest daily changes and were most susceptible to bad news. This demonstrates how tariff-induced trade fears damaged different Indian stock market sectors.</w:t>
      </w:r>
    </w:p>
    <w:p w14:paraId="3D3847F5" w14:textId="77777777" w:rsidR="00B01A95" w:rsidRDefault="00B01A95" w:rsidP="00113D9E">
      <w:pPr>
        <w:jc w:val="center"/>
        <w:rPr>
          <w:rFonts w:ascii="Arial" w:hAnsi="Arial" w:cs="Arial"/>
          <w:b/>
          <w:bCs/>
          <w:sz w:val="20"/>
          <w:szCs w:val="20"/>
        </w:rPr>
        <w:sectPr w:rsidR="00B01A95" w:rsidSect="00B01A95">
          <w:type w:val="continuous"/>
          <w:pgSz w:w="11906" w:h="16838"/>
          <w:pgMar w:top="1440" w:right="1440" w:bottom="1440" w:left="1440" w:header="708" w:footer="708" w:gutter="0"/>
          <w:cols w:num="2" w:space="708"/>
          <w:docGrid w:linePitch="360"/>
        </w:sectPr>
      </w:pPr>
    </w:p>
    <w:p w14:paraId="6C3235C5" w14:textId="77777777" w:rsidR="00B01A95" w:rsidRDefault="00B01A95" w:rsidP="00113D9E">
      <w:pPr>
        <w:jc w:val="center"/>
        <w:rPr>
          <w:rFonts w:ascii="Arial" w:hAnsi="Arial" w:cs="Arial"/>
          <w:b/>
          <w:bCs/>
          <w:sz w:val="20"/>
          <w:szCs w:val="20"/>
        </w:rPr>
      </w:pPr>
    </w:p>
    <w:p w14:paraId="293EB41C" w14:textId="332D4EBB" w:rsidR="00D376BC" w:rsidRPr="00113D9E" w:rsidRDefault="00ED530C" w:rsidP="00113D9E">
      <w:pPr>
        <w:jc w:val="center"/>
        <w:rPr>
          <w:rFonts w:ascii="Arial" w:hAnsi="Arial" w:cs="Arial"/>
          <w:b/>
          <w:bCs/>
          <w:sz w:val="20"/>
          <w:szCs w:val="20"/>
        </w:rPr>
      </w:pPr>
      <w:r w:rsidRPr="00B06D4C">
        <w:rPr>
          <w:rFonts w:ascii="Arial" w:hAnsi="Arial" w:cs="Arial"/>
          <w:b/>
          <w:bCs/>
          <w:sz w:val="20"/>
          <w:szCs w:val="20"/>
        </w:rPr>
        <w:t xml:space="preserve">Table </w:t>
      </w:r>
      <w:r>
        <w:rPr>
          <w:rFonts w:ascii="Arial" w:hAnsi="Arial" w:cs="Arial"/>
          <w:b/>
          <w:bCs/>
          <w:sz w:val="20"/>
          <w:szCs w:val="20"/>
        </w:rPr>
        <w:t>3</w:t>
      </w:r>
      <w:r w:rsidRPr="00B06D4C">
        <w:rPr>
          <w:rFonts w:ascii="Arial" w:hAnsi="Arial" w:cs="Arial"/>
          <w:b/>
          <w:bCs/>
          <w:sz w:val="20"/>
          <w:szCs w:val="20"/>
        </w:rPr>
        <w:t xml:space="preserve">: Descriptive Statistics </w:t>
      </w:r>
      <w:r w:rsidR="00F55B50">
        <w:rPr>
          <w:rFonts w:ascii="Arial" w:hAnsi="Arial" w:cs="Arial"/>
          <w:b/>
          <w:bCs/>
          <w:sz w:val="20"/>
          <w:szCs w:val="20"/>
        </w:rPr>
        <w:t xml:space="preserve">of Sectoral Indices </w:t>
      </w:r>
      <w:r w:rsidRPr="00B06D4C">
        <w:rPr>
          <w:rFonts w:ascii="Arial" w:hAnsi="Arial" w:cs="Arial"/>
          <w:b/>
          <w:bCs/>
          <w:sz w:val="20"/>
          <w:szCs w:val="20"/>
        </w:rPr>
        <w:t>Pre- and Post-</w:t>
      </w:r>
      <w:r w:rsidR="00F732A3">
        <w:rPr>
          <w:rFonts w:ascii="Arial" w:hAnsi="Arial" w:cs="Arial"/>
          <w:b/>
          <w:bCs/>
          <w:sz w:val="20"/>
          <w:szCs w:val="20"/>
        </w:rPr>
        <w:t>U.</w:t>
      </w:r>
      <w:proofErr w:type="gramStart"/>
      <w:r w:rsidR="00F732A3">
        <w:rPr>
          <w:rFonts w:ascii="Arial" w:hAnsi="Arial" w:cs="Arial"/>
          <w:b/>
          <w:bCs/>
          <w:sz w:val="20"/>
          <w:szCs w:val="20"/>
        </w:rPr>
        <w:t>S.A</w:t>
      </w:r>
      <w:proofErr w:type="gramEnd"/>
      <w:r w:rsidRPr="00B06D4C">
        <w:rPr>
          <w:rFonts w:ascii="Arial" w:hAnsi="Arial" w:cs="Arial"/>
          <w:b/>
          <w:bCs/>
          <w:sz w:val="20"/>
          <w:szCs w:val="20"/>
        </w:rPr>
        <w:t xml:space="preserve"> Tariff Announcement</w:t>
      </w:r>
      <w:r>
        <w:rPr>
          <w:rFonts w:ascii="Arial" w:hAnsi="Arial" w:cs="Arial"/>
          <w:b/>
          <w:bCs/>
          <w:sz w:val="20"/>
          <w:szCs w:val="20"/>
        </w:rPr>
        <w:t xml:space="preserve"> (15 Days)</w:t>
      </w:r>
    </w:p>
    <w:tbl>
      <w:tblPr>
        <w:tblStyle w:val="PlainTable2"/>
        <w:tblW w:w="11260" w:type="dxa"/>
        <w:tblInd w:w="-1134" w:type="dxa"/>
        <w:tblLook w:val="04A0" w:firstRow="1" w:lastRow="0" w:firstColumn="1" w:lastColumn="0" w:noHBand="0" w:noVBand="1"/>
      </w:tblPr>
      <w:tblGrid>
        <w:gridCol w:w="1834"/>
        <w:gridCol w:w="883"/>
        <w:gridCol w:w="1316"/>
        <w:gridCol w:w="1540"/>
        <w:gridCol w:w="895"/>
        <w:gridCol w:w="1212"/>
        <w:gridCol w:w="839"/>
        <w:gridCol w:w="1239"/>
        <w:gridCol w:w="851"/>
        <w:gridCol w:w="1134"/>
      </w:tblGrid>
      <w:tr w:rsidR="008E1817" w:rsidRPr="00ED530C" w14:paraId="08AF6042" w14:textId="77777777" w:rsidTr="008E1817">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834" w:type="dxa"/>
            <w:noWrap/>
            <w:hideMark/>
          </w:tcPr>
          <w:p w14:paraId="7CE07823" w14:textId="77777777" w:rsidR="008E1817" w:rsidRPr="00ED530C" w:rsidRDefault="008E1817" w:rsidP="00D376BC">
            <w:pPr>
              <w:jc w:val="center"/>
              <w:rPr>
                <w:rFonts w:ascii="Arial" w:eastAsia="Times New Roman" w:hAnsi="Arial" w:cs="Arial"/>
                <w:kern w:val="0"/>
                <w:sz w:val="20"/>
                <w:szCs w:val="20"/>
                <w:lang w:eastAsia="en-IN"/>
                <w14:ligatures w14:val="none"/>
              </w:rPr>
            </w:pPr>
            <w:bookmarkStart w:id="0" w:name="_Hlk202626054"/>
          </w:p>
        </w:tc>
        <w:tc>
          <w:tcPr>
            <w:tcW w:w="822" w:type="dxa"/>
          </w:tcPr>
          <w:p w14:paraId="5A1C91C3" w14:textId="34574C2D"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Nifty50</w:t>
            </w:r>
          </w:p>
        </w:tc>
        <w:tc>
          <w:tcPr>
            <w:tcW w:w="1210" w:type="dxa"/>
            <w:noWrap/>
            <w:hideMark/>
          </w:tcPr>
          <w:p w14:paraId="4A6DD0D9" w14:textId="64F9B188"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Automobile Sector</w:t>
            </w:r>
          </w:p>
        </w:tc>
        <w:tc>
          <w:tcPr>
            <w:tcW w:w="1540" w:type="dxa"/>
            <w:noWrap/>
            <w:hideMark/>
          </w:tcPr>
          <w:p w14:paraId="71F1F1AA" w14:textId="626C2D2E"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Consumer Durable Sector</w:t>
            </w:r>
          </w:p>
        </w:tc>
        <w:tc>
          <w:tcPr>
            <w:tcW w:w="789" w:type="dxa"/>
            <w:noWrap/>
            <w:hideMark/>
          </w:tcPr>
          <w:p w14:paraId="69D108FB" w14:textId="1864F9FB"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Energy Sector</w:t>
            </w:r>
          </w:p>
        </w:tc>
        <w:tc>
          <w:tcPr>
            <w:tcW w:w="1212" w:type="dxa"/>
            <w:noWrap/>
            <w:hideMark/>
          </w:tcPr>
          <w:p w14:paraId="135279B3" w14:textId="70F91894"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Financial Services Sector</w:t>
            </w:r>
          </w:p>
        </w:tc>
        <w:tc>
          <w:tcPr>
            <w:tcW w:w="749" w:type="dxa"/>
            <w:noWrap/>
            <w:hideMark/>
          </w:tcPr>
          <w:p w14:paraId="5E138CCF" w14:textId="2F134DF3"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FMCG Sector</w:t>
            </w:r>
          </w:p>
        </w:tc>
        <w:tc>
          <w:tcPr>
            <w:tcW w:w="1119" w:type="dxa"/>
            <w:noWrap/>
            <w:hideMark/>
          </w:tcPr>
          <w:p w14:paraId="2F0DD7AA" w14:textId="7329AF6C"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Healthcare Sector</w:t>
            </w:r>
          </w:p>
        </w:tc>
        <w:tc>
          <w:tcPr>
            <w:tcW w:w="851" w:type="dxa"/>
            <w:noWrap/>
            <w:hideMark/>
          </w:tcPr>
          <w:p w14:paraId="41174EE7" w14:textId="0D70EAEC"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IT Sector</w:t>
            </w:r>
          </w:p>
        </w:tc>
        <w:tc>
          <w:tcPr>
            <w:tcW w:w="1134" w:type="dxa"/>
            <w:noWrap/>
            <w:hideMark/>
          </w:tcPr>
          <w:p w14:paraId="363ACBF6" w14:textId="1F526698" w:rsidR="008E1817" w:rsidRPr="00ED530C" w:rsidRDefault="008E1817" w:rsidP="00D376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hAnsi="Arial" w:cs="Arial"/>
                <w:sz w:val="20"/>
                <w:szCs w:val="20"/>
              </w:rPr>
              <w:t>Media Sector</w:t>
            </w:r>
          </w:p>
        </w:tc>
      </w:tr>
      <w:bookmarkEnd w:id="0"/>
      <w:tr w:rsidR="008E1817" w:rsidRPr="00ED530C" w14:paraId="2E8236C7" w14:textId="77777777" w:rsidTr="008E181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834" w:type="dxa"/>
            <w:noWrap/>
            <w:hideMark/>
          </w:tcPr>
          <w:p w14:paraId="1E61699B" w14:textId="77777777" w:rsidR="008E1817" w:rsidRPr="00ED530C" w:rsidRDefault="008E1817" w:rsidP="00D376BC">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Mean</w:t>
            </w:r>
          </w:p>
          <w:p w14:paraId="1A1D2765" w14:textId="14215701" w:rsidR="008E1817" w:rsidRPr="00ED530C" w:rsidRDefault="008E1817" w:rsidP="00DD5943">
            <w:pPr>
              <w:jc w:val="center"/>
              <w:rPr>
                <w:rFonts w:ascii="Arial" w:hAnsi="Arial" w:cs="Arial"/>
                <w:b w:val="0"/>
                <w:bCs w:val="0"/>
                <w:sz w:val="20"/>
                <w:szCs w:val="20"/>
              </w:rPr>
            </w:pPr>
            <w:r w:rsidRPr="00ED530C">
              <w:rPr>
                <w:rFonts w:ascii="Arial" w:hAnsi="Arial" w:cs="Arial"/>
                <w:sz w:val="20"/>
                <w:szCs w:val="20"/>
              </w:rPr>
              <w:t xml:space="preserve">15 days </w:t>
            </w:r>
            <w:r w:rsidR="00ED530C">
              <w:rPr>
                <w:rFonts w:ascii="Arial" w:hAnsi="Arial" w:cs="Arial"/>
                <w:sz w:val="20"/>
                <w:szCs w:val="20"/>
              </w:rPr>
              <w:t>Pre</w:t>
            </w:r>
            <w:r w:rsidRPr="00ED530C">
              <w:rPr>
                <w:rFonts w:ascii="Arial" w:hAnsi="Arial" w:cs="Arial"/>
                <w:sz w:val="20"/>
                <w:szCs w:val="20"/>
              </w:rPr>
              <w:t xml:space="preserve"> </w:t>
            </w:r>
          </w:p>
          <w:p w14:paraId="6B7D0E21" w14:textId="0BCE178A" w:rsidR="008E1817" w:rsidRPr="00ED530C" w:rsidRDefault="008E1817" w:rsidP="00DD5943">
            <w:pPr>
              <w:jc w:val="center"/>
              <w:rPr>
                <w:rFonts w:ascii="Arial" w:hAnsi="Arial" w:cs="Arial"/>
                <w:b w:val="0"/>
                <w:bCs w:val="0"/>
                <w:sz w:val="20"/>
                <w:szCs w:val="20"/>
              </w:rPr>
            </w:pPr>
            <w:r w:rsidRPr="00ED530C">
              <w:rPr>
                <w:rFonts w:ascii="Arial" w:hAnsi="Arial" w:cs="Arial"/>
                <w:sz w:val="20"/>
                <w:szCs w:val="20"/>
              </w:rPr>
              <w:t xml:space="preserve">15 days </w:t>
            </w:r>
            <w:r w:rsidR="00ED530C">
              <w:rPr>
                <w:rFonts w:ascii="Arial" w:hAnsi="Arial" w:cs="Arial"/>
                <w:sz w:val="20"/>
                <w:szCs w:val="20"/>
              </w:rPr>
              <w:t>Post</w:t>
            </w:r>
          </w:p>
          <w:p w14:paraId="4B0C66D1" w14:textId="2D2C1C68" w:rsidR="008E1817" w:rsidRPr="00ED530C" w:rsidRDefault="008E1817" w:rsidP="00DD5943">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22" w:type="dxa"/>
          </w:tcPr>
          <w:p w14:paraId="158EF379"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B9E4AFD" w14:textId="4CED6C1A"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0.18</w:t>
            </w:r>
          </w:p>
          <w:p w14:paraId="7825E088" w14:textId="2FA7A70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0.29</w:t>
            </w:r>
          </w:p>
          <w:p w14:paraId="3DC19174" w14:textId="2D1C2CD5"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0.25</w:t>
            </w:r>
          </w:p>
        </w:tc>
        <w:tc>
          <w:tcPr>
            <w:tcW w:w="1210" w:type="dxa"/>
            <w:noWrap/>
            <w:hideMark/>
          </w:tcPr>
          <w:p w14:paraId="451183CA" w14:textId="1510BA23"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42CCD43" w14:textId="7C5E85A5"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0.08</w:t>
            </w:r>
          </w:p>
          <w:p w14:paraId="63DF951C" w14:textId="04A05A11"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0.31</w:t>
            </w:r>
          </w:p>
          <w:p w14:paraId="35D14B86" w14:textId="05CB509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0.21</w:t>
            </w:r>
          </w:p>
        </w:tc>
        <w:tc>
          <w:tcPr>
            <w:tcW w:w="1540" w:type="dxa"/>
            <w:noWrap/>
            <w:hideMark/>
          </w:tcPr>
          <w:p w14:paraId="1EC75B70"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3371850" w14:textId="677921E4"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-0.09</w:t>
            </w:r>
          </w:p>
          <w:p w14:paraId="48168919" w14:textId="33687EC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0.30</w:t>
            </w:r>
          </w:p>
          <w:p w14:paraId="394B273A" w14:textId="43AC67CA"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0.18</w:t>
            </w:r>
          </w:p>
        </w:tc>
        <w:tc>
          <w:tcPr>
            <w:tcW w:w="789" w:type="dxa"/>
            <w:noWrap/>
            <w:hideMark/>
          </w:tcPr>
          <w:p w14:paraId="5AF9F444"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48B77B2" w14:textId="6C8634A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0.31</w:t>
            </w:r>
          </w:p>
          <w:p w14:paraId="0BBA9580" w14:textId="5900FBC9"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0.23</w:t>
            </w:r>
          </w:p>
          <w:p w14:paraId="132CA3DB" w14:textId="557BDC2D"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0.28</w:t>
            </w:r>
          </w:p>
        </w:tc>
        <w:tc>
          <w:tcPr>
            <w:tcW w:w="1212" w:type="dxa"/>
            <w:noWrap/>
            <w:hideMark/>
          </w:tcPr>
          <w:p w14:paraId="5037534E"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7EBE01F" w14:textId="19F861A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0.40</w:t>
            </w:r>
          </w:p>
          <w:p w14:paraId="5920145A" w14:textId="4AF5D9B5"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0.42</w:t>
            </w:r>
          </w:p>
          <w:p w14:paraId="3296BC7C" w14:textId="0F01F4FC"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0.42</w:t>
            </w:r>
          </w:p>
        </w:tc>
        <w:tc>
          <w:tcPr>
            <w:tcW w:w="749" w:type="dxa"/>
            <w:noWrap/>
            <w:hideMark/>
          </w:tcPr>
          <w:p w14:paraId="74FC6250"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43EE8D4" w14:textId="7C074A62"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0.16</w:t>
            </w:r>
          </w:p>
          <w:p w14:paraId="6C18281F" w14:textId="73FC01C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0.36</w:t>
            </w:r>
          </w:p>
          <w:p w14:paraId="5BC9B62A" w14:textId="2C76FEC2"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0.29</w:t>
            </w:r>
          </w:p>
        </w:tc>
        <w:tc>
          <w:tcPr>
            <w:tcW w:w="1119" w:type="dxa"/>
            <w:noWrap/>
            <w:hideMark/>
          </w:tcPr>
          <w:p w14:paraId="1C009A7E"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E11434B" w14:textId="2A28E093"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0.23</w:t>
            </w:r>
          </w:p>
          <w:p w14:paraId="40AEAC2A" w14:textId="05B7D1D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0.27</w:t>
            </w:r>
          </w:p>
          <w:p w14:paraId="645E5048" w14:textId="774F8503"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0.27</w:t>
            </w:r>
          </w:p>
        </w:tc>
        <w:tc>
          <w:tcPr>
            <w:tcW w:w="851" w:type="dxa"/>
            <w:noWrap/>
            <w:hideMark/>
          </w:tcPr>
          <w:p w14:paraId="5C5EB9D6"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3DA2851" w14:textId="50EAF69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-0.32</w:t>
            </w:r>
          </w:p>
          <w:p w14:paraId="33A4B4BE" w14:textId="28E9317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-0.12</w:t>
            </w:r>
          </w:p>
          <w:p w14:paraId="113AD0FF" w14:textId="034971F0"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-0.19</w:t>
            </w:r>
          </w:p>
        </w:tc>
        <w:tc>
          <w:tcPr>
            <w:tcW w:w="1134" w:type="dxa"/>
            <w:noWrap/>
            <w:hideMark/>
          </w:tcPr>
          <w:p w14:paraId="0ADD389F"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5E3D389" w14:textId="0A5C26A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0.10</w:t>
            </w:r>
          </w:p>
          <w:p w14:paraId="222E181B" w14:textId="5BB772F0"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0.21</w:t>
            </w:r>
          </w:p>
          <w:p w14:paraId="18707D43" w14:textId="1036D24A"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0.17</w:t>
            </w:r>
          </w:p>
        </w:tc>
      </w:tr>
      <w:tr w:rsidR="008E1817" w:rsidRPr="00ED530C" w14:paraId="27E7812C" w14:textId="77777777" w:rsidTr="008E1817">
        <w:trPr>
          <w:trHeight w:val="442"/>
        </w:trPr>
        <w:tc>
          <w:tcPr>
            <w:cnfStyle w:val="001000000000" w:firstRow="0" w:lastRow="0" w:firstColumn="1" w:lastColumn="0" w:oddVBand="0" w:evenVBand="0" w:oddHBand="0" w:evenHBand="0" w:firstRowFirstColumn="0" w:firstRowLastColumn="0" w:lastRowFirstColumn="0" w:lastRowLastColumn="0"/>
            <w:tcW w:w="1834" w:type="dxa"/>
            <w:noWrap/>
            <w:hideMark/>
          </w:tcPr>
          <w:p w14:paraId="15949A44" w14:textId="77777777" w:rsidR="008E1817" w:rsidRPr="00ED530C" w:rsidRDefault="008E1817" w:rsidP="00D376BC">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Maximum</w:t>
            </w:r>
          </w:p>
          <w:p w14:paraId="334CB08C"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201DADEC"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466ACB23" w14:textId="2DA60004" w:rsidR="008E1817"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22" w:type="dxa"/>
          </w:tcPr>
          <w:p w14:paraId="267CE934"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926336C" w14:textId="598F947E" w:rsidR="008E1817" w:rsidRPr="00ED530C" w:rsidRDefault="008E1817" w:rsidP="008E18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1.44</w:t>
            </w:r>
          </w:p>
          <w:p w14:paraId="52D4740D" w14:textId="5C72360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2.19</w:t>
            </w:r>
          </w:p>
          <w:p w14:paraId="3355DA04" w14:textId="110E41D3"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2.19</w:t>
            </w:r>
          </w:p>
        </w:tc>
        <w:tc>
          <w:tcPr>
            <w:tcW w:w="1210" w:type="dxa"/>
            <w:noWrap/>
            <w:hideMark/>
          </w:tcPr>
          <w:p w14:paraId="6F52DC3C" w14:textId="42618C7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DB1B9BF" w14:textId="66990D4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2.38</w:t>
            </w:r>
          </w:p>
          <w:p w14:paraId="04321439" w14:textId="633D3EFF"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3.39</w:t>
            </w:r>
          </w:p>
          <w:p w14:paraId="09FFCF3E" w14:textId="562FD603"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3.39</w:t>
            </w:r>
          </w:p>
        </w:tc>
        <w:tc>
          <w:tcPr>
            <w:tcW w:w="1540" w:type="dxa"/>
            <w:noWrap/>
            <w:hideMark/>
          </w:tcPr>
          <w:p w14:paraId="4ADE222F"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A3D4EC3" w14:textId="77B9CE7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2.62</w:t>
            </w:r>
          </w:p>
          <w:p w14:paraId="314A8CA4" w14:textId="0BB7F638"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3.19</w:t>
            </w:r>
          </w:p>
          <w:p w14:paraId="35BE229D" w14:textId="6D0343BD"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3.19</w:t>
            </w:r>
          </w:p>
        </w:tc>
        <w:tc>
          <w:tcPr>
            <w:tcW w:w="789" w:type="dxa"/>
            <w:noWrap/>
            <w:hideMark/>
          </w:tcPr>
          <w:p w14:paraId="367CA2E8"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5051D6B" w14:textId="0B026E64"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1.77</w:t>
            </w:r>
          </w:p>
          <w:p w14:paraId="48BBB57F" w14:textId="71A5DCA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2.70</w:t>
            </w:r>
          </w:p>
          <w:p w14:paraId="5A42B780" w14:textId="20466C76"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2.70</w:t>
            </w:r>
          </w:p>
        </w:tc>
        <w:tc>
          <w:tcPr>
            <w:tcW w:w="1212" w:type="dxa"/>
            <w:noWrap/>
            <w:hideMark/>
          </w:tcPr>
          <w:p w14:paraId="6BB0A82E"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559F1A3" w14:textId="5D4BD8EA"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1.99</w:t>
            </w:r>
          </w:p>
          <w:p w14:paraId="18DA3855" w14:textId="09FABB3C"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2.95</w:t>
            </w:r>
          </w:p>
          <w:p w14:paraId="4C869ADE" w14:textId="5697CE8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2.95</w:t>
            </w:r>
          </w:p>
        </w:tc>
        <w:tc>
          <w:tcPr>
            <w:tcW w:w="749" w:type="dxa"/>
            <w:noWrap/>
            <w:hideMark/>
          </w:tcPr>
          <w:p w14:paraId="204A20DF"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99A36E4" w14:textId="44B5008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1.36</w:t>
            </w:r>
          </w:p>
          <w:p w14:paraId="614CE83E" w14:textId="4C186384"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1.99</w:t>
            </w:r>
          </w:p>
          <w:p w14:paraId="62F009AB" w14:textId="3C38922F"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1.99</w:t>
            </w:r>
          </w:p>
        </w:tc>
        <w:tc>
          <w:tcPr>
            <w:tcW w:w="1119" w:type="dxa"/>
            <w:noWrap/>
            <w:hideMark/>
          </w:tcPr>
          <w:p w14:paraId="03BA1456"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898A1E5" w14:textId="66EBB8ED"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1.66</w:t>
            </w:r>
          </w:p>
          <w:p w14:paraId="7BCFAF6C" w14:textId="03B3504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2.07</w:t>
            </w:r>
          </w:p>
          <w:p w14:paraId="2DAFC8DA" w14:textId="1287B8F8"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2.07</w:t>
            </w:r>
          </w:p>
        </w:tc>
        <w:tc>
          <w:tcPr>
            <w:tcW w:w="851" w:type="dxa"/>
            <w:noWrap/>
            <w:hideMark/>
          </w:tcPr>
          <w:p w14:paraId="6456FB78"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2B04CA2" w14:textId="3095B040"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1.40</w:t>
            </w:r>
          </w:p>
          <w:p w14:paraId="46D9B6B5" w14:textId="035851A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4.34</w:t>
            </w:r>
          </w:p>
          <w:p w14:paraId="4BB923F8" w14:textId="5078D6EA"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4.34</w:t>
            </w:r>
          </w:p>
        </w:tc>
        <w:tc>
          <w:tcPr>
            <w:tcW w:w="1134" w:type="dxa"/>
            <w:noWrap/>
            <w:hideMark/>
          </w:tcPr>
          <w:p w14:paraId="102BDA07"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4D21A20" w14:textId="61944EED"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3.62</w:t>
            </w:r>
          </w:p>
          <w:p w14:paraId="0700B204" w14:textId="14DF7F60"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4.72</w:t>
            </w:r>
          </w:p>
          <w:p w14:paraId="18A5B398" w14:textId="7B40FB96"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4.72</w:t>
            </w:r>
          </w:p>
        </w:tc>
      </w:tr>
      <w:tr w:rsidR="008E1817" w:rsidRPr="00ED530C" w14:paraId="3E211D64" w14:textId="77777777" w:rsidTr="008E181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834" w:type="dxa"/>
            <w:noWrap/>
            <w:hideMark/>
          </w:tcPr>
          <w:p w14:paraId="1263B5C9" w14:textId="77777777" w:rsidR="008E1817" w:rsidRPr="00ED530C" w:rsidRDefault="008E1817" w:rsidP="00D376BC">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Minimum</w:t>
            </w:r>
          </w:p>
          <w:p w14:paraId="5157AD74"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2BA629A9"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77533C3D" w14:textId="20990F2A" w:rsidR="008E1817"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22" w:type="dxa"/>
          </w:tcPr>
          <w:p w14:paraId="7AD59081"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124FB01" w14:textId="2CE258E9"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-1.50</w:t>
            </w:r>
          </w:p>
          <w:p w14:paraId="28C345EC" w14:textId="75A9CC8C"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-3.24</w:t>
            </w:r>
          </w:p>
          <w:p w14:paraId="41EE9C5F" w14:textId="4CDD960F"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-3.24</w:t>
            </w:r>
          </w:p>
        </w:tc>
        <w:tc>
          <w:tcPr>
            <w:tcW w:w="1210" w:type="dxa"/>
            <w:noWrap/>
            <w:hideMark/>
          </w:tcPr>
          <w:p w14:paraId="38FDDD3D" w14:textId="7F9994CE"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1BB7962" w14:textId="21FC422E"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-1.22</w:t>
            </w:r>
          </w:p>
          <w:p w14:paraId="550A1196" w14:textId="7D42E652"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-3.78</w:t>
            </w:r>
          </w:p>
          <w:p w14:paraId="4F3AE665" w14:textId="502C7825"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-3.78</w:t>
            </w:r>
          </w:p>
        </w:tc>
        <w:tc>
          <w:tcPr>
            <w:tcW w:w="1540" w:type="dxa"/>
            <w:noWrap/>
            <w:hideMark/>
          </w:tcPr>
          <w:p w14:paraId="17ECAAC7"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3A80B7B" w14:textId="601D2DD4"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-2.50</w:t>
            </w:r>
          </w:p>
          <w:p w14:paraId="58FC6DE0" w14:textId="6EA9C090"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-2.76</w:t>
            </w:r>
          </w:p>
          <w:p w14:paraId="21A5A2CF" w14:textId="00CD247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-2.76</w:t>
            </w:r>
          </w:p>
        </w:tc>
        <w:tc>
          <w:tcPr>
            <w:tcW w:w="789" w:type="dxa"/>
            <w:noWrap/>
            <w:hideMark/>
          </w:tcPr>
          <w:p w14:paraId="6DFFBDC9"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C248D1F" w14:textId="11EB30CE"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-1.53</w:t>
            </w:r>
          </w:p>
          <w:p w14:paraId="3A51FCD8" w14:textId="08C02AEE"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-3.73</w:t>
            </w:r>
          </w:p>
          <w:p w14:paraId="6A63AB2D" w14:textId="71468B11"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-3.73</w:t>
            </w:r>
          </w:p>
        </w:tc>
        <w:tc>
          <w:tcPr>
            <w:tcW w:w="1212" w:type="dxa"/>
            <w:noWrap/>
            <w:hideMark/>
          </w:tcPr>
          <w:p w14:paraId="03ABBA1F"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1ECBA81" w14:textId="28CD0B9F"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-2.18</w:t>
            </w:r>
          </w:p>
          <w:p w14:paraId="3F2C597A" w14:textId="51D949D2"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-3.49</w:t>
            </w:r>
          </w:p>
          <w:p w14:paraId="0CAABE3C" w14:textId="21BBDD7A"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-3.49</w:t>
            </w:r>
          </w:p>
        </w:tc>
        <w:tc>
          <w:tcPr>
            <w:tcW w:w="749" w:type="dxa"/>
            <w:noWrap/>
            <w:hideMark/>
          </w:tcPr>
          <w:p w14:paraId="527F56DE"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80EBF16" w14:textId="30EE4190"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-0.91</w:t>
            </w:r>
          </w:p>
          <w:p w14:paraId="4F698AAB" w14:textId="020AEFD1"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-1.10</w:t>
            </w:r>
          </w:p>
          <w:p w14:paraId="0D50B1F5" w14:textId="78C5981D"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-1.10</w:t>
            </w:r>
          </w:p>
        </w:tc>
        <w:tc>
          <w:tcPr>
            <w:tcW w:w="1119" w:type="dxa"/>
            <w:noWrap/>
            <w:hideMark/>
          </w:tcPr>
          <w:p w14:paraId="6953F8DD"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A93FF85" w14:textId="2F799393"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-1.51</w:t>
            </w:r>
          </w:p>
          <w:p w14:paraId="20287402" w14:textId="22FD8D26"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-3.05</w:t>
            </w:r>
          </w:p>
          <w:p w14:paraId="6BC7B348" w14:textId="6ABE434B"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-3.05</w:t>
            </w:r>
          </w:p>
        </w:tc>
        <w:tc>
          <w:tcPr>
            <w:tcW w:w="851" w:type="dxa"/>
            <w:noWrap/>
            <w:hideMark/>
          </w:tcPr>
          <w:p w14:paraId="06FDE783"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F037ED0" w14:textId="2B2A1808"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-2.91</w:t>
            </w:r>
          </w:p>
          <w:p w14:paraId="5E0CF498" w14:textId="148A7B7C"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-4.21</w:t>
            </w:r>
          </w:p>
          <w:p w14:paraId="6735C298" w14:textId="1424ACFC"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-4.21</w:t>
            </w:r>
          </w:p>
        </w:tc>
        <w:tc>
          <w:tcPr>
            <w:tcW w:w="1134" w:type="dxa"/>
            <w:noWrap/>
            <w:hideMark/>
          </w:tcPr>
          <w:p w14:paraId="38AB7A4A" w14:textId="77777777"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D9FCB59" w14:textId="5896FB01"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-2.40</w:t>
            </w:r>
          </w:p>
          <w:p w14:paraId="035D6714" w14:textId="3C37CC5F"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-3.94</w:t>
            </w:r>
          </w:p>
          <w:p w14:paraId="147741B9" w14:textId="1648D699" w:rsidR="008E1817" w:rsidRPr="00ED530C" w:rsidRDefault="008E1817" w:rsidP="00D376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-3.94</w:t>
            </w:r>
          </w:p>
        </w:tc>
      </w:tr>
      <w:tr w:rsidR="008E1817" w:rsidRPr="00ED530C" w14:paraId="04CB3E30" w14:textId="77777777" w:rsidTr="008E1817">
        <w:trPr>
          <w:trHeight w:val="442"/>
        </w:trPr>
        <w:tc>
          <w:tcPr>
            <w:cnfStyle w:val="001000000000" w:firstRow="0" w:lastRow="0" w:firstColumn="1" w:lastColumn="0" w:oddVBand="0" w:evenVBand="0" w:oddHBand="0" w:evenHBand="0" w:firstRowFirstColumn="0" w:firstRowLastColumn="0" w:lastRowFirstColumn="0" w:lastRowLastColumn="0"/>
            <w:tcW w:w="1834" w:type="dxa"/>
            <w:noWrap/>
            <w:hideMark/>
          </w:tcPr>
          <w:p w14:paraId="1CA818BA" w14:textId="77777777" w:rsidR="008E1817" w:rsidRPr="00ED530C" w:rsidRDefault="008E1817" w:rsidP="00D376BC">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Std. Dev.</w:t>
            </w:r>
          </w:p>
          <w:p w14:paraId="0DF73478"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5FA49E7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17714E3C" w14:textId="495FD78E" w:rsidR="008E1817"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22" w:type="dxa"/>
          </w:tcPr>
          <w:p w14:paraId="09675F08"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4EBD704" w14:textId="0F0FCCB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0.81</w:t>
            </w:r>
          </w:p>
          <w:p w14:paraId="5DFFD270" w14:textId="24BF8578"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1.48</w:t>
            </w:r>
          </w:p>
          <w:p w14:paraId="4891E133" w14:textId="0190C560"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1.16</w:t>
            </w:r>
          </w:p>
        </w:tc>
        <w:tc>
          <w:tcPr>
            <w:tcW w:w="1210" w:type="dxa"/>
            <w:noWrap/>
            <w:hideMark/>
          </w:tcPr>
          <w:p w14:paraId="37F184F4" w14:textId="79F1B3F6"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767F76E" w14:textId="02CDC80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1.06</w:t>
            </w:r>
          </w:p>
          <w:p w14:paraId="25A4D13D" w14:textId="2263CA2C"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2.01</w:t>
            </w:r>
          </w:p>
          <w:p w14:paraId="70D32385" w14:textId="3A8BF0E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1.56</w:t>
            </w:r>
          </w:p>
        </w:tc>
        <w:tc>
          <w:tcPr>
            <w:tcW w:w="1540" w:type="dxa"/>
            <w:noWrap/>
            <w:hideMark/>
          </w:tcPr>
          <w:p w14:paraId="60034139"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B88B8A5" w14:textId="3020F0A1"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1.35</w:t>
            </w:r>
          </w:p>
          <w:p w14:paraId="3407100E" w14:textId="7CB0195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1.71</w:t>
            </w:r>
          </w:p>
          <w:p w14:paraId="6F068958" w14:textId="77207A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1.56</w:t>
            </w:r>
          </w:p>
        </w:tc>
        <w:tc>
          <w:tcPr>
            <w:tcW w:w="789" w:type="dxa"/>
            <w:noWrap/>
            <w:hideMark/>
          </w:tcPr>
          <w:p w14:paraId="28924803"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7AEFE64" w14:textId="23A8206B"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1.12</w:t>
            </w:r>
          </w:p>
          <w:p w14:paraId="485724E0" w14:textId="4824973B"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1.94</w:t>
            </w:r>
          </w:p>
          <w:p w14:paraId="68CFE1B0" w14:textId="0F624754"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1.53</w:t>
            </w:r>
          </w:p>
        </w:tc>
        <w:tc>
          <w:tcPr>
            <w:tcW w:w="1212" w:type="dxa"/>
            <w:noWrap/>
            <w:hideMark/>
          </w:tcPr>
          <w:p w14:paraId="5E853F1F"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4D0FE4B" w14:textId="4BCB784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1.05</w:t>
            </w:r>
          </w:p>
          <w:p w14:paraId="3A8795CC" w14:textId="0D6EF5A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1.60</w:t>
            </w:r>
          </w:p>
          <w:p w14:paraId="0A120C5C" w14:textId="00B85453"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1.31</w:t>
            </w:r>
          </w:p>
        </w:tc>
        <w:tc>
          <w:tcPr>
            <w:tcW w:w="749" w:type="dxa"/>
            <w:noWrap/>
            <w:hideMark/>
          </w:tcPr>
          <w:p w14:paraId="21C1A0C6"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8B2FF98" w14:textId="70719D9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0.62</w:t>
            </w:r>
          </w:p>
          <w:p w14:paraId="06C049AB" w14:textId="14FD06A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1.02</w:t>
            </w:r>
          </w:p>
          <w:p w14:paraId="7170DCB7" w14:textId="26041C5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0.84</w:t>
            </w:r>
          </w:p>
        </w:tc>
        <w:tc>
          <w:tcPr>
            <w:tcW w:w="1119" w:type="dxa"/>
            <w:noWrap/>
            <w:hideMark/>
          </w:tcPr>
          <w:p w14:paraId="61CD3C6D"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EC5767A" w14:textId="3006055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1.04</w:t>
            </w:r>
          </w:p>
          <w:p w14:paraId="51566264" w14:textId="3938E15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1.78</w:t>
            </w:r>
          </w:p>
          <w:p w14:paraId="11D05AA2" w14:textId="585F0BD9"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1.41</w:t>
            </w:r>
          </w:p>
        </w:tc>
        <w:tc>
          <w:tcPr>
            <w:tcW w:w="851" w:type="dxa"/>
            <w:noWrap/>
            <w:hideMark/>
          </w:tcPr>
          <w:p w14:paraId="58742408"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49BFC5F" w14:textId="6988F2FA"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1.37</w:t>
            </w:r>
          </w:p>
          <w:p w14:paraId="4DDAF784" w14:textId="22F9C7B5"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2.28</w:t>
            </w:r>
          </w:p>
          <w:p w14:paraId="0131BFF6" w14:textId="3F2D747F"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1.83</w:t>
            </w:r>
          </w:p>
        </w:tc>
        <w:tc>
          <w:tcPr>
            <w:tcW w:w="1134" w:type="dxa"/>
            <w:noWrap/>
            <w:hideMark/>
          </w:tcPr>
          <w:p w14:paraId="5EA5FB43" w14:textId="77777777"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C896794" w14:textId="6B1F052E"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1.82</w:t>
            </w:r>
          </w:p>
          <w:p w14:paraId="434EDFED" w14:textId="77675A0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2.33</w:t>
            </w:r>
          </w:p>
          <w:p w14:paraId="6C9E024D" w14:textId="3E57A482" w:rsidR="008E1817" w:rsidRPr="00ED530C" w:rsidRDefault="008E1817" w:rsidP="00D376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2.02</w:t>
            </w:r>
          </w:p>
        </w:tc>
      </w:tr>
    </w:tbl>
    <w:p w14:paraId="1BF207D5" w14:textId="77777777" w:rsidR="00D376BC" w:rsidRDefault="00D376BC" w:rsidP="00D376BC">
      <w:pPr>
        <w:jc w:val="center"/>
        <w:rPr>
          <w:rFonts w:ascii="Times New Roman" w:hAnsi="Times New Roman" w:cs="Times New Roman"/>
          <w:sz w:val="28"/>
          <w:szCs w:val="28"/>
        </w:rPr>
      </w:pPr>
    </w:p>
    <w:tbl>
      <w:tblPr>
        <w:tblStyle w:val="PlainTable2"/>
        <w:tblW w:w="11031" w:type="dxa"/>
        <w:tblInd w:w="-1134" w:type="dxa"/>
        <w:tblLook w:val="04A0" w:firstRow="1" w:lastRow="0" w:firstColumn="1" w:lastColumn="0" w:noHBand="0" w:noVBand="1"/>
      </w:tblPr>
      <w:tblGrid>
        <w:gridCol w:w="2410"/>
        <w:gridCol w:w="839"/>
        <w:gridCol w:w="1091"/>
        <w:gridCol w:w="1091"/>
        <w:gridCol w:w="1091"/>
        <w:gridCol w:w="1091"/>
        <w:gridCol w:w="1091"/>
        <w:gridCol w:w="1159"/>
        <w:gridCol w:w="1168"/>
      </w:tblGrid>
      <w:tr w:rsidR="00D376BC" w:rsidRPr="00ED530C" w14:paraId="43A4E259" w14:textId="77777777" w:rsidTr="00EE00D8">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14F055C" w14:textId="77777777" w:rsidR="00D376BC" w:rsidRPr="00ED530C" w:rsidRDefault="00D376BC" w:rsidP="00DD5943">
            <w:pPr>
              <w:jc w:val="center"/>
              <w:rPr>
                <w:rFonts w:ascii="Arial" w:eastAsia="Times New Roman" w:hAnsi="Arial" w:cs="Arial"/>
                <w:kern w:val="0"/>
                <w:sz w:val="20"/>
                <w:szCs w:val="20"/>
                <w:lang w:eastAsia="en-IN"/>
                <w14:ligatures w14:val="none"/>
              </w:rPr>
            </w:pPr>
          </w:p>
        </w:tc>
        <w:tc>
          <w:tcPr>
            <w:tcW w:w="839" w:type="dxa"/>
            <w:noWrap/>
            <w:hideMark/>
          </w:tcPr>
          <w:p w14:paraId="6F8D523E"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Metal Sector</w:t>
            </w:r>
          </w:p>
        </w:tc>
        <w:tc>
          <w:tcPr>
            <w:tcW w:w="1091" w:type="dxa"/>
            <w:noWrap/>
            <w:hideMark/>
          </w:tcPr>
          <w:p w14:paraId="1B98FABA"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Oil &amp; Gas Sector</w:t>
            </w:r>
          </w:p>
        </w:tc>
        <w:tc>
          <w:tcPr>
            <w:tcW w:w="1091" w:type="dxa"/>
            <w:noWrap/>
            <w:hideMark/>
          </w:tcPr>
          <w:p w14:paraId="56D7821E"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Pharma Sector</w:t>
            </w:r>
          </w:p>
        </w:tc>
        <w:tc>
          <w:tcPr>
            <w:tcW w:w="1091" w:type="dxa"/>
            <w:noWrap/>
            <w:hideMark/>
          </w:tcPr>
          <w:p w14:paraId="24A79CDB"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Private Bank Sector</w:t>
            </w:r>
          </w:p>
        </w:tc>
        <w:tc>
          <w:tcPr>
            <w:tcW w:w="1091" w:type="dxa"/>
            <w:noWrap/>
            <w:hideMark/>
          </w:tcPr>
          <w:p w14:paraId="4D393CDF"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PSU Bank Sector</w:t>
            </w:r>
          </w:p>
        </w:tc>
        <w:tc>
          <w:tcPr>
            <w:tcW w:w="1091" w:type="dxa"/>
            <w:noWrap/>
            <w:hideMark/>
          </w:tcPr>
          <w:p w14:paraId="27E12382"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Real Estate Sector</w:t>
            </w:r>
          </w:p>
        </w:tc>
        <w:tc>
          <w:tcPr>
            <w:tcW w:w="1159" w:type="dxa"/>
            <w:noWrap/>
            <w:hideMark/>
          </w:tcPr>
          <w:p w14:paraId="031C0CAB"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Bank Sector</w:t>
            </w:r>
          </w:p>
        </w:tc>
        <w:tc>
          <w:tcPr>
            <w:tcW w:w="1168" w:type="dxa"/>
            <w:noWrap/>
            <w:hideMark/>
          </w:tcPr>
          <w:p w14:paraId="661EB8D0" w14:textId="77777777" w:rsidR="00D376BC" w:rsidRPr="00ED530C" w:rsidRDefault="00D376BC" w:rsidP="00DD59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Chemical Sector</w:t>
            </w:r>
          </w:p>
        </w:tc>
      </w:tr>
      <w:tr w:rsidR="00D376BC" w:rsidRPr="00ED530C" w14:paraId="4B660770" w14:textId="77777777" w:rsidTr="00EE00D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405756CA" w14:textId="53D30E3F" w:rsidR="00D376BC" w:rsidRPr="00ED530C" w:rsidRDefault="00D376BC" w:rsidP="00DD5943">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Mean</w:t>
            </w:r>
          </w:p>
          <w:p w14:paraId="4C6FC9C6"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779C7E7A"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278C588F" w14:textId="49AD0E73" w:rsidR="00DD5943"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39" w:type="dxa"/>
            <w:noWrap/>
            <w:hideMark/>
          </w:tcPr>
          <w:p w14:paraId="50D0FE86"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9341912" w14:textId="4A57677C"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0.07</w:t>
            </w:r>
          </w:p>
          <w:p w14:paraId="2305F905" w14:textId="114744A2"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-0.25</w:t>
            </w:r>
          </w:p>
          <w:p w14:paraId="4E2E32D3" w14:textId="7EB28E31"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-0.06</w:t>
            </w:r>
          </w:p>
        </w:tc>
        <w:tc>
          <w:tcPr>
            <w:tcW w:w="1091" w:type="dxa"/>
            <w:noWrap/>
            <w:hideMark/>
          </w:tcPr>
          <w:p w14:paraId="2066B654"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8825029" w14:textId="5AE9A0C9"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0.30</w:t>
            </w:r>
          </w:p>
          <w:p w14:paraId="1903F2DD" w14:textId="64C4EEEA"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0.36</w:t>
            </w:r>
          </w:p>
          <w:p w14:paraId="5D60B06D" w14:textId="4A4A21EA"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0.33</w:t>
            </w:r>
          </w:p>
        </w:tc>
        <w:tc>
          <w:tcPr>
            <w:tcW w:w="1091" w:type="dxa"/>
            <w:noWrap/>
            <w:hideMark/>
          </w:tcPr>
          <w:p w14:paraId="6666992E"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CC8911A" w14:textId="491B3AD5"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0.13</w:t>
            </w:r>
          </w:p>
          <w:p w14:paraId="563C5324" w14:textId="523481B3"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0.32</w:t>
            </w:r>
          </w:p>
          <w:p w14:paraId="615D3564" w14:textId="25736026"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0.25</w:t>
            </w:r>
          </w:p>
        </w:tc>
        <w:tc>
          <w:tcPr>
            <w:tcW w:w="1091" w:type="dxa"/>
            <w:noWrap/>
            <w:hideMark/>
          </w:tcPr>
          <w:p w14:paraId="53E7A02D"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EA479BF" w14:textId="6979E57D"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0.31</w:t>
            </w:r>
          </w:p>
          <w:p w14:paraId="606728DA" w14:textId="41E968B1"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0.51</w:t>
            </w:r>
          </w:p>
          <w:p w14:paraId="4FD61777" w14:textId="26DF525B"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0.42</w:t>
            </w:r>
          </w:p>
        </w:tc>
        <w:tc>
          <w:tcPr>
            <w:tcW w:w="1091" w:type="dxa"/>
            <w:noWrap/>
            <w:hideMark/>
          </w:tcPr>
          <w:p w14:paraId="6D91274D"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FFA5F94" w14:textId="7773AFE5"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0.37</w:t>
            </w:r>
          </w:p>
          <w:p w14:paraId="3FCA2088" w14:textId="7D5C6920"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0.42</w:t>
            </w:r>
          </w:p>
          <w:p w14:paraId="634F1DC6" w14:textId="23319266"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0.41</w:t>
            </w:r>
          </w:p>
        </w:tc>
        <w:tc>
          <w:tcPr>
            <w:tcW w:w="1091" w:type="dxa"/>
            <w:noWrap/>
            <w:hideMark/>
          </w:tcPr>
          <w:p w14:paraId="132F9DB8"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DE848C5" w14:textId="6B51E50A"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0.09</w:t>
            </w:r>
          </w:p>
          <w:p w14:paraId="25A4A120" w14:textId="7305F80E"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0.17</w:t>
            </w:r>
          </w:p>
          <w:p w14:paraId="6D362432" w14:textId="633C9172"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0.24</w:t>
            </w:r>
          </w:p>
        </w:tc>
        <w:tc>
          <w:tcPr>
            <w:tcW w:w="1159" w:type="dxa"/>
            <w:noWrap/>
            <w:hideMark/>
          </w:tcPr>
          <w:p w14:paraId="44CF1BCD"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60CB5C1" w14:textId="2B08EC32"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0.32</w:t>
            </w:r>
          </w:p>
          <w:p w14:paraId="51E4E4A2" w14:textId="713DCB2A"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0.52</w:t>
            </w:r>
          </w:p>
          <w:p w14:paraId="51178840" w14:textId="30A5561A"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0.44</w:t>
            </w:r>
          </w:p>
        </w:tc>
        <w:tc>
          <w:tcPr>
            <w:tcW w:w="1168" w:type="dxa"/>
            <w:noWrap/>
            <w:hideMark/>
          </w:tcPr>
          <w:p w14:paraId="5F973A29"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F1AADE5" w14:textId="2F462B8D"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0.30</w:t>
            </w:r>
          </w:p>
          <w:p w14:paraId="4E3D218F" w14:textId="11075831"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0.30</w:t>
            </w:r>
          </w:p>
          <w:p w14:paraId="0ED2E348" w14:textId="7D8E115D"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0.34</w:t>
            </w:r>
          </w:p>
        </w:tc>
      </w:tr>
      <w:tr w:rsidR="00D376BC" w:rsidRPr="00ED530C" w14:paraId="1918E2EB" w14:textId="77777777" w:rsidTr="00EE00D8">
        <w:trPr>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7695FA8E" w14:textId="68651903" w:rsidR="00D376BC" w:rsidRPr="00ED530C" w:rsidRDefault="00D376BC" w:rsidP="00DD5943">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Maximum</w:t>
            </w:r>
          </w:p>
          <w:p w14:paraId="782737EF"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1399B7CD"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4C649E51" w14:textId="0B2CDD36" w:rsidR="00DD5943"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39" w:type="dxa"/>
            <w:noWrap/>
            <w:hideMark/>
          </w:tcPr>
          <w:p w14:paraId="6F73F54F"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AC337CE" w14:textId="1E820C71"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2.13</w:t>
            </w:r>
          </w:p>
          <w:p w14:paraId="0EA21A6B" w14:textId="7D522520"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4.09</w:t>
            </w:r>
          </w:p>
          <w:p w14:paraId="4B1A65F6" w14:textId="7E40950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4.09</w:t>
            </w:r>
          </w:p>
        </w:tc>
        <w:tc>
          <w:tcPr>
            <w:tcW w:w="1091" w:type="dxa"/>
            <w:noWrap/>
            <w:hideMark/>
          </w:tcPr>
          <w:p w14:paraId="487DA2EB"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7B6C3A3" w14:textId="47ECB4B1"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1.84</w:t>
            </w:r>
          </w:p>
          <w:p w14:paraId="148C4AF5" w14:textId="2171B4FB"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3.18</w:t>
            </w:r>
          </w:p>
          <w:p w14:paraId="4EC674B8" w14:textId="297BFC56"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3.18</w:t>
            </w:r>
          </w:p>
        </w:tc>
        <w:tc>
          <w:tcPr>
            <w:tcW w:w="1091" w:type="dxa"/>
            <w:noWrap/>
            <w:hideMark/>
          </w:tcPr>
          <w:p w14:paraId="3E79C6A1"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3187412" w14:textId="4EA75D9D"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1.63</w:t>
            </w:r>
          </w:p>
          <w:p w14:paraId="61D6FF28" w14:textId="10BA773C"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2.43</w:t>
            </w:r>
          </w:p>
          <w:p w14:paraId="2E789554" w14:textId="7C29921B"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2.43</w:t>
            </w:r>
          </w:p>
        </w:tc>
        <w:tc>
          <w:tcPr>
            <w:tcW w:w="1091" w:type="dxa"/>
            <w:noWrap/>
            <w:hideMark/>
          </w:tcPr>
          <w:p w14:paraId="0C53A352"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5A08503" w14:textId="26974698"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2.42</w:t>
            </w:r>
          </w:p>
          <w:p w14:paraId="3C59353E" w14:textId="194B8EEA"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2.82</w:t>
            </w:r>
          </w:p>
          <w:p w14:paraId="6305933A" w14:textId="6A1B820E"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2.82</w:t>
            </w:r>
          </w:p>
        </w:tc>
        <w:tc>
          <w:tcPr>
            <w:tcW w:w="1091" w:type="dxa"/>
            <w:noWrap/>
            <w:hideMark/>
          </w:tcPr>
          <w:p w14:paraId="045EB5D3"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212B924" w14:textId="3EB45262"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3.18</w:t>
            </w:r>
          </w:p>
          <w:p w14:paraId="16294C9D" w14:textId="697029B9"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2.64</w:t>
            </w:r>
          </w:p>
          <w:p w14:paraId="67EDFE7F" w14:textId="53559B0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3.18</w:t>
            </w:r>
          </w:p>
        </w:tc>
        <w:tc>
          <w:tcPr>
            <w:tcW w:w="1091" w:type="dxa"/>
            <w:noWrap/>
            <w:hideMark/>
          </w:tcPr>
          <w:p w14:paraId="6FFB0AEC"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0781E3E" w14:textId="3FF587A7"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3.63</w:t>
            </w:r>
          </w:p>
          <w:p w14:paraId="0CD0627B" w14:textId="5F0DEE39"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5.64</w:t>
            </w:r>
          </w:p>
          <w:p w14:paraId="30493397" w14:textId="7B2D1D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5.64</w:t>
            </w:r>
          </w:p>
        </w:tc>
        <w:tc>
          <w:tcPr>
            <w:tcW w:w="1159" w:type="dxa"/>
            <w:noWrap/>
            <w:hideMark/>
          </w:tcPr>
          <w:p w14:paraId="1DD4DAFF"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4309CE73" w14:textId="24D58118"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2.20</w:t>
            </w:r>
          </w:p>
          <w:p w14:paraId="7B583C54" w14:textId="4AAEA18B"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2.70</w:t>
            </w:r>
          </w:p>
          <w:p w14:paraId="034CFF73" w14:textId="6A41DA15"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2.70</w:t>
            </w:r>
          </w:p>
        </w:tc>
        <w:tc>
          <w:tcPr>
            <w:tcW w:w="1168" w:type="dxa"/>
            <w:noWrap/>
            <w:hideMark/>
          </w:tcPr>
          <w:p w14:paraId="0102F651" w14:textId="5574D47F" w:rsidR="00D376BC" w:rsidRPr="00ED530C" w:rsidRDefault="00D376BC" w:rsidP="004C54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99C770F" w14:textId="3D273CCD"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1.82</w:t>
            </w:r>
          </w:p>
          <w:p w14:paraId="262F4A5C" w14:textId="36D77BDB" w:rsidR="00D376BC"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4.28</w:t>
            </w:r>
          </w:p>
          <w:p w14:paraId="3BF09F37" w14:textId="7290558F"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4.28</w:t>
            </w:r>
          </w:p>
        </w:tc>
      </w:tr>
      <w:tr w:rsidR="00D376BC" w:rsidRPr="00ED530C" w14:paraId="547A23A8" w14:textId="77777777" w:rsidTr="00EE00D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30F33F0E" w14:textId="2CDD39B5" w:rsidR="00D376BC" w:rsidRPr="00ED530C" w:rsidRDefault="00D376BC" w:rsidP="00DD5943">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lastRenderedPageBreak/>
              <w:t>Minimum</w:t>
            </w:r>
          </w:p>
          <w:p w14:paraId="512282E1"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3403DBFD"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6AC604FF" w14:textId="131B421E" w:rsidR="00DD5943"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39" w:type="dxa"/>
            <w:noWrap/>
            <w:hideMark/>
          </w:tcPr>
          <w:p w14:paraId="7DEAE45C"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5148D6F1" w14:textId="3B436EF3"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-1.40</w:t>
            </w:r>
          </w:p>
          <w:p w14:paraId="0219B660" w14:textId="7DDF1696"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-6.75</w:t>
            </w:r>
          </w:p>
          <w:p w14:paraId="49BA8A3F" w14:textId="726AB11E"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-6.75</w:t>
            </w:r>
          </w:p>
        </w:tc>
        <w:tc>
          <w:tcPr>
            <w:tcW w:w="1091" w:type="dxa"/>
            <w:noWrap/>
            <w:hideMark/>
          </w:tcPr>
          <w:p w14:paraId="6569EADE"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D4D356A" w14:textId="79BCBABC"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-1.90</w:t>
            </w:r>
          </w:p>
          <w:p w14:paraId="6717DB25" w14:textId="4DCD4791"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-3.78</w:t>
            </w:r>
          </w:p>
          <w:p w14:paraId="14566409" w14:textId="56070A02"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-3.78</w:t>
            </w:r>
          </w:p>
        </w:tc>
        <w:tc>
          <w:tcPr>
            <w:tcW w:w="1091" w:type="dxa"/>
            <w:noWrap/>
            <w:hideMark/>
          </w:tcPr>
          <w:p w14:paraId="23F9A89C"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AE20797" w14:textId="610E929B"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-1.73</w:t>
            </w:r>
          </w:p>
          <w:p w14:paraId="0B8A94B7" w14:textId="70AB7646"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-4.03</w:t>
            </w:r>
          </w:p>
          <w:p w14:paraId="51487C3E" w14:textId="0C49F00B"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-4.03</w:t>
            </w:r>
          </w:p>
        </w:tc>
        <w:tc>
          <w:tcPr>
            <w:tcW w:w="1091" w:type="dxa"/>
            <w:noWrap/>
            <w:hideMark/>
          </w:tcPr>
          <w:p w14:paraId="38A1DD7A"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F9C6AD4" w14:textId="0D681FA0"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-1.38</w:t>
            </w:r>
          </w:p>
          <w:p w14:paraId="52125C3B" w14:textId="1E86DFFA"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-3.47</w:t>
            </w:r>
          </w:p>
          <w:p w14:paraId="64D34198" w14:textId="5EBB49FD"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-3.47</w:t>
            </w:r>
          </w:p>
        </w:tc>
        <w:tc>
          <w:tcPr>
            <w:tcW w:w="1091" w:type="dxa"/>
            <w:noWrap/>
            <w:hideMark/>
          </w:tcPr>
          <w:p w14:paraId="4CA8F732"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FE1AF63" w14:textId="6DC14EE3"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-1.86</w:t>
            </w:r>
          </w:p>
          <w:p w14:paraId="578B4B27" w14:textId="3377A6DC"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-2.84</w:t>
            </w:r>
          </w:p>
          <w:p w14:paraId="178853B7" w14:textId="0012426F"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-2.84</w:t>
            </w:r>
          </w:p>
        </w:tc>
        <w:tc>
          <w:tcPr>
            <w:tcW w:w="1091" w:type="dxa"/>
            <w:noWrap/>
            <w:hideMark/>
          </w:tcPr>
          <w:p w14:paraId="4205F63F"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9670F4A" w14:textId="27A03EF7"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-3.11</w:t>
            </w:r>
          </w:p>
          <w:p w14:paraId="221AD6B8" w14:textId="7E2554C8"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-5.69</w:t>
            </w:r>
          </w:p>
          <w:p w14:paraId="640051BE" w14:textId="51C23291"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-5.69</w:t>
            </w:r>
          </w:p>
        </w:tc>
        <w:tc>
          <w:tcPr>
            <w:tcW w:w="1159" w:type="dxa"/>
            <w:noWrap/>
            <w:hideMark/>
          </w:tcPr>
          <w:p w14:paraId="36CF3133"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A40B0A7" w14:textId="48273465"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-1.43</w:t>
            </w:r>
          </w:p>
          <w:p w14:paraId="30FD5507" w14:textId="207DA327"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-3.19</w:t>
            </w:r>
          </w:p>
          <w:p w14:paraId="7B4CE40D" w14:textId="6EC5AFFC"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-3.19</w:t>
            </w:r>
          </w:p>
        </w:tc>
        <w:tc>
          <w:tcPr>
            <w:tcW w:w="1168" w:type="dxa"/>
            <w:noWrap/>
            <w:hideMark/>
          </w:tcPr>
          <w:p w14:paraId="66B5E623" w14:textId="77777777"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2C9C1EF7" w14:textId="06D8595F" w:rsidR="00D376BC" w:rsidRPr="00ED530C" w:rsidRDefault="004C54F1"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-1.12</w:t>
            </w:r>
          </w:p>
          <w:p w14:paraId="0C6319C0" w14:textId="528BE829" w:rsidR="00D376BC" w:rsidRPr="00ED530C" w:rsidRDefault="00E60A73"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-3.22</w:t>
            </w:r>
          </w:p>
          <w:p w14:paraId="4FD5B47E" w14:textId="7C5CBA46" w:rsidR="00D376BC" w:rsidRPr="00ED530C" w:rsidRDefault="00D376BC" w:rsidP="00DD59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-3.22</w:t>
            </w:r>
          </w:p>
        </w:tc>
      </w:tr>
      <w:tr w:rsidR="00D376BC" w:rsidRPr="00ED530C" w14:paraId="71BB02C4" w14:textId="77777777" w:rsidTr="00EE00D8">
        <w:trPr>
          <w:trHeight w:val="61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4CBBD67E" w14:textId="7ABC3684" w:rsidR="00D376BC" w:rsidRPr="00ED530C" w:rsidRDefault="00D376BC" w:rsidP="00DD5943">
            <w:pPr>
              <w:jc w:val="center"/>
              <w:rPr>
                <w:rFonts w:ascii="Arial" w:eastAsia="Times New Roman" w:hAnsi="Arial" w:cs="Arial"/>
                <w:b w:val="0"/>
                <w:bCs w:val="0"/>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Std. Dev.</w:t>
            </w:r>
          </w:p>
          <w:p w14:paraId="5E9071E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Pre</w:t>
            </w:r>
            <w:r w:rsidRPr="00ED530C">
              <w:rPr>
                <w:rFonts w:ascii="Arial" w:hAnsi="Arial" w:cs="Arial"/>
                <w:sz w:val="20"/>
                <w:szCs w:val="20"/>
              </w:rPr>
              <w:t xml:space="preserve"> </w:t>
            </w:r>
          </w:p>
          <w:p w14:paraId="666E4C5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15 days </w:t>
            </w:r>
            <w:r>
              <w:rPr>
                <w:rFonts w:ascii="Arial" w:hAnsi="Arial" w:cs="Arial"/>
                <w:sz w:val="20"/>
                <w:szCs w:val="20"/>
              </w:rPr>
              <w:t>Post</w:t>
            </w:r>
          </w:p>
          <w:p w14:paraId="6CB6D4B9" w14:textId="30735988" w:rsidR="00DD5943" w:rsidRPr="00ED530C" w:rsidRDefault="00ED530C" w:rsidP="00ED530C">
            <w:pPr>
              <w:jc w:val="center"/>
              <w:rPr>
                <w:rFonts w:ascii="Arial" w:eastAsia="Times New Roman" w:hAnsi="Arial" w:cs="Arial"/>
                <w:color w:val="000000"/>
                <w:kern w:val="0"/>
                <w:sz w:val="20"/>
                <w:szCs w:val="20"/>
                <w:lang w:eastAsia="en-IN"/>
                <w14:ligatures w14:val="none"/>
              </w:rPr>
            </w:pPr>
            <w:r w:rsidRPr="00ED530C">
              <w:rPr>
                <w:rFonts w:ascii="Arial" w:hAnsi="Arial" w:cs="Arial"/>
                <w:sz w:val="20"/>
                <w:szCs w:val="20"/>
              </w:rPr>
              <w:t>30 days Overall</w:t>
            </w:r>
          </w:p>
        </w:tc>
        <w:tc>
          <w:tcPr>
            <w:tcW w:w="839" w:type="dxa"/>
            <w:noWrap/>
            <w:hideMark/>
          </w:tcPr>
          <w:p w14:paraId="2D2C040D" w14:textId="7777777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1328732E" w14:textId="57AF894D" w:rsidR="00D376BC"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1.02</w:t>
            </w:r>
          </w:p>
          <w:p w14:paraId="07446A1A" w14:textId="1E0CB685"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3.06</w:t>
            </w:r>
          </w:p>
          <w:p w14:paraId="3D0B9E3D" w14:textId="1C551647"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2.22</w:t>
            </w:r>
          </w:p>
        </w:tc>
        <w:tc>
          <w:tcPr>
            <w:tcW w:w="1091" w:type="dxa"/>
            <w:noWrap/>
            <w:hideMark/>
          </w:tcPr>
          <w:p w14:paraId="35616EA8"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3368F9D" w14:textId="2275D965"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1.17</w:t>
            </w:r>
          </w:p>
          <w:p w14:paraId="582BF6CB" w14:textId="0FCC1253"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1.96</w:t>
            </w:r>
          </w:p>
          <w:p w14:paraId="01C26CB2" w14:textId="5F3039F3"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1.56</w:t>
            </w:r>
          </w:p>
        </w:tc>
        <w:tc>
          <w:tcPr>
            <w:tcW w:w="1091" w:type="dxa"/>
            <w:noWrap/>
            <w:hideMark/>
          </w:tcPr>
          <w:p w14:paraId="2393F11E"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73FDBFF" w14:textId="722844C6"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1.01</w:t>
            </w:r>
          </w:p>
          <w:p w14:paraId="423E939C" w14:textId="1F36E5AD"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2.08</w:t>
            </w:r>
          </w:p>
          <w:p w14:paraId="1AD096AC" w14:textId="67E7CA08"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1.59</w:t>
            </w:r>
          </w:p>
        </w:tc>
        <w:tc>
          <w:tcPr>
            <w:tcW w:w="1091" w:type="dxa"/>
            <w:noWrap/>
            <w:hideMark/>
          </w:tcPr>
          <w:p w14:paraId="3B71060C"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05C5B0D" w14:textId="47CBC1F7"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1.08</w:t>
            </w:r>
          </w:p>
          <w:p w14:paraId="2A4FA518" w14:textId="48EAC975"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1.63</w:t>
            </w:r>
          </w:p>
          <w:p w14:paraId="4F310C31" w14:textId="621DBFB0"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1.34</w:t>
            </w:r>
          </w:p>
        </w:tc>
        <w:tc>
          <w:tcPr>
            <w:tcW w:w="1091" w:type="dxa"/>
            <w:noWrap/>
            <w:hideMark/>
          </w:tcPr>
          <w:p w14:paraId="011679FD"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3784C020" w14:textId="431C879F"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1.59</w:t>
            </w:r>
          </w:p>
          <w:p w14:paraId="64152509" w14:textId="7FC1B0C8"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2.05</w:t>
            </w:r>
          </w:p>
          <w:p w14:paraId="27AD9E20" w14:textId="7ACB4B50"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1.77</w:t>
            </w:r>
          </w:p>
        </w:tc>
        <w:tc>
          <w:tcPr>
            <w:tcW w:w="1091" w:type="dxa"/>
            <w:noWrap/>
            <w:hideMark/>
          </w:tcPr>
          <w:p w14:paraId="5979B807"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67F16207" w14:textId="4283BC96"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2.12</w:t>
            </w:r>
          </w:p>
          <w:p w14:paraId="6F76BDE9" w14:textId="7D1619A3"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2.85</w:t>
            </w:r>
          </w:p>
          <w:p w14:paraId="4A9801CC" w14:textId="324A8255"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2.50</w:t>
            </w:r>
          </w:p>
        </w:tc>
        <w:tc>
          <w:tcPr>
            <w:tcW w:w="1159" w:type="dxa"/>
            <w:noWrap/>
            <w:hideMark/>
          </w:tcPr>
          <w:p w14:paraId="447472DC"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0FE1FD31" w14:textId="7BA5C79E"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1.01</w:t>
            </w:r>
          </w:p>
          <w:p w14:paraId="00E35AD2" w14:textId="7290AD98"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1.51</w:t>
            </w:r>
          </w:p>
          <w:p w14:paraId="4489D696" w14:textId="6BBB0608"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1.25</w:t>
            </w:r>
          </w:p>
        </w:tc>
        <w:tc>
          <w:tcPr>
            <w:tcW w:w="1168" w:type="dxa"/>
            <w:noWrap/>
            <w:hideMark/>
          </w:tcPr>
          <w:p w14:paraId="37D998EA" w14:textId="77777777" w:rsidR="00DD5943" w:rsidRPr="00ED530C" w:rsidRDefault="00DD594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p>
          <w:p w14:paraId="7FC7BBF2" w14:textId="5AF56C86" w:rsidR="00DD5943" w:rsidRPr="00ED530C" w:rsidRDefault="004C54F1"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0.80</w:t>
            </w:r>
          </w:p>
          <w:p w14:paraId="1B76C60F" w14:textId="689E18EC" w:rsidR="00DD5943" w:rsidRPr="00ED530C" w:rsidRDefault="00E60A73"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1.91</w:t>
            </w:r>
          </w:p>
          <w:p w14:paraId="76FA0C69" w14:textId="2C823D4F" w:rsidR="00D376BC" w:rsidRPr="00ED530C" w:rsidRDefault="00D376BC" w:rsidP="00DD59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30C">
              <w:rPr>
                <w:rFonts w:ascii="Arial" w:eastAsia="Times New Roman" w:hAnsi="Arial" w:cs="Arial"/>
                <w:color w:val="000000"/>
                <w:kern w:val="0"/>
                <w:sz w:val="20"/>
                <w:szCs w:val="20"/>
                <w:lang w:eastAsia="en-IN"/>
                <w14:ligatures w14:val="none"/>
              </w:rPr>
              <w:t>1.43</w:t>
            </w:r>
          </w:p>
        </w:tc>
      </w:tr>
    </w:tbl>
    <w:p w14:paraId="57ADF37C" w14:textId="77777777" w:rsidR="00B01A95" w:rsidRDefault="00B01A95" w:rsidP="00EE00D8">
      <w:pPr>
        <w:jc w:val="both"/>
        <w:rPr>
          <w:rFonts w:ascii="Arial" w:hAnsi="Arial" w:cs="Arial"/>
          <w:b/>
          <w:bCs/>
          <w:sz w:val="20"/>
          <w:szCs w:val="20"/>
        </w:rPr>
      </w:pPr>
    </w:p>
    <w:p w14:paraId="2A666BDE" w14:textId="5D45BE9A"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4762B835" w14:textId="77777777" w:rsidR="00B01A95" w:rsidRDefault="00B01A95" w:rsidP="00F55B50">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7A8B37A9" w14:textId="77777777" w:rsidR="00F55B50" w:rsidRPr="00F55B50" w:rsidRDefault="00F55B50" w:rsidP="00F55B50">
      <w:pPr>
        <w:jc w:val="both"/>
        <w:rPr>
          <w:rFonts w:ascii="Arial" w:hAnsi="Arial" w:cs="Arial"/>
          <w:sz w:val="20"/>
          <w:szCs w:val="20"/>
        </w:rPr>
      </w:pPr>
      <w:r w:rsidRPr="00F55B50">
        <w:rPr>
          <w:rFonts w:ascii="Arial" w:hAnsi="Arial" w:cs="Arial"/>
          <w:sz w:val="20"/>
          <w:szCs w:val="20"/>
        </w:rPr>
        <w:t>Table 3 compares the Indian stock market's sectoral performance 15 days pre, 15 days after, and 30 days total to an important economic or policy event. Post-event mean returns across most sectors are positive, reflecting optimistic market sentiment. After the incident, private banks (mean return climbed to 0.51%), FMCG (0.42%), and automobiles (0.31%) did well, showing they were positively affected or resilient. The media sector went from negative (-0.32%) before the event to 0.21% after, and metals continued to underperform with a mean of -0.06% over 30 days.</w:t>
      </w:r>
    </w:p>
    <w:p w14:paraId="49F88E6D" w14:textId="15FA459D" w:rsidR="002379D4" w:rsidRPr="00F55B50" w:rsidRDefault="00F55B50" w:rsidP="00F55B50">
      <w:pPr>
        <w:jc w:val="both"/>
        <w:rPr>
          <w:rFonts w:ascii="Arial" w:hAnsi="Arial" w:cs="Arial"/>
          <w:sz w:val="20"/>
          <w:szCs w:val="20"/>
        </w:rPr>
      </w:pPr>
      <w:r w:rsidRPr="00F55B50">
        <w:rPr>
          <w:rFonts w:ascii="Arial" w:hAnsi="Arial" w:cs="Arial"/>
          <w:sz w:val="20"/>
          <w:szCs w:val="20"/>
        </w:rPr>
        <w:t xml:space="preserve"> Post-event maximum return values increased due to sector-specific short-term rallies. Real estate had the highest maximum return of </w:t>
      </w:r>
      <w:r w:rsidRPr="00F55B50">
        <w:rPr>
          <w:rFonts w:ascii="Arial" w:hAnsi="Arial" w:cs="Arial"/>
          <w:sz w:val="20"/>
          <w:szCs w:val="20"/>
        </w:rPr>
        <w:t>5.64%, followed by media (4.72%) and IT (4.34%), indicating speculative inflows or favourable policy implications. However, minimum return values fell dramatically, especially in high-beta industries. Metals (-6.75%), real estate (-5.69%), and pharma (-4.03%) fell sharply post-event, indicating market overreactions and dangers. Most sectors' standard deviation volatility increased significantly following the occurrence. The Nifty50 index's standard deviation rose from 0.81 to 1.48 post-event, while the Automobile (2.01), Metal (3.06), Media (2.33), and IT (2.33) sectors surged, indicating increased uncertainty and investor repositioning. Even if the average trend was positive, price swings were wider, making the market riskier in the near term.</w:t>
      </w:r>
    </w:p>
    <w:p w14:paraId="3141B321" w14:textId="77777777" w:rsidR="00B01A95" w:rsidRDefault="00B01A95" w:rsidP="00F55B50">
      <w:pPr>
        <w:jc w:val="center"/>
        <w:rPr>
          <w:rFonts w:ascii="Arial" w:hAnsi="Arial" w:cs="Arial"/>
          <w:b/>
          <w:bCs/>
        </w:rPr>
        <w:sectPr w:rsidR="00B01A95" w:rsidSect="00B01A95">
          <w:type w:val="continuous"/>
          <w:pgSz w:w="11906" w:h="16838"/>
          <w:pgMar w:top="1440" w:right="1440" w:bottom="1440" w:left="1440" w:header="708" w:footer="708" w:gutter="0"/>
          <w:cols w:num="2" w:space="708"/>
          <w:docGrid w:linePitch="360"/>
        </w:sectPr>
      </w:pPr>
    </w:p>
    <w:p w14:paraId="2A1C453E" w14:textId="5A36E82C" w:rsidR="00D376BC" w:rsidRPr="00F55B50" w:rsidRDefault="00ED530C" w:rsidP="00F55B50">
      <w:pPr>
        <w:jc w:val="center"/>
        <w:rPr>
          <w:rFonts w:ascii="Arial" w:hAnsi="Arial" w:cs="Arial"/>
          <w:b/>
          <w:bCs/>
        </w:rPr>
      </w:pPr>
      <w:r w:rsidRPr="00ED530C">
        <w:rPr>
          <w:rFonts w:ascii="Arial" w:hAnsi="Arial" w:cs="Arial"/>
          <w:b/>
          <w:bCs/>
        </w:rPr>
        <w:t>Table 4</w:t>
      </w:r>
      <w:r w:rsidR="00F55B50">
        <w:rPr>
          <w:rFonts w:ascii="Arial" w:hAnsi="Arial" w:cs="Arial"/>
          <w:b/>
          <w:bCs/>
          <w:sz w:val="20"/>
          <w:szCs w:val="20"/>
        </w:rPr>
        <w:t xml:space="preserve">: </w:t>
      </w:r>
      <w:r w:rsidR="00F55B50" w:rsidRPr="00B06D4C">
        <w:rPr>
          <w:rFonts w:ascii="Arial" w:hAnsi="Arial" w:cs="Arial"/>
          <w:b/>
          <w:bCs/>
          <w:sz w:val="20"/>
          <w:szCs w:val="20"/>
        </w:rPr>
        <w:t xml:space="preserve">Descriptive Statistics </w:t>
      </w:r>
      <w:r w:rsidR="00F55B50">
        <w:rPr>
          <w:rFonts w:ascii="Arial" w:hAnsi="Arial" w:cs="Arial"/>
          <w:b/>
          <w:bCs/>
          <w:sz w:val="20"/>
          <w:szCs w:val="20"/>
        </w:rPr>
        <w:t xml:space="preserve">of Sectoral Indices </w:t>
      </w:r>
      <w:r w:rsidR="00F55B50" w:rsidRPr="00B06D4C">
        <w:rPr>
          <w:rFonts w:ascii="Arial" w:hAnsi="Arial" w:cs="Arial"/>
          <w:b/>
          <w:bCs/>
          <w:sz w:val="20"/>
          <w:szCs w:val="20"/>
        </w:rPr>
        <w:t>Pre- and Post-</w:t>
      </w:r>
      <w:r w:rsidR="00F55B50">
        <w:rPr>
          <w:rFonts w:ascii="Arial" w:hAnsi="Arial" w:cs="Arial"/>
          <w:b/>
          <w:bCs/>
          <w:sz w:val="20"/>
          <w:szCs w:val="20"/>
        </w:rPr>
        <w:t>U.</w:t>
      </w:r>
      <w:proofErr w:type="gramStart"/>
      <w:r w:rsidR="00F55B50">
        <w:rPr>
          <w:rFonts w:ascii="Arial" w:hAnsi="Arial" w:cs="Arial"/>
          <w:b/>
          <w:bCs/>
          <w:sz w:val="20"/>
          <w:szCs w:val="20"/>
        </w:rPr>
        <w:t>S.A</w:t>
      </w:r>
      <w:proofErr w:type="gramEnd"/>
      <w:r w:rsidR="00F55B50" w:rsidRPr="00B06D4C">
        <w:rPr>
          <w:rFonts w:ascii="Arial" w:hAnsi="Arial" w:cs="Arial"/>
          <w:b/>
          <w:bCs/>
          <w:sz w:val="20"/>
          <w:szCs w:val="20"/>
        </w:rPr>
        <w:t xml:space="preserve"> Tariff Announcement</w:t>
      </w:r>
      <w:r w:rsidR="00F55B50">
        <w:rPr>
          <w:rFonts w:ascii="Arial" w:hAnsi="Arial" w:cs="Arial"/>
          <w:b/>
          <w:bCs/>
          <w:sz w:val="20"/>
          <w:szCs w:val="20"/>
        </w:rPr>
        <w:t xml:space="preserve"> (30 Days)</w:t>
      </w:r>
    </w:p>
    <w:tbl>
      <w:tblPr>
        <w:tblStyle w:val="PlainTable2"/>
        <w:tblW w:w="11352" w:type="dxa"/>
        <w:tblInd w:w="-1156" w:type="dxa"/>
        <w:tblLook w:val="04A0" w:firstRow="1" w:lastRow="0" w:firstColumn="1" w:lastColumn="0" w:noHBand="0" w:noVBand="1"/>
      </w:tblPr>
      <w:tblGrid>
        <w:gridCol w:w="2004"/>
        <w:gridCol w:w="1025"/>
        <w:gridCol w:w="1316"/>
        <w:gridCol w:w="1255"/>
        <w:gridCol w:w="895"/>
        <w:gridCol w:w="1083"/>
        <w:gridCol w:w="839"/>
        <w:gridCol w:w="1239"/>
        <w:gridCol w:w="848"/>
        <w:gridCol w:w="848"/>
      </w:tblGrid>
      <w:tr w:rsidR="00C53C57" w:rsidRPr="00ED530C" w14:paraId="59278429" w14:textId="77777777" w:rsidTr="00C53C57">
        <w:trPr>
          <w:cnfStyle w:val="100000000000" w:firstRow="1" w:lastRow="0" w:firstColumn="0" w:lastColumn="0" w:oddVBand="0" w:evenVBand="0" w:oddHBand="0"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2DB59EDE" w14:textId="77777777" w:rsidR="00C53C57" w:rsidRPr="00ED530C" w:rsidRDefault="00C53C57" w:rsidP="0024665C">
            <w:pPr>
              <w:jc w:val="center"/>
              <w:rPr>
                <w:rFonts w:ascii="Arial" w:hAnsi="Arial" w:cs="Arial"/>
                <w:sz w:val="20"/>
                <w:szCs w:val="20"/>
              </w:rPr>
            </w:pPr>
          </w:p>
        </w:tc>
        <w:tc>
          <w:tcPr>
            <w:tcW w:w="1266" w:type="dxa"/>
          </w:tcPr>
          <w:p w14:paraId="7526E6A5" w14:textId="2A35D6A4"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Nifty50</w:t>
            </w:r>
          </w:p>
        </w:tc>
        <w:tc>
          <w:tcPr>
            <w:tcW w:w="1266" w:type="dxa"/>
            <w:noWrap/>
            <w:hideMark/>
          </w:tcPr>
          <w:p w14:paraId="2B9C6CA9" w14:textId="3FF6ABBA"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Automobile Sector</w:t>
            </w:r>
          </w:p>
        </w:tc>
        <w:tc>
          <w:tcPr>
            <w:tcW w:w="1255" w:type="dxa"/>
            <w:noWrap/>
            <w:hideMark/>
          </w:tcPr>
          <w:p w14:paraId="2B016A36" w14:textId="30F5A75A"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Consumer Durable Sector</w:t>
            </w:r>
          </w:p>
        </w:tc>
        <w:tc>
          <w:tcPr>
            <w:tcW w:w="848" w:type="dxa"/>
            <w:noWrap/>
            <w:hideMark/>
          </w:tcPr>
          <w:p w14:paraId="705452C9" w14:textId="42095D4C"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Energy Sector</w:t>
            </w:r>
          </w:p>
        </w:tc>
        <w:tc>
          <w:tcPr>
            <w:tcW w:w="1029" w:type="dxa"/>
            <w:noWrap/>
            <w:hideMark/>
          </w:tcPr>
          <w:p w14:paraId="6DF8D98F" w14:textId="3028B088"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Financial Services Sector</w:t>
            </w:r>
          </w:p>
        </w:tc>
        <w:tc>
          <w:tcPr>
            <w:tcW w:w="804" w:type="dxa"/>
            <w:noWrap/>
            <w:hideMark/>
          </w:tcPr>
          <w:p w14:paraId="7EBF3C8E" w14:textId="0BED02AB"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FMCG Sector</w:t>
            </w:r>
          </w:p>
        </w:tc>
        <w:tc>
          <w:tcPr>
            <w:tcW w:w="1184" w:type="dxa"/>
            <w:noWrap/>
            <w:hideMark/>
          </w:tcPr>
          <w:p w14:paraId="09830C4D" w14:textId="00C117ED"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Healthcare Sector</w:t>
            </w:r>
          </w:p>
        </w:tc>
        <w:tc>
          <w:tcPr>
            <w:tcW w:w="848" w:type="dxa"/>
            <w:noWrap/>
            <w:hideMark/>
          </w:tcPr>
          <w:p w14:paraId="037B8B11" w14:textId="732A5A47"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IT Sector</w:t>
            </w:r>
          </w:p>
        </w:tc>
        <w:tc>
          <w:tcPr>
            <w:tcW w:w="848" w:type="dxa"/>
            <w:noWrap/>
            <w:hideMark/>
          </w:tcPr>
          <w:p w14:paraId="3592BB48" w14:textId="4B957A85" w:rsidR="00C53C57" w:rsidRPr="00ED530C" w:rsidRDefault="00C53C57"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Media Sector</w:t>
            </w:r>
          </w:p>
        </w:tc>
      </w:tr>
      <w:tr w:rsidR="00C53C57" w:rsidRPr="00ED530C" w14:paraId="3D17CB36" w14:textId="77777777" w:rsidTr="00C53C57">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7EBEEE84" w14:textId="67957FFA"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Mean</w:t>
            </w:r>
          </w:p>
          <w:p w14:paraId="7DD13037" w14:textId="3BE5A5E9"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 xml:space="preserve">30 days </w:t>
            </w:r>
            <w:r w:rsidR="00ED530C">
              <w:rPr>
                <w:rFonts w:ascii="Arial" w:hAnsi="Arial" w:cs="Arial"/>
                <w:sz w:val="20"/>
                <w:szCs w:val="20"/>
              </w:rPr>
              <w:t>Pre</w:t>
            </w:r>
          </w:p>
          <w:p w14:paraId="5D33AE55" w14:textId="7C112262"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 xml:space="preserve">30 days </w:t>
            </w:r>
            <w:r w:rsidR="00ED530C">
              <w:rPr>
                <w:rFonts w:ascii="Arial" w:hAnsi="Arial" w:cs="Arial"/>
                <w:sz w:val="20"/>
                <w:szCs w:val="20"/>
              </w:rPr>
              <w:t>Post</w:t>
            </w:r>
          </w:p>
          <w:p w14:paraId="5C05EBEA" w14:textId="5D10FC13" w:rsidR="00C53C57" w:rsidRPr="00ED530C" w:rsidRDefault="00C53C57" w:rsidP="0024665C">
            <w:pPr>
              <w:jc w:val="center"/>
              <w:rPr>
                <w:rFonts w:ascii="Arial" w:hAnsi="Arial" w:cs="Arial"/>
                <w:sz w:val="20"/>
                <w:szCs w:val="20"/>
              </w:rPr>
            </w:pPr>
            <w:r w:rsidRPr="00ED530C">
              <w:rPr>
                <w:rFonts w:ascii="Arial" w:hAnsi="Arial" w:cs="Arial"/>
                <w:sz w:val="20"/>
                <w:szCs w:val="20"/>
              </w:rPr>
              <w:t>60 days Overall</w:t>
            </w:r>
          </w:p>
        </w:tc>
        <w:tc>
          <w:tcPr>
            <w:tcW w:w="1266" w:type="dxa"/>
          </w:tcPr>
          <w:p w14:paraId="11187136"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183774" w14:textId="5A5DB68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0.02</w:t>
            </w:r>
          </w:p>
          <w:p w14:paraId="5270F721" w14:textId="6BECF6B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0.20</w:t>
            </w:r>
          </w:p>
          <w:p w14:paraId="5AB3938A" w14:textId="732917B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0.12</w:t>
            </w:r>
          </w:p>
        </w:tc>
        <w:tc>
          <w:tcPr>
            <w:tcW w:w="1266" w:type="dxa"/>
            <w:noWrap/>
            <w:hideMark/>
          </w:tcPr>
          <w:p w14:paraId="05D46648" w14:textId="706B2D3E"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AF5320" w14:textId="66691BE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-0.16</w:t>
            </w:r>
          </w:p>
          <w:p w14:paraId="43E32CBC" w14:textId="2572D323"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0.33</w:t>
            </w:r>
          </w:p>
          <w:p w14:paraId="6A3853BC" w14:textId="1D14D95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tc>
        <w:tc>
          <w:tcPr>
            <w:tcW w:w="1255" w:type="dxa"/>
            <w:noWrap/>
            <w:hideMark/>
          </w:tcPr>
          <w:p w14:paraId="66F37EB0"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AFF4E51" w14:textId="36C6318D"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-0.14</w:t>
            </w:r>
          </w:p>
          <w:p w14:paraId="5F26EB5F" w14:textId="18F2C37D"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0.24</w:t>
            </w:r>
          </w:p>
          <w:p w14:paraId="0DF14A70" w14:textId="5F6C773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0.09</w:t>
            </w:r>
          </w:p>
        </w:tc>
        <w:tc>
          <w:tcPr>
            <w:tcW w:w="848" w:type="dxa"/>
            <w:noWrap/>
            <w:hideMark/>
          </w:tcPr>
          <w:p w14:paraId="42C0C726"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4642549" w14:textId="3D4F4B6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0.22</w:t>
            </w:r>
          </w:p>
          <w:p w14:paraId="5D4A496E" w14:textId="6A7681ED"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0.21</w:t>
            </w:r>
          </w:p>
          <w:p w14:paraId="7CC156D1" w14:textId="70F760D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0.22</w:t>
            </w:r>
          </w:p>
        </w:tc>
        <w:tc>
          <w:tcPr>
            <w:tcW w:w="1029" w:type="dxa"/>
            <w:noWrap/>
            <w:hideMark/>
          </w:tcPr>
          <w:p w14:paraId="5F47A985"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4B0C6CE" w14:textId="0737DBBC"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0.18</w:t>
            </w:r>
          </w:p>
          <w:p w14:paraId="7EF3B350" w14:textId="777738C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0.20</w:t>
            </w:r>
          </w:p>
          <w:p w14:paraId="202C8F9B" w14:textId="2CC79033"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0.20</w:t>
            </w:r>
          </w:p>
        </w:tc>
        <w:tc>
          <w:tcPr>
            <w:tcW w:w="804" w:type="dxa"/>
            <w:noWrap/>
            <w:hideMark/>
          </w:tcPr>
          <w:p w14:paraId="4F73A839"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D9E5120" w14:textId="20448C9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-0.01</w:t>
            </w:r>
          </w:p>
          <w:p w14:paraId="3E826F09" w14:textId="27BE77DE"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0.16</w:t>
            </w:r>
          </w:p>
          <w:p w14:paraId="688DF490" w14:textId="7D9B010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0.09</w:t>
            </w:r>
          </w:p>
        </w:tc>
        <w:tc>
          <w:tcPr>
            <w:tcW w:w="1184" w:type="dxa"/>
            <w:noWrap/>
            <w:hideMark/>
          </w:tcPr>
          <w:p w14:paraId="3C44708D"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996DC2C" w14:textId="7727C834"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-0.04</w:t>
            </w:r>
          </w:p>
          <w:p w14:paraId="43FD49FE" w14:textId="661B2F0C"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0.09</w:t>
            </w:r>
          </w:p>
          <w:p w14:paraId="28EC2E8D" w14:textId="5B89793F"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0.04</w:t>
            </w:r>
          </w:p>
        </w:tc>
        <w:tc>
          <w:tcPr>
            <w:tcW w:w="848" w:type="dxa"/>
            <w:noWrap/>
            <w:hideMark/>
          </w:tcPr>
          <w:p w14:paraId="612C92EF"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70C6D1A" w14:textId="4FFA432C"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-0.45</w:t>
            </w:r>
          </w:p>
          <w:p w14:paraId="45123692" w14:textId="29283320"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0.11</w:t>
            </w:r>
          </w:p>
          <w:p w14:paraId="07C2A2D4" w14:textId="12C25A63"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-0.15</w:t>
            </w:r>
          </w:p>
        </w:tc>
        <w:tc>
          <w:tcPr>
            <w:tcW w:w="848" w:type="dxa"/>
            <w:noWrap/>
            <w:hideMark/>
          </w:tcPr>
          <w:p w14:paraId="1575C2B5"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9EA9DF7" w14:textId="15AB109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-0.06</w:t>
            </w:r>
          </w:p>
          <w:p w14:paraId="6856DC3D" w14:textId="6B9147B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p w14:paraId="50ED5D0E" w14:textId="68BAFBB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0.12</w:t>
            </w:r>
          </w:p>
        </w:tc>
      </w:tr>
      <w:tr w:rsidR="00C53C57" w:rsidRPr="00ED530C" w14:paraId="47A41F20" w14:textId="77777777" w:rsidTr="00C53C57">
        <w:trPr>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1F1FED8F" w14:textId="77777777"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Maximum</w:t>
            </w:r>
          </w:p>
          <w:p w14:paraId="5F093378"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Pre</w:t>
            </w:r>
          </w:p>
          <w:p w14:paraId="7F087E39"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Post</w:t>
            </w:r>
          </w:p>
          <w:p w14:paraId="296BB09E" w14:textId="03DF45AD" w:rsidR="00C53C57" w:rsidRPr="00ED530C" w:rsidRDefault="00ED530C" w:rsidP="00ED530C">
            <w:pPr>
              <w:jc w:val="center"/>
              <w:rPr>
                <w:rFonts w:ascii="Arial" w:hAnsi="Arial" w:cs="Arial"/>
                <w:sz w:val="20"/>
                <w:szCs w:val="20"/>
              </w:rPr>
            </w:pPr>
            <w:r w:rsidRPr="00ED530C">
              <w:rPr>
                <w:rFonts w:ascii="Arial" w:hAnsi="Arial" w:cs="Arial"/>
                <w:sz w:val="20"/>
                <w:szCs w:val="20"/>
              </w:rPr>
              <w:t>60 days Overall</w:t>
            </w:r>
          </w:p>
        </w:tc>
        <w:tc>
          <w:tcPr>
            <w:tcW w:w="1266" w:type="dxa"/>
          </w:tcPr>
          <w:p w14:paraId="77A2E9E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1CF6B8" w14:textId="2B1A2B7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1.45</w:t>
            </w:r>
          </w:p>
          <w:p w14:paraId="71A1C223" w14:textId="728F3B9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3.82</w:t>
            </w:r>
          </w:p>
          <w:p w14:paraId="6B1FF366" w14:textId="17DE384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3.82</w:t>
            </w:r>
          </w:p>
        </w:tc>
        <w:tc>
          <w:tcPr>
            <w:tcW w:w="1266" w:type="dxa"/>
            <w:noWrap/>
            <w:hideMark/>
          </w:tcPr>
          <w:p w14:paraId="0768B5E3" w14:textId="36300441"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503C91" w14:textId="226FB78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2.60</w:t>
            </w:r>
          </w:p>
          <w:p w14:paraId="728D2ED9" w14:textId="5D3E6A82"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3.41</w:t>
            </w:r>
          </w:p>
          <w:p w14:paraId="236362A2" w14:textId="22DA96E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3.41</w:t>
            </w:r>
          </w:p>
        </w:tc>
        <w:tc>
          <w:tcPr>
            <w:tcW w:w="1255" w:type="dxa"/>
            <w:noWrap/>
            <w:hideMark/>
          </w:tcPr>
          <w:p w14:paraId="38DFC8B5"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B0CD7A4" w14:textId="2DC2FC7E"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2.62</w:t>
            </w:r>
          </w:p>
          <w:p w14:paraId="0C9B3E99" w14:textId="5AF18375"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p w14:paraId="36CBB466" w14:textId="36B9AFD5"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tc>
        <w:tc>
          <w:tcPr>
            <w:tcW w:w="848" w:type="dxa"/>
            <w:noWrap/>
            <w:hideMark/>
          </w:tcPr>
          <w:p w14:paraId="03A4B23D"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C62438" w14:textId="5B2618C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2.84</w:t>
            </w:r>
          </w:p>
          <w:p w14:paraId="260B70E4" w14:textId="00CA1F9D"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4.19</w:t>
            </w:r>
          </w:p>
          <w:p w14:paraId="3FD474D6" w14:textId="13685ED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4.19</w:t>
            </w:r>
          </w:p>
        </w:tc>
        <w:tc>
          <w:tcPr>
            <w:tcW w:w="1029" w:type="dxa"/>
            <w:noWrap/>
            <w:hideMark/>
          </w:tcPr>
          <w:p w14:paraId="558980C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BEB9B5" w14:textId="359C9BAB"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1.99</w:t>
            </w:r>
          </w:p>
          <w:p w14:paraId="4EB49444" w14:textId="52D6FEB8"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3.90</w:t>
            </w:r>
          </w:p>
          <w:p w14:paraId="54931008" w14:textId="3AE718F0"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3.90</w:t>
            </w:r>
          </w:p>
        </w:tc>
        <w:tc>
          <w:tcPr>
            <w:tcW w:w="804" w:type="dxa"/>
            <w:noWrap/>
            <w:hideMark/>
          </w:tcPr>
          <w:p w14:paraId="673959F8"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3783B3A" w14:textId="045028D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1.49</w:t>
            </w:r>
          </w:p>
          <w:p w14:paraId="55AAFA5E" w14:textId="66FA8668"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2.64</w:t>
            </w:r>
          </w:p>
          <w:p w14:paraId="28DAD807" w14:textId="2684F4AB"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2.64</w:t>
            </w:r>
          </w:p>
        </w:tc>
        <w:tc>
          <w:tcPr>
            <w:tcW w:w="1184" w:type="dxa"/>
            <w:noWrap/>
            <w:hideMark/>
          </w:tcPr>
          <w:p w14:paraId="7A3136F4"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662255" w14:textId="3EA8EEA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1.66</w:t>
            </w:r>
          </w:p>
          <w:p w14:paraId="3974B5CB" w14:textId="44C597F1"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2.07</w:t>
            </w:r>
          </w:p>
          <w:p w14:paraId="6E9E4534" w14:textId="5440150F"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2.07</w:t>
            </w:r>
          </w:p>
        </w:tc>
        <w:tc>
          <w:tcPr>
            <w:tcW w:w="848" w:type="dxa"/>
            <w:noWrap/>
            <w:hideMark/>
          </w:tcPr>
          <w:p w14:paraId="36B8A18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2A5035" w14:textId="49C43F3C"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2.13</w:t>
            </w:r>
          </w:p>
          <w:p w14:paraId="228FE9C8" w14:textId="11DEB61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6.70</w:t>
            </w:r>
          </w:p>
          <w:p w14:paraId="48D1D2BA" w14:textId="378F1520"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6.70</w:t>
            </w:r>
          </w:p>
        </w:tc>
        <w:tc>
          <w:tcPr>
            <w:tcW w:w="848" w:type="dxa"/>
            <w:noWrap/>
            <w:hideMark/>
          </w:tcPr>
          <w:p w14:paraId="1196811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C41F4B2" w14:textId="22526A5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3.62</w:t>
            </w:r>
          </w:p>
          <w:p w14:paraId="2BDD7E27" w14:textId="6009513B"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4.72</w:t>
            </w:r>
          </w:p>
          <w:p w14:paraId="348E06B5" w14:textId="5954F8E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4.72</w:t>
            </w:r>
          </w:p>
        </w:tc>
      </w:tr>
      <w:tr w:rsidR="00C53C57" w:rsidRPr="00ED530C" w14:paraId="6D22867C" w14:textId="77777777" w:rsidTr="00C53C57">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5DE10B08" w14:textId="77777777"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Minimum</w:t>
            </w:r>
          </w:p>
          <w:p w14:paraId="0C7EED17"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Pre</w:t>
            </w:r>
          </w:p>
          <w:p w14:paraId="7C5A43A0"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Post</w:t>
            </w:r>
          </w:p>
          <w:p w14:paraId="7E4AF280" w14:textId="2DE13AC6" w:rsidR="00C53C57" w:rsidRPr="00ED530C" w:rsidRDefault="00ED530C" w:rsidP="00ED530C">
            <w:pPr>
              <w:jc w:val="center"/>
              <w:rPr>
                <w:rFonts w:ascii="Arial" w:hAnsi="Arial" w:cs="Arial"/>
                <w:sz w:val="20"/>
                <w:szCs w:val="20"/>
              </w:rPr>
            </w:pPr>
            <w:r w:rsidRPr="00ED530C">
              <w:rPr>
                <w:rFonts w:ascii="Arial" w:hAnsi="Arial" w:cs="Arial"/>
                <w:sz w:val="20"/>
                <w:szCs w:val="20"/>
              </w:rPr>
              <w:t>60 days Overall</w:t>
            </w:r>
          </w:p>
        </w:tc>
        <w:tc>
          <w:tcPr>
            <w:tcW w:w="1266" w:type="dxa"/>
          </w:tcPr>
          <w:p w14:paraId="0B068937"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16185AF" w14:textId="3691B2FF"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-1.86</w:t>
            </w:r>
          </w:p>
          <w:p w14:paraId="52BE00E1" w14:textId="17CAD9FA"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p w14:paraId="23B36820" w14:textId="410B9919"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tc>
        <w:tc>
          <w:tcPr>
            <w:tcW w:w="1266" w:type="dxa"/>
            <w:noWrap/>
            <w:hideMark/>
          </w:tcPr>
          <w:p w14:paraId="2B0771E4" w14:textId="43C97C53"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8ADC61D" w14:textId="100F82F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-3.92</w:t>
            </w:r>
          </w:p>
          <w:p w14:paraId="4B99EE4C" w14:textId="73FA1B38"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p w14:paraId="1C461D93" w14:textId="0D95EC6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-3.92</w:t>
            </w:r>
          </w:p>
        </w:tc>
        <w:tc>
          <w:tcPr>
            <w:tcW w:w="1255" w:type="dxa"/>
            <w:noWrap/>
            <w:hideMark/>
          </w:tcPr>
          <w:p w14:paraId="21A570C2"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D2ACC8D" w14:textId="0A710D0C"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-2.50</w:t>
            </w:r>
          </w:p>
          <w:p w14:paraId="65584D0D" w14:textId="7E497130"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-2.76</w:t>
            </w:r>
          </w:p>
          <w:p w14:paraId="48E95AA8" w14:textId="7DF61A3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-2.76</w:t>
            </w:r>
          </w:p>
        </w:tc>
        <w:tc>
          <w:tcPr>
            <w:tcW w:w="848" w:type="dxa"/>
            <w:noWrap/>
            <w:hideMark/>
          </w:tcPr>
          <w:p w14:paraId="5AB5576D"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0C608E3" w14:textId="6AFA8F0A"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-2.28</w:t>
            </w:r>
          </w:p>
          <w:p w14:paraId="08D0607E" w14:textId="3976BA5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-3.73</w:t>
            </w:r>
          </w:p>
          <w:p w14:paraId="3B47B918" w14:textId="584FCF4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-3.73</w:t>
            </w:r>
          </w:p>
        </w:tc>
        <w:tc>
          <w:tcPr>
            <w:tcW w:w="1029" w:type="dxa"/>
            <w:noWrap/>
            <w:hideMark/>
          </w:tcPr>
          <w:p w14:paraId="306D84B3"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44BE777" w14:textId="0C0CF75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-2.18</w:t>
            </w:r>
          </w:p>
          <w:p w14:paraId="743E82A0" w14:textId="07EFA548"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-3.50</w:t>
            </w:r>
          </w:p>
          <w:p w14:paraId="4994B44C" w14:textId="5EFB92E0"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-3.50</w:t>
            </w:r>
          </w:p>
        </w:tc>
        <w:tc>
          <w:tcPr>
            <w:tcW w:w="804" w:type="dxa"/>
            <w:noWrap/>
            <w:hideMark/>
          </w:tcPr>
          <w:p w14:paraId="59AD3A8F"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98228B" w14:textId="2518EA9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-2.62</w:t>
            </w:r>
          </w:p>
          <w:p w14:paraId="14DF5DA3" w14:textId="63B4FE96"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-1.34</w:t>
            </w:r>
          </w:p>
          <w:p w14:paraId="68D594A2" w14:textId="1E71F561"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-2.62</w:t>
            </w:r>
          </w:p>
        </w:tc>
        <w:tc>
          <w:tcPr>
            <w:tcW w:w="1184" w:type="dxa"/>
            <w:noWrap/>
            <w:hideMark/>
          </w:tcPr>
          <w:p w14:paraId="296151FB"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E70B54B" w14:textId="465D47D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-2.46</w:t>
            </w:r>
          </w:p>
          <w:p w14:paraId="4C5F80EA" w14:textId="32EC0A3B"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-3.05</w:t>
            </w:r>
          </w:p>
          <w:p w14:paraId="64B40090" w14:textId="04E7D19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-3.05</w:t>
            </w:r>
          </w:p>
        </w:tc>
        <w:tc>
          <w:tcPr>
            <w:tcW w:w="848" w:type="dxa"/>
            <w:noWrap/>
            <w:hideMark/>
          </w:tcPr>
          <w:p w14:paraId="12B86264"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4E26C84" w14:textId="1CEB97E9"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-4.18</w:t>
            </w:r>
          </w:p>
          <w:p w14:paraId="5B4FECE6" w14:textId="4B3F88D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-4.21</w:t>
            </w:r>
          </w:p>
          <w:p w14:paraId="68867BDC" w14:textId="7D69B4F4"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-4.21</w:t>
            </w:r>
          </w:p>
        </w:tc>
        <w:tc>
          <w:tcPr>
            <w:tcW w:w="848" w:type="dxa"/>
            <w:noWrap/>
            <w:hideMark/>
          </w:tcPr>
          <w:p w14:paraId="4B6249ED" w14:textId="77777777"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3D13E21" w14:textId="2C40053A"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-3.58</w:t>
            </w:r>
          </w:p>
          <w:p w14:paraId="339823E0" w14:textId="500FDED5"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-3.94</w:t>
            </w:r>
          </w:p>
          <w:p w14:paraId="0A4AA82D" w14:textId="6D496442" w:rsidR="00C53C57" w:rsidRPr="00ED530C" w:rsidRDefault="00C53C57"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-3.94</w:t>
            </w:r>
          </w:p>
        </w:tc>
      </w:tr>
      <w:tr w:rsidR="00C53C57" w:rsidRPr="00ED530C" w14:paraId="7CF81315" w14:textId="77777777" w:rsidTr="00C53C57">
        <w:trPr>
          <w:trHeight w:val="823"/>
        </w:trPr>
        <w:tc>
          <w:tcPr>
            <w:cnfStyle w:val="001000000000" w:firstRow="0" w:lastRow="0" w:firstColumn="1" w:lastColumn="0" w:oddVBand="0" w:evenVBand="0" w:oddHBand="0" w:evenHBand="0" w:firstRowFirstColumn="0" w:firstRowLastColumn="0" w:lastRowFirstColumn="0" w:lastRowLastColumn="0"/>
            <w:tcW w:w="2004" w:type="dxa"/>
            <w:noWrap/>
            <w:hideMark/>
          </w:tcPr>
          <w:p w14:paraId="3A96D80C" w14:textId="77777777" w:rsidR="00C53C57" w:rsidRPr="00ED530C" w:rsidRDefault="00C53C57" w:rsidP="0024665C">
            <w:pPr>
              <w:jc w:val="center"/>
              <w:rPr>
                <w:rFonts w:ascii="Arial" w:hAnsi="Arial" w:cs="Arial"/>
                <w:b w:val="0"/>
                <w:bCs w:val="0"/>
                <w:sz w:val="20"/>
                <w:szCs w:val="20"/>
              </w:rPr>
            </w:pPr>
            <w:r w:rsidRPr="00ED530C">
              <w:rPr>
                <w:rFonts w:ascii="Arial" w:hAnsi="Arial" w:cs="Arial"/>
                <w:sz w:val="20"/>
                <w:szCs w:val="20"/>
              </w:rPr>
              <w:t>Std. Dev.</w:t>
            </w:r>
          </w:p>
          <w:p w14:paraId="5DAFAA7A"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Pre</w:t>
            </w:r>
          </w:p>
          <w:p w14:paraId="372BF8FE"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 xml:space="preserve">30 days </w:t>
            </w:r>
            <w:r>
              <w:rPr>
                <w:rFonts w:ascii="Arial" w:hAnsi="Arial" w:cs="Arial"/>
                <w:sz w:val="20"/>
                <w:szCs w:val="20"/>
              </w:rPr>
              <w:t>Post</w:t>
            </w:r>
          </w:p>
          <w:p w14:paraId="608E2F77" w14:textId="2CFBE69E" w:rsidR="00C53C57" w:rsidRPr="00ED530C" w:rsidRDefault="00ED530C" w:rsidP="00ED530C">
            <w:pPr>
              <w:jc w:val="center"/>
              <w:rPr>
                <w:rFonts w:ascii="Arial" w:hAnsi="Arial" w:cs="Arial"/>
                <w:sz w:val="20"/>
                <w:szCs w:val="20"/>
              </w:rPr>
            </w:pPr>
            <w:r w:rsidRPr="00ED530C">
              <w:rPr>
                <w:rFonts w:ascii="Arial" w:hAnsi="Arial" w:cs="Arial"/>
                <w:sz w:val="20"/>
                <w:szCs w:val="20"/>
              </w:rPr>
              <w:t>60 days Overall</w:t>
            </w:r>
          </w:p>
        </w:tc>
        <w:tc>
          <w:tcPr>
            <w:tcW w:w="1266" w:type="dxa"/>
          </w:tcPr>
          <w:p w14:paraId="2D1FFEB5"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4D38C71" w14:textId="36C6C285" w:rsidR="00C53C57" w:rsidRPr="00ED530C" w:rsidRDefault="0024665C"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0.76</w:t>
            </w:r>
          </w:p>
          <w:p w14:paraId="41641FB1" w14:textId="69F968AA" w:rsidR="00C53C57" w:rsidRPr="00ED530C" w:rsidRDefault="0024665C"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1.35</w:t>
            </w:r>
          </w:p>
          <w:p w14:paraId="2131B0D9" w14:textId="3DC2FE4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1.09</w:t>
            </w:r>
          </w:p>
        </w:tc>
        <w:tc>
          <w:tcPr>
            <w:tcW w:w="1266" w:type="dxa"/>
            <w:noWrap/>
            <w:hideMark/>
          </w:tcPr>
          <w:p w14:paraId="4D9A869F" w14:textId="34AE63A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B670FE" w14:textId="0A738725"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1.35</w:t>
            </w:r>
          </w:p>
          <w:p w14:paraId="76DD1B48" w14:textId="7A4944F0"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1.73</w:t>
            </w:r>
          </w:p>
          <w:p w14:paraId="49BFE223" w14:textId="0019BFBB"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1.55</w:t>
            </w:r>
          </w:p>
        </w:tc>
        <w:tc>
          <w:tcPr>
            <w:tcW w:w="1255" w:type="dxa"/>
            <w:noWrap/>
            <w:hideMark/>
          </w:tcPr>
          <w:p w14:paraId="30A039AB"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CFD2E1" w14:textId="484F70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1.24</w:t>
            </w:r>
          </w:p>
          <w:p w14:paraId="63CFD0B5" w14:textId="47E3ECD0"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1.47</w:t>
            </w:r>
          </w:p>
          <w:p w14:paraId="615346DC" w14:textId="5ED9C7B8"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1.39</w:t>
            </w:r>
          </w:p>
        </w:tc>
        <w:tc>
          <w:tcPr>
            <w:tcW w:w="848" w:type="dxa"/>
            <w:noWrap/>
            <w:hideMark/>
          </w:tcPr>
          <w:p w14:paraId="64F71FC1"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B09AAD1" w14:textId="45324781"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1.29</w:t>
            </w:r>
          </w:p>
          <w:p w14:paraId="275ABBCC" w14:textId="241D555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1.71</w:t>
            </w:r>
          </w:p>
          <w:p w14:paraId="52D24036" w14:textId="0CEAD0D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1.49</w:t>
            </w:r>
          </w:p>
        </w:tc>
        <w:tc>
          <w:tcPr>
            <w:tcW w:w="1029" w:type="dxa"/>
            <w:noWrap/>
            <w:hideMark/>
          </w:tcPr>
          <w:p w14:paraId="50001229"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7D2193" w14:textId="2C068651"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0.84</w:t>
            </w:r>
          </w:p>
          <w:p w14:paraId="00F26E2C" w14:textId="2BB249CC"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1.46</w:t>
            </w:r>
          </w:p>
          <w:p w14:paraId="66F62CBC" w14:textId="717DC4C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1.18</w:t>
            </w:r>
          </w:p>
        </w:tc>
        <w:tc>
          <w:tcPr>
            <w:tcW w:w="804" w:type="dxa"/>
            <w:noWrap/>
            <w:hideMark/>
          </w:tcPr>
          <w:p w14:paraId="17083D9E"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BEACB5" w14:textId="28281D0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0.80</w:t>
            </w:r>
          </w:p>
          <w:p w14:paraId="69BBA5AC" w14:textId="1240A8EC"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1.03</w:t>
            </w:r>
          </w:p>
          <w:p w14:paraId="0D1F0F54" w14:textId="4FF449AF"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0.92</w:t>
            </w:r>
          </w:p>
        </w:tc>
        <w:tc>
          <w:tcPr>
            <w:tcW w:w="1184" w:type="dxa"/>
            <w:noWrap/>
            <w:hideMark/>
          </w:tcPr>
          <w:p w14:paraId="616AB0BF"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434B8D" w14:textId="6CFD7E1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1.14</w:t>
            </w:r>
          </w:p>
          <w:p w14:paraId="2B65E5F0" w14:textId="606A11A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1.40</w:t>
            </w:r>
          </w:p>
          <w:p w14:paraId="7B9BB39F" w14:textId="14B62995"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1.26</w:t>
            </w:r>
          </w:p>
        </w:tc>
        <w:tc>
          <w:tcPr>
            <w:tcW w:w="848" w:type="dxa"/>
            <w:noWrap/>
            <w:hideMark/>
          </w:tcPr>
          <w:p w14:paraId="60B3F14D"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B1F667" w14:textId="6BC33DC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1.41</w:t>
            </w:r>
          </w:p>
          <w:p w14:paraId="5F5B0560" w14:textId="49ECE286"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2.13</w:t>
            </w:r>
          </w:p>
          <w:p w14:paraId="1F46DE1D" w14:textId="654691FA"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1.80</w:t>
            </w:r>
          </w:p>
        </w:tc>
        <w:tc>
          <w:tcPr>
            <w:tcW w:w="848" w:type="dxa"/>
            <w:noWrap/>
            <w:hideMark/>
          </w:tcPr>
          <w:p w14:paraId="4DF7164E" w14:textId="77777777"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2030BAE" w14:textId="16C33799"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1.96</w:t>
            </w:r>
          </w:p>
          <w:p w14:paraId="63F56DA8" w14:textId="36D3374F"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1.90</w:t>
            </w:r>
          </w:p>
          <w:p w14:paraId="7CC3C20B" w14:textId="69E3D1D3" w:rsidR="00C53C57" w:rsidRPr="00ED530C" w:rsidRDefault="00C53C57"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1.91</w:t>
            </w:r>
          </w:p>
        </w:tc>
      </w:tr>
    </w:tbl>
    <w:p w14:paraId="4BDE5C93" w14:textId="77777777" w:rsidR="003117B2" w:rsidRDefault="003117B2" w:rsidP="008F14A3">
      <w:pPr>
        <w:rPr>
          <w:rFonts w:ascii="Times New Roman" w:hAnsi="Times New Roman" w:cs="Times New Roman"/>
          <w:sz w:val="28"/>
          <w:szCs w:val="28"/>
        </w:rPr>
      </w:pPr>
    </w:p>
    <w:tbl>
      <w:tblPr>
        <w:tblStyle w:val="PlainTable2"/>
        <w:tblW w:w="11229" w:type="dxa"/>
        <w:tblInd w:w="-1134" w:type="dxa"/>
        <w:tblLook w:val="04A0" w:firstRow="1" w:lastRow="0" w:firstColumn="1" w:lastColumn="0" w:noHBand="0" w:noVBand="1"/>
      </w:tblPr>
      <w:tblGrid>
        <w:gridCol w:w="2284"/>
        <w:gridCol w:w="1238"/>
        <w:gridCol w:w="890"/>
        <w:gridCol w:w="1104"/>
        <w:gridCol w:w="1066"/>
        <w:gridCol w:w="1130"/>
        <w:gridCol w:w="1130"/>
        <w:gridCol w:w="1130"/>
        <w:gridCol w:w="1257"/>
      </w:tblGrid>
      <w:tr w:rsidR="0024665C" w:rsidRPr="00ED530C" w14:paraId="0DE873D8" w14:textId="77777777" w:rsidTr="0024665C">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56857E91" w14:textId="77777777" w:rsidR="003117B2" w:rsidRPr="00ED530C" w:rsidRDefault="003117B2" w:rsidP="0024665C">
            <w:pPr>
              <w:jc w:val="center"/>
              <w:rPr>
                <w:rFonts w:ascii="Arial" w:hAnsi="Arial" w:cs="Arial"/>
                <w:sz w:val="20"/>
                <w:szCs w:val="20"/>
              </w:rPr>
            </w:pPr>
          </w:p>
        </w:tc>
        <w:tc>
          <w:tcPr>
            <w:tcW w:w="1238" w:type="dxa"/>
            <w:noWrap/>
            <w:hideMark/>
          </w:tcPr>
          <w:p w14:paraId="5A556B5F"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Metal Sector</w:t>
            </w:r>
          </w:p>
        </w:tc>
        <w:tc>
          <w:tcPr>
            <w:tcW w:w="890" w:type="dxa"/>
            <w:noWrap/>
            <w:hideMark/>
          </w:tcPr>
          <w:p w14:paraId="1A050E87"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Oil &amp; Gas Sector</w:t>
            </w:r>
          </w:p>
        </w:tc>
        <w:tc>
          <w:tcPr>
            <w:tcW w:w="1104" w:type="dxa"/>
            <w:noWrap/>
            <w:hideMark/>
          </w:tcPr>
          <w:p w14:paraId="4F0B23EA"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Pharma Sector</w:t>
            </w:r>
          </w:p>
        </w:tc>
        <w:tc>
          <w:tcPr>
            <w:tcW w:w="1066" w:type="dxa"/>
            <w:noWrap/>
            <w:hideMark/>
          </w:tcPr>
          <w:p w14:paraId="796D9DCC"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Private Bank Sector</w:t>
            </w:r>
          </w:p>
        </w:tc>
        <w:tc>
          <w:tcPr>
            <w:tcW w:w="1130" w:type="dxa"/>
            <w:noWrap/>
            <w:hideMark/>
          </w:tcPr>
          <w:p w14:paraId="7D4B9A7C"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PSU Bank Sector</w:t>
            </w:r>
          </w:p>
        </w:tc>
        <w:tc>
          <w:tcPr>
            <w:tcW w:w="1130" w:type="dxa"/>
            <w:noWrap/>
            <w:hideMark/>
          </w:tcPr>
          <w:p w14:paraId="58727F28"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Real Estate Sector</w:t>
            </w:r>
          </w:p>
        </w:tc>
        <w:tc>
          <w:tcPr>
            <w:tcW w:w="1130" w:type="dxa"/>
            <w:noWrap/>
            <w:hideMark/>
          </w:tcPr>
          <w:p w14:paraId="3B8501F7"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Bank Sector</w:t>
            </w:r>
          </w:p>
        </w:tc>
        <w:tc>
          <w:tcPr>
            <w:tcW w:w="1257" w:type="dxa"/>
            <w:noWrap/>
            <w:hideMark/>
          </w:tcPr>
          <w:p w14:paraId="78A931CD" w14:textId="77777777" w:rsidR="003117B2" w:rsidRPr="00ED530C" w:rsidRDefault="003117B2" w:rsidP="002466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Chemical Sector</w:t>
            </w:r>
          </w:p>
        </w:tc>
      </w:tr>
      <w:tr w:rsidR="0024665C" w:rsidRPr="00ED530C" w14:paraId="1B21891A" w14:textId="77777777" w:rsidTr="0024665C">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2E7C15D5" w14:textId="77777777" w:rsidR="003117B2" w:rsidRPr="00ED530C" w:rsidRDefault="003117B2" w:rsidP="0024665C">
            <w:pPr>
              <w:jc w:val="center"/>
              <w:rPr>
                <w:rFonts w:ascii="Arial" w:hAnsi="Arial" w:cs="Arial"/>
                <w:b w:val="0"/>
                <w:bCs w:val="0"/>
                <w:sz w:val="20"/>
                <w:szCs w:val="20"/>
              </w:rPr>
            </w:pPr>
            <w:r w:rsidRPr="00ED530C">
              <w:rPr>
                <w:rFonts w:ascii="Arial" w:hAnsi="Arial" w:cs="Arial"/>
                <w:sz w:val="20"/>
                <w:szCs w:val="20"/>
              </w:rPr>
              <w:lastRenderedPageBreak/>
              <w:t>Mean</w:t>
            </w:r>
          </w:p>
          <w:p w14:paraId="42F2D0C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Pre</w:t>
            </w:r>
          </w:p>
          <w:p w14:paraId="783FF3C0"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Post</w:t>
            </w:r>
          </w:p>
          <w:p w14:paraId="7969106C" w14:textId="4876F2F4" w:rsidR="003117B2" w:rsidRPr="00ED530C" w:rsidRDefault="00ED530C" w:rsidP="00ED530C">
            <w:pPr>
              <w:jc w:val="center"/>
              <w:rPr>
                <w:rFonts w:ascii="Arial" w:hAnsi="Arial" w:cs="Arial"/>
                <w:b w:val="0"/>
                <w:bCs w:val="0"/>
                <w:sz w:val="20"/>
                <w:szCs w:val="20"/>
              </w:rPr>
            </w:pPr>
            <w:r w:rsidRPr="00ED530C">
              <w:rPr>
                <w:rFonts w:ascii="Arial" w:hAnsi="Arial" w:cs="Arial"/>
                <w:sz w:val="20"/>
                <w:szCs w:val="20"/>
              </w:rPr>
              <w:t>60 days Overall</w:t>
            </w:r>
          </w:p>
          <w:p w14:paraId="29B0EE60" w14:textId="28CBC86B" w:rsidR="003117B2" w:rsidRPr="00ED530C" w:rsidRDefault="003117B2" w:rsidP="0024665C">
            <w:pPr>
              <w:jc w:val="center"/>
              <w:rPr>
                <w:rFonts w:ascii="Arial" w:hAnsi="Arial" w:cs="Arial"/>
                <w:sz w:val="20"/>
                <w:szCs w:val="20"/>
              </w:rPr>
            </w:pPr>
          </w:p>
        </w:tc>
        <w:tc>
          <w:tcPr>
            <w:tcW w:w="1238" w:type="dxa"/>
            <w:noWrap/>
            <w:hideMark/>
          </w:tcPr>
          <w:p w14:paraId="13BB995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51AA9AC" w14:textId="3CC68997"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0.27</w:t>
            </w:r>
          </w:p>
          <w:p w14:paraId="6F2A09B7" w14:textId="5830AFC4"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0.06</w:t>
            </w:r>
          </w:p>
          <w:p w14:paraId="03B5A89A" w14:textId="1AEC1D3A"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0.17</w:t>
            </w:r>
          </w:p>
        </w:tc>
        <w:tc>
          <w:tcPr>
            <w:tcW w:w="890" w:type="dxa"/>
            <w:noWrap/>
            <w:hideMark/>
          </w:tcPr>
          <w:p w14:paraId="69C9EB7A"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CF4185" w14:textId="3B3FFE76"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p w14:paraId="3C071EE0" w14:textId="01D1F190"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0.28</w:t>
            </w:r>
          </w:p>
          <w:p w14:paraId="6B11D99C" w14:textId="1D114EC2"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0.23</w:t>
            </w:r>
          </w:p>
        </w:tc>
        <w:tc>
          <w:tcPr>
            <w:tcW w:w="1104" w:type="dxa"/>
            <w:noWrap/>
            <w:hideMark/>
          </w:tcPr>
          <w:p w14:paraId="51256175" w14:textId="569BA8A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EFFEC0" w14:textId="2E05288C"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p w14:paraId="7904E3BA" w14:textId="784CAD72"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0.09</w:t>
            </w:r>
          </w:p>
          <w:p w14:paraId="26D62252" w14:textId="1A0CD2EF"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0.01</w:t>
            </w:r>
          </w:p>
        </w:tc>
        <w:tc>
          <w:tcPr>
            <w:tcW w:w="1066" w:type="dxa"/>
            <w:noWrap/>
            <w:hideMark/>
          </w:tcPr>
          <w:p w14:paraId="3DD02542"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E32BC85" w14:textId="46B7BCF3"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p w14:paraId="3C81D6F0" w14:textId="14650449"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0.23</w:t>
            </w:r>
          </w:p>
          <w:p w14:paraId="7FEF65F2" w14:textId="1B76ED7F"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0.18</w:t>
            </w:r>
          </w:p>
        </w:tc>
        <w:tc>
          <w:tcPr>
            <w:tcW w:w="1130" w:type="dxa"/>
            <w:noWrap/>
            <w:hideMark/>
          </w:tcPr>
          <w:p w14:paraId="0D55227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A8CD3BA" w14:textId="298A5101"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0.15</w:t>
            </w:r>
          </w:p>
          <w:p w14:paraId="619C8EFB" w14:textId="5FFF5E3C"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0.20</w:t>
            </w:r>
          </w:p>
          <w:p w14:paraId="1E270408" w14:textId="47A35FB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tc>
        <w:tc>
          <w:tcPr>
            <w:tcW w:w="1130" w:type="dxa"/>
            <w:noWrap/>
            <w:hideMark/>
          </w:tcPr>
          <w:p w14:paraId="08876DC3"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0DEE07B" w14:textId="785FCFEE"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-0.07</w:t>
            </w:r>
          </w:p>
          <w:p w14:paraId="23FC34D2" w14:textId="4E94A3F8"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0.29</w:t>
            </w:r>
          </w:p>
          <w:p w14:paraId="59D257FC" w14:textId="7156A4C6"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0.17</w:t>
            </w:r>
          </w:p>
        </w:tc>
        <w:tc>
          <w:tcPr>
            <w:tcW w:w="1130" w:type="dxa"/>
            <w:noWrap/>
            <w:hideMark/>
          </w:tcPr>
          <w:p w14:paraId="22222C4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0C765BF" w14:textId="6D0EDDF2"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0.10</w:t>
            </w:r>
          </w:p>
          <w:p w14:paraId="205B0C4D" w14:textId="0AF6519B"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0.23</w:t>
            </w:r>
          </w:p>
          <w:p w14:paraId="75863769" w14:textId="0C973864"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0.18</w:t>
            </w:r>
          </w:p>
        </w:tc>
        <w:tc>
          <w:tcPr>
            <w:tcW w:w="1257" w:type="dxa"/>
            <w:noWrap/>
            <w:hideMark/>
          </w:tcPr>
          <w:p w14:paraId="5557C43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BFDEABC" w14:textId="18D39762"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0.14</w:t>
            </w:r>
          </w:p>
          <w:p w14:paraId="221F24E0" w14:textId="5727936F"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p w14:paraId="3908A152" w14:textId="4722EE5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0.19</w:t>
            </w:r>
          </w:p>
        </w:tc>
      </w:tr>
      <w:tr w:rsidR="0024665C" w:rsidRPr="00ED530C" w14:paraId="11FE7E72" w14:textId="77777777" w:rsidTr="0024665C">
        <w:trPr>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1C31581A" w14:textId="77777777" w:rsidR="003117B2" w:rsidRPr="00ED530C" w:rsidRDefault="003117B2" w:rsidP="0024665C">
            <w:pPr>
              <w:jc w:val="center"/>
              <w:rPr>
                <w:rFonts w:ascii="Arial" w:hAnsi="Arial" w:cs="Arial"/>
                <w:b w:val="0"/>
                <w:bCs w:val="0"/>
                <w:sz w:val="20"/>
                <w:szCs w:val="20"/>
              </w:rPr>
            </w:pPr>
            <w:r w:rsidRPr="00ED530C">
              <w:rPr>
                <w:rFonts w:ascii="Arial" w:hAnsi="Arial" w:cs="Arial"/>
                <w:sz w:val="20"/>
                <w:szCs w:val="20"/>
              </w:rPr>
              <w:t>Maximum</w:t>
            </w:r>
          </w:p>
          <w:p w14:paraId="14785465"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Pre</w:t>
            </w:r>
          </w:p>
          <w:p w14:paraId="674A6601"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Post</w:t>
            </w:r>
          </w:p>
          <w:p w14:paraId="5D825E4B" w14:textId="2C3820DC" w:rsidR="003117B2" w:rsidRPr="00ED530C" w:rsidRDefault="00ED530C" w:rsidP="00ED530C">
            <w:pPr>
              <w:jc w:val="center"/>
              <w:rPr>
                <w:rFonts w:ascii="Arial" w:hAnsi="Arial" w:cs="Arial"/>
                <w:b w:val="0"/>
                <w:bCs w:val="0"/>
                <w:sz w:val="20"/>
                <w:szCs w:val="20"/>
              </w:rPr>
            </w:pPr>
            <w:r w:rsidRPr="00ED530C">
              <w:rPr>
                <w:rFonts w:ascii="Arial" w:hAnsi="Arial" w:cs="Arial"/>
                <w:sz w:val="20"/>
                <w:szCs w:val="20"/>
              </w:rPr>
              <w:t>60 days Overall</w:t>
            </w:r>
          </w:p>
        </w:tc>
        <w:tc>
          <w:tcPr>
            <w:tcW w:w="1238" w:type="dxa"/>
            <w:noWrap/>
            <w:hideMark/>
          </w:tcPr>
          <w:p w14:paraId="6D9C26F4"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6DCD50" w14:textId="48B71D9E"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4.04</w:t>
            </w:r>
          </w:p>
          <w:p w14:paraId="1A63C955" w14:textId="5C3E37E8"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5.86</w:t>
            </w:r>
          </w:p>
          <w:p w14:paraId="6D6855E2" w14:textId="036A26EB"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5.86</w:t>
            </w:r>
          </w:p>
        </w:tc>
        <w:tc>
          <w:tcPr>
            <w:tcW w:w="890" w:type="dxa"/>
            <w:noWrap/>
            <w:hideMark/>
          </w:tcPr>
          <w:p w14:paraId="28143AFF"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CEACE5" w14:textId="65E9667B"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2.59</w:t>
            </w:r>
          </w:p>
          <w:p w14:paraId="00495EC5" w14:textId="5F3B4D4F"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p w14:paraId="56B3BBDB" w14:textId="6BCBB0C5"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tc>
        <w:tc>
          <w:tcPr>
            <w:tcW w:w="1104" w:type="dxa"/>
            <w:noWrap/>
            <w:hideMark/>
          </w:tcPr>
          <w:p w14:paraId="5BAF352D"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E99CBF" w14:textId="2CA2C3AC"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1.63</w:t>
            </w:r>
          </w:p>
          <w:p w14:paraId="7510F457" w14:textId="7B397A9E" w:rsidR="00CF6BC9"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2.43</w:t>
            </w:r>
          </w:p>
          <w:p w14:paraId="483AAB08" w14:textId="714284B2"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2.43</w:t>
            </w:r>
          </w:p>
        </w:tc>
        <w:tc>
          <w:tcPr>
            <w:tcW w:w="1066" w:type="dxa"/>
            <w:noWrap/>
            <w:hideMark/>
          </w:tcPr>
          <w:p w14:paraId="6E83674C"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F0D34F" w14:textId="617473F4"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2.42</w:t>
            </w:r>
          </w:p>
          <w:p w14:paraId="56102F8D" w14:textId="2922BAE2"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p w14:paraId="0DC03005" w14:textId="5BE75E0E"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3.24</w:t>
            </w:r>
          </w:p>
        </w:tc>
        <w:tc>
          <w:tcPr>
            <w:tcW w:w="1130" w:type="dxa"/>
            <w:noWrap/>
            <w:hideMark/>
          </w:tcPr>
          <w:p w14:paraId="3BAB8FAB"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70E1AB" w14:textId="27C684DA"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3.18</w:t>
            </w:r>
          </w:p>
          <w:p w14:paraId="5765B8EB" w14:textId="2B8343F1"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3.27</w:t>
            </w:r>
          </w:p>
          <w:p w14:paraId="20FEE8B0" w14:textId="088E5529"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3.27</w:t>
            </w:r>
          </w:p>
        </w:tc>
        <w:tc>
          <w:tcPr>
            <w:tcW w:w="1130" w:type="dxa"/>
            <w:noWrap/>
            <w:hideMark/>
          </w:tcPr>
          <w:p w14:paraId="70D7FE26"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BF694D" w14:textId="462A2646"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3.63</w:t>
            </w:r>
          </w:p>
          <w:p w14:paraId="0E1E0A06" w14:textId="48CC6E73"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5.93</w:t>
            </w:r>
          </w:p>
          <w:p w14:paraId="6E317C9B" w14:textId="1537860B"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5.93</w:t>
            </w:r>
          </w:p>
        </w:tc>
        <w:tc>
          <w:tcPr>
            <w:tcW w:w="1130" w:type="dxa"/>
            <w:noWrap/>
            <w:hideMark/>
          </w:tcPr>
          <w:p w14:paraId="7790A90C"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2127AD" w14:textId="5EF66032"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2.20</w:t>
            </w:r>
          </w:p>
          <w:p w14:paraId="4992AF26" w14:textId="33E55ABA"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3.34</w:t>
            </w:r>
          </w:p>
          <w:p w14:paraId="7B8629E3" w14:textId="7DFC0D2F"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3.34</w:t>
            </w:r>
          </w:p>
        </w:tc>
        <w:tc>
          <w:tcPr>
            <w:tcW w:w="1257" w:type="dxa"/>
            <w:noWrap/>
            <w:hideMark/>
          </w:tcPr>
          <w:p w14:paraId="3AF88079"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E0608C" w14:textId="33378B83"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2.54</w:t>
            </w:r>
          </w:p>
          <w:p w14:paraId="1D0C332D" w14:textId="7F8818ED"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4.28</w:t>
            </w:r>
          </w:p>
          <w:p w14:paraId="6501D2BD" w14:textId="61E4AEA1"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4.28</w:t>
            </w:r>
          </w:p>
        </w:tc>
      </w:tr>
      <w:tr w:rsidR="0024665C" w:rsidRPr="00ED530C" w14:paraId="236BDBF0" w14:textId="77777777" w:rsidTr="0024665C">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24F8F186" w14:textId="77777777" w:rsidR="003117B2" w:rsidRPr="00ED530C" w:rsidRDefault="003117B2" w:rsidP="0024665C">
            <w:pPr>
              <w:jc w:val="center"/>
              <w:rPr>
                <w:rFonts w:ascii="Arial" w:hAnsi="Arial" w:cs="Arial"/>
                <w:b w:val="0"/>
                <w:bCs w:val="0"/>
                <w:sz w:val="20"/>
                <w:szCs w:val="20"/>
              </w:rPr>
            </w:pPr>
            <w:r w:rsidRPr="00ED530C">
              <w:rPr>
                <w:rFonts w:ascii="Arial" w:hAnsi="Arial" w:cs="Arial"/>
                <w:sz w:val="20"/>
                <w:szCs w:val="20"/>
              </w:rPr>
              <w:t>Minimum</w:t>
            </w:r>
          </w:p>
          <w:p w14:paraId="4F9D167A"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Pre</w:t>
            </w:r>
          </w:p>
          <w:p w14:paraId="5874251B"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Post</w:t>
            </w:r>
          </w:p>
          <w:p w14:paraId="6B459076" w14:textId="7AC05C6A" w:rsidR="003117B2" w:rsidRPr="00ED530C" w:rsidRDefault="00ED530C" w:rsidP="00ED530C">
            <w:pPr>
              <w:jc w:val="center"/>
              <w:rPr>
                <w:rFonts w:ascii="Arial" w:hAnsi="Arial" w:cs="Arial"/>
                <w:b w:val="0"/>
                <w:bCs w:val="0"/>
                <w:sz w:val="20"/>
                <w:szCs w:val="20"/>
              </w:rPr>
            </w:pPr>
            <w:r w:rsidRPr="00ED530C">
              <w:rPr>
                <w:rFonts w:ascii="Arial" w:hAnsi="Arial" w:cs="Arial"/>
                <w:sz w:val="20"/>
                <w:szCs w:val="20"/>
              </w:rPr>
              <w:t>60 days Overall</w:t>
            </w:r>
          </w:p>
        </w:tc>
        <w:tc>
          <w:tcPr>
            <w:tcW w:w="1238" w:type="dxa"/>
            <w:noWrap/>
            <w:hideMark/>
          </w:tcPr>
          <w:p w14:paraId="1902E434"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CF6A789" w14:textId="4E17CB5F"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-2.17</w:t>
            </w:r>
          </w:p>
          <w:p w14:paraId="1F8B0599" w14:textId="4AC8EB36"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-6.75</w:t>
            </w:r>
          </w:p>
          <w:p w14:paraId="66C3EFC8" w14:textId="7D862D76"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-6.75</w:t>
            </w:r>
          </w:p>
        </w:tc>
        <w:tc>
          <w:tcPr>
            <w:tcW w:w="890" w:type="dxa"/>
            <w:noWrap/>
            <w:hideMark/>
          </w:tcPr>
          <w:p w14:paraId="43FE791E"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D14A079" w14:textId="0CF42ADB"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-2.22</w:t>
            </w:r>
          </w:p>
          <w:p w14:paraId="6820D66B" w14:textId="1AA53241"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p w14:paraId="05D2C1AC" w14:textId="6B5CF49B"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-3.78</w:t>
            </w:r>
          </w:p>
        </w:tc>
        <w:tc>
          <w:tcPr>
            <w:tcW w:w="1104" w:type="dxa"/>
            <w:noWrap/>
            <w:hideMark/>
          </w:tcPr>
          <w:p w14:paraId="0A890132"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BFBB0A6" w14:textId="0DE17DD8"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-2.87</w:t>
            </w:r>
          </w:p>
          <w:p w14:paraId="2638D56F" w14:textId="1CE576A6"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-4.03</w:t>
            </w:r>
          </w:p>
          <w:p w14:paraId="015C9A30" w14:textId="21B48AAD"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-4.03</w:t>
            </w:r>
          </w:p>
        </w:tc>
        <w:tc>
          <w:tcPr>
            <w:tcW w:w="1066" w:type="dxa"/>
            <w:noWrap/>
            <w:hideMark/>
          </w:tcPr>
          <w:p w14:paraId="634A0228"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8F15AA0" w14:textId="77042A9D"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-1.38</w:t>
            </w:r>
          </w:p>
          <w:p w14:paraId="19016FFA" w14:textId="1B009583"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-3.47</w:t>
            </w:r>
          </w:p>
          <w:p w14:paraId="5893C77A" w14:textId="3E2E806B"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-3.47</w:t>
            </w:r>
          </w:p>
        </w:tc>
        <w:tc>
          <w:tcPr>
            <w:tcW w:w="1130" w:type="dxa"/>
            <w:noWrap/>
            <w:hideMark/>
          </w:tcPr>
          <w:p w14:paraId="21C8C01F"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393B1EB" w14:textId="6147EC19"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-2.83</w:t>
            </w:r>
          </w:p>
          <w:p w14:paraId="7E8A21CC" w14:textId="4C3E480C"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-4.84</w:t>
            </w:r>
          </w:p>
          <w:p w14:paraId="38587B53" w14:textId="541D2E68"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-4.84</w:t>
            </w:r>
          </w:p>
        </w:tc>
        <w:tc>
          <w:tcPr>
            <w:tcW w:w="1130" w:type="dxa"/>
            <w:noWrap/>
            <w:hideMark/>
          </w:tcPr>
          <w:p w14:paraId="2C8DD029"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0D6B208" w14:textId="06346324" w:rsidR="003117B2" w:rsidRPr="00ED530C" w:rsidRDefault="00CF6BC9"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-3.11</w:t>
            </w:r>
          </w:p>
          <w:p w14:paraId="19729851" w14:textId="49274783"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-5.69</w:t>
            </w:r>
          </w:p>
          <w:p w14:paraId="357FE297" w14:textId="67789ED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-5.69</w:t>
            </w:r>
          </w:p>
        </w:tc>
        <w:tc>
          <w:tcPr>
            <w:tcW w:w="1130" w:type="dxa"/>
            <w:noWrap/>
            <w:hideMark/>
          </w:tcPr>
          <w:p w14:paraId="4F644E53"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89E2FCF" w14:textId="57EA2A74"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-1.43</w:t>
            </w:r>
          </w:p>
          <w:p w14:paraId="5B0F7A87" w14:textId="714DA52D"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p w14:paraId="0624809E" w14:textId="779CF27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-3.19</w:t>
            </w:r>
          </w:p>
        </w:tc>
        <w:tc>
          <w:tcPr>
            <w:tcW w:w="1257" w:type="dxa"/>
            <w:noWrap/>
            <w:hideMark/>
          </w:tcPr>
          <w:p w14:paraId="35343AAC" w14:textId="77777777"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1C672B" w14:textId="5A278711" w:rsidR="003117B2" w:rsidRPr="00ED530C" w:rsidRDefault="00087945"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-2.90</w:t>
            </w:r>
          </w:p>
          <w:p w14:paraId="3D4CD685" w14:textId="7B2B95E4" w:rsidR="003117B2" w:rsidRPr="00ED530C" w:rsidRDefault="00136A01"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-3.22</w:t>
            </w:r>
          </w:p>
          <w:p w14:paraId="4166E4FF" w14:textId="0FAEBB1C" w:rsidR="003117B2" w:rsidRPr="00ED530C" w:rsidRDefault="003117B2" w:rsidP="002466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530C">
              <w:rPr>
                <w:rFonts w:ascii="Arial" w:hAnsi="Arial" w:cs="Arial"/>
                <w:sz w:val="20"/>
                <w:szCs w:val="20"/>
              </w:rPr>
              <w:t>-3.22</w:t>
            </w:r>
          </w:p>
        </w:tc>
      </w:tr>
      <w:tr w:rsidR="0024665C" w:rsidRPr="00ED530C" w14:paraId="026B98D8" w14:textId="77777777" w:rsidTr="0024665C">
        <w:trPr>
          <w:trHeight w:val="581"/>
        </w:trPr>
        <w:tc>
          <w:tcPr>
            <w:cnfStyle w:val="001000000000" w:firstRow="0" w:lastRow="0" w:firstColumn="1" w:lastColumn="0" w:oddVBand="0" w:evenVBand="0" w:oddHBand="0" w:evenHBand="0" w:firstRowFirstColumn="0" w:firstRowLastColumn="0" w:lastRowFirstColumn="0" w:lastRowLastColumn="0"/>
            <w:tcW w:w="2284" w:type="dxa"/>
            <w:noWrap/>
            <w:hideMark/>
          </w:tcPr>
          <w:p w14:paraId="56492791" w14:textId="77777777" w:rsidR="003117B2" w:rsidRPr="00ED530C" w:rsidRDefault="003117B2" w:rsidP="0024665C">
            <w:pPr>
              <w:jc w:val="center"/>
              <w:rPr>
                <w:rFonts w:ascii="Arial" w:hAnsi="Arial" w:cs="Arial"/>
                <w:b w:val="0"/>
                <w:bCs w:val="0"/>
                <w:sz w:val="20"/>
                <w:szCs w:val="20"/>
              </w:rPr>
            </w:pPr>
            <w:r w:rsidRPr="00ED530C">
              <w:rPr>
                <w:rFonts w:ascii="Arial" w:hAnsi="Arial" w:cs="Arial"/>
                <w:sz w:val="20"/>
                <w:szCs w:val="20"/>
              </w:rPr>
              <w:t>Std. Dev.</w:t>
            </w:r>
          </w:p>
          <w:p w14:paraId="45D8FCDE"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Pre</w:t>
            </w:r>
          </w:p>
          <w:p w14:paraId="30699C54" w14:textId="77777777" w:rsidR="00ED530C" w:rsidRPr="00ED530C" w:rsidRDefault="00ED530C" w:rsidP="00ED530C">
            <w:pPr>
              <w:jc w:val="center"/>
              <w:rPr>
                <w:rFonts w:ascii="Arial" w:hAnsi="Arial" w:cs="Arial"/>
                <w:b w:val="0"/>
                <w:bCs w:val="0"/>
                <w:sz w:val="20"/>
                <w:szCs w:val="20"/>
              </w:rPr>
            </w:pPr>
            <w:r w:rsidRPr="00ED530C">
              <w:rPr>
                <w:rFonts w:ascii="Arial" w:hAnsi="Arial" w:cs="Arial"/>
                <w:sz w:val="20"/>
                <w:szCs w:val="20"/>
              </w:rPr>
              <w:t>30 days Post</w:t>
            </w:r>
          </w:p>
          <w:p w14:paraId="7BE13CBB" w14:textId="5E9F0786" w:rsidR="003117B2" w:rsidRPr="00ED530C" w:rsidRDefault="00ED530C" w:rsidP="00ED530C">
            <w:pPr>
              <w:jc w:val="center"/>
              <w:rPr>
                <w:rFonts w:ascii="Arial" w:hAnsi="Arial" w:cs="Arial"/>
                <w:b w:val="0"/>
                <w:bCs w:val="0"/>
                <w:sz w:val="20"/>
                <w:szCs w:val="20"/>
              </w:rPr>
            </w:pPr>
            <w:r w:rsidRPr="00ED530C">
              <w:rPr>
                <w:rFonts w:ascii="Arial" w:hAnsi="Arial" w:cs="Arial"/>
                <w:sz w:val="20"/>
                <w:szCs w:val="20"/>
              </w:rPr>
              <w:t>60 days Overall</w:t>
            </w:r>
          </w:p>
        </w:tc>
        <w:tc>
          <w:tcPr>
            <w:tcW w:w="1238" w:type="dxa"/>
            <w:noWrap/>
            <w:hideMark/>
          </w:tcPr>
          <w:p w14:paraId="6753465B"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32009F" w14:textId="2C63392E"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1.38</w:t>
            </w:r>
          </w:p>
          <w:p w14:paraId="736F3E2E" w14:textId="24C2A004"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2.53</w:t>
            </w:r>
          </w:p>
          <w:p w14:paraId="0AE3DB22" w14:textId="714EB47E"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2.01</w:t>
            </w:r>
          </w:p>
        </w:tc>
        <w:tc>
          <w:tcPr>
            <w:tcW w:w="890" w:type="dxa"/>
            <w:noWrap/>
            <w:hideMark/>
          </w:tcPr>
          <w:p w14:paraId="68F52C68"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0220FF" w14:textId="17DFFF18"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1.27</w:t>
            </w:r>
          </w:p>
          <w:p w14:paraId="65876556" w14:textId="2330425F"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1.63</w:t>
            </w:r>
          </w:p>
          <w:p w14:paraId="625A4AF1" w14:textId="62B8C5C1"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1.44</w:t>
            </w:r>
          </w:p>
        </w:tc>
        <w:tc>
          <w:tcPr>
            <w:tcW w:w="1104" w:type="dxa"/>
            <w:noWrap/>
            <w:hideMark/>
          </w:tcPr>
          <w:p w14:paraId="32ECE129"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F0E08F" w14:textId="1BBC95F6"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1.14</w:t>
            </w:r>
          </w:p>
          <w:p w14:paraId="380BD9BD" w14:textId="7B2EF2E6"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1.58</w:t>
            </w:r>
          </w:p>
          <w:p w14:paraId="3CF9E41B" w14:textId="33E374FD"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1.36</w:t>
            </w:r>
          </w:p>
        </w:tc>
        <w:tc>
          <w:tcPr>
            <w:tcW w:w="1066" w:type="dxa"/>
            <w:noWrap/>
            <w:hideMark/>
          </w:tcPr>
          <w:p w14:paraId="7044A26B"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02207AB" w14:textId="0262CA55"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0.86</w:t>
            </w:r>
          </w:p>
          <w:p w14:paraId="1556D140" w14:textId="3B9868DD"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1.40</w:t>
            </w:r>
          </w:p>
          <w:p w14:paraId="59B0B081" w14:textId="648D21CE"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1.15</w:t>
            </w:r>
          </w:p>
        </w:tc>
        <w:tc>
          <w:tcPr>
            <w:tcW w:w="1130" w:type="dxa"/>
            <w:noWrap/>
            <w:hideMark/>
          </w:tcPr>
          <w:p w14:paraId="62AC615D"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BDB8095" w14:textId="3DF70379"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1.56</w:t>
            </w:r>
          </w:p>
          <w:p w14:paraId="06FB7445" w14:textId="3FE9CF39"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1.94</w:t>
            </w:r>
          </w:p>
          <w:p w14:paraId="6A7036C1" w14:textId="7EE0892D"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1.74</w:t>
            </w:r>
          </w:p>
        </w:tc>
        <w:tc>
          <w:tcPr>
            <w:tcW w:w="1130" w:type="dxa"/>
            <w:noWrap/>
            <w:hideMark/>
          </w:tcPr>
          <w:p w14:paraId="21A314A6"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BB608AD" w14:textId="7BA8DB7C" w:rsidR="003117B2" w:rsidRPr="00ED530C" w:rsidRDefault="00CF6BC9"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1.75</w:t>
            </w:r>
          </w:p>
          <w:p w14:paraId="0533A19C" w14:textId="477B4777"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2.58</w:t>
            </w:r>
          </w:p>
          <w:p w14:paraId="6DF1678C" w14:textId="21779FA1"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2.22</w:t>
            </w:r>
          </w:p>
        </w:tc>
        <w:tc>
          <w:tcPr>
            <w:tcW w:w="1130" w:type="dxa"/>
            <w:noWrap/>
            <w:hideMark/>
          </w:tcPr>
          <w:p w14:paraId="535DA703"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9EB172" w14:textId="5D16387D"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0.82</w:t>
            </w:r>
          </w:p>
          <w:p w14:paraId="0077CC2D" w14:textId="5DC0D529"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1.35</w:t>
            </w:r>
          </w:p>
          <w:p w14:paraId="611E531A" w14:textId="550A1FEE"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1.10</w:t>
            </w:r>
          </w:p>
        </w:tc>
        <w:tc>
          <w:tcPr>
            <w:tcW w:w="1257" w:type="dxa"/>
            <w:noWrap/>
            <w:hideMark/>
          </w:tcPr>
          <w:p w14:paraId="5AE0687A" w14:textId="77777777"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311BC72" w14:textId="74CE2698" w:rsidR="003117B2" w:rsidRPr="00ED530C" w:rsidRDefault="00087945"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1.10</w:t>
            </w:r>
          </w:p>
          <w:p w14:paraId="5C5F7051" w14:textId="424EA275" w:rsidR="003117B2" w:rsidRPr="00ED530C" w:rsidRDefault="00136A01"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1.52</w:t>
            </w:r>
          </w:p>
          <w:p w14:paraId="6367065A" w14:textId="4A774358" w:rsidR="003117B2" w:rsidRPr="00ED530C" w:rsidRDefault="003117B2" w:rsidP="002466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30C">
              <w:rPr>
                <w:rFonts w:ascii="Arial" w:hAnsi="Arial" w:cs="Arial"/>
                <w:sz w:val="20"/>
                <w:szCs w:val="20"/>
              </w:rPr>
              <w:t>1.32</w:t>
            </w:r>
          </w:p>
        </w:tc>
      </w:tr>
    </w:tbl>
    <w:p w14:paraId="73E203C6" w14:textId="77777777" w:rsidR="00D423BF" w:rsidRDefault="00D423BF" w:rsidP="00EE00D8">
      <w:pPr>
        <w:jc w:val="both"/>
        <w:rPr>
          <w:rFonts w:ascii="Arial" w:hAnsi="Arial" w:cs="Arial"/>
          <w:b/>
          <w:bCs/>
          <w:sz w:val="20"/>
          <w:szCs w:val="20"/>
        </w:rPr>
      </w:pPr>
    </w:p>
    <w:p w14:paraId="4E22DC33" w14:textId="4E46240E"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4081C5B7" w14:textId="77777777" w:rsidR="00B01A95" w:rsidRDefault="00B01A95" w:rsidP="00113D9E">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621D372F" w14:textId="1A01C463" w:rsidR="00113D9E" w:rsidRDefault="00113D9E" w:rsidP="00113D9E">
      <w:pPr>
        <w:jc w:val="both"/>
        <w:rPr>
          <w:rFonts w:ascii="Arial" w:hAnsi="Arial" w:cs="Arial"/>
          <w:sz w:val="20"/>
          <w:szCs w:val="20"/>
        </w:rPr>
      </w:pPr>
      <w:r w:rsidRPr="00113D9E">
        <w:rPr>
          <w:rFonts w:ascii="Arial" w:hAnsi="Arial" w:cs="Arial"/>
          <w:sz w:val="20"/>
          <w:szCs w:val="20"/>
        </w:rPr>
        <w:t>Table 4 presents a statistical analysis of the Nifty50 and other Indian sectoral indices 30 days before, 30 days after, and 60 days after a significant market or policy event. The analysis revealed that most sectors showed a significant post-event increase in mean returns, indicating investor optimism. The Nifty50 index rose from 0.02% to 0.20%, while Automobiles, Consumer Durables, Energy, and Financial Services all gained. Underperforming sectors, including IT and media, reversed their unfavourable trends, signalling restored confidence or revaluation. Media and IT reached 6.7%, real estate at 5.93%, and metal at 5.86%, indicating strong positive sentiment. However, minimum return analysis revealed that negative risks persisted, with metals, real estate, pharmaceuticals, and media seeing no significant drop in their lower return ranges, signalling investor caution and price corrections. Standard deviation research showed significant market volatility, with the Nifty50 index's volatility surging from 0.76% to 1.35%, and Metal, Real Estate, and Media experiencing large standard deviation rises. The incident affected trading behaviour for 60 days, as volatility remained greater than usual.</w:t>
      </w:r>
    </w:p>
    <w:p w14:paraId="32743752" w14:textId="452DB602" w:rsidR="00D423BF" w:rsidRPr="00113D9E" w:rsidRDefault="00D423BF" w:rsidP="00D423BF">
      <w:pPr>
        <w:jc w:val="both"/>
        <w:rPr>
          <w:rFonts w:ascii="Arial" w:hAnsi="Arial" w:cs="Arial"/>
          <w:sz w:val="20"/>
          <w:szCs w:val="20"/>
        </w:rPr>
      </w:pPr>
      <w:r w:rsidRPr="00D423BF">
        <w:rPr>
          <w:rFonts w:ascii="Arial" w:hAnsi="Arial" w:cs="Arial"/>
          <w:sz w:val="20"/>
          <w:szCs w:val="20"/>
        </w:rPr>
        <w:t xml:space="preserve">We can visualise this in figures 1, 2, and 3, where we can clearly see that, from 7 days to 30 days, the market has been </w:t>
      </w:r>
      <w:proofErr w:type="spellStart"/>
      <w:proofErr w:type="gramStart"/>
      <w:r w:rsidRPr="00D423BF">
        <w:rPr>
          <w:rFonts w:ascii="Arial" w:hAnsi="Arial" w:cs="Arial"/>
          <w:sz w:val="20"/>
          <w:szCs w:val="20"/>
        </w:rPr>
        <w:t>stable.</w:t>
      </w:r>
      <w:r w:rsidRPr="00113D9E">
        <w:rPr>
          <w:rFonts w:ascii="Arial" w:hAnsi="Arial" w:cs="Arial"/>
          <w:sz w:val="20"/>
          <w:szCs w:val="20"/>
        </w:rPr>
        <w:t>The</w:t>
      </w:r>
      <w:proofErr w:type="spellEnd"/>
      <w:proofErr w:type="gramEnd"/>
      <w:r w:rsidRPr="00113D9E">
        <w:rPr>
          <w:rFonts w:ascii="Arial" w:hAnsi="Arial" w:cs="Arial"/>
          <w:sz w:val="20"/>
          <w:szCs w:val="20"/>
        </w:rPr>
        <w:t xml:space="preserve"> Indian stock market has displayed slight volatility across 7, 15, and 30-day periods, subsequently followed by periods of calm. Certain sectors have shown recovery from instability, particularly financial services, banking, and FMCG, which rebounded within 15 days. However, sectors such as IT, metals, and oil &amp; </w:t>
      </w:r>
      <w:r w:rsidRPr="00113D9E">
        <w:rPr>
          <w:rFonts w:ascii="Arial" w:hAnsi="Arial" w:cs="Arial"/>
          <w:sz w:val="20"/>
          <w:szCs w:val="20"/>
        </w:rPr>
        <w:t>gas have experienced declines despite these positive trends, reflecting concerns surrounding global policy and demand uncertainties.</w:t>
      </w:r>
    </w:p>
    <w:p w14:paraId="2F7B05D4" w14:textId="77777777" w:rsidR="00D423BF" w:rsidRPr="00113D9E" w:rsidRDefault="00D423BF" w:rsidP="00D423BF">
      <w:pPr>
        <w:jc w:val="both"/>
        <w:rPr>
          <w:rFonts w:ascii="Arial" w:hAnsi="Arial" w:cs="Arial"/>
          <w:sz w:val="20"/>
          <w:szCs w:val="20"/>
        </w:rPr>
      </w:pPr>
      <w:r w:rsidRPr="00113D9E">
        <w:rPr>
          <w:rFonts w:ascii="Arial" w:hAnsi="Arial" w:cs="Arial"/>
          <w:sz w:val="20"/>
          <w:szCs w:val="20"/>
        </w:rPr>
        <w:t>FMCG, financial services, and private banks have recorded gains in pre-announcement returns, signalling investor confidence in domestic and defensive sectors. In contrast, IT and consumer durables remain susceptible to global trade issues. Over the 15 days following the announcement, most sectors observed improved average returns, with private banks, banking, FMCG, and PSU banks leading the recovery. Nonetheless, metals and energy sectors continue to exhibit weakness, while IT and media are beginning to rebound.</w:t>
      </w:r>
    </w:p>
    <w:p w14:paraId="1D9B62F8" w14:textId="77777777" w:rsidR="00D423BF" w:rsidRPr="00113D9E" w:rsidRDefault="00D423BF" w:rsidP="00D423BF">
      <w:pPr>
        <w:jc w:val="both"/>
        <w:rPr>
          <w:rFonts w:ascii="Arial" w:hAnsi="Arial" w:cs="Arial"/>
          <w:sz w:val="20"/>
          <w:szCs w:val="20"/>
        </w:rPr>
      </w:pPr>
      <w:r w:rsidRPr="00113D9E">
        <w:rPr>
          <w:rFonts w:ascii="Arial" w:hAnsi="Arial" w:cs="Arial"/>
          <w:sz w:val="20"/>
          <w:szCs w:val="20"/>
        </w:rPr>
        <w:t>In the 30 and 60 days subsequent to the news, consumer durables, automobiles, and IT showed stronger performance. Financial services, metals, and private banks have demonstrated resilience, indicating concentrated investor confidence in pivotal industries. Capital allocation has shifted towards consumer, manufacturing, and healthcare sectors, with auto, consumer durables, FMCG, and pharma sectors experiencing growth. High-tech and sentiment-driven equities have facilitated a recovery in IT and media.</w:t>
      </w:r>
    </w:p>
    <w:p w14:paraId="6D308C79" w14:textId="77777777" w:rsidR="00D423BF" w:rsidRPr="002379D4" w:rsidRDefault="00D423BF" w:rsidP="00D423BF">
      <w:pPr>
        <w:jc w:val="both"/>
        <w:rPr>
          <w:rFonts w:ascii="Arial" w:hAnsi="Arial" w:cs="Arial"/>
          <w:sz w:val="20"/>
          <w:szCs w:val="20"/>
        </w:rPr>
      </w:pPr>
      <w:r w:rsidRPr="00113D9E">
        <w:rPr>
          <w:rFonts w:ascii="Arial" w:hAnsi="Arial" w:cs="Arial"/>
          <w:sz w:val="20"/>
          <w:szCs w:val="20"/>
        </w:rPr>
        <w:t>Assessing the statistical significance of variations in post-announcement volatility is essential for determining whether market normalisation results from diminished uncertainty or risk recovery. This review elucidates how Indian markets adapt to external trade policy changes.</w:t>
      </w:r>
    </w:p>
    <w:p w14:paraId="4D8AD752" w14:textId="77777777" w:rsidR="00B01A95" w:rsidRDefault="00B01A95" w:rsidP="0090229C">
      <w:pPr>
        <w:jc w:val="both"/>
        <w:rPr>
          <w:rFonts w:ascii="Times New Roman" w:hAnsi="Times New Roman" w:cs="Times New Roman"/>
        </w:rPr>
        <w:sectPr w:rsidR="00B01A95" w:rsidSect="00B01A95">
          <w:type w:val="continuous"/>
          <w:pgSz w:w="11906" w:h="16838"/>
          <w:pgMar w:top="1440" w:right="1440" w:bottom="1440" w:left="1440" w:header="708" w:footer="708" w:gutter="0"/>
          <w:cols w:num="2" w:space="708"/>
          <w:docGrid w:linePitch="360"/>
        </w:sectPr>
      </w:pPr>
    </w:p>
    <w:p w14:paraId="5C7399A3" w14:textId="7A89E9A0" w:rsidR="00853C12" w:rsidRDefault="00853C12" w:rsidP="0090229C">
      <w:pPr>
        <w:jc w:val="both"/>
        <w:rPr>
          <w:rFonts w:ascii="Times New Roman" w:hAnsi="Times New Roman" w:cs="Times New Roman"/>
        </w:rPr>
      </w:pPr>
    </w:p>
    <w:p w14:paraId="311C4471" w14:textId="752F3B18" w:rsidR="0090229C" w:rsidRPr="00ED530C" w:rsidRDefault="00853C12" w:rsidP="00853C12">
      <w:pPr>
        <w:jc w:val="center"/>
        <w:rPr>
          <w:rFonts w:ascii="Arial" w:hAnsi="Arial" w:cs="Arial"/>
          <w:b/>
          <w:bCs/>
          <w:sz w:val="20"/>
          <w:szCs w:val="20"/>
        </w:rPr>
      </w:pPr>
      <w:r w:rsidRPr="00ED530C">
        <w:rPr>
          <w:rFonts w:ascii="Arial" w:hAnsi="Arial" w:cs="Arial"/>
          <w:b/>
          <w:bCs/>
          <w:sz w:val="20"/>
          <w:szCs w:val="20"/>
        </w:rPr>
        <w:t xml:space="preserve">Figure 1: Market and Sector wise Return of 7days </w:t>
      </w:r>
      <w:r w:rsidR="00ED530C" w:rsidRPr="00ED530C">
        <w:rPr>
          <w:rFonts w:ascii="Arial" w:hAnsi="Arial" w:cs="Arial"/>
          <w:b/>
          <w:bCs/>
          <w:sz w:val="20"/>
          <w:szCs w:val="20"/>
        </w:rPr>
        <w:t>Pre</w:t>
      </w:r>
      <w:r w:rsidRPr="00ED530C">
        <w:rPr>
          <w:rFonts w:ascii="Arial" w:hAnsi="Arial" w:cs="Arial"/>
          <w:b/>
          <w:bCs/>
          <w:sz w:val="20"/>
          <w:szCs w:val="20"/>
        </w:rPr>
        <w:t xml:space="preserve"> and </w:t>
      </w:r>
      <w:r w:rsidR="00ED530C" w:rsidRPr="00ED530C">
        <w:rPr>
          <w:rFonts w:ascii="Arial" w:hAnsi="Arial" w:cs="Arial"/>
          <w:b/>
          <w:bCs/>
          <w:sz w:val="20"/>
          <w:szCs w:val="20"/>
        </w:rPr>
        <w:t>Post</w:t>
      </w:r>
      <w:r w:rsidRPr="00ED530C">
        <w:rPr>
          <w:rFonts w:ascii="Arial" w:hAnsi="Arial" w:cs="Arial"/>
          <w:b/>
          <w:bCs/>
          <w:sz w:val="20"/>
          <w:szCs w:val="20"/>
        </w:rPr>
        <w:t xml:space="preserve"> USA Tariff Announcement</w:t>
      </w:r>
    </w:p>
    <w:p w14:paraId="6B23489D" w14:textId="41BFDCD7" w:rsidR="0090229C" w:rsidRPr="0090229C" w:rsidRDefault="0090229C" w:rsidP="0090229C">
      <w:pPr>
        <w:jc w:val="both"/>
        <w:rPr>
          <w:rFonts w:ascii="Times New Roman" w:hAnsi="Times New Roman" w:cs="Times New Roman"/>
        </w:rPr>
      </w:pPr>
      <w:r>
        <w:rPr>
          <w:rFonts w:ascii="Times New Roman" w:hAnsi="Times New Roman" w:cs="Times New Roman"/>
          <w:noProof/>
        </w:rPr>
        <w:drawing>
          <wp:inline distT="0" distB="0" distL="0" distR="0" wp14:anchorId="78880E5A" wp14:editId="49FD98F2">
            <wp:extent cx="5957104" cy="2967925"/>
            <wp:effectExtent l="0" t="0" r="5715" b="4445"/>
            <wp:docPr id="526075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75311" name="Picture 526075311"/>
                    <pic:cNvPicPr/>
                  </pic:nvPicPr>
                  <pic:blipFill rotWithShape="1">
                    <a:blip r:embed="rId14" cstate="print">
                      <a:extLst>
                        <a:ext uri="{28A0092B-C50C-407E-A947-70E740481C1C}">
                          <a14:useLocalDpi xmlns:a14="http://schemas.microsoft.com/office/drawing/2010/main" val="0"/>
                        </a:ext>
                      </a:extLst>
                    </a:blip>
                    <a:srcRect t="5951"/>
                    <a:stretch>
                      <a:fillRect/>
                    </a:stretch>
                  </pic:blipFill>
                  <pic:spPr bwMode="auto">
                    <a:xfrm>
                      <a:off x="0" y="0"/>
                      <a:ext cx="6011342" cy="2994947"/>
                    </a:xfrm>
                    <a:prstGeom prst="rect">
                      <a:avLst/>
                    </a:prstGeom>
                    <a:ln>
                      <a:noFill/>
                    </a:ln>
                    <a:extLst>
                      <a:ext uri="{53640926-AAD7-44D8-BBD7-CCE9431645EC}">
                        <a14:shadowObscured xmlns:a14="http://schemas.microsoft.com/office/drawing/2010/main"/>
                      </a:ext>
                    </a:extLst>
                  </pic:spPr>
                </pic:pic>
              </a:graphicData>
            </a:graphic>
          </wp:inline>
        </w:drawing>
      </w:r>
    </w:p>
    <w:p w14:paraId="4135583B" w14:textId="77CBF56D" w:rsidR="00853C12" w:rsidRPr="00ED530C" w:rsidRDefault="00853C12" w:rsidP="00853C12">
      <w:pPr>
        <w:jc w:val="center"/>
        <w:rPr>
          <w:rFonts w:ascii="Arial" w:hAnsi="Arial" w:cs="Arial"/>
          <w:b/>
          <w:bCs/>
          <w:sz w:val="20"/>
          <w:szCs w:val="20"/>
        </w:rPr>
      </w:pPr>
      <w:r w:rsidRPr="00ED530C">
        <w:rPr>
          <w:rFonts w:ascii="Arial" w:hAnsi="Arial" w:cs="Arial"/>
          <w:b/>
          <w:bCs/>
          <w:sz w:val="20"/>
          <w:szCs w:val="20"/>
        </w:rPr>
        <w:t xml:space="preserve">Figure 2: Market and Sector wise </w:t>
      </w:r>
      <w:r w:rsidR="00EE00D8">
        <w:rPr>
          <w:rFonts w:ascii="Arial" w:hAnsi="Arial" w:cs="Arial"/>
          <w:b/>
          <w:bCs/>
          <w:sz w:val="20"/>
          <w:szCs w:val="20"/>
        </w:rPr>
        <w:t xml:space="preserve">Mean </w:t>
      </w:r>
      <w:r w:rsidRPr="00ED530C">
        <w:rPr>
          <w:rFonts w:ascii="Arial" w:hAnsi="Arial" w:cs="Arial"/>
          <w:b/>
          <w:bCs/>
          <w:sz w:val="20"/>
          <w:szCs w:val="20"/>
        </w:rPr>
        <w:t xml:space="preserve">Return of 15 days </w:t>
      </w:r>
      <w:r w:rsidR="00ED530C" w:rsidRPr="00ED530C">
        <w:rPr>
          <w:rFonts w:ascii="Arial" w:hAnsi="Arial" w:cs="Arial"/>
          <w:b/>
          <w:bCs/>
          <w:sz w:val="20"/>
          <w:szCs w:val="20"/>
        </w:rPr>
        <w:t>Pre</w:t>
      </w:r>
      <w:r w:rsidRPr="00ED530C">
        <w:rPr>
          <w:rFonts w:ascii="Arial" w:hAnsi="Arial" w:cs="Arial"/>
          <w:b/>
          <w:bCs/>
          <w:sz w:val="20"/>
          <w:szCs w:val="20"/>
        </w:rPr>
        <w:t xml:space="preserve"> and </w:t>
      </w:r>
      <w:r w:rsidR="00ED530C" w:rsidRPr="00ED530C">
        <w:rPr>
          <w:rFonts w:ascii="Arial" w:hAnsi="Arial" w:cs="Arial"/>
          <w:b/>
          <w:bCs/>
          <w:sz w:val="20"/>
          <w:szCs w:val="20"/>
        </w:rPr>
        <w:t>Post</w:t>
      </w:r>
      <w:r w:rsidRPr="00ED530C">
        <w:rPr>
          <w:rFonts w:ascii="Arial" w:hAnsi="Arial" w:cs="Arial"/>
          <w:b/>
          <w:bCs/>
          <w:sz w:val="20"/>
          <w:szCs w:val="20"/>
        </w:rPr>
        <w:t xml:space="preserve"> USA Tariff Announcement</w:t>
      </w:r>
    </w:p>
    <w:p w14:paraId="4897F5A9" w14:textId="631BCABB" w:rsidR="00D376BC" w:rsidRPr="00B01A95" w:rsidRDefault="00B01A95" w:rsidP="00B01A95">
      <w:pPr>
        <w:jc w:val="both"/>
        <w:rPr>
          <w:rFonts w:ascii="Arial" w:hAnsi="Arial" w:cs="Arial"/>
          <w:b/>
          <w:bCs/>
          <w:sz w:val="20"/>
          <w:szCs w:val="20"/>
        </w:rPr>
      </w:pPr>
      <w:r>
        <w:rPr>
          <w:rFonts w:ascii="Times New Roman" w:hAnsi="Times New Roman" w:cs="Times New Roman"/>
          <w:noProof/>
          <w:sz w:val="28"/>
          <w:szCs w:val="28"/>
        </w:rPr>
        <w:drawing>
          <wp:inline distT="0" distB="0" distL="0" distR="0" wp14:anchorId="6C101B32" wp14:editId="053BD9BF">
            <wp:extent cx="6090834" cy="2804795"/>
            <wp:effectExtent l="0" t="0" r="5715" b="0"/>
            <wp:docPr id="1482984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84193" name="Picture 1482984193"/>
                    <pic:cNvPicPr/>
                  </pic:nvPicPr>
                  <pic:blipFill rotWithShape="1">
                    <a:blip r:embed="rId15" cstate="print">
                      <a:extLst>
                        <a:ext uri="{28A0092B-C50C-407E-A947-70E740481C1C}">
                          <a14:useLocalDpi xmlns:a14="http://schemas.microsoft.com/office/drawing/2010/main" val="0"/>
                        </a:ext>
                      </a:extLst>
                    </a:blip>
                    <a:srcRect t="5400"/>
                    <a:stretch>
                      <a:fillRect/>
                    </a:stretch>
                  </pic:blipFill>
                  <pic:spPr bwMode="auto">
                    <a:xfrm>
                      <a:off x="0" y="0"/>
                      <a:ext cx="6094047" cy="2806275"/>
                    </a:xfrm>
                    <a:prstGeom prst="rect">
                      <a:avLst/>
                    </a:prstGeom>
                    <a:ln>
                      <a:noFill/>
                    </a:ln>
                    <a:extLst>
                      <a:ext uri="{53640926-AAD7-44D8-BBD7-CCE9431645EC}">
                        <a14:shadowObscured xmlns:a14="http://schemas.microsoft.com/office/drawing/2010/main"/>
                      </a:ext>
                    </a:extLst>
                  </pic:spPr>
                </pic:pic>
              </a:graphicData>
            </a:graphic>
          </wp:inline>
        </w:drawing>
      </w:r>
    </w:p>
    <w:p w14:paraId="68C4B833" w14:textId="63C0408A" w:rsidR="00853C12" w:rsidRPr="00ED530C" w:rsidRDefault="00853C12" w:rsidP="00853C12">
      <w:pPr>
        <w:jc w:val="center"/>
        <w:rPr>
          <w:rFonts w:ascii="Arial" w:hAnsi="Arial" w:cs="Arial"/>
          <w:b/>
          <w:bCs/>
          <w:sz w:val="20"/>
          <w:szCs w:val="20"/>
        </w:rPr>
      </w:pPr>
      <w:r w:rsidRPr="00ED530C">
        <w:rPr>
          <w:rFonts w:ascii="Arial" w:hAnsi="Arial" w:cs="Arial"/>
          <w:b/>
          <w:bCs/>
          <w:sz w:val="20"/>
          <w:szCs w:val="20"/>
        </w:rPr>
        <w:t xml:space="preserve">Figure 3: Market and Sector wise Return of 30 days </w:t>
      </w:r>
      <w:r w:rsidR="00ED530C" w:rsidRPr="00ED530C">
        <w:rPr>
          <w:rFonts w:ascii="Arial" w:hAnsi="Arial" w:cs="Arial"/>
          <w:b/>
          <w:bCs/>
          <w:sz w:val="20"/>
          <w:szCs w:val="20"/>
        </w:rPr>
        <w:t>Pre</w:t>
      </w:r>
      <w:r w:rsidRPr="00ED530C">
        <w:rPr>
          <w:rFonts w:ascii="Arial" w:hAnsi="Arial" w:cs="Arial"/>
          <w:b/>
          <w:bCs/>
          <w:sz w:val="20"/>
          <w:szCs w:val="20"/>
        </w:rPr>
        <w:t xml:space="preserve"> and </w:t>
      </w:r>
      <w:r w:rsidR="00ED530C" w:rsidRPr="00ED530C">
        <w:rPr>
          <w:rFonts w:ascii="Arial" w:hAnsi="Arial" w:cs="Arial"/>
          <w:b/>
          <w:bCs/>
          <w:sz w:val="20"/>
          <w:szCs w:val="20"/>
        </w:rPr>
        <w:t xml:space="preserve">Post </w:t>
      </w:r>
      <w:r w:rsidRPr="00ED530C">
        <w:rPr>
          <w:rFonts w:ascii="Arial" w:hAnsi="Arial" w:cs="Arial"/>
          <w:b/>
          <w:bCs/>
          <w:sz w:val="20"/>
          <w:szCs w:val="20"/>
        </w:rPr>
        <w:t>USA Tariff Announcement</w:t>
      </w:r>
    </w:p>
    <w:p w14:paraId="7ECF6692" w14:textId="77777777" w:rsidR="00283821" w:rsidRPr="00ED530C" w:rsidRDefault="00283821" w:rsidP="008F14A3">
      <w:pPr>
        <w:rPr>
          <w:rFonts w:ascii="Arial" w:hAnsi="Arial" w:cs="Arial"/>
          <w:b/>
          <w:bCs/>
          <w:sz w:val="20"/>
          <w:szCs w:val="20"/>
        </w:rPr>
      </w:pPr>
    </w:p>
    <w:p w14:paraId="6A7E4F99" w14:textId="2099FD9D" w:rsidR="00283821" w:rsidRDefault="0090229C" w:rsidP="008F14A3">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EA341EE" wp14:editId="4514617C">
            <wp:extent cx="5974080" cy="2937323"/>
            <wp:effectExtent l="0" t="0" r="7620" b="0"/>
            <wp:docPr id="11542753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75345" name="Picture 1154275345"/>
                    <pic:cNvPicPr/>
                  </pic:nvPicPr>
                  <pic:blipFill rotWithShape="1">
                    <a:blip r:embed="rId16" cstate="print">
                      <a:extLst>
                        <a:ext uri="{28A0092B-C50C-407E-A947-70E740481C1C}">
                          <a14:useLocalDpi xmlns:a14="http://schemas.microsoft.com/office/drawing/2010/main" val="0"/>
                        </a:ext>
                      </a:extLst>
                    </a:blip>
                    <a:srcRect t="5012"/>
                    <a:stretch>
                      <a:fillRect/>
                    </a:stretch>
                  </pic:blipFill>
                  <pic:spPr bwMode="auto">
                    <a:xfrm>
                      <a:off x="0" y="0"/>
                      <a:ext cx="5991580" cy="2945927"/>
                    </a:xfrm>
                    <a:prstGeom prst="rect">
                      <a:avLst/>
                    </a:prstGeom>
                    <a:ln>
                      <a:noFill/>
                    </a:ln>
                    <a:extLst>
                      <a:ext uri="{53640926-AAD7-44D8-BBD7-CCE9431645EC}">
                        <a14:shadowObscured xmlns:a14="http://schemas.microsoft.com/office/drawing/2010/main"/>
                      </a:ext>
                    </a:extLst>
                  </pic:spPr>
                </pic:pic>
              </a:graphicData>
            </a:graphic>
          </wp:inline>
        </w:drawing>
      </w:r>
    </w:p>
    <w:p w14:paraId="65AE968C" w14:textId="77777777" w:rsidR="00D423BF" w:rsidRPr="00EE00D8" w:rsidRDefault="00D423BF" w:rsidP="00D423BF">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24E58F8B" w14:textId="05AC4DEF" w:rsidR="006804E3" w:rsidRPr="00113D9E" w:rsidRDefault="00113D9E" w:rsidP="008F14A3">
      <w:pPr>
        <w:rPr>
          <w:rFonts w:ascii="Arial" w:hAnsi="Arial" w:cs="Arial"/>
          <w:b/>
          <w:bCs/>
        </w:rPr>
      </w:pPr>
      <w:r w:rsidRPr="00113D9E">
        <w:rPr>
          <w:rFonts w:ascii="Arial" w:hAnsi="Arial" w:cs="Arial"/>
          <w:b/>
          <w:bCs/>
        </w:rPr>
        <w:t xml:space="preserve">3.2 </w:t>
      </w:r>
      <w:r w:rsidR="00665BC1" w:rsidRPr="00113D9E">
        <w:rPr>
          <w:rFonts w:ascii="Arial" w:hAnsi="Arial" w:cs="Arial"/>
          <w:b/>
          <w:bCs/>
        </w:rPr>
        <w:t xml:space="preserve">Unit Root </w:t>
      </w:r>
      <w:r w:rsidRPr="00113D9E">
        <w:rPr>
          <w:rFonts w:ascii="Arial" w:hAnsi="Arial" w:cs="Arial"/>
          <w:b/>
          <w:bCs/>
        </w:rPr>
        <w:t>Test:</w:t>
      </w:r>
    </w:p>
    <w:p w14:paraId="3C3D4EA9" w14:textId="77777777" w:rsidR="00B01A95" w:rsidRDefault="00B01A95" w:rsidP="00AE246F">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02653791" w14:textId="78EBE019" w:rsidR="002379D4" w:rsidRDefault="00113D9E" w:rsidP="00AE246F">
      <w:pPr>
        <w:jc w:val="both"/>
        <w:rPr>
          <w:rFonts w:ascii="Arial" w:hAnsi="Arial" w:cs="Arial"/>
          <w:sz w:val="20"/>
          <w:szCs w:val="20"/>
        </w:rPr>
      </w:pPr>
      <w:r w:rsidRPr="00113D9E">
        <w:rPr>
          <w:rFonts w:ascii="Arial" w:hAnsi="Arial" w:cs="Arial"/>
          <w:sz w:val="20"/>
          <w:szCs w:val="20"/>
        </w:rPr>
        <w:t xml:space="preserve">The study reveals that most sectoral volatility series exhibit stationarity, indicating consistent return behaviour across medium- to long-term horizons. However, after U.S.A. tariffs, the Automobile, IT, Metal, Chemical, and Nifty 50 </w:t>
      </w:r>
      <w:r w:rsidRPr="00113D9E">
        <w:rPr>
          <w:rFonts w:ascii="Arial" w:hAnsi="Arial" w:cs="Arial"/>
          <w:sz w:val="20"/>
          <w:szCs w:val="20"/>
        </w:rPr>
        <w:t>sectors showed non-stationarity over 7 days, indicating short-term volatility. Short-term series require differentiation before modelling, while longer-term windows can be evaluated at level for more accurate econometric estimations.</w:t>
      </w:r>
    </w:p>
    <w:p w14:paraId="16FF845C" w14:textId="77777777" w:rsidR="00B01A95" w:rsidRDefault="00B01A95" w:rsidP="00B548EB">
      <w:pPr>
        <w:jc w:val="center"/>
        <w:rPr>
          <w:rFonts w:ascii="Arial" w:hAnsi="Arial" w:cs="Arial"/>
          <w:b/>
          <w:bCs/>
          <w:sz w:val="20"/>
          <w:szCs w:val="20"/>
        </w:rPr>
        <w:sectPr w:rsidR="00B01A95" w:rsidSect="00B01A95">
          <w:type w:val="continuous"/>
          <w:pgSz w:w="11906" w:h="16838"/>
          <w:pgMar w:top="1440" w:right="1440" w:bottom="1440" w:left="1440" w:header="708" w:footer="708" w:gutter="0"/>
          <w:cols w:num="2" w:space="708"/>
          <w:docGrid w:linePitch="360"/>
        </w:sectPr>
      </w:pPr>
    </w:p>
    <w:p w14:paraId="2699792C" w14:textId="22D2FC41" w:rsidR="00B73A36" w:rsidRPr="00B548EB" w:rsidRDefault="00B73A36" w:rsidP="00B548EB">
      <w:pPr>
        <w:jc w:val="center"/>
        <w:rPr>
          <w:rFonts w:ascii="Arial" w:hAnsi="Arial" w:cs="Arial"/>
          <w:b/>
          <w:bCs/>
          <w:sz w:val="20"/>
          <w:szCs w:val="20"/>
        </w:rPr>
      </w:pPr>
      <w:r w:rsidRPr="00B73A36">
        <w:rPr>
          <w:rFonts w:ascii="Arial" w:hAnsi="Arial" w:cs="Arial"/>
          <w:b/>
          <w:bCs/>
          <w:sz w:val="20"/>
          <w:szCs w:val="20"/>
        </w:rPr>
        <w:t xml:space="preserve">Table 5: </w:t>
      </w:r>
      <w:r w:rsidR="00AE246F" w:rsidRPr="00AE246F">
        <w:rPr>
          <w:rFonts w:ascii="Arial" w:hAnsi="Arial" w:cs="Arial"/>
          <w:b/>
          <w:bCs/>
          <w:sz w:val="20"/>
          <w:szCs w:val="20"/>
        </w:rPr>
        <w:t>Stationarity Tests Across Event Windows</w:t>
      </w:r>
    </w:p>
    <w:tbl>
      <w:tblPr>
        <w:tblStyle w:val="PlainTable2"/>
        <w:tblW w:w="0" w:type="auto"/>
        <w:tblLook w:val="04A0" w:firstRow="1" w:lastRow="0" w:firstColumn="1" w:lastColumn="0" w:noHBand="0" w:noVBand="1"/>
      </w:tblPr>
      <w:tblGrid>
        <w:gridCol w:w="2067"/>
        <w:gridCol w:w="981"/>
        <w:gridCol w:w="1306"/>
        <w:gridCol w:w="1245"/>
        <w:gridCol w:w="1284"/>
        <w:gridCol w:w="893"/>
        <w:gridCol w:w="1250"/>
      </w:tblGrid>
      <w:tr w:rsidR="0076089F" w:rsidRPr="00B548EB" w14:paraId="41C27FAA" w14:textId="2F8A0C04" w:rsidTr="00EE00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5ACB0463" w14:textId="7E7F07A8" w:rsidR="0076089F" w:rsidRPr="00B548EB" w:rsidRDefault="0076089F" w:rsidP="00B73A36">
            <w:pPr>
              <w:jc w:val="center"/>
              <w:rPr>
                <w:rFonts w:ascii="Arial" w:hAnsi="Arial" w:cs="Arial"/>
                <w:sz w:val="20"/>
                <w:szCs w:val="20"/>
              </w:rPr>
            </w:pPr>
            <w:r w:rsidRPr="00B548EB">
              <w:rPr>
                <w:rFonts w:ascii="Arial" w:hAnsi="Arial" w:cs="Arial"/>
                <w:sz w:val="20"/>
                <w:szCs w:val="20"/>
              </w:rPr>
              <w:t>Sector</w:t>
            </w:r>
          </w:p>
        </w:tc>
        <w:tc>
          <w:tcPr>
            <w:tcW w:w="2287" w:type="dxa"/>
            <w:gridSpan w:val="2"/>
          </w:tcPr>
          <w:p w14:paraId="3829A086" w14:textId="01C5EC30" w:rsidR="0076089F" w:rsidRPr="00B548EB" w:rsidRDefault="0076089F" w:rsidP="00B73A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ADF</w:t>
            </w:r>
          </w:p>
        </w:tc>
        <w:tc>
          <w:tcPr>
            <w:tcW w:w="2529" w:type="dxa"/>
            <w:gridSpan w:val="2"/>
          </w:tcPr>
          <w:p w14:paraId="0E4DC994" w14:textId="6A55B11D" w:rsidR="0076089F" w:rsidRPr="00B548EB" w:rsidRDefault="0076089F" w:rsidP="00B73A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PP test</w:t>
            </w:r>
          </w:p>
        </w:tc>
        <w:tc>
          <w:tcPr>
            <w:tcW w:w="893" w:type="dxa"/>
            <w:vMerge w:val="restart"/>
          </w:tcPr>
          <w:p w14:paraId="593AD9CD" w14:textId="747893C0" w:rsidR="0076089F" w:rsidRPr="00B548EB" w:rsidRDefault="0076089F" w:rsidP="00B73A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p-value</w:t>
            </w:r>
          </w:p>
        </w:tc>
        <w:tc>
          <w:tcPr>
            <w:tcW w:w="1250" w:type="dxa"/>
            <w:vMerge w:val="restart"/>
          </w:tcPr>
          <w:p w14:paraId="5DFBC639" w14:textId="58BCEB39" w:rsidR="0076089F" w:rsidRPr="00B548EB" w:rsidRDefault="0076089F" w:rsidP="00B73A3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Order of integration</w:t>
            </w:r>
          </w:p>
        </w:tc>
      </w:tr>
      <w:tr w:rsidR="004918C2" w:rsidRPr="00B548EB" w14:paraId="7FAADF20" w14:textId="1EF07192"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5DA86FB4" w14:textId="1DEAEACC" w:rsidR="0076089F" w:rsidRPr="00B548EB" w:rsidRDefault="0076089F" w:rsidP="00B73A36">
            <w:pPr>
              <w:jc w:val="center"/>
              <w:rPr>
                <w:rFonts w:ascii="Arial" w:hAnsi="Arial" w:cs="Arial"/>
                <w:sz w:val="20"/>
                <w:szCs w:val="20"/>
              </w:rPr>
            </w:pPr>
          </w:p>
        </w:tc>
        <w:tc>
          <w:tcPr>
            <w:tcW w:w="981" w:type="dxa"/>
          </w:tcPr>
          <w:p w14:paraId="21D22927" w14:textId="4C40A697" w:rsidR="0076089F" w:rsidRPr="00BE4B90"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E4B90">
              <w:rPr>
                <w:rFonts w:ascii="Arial" w:hAnsi="Arial" w:cs="Arial"/>
                <w:b/>
                <w:bCs/>
                <w:sz w:val="20"/>
                <w:szCs w:val="20"/>
              </w:rPr>
              <w:t>Levels</w:t>
            </w:r>
          </w:p>
        </w:tc>
        <w:tc>
          <w:tcPr>
            <w:tcW w:w="1306" w:type="dxa"/>
          </w:tcPr>
          <w:p w14:paraId="16819211" w14:textId="2EDBC1D0" w:rsidR="0076089F" w:rsidRPr="00B548EB"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b/>
                <w:bCs/>
                <w:sz w:val="20"/>
                <w:szCs w:val="20"/>
              </w:rPr>
              <w:t>1st Differences</w:t>
            </w:r>
          </w:p>
        </w:tc>
        <w:tc>
          <w:tcPr>
            <w:tcW w:w="1245" w:type="dxa"/>
          </w:tcPr>
          <w:p w14:paraId="03CD41F0" w14:textId="15183E5E" w:rsidR="0076089F" w:rsidRPr="00BE4B90"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E4B90">
              <w:rPr>
                <w:rFonts w:ascii="Arial" w:hAnsi="Arial" w:cs="Arial"/>
                <w:b/>
                <w:bCs/>
                <w:sz w:val="20"/>
                <w:szCs w:val="20"/>
              </w:rPr>
              <w:t>Levels</w:t>
            </w:r>
          </w:p>
        </w:tc>
        <w:tc>
          <w:tcPr>
            <w:tcW w:w="1284" w:type="dxa"/>
          </w:tcPr>
          <w:p w14:paraId="74674AA8" w14:textId="04F90004" w:rsidR="0076089F" w:rsidRPr="00B548EB"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b/>
                <w:bCs/>
                <w:sz w:val="20"/>
                <w:szCs w:val="20"/>
              </w:rPr>
              <w:t>1st differences</w:t>
            </w:r>
          </w:p>
        </w:tc>
        <w:tc>
          <w:tcPr>
            <w:tcW w:w="893" w:type="dxa"/>
            <w:vMerge/>
          </w:tcPr>
          <w:p w14:paraId="39A81142" w14:textId="77777777" w:rsidR="0076089F" w:rsidRPr="00B548EB"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50" w:type="dxa"/>
            <w:vMerge/>
          </w:tcPr>
          <w:p w14:paraId="0941A0FE" w14:textId="77777777" w:rsidR="0076089F" w:rsidRPr="00B548EB" w:rsidRDefault="0076089F"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918C2" w:rsidRPr="00B548EB" w14:paraId="462B155C" w14:textId="35C9F788" w:rsidTr="00EE00D8">
        <w:tc>
          <w:tcPr>
            <w:cnfStyle w:val="001000000000" w:firstRow="0" w:lastRow="0" w:firstColumn="1" w:lastColumn="0" w:oddVBand="0" w:evenVBand="0" w:oddHBand="0" w:evenHBand="0" w:firstRowFirstColumn="0" w:firstRowLastColumn="0" w:lastRowFirstColumn="0" w:lastRowLastColumn="0"/>
            <w:tcW w:w="2067" w:type="dxa"/>
          </w:tcPr>
          <w:p w14:paraId="381EDB1F" w14:textId="77777777" w:rsidR="006804E3" w:rsidRPr="00B548EB" w:rsidRDefault="006804E3" w:rsidP="00B73A36">
            <w:pPr>
              <w:jc w:val="center"/>
              <w:rPr>
                <w:rFonts w:ascii="Arial" w:hAnsi="Arial" w:cs="Arial"/>
                <w:sz w:val="20"/>
                <w:szCs w:val="20"/>
                <w:u w:val="single"/>
              </w:rPr>
            </w:pPr>
            <w:r w:rsidRPr="00B548EB">
              <w:rPr>
                <w:rFonts w:ascii="Arial" w:hAnsi="Arial" w:cs="Arial"/>
                <w:sz w:val="20"/>
                <w:szCs w:val="20"/>
                <w:u w:val="single"/>
              </w:rPr>
              <w:t>Nifty 50</w:t>
            </w:r>
          </w:p>
          <w:p w14:paraId="4E4AF427" w14:textId="77777777" w:rsidR="0076089F" w:rsidRPr="00B548EB" w:rsidRDefault="0076089F" w:rsidP="00B73A36">
            <w:pPr>
              <w:jc w:val="center"/>
              <w:rPr>
                <w:rFonts w:ascii="Arial" w:hAnsi="Arial" w:cs="Arial"/>
                <w:sz w:val="20"/>
                <w:szCs w:val="20"/>
              </w:rPr>
            </w:pPr>
            <w:r w:rsidRPr="00B548EB">
              <w:rPr>
                <w:rFonts w:ascii="Arial" w:hAnsi="Arial" w:cs="Arial"/>
                <w:sz w:val="20"/>
                <w:szCs w:val="20"/>
              </w:rPr>
              <w:t>7 days</w:t>
            </w:r>
          </w:p>
          <w:p w14:paraId="452C8ACE" w14:textId="77777777" w:rsidR="0076089F" w:rsidRPr="00B548EB" w:rsidRDefault="0076089F" w:rsidP="00B73A36">
            <w:pPr>
              <w:jc w:val="center"/>
              <w:rPr>
                <w:rFonts w:ascii="Arial" w:hAnsi="Arial" w:cs="Arial"/>
                <w:sz w:val="20"/>
                <w:szCs w:val="20"/>
              </w:rPr>
            </w:pPr>
            <w:r w:rsidRPr="00B548EB">
              <w:rPr>
                <w:rFonts w:ascii="Arial" w:hAnsi="Arial" w:cs="Arial"/>
                <w:sz w:val="20"/>
                <w:szCs w:val="20"/>
              </w:rPr>
              <w:t>15days</w:t>
            </w:r>
          </w:p>
          <w:p w14:paraId="593EB9C5" w14:textId="2CD7FE71" w:rsidR="0076089F" w:rsidRPr="00B548EB" w:rsidRDefault="0076089F"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74FF2F5F"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CA5E25" w14:textId="07E08958"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-2.6</w:t>
            </w:r>
            <w:r w:rsidR="0076089F" w:rsidRPr="00B548EB">
              <w:rPr>
                <w:rFonts w:ascii="Arial" w:hAnsi="Arial" w:cs="Arial"/>
                <w:sz w:val="20"/>
                <w:szCs w:val="20"/>
              </w:rPr>
              <w:t>7</w:t>
            </w:r>
          </w:p>
          <w:p w14:paraId="624D65FE" w14:textId="3A292968"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-4.27</w:t>
            </w:r>
          </w:p>
          <w:p w14:paraId="5669B12D" w14:textId="50847CB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-7.44</w:t>
            </w:r>
          </w:p>
        </w:tc>
        <w:tc>
          <w:tcPr>
            <w:tcW w:w="1306" w:type="dxa"/>
          </w:tcPr>
          <w:p w14:paraId="4E665ADF"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B3F4E7" w14:textId="3507544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-5.9</w:t>
            </w:r>
            <w:r w:rsidR="0076089F" w:rsidRPr="00B548EB">
              <w:rPr>
                <w:rFonts w:ascii="Arial" w:hAnsi="Arial" w:cs="Arial"/>
                <w:sz w:val="20"/>
                <w:szCs w:val="20"/>
              </w:rPr>
              <w:t>7</w:t>
            </w:r>
          </w:p>
          <w:p w14:paraId="2EE7B5CA" w14:textId="2CF5ACB2"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FBEF9CB" w14:textId="0A35DA28"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C842AA6"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7AA0E4" w14:textId="75390021"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-2.67</w:t>
            </w:r>
          </w:p>
          <w:p w14:paraId="23EB2D7C" w14:textId="5D0CD642"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-4.43</w:t>
            </w:r>
          </w:p>
          <w:p w14:paraId="4C81B08B" w14:textId="05B1510D"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-7.52</w:t>
            </w:r>
          </w:p>
        </w:tc>
        <w:tc>
          <w:tcPr>
            <w:tcW w:w="1284" w:type="dxa"/>
          </w:tcPr>
          <w:p w14:paraId="58F4251F"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3AFD9B" w14:textId="26C6F81D"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-6.31</w:t>
            </w:r>
          </w:p>
          <w:p w14:paraId="4E17724F"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65EAF7F" w14:textId="74892AA5"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3A50B23D"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A0DBB8"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2A2B33CB"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197F5D4D" w14:textId="1986F874"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61D14AAB"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23C14C"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16421D24" w14:textId="77777777"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029EC48" w14:textId="7D531128" w:rsidR="0076089F" w:rsidRPr="00B548EB" w:rsidRDefault="0076089F"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4918C2" w:rsidRPr="00B548EB" w14:paraId="6370EDBD" w14:textId="035A51C3"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475BC087" w14:textId="6B34C64A" w:rsidR="006804E3" w:rsidRPr="00B548EB" w:rsidRDefault="006159AB" w:rsidP="00B73A36">
            <w:pPr>
              <w:jc w:val="center"/>
              <w:rPr>
                <w:rFonts w:ascii="Arial" w:hAnsi="Arial" w:cs="Arial"/>
                <w:sz w:val="20"/>
                <w:szCs w:val="20"/>
                <w:u w:val="single"/>
              </w:rPr>
            </w:pPr>
            <w:r w:rsidRPr="00B548EB">
              <w:rPr>
                <w:rFonts w:ascii="Arial" w:hAnsi="Arial" w:cs="Arial"/>
                <w:sz w:val="20"/>
                <w:szCs w:val="20"/>
                <w:u w:val="single"/>
              </w:rPr>
              <w:t>Automobile</w:t>
            </w:r>
          </w:p>
          <w:p w14:paraId="5D69881A" w14:textId="77777777" w:rsidR="006159AB" w:rsidRPr="00B548EB" w:rsidRDefault="006159AB" w:rsidP="00B73A36">
            <w:pPr>
              <w:jc w:val="center"/>
              <w:rPr>
                <w:rFonts w:ascii="Arial" w:hAnsi="Arial" w:cs="Arial"/>
                <w:sz w:val="20"/>
                <w:szCs w:val="20"/>
              </w:rPr>
            </w:pPr>
            <w:r w:rsidRPr="00B548EB">
              <w:rPr>
                <w:rFonts w:ascii="Arial" w:hAnsi="Arial" w:cs="Arial"/>
                <w:sz w:val="20"/>
                <w:szCs w:val="20"/>
              </w:rPr>
              <w:t>7 days</w:t>
            </w:r>
          </w:p>
          <w:p w14:paraId="349740E9" w14:textId="77777777" w:rsidR="006159AB" w:rsidRPr="00B548EB" w:rsidRDefault="006159AB" w:rsidP="00B73A36">
            <w:pPr>
              <w:jc w:val="center"/>
              <w:rPr>
                <w:rFonts w:ascii="Arial" w:hAnsi="Arial" w:cs="Arial"/>
                <w:sz w:val="20"/>
                <w:szCs w:val="20"/>
              </w:rPr>
            </w:pPr>
            <w:r w:rsidRPr="00B548EB">
              <w:rPr>
                <w:rFonts w:ascii="Arial" w:hAnsi="Arial" w:cs="Arial"/>
                <w:sz w:val="20"/>
                <w:szCs w:val="20"/>
              </w:rPr>
              <w:t>15days</w:t>
            </w:r>
          </w:p>
          <w:p w14:paraId="59E91222" w14:textId="29A200F7" w:rsidR="006159AB" w:rsidRPr="00B548EB" w:rsidRDefault="006159AB" w:rsidP="00B73A36">
            <w:pPr>
              <w:jc w:val="center"/>
              <w:rPr>
                <w:rFonts w:ascii="Arial" w:hAnsi="Arial" w:cs="Arial"/>
                <w:sz w:val="20"/>
                <w:szCs w:val="20"/>
              </w:rPr>
            </w:pPr>
            <w:r w:rsidRPr="00B548EB">
              <w:rPr>
                <w:rFonts w:ascii="Arial" w:hAnsi="Arial" w:cs="Arial"/>
                <w:sz w:val="20"/>
                <w:szCs w:val="20"/>
              </w:rPr>
              <w:t>30days</w:t>
            </w:r>
          </w:p>
          <w:p w14:paraId="7DDF41B6" w14:textId="62A7F832" w:rsidR="006159AB" w:rsidRPr="00B548EB" w:rsidRDefault="006159AB" w:rsidP="00B73A36">
            <w:pPr>
              <w:jc w:val="center"/>
              <w:rPr>
                <w:rFonts w:ascii="Arial" w:hAnsi="Arial" w:cs="Arial"/>
                <w:sz w:val="20"/>
                <w:szCs w:val="20"/>
              </w:rPr>
            </w:pPr>
          </w:p>
        </w:tc>
        <w:tc>
          <w:tcPr>
            <w:tcW w:w="981" w:type="dxa"/>
          </w:tcPr>
          <w:p w14:paraId="28F02D60"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6E6F2DF" w14:textId="68CA4328"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-1.65</w:t>
            </w:r>
          </w:p>
          <w:p w14:paraId="799BA15C"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-4.09</w:t>
            </w:r>
          </w:p>
          <w:p w14:paraId="78E8D468" w14:textId="4C36B82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-6.87</w:t>
            </w:r>
          </w:p>
        </w:tc>
        <w:tc>
          <w:tcPr>
            <w:tcW w:w="1306" w:type="dxa"/>
          </w:tcPr>
          <w:p w14:paraId="1387752F"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12DFE1B"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4.48</w:t>
            </w:r>
          </w:p>
          <w:p w14:paraId="3B126BE9"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17298C33" w14:textId="4CC2922D"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59EF50D2"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5DC0444"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-1.67</w:t>
            </w:r>
          </w:p>
          <w:p w14:paraId="3153E87E"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-4.16</w:t>
            </w:r>
          </w:p>
          <w:p w14:paraId="2FF44217" w14:textId="6E98280C"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-6.91</w:t>
            </w:r>
          </w:p>
        </w:tc>
        <w:tc>
          <w:tcPr>
            <w:tcW w:w="1284" w:type="dxa"/>
          </w:tcPr>
          <w:p w14:paraId="02230CA1"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5FE678F"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-4.53</w:t>
            </w:r>
          </w:p>
          <w:p w14:paraId="23A1D74F"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489843B9" w14:textId="12CDA733"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3DC26517"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1D7228A"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2B3DA141"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0.001</w:t>
            </w:r>
          </w:p>
          <w:p w14:paraId="146AE21B" w14:textId="3FB3BD8D"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3C2CDFAB"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A48095"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3CC77AAC" w14:textId="77777777"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3AFF63E2" w14:textId="73F72434" w:rsidR="006159AB" w:rsidRPr="00B548EB" w:rsidRDefault="006159A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4918C2" w:rsidRPr="00B548EB" w14:paraId="204851CB" w14:textId="72A797DC" w:rsidTr="00EE00D8">
        <w:trPr>
          <w:trHeight w:val="1167"/>
        </w:trPr>
        <w:tc>
          <w:tcPr>
            <w:cnfStyle w:val="001000000000" w:firstRow="0" w:lastRow="0" w:firstColumn="1" w:lastColumn="0" w:oddVBand="0" w:evenVBand="0" w:oddHBand="0" w:evenHBand="0" w:firstRowFirstColumn="0" w:firstRowLastColumn="0" w:lastRowFirstColumn="0" w:lastRowLastColumn="0"/>
            <w:tcW w:w="2067" w:type="dxa"/>
          </w:tcPr>
          <w:p w14:paraId="621DA694" w14:textId="60DB790A" w:rsidR="006804E3" w:rsidRPr="00B548EB" w:rsidRDefault="004918C2" w:rsidP="00B73A36">
            <w:pPr>
              <w:jc w:val="center"/>
              <w:rPr>
                <w:rFonts w:ascii="Arial" w:hAnsi="Arial" w:cs="Arial"/>
                <w:sz w:val="20"/>
                <w:szCs w:val="20"/>
                <w:u w:val="single"/>
              </w:rPr>
            </w:pPr>
            <w:r w:rsidRPr="00B548EB">
              <w:rPr>
                <w:rFonts w:ascii="Arial" w:hAnsi="Arial" w:cs="Arial"/>
                <w:sz w:val="20"/>
                <w:szCs w:val="20"/>
                <w:u w:val="single"/>
              </w:rPr>
              <w:t>Consumer Durable</w:t>
            </w:r>
          </w:p>
          <w:p w14:paraId="40DD1789" w14:textId="77777777" w:rsidR="004918C2" w:rsidRPr="00B548EB" w:rsidRDefault="004918C2" w:rsidP="00B73A36">
            <w:pPr>
              <w:jc w:val="center"/>
              <w:rPr>
                <w:rFonts w:ascii="Arial" w:hAnsi="Arial" w:cs="Arial"/>
                <w:sz w:val="20"/>
                <w:szCs w:val="20"/>
              </w:rPr>
            </w:pPr>
            <w:r w:rsidRPr="00B548EB">
              <w:rPr>
                <w:rFonts w:ascii="Arial" w:hAnsi="Arial" w:cs="Arial"/>
                <w:sz w:val="20"/>
                <w:szCs w:val="20"/>
              </w:rPr>
              <w:t>7 days</w:t>
            </w:r>
          </w:p>
          <w:p w14:paraId="7CDCA9B0" w14:textId="77777777" w:rsidR="004918C2" w:rsidRPr="00B548EB" w:rsidRDefault="004918C2" w:rsidP="00B73A36">
            <w:pPr>
              <w:jc w:val="center"/>
              <w:rPr>
                <w:rFonts w:ascii="Arial" w:hAnsi="Arial" w:cs="Arial"/>
                <w:sz w:val="20"/>
                <w:szCs w:val="20"/>
              </w:rPr>
            </w:pPr>
            <w:r w:rsidRPr="00B548EB">
              <w:rPr>
                <w:rFonts w:ascii="Arial" w:hAnsi="Arial" w:cs="Arial"/>
                <w:sz w:val="20"/>
                <w:szCs w:val="20"/>
              </w:rPr>
              <w:t>15days</w:t>
            </w:r>
          </w:p>
          <w:p w14:paraId="7E5D53E2" w14:textId="7E420FD0" w:rsidR="004918C2" w:rsidRPr="00B548EB" w:rsidRDefault="004918C2"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4C8E465"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EF66F4"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-2.69</w:t>
            </w:r>
          </w:p>
          <w:p w14:paraId="2FF76CBA" w14:textId="24BDEAEE"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-4.39</w:t>
            </w:r>
          </w:p>
          <w:p w14:paraId="5D67F857" w14:textId="69F17F5E"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-7.10</w:t>
            </w:r>
          </w:p>
        </w:tc>
        <w:tc>
          <w:tcPr>
            <w:tcW w:w="1306" w:type="dxa"/>
          </w:tcPr>
          <w:p w14:paraId="11592C46"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71522E"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-5.96</w:t>
            </w:r>
          </w:p>
          <w:p w14:paraId="60DF6D81"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8AF0987" w14:textId="7678CD65"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284C14EA"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7D6836"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-2.71</w:t>
            </w:r>
          </w:p>
          <w:p w14:paraId="464CAD0B"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-4.45</w:t>
            </w:r>
          </w:p>
          <w:p w14:paraId="6E0D7DC5" w14:textId="5EECF723"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-7.12</w:t>
            </w:r>
          </w:p>
        </w:tc>
        <w:tc>
          <w:tcPr>
            <w:tcW w:w="1284" w:type="dxa"/>
          </w:tcPr>
          <w:p w14:paraId="4D32ACD4"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9FE83E9"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-6.85</w:t>
            </w:r>
          </w:p>
          <w:p w14:paraId="68C6C58B"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169EE6FB" w14:textId="2C9547BB"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42605285"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BE05CA"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34BE1927"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690FDAC3" w14:textId="15EA7926"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6F4946CB" w14:textId="77777777" w:rsidR="006804E3" w:rsidRPr="00B548EB" w:rsidRDefault="006804E3"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25A874"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4548F5C6" w14:textId="77777777"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279CD0F" w14:textId="484AF266" w:rsidR="004918C2" w:rsidRPr="00B548EB" w:rsidRDefault="004918C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4918C2" w:rsidRPr="00B548EB" w14:paraId="2E538B01" w14:textId="35BC6EEC"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442248BF" w14:textId="77777777" w:rsidR="006804E3" w:rsidRPr="00B548EB" w:rsidRDefault="004918C2" w:rsidP="00B73A36">
            <w:pPr>
              <w:jc w:val="center"/>
              <w:rPr>
                <w:rFonts w:ascii="Arial" w:hAnsi="Arial" w:cs="Arial"/>
                <w:sz w:val="20"/>
                <w:szCs w:val="20"/>
                <w:u w:val="single"/>
              </w:rPr>
            </w:pPr>
            <w:r w:rsidRPr="00B548EB">
              <w:rPr>
                <w:rFonts w:ascii="Arial" w:hAnsi="Arial" w:cs="Arial"/>
                <w:sz w:val="20"/>
                <w:szCs w:val="20"/>
                <w:u w:val="single"/>
              </w:rPr>
              <w:t>Energy</w:t>
            </w:r>
          </w:p>
          <w:p w14:paraId="30CEA32D" w14:textId="77777777" w:rsidR="004918C2" w:rsidRPr="00B548EB" w:rsidRDefault="004918C2" w:rsidP="00B73A36">
            <w:pPr>
              <w:jc w:val="center"/>
              <w:rPr>
                <w:rFonts w:ascii="Arial" w:hAnsi="Arial" w:cs="Arial"/>
                <w:sz w:val="20"/>
                <w:szCs w:val="20"/>
              </w:rPr>
            </w:pPr>
            <w:r w:rsidRPr="00B548EB">
              <w:rPr>
                <w:rFonts w:ascii="Arial" w:hAnsi="Arial" w:cs="Arial"/>
                <w:sz w:val="20"/>
                <w:szCs w:val="20"/>
              </w:rPr>
              <w:t>7 days</w:t>
            </w:r>
          </w:p>
          <w:p w14:paraId="0256CD64" w14:textId="77777777" w:rsidR="004918C2" w:rsidRPr="00B548EB" w:rsidRDefault="004918C2" w:rsidP="00B73A36">
            <w:pPr>
              <w:jc w:val="center"/>
              <w:rPr>
                <w:rFonts w:ascii="Arial" w:hAnsi="Arial" w:cs="Arial"/>
                <w:sz w:val="20"/>
                <w:szCs w:val="20"/>
              </w:rPr>
            </w:pPr>
            <w:r w:rsidRPr="00B548EB">
              <w:rPr>
                <w:rFonts w:ascii="Arial" w:hAnsi="Arial" w:cs="Arial"/>
                <w:sz w:val="20"/>
                <w:szCs w:val="20"/>
              </w:rPr>
              <w:t>15days</w:t>
            </w:r>
          </w:p>
          <w:p w14:paraId="1176A241" w14:textId="6051C612" w:rsidR="004918C2" w:rsidRPr="00B548EB" w:rsidRDefault="004918C2"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692559AC"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8F3665A"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-2.74</w:t>
            </w:r>
          </w:p>
          <w:p w14:paraId="4B227F25"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-4.45</w:t>
            </w:r>
          </w:p>
          <w:p w14:paraId="0F3B525C" w14:textId="40CB7A43"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-6.94</w:t>
            </w:r>
          </w:p>
        </w:tc>
        <w:tc>
          <w:tcPr>
            <w:tcW w:w="1306" w:type="dxa"/>
          </w:tcPr>
          <w:p w14:paraId="5F799CEC"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0264FBB"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-4.89</w:t>
            </w:r>
          </w:p>
          <w:p w14:paraId="78D1C034"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1D3567B" w14:textId="21C793F0"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03AE98AF"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B3950C5"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-2.70</w:t>
            </w:r>
          </w:p>
          <w:p w14:paraId="409129B0" w14:textId="77777777" w:rsidR="004918C2"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-4.52</w:t>
            </w:r>
          </w:p>
          <w:p w14:paraId="53A99C53" w14:textId="2425627B"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-6.99</w:t>
            </w:r>
          </w:p>
        </w:tc>
        <w:tc>
          <w:tcPr>
            <w:tcW w:w="1284" w:type="dxa"/>
          </w:tcPr>
          <w:p w14:paraId="3BA5F205"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95C41F0"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-5.28</w:t>
            </w:r>
          </w:p>
          <w:p w14:paraId="2FF6A1FA"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CDF0EDE" w14:textId="23B0CA84"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7AEB7946"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FB38C49"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0A056C29"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044A3803" w14:textId="2295E744"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4EBBF91F" w14:textId="77777777" w:rsidR="006804E3" w:rsidRPr="00B548EB" w:rsidRDefault="006804E3"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20CFFD" w14:textId="77777777" w:rsidR="004918C2" w:rsidRPr="00B548EB" w:rsidRDefault="004918C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0546003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18F82F99" w14:textId="4D5F6926"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D557D6" w:rsidRPr="00B548EB" w14:paraId="02B54280"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31E277AD" w14:textId="77777777" w:rsidR="00D557D6" w:rsidRPr="00B548EB" w:rsidRDefault="00D557D6" w:rsidP="00B73A36">
            <w:pPr>
              <w:jc w:val="center"/>
              <w:rPr>
                <w:rFonts w:ascii="Arial" w:hAnsi="Arial" w:cs="Arial"/>
                <w:sz w:val="20"/>
                <w:szCs w:val="20"/>
                <w:u w:val="single"/>
              </w:rPr>
            </w:pPr>
            <w:r w:rsidRPr="00B548EB">
              <w:rPr>
                <w:rFonts w:ascii="Arial" w:hAnsi="Arial" w:cs="Arial"/>
                <w:sz w:val="20"/>
                <w:szCs w:val="20"/>
                <w:u w:val="single"/>
              </w:rPr>
              <w:t>Financial Service</w:t>
            </w:r>
          </w:p>
          <w:p w14:paraId="2A9A1F48" w14:textId="77777777" w:rsidR="00D557D6" w:rsidRPr="00B548EB" w:rsidRDefault="00D557D6" w:rsidP="00B73A36">
            <w:pPr>
              <w:jc w:val="center"/>
              <w:rPr>
                <w:rFonts w:ascii="Arial" w:hAnsi="Arial" w:cs="Arial"/>
                <w:sz w:val="20"/>
                <w:szCs w:val="20"/>
              </w:rPr>
            </w:pPr>
            <w:r w:rsidRPr="00B548EB">
              <w:rPr>
                <w:rFonts w:ascii="Arial" w:hAnsi="Arial" w:cs="Arial"/>
                <w:sz w:val="20"/>
                <w:szCs w:val="20"/>
              </w:rPr>
              <w:t>7 days</w:t>
            </w:r>
          </w:p>
          <w:p w14:paraId="75AEC846" w14:textId="77777777" w:rsidR="00D557D6" w:rsidRPr="00B548EB" w:rsidRDefault="00D557D6" w:rsidP="00B73A36">
            <w:pPr>
              <w:jc w:val="center"/>
              <w:rPr>
                <w:rFonts w:ascii="Arial" w:hAnsi="Arial" w:cs="Arial"/>
                <w:sz w:val="20"/>
                <w:szCs w:val="20"/>
              </w:rPr>
            </w:pPr>
            <w:r w:rsidRPr="00B548EB">
              <w:rPr>
                <w:rFonts w:ascii="Arial" w:hAnsi="Arial" w:cs="Arial"/>
                <w:sz w:val="20"/>
                <w:szCs w:val="20"/>
              </w:rPr>
              <w:t>15days</w:t>
            </w:r>
          </w:p>
          <w:p w14:paraId="17DD7D1D" w14:textId="1CF56822" w:rsidR="00D557D6" w:rsidRPr="00B548EB" w:rsidRDefault="00D557D6"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57038372"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75EB71" w14:textId="4ECF89E8"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-3.21</w:t>
            </w:r>
          </w:p>
          <w:p w14:paraId="29CCC926" w14:textId="365E13D2"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-4.70</w:t>
            </w:r>
          </w:p>
          <w:p w14:paraId="27158306" w14:textId="0DA88F09"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-7.91</w:t>
            </w:r>
          </w:p>
        </w:tc>
        <w:tc>
          <w:tcPr>
            <w:tcW w:w="1306" w:type="dxa"/>
          </w:tcPr>
          <w:p w14:paraId="5FE90268"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B9B026E"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31DA2FA"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F504D93" w14:textId="43020BB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13581C8"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4A7D75"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-3.19</w:t>
            </w:r>
          </w:p>
          <w:p w14:paraId="4584FBB9"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-4.80</w:t>
            </w:r>
          </w:p>
          <w:p w14:paraId="46BCFCC9" w14:textId="517DDB0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-7.94</w:t>
            </w:r>
          </w:p>
        </w:tc>
        <w:tc>
          <w:tcPr>
            <w:tcW w:w="1284" w:type="dxa"/>
          </w:tcPr>
          <w:p w14:paraId="4D5E645D"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156ED9"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4AEBA0DA"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5B3A7293" w14:textId="4C869D9E"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2153CC1"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C3C9D2"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0.02</w:t>
            </w:r>
          </w:p>
          <w:p w14:paraId="7CDFD2C3"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6C4A5D26" w14:textId="49FD90B9"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60400852"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45E00C"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3BCD2078" w14:textId="77777777"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7BE45C48" w14:textId="5257853D" w:rsidR="00D557D6" w:rsidRPr="00B548EB" w:rsidRDefault="00D557D6"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D557D6" w:rsidRPr="00B548EB" w14:paraId="637E1D09"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19437BEB" w14:textId="4CF5B1E6" w:rsidR="00D557D6" w:rsidRPr="00B548EB" w:rsidRDefault="00D557D6" w:rsidP="00B73A36">
            <w:pPr>
              <w:jc w:val="center"/>
              <w:rPr>
                <w:rFonts w:ascii="Arial" w:hAnsi="Arial" w:cs="Arial"/>
                <w:sz w:val="20"/>
                <w:szCs w:val="20"/>
                <w:u w:val="single"/>
              </w:rPr>
            </w:pPr>
            <w:r w:rsidRPr="00B548EB">
              <w:rPr>
                <w:rFonts w:ascii="Arial" w:hAnsi="Arial" w:cs="Arial"/>
                <w:sz w:val="20"/>
                <w:szCs w:val="20"/>
                <w:u w:val="single"/>
              </w:rPr>
              <w:t>FMCG</w:t>
            </w:r>
          </w:p>
          <w:p w14:paraId="08B6A1FE" w14:textId="77777777" w:rsidR="00D557D6" w:rsidRPr="00B548EB" w:rsidRDefault="00D557D6" w:rsidP="00B73A36">
            <w:pPr>
              <w:jc w:val="center"/>
              <w:rPr>
                <w:rFonts w:ascii="Arial" w:hAnsi="Arial" w:cs="Arial"/>
                <w:sz w:val="20"/>
                <w:szCs w:val="20"/>
              </w:rPr>
            </w:pPr>
            <w:r w:rsidRPr="00B548EB">
              <w:rPr>
                <w:rFonts w:ascii="Arial" w:hAnsi="Arial" w:cs="Arial"/>
                <w:sz w:val="20"/>
                <w:szCs w:val="20"/>
              </w:rPr>
              <w:t>7 days</w:t>
            </w:r>
          </w:p>
          <w:p w14:paraId="61715427" w14:textId="77777777" w:rsidR="00D557D6" w:rsidRPr="00B548EB" w:rsidRDefault="00D557D6" w:rsidP="00B73A36">
            <w:pPr>
              <w:jc w:val="center"/>
              <w:rPr>
                <w:rFonts w:ascii="Arial" w:hAnsi="Arial" w:cs="Arial"/>
                <w:sz w:val="20"/>
                <w:szCs w:val="20"/>
              </w:rPr>
            </w:pPr>
            <w:r w:rsidRPr="00B548EB">
              <w:rPr>
                <w:rFonts w:ascii="Arial" w:hAnsi="Arial" w:cs="Arial"/>
                <w:sz w:val="20"/>
                <w:szCs w:val="20"/>
              </w:rPr>
              <w:lastRenderedPageBreak/>
              <w:t>15days</w:t>
            </w:r>
          </w:p>
          <w:p w14:paraId="3B4529B1" w14:textId="53B655ED" w:rsidR="00D557D6" w:rsidRPr="00B548EB" w:rsidRDefault="00D557D6"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6C6EA3DD"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6393CA"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-2.92</w:t>
            </w:r>
          </w:p>
          <w:p w14:paraId="789F71A9"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-5.58</w:t>
            </w:r>
          </w:p>
          <w:p w14:paraId="675D44C3" w14:textId="08BE963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-7.62</w:t>
            </w:r>
          </w:p>
        </w:tc>
        <w:tc>
          <w:tcPr>
            <w:tcW w:w="1306" w:type="dxa"/>
          </w:tcPr>
          <w:p w14:paraId="46ED835C"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234254C"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C938E2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w:t>
            </w:r>
          </w:p>
          <w:p w14:paraId="0023E867" w14:textId="13C0B680"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4E58DE6A"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1E2530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-2.88</w:t>
            </w:r>
          </w:p>
          <w:p w14:paraId="441648C7" w14:textId="25F2C9DE"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-5.59</w:t>
            </w:r>
          </w:p>
          <w:p w14:paraId="7C9758AF" w14:textId="241227FB" w:rsidR="00D557D6"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-7.62</w:t>
            </w:r>
          </w:p>
        </w:tc>
        <w:tc>
          <w:tcPr>
            <w:tcW w:w="1284" w:type="dxa"/>
          </w:tcPr>
          <w:p w14:paraId="6AAA2E6C"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3B14809"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4BB9C19F"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w:t>
            </w:r>
          </w:p>
          <w:p w14:paraId="5532244A" w14:textId="3045C761"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421EC15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E6538F5"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0.04</w:t>
            </w:r>
          </w:p>
          <w:p w14:paraId="6846887D"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lastRenderedPageBreak/>
              <w:t>0.00</w:t>
            </w:r>
          </w:p>
          <w:p w14:paraId="7FA716B3" w14:textId="6B650ACA"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2BBD8F3C"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6A23CF4"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4235AC43" w14:textId="77777777" w:rsidR="00D557D6" w:rsidRPr="00B548EB" w:rsidRDefault="00D557D6"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lastRenderedPageBreak/>
              <w:t>I(</w:t>
            </w:r>
            <w:proofErr w:type="gramEnd"/>
            <w:r w:rsidRPr="00B548EB">
              <w:rPr>
                <w:rFonts w:ascii="Arial" w:hAnsi="Arial" w:cs="Arial"/>
                <w:sz w:val="20"/>
                <w:szCs w:val="20"/>
              </w:rPr>
              <w:t>0)</w:t>
            </w:r>
          </w:p>
          <w:p w14:paraId="481EDFD7" w14:textId="0751329B"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7B0972" w:rsidRPr="00B548EB" w14:paraId="643700EA"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319F9465" w14:textId="77777777" w:rsidR="007B0972" w:rsidRPr="00B548EB" w:rsidRDefault="007B0972" w:rsidP="00B73A36">
            <w:pPr>
              <w:jc w:val="center"/>
              <w:rPr>
                <w:rFonts w:ascii="Arial" w:hAnsi="Arial" w:cs="Arial"/>
                <w:sz w:val="20"/>
                <w:szCs w:val="20"/>
                <w:u w:val="single"/>
              </w:rPr>
            </w:pPr>
            <w:r w:rsidRPr="00B548EB">
              <w:rPr>
                <w:rFonts w:ascii="Arial" w:hAnsi="Arial" w:cs="Arial"/>
                <w:sz w:val="20"/>
                <w:szCs w:val="20"/>
                <w:u w:val="single"/>
              </w:rPr>
              <w:t>Health Care</w:t>
            </w:r>
          </w:p>
          <w:p w14:paraId="0E4707A2" w14:textId="77777777" w:rsidR="007B0972" w:rsidRPr="00B548EB" w:rsidRDefault="007B0972" w:rsidP="00B73A36">
            <w:pPr>
              <w:jc w:val="center"/>
              <w:rPr>
                <w:rFonts w:ascii="Arial" w:hAnsi="Arial" w:cs="Arial"/>
                <w:sz w:val="20"/>
                <w:szCs w:val="20"/>
              </w:rPr>
            </w:pPr>
            <w:r w:rsidRPr="00B548EB">
              <w:rPr>
                <w:rFonts w:ascii="Arial" w:hAnsi="Arial" w:cs="Arial"/>
                <w:sz w:val="20"/>
                <w:szCs w:val="20"/>
              </w:rPr>
              <w:t>7 days</w:t>
            </w:r>
          </w:p>
          <w:p w14:paraId="55FC8267" w14:textId="77777777" w:rsidR="007B0972" w:rsidRPr="00B548EB" w:rsidRDefault="007B0972" w:rsidP="00B73A36">
            <w:pPr>
              <w:jc w:val="center"/>
              <w:rPr>
                <w:rFonts w:ascii="Arial" w:hAnsi="Arial" w:cs="Arial"/>
                <w:sz w:val="20"/>
                <w:szCs w:val="20"/>
              </w:rPr>
            </w:pPr>
            <w:r w:rsidRPr="00B548EB">
              <w:rPr>
                <w:rFonts w:ascii="Arial" w:hAnsi="Arial" w:cs="Arial"/>
                <w:sz w:val="20"/>
                <w:szCs w:val="20"/>
              </w:rPr>
              <w:t>15days</w:t>
            </w:r>
          </w:p>
          <w:p w14:paraId="3D522395" w14:textId="53239E3B" w:rsidR="007B0972" w:rsidRPr="00B548EB" w:rsidRDefault="007B0972"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1FE13E56"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B0C765"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-3.69</w:t>
            </w:r>
          </w:p>
          <w:p w14:paraId="188C14A5"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-5.16</w:t>
            </w:r>
          </w:p>
          <w:p w14:paraId="132BDE74" w14:textId="0378E6C9"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-7.94</w:t>
            </w:r>
          </w:p>
        </w:tc>
        <w:tc>
          <w:tcPr>
            <w:tcW w:w="1306" w:type="dxa"/>
          </w:tcPr>
          <w:p w14:paraId="10D2270E"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B67F96"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94748CF"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1501BB05" w14:textId="6EC11845"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05ED1E5F"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7E72DF"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-3.71</w:t>
            </w:r>
          </w:p>
          <w:p w14:paraId="534E9894"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-5.22</w:t>
            </w:r>
          </w:p>
          <w:p w14:paraId="7E706F1A" w14:textId="2F423931"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-7.94</w:t>
            </w:r>
          </w:p>
        </w:tc>
        <w:tc>
          <w:tcPr>
            <w:tcW w:w="1284" w:type="dxa"/>
          </w:tcPr>
          <w:p w14:paraId="64056785"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E98F5C"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31A9E2F"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3A6332CE" w14:textId="5F3363F0"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CD4AA58"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F9B527"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0.004</w:t>
            </w:r>
          </w:p>
          <w:p w14:paraId="49E027F4"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0AA0D424" w14:textId="65BE6F9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715E051A"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19F116"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0A1FCEFD" w14:textId="77777777"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56F7319C" w14:textId="33B5B11B" w:rsidR="007B0972" w:rsidRPr="00B548EB" w:rsidRDefault="007B0972"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7B0972" w:rsidRPr="00B548EB" w14:paraId="2B441C37"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152570B2" w14:textId="77777777" w:rsidR="007B0972" w:rsidRPr="00B548EB" w:rsidRDefault="007B0972" w:rsidP="00B73A36">
            <w:pPr>
              <w:jc w:val="center"/>
              <w:rPr>
                <w:rFonts w:ascii="Arial" w:hAnsi="Arial" w:cs="Arial"/>
                <w:sz w:val="20"/>
                <w:szCs w:val="20"/>
                <w:u w:val="single"/>
              </w:rPr>
            </w:pPr>
            <w:r w:rsidRPr="00B548EB">
              <w:rPr>
                <w:rFonts w:ascii="Arial" w:hAnsi="Arial" w:cs="Arial"/>
                <w:sz w:val="20"/>
                <w:szCs w:val="20"/>
                <w:u w:val="single"/>
              </w:rPr>
              <w:t>IT</w:t>
            </w:r>
          </w:p>
          <w:p w14:paraId="285CBF42" w14:textId="77777777" w:rsidR="007B0972" w:rsidRPr="00B548EB" w:rsidRDefault="007B0972" w:rsidP="00B73A36">
            <w:pPr>
              <w:jc w:val="center"/>
              <w:rPr>
                <w:rFonts w:ascii="Arial" w:hAnsi="Arial" w:cs="Arial"/>
                <w:sz w:val="20"/>
                <w:szCs w:val="20"/>
              </w:rPr>
            </w:pPr>
            <w:r w:rsidRPr="00B548EB">
              <w:rPr>
                <w:rFonts w:ascii="Arial" w:hAnsi="Arial" w:cs="Arial"/>
                <w:sz w:val="20"/>
                <w:szCs w:val="20"/>
              </w:rPr>
              <w:t>7 days</w:t>
            </w:r>
          </w:p>
          <w:p w14:paraId="0921FF07" w14:textId="77777777" w:rsidR="007B0972" w:rsidRPr="00B548EB" w:rsidRDefault="007B0972" w:rsidP="00B73A36">
            <w:pPr>
              <w:jc w:val="center"/>
              <w:rPr>
                <w:rFonts w:ascii="Arial" w:hAnsi="Arial" w:cs="Arial"/>
                <w:sz w:val="20"/>
                <w:szCs w:val="20"/>
              </w:rPr>
            </w:pPr>
            <w:r w:rsidRPr="00B548EB">
              <w:rPr>
                <w:rFonts w:ascii="Arial" w:hAnsi="Arial" w:cs="Arial"/>
                <w:sz w:val="20"/>
                <w:szCs w:val="20"/>
              </w:rPr>
              <w:t>15days</w:t>
            </w:r>
          </w:p>
          <w:p w14:paraId="258EA8DE" w14:textId="78415DEC" w:rsidR="007B0972" w:rsidRPr="00B548EB" w:rsidRDefault="007B0972"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64CDC63"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5F1B195"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-2.02</w:t>
            </w:r>
          </w:p>
          <w:p w14:paraId="04818C8C" w14:textId="78F98A68" w:rsidR="00A6136B"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-4.07</w:t>
            </w:r>
          </w:p>
          <w:p w14:paraId="6CF11F71" w14:textId="461EC1BB" w:rsidR="007B0972"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-7.42</w:t>
            </w:r>
          </w:p>
        </w:tc>
        <w:tc>
          <w:tcPr>
            <w:tcW w:w="1306" w:type="dxa"/>
          </w:tcPr>
          <w:p w14:paraId="6911E816"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802830C"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-4.95</w:t>
            </w:r>
          </w:p>
          <w:p w14:paraId="0BF0A61D"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950273C" w14:textId="2A216E65"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0F7E948F"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2D48F4"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-2.02</w:t>
            </w:r>
          </w:p>
          <w:p w14:paraId="31376A11"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-4.21</w:t>
            </w:r>
          </w:p>
          <w:p w14:paraId="12FE2C4D" w14:textId="35ECE8EA"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-7.55</w:t>
            </w:r>
          </w:p>
        </w:tc>
        <w:tc>
          <w:tcPr>
            <w:tcW w:w="1284" w:type="dxa"/>
          </w:tcPr>
          <w:p w14:paraId="3E8A42D4"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A032B30"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-4.95</w:t>
            </w:r>
          </w:p>
          <w:p w14:paraId="6B71CA66"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3BF6310F" w14:textId="5CB03192"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FA7F745"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173A763"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528F060B"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0.001</w:t>
            </w:r>
          </w:p>
          <w:p w14:paraId="6EC4D0EE" w14:textId="69DFF2E1"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02918E3F"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A74E551"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6E3CF2F2" w14:textId="77777777" w:rsidR="007B0972" w:rsidRPr="00B548EB" w:rsidRDefault="007B0972"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0F903B6A" w14:textId="4C7EAFE0"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A6136B" w:rsidRPr="00B548EB" w14:paraId="3A3863B5"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735E55C3" w14:textId="77777777" w:rsidR="00A6136B" w:rsidRPr="00B548EB" w:rsidRDefault="00A6136B" w:rsidP="00B73A36">
            <w:pPr>
              <w:jc w:val="center"/>
              <w:rPr>
                <w:rFonts w:ascii="Arial" w:hAnsi="Arial" w:cs="Arial"/>
                <w:sz w:val="20"/>
                <w:szCs w:val="20"/>
                <w:u w:val="single"/>
              </w:rPr>
            </w:pPr>
            <w:r w:rsidRPr="00B548EB">
              <w:rPr>
                <w:rFonts w:ascii="Arial" w:hAnsi="Arial" w:cs="Arial"/>
                <w:sz w:val="20"/>
                <w:szCs w:val="20"/>
                <w:u w:val="single"/>
              </w:rPr>
              <w:t>Media</w:t>
            </w:r>
          </w:p>
          <w:p w14:paraId="00ED9EBE" w14:textId="77777777" w:rsidR="00A6136B" w:rsidRPr="00B548EB" w:rsidRDefault="00A6136B" w:rsidP="00B73A36">
            <w:pPr>
              <w:jc w:val="center"/>
              <w:rPr>
                <w:rFonts w:ascii="Arial" w:hAnsi="Arial" w:cs="Arial"/>
                <w:sz w:val="20"/>
                <w:szCs w:val="20"/>
              </w:rPr>
            </w:pPr>
            <w:r w:rsidRPr="00B548EB">
              <w:rPr>
                <w:rFonts w:ascii="Arial" w:hAnsi="Arial" w:cs="Arial"/>
                <w:sz w:val="20"/>
                <w:szCs w:val="20"/>
              </w:rPr>
              <w:t>7 days</w:t>
            </w:r>
          </w:p>
          <w:p w14:paraId="36EF8BFB" w14:textId="77777777" w:rsidR="00A6136B" w:rsidRPr="00B548EB" w:rsidRDefault="00A6136B" w:rsidP="00B73A36">
            <w:pPr>
              <w:jc w:val="center"/>
              <w:rPr>
                <w:rFonts w:ascii="Arial" w:hAnsi="Arial" w:cs="Arial"/>
                <w:sz w:val="20"/>
                <w:szCs w:val="20"/>
              </w:rPr>
            </w:pPr>
            <w:r w:rsidRPr="00B548EB">
              <w:rPr>
                <w:rFonts w:ascii="Arial" w:hAnsi="Arial" w:cs="Arial"/>
                <w:sz w:val="20"/>
                <w:szCs w:val="20"/>
              </w:rPr>
              <w:t>15days</w:t>
            </w:r>
          </w:p>
          <w:p w14:paraId="1BB61153" w14:textId="1ED9F56D" w:rsidR="00A6136B" w:rsidRPr="00B548EB" w:rsidRDefault="00A6136B"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597A2AC"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E6DDB4"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-4.12</w:t>
            </w:r>
          </w:p>
          <w:p w14:paraId="279E3A58"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-5.50</w:t>
            </w:r>
          </w:p>
          <w:p w14:paraId="32C35174" w14:textId="7570C513"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-6.74</w:t>
            </w:r>
          </w:p>
        </w:tc>
        <w:tc>
          <w:tcPr>
            <w:tcW w:w="1306" w:type="dxa"/>
          </w:tcPr>
          <w:p w14:paraId="5F164828"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6BBC81B"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3B18B5B3"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A18A0BE" w14:textId="3DFF6BFF"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6294CCA6"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D70A2A"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-4.27</w:t>
            </w:r>
          </w:p>
          <w:p w14:paraId="24B2D736"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-5.51</w:t>
            </w:r>
          </w:p>
          <w:p w14:paraId="6DDB4514" w14:textId="736CA8D8"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-6.74</w:t>
            </w:r>
          </w:p>
        </w:tc>
        <w:tc>
          <w:tcPr>
            <w:tcW w:w="1284" w:type="dxa"/>
          </w:tcPr>
          <w:p w14:paraId="3AE75523"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7B1CF22"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7AE3DA4"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FF608FA" w14:textId="227F9C5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26F1DB97"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43BFD68"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769E533F"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6CC32A45" w14:textId="07C45ECB"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2F599003"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DB3C02"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12B1671E" w14:textId="77777777"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163995E6" w14:textId="3E02E465" w:rsidR="00A6136B" w:rsidRPr="00B548EB" w:rsidRDefault="00A6136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A6136B" w:rsidRPr="00B548EB" w14:paraId="13312135"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6965FC3F" w14:textId="77777777" w:rsidR="00A6136B" w:rsidRPr="00B548EB" w:rsidRDefault="00A6136B" w:rsidP="00B73A36">
            <w:pPr>
              <w:jc w:val="center"/>
              <w:rPr>
                <w:rFonts w:ascii="Arial" w:hAnsi="Arial" w:cs="Arial"/>
                <w:sz w:val="20"/>
                <w:szCs w:val="20"/>
                <w:u w:val="single"/>
              </w:rPr>
            </w:pPr>
            <w:r w:rsidRPr="00B548EB">
              <w:rPr>
                <w:rFonts w:ascii="Arial" w:hAnsi="Arial" w:cs="Arial"/>
                <w:sz w:val="20"/>
                <w:szCs w:val="20"/>
                <w:u w:val="single"/>
              </w:rPr>
              <w:t>Metal</w:t>
            </w:r>
          </w:p>
          <w:p w14:paraId="460EA561" w14:textId="77777777" w:rsidR="00A6136B" w:rsidRPr="00B548EB" w:rsidRDefault="00A6136B" w:rsidP="00B73A36">
            <w:pPr>
              <w:jc w:val="center"/>
              <w:rPr>
                <w:rFonts w:ascii="Arial" w:hAnsi="Arial" w:cs="Arial"/>
                <w:sz w:val="20"/>
                <w:szCs w:val="20"/>
              </w:rPr>
            </w:pPr>
            <w:r w:rsidRPr="00B548EB">
              <w:rPr>
                <w:rFonts w:ascii="Arial" w:hAnsi="Arial" w:cs="Arial"/>
                <w:sz w:val="20"/>
                <w:szCs w:val="20"/>
              </w:rPr>
              <w:t>7 days</w:t>
            </w:r>
          </w:p>
          <w:p w14:paraId="3AEB55E0" w14:textId="77777777" w:rsidR="00A6136B" w:rsidRPr="00B548EB" w:rsidRDefault="00A6136B" w:rsidP="00B73A36">
            <w:pPr>
              <w:jc w:val="center"/>
              <w:rPr>
                <w:rFonts w:ascii="Arial" w:hAnsi="Arial" w:cs="Arial"/>
                <w:sz w:val="20"/>
                <w:szCs w:val="20"/>
              </w:rPr>
            </w:pPr>
            <w:r w:rsidRPr="00B548EB">
              <w:rPr>
                <w:rFonts w:ascii="Arial" w:hAnsi="Arial" w:cs="Arial"/>
                <w:sz w:val="20"/>
                <w:szCs w:val="20"/>
              </w:rPr>
              <w:t>15days</w:t>
            </w:r>
          </w:p>
          <w:p w14:paraId="6AA3D88D" w14:textId="714A51D5" w:rsidR="00A6136B" w:rsidRPr="00B548EB" w:rsidRDefault="00A6136B"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621904EE"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38C87CF"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-2.13</w:t>
            </w:r>
          </w:p>
          <w:p w14:paraId="2F6293CE"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-3.69</w:t>
            </w:r>
          </w:p>
          <w:p w14:paraId="2AB79B26" w14:textId="37E6161F"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-6.18</w:t>
            </w:r>
          </w:p>
        </w:tc>
        <w:tc>
          <w:tcPr>
            <w:tcW w:w="1306" w:type="dxa"/>
          </w:tcPr>
          <w:p w14:paraId="1E589F7B"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FB3587E"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-4.57</w:t>
            </w:r>
          </w:p>
          <w:p w14:paraId="324E2119"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0C7D94B" w14:textId="7A587E2A"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0A28C4CD"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659F0D"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-2.15</w:t>
            </w:r>
          </w:p>
          <w:p w14:paraId="35F45FE8" w14:textId="77777777" w:rsidR="00A6136B"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-3.73</w:t>
            </w:r>
          </w:p>
          <w:p w14:paraId="6DE7FFF0" w14:textId="3FBBD9F0"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-6.24</w:t>
            </w:r>
          </w:p>
        </w:tc>
        <w:tc>
          <w:tcPr>
            <w:tcW w:w="1284" w:type="dxa"/>
          </w:tcPr>
          <w:p w14:paraId="1B85DC27"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21CFB66"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-4.64</w:t>
            </w:r>
          </w:p>
          <w:p w14:paraId="5D0BFA7F" w14:textId="77777777"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8529764" w14:textId="2F95BE64"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705D68C"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59CCFF6"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41FFECF7" w14:textId="77777777"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0.004</w:t>
            </w:r>
          </w:p>
          <w:p w14:paraId="1386C540" w14:textId="00D31122"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6483744C" w14:textId="77777777"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AED6F9" w14:textId="216A4C56" w:rsidR="00A6136B" w:rsidRPr="00B548EB" w:rsidRDefault="00A6136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00CF0B50" w:rsidRPr="00B548EB">
              <w:rPr>
                <w:rFonts w:ascii="Arial" w:hAnsi="Arial" w:cs="Arial"/>
                <w:sz w:val="20"/>
                <w:szCs w:val="20"/>
              </w:rPr>
              <w:t>1</w:t>
            </w:r>
            <w:r w:rsidRPr="00B548EB">
              <w:rPr>
                <w:rFonts w:ascii="Arial" w:hAnsi="Arial" w:cs="Arial"/>
                <w:sz w:val="20"/>
                <w:szCs w:val="20"/>
              </w:rPr>
              <w:t>)</w:t>
            </w:r>
          </w:p>
          <w:p w14:paraId="3D66AA8D" w14:textId="77777777"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3449EDB6" w14:textId="496E4D4D" w:rsidR="00CF0B50" w:rsidRPr="00B548EB" w:rsidRDefault="00CF0B50"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CF0B50" w:rsidRPr="00B548EB" w14:paraId="366D8018"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50EB52AA" w14:textId="77777777" w:rsidR="00CF0B50" w:rsidRPr="00B548EB" w:rsidRDefault="00CF0B50" w:rsidP="00B73A36">
            <w:pPr>
              <w:jc w:val="center"/>
              <w:rPr>
                <w:rFonts w:ascii="Arial" w:hAnsi="Arial" w:cs="Arial"/>
                <w:sz w:val="20"/>
                <w:szCs w:val="20"/>
                <w:u w:val="single"/>
              </w:rPr>
            </w:pPr>
            <w:r w:rsidRPr="00B548EB">
              <w:rPr>
                <w:rFonts w:ascii="Arial" w:hAnsi="Arial" w:cs="Arial"/>
                <w:sz w:val="20"/>
                <w:szCs w:val="20"/>
                <w:u w:val="single"/>
              </w:rPr>
              <w:t>Oil and Gas</w:t>
            </w:r>
          </w:p>
          <w:p w14:paraId="2277F35F" w14:textId="77777777" w:rsidR="00CF0B50" w:rsidRPr="00B548EB" w:rsidRDefault="00CF0B50" w:rsidP="00B73A36">
            <w:pPr>
              <w:jc w:val="center"/>
              <w:rPr>
                <w:rFonts w:ascii="Arial" w:hAnsi="Arial" w:cs="Arial"/>
                <w:sz w:val="20"/>
                <w:szCs w:val="20"/>
              </w:rPr>
            </w:pPr>
            <w:r w:rsidRPr="00B548EB">
              <w:rPr>
                <w:rFonts w:ascii="Arial" w:hAnsi="Arial" w:cs="Arial"/>
                <w:sz w:val="20"/>
                <w:szCs w:val="20"/>
              </w:rPr>
              <w:t>7 days</w:t>
            </w:r>
          </w:p>
          <w:p w14:paraId="6EC050AF" w14:textId="77777777" w:rsidR="00CF0B50" w:rsidRPr="00B548EB" w:rsidRDefault="00CF0B50" w:rsidP="00B73A36">
            <w:pPr>
              <w:jc w:val="center"/>
              <w:rPr>
                <w:rFonts w:ascii="Arial" w:hAnsi="Arial" w:cs="Arial"/>
                <w:sz w:val="20"/>
                <w:szCs w:val="20"/>
              </w:rPr>
            </w:pPr>
            <w:r w:rsidRPr="00B548EB">
              <w:rPr>
                <w:rFonts w:ascii="Arial" w:hAnsi="Arial" w:cs="Arial"/>
                <w:sz w:val="20"/>
                <w:szCs w:val="20"/>
              </w:rPr>
              <w:t>15days</w:t>
            </w:r>
          </w:p>
          <w:p w14:paraId="56427504" w14:textId="62E44D39" w:rsidR="00CF0B50" w:rsidRPr="00B548EB" w:rsidRDefault="00CF0B50"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44AD4BF6"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51FB1E7" w14:textId="77777777" w:rsidR="00CF0B50"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-2.72</w:t>
            </w:r>
          </w:p>
          <w:p w14:paraId="3420AFBF"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-4.21</w:t>
            </w:r>
          </w:p>
          <w:p w14:paraId="4E8FEC93" w14:textId="25C43A5A"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-6.52</w:t>
            </w:r>
          </w:p>
        </w:tc>
        <w:tc>
          <w:tcPr>
            <w:tcW w:w="1306" w:type="dxa"/>
          </w:tcPr>
          <w:p w14:paraId="770B0AF6"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589DD1D"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-4.26</w:t>
            </w:r>
          </w:p>
          <w:p w14:paraId="23D6956F"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273A03E" w14:textId="7A2F7D64"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A54E832"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A35247"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-2.67</w:t>
            </w:r>
          </w:p>
          <w:p w14:paraId="5BF5935C"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-4.23</w:t>
            </w:r>
          </w:p>
          <w:p w14:paraId="28D72006" w14:textId="0D74902A"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-6.52</w:t>
            </w:r>
          </w:p>
        </w:tc>
        <w:tc>
          <w:tcPr>
            <w:tcW w:w="1284" w:type="dxa"/>
          </w:tcPr>
          <w:p w14:paraId="727C2E34"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7A97D4"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-4.51</w:t>
            </w:r>
          </w:p>
          <w:p w14:paraId="4FB289D3"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5FF4542E" w14:textId="0F5E42F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083BBCCC"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059EC4"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434F0CD2"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3B4E5CED" w14:textId="315E34D4"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75199122" w14:textId="77777777" w:rsidR="00CF0B50" w:rsidRPr="00B548EB" w:rsidRDefault="00CF0B50"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5D1300"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317D47E9" w14:textId="77777777"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484FBF5F" w14:textId="6ACEAE9F" w:rsidR="000C5C8A" w:rsidRPr="00B548EB" w:rsidRDefault="000C5C8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tc>
      </w:tr>
      <w:tr w:rsidR="000C5C8A" w:rsidRPr="00B548EB" w14:paraId="03FAFAC7"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6171136B" w14:textId="327F3BE2" w:rsidR="000C5C8A" w:rsidRPr="00B548EB" w:rsidRDefault="000C5C8A" w:rsidP="00B73A36">
            <w:pPr>
              <w:jc w:val="center"/>
              <w:rPr>
                <w:rFonts w:ascii="Arial" w:hAnsi="Arial" w:cs="Arial"/>
                <w:sz w:val="20"/>
                <w:szCs w:val="20"/>
                <w:u w:val="single"/>
              </w:rPr>
            </w:pPr>
            <w:r w:rsidRPr="00B548EB">
              <w:rPr>
                <w:rFonts w:ascii="Arial" w:hAnsi="Arial" w:cs="Arial"/>
                <w:sz w:val="20"/>
                <w:szCs w:val="20"/>
                <w:u w:val="single"/>
              </w:rPr>
              <w:t>Pharma</w:t>
            </w:r>
          </w:p>
          <w:p w14:paraId="1AB35437" w14:textId="77777777" w:rsidR="000C5C8A" w:rsidRPr="00B548EB" w:rsidRDefault="000C5C8A" w:rsidP="00B73A36">
            <w:pPr>
              <w:jc w:val="center"/>
              <w:rPr>
                <w:rFonts w:ascii="Arial" w:hAnsi="Arial" w:cs="Arial"/>
                <w:sz w:val="20"/>
                <w:szCs w:val="20"/>
              </w:rPr>
            </w:pPr>
            <w:r w:rsidRPr="00B548EB">
              <w:rPr>
                <w:rFonts w:ascii="Arial" w:hAnsi="Arial" w:cs="Arial"/>
                <w:sz w:val="20"/>
                <w:szCs w:val="20"/>
              </w:rPr>
              <w:t>7 days</w:t>
            </w:r>
          </w:p>
          <w:p w14:paraId="6CB27800" w14:textId="77777777" w:rsidR="000C5C8A" w:rsidRPr="00B548EB" w:rsidRDefault="000C5C8A" w:rsidP="00B73A36">
            <w:pPr>
              <w:jc w:val="center"/>
              <w:rPr>
                <w:rFonts w:ascii="Arial" w:hAnsi="Arial" w:cs="Arial"/>
                <w:sz w:val="20"/>
                <w:szCs w:val="20"/>
              </w:rPr>
            </w:pPr>
            <w:r w:rsidRPr="00B548EB">
              <w:rPr>
                <w:rFonts w:ascii="Arial" w:hAnsi="Arial" w:cs="Arial"/>
                <w:sz w:val="20"/>
                <w:szCs w:val="20"/>
              </w:rPr>
              <w:t>15days</w:t>
            </w:r>
          </w:p>
          <w:p w14:paraId="11F3490F" w14:textId="15B296C8" w:rsidR="000C5C8A" w:rsidRPr="00B548EB" w:rsidRDefault="000C5C8A"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125958B6"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DB7791D"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-3.86</w:t>
            </w:r>
          </w:p>
          <w:p w14:paraId="0EDF5555"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-5.70</w:t>
            </w:r>
          </w:p>
          <w:p w14:paraId="3D466E69" w14:textId="2307162E"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-8.26</w:t>
            </w:r>
          </w:p>
        </w:tc>
        <w:tc>
          <w:tcPr>
            <w:tcW w:w="1306" w:type="dxa"/>
          </w:tcPr>
          <w:p w14:paraId="1C9970EA"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4BF4A13"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3A3F22B"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52068131" w14:textId="438E0EDF"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00E7DF4"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728ED93"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-3.89</w:t>
            </w:r>
          </w:p>
          <w:p w14:paraId="37579ED5"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-5.71</w:t>
            </w:r>
          </w:p>
          <w:p w14:paraId="5E9726D7" w14:textId="67911AD6"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-8.54</w:t>
            </w:r>
          </w:p>
        </w:tc>
        <w:tc>
          <w:tcPr>
            <w:tcW w:w="1284" w:type="dxa"/>
          </w:tcPr>
          <w:p w14:paraId="587CAD0F"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788F76"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E3EFA3C"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7B9F17A" w14:textId="5112CC7A"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278F093A"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F9E5D16"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0.004</w:t>
            </w:r>
          </w:p>
          <w:p w14:paraId="523C6C03"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6371BA52" w14:textId="56DA10FC"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7C465A69" w14:textId="77777777" w:rsidR="000C5C8A" w:rsidRPr="00B548EB" w:rsidRDefault="000C5C8A"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C7E7C09"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15163EE" w14:textId="77777777"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1D05D64D" w14:textId="140FF2E4" w:rsidR="0033425B" w:rsidRPr="00B548EB" w:rsidRDefault="0033425B"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33425B" w:rsidRPr="00B548EB" w14:paraId="68956939"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5F1CDD94" w14:textId="77777777" w:rsidR="0033425B" w:rsidRPr="00B548EB" w:rsidRDefault="00601764" w:rsidP="00B73A36">
            <w:pPr>
              <w:jc w:val="center"/>
              <w:rPr>
                <w:rFonts w:ascii="Arial" w:hAnsi="Arial" w:cs="Arial"/>
                <w:sz w:val="20"/>
                <w:szCs w:val="20"/>
                <w:u w:val="single"/>
              </w:rPr>
            </w:pPr>
            <w:r w:rsidRPr="00B548EB">
              <w:rPr>
                <w:rFonts w:ascii="Arial" w:hAnsi="Arial" w:cs="Arial"/>
                <w:sz w:val="20"/>
                <w:szCs w:val="20"/>
                <w:u w:val="single"/>
              </w:rPr>
              <w:t>Private Bank</w:t>
            </w:r>
          </w:p>
          <w:p w14:paraId="56FDC501"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7 days</w:t>
            </w:r>
          </w:p>
          <w:p w14:paraId="607B9BD7"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15days</w:t>
            </w:r>
          </w:p>
          <w:p w14:paraId="033B182D" w14:textId="01167734" w:rsidR="00601764" w:rsidRPr="00B548EB" w:rsidRDefault="00601764"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4382E69"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B3405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-2.82</w:t>
            </w:r>
          </w:p>
          <w:p w14:paraId="70C85E29"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-4.03</w:t>
            </w:r>
          </w:p>
          <w:p w14:paraId="0D1B1C57" w14:textId="134F88CA"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-6.69</w:t>
            </w:r>
          </w:p>
        </w:tc>
        <w:tc>
          <w:tcPr>
            <w:tcW w:w="1306" w:type="dxa"/>
          </w:tcPr>
          <w:p w14:paraId="6AEE2B68"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9443E1"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-5.48</w:t>
            </w:r>
          </w:p>
          <w:p w14:paraId="3730DE87"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41AEC9A" w14:textId="68D5C346"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978B59A"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1D71D0"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-2.76</w:t>
            </w:r>
          </w:p>
          <w:p w14:paraId="0809761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-4.09</w:t>
            </w:r>
          </w:p>
          <w:p w14:paraId="77F3CD37" w14:textId="68A0BEB3"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-6.79</w:t>
            </w:r>
          </w:p>
        </w:tc>
        <w:tc>
          <w:tcPr>
            <w:tcW w:w="1284" w:type="dxa"/>
          </w:tcPr>
          <w:p w14:paraId="1B748590"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936548"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-5.85</w:t>
            </w:r>
          </w:p>
          <w:p w14:paraId="73E4FA6D"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5F149C82" w14:textId="32681538"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66CDA8EF"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49545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2DBD70D2"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0.001</w:t>
            </w:r>
          </w:p>
          <w:p w14:paraId="34C505DD" w14:textId="4E2297DE"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4CEBDE97" w14:textId="77777777" w:rsidR="0033425B" w:rsidRPr="00B548EB" w:rsidRDefault="0033425B"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B00E65"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5D76EA6A"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057EB293" w14:textId="17D3FA8C"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601764" w:rsidRPr="00B548EB" w14:paraId="05D9581A"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153D623B" w14:textId="77777777" w:rsidR="00601764" w:rsidRPr="00B548EB" w:rsidRDefault="00601764" w:rsidP="00B73A36">
            <w:pPr>
              <w:jc w:val="center"/>
              <w:rPr>
                <w:rFonts w:ascii="Arial" w:hAnsi="Arial" w:cs="Arial"/>
                <w:sz w:val="20"/>
                <w:szCs w:val="20"/>
                <w:u w:val="single"/>
              </w:rPr>
            </w:pPr>
            <w:r w:rsidRPr="00B548EB">
              <w:rPr>
                <w:rFonts w:ascii="Arial" w:hAnsi="Arial" w:cs="Arial"/>
                <w:sz w:val="20"/>
                <w:szCs w:val="20"/>
                <w:u w:val="single"/>
              </w:rPr>
              <w:t>PSU Bank</w:t>
            </w:r>
          </w:p>
          <w:p w14:paraId="72CB67ED"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7 days</w:t>
            </w:r>
          </w:p>
          <w:p w14:paraId="005EDBF9"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15days</w:t>
            </w:r>
          </w:p>
          <w:p w14:paraId="44E520F4" w14:textId="1F89716A" w:rsidR="00601764" w:rsidRPr="00B548EB" w:rsidRDefault="00601764"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F98D1BC"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A9B7B0"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-4.51</w:t>
            </w:r>
          </w:p>
          <w:p w14:paraId="21B1D8C4"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-5.72</w:t>
            </w:r>
          </w:p>
          <w:p w14:paraId="252E0742" w14:textId="4C674433"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-7.23</w:t>
            </w:r>
          </w:p>
        </w:tc>
        <w:tc>
          <w:tcPr>
            <w:tcW w:w="1306" w:type="dxa"/>
          </w:tcPr>
          <w:p w14:paraId="07480F47"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A83A78E"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09D87EF"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1D947EA" w14:textId="6674C360"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5C68FB8A"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B7B7E17"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-5.07</w:t>
            </w:r>
          </w:p>
          <w:p w14:paraId="21C72316"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-5.71</w:t>
            </w:r>
          </w:p>
          <w:p w14:paraId="37A8CD26" w14:textId="72F38775"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-7.24</w:t>
            </w:r>
          </w:p>
        </w:tc>
        <w:tc>
          <w:tcPr>
            <w:tcW w:w="1284" w:type="dxa"/>
          </w:tcPr>
          <w:p w14:paraId="2AD71E56"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6C62C32"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3EEB3F8F"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1D30F6F" w14:textId="61F21BE0"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31F11AA4"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4E7BA0E"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2C88F73C"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7903ECFD" w14:textId="050DF73D"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44BA0D73"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395743"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417B3B70" w14:textId="77777777"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6A793AF" w14:textId="0252982E" w:rsidR="00601764" w:rsidRPr="00B548EB" w:rsidRDefault="00601764"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601764" w:rsidRPr="00B548EB" w14:paraId="00A97585"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10E26517" w14:textId="77777777" w:rsidR="00601764" w:rsidRPr="00B548EB" w:rsidRDefault="00601764" w:rsidP="00B73A36">
            <w:pPr>
              <w:jc w:val="center"/>
              <w:rPr>
                <w:rFonts w:ascii="Arial" w:hAnsi="Arial" w:cs="Arial"/>
                <w:sz w:val="20"/>
                <w:szCs w:val="20"/>
                <w:u w:val="single"/>
              </w:rPr>
            </w:pPr>
            <w:r w:rsidRPr="00B548EB">
              <w:rPr>
                <w:rFonts w:ascii="Arial" w:hAnsi="Arial" w:cs="Arial"/>
                <w:sz w:val="20"/>
                <w:szCs w:val="20"/>
                <w:u w:val="single"/>
              </w:rPr>
              <w:t>Reality</w:t>
            </w:r>
          </w:p>
          <w:p w14:paraId="414E6258"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7 days</w:t>
            </w:r>
          </w:p>
          <w:p w14:paraId="771FA0BC" w14:textId="77777777" w:rsidR="00601764" w:rsidRPr="00B548EB" w:rsidRDefault="00601764" w:rsidP="00B73A36">
            <w:pPr>
              <w:jc w:val="center"/>
              <w:rPr>
                <w:rFonts w:ascii="Arial" w:hAnsi="Arial" w:cs="Arial"/>
                <w:sz w:val="20"/>
                <w:szCs w:val="20"/>
              </w:rPr>
            </w:pPr>
            <w:r w:rsidRPr="00B548EB">
              <w:rPr>
                <w:rFonts w:ascii="Arial" w:hAnsi="Arial" w:cs="Arial"/>
                <w:sz w:val="20"/>
                <w:szCs w:val="20"/>
              </w:rPr>
              <w:t>15days</w:t>
            </w:r>
          </w:p>
          <w:p w14:paraId="018AD152" w14:textId="1366332D" w:rsidR="00601764" w:rsidRPr="00B548EB" w:rsidRDefault="00601764"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122C2E3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B1E86B"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-2.52</w:t>
            </w:r>
          </w:p>
          <w:p w14:paraId="23963A49" w14:textId="77777777" w:rsidR="00601764"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-4.60</w:t>
            </w:r>
          </w:p>
          <w:p w14:paraId="458CEAF0" w14:textId="45792064"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-7.21</w:t>
            </w:r>
          </w:p>
        </w:tc>
        <w:tc>
          <w:tcPr>
            <w:tcW w:w="1306" w:type="dxa"/>
          </w:tcPr>
          <w:p w14:paraId="4E269C49"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04D7CA"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-4.75</w:t>
            </w:r>
          </w:p>
          <w:p w14:paraId="712F2473"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4A1DE336" w14:textId="38965141"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16D511D4"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F1BF2FB"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-2.44</w:t>
            </w:r>
          </w:p>
          <w:p w14:paraId="22D7B017"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-4.60</w:t>
            </w:r>
          </w:p>
          <w:p w14:paraId="77A274BE" w14:textId="1ABF5C6E"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-7.24</w:t>
            </w:r>
          </w:p>
        </w:tc>
        <w:tc>
          <w:tcPr>
            <w:tcW w:w="1284" w:type="dxa"/>
          </w:tcPr>
          <w:p w14:paraId="4AA1DC31"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CB7EA0"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-5.33</w:t>
            </w:r>
          </w:p>
          <w:p w14:paraId="201C18C4"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E658CF8" w14:textId="70EECCED"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59D244BD"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1E50A5"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57068E36"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08DDC7F6" w14:textId="18A6B7E0"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4DD5A9DD"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9EAC75" w14:textId="77777777" w:rsidR="00601764" w:rsidRPr="00B548EB" w:rsidRDefault="00601764"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529BF9CA"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3F4CCEE1" w14:textId="62ABF26D"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6C05D8" w:rsidRPr="00B548EB" w14:paraId="24B2656F" w14:textId="77777777" w:rsidTr="00EE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52283D5E" w14:textId="77777777" w:rsidR="006C05D8" w:rsidRPr="00B548EB" w:rsidRDefault="006C05D8" w:rsidP="00B73A36">
            <w:pPr>
              <w:jc w:val="center"/>
              <w:rPr>
                <w:rFonts w:ascii="Arial" w:hAnsi="Arial" w:cs="Arial"/>
                <w:sz w:val="20"/>
                <w:szCs w:val="20"/>
                <w:u w:val="single"/>
              </w:rPr>
            </w:pPr>
            <w:r w:rsidRPr="00B548EB">
              <w:rPr>
                <w:rFonts w:ascii="Arial" w:hAnsi="Arial" w:cs="Arial"/>
                <w:sz w:val="20"/>
                <w:szCs w:val="20"/>
                <w:u w:val="single"/>
              </w:rPr>
              <w:t>Bank</w:t>
            </w:r>
          </w:p>
          <w:p w14:paraId="3F8E7F06" w14:textId="77777777" w:rsidR="006C05D8" w:rsidRPr="00B548EB" w:rsidRDefault="006C05D8" w:rsidP="00B73A36">
            <w:pPr>
              <w:jc w:val="center"/>
              <w:rPr>
                <w:rFonts w:ascii="Arial" w:hAnsi="Arial" w:cs="Arial"/>
                <w:sz w:val="20"/>
                <w:szCs w:val="20"/>
              </w:rPr>
            </w:pPr>
            <w:r w:rsidRPr="00B548EB">
              <w:rPr>
                <w:rFonts w:ascii="Arial" w:hAnsi="Arial" w:cs="Arial"/>
                <w:sz w:val="20"/>
                <w:szCs w:val="20"/>
              </w:rPr>
              <w:t>7 days</w:t>
            </w:r>
          </w:p>
          <w:p w14:paraId="58ABE27E" w14:textId="77777777" w:rsidR="006C05D8" w:rsidRPr="00B548EB" w:rsidRDefault="006C05D8" w:rsidP="00B73A36">
            <w:pPr>
              <w:jc w:val="center"/>
              <w:rPr>
                <w:rFonts w:ascii="Arial" w:hAnsi="Arial" w:cs="Arial"/>
                <w:sz w:val="20"/>
                <w:szCs w:val="20"/>
              </w:rPr>
            </w:pPr>
            <w:r w:rsidRPr="00B548EB">
              <w:rPr>
                <w:rFonts w:ascii="Arial" w:hAnsi="Arial" w:cs="Arial"/>
                <w:sz w:val="20"/>
                <w:szCs w:val="20"/>
              </w:rPr>
              <w:t>15days</w:t>
            </w:r>
          </w:p>
          <w:p w14:paraId="5E23913E" w14:textId="51329790" w:rsidR="006C05D8" w:rsidRPr="00B548EB" w:rsidRDefault="006C05D8"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59B9C532"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E3B6827"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-3.04</w:t>
            </w:r>
          </w:p>
          <w:p w14:paraId="1613189C"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-4.17</w:t>
            </w:r>
          </w:p>
          <w:p w14:paraId="1587DE7A" w14:textId="4E5D813D"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-6.94</w:t>
            </w:r>
          </w:p>
        </w:tc>
        <w:tc>
          <w:tcPr>
            <w:tcW w:w="1306" w:type="dxa"/>
          </w:tcPr>
          <w:p w14:paraId="2166B8DB"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28DADA1"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4C9FC26"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186EB7D4" w14:textId="53DAFA1F"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2B70A339"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AB8AB53"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-2.98</w:t>
            </w:r>
          </w:p>
          <w:p w14:paraId="120AF582"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-4.24</w:t>
            </w:r>
          </w:p>
          <w:p w14:paraId="6A8EFAC2" w14:textId="1094E551"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-7.05</w:t>
            </w:r>
          </w:p>
        </w:tc>
        <w:tc>
          <w:tcPr>
            <w:tcW w:w="1284" w:type="dxa"/>
          </w:tcPr>
          <w:p w14:paraId="1BC63A9E"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1AA40CC"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70F78ED2"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0A36CDE7" w14:textId="642EF04B"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10A53145"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C70232E"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0.04</w:t>
            </w:r>
          </w:p>
          <w:p w14:paraId="69A341DD"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7385E032" w14:textId="6495F4B5"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334822D9"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E41D7E4"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2639F6F5" w14:textId="77777777"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71F6D0BA" w14:textId="6B7D3FA9" w:rsidR="006C05D8" w:rsidRPr="00B548EB" w:rsidRDefault="006C05D8" w:rsidP="00B73A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r w:rsidR="006C05D8" w:rsidRPr="00B548EB" w14:paraId="34777492" w14:textId="77777777" w:rsidTr="00EE00D8">
        <w:tc>
          <w:tcPr>
            <w:cnfStyle w:val="001000000000" w:firstRow="0" w:lastRow="0" w:firstColumn="1" w:lastColumn="0" w:oddVBand="0" w:evenVBand="0" w:oddHBand="0" w:evenHBand="0" w:firstRowFirstColumn="0" w:firstRowLastColumn="0" w:lastRowFirstColumn="0" w:lastRowLastColumn="0"/>
            <w:tcW w:w="2067" w:type="dxa"/>
          </w:tcPr>
          <w:p w14:paraId="2F34774C" w14:textId="56292B96" w:rsidR="006C05D8" w:rsidRPr="00B548EB" w:rsidRDefault="006C05D8" w:rsidP="00B73A36">
            <w:pPr>
              <w:jc w:val="center"/>
              <w:rPr>
                <w:rFonts w:ascii="Arial" w:hAnsi="Arial" w:cs="Arial"/>
                <w:sz w:val="20"/>
                <w:szCs w:val="20"/>
                <w:u w:val="single"/>
              </w:rPr>
            </w:pPr>
            <w:r w:rsidRPr="00B548EB">
              <w:rPr>
                <w:rFonts w:ascii="Arial" w:hAnsi="Arial" w:cs="Arial"/>
                <w:sz w:val="20"/>
                <w:szCs w:val="20"/>
                <w:u w:val="single"/>
              </w:rPr>
              <w:t>Chemical</w:t>
            </w:r>
          </w:p>
          <w:p w14:paraId="02CFF8C6" w14:textId="77777777" w:rsidR="006C05D8" w:rsidRPr="00B548EB" w:rsidRDefault="006C05D8" w:rsidP="00B73A36">
            <w:pPr>
              <w:jc w:val="center"/>
              <w:rPr>
                <w:rFonts w:ascii="Arial" w:hAnsi="Arial" w:cs="Arial"/>
                <w:sz w:val="20"/>
                <w:szCs w:val="20"/>
              </w:rPr>
            </w:pPr>
            <w:r w:rsidRPr="00B548EB">
              <w:rPr>
                <w:rFonts w:ascii="Arial" w:hAnsi="Arial" w:cs="Arial"/>
                <w:sz w:val="20"/>
                <w:szCs w:val="20"/>
              </w:rPr>
              <w:t>7 days</w:t>
            </w:r>
          </w:p>
          <w:p w14:paraId="7F876D10" w14:textId="77777777" w:rsidR="006C05D8" w:rsidRPr="00B548EB" w:rsidRDefault="006C05D8" w:rsidP="00B73A36">
            <w:pPr>
              <w:jc w:val="center"/>
              <w:rPr>
                <w:rFonts w:ascii="Arial" w:hAnsi="Arial" w:cs="Arial"/>
                <w:sz w:val="20"/>
                <w:szCs w:val="20"/>
              </w:rPr>
            </w:pPr>
            <w:r w:rsidRPr="00B548EB">
              <w:rPr>
                <w:rFonts w:ascii="Arial" w:hAnsi="Arial" w:cs="Arial"/>
                <w:sz w:val="20"/>
                <w:szCs w:val="20"/>
              </w:rPr>
              <w:t>15days</w:t>
            </w:r>
          </w:p>
          <w:p w14:paraId="6DEB6732" w14:textId="096FF44E" w:rsidR="006C05D8" w:rsidRPr="00B548EB" w:rsidRDefault="006C05D8" w:rsidP="00B73A36">
            <w:pPr>
              <w:jc w:val="center"/>
              <w:rPr>
                <w:rFonts w:ascii="Arial" w:hAnsi="Arial" w:cs="Arial"/>
                <w:sz w:val="20"/>
                <w:szCs w:val="20"/>
              </w:rPr>
            </w:pPr>
            <w:r w:rsidRPr="00B548EB">
              <w:rPr>
                <w:rFonts w:ascii="Arial" w:hAnsi="Arial" w:cs="Arial"/>
                <w:sz w:val="20"/>
                <w:szCs w:val="20"/>
              </w:rPr>
              <w:t>30days</w:t>
            </w:r>
          </w:p>
        </w:tc>
        <w:tc>
          <w:tcPr>
            <w:tcW w:w="981" w:type="dxa"/>
          </w:tcPr>
          <w:p w14:paraId="3025ECD2"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AD369F" w14:textId="77777777" w:rsidR="006C05D8"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-2.35</w:t>
            </w:r>
          </w:p>
          <w:p w14:paraId="42CB8CF1"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-4.23</w:t>
            </w:r>
          </w:p>
          <w:p w14:paraId="7AE2E086" w14:textId="26D0D6D4"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-6.68</w:t>
            </w:r>
          </w:p>
        </w:tc>
        <w:tc>
          <w:tcPr>
            <w:tcW w:w="1306" w:type="dxa"/>
          </w:tcPr>
          <w:p w14:paraId="286B77D9"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03785D9"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-5.41</w:t>
            </w:r>
          </w:p>
          <w:p w14:paraId="66F34719"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6CCC5C27" w14:textId="1DFB730F"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1245" w:type="dxa"/>
          </w:tcPr>
          <w:p w14:paraId="28D65BDD"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A18BA80"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-2.41</w:t>
            </w:r>
          </w:p>
          <w:p w14:paraId="259ECB16"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-4.26</w:t>
            </w:r>
          </w:p>
          <w:p w14:paraId="76F83E86" w14:textId="5FC3A63B"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-6.70</w:t>
            </w:r>
          </w:p>
        </w:tc>
        <w:tc>
          <w:tcPr>
            <w:tcW w:w="1284" w:type="dxa"/>
          </w:tcPr>
          <w:p w14:paraId="790E4336"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6E59603"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-5.30</w:t>
            </w:r>
          </w:p>
          <w:p w14:paraId="28CB56B0"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p w14:paraId="2C838C59" w14:textId="1BC959CF"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w:t>
            </w:r>
          </w:p>
        </w:tc>
        <w:tc>
          <w:tcPr>
            <w:tcW w:w="893" w:type="dxa"/>
          </w:tcPr>
          <w:p w14:paraId="55214440"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F9FD42F"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56E50EDB"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p w14:paraId="4DABFAF0" w14:textId="11C82CE6"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48EB">
              <w:rPr>
                <w:rFonts w:ascii="Arial" w:hAnsi="Arial" w:cs="Arial"/>
                <w:sz w:val="20"/>
                <w:szCs w:val="20"/>
              </w:rPr>
              <w:t>0.00</w:t>
            </w:r>
          </w:p>
        </w:tc>
        <w:tc>
          <w:tcPr>
            <w:tcW w:w="1250" w:type="dxa"/>
          </w:tcPr>
          <w:p w14:paraId="50CD8259" w14:textId="77777777" w:rsidR="006C05D8" w:rsidRPr="00B548EB" w:rsidRDefault="006C05D8"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7AB6928" w14:textId="4AB2B82E"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1)</w:t>
            </w:r>
          </w:p>
          <w:p w14:paraId="10D6F173" w14:textId="77777777"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p w14:paraId="59C6A366" w14:textId="146FDC9D" w:rsidR="00AD166A" w:rsidRPr="00B548EB" w:rsidRDefault="00AD166A" w:rsidP="00B73A3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B548EB">
              <w:rPr>
                <w:rFonts w:ascii="Arial" w:hAnsi="Arial" w:cs="Arial"/>
                <w:sz w:val="20"/>
                <w:szCs w:val="20"/>
              </w:rPr>
              <w:t>I(</w:t>
            </w:r>
            <w:proofErr w:type="gramEnd"/>
            <w:r w:rsidRPr="00B548EB">
              <w:rPr>
                <w:rFonts w:ascii="Arial" w:hAnsi="Arial" w:cs="Arial"/>
                <w:sz w:val="20"/>
                <w:szCs w:val="20"/>
              </w:rPr>
              <w:t>0)</w:t>
            </w:r>
          </w:p>
        </w:tc>
      </w:tr>
    </w:tbl>
    <w:p w14:paraId="03181679" w14:textId="77777777" w:rsidR="00EE00D8" w:rsidRDefault="00EE00D8" w:rsidP="00EE00D8">
      <w:pPr>
        <w:jc w:val="both"/>
        <w:rPr>
          <w:rFonts w:ascii="Arial" w:hAnsi="Arial" w:cs="Arial"/>
          <w:b/>
          <w:bCs/>
          <w:sz w:val="20"/>
          <w:szCs w:val="20"/>
        </w:rPr>
      </w:pPr>
    </w:p>
    <w:p w14:paraId="32FA7678" w14:textId="36D96FC8"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13ADB8BF" w14:textId="1BDA68BC" w:rsidR="00303D3D" w:rsidRPr="00577BDE" w:rsidRDefault="00AE246F" w:rsidP="008F14A3">
      <w:pPr>
        <w:rPr>
          <w:rFonts w:ascii="Arial" w:hAnsi="Arial" w:cs="Arial"/>
          <w:b/>
          <w:bCs/>
        </w:rPr>
      </w:pPr>
      <w:r>
        <w:rPr>
          <w:rFonts w:ascii="Arial" w:hAnsi="Arial" w:cs="Arial"/>
          <w:b/>
          <w:bCs/>
        </w:rPr>
        <w:t xml:space="preserve">3.3 </w:t>
      </w:r>
      <w:r w:rsidR="00577BDE" w:rsidRPr="00577BDE">
        <w:rPr>
          <w:rFonts w:ascii="Arial" w:hAnsi="Arial" w:cs="Arial"/>
          <w:b/>
          <w:bCs/>
        </w:rPr>
        <w:t xml:space="preserve">Assessment of Autocorrelation </w:t>
      </w:r>
      <w:r w:rsidR="00577BDE">
        <w:rPr>
          <w:rFonts w:ascii="Arial" w:hAnsi="Arial" w:cs="Arial"/>
          <w:b/>
          <w:bCs/>
        </w:rPr>
        <w:t>of</w:t>
      </w:r>
      <w:r w:rsidR="00577BDE" w:rsidRPr="00577BDE">
        <w:rPr>
          <w:rFonts w:ascii="Arial" w:hAnsi="Arial" w:cs="Arial"/>
          <w:b/>
          <w:bCs/>
        </w:rPr>
        <w:t xml:space="preserve"> Market and Sectoral Returns: </w:t>
      </w:r>
    </w:p>
    <w:p w14:paraId="63858487" w14:textId="77777777" w:rsidR="00B01A95" w:rsidRDefault="00B01A95" w:rsidP="00D423BF">
      <w:pPr>
        <w:spacing w:after="200" w:line="276" w:lineRule="auto"/>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538C9466" w14:textId="77777777" w:rsidR="00AE246F" w:rsidRPr="00AE246F" w:rsidRDefault="00AE246F" w:rsidP="00D423BF">
      <w:pPr>
        <w:spacing w:after="200" w:line="276" w:lineRule="auto"/>
        <w:jc w:val="both"/>
        <w:rPr>
          <w:rFonts w:ascii="Arial" w:hAnsi="Arial" w:cs="Arial"/>
          <w:sz w:val="20"/>
          <w:szCs w:val="20"/>
        </w:rPr>
      </w:pPr>
      <w:r w:rsidRPr="00AE246F">
        <w:rPr>
          <w:rFonts w:ascii="Arial" w:hAnsi="Arial" w:cs="Arial"/>
          <w:sz w:val="20"/>
          <w:szCs w:val="20"/>
        </w:rPr>
        <w:t>The Durbin-Watson (DW) test for three intervals—7 days, 15 days, and 30 days—found no significant autocorrelation in the return series. A DW value between 1.50 and 2.50 generally indicates no first-order autocorrelation (Gujarati &amp; Porter, 2009), and this standard is satisfied in all cases analysed.</w:t>
      </w:r>
    </w:p>
    <w:p w14:paraId="143A1759" w14:textId="69A602C8" w:rsidR="00B01A95" w:rsidRDefault="00AE246F" w:rsidP="00D423BF">
      <w:pPr>
        <w:spacing w:after="200" w:line="276" w:lineRule="auto"/>
        <w:jc w:val="both"/>
        <w:rPr>
          <w:rFonts w:ascii="Arial" w:hAnsi="Arial" w:cs="Arial"/>
          <w:sz w:val="20"/>
          <w:szCs w:val="20"/>
        </w:rPr>
        <w:sectPr w:rsidR="00B01A95" w:rsidSect="00B01A95">
          <w:type w:val="continuous"/>
          <w:pgSz w:w="11906" w:h="16838"/>
          <w:pgMar w:top="1440" w:right="1440" w:bottom="1440" w:left="1440" w:header="708" w:footer="708" w:gutter="0"/>
          <w:cols w:num="2" w:space="708"/>
          <w:docGrid w:linePitch="360"/>
        </w:sectPr>
      </w:pPr>
      <w:r w:rsidRPr="00AE246F">
        <w:rPr>
          <w:rFonts w:ascii="Arial" w:hAnsi="Arial" w:cs="Arial"/>
          <w:sz w:val="20"/>
          <w:szCs w:val="20"/>
        </w:rPr>
        <w:t xml:space="preserve">The Nifty 50 index recorded DW values of 1.61, 1.61, and 1.98, indicating consistent residual patterns at the market level. This confirms that autocorrelation does not pose a significant problem within the dataset, enhancing the credibility of volatility assessments across different sectors. The findings also show that </w:t>
      </w:r>
      <w:r w:rsidRPr="00AE246F">
        <w:rPr>
          <w:rFonts w:ascii="Arial" w:hAnsi="Arial" w:cs="Arial"/>
          <w:sz w:val="20"/>
          <w:szCs w:val="20"/>
        </w:rPr>
        <w:lastRenderedPageBreak/>
        <w:t xml:space="preserve">the changes in returns after the U.S.A. tariff announcement are based on reliable information instead of repeated patterns, which </w:t>
      </w:r>
      <w:r w:rsidRPr="00AE246F">
        <w:rPr>
          <w:rFonts w:ascii="Arial" w:hAnsi="Arial" w:cs="Arial"/>
          <w:sz w:val="20"/>
          <w:szCs w:val="20"/>
        </w:rPr>
        <w:t>boosts the trustworthiness of volatility assessmen</w:t>
      </w:r>
      <w:r w:rsidR="00B01A95">
        <w:rPr>
          <w:rFonts w:ascii="Arial" w:hAnsi="Arial" w:cs="Arial"/>
          <w:sz w:val="20"/>
          <w:szCs w:val="20"/>
        </w:rPr>
        <w:t>t.</w:t>
      </w:r>
    </w:p>
    <w:p w14:paraId="44F88936" w14:textId="622FCB6A" w:rsidR="00B548EB" w:rsidRPr="00577BDE" w:rsidRDefault="00B548EB" w:rsidP="00577BDE">
      <w:pPr>
        <w:spacing w:after="200" w:line="276" w:lineRule="auto"/>
        <w:jc w:val="both"/>
      </w:pPr>
    </w:p>
    <w:p w14:paraId="0E4B1FEF" w14:textId="6D93C470" w:rsidR="00B548EB" w:rsidRPr="00B548EB" w:rsidRDefault="00B548EB" w:rsidP="00B548EB">
      <w:pPr>
        <w:jc w:val="center"/>
        <w:rPr>
          <w:rFonts w:ascii="Arial" w:hAnsi="Arial" w:cs="Arial"/>
          <w:b/>
          <w:bCs/>
        </w:rPr>
      </w:pPr>
      <w:r w:rsidRPr="00B548EB">
        <w:rPr>
          <w:rFonts w:ascii="Arial" w:hAnsi="Arial" w:cs="Arial"/>
          <w:b/>
          <w:bCs/>
        </w:rPr>
        <w:t xml:space="preserve">Table 6: </w:t>
      </w:r>
      <w:r w:rsidR="00AE246F" w:rsidRPr="00AE246F">
        <w:rPr>
          <w:rFonts w:ascii="Arial" w:hAnsi="Arial" w:cs="Arial"/>
          <w:b/>
          <w:bCs/>
        </w:rPr>
        <w:t>Durbin–Watson Across Event Windows</w:t>
      </w:r>
    </w:p>
    <w:tbl>
      <w:tblPr>
        <w:tblStyle w:val="PlainTable2"/>
        <w:tblW w:w="0" w:type="auto"/>
        <w:tblLook w:val="04A0" w:firstRow="1" w:lastRow="0" w:firstColumn="1" w:lastColumn="0" w:noHBand="0" w:noVBand="1"/>
      </w:tblPr>
      <w:tblGrid>
        <w:gridCol w:w="3253"/>
        <w:gridCol w:w="2172"/>
        <w:gridCol w:w="3043"/>
      </w:tblGrid>
      <w:tr w:rsidR="00B548EB" w14:paraId="718E035E" w14:textId="77777777" w:rsidTr="00B548EB">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3253" w:type="dxa"/>
          </w:tcPr>
          <w:p w14:paraId="2F6F9967" w14:textId="77777777" w:rsidR="00B548EB" w:rsidRPr="00162770" w:rsidRDefault="00B548EB" w:rsidP="00066445">
            <w:pPr>
              <w:jc w:val="center"/>
              <w:rPr>
                <w:rFonts w:ascii="Arial" w:hAnsi="Arial" w:cs="Arial"/>
                <w:b w:val="0"/>
                <w:bCs w:val="0"/>
                <w:sz w:val="20"/>
                <w:szCs w:val="20"/>
              </w:rPr>
            </w:pPr>
          </w:p>
          <w:p w14:paraId="157FE5CF" w14:textId="65F2D203" w:rsidR="00B548EB" w:rsidRPr="00162770" w:rsidRDefault="00B548EB" w:rsidP="00066445">
            <w:pPr>
              <w:jc w:val="center"/>
              <w:rPr>
                <w:rFonts w:ascii="Arial" w:hAnsi="Arial" w:cs="Arial"/>
                <w:sz w:val="20"/>
                <w:szCs w:val="20"/>
              </w:rPr>
            </w:pPr>
            <w:r w:rsidRPr="00162770">
              <w:rPr>
                <w:rFonts w:ascii="Arial" w:hAnsi="Arial" w:cs="Arial"/>
                <w:sz w:val="20"/>
                <w:szCs w:val="20"/>
              </w:rPr>
              <w:t>Sector</w:t>
            </w:r>
          </w:p>
        </w:tc>
        <w:tc>
          <w:tcPr>
            <w:tcW w:w="2172" w:type="dxa"/>
          </w:tcPr>
          <w:tbl>
            <w:tblPr>
              <w:tblW w:w="147"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147"/>
            </w:tblGrid>
            <w:tr w:rsidR="00B548EB" w:rsidRPr="00162770" w14:paraId="24E4EA87" w14:textId="77777777" w:rsidTr="00B548EB">
              <w:trPr>
                <w:trHeight w:hRule="exact" w:val="12"/>
                <w:tblCellSpacing w:w="15" w:type="dxa"/>
              </w:trPr>
              <w:tc>
                <w:tcPr>
                  <w:tcW w:w="0" w:type="auto"/>
                  <w:vAlign w:val="center"/>
                  <w:hideMark/>
                </w:tcPr>
                <w:p w14:paraId="47E7DBB8" w14:textId="77777777" w:rsidR="00B548EB" w:rsidRPr="00162770" w:rsidRDefault="00B548EB" w:rsidP="00066445">
                  <w:pPr>
                    <w:spacing w:after="0" w:line="240" w:lineRule="auto"/>
                    <w:jc w:val="center"/>
                    <w:rPr>
                      <w:rFonts w:ascii="Arial" w:hAnsi="Arial" w:cs="Arial"/>
                      <w:sz w:val="20"/>
                      <w:szCs w:val="20"/>
                    </w:rPr>
                  </w:pPr>
                </w:p>
              </w:tc>
            </w:tr>
          </w:tbl>
          <w:p w14:paraId="7D05F7DC" w14:textId="77777777" w:rsidR="00B548EB" w:rsidRPr="00162770" w:rsidRDefault="00B548EB" w:rsidP="00066445">
            <w:pPr>
              <w:jc w:val="center"/>
              <w:cnfStyle w:val="100000000000" w:firstRow="1" w:lastRow="0" w:firstColumn="0" w:lastColumn="0" w:oddVBand="0" w:evenVBand="0" w:oddHBand="0" w:evenHBand="0" w:firstRowFirstColumn="0" w:firstRowLastColumn="0" w:lastRowFirstColumn="0" w:lastRowLastColumn="0"/>
              <w:rPr>
                <w:rFonts w:ascii="Arial" w:hAnsi="Arial" w:cs="Arial"/>
                <w:vanish/>
                <w:sz w:val="20"/>
                <w:szCs w:val="20"/>
              </w:rPr>
            </w:pPr>
          </w:p>
          <w:tbl>
            <w:tblPr>
              <w:tblW w:w="1841"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1841"/>
            </w:tblGrid>
            <w:tr w:rsidR="00B548EB" w:rsidRPr="00162770" w14:paraId="25401F96" w14:textId="77777777" w:rsidTr="00B548EB">
              <w:trPr>
                <w:trHeight w:val="502"/>
                <w:tblCellSpacing w:w="15" w:type="dxa"/>
              </w:trPr>
              <w:tc>
                <w:tcPr>
                  <w:tcW w:w="0" w:type="auto"/>
                  <w:vAlign w:val="center"/>
                  <w:hideMark/>
                </w:tcPr>
                <w:p w14:paraId="6902A350" w14:textId="0B9D3988" w:rsidR="00B548EB" w:rsidRPr="00162770" w:rsidRDefault="00B548EB" w:rsidP="00B548EB">
                  <w:pPr>
                    <w:spacing w:after="0" w:line="240" w:lineRule="auto"/>
                    <w:rPr>
                      <w:rFonts w:ascii="Arial" w:hAnsi="Arial" w:cs="Arial"/>
                      <w:b/>
                      <w:bCs/>
                      <w:sz w:val="20"/>
                      <w:szCs w:val="20"/>
                    </w:rPr>
                  </w:pPr>
                  <w:r w:rsidRPr="00162770">
                    <w:rPr>
                      <w:rFonts w:ascii="Arial" w:hAnsi="Arial" w:cs="Arial"/>
                      <w:b/>
                      <w:bCs/>
                      <w:sz w:val="20"/>
                      <w:szCs w:val="20"/>
                    </w:rPr>
                    <w:t xml:space="preserve">      DW Statistic</w:t>
                  </w:r>
                </w:p>
              </w:tc>
            </w:tr>
          </w:tbl>
          <w:p w14:paraId="669FE973" w14:textId="77777777" w:rsidR="00B548EB" w:rsidRPr="00162770" w:rsidRDefault="00B548EB" w:rsidP="000664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3043" w:type="dxa"/>
          </w:tcPr>
          <w:p w14:paraId="194422AC" w14:textId="77777777" w:rsidR="00B548EB" w:rsidRPr="00162770" w:rsidRDefault="00B548EB" w:rsidP="0006644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p w14:paraId="1FCBC3E9" w14:textId="29B4D460" w:rsidR="00B548EB" w:rsidRPr="00162770" w:rsidRDefault="00B548EB" w:rsidP="000664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No Autocorrelation Range</w:t>
            </w:r>
          </w:p>
        </w:tc>
      </w:tr>
      <w:tr w:rsidR="00B548EB" w14:paraId="3B1B6ADF" w14:textId="77777777" w:rsidTr="00B548EB">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3253" w:type="dxa"/>
          </w:tcPr>
          <w:p w14:paraId="52540B3E" w14:textId="77777777" w:rsidR="00B548EB" w:rsidRPr="00162770" w:rsidRDefault="00B548EB" w:rsidP="00066445">
            <w:pPr>
              <w:jc w:val="center"/>
              <w:rPr>
                <w:rFonts w:ascii="Arial" w:hAnsi="Arial" w:cs="Arial"/>
                <w:sz w:val="20"/>
                <w:szCs w:val="20"/>
                <w:u w:val="single"/>
              </w:rPr>
            </w:pPr>
            <w:r w:rsidRPr="00162770">
              <w:rPr>
                <w:rFonts w:ascii="Arial" w:hAnsi="Arial" w:cs="Arial"/>
                <w:sz w:val="20"/>
                <w:szCs w:val="20"/>
                <w:u w:val="single"/>
              </w:rPr>
              <w:t>Nifty 50</w:t>
            </w:r>
          </w:p>
          <w:p w14:paraId="7D401E6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1FDBC0FF"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702429D4" w14:textId="4C87AD1C"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43C9822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C119CCE" w14:textId="00888116"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1.61</w:t>
            </w:r>
          </w:p>
          <w:p w14:paraId="3F0DB1F8" w14:textId="75AFC8FB"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1.61</w:t>
            </w:r>
          </w:p>
          <w:p w14:paraId="379DAD81" w14:textId="586D5702"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1.98</w:t>
            </w:r>
          </w:p>
          <w:p w14:paraId="36658D7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043" w:type="dxa"/>
          </w:tcPr>
          <w:p w14:paraId="02BA5D7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16C52B1"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1ECEADDB"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70F029C0" w14:textId="79F07A6E"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31959204" w14:textId="77777777" w:rsidTr="00B548EB">
        <w:trPr>
          <w:trHeight w:val="1276"/>
        </w:trPr>
        <w:tc>
          <w:tcPr>
            <w:cnfStyle w:val="001000000000" w:firstRow="0" w:lastRow="0" w:firstColumn="1" w:lastColumn="0" w:oddVBand="0" w:evenVBand="0" w:oddHBand="0" w:evenHBand="0" w:firstRowFirstColumn="0" w:firstRowLastColumn="0" w:lastRowFirstColumn="0" w:lastRowLastColumn="0"/>
            <w:tcW w:w="3253" w:type="dxa"/>
          </w:tcPr>
          <w:p w14:paraId="01531C50"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Automobile</w:t>
            </w:r>
          </w:p>
          <w:p w14:paraId="7F0522E3"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318692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7FBC89F3" w14:textId="5A8705C3"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p w14:paraId="25DFD0AB" w14:textId="0EEEAD61" w:rsidR="00B548EB" w:rsidRPr="00162770" w:rsidRDefault="00B548EB" w:rsidP="00066445">
            <w:pPr>
              <w:jc w:val="center"/>
              <w:rPr>
                <w:rFonts w:ascii="Arial" w:hAnsi="Arial" w:cs="Arial"/>
                <w:sz w:val="20"/>
                <w:szCs w:val="20"/>
              </w:rPr>
            </w:pPr>
          </w:p>
        </w:tc>
        <w:tc>
          <w:tcPr>
            <w:tcW w:w="2172" w:type="dxa"/>
          </w:tcPr>
          <w:p w14:paraId="6B7CD6DD"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4B902E"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1.12</w:t>
            </w:r>
          </w:p>
          <w:p w14:paraId="7BEA0FC9"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1.52</w:t>
            </w:r>
          </w:p>
          <w:p w14:paraId="1654F9EE" w14:textId="062BB068"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1.87</w:t>
            </w:r>
          </w:p>
        </w:tc>
        <w:tc>
          <w:tcPr>
            <w:tcW w:w="3043" w:type="dxa"/>
          </w:tcPr>
          <w:p w14:paraId="01C7D815"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AB95A52"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63CADA93"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504CFB7" w14:textId="783021A0"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1CCB7F67" w14:textId="77777777" w:rsidTr="00B548EB">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3253" w:type="dxa"/>
          </w:tcPr>
          <w:p w14:paraId="31797B37"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Consumer Durable</w:t>
            </w:r>
          </w:p>
          <w:p w14:paraId="1D70AB7E"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66FB261"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061AF02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p w14:paraId="520F6191" w14:textId="1FADBA41" w:rsidR="00B548EB" w:rsidRPr="00162770" w:rsidRDefault="00B548EB" w:rsidP="00066445">
            <w:pPr>
              <w:jc w:val="center"/>
              <w:rPr>
                <w:rFonts w:ascii="Arial" w:hAnsi="Arial" w:cs="Arial"/>
                <w:sz w:val="20"/>
                <w:szCs w:val="20"/>
              </w:rPr>
            </w:pPr>
          </w:p>
        </w:tc>
        <w:tc>
          <w:tcPr>
            <w:tcW w:w="2172" w:type="dxa"/>
          </w:tcPr>
          <w:p w14:paraId="0A0323F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2A047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1.98</w:t>
            </w:r>
          </w:p>
          <w:p w14:paraId="7ECE137E"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1.57</w:t>
            </w:r>
          </w:p>
          <w:p w14:paraId="331EE7C5" w14:textId="587BFF92"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1.80</w:t>
            </w:r>
          </w:p>
        </w:tc>
        <w:tc>
          <w:tcPr>
            <w:tcW w:w="3043" w:type="dxa"/>
          </w:tcPr>
          <w:p w14:paraId="60A8D10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766E4BC"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161E42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3AE4037" w14:textId="337B710F"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2BDE8266" w14:textId="77777777" w:rsidTr="00B548EB">
        <w:trPr>
          <w:trHeight w:val="1018"/>
        </w:trPr>
        <w:tc>
          <w:tcPr>
            <w:cnfStyle w:val="001000000000" w:firstRow="0" w:lastRow="0" w:firstColumn="1" w:lastColumn="0" w:oddVBand="0" w:evenVBand="0" w:oddHBand="0" w:evenHBand="0" w:firstRowFirstColumn="0" w:firstRowLastColumn="0" w:lastRowFirstColumn="0" w:lastRowLastColumn="0"/>
            <w:tcW w:w="3253" w:type="dxa"/>
          </w:tcPr>
          <w:p w14:paraId="53663D95" w14:textId="74D42CB0"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Energy</w:t>
            </w:r>
          </w:p>
          <w:p w14:paraId="145563C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2AE1C3A7"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45E3540E" w14:textId="186DF344"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041AD33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788A7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1.57</w:t>
            </w:r>
          </w:p>
          <w:p w14:paraId="19C248B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1.61</w:t>
            </w:r>
          </w:p>
          <w:p w14:paraId="3D1C7B6C" w14:textId="3F4FCEA9"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1.74</w:t>
            </w:r>
          </w:p>
        </w:tc>
        <w:tc>
          <w:tcPr>
            <w:tcW w:w="3043" w:type="dxa"/>
          </w:tcPr>
          <w:p w14:paraId="5BA4214A"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9E074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389D7C7"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8B7AC03" w14:textId="1A27D4D9"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22746359" w14:textId="77777777" w:rsidTr="00B548EB">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3253" w:type="dxa"/>
          </w:tcPr>
          <w:p w14:paraId="647284C2"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Financial Service</w:t>
            </w:r>
          </w:p>
          <w:p w14:paraId="308A80EE"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4C80F3A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55336A86" w14:textId="0A10AC5C"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p w14:paraId="123D3B54" w14:textId="7F30FAC8" w:rsidR="00B548EB" w:rsidRPr="00162770" w:rsidRDefault="00B548EB" w:rsidP="00066445">
            <w:pPr>
              <w:jc w:val="center"/>
              <w:rPr>
                <w:rFonts w:ascii="Arial" w:hAnsi="Arial" w:cs="Arial"/>
                <w:sz w:val="20"/>
                <w:szCs w:val="20"/>
              </w:rPr>
            </w:pPr>
          </w:p>
        </w:tc>
        <w:tc>
          <w:tcPr>
            <w:tcW w:w="2172" w:type="dxa"/>
          </w:tcPr>
          <w:p w14:paraId="3DDF2A6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568C1F9" w14:textId="5C573E5D"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1.91</w:t>
            </w:r>
          </w:p>
          <w:p w14:paraId="1BD2BE14" w14:textId="75F22B6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1.78</w:t>
            </w:r>
          </w:p>
          <w:p w14:paraId="2499B52C" w14:textId="6CD23FD2"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2.08</w:t>
            </w:r>
          </w:p>
          <w:p w14:paraId="5219C8C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043" w:type="dxa"/>
          </w:tcPr>
          <w:p w14:paraId="5A59FFD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9B89FAA"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AD21E5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2393EA8" w14:textId="79E1CFEE"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1B60EC8F" w14:textId="77777777" w:rsidTr="00B548EB">
        <w:trPr>
          <w:trHeight w:val="1006"/>
        </w:trPr>
        <w:tc>
          <w:tcPr>
            <w:cnfStyle w:val="001000000000" w:firstRow="0" w:lastRow="0" w:firstColumn="1" w:lastColumn="0" w:oddVBand="0" w:evenVBand="0" w:oddHBand="0" w:evenHBand="0" w:firstRowFirstColumn="0" w:firstRowLastColumn="0" w:lastRowFirstColumn="0" w:lastRowLastColumn="0"/>
            <w:tcW w:w="3253" w:type="dxa"/>
          </w:tcPr>
          <w:p w14:paraId="5E73E1F5"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FMCG</w:t>
            </w:r>
          </w:p>
          <w:p w14:paraId="1EB05A5C"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6E87338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1A8EEFB1" w14:textId="1C3FD2AF"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0BF5BF4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9E1865C"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1.94</w:t>
            </w:r>
          </w:p>
          <w:p w14:paraId="67928AEC"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2.14</w:t>
            </w:r>
          </w:p>
          <w:p w14:paraId="788E1025" w14:textId="312B2DB9"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2.02</w:t>
            </w:r>
          </w:p>
        </w:tc>
        <w:tc>
          <w:tcPr>
            <w:tcW w:w="3043" w:type="dxa"/>
          </w:tcPr>
          <w:p w14:paraId="77792603"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B444F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7C6859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7D0E5A24" w14:textId="65FF747A"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7AF5D02C" w14:textId="77777777" w:rsidTr="00B548EB">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3253" w:type="dxa"/>
          </w:tcPr>
          <w:p w14:paraId="2BC78E4E" w14:textId="20981154"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Health</w:t>
            </w:r>
          </w:p>
          <w:p w14:paraId="3CB2383F" w14:textId="4A61FA2E"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1C24A49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36C67DC6" w14:textId="44CB6802"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486DC8F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6F81BF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2.07</w:t>
            </w:r>
          </w:p>
          <w:p w14:paraId="261C9E0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1.96</w:t>
            </w:r>
          </w:p>
          <w:p w14:paraId="77D3F5BC" w14:textId="6AEBE11A"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1.98</w:t>
            </w:r>
          </w:p>
        </w:tc>
        <w:tc>
          <w:tcPr>
            <w:tcW w:w="3043" w:type="dxa"/>
          </w:tcPr>
          <w:p w14:paraId="50B26CE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089A0E"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D0AF78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19872137" w14:textId="18C609B3"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41756350" w14:textId="77777777" w:rsidTr="00B548EB">
        <w:trPr>
          <w:trHeight w:val="245"/>
        </w:trPr>
        <w:tc>
          <w:tcPr>
            <w:cnfStyle w:val="001000000000" w:firstRow="0" w:lastRow="0" w:firstColumn="1" w:lastColumn="0" w:oddVBand="0" w:evenVBand="0" w:oddHBand="0" w:evenHBand="0" w:firstRowFirstColumn="0" w:firstRowLastColumn="0" w:lastRowFirstColumn="0" w:lastRowLastColumn="0"/>
            <w:tcW w:w="3253" w:type="dxa"/>
          </w:tcPr>
          <w:p w14:paraId="0CE5CAFC"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IT</w:t>
            </w:r>
          </w:p>
          <w:p w14:paraId="52832664"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C64B94D"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6848F8F1" w14:textId="0F2572D4"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p w14:paraId="28705EC1" w14:textId="64B2C2AF" w:rsidR="00B548EB" w:rsidRPr="00162770" w:rsidRDefault="00B548EB" w:rsidP="00066445">
            <w:pPr>
              <w:jc w:val="center"/>
              <w:rPr>
                <w:rFonts w:ascii="Arial" w:hAnsi="Arial" w:cs="Arial"/>
                <w:sz w:val="20"/>
                <w:szCs w:val="20"/>
              </w:rPr>
            </w:pPr>
          </w:p>
        </w:tc>
        <w:tc>
          <w:tcPr>
            <w:tcW w:w="2172" w:type="dxa"/>
          </w:tcPr>
          <w:p w14:paraId="2DB88FE9"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9DB062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1.17</w:t>
            </w:r>
          </w:p>
          <w:p w14:paraId="028C8B9D"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1.60</w:t>
            </w:r>
          </w:p>
          <w:p w14:paraId="79EFD2D9" w14:textId="52F13FB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2.06</w:t>
            </w:r>
          </w:p>
        </w:tc>
        <w:tc>
          <w:tcPr>
            <w:tcW w:w="3043" w:type="dxa"/>
          </w:tcPr>
          <w:p w14:paraId="37818E8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4532B4"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79B6CCAC"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078CCA4" w14:textId="74D6E5E8"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40EE553E" w14:textId="77777777" w:rsidTr="00B548E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53" w:type="dxa"/>
          </w:tcPr>
          <w:p w14:paraId="2DBE267B"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Media</w:t>
            </w:r>
          </w:p>
          <w:p w14:paraId="72D71805"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40C161C4"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496640FC" w14:textId="55D0700C"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30537FE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494944C"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2.36</w:t>
            </w:r>
          </w:p>
          <w:p w14:paraId="7B0B3EE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2.11</w:t>
            </w:r>
          </w:p>
          <w:p w14:paraId="72D7D717" w14:textId="13F03864"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1.70</w:t>
            </w:r>
          </w:p>
        </w:tc>
        <w:tc>
          <w:tcPr>
            <w:tcW w:w="3043" w:type="dxa"/>
          </w:tcPr>
          <w:p w14:paraId="5134299A"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92CECB5"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B81CDF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D637B80" w14:textId="2DC68FDC"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2B437494" w14:textId="77777777" w:rsidTr="00B548EB">
        <w:trPr>
          <w:trHeight w:val="144"/>
        </w:trPr>
        <w:tc>
          <w:tcPr>
            <w:cnfStyle w:val="001000000000" w:firstRow="0" w:lastRow="0" w:firstColumn="1" w:lastColumn="0" w:oddVBand="0" w:evenVBand="0" w:oddHBand="0" w:evenHBand="0" w:firstRowFirstColumn="0" w:firstRowLastColumn="0" w:lastRowFirstColumn="0" w:lastRowLastColumn="0"/>
            <w:tcW w:w="3253" w:type="dxa"/>
          </w:tcPr>
          <w:p w14:paraId="76044248" w14:textId="6C1AAD4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Metal</w:t>
            </w:r>
          </w:p>
          <w:p w14:paraId="5C831907" w14:textId="3C03BA06"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2C63FA8F"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1531EB83" w14:textId="129011B3"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7957D9B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D542635"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1.29</w:t>
            </w:r>
          </w:p>
          <w:p w14:paraId="0181B5C7"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1.34</w:t>
            </w:r>
          </w:p>
          <w:p w14:paraId="3724D064" w14:textId="62E8CD9F"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1.57</w:t>
            </w:r>
          </w:p>
        </w:tc>
        <w:tc>
          <w:tcPr>
            <w:tcW w:w="3043" w:type="dxa"/>
          </w:tcPr>
          <w:p w14:paraId="01BE5979"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E7B22B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4EFA351"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1A5B50F7" w14:textId="08594D4B"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17E3B714" w14:textId="77777777" w:rsidTr="00B548E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53" w:type="dxa"/>
          </w:tcPr>
          <w:p w14:paraId="794FD3EC"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lastRenderedPageBreak/>
              <w:t>Oil &amp; Gas</w:t>
            </w:r>
          </w:p>
          <w:p w14:paraId="4FF2B05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2C64207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77C78A08" w14:textId="321FF2FC"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7D07A418"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46D53A5"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1.47</w:t>
            </w:r>
          </w:p>
          <w:p w14:paraId="3BC852D4"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1.53</w:t>
            </w:r>
          </w:p>
          <w:p w14:paraId="3D07406E" w14:textId="61783D05"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1.68</w:t>
            </w:r>
          </w:p>
        </w:tc>
        <w:tc>
          <w:tcPr>
            <w:tcW w:w="3043" w:type="dxa"/>
          </w:tcPr>
          <w:p w14:paraId="720EF1BE"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25D04A7"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588539D"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A3F889C" w14:textId="59FC5273"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51261634" w14:textId="77777777" w:rsidTr="00B548EB">
        <w:trPr>
          <w:trHeight w:val="144"/>
        </w:trPr>
        <w:tc>
          <w:tcPr>
            <w:cnfStyle w:val="001000000000" w:firstRow="0" w:lastRow="0" w:firstColumn="1" w:lastColumn="0" w:oddVBand="0" w:evenVBand="0" w:oddHBand="0" w:evenHBand="0" w:firstRowFirstColumn="0" w:firstRowLastColumn="0" w:lastRowFirstColumn="0" w:lastRowLastColumn="0"/>
            <w:tcW w:w="3253" w:type="dxa"/>
          </w:tcPr>
          <w:p w14:paraId="3EB2E925"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Pharma</w:t>
            </w:r>
          </w:p>
          <w:p w14:paraId="29C6467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368A66B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380702F5" w14:textId="7693C515"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29E90ADA"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EF324E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2.19</w:t>
            </w:r>
          </w:p>
          <w:p w14:paraId="0D52ECE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2.16</w:t>
            </w:r>
          </w:p>
          <w:p w14:paraId="00094767" w14:textId="5822D17F"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2.12</w:t>
            </w:r>
          </w:p>
        </w:tc>
        <w:tc>
          <w:tcPr>
            <w:tcW w:w="3043" w:type="dxa"/>
          </w:tcPr>
          <w:p w14:paraId="0B6EAFB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578267"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832867B"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7F04D816" w14:textId="355DE71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7589D438" w14:textId="77777777" w:rsidTr="00B548E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53" w:type="dxa"/>
          </w:tcPr>
          <w:p w14:paraId="4864D055"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Private Bank</w:t>
            </w:r>
          </w:p>
          <w:p w14:paraId="7DC6A523"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48BA32FD"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52BCE4A4" w14:textId="6600A0E7"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2D187FBA"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9E09605"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1.67</w:t>
            </w:r>
          </w:p>
          <w:p w14:paraId="03C2D0C2"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1.49</w:t>
            </w:r>
          </w:p>
          <w:p w14:paraId="339C44F1" w14:textId="4462A426"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1.75</w:t>
            </w:r>
          </w:p>
        </w:tc>
        <w:tc>
          <w:tcPr>
            <w:tcW w:w="3043" w:type="dxa"/>
          </w:tcPr>
          <w:p w14:paraId="6AECD49B"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AA5328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E900E07"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D0D9178" w14:textId="07770A19"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05B4C617" w14:textId="77777777" w:rsidTr="00B548EB">
        <w:trPr>
          <w:trHeight w:val="144"/>
        </w:trPr>
        <w:tc>
          <w:tcPr>
            <w:cnfStyle w:val="001000000000" w:firstRow="0" w:lastRow="0" w:firstColumn="1" w:lastColumn="0" w:oddVBand="0" w:evenVBand="0" w:oddHBand="0" w:evenHBand="0" w:firstRowFirstColumn="0" w:firstRowLastColumn="0" w:lastRowFirstColumn="0" w:lastRowLastColumn="0"/>
            <w:tcW w:w="3253" w:type="dxa"/>
          </w:tcPr>
          <w:p w14:paraId="28F8C274"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PSU Bank</w:t>
            </w:r>
          </w:p>
          <w:p w14:paraId="6A48B1DB"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1DC16F9"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12D67989" w14:textId="1B152067"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7F3AAF52"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14D9DC2" w14:textId="3DE551FB"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2.26</w:t>
            </w:r>
          </w:p>
          <w:p w14:paraId="4C7F6787" w14:textId="73498894"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2.01</w:t>
            </w:r>
          </w:p>
          <w:p w14:paraId="49013C89" w14:textId="1488C332"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1.86</w:t>
            </w:r>
          </w:p>
        </w:tc>
        <w:tc>
          <w:tcPr>
            <w:tcW w:w="3043" w:type="dxa"/>
          </w:tcPr>
          <w:p w14:paraId="1608C1D0"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000E9E"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23DBD3B"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4F7C1D59" w14:textId="5591679C"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33D6259F" w14:textId="77777777" w:rsidTr="00B548E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53" w:type="dxa"/>
          </w:tcPr>
          <w:p w14:paraId="76D5490B"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Reality</w:t>
            </w:r>
          </w:p>
          <w:p w14:paraId="3F14443F"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078AFD28"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6DF4D358" w14:textId="7A1E99F4"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74040918"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1B39377"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1.58</w:t>
            </w:r>
          </w:p>
          <w:p w14:paraId="7577D08A"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1.70</w:t>
            </w:r>
          </w:p>
          <w:p w14:paraId="645CC64F" w14:textId="680477A3"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1.91</w:t>
            </w:r>
          </w:p>
        </w:tc>
        <w:tc>
          <w:tcPr>
            <w:tcW w:w="3043" w:type="dxa"/>
          </w:tcPr>
          <w:p w14:paraId="39C9BC6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B4C7310"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0EE6EB88"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630C1E7" w14:textId="4BE67528"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7BD1767F" w14:textId="77777777" w:rsidTr="00B548EB">
        <w:trPr>
          <w:trHeight w:val="144"/>
        </w:trPr>
        <w:tc>
          <w:tcPr>
            <w:cnfStyle w:val="001000000000" w:firstRow="0" w:lastRow="0" w:firstColumn="1" w:lastColumn="0" w:oddVBand="0" w:evenVBand="0" w:oddHBand="0" w:evenHBand="0" w:firstRowFirstColumn="0" w:firstRowLastColumn="0" w:lastRowFirstColumn="0" w:lastRowLastColumn="0"/>
            <w:tcW w:w="3253" w:type="dxa"/>
          </w:tcPr>
          <w:p w14:paraId="799C40FA"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Bank</w:t>
            </w:r>
          </w:p>
          <w:p w14:paraId="7D7071DC"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5DCCFFBA"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1329076E" w14:textId="66AD6340"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0C9B6E55"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BC9242C" w14:textId="5E7D6BBF"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1.80</w:t>
            </w:r>
          </w:p>
          <w:p w14:paraId="6FFF9D5D"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1.54</w:t>
            </w:r>
          </w:p>
          <w:p w14:paraId="280EC2D5" w14:textId="7CC9D99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1.83</w:t>
            </w:r>
          </w:p>
        </w:tc>
        <w:tc>
          <w:tcPr>
            <w:tcW w:w="3043" w:type="dxa"/>
          </w:tcPr>
          <w:p w14:paraId="439E6B7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F8D6276"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E07257A" w14:textId="77777777"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59551DE0" w14:textId="5335A6A4" w:rsidR="00B548EB" w:rsidRPr="00162770" w:rsidRDefault="00B548EB" w:rsidP="000664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r w:rsidR="00B548EB" w14:paraId="1E99B6E1" w14:textId="77777777" w:rsidTr="00B548EB">
        <w:trPr>
          <w:cnfStyle w:val="000000100000" w:firstRow="0" w:lastRow="0" w:firstColumn="0" w:lastColumn="0" w:oddVBand="0" w:evenVBand="0" w:oddHBand="1"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3253" w:type="dxa"/>
          </w:tcPr>
          <w:p w14:paraId="50626D51" w14:textId="77777777" w:rsidR="00B548EB" w:rsidRPr="00725CD0" w:rsidRDefault="00B548EB" w:rsidP="00066445">
            <w:pPr>
              <w:jc w:val="center"/>
              <w:rPr>
                <w:rFonts w:ascii="Arial" w:hAnsi="Arial" w:cs="Arial"/>
                <w:sz w:val="20"/>
                <w:szCs w:val="20"/>
                <w:u w:val="single"/>
              </w:rPr>
            </w:pPr>
            <w:r w:rsidRPr="00725CD0">
              <w:rPr>
                <w:rFonts w:ascii="Arial" w:hAnsi="Arial" w:cs="Arial"/>
                <w:sz w:val="20"/>
                <w:szCs w:val="20"/>
                <w:u w:val="single"/>
              </w:rPr>
              <w:t>Chemical</w:t>
            </w:r>
          </w:p>
          <w:p w14:paraId="051FD3F2"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7 days</w:t>
            </w:r>
          </w:p>
          <w:p w14:paraId="3112A3D3" w14:textId="77777777" w:rsidR="00B548EB" w:rsidRPr="00162770" w:rsidRDefault="00B548EB" w:rsidP="00066445">
            <w:pPr>
              <w:jc w:val="center"/>
              <w:rPr>
                <w:rFonts w:ascii="Arial" w:hAnsi="Arial" w:cs="Arial"/>
                <w:sz w:val="20"/>
                <w:szCs w:val="20"/>
              </w:rPr>
            </w:pPr>
            <w:r w:rsidRPr="00162770">
              <w:rPr>
                <w:rFonts w:ascii="Arial" w:hAnsi="Arial" w:cs="Arial"/>
                <w:sz w:val="20"/>
                <w:szCs w:val="20"/>
              </w:rPr>
              <w:t>15days</w:t>
            </w:r>
          </w:p>
          <w:p w14:paraId="5F93AB60" w14:textId="77EFBA76" w:rsidR="00B548EB" w:rsidRPr="00162770" w:rsidRDefault="00B548EB" w:rsidP="00066445">
            <w:pPr>
              <w:jc w:val="center"/>
              <w:rPr>
                <w:rFonts w:ascii="Arial" w:hAnsi="Arial" w:cs="Arial"/>
                <w:sz w:val="20"/>
                <w:szCs w:val="20"/>
              </w:rPr>
            </w:pPr>
            <w:r w:rsidRPr="00162770">
              <w:rPr>
                <w:rFonts w:ascii="Arial" w:hAnsi="Arial" w:cs="Arial"/>
                <w:sz w:val="20"/>
                <w:szCs w:val="20"/>
              </w:rPr>
              <w:t>30days</w:t>
            </w:r>
          </w:p>
        </w:tc>
        <w:tc>
          <w:tcPr>
            <w:tcW w:w="2172" w:type="dxa"/>
          </w:tcPr>
          <w:p w14:paraId="503414F6"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8F3DEEC"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1.39</w:t>
            </w:r>
          </w:p>
          <w:p w14:paraId="61A21A33"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1.59</w:t>
            </w:r>
          </w:p>
          <w:p w14:paraId="3F225904" w14:textId="6944596F"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1.57</w:t>
            </w:r>
          </w:p>
        </w:tc>
        <w:tc>
          <w:tcPr>
            <w:tcW w:w="3043" w:type="dxa"/>
          </w:tcPr>
          <w:p w14:paraId="50A4E8A3"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17D981E"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A41AE1C" w14:textId="77777777"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p w14:paraId="23BDD1CF" w14:textId="34C141A3" w:rsidR="00B548EB" w:rsidRPr="00162770" w:rsidRDefault="00B548EB" w:rsidP="0006644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2770">
              <w:rPr>
                <w:rFonts w:ascii="Arial" w:hAnsi="Arial" w:cs="Arial"/>
                <w:sz w:val="20"/>
                <w:szCs w:val="20"/>
              </w:rPr>
              <w:t>(1.50-2.50)</w:t>
            </w:r>
          </w:p>
        </w:tc>
      </w:tr>
    </w:tbl>
    <w:p w14:paraId="3D07D5B7" w14:textId="77777777" w:rsidR="00303D3D" w:rsidRDefault="00303D3D" w:rsidP="008F14A3">
      <w:pPr>
        <w:rPr>
          <w:rFonts w:ascii="Times New Roman" w:hAnsi="Times New Roman" w:cs="Times New Roman"/>
        </w:rPr>
      </w:pPr>
    </w:p>
    <w:p w14:paraId="5E36C0FD" w14:textId="1940248B"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2AB66982" w14:textId="77777777" w:rsidR="00EE00D8" w:rsidRDefault="00EE00D8" w:rsidP="00162770">
      <w:pPr>
        <w:jc w:val="both"/>
        <w:rPr>
          <w:rFonts w:ascii="Times New Roman" w:hAnsi="Times New Roman" w:cs="Times New Roman"/>
        </w:rPr>
      </w:pPr>
    </w:p>
    <w:p w14:paraId="470DF714" w14:textId="75968698" w:rsidR="00162770" w:rsidRDefault="00AE246F" w:rsidP="00162770">
      <w:pPr>
        <w:jc w:val="both"/>
        <w:rPr>
          <w:rFonts w:ascii="Arial" w:hAnsi="Arial" w:cs="Arial"/>
          <w:b/>
          <w:bCs/>
          <w:sz w:val="20"/>
          <w:szCs w:val="20"/>
        </w:rPr>
      </w:pPr>
      <w:r>
        <w:rPr>
          <w:rFonts w:ascii="Arial" w:hAnsi="Arial" w:cs="Arial"/>
          <w:b/>
          <w:bCs/>
          <w:sz w:val="20"/>
          <w:szCs w:val="20"/>
        </w:rPr>
        <w:t xml:space="preserve">3.4 </w:t>
      </w:r>
      <w:r w:rsidR="00162770">
        <w:rPr>
          <w:rFonts w:ascii="Arial" w:hAnsi="Arial" w:cs="Arial"/>
          <w:b/>
          <w:bCs/>
          <w:sz w:val="20"/>
          <w:szCs w:val="20"/>
        </w:rPr>
        <w:t xml:space="preserve">Normality Test: </w:t>
      </w:r>
    </w:p>
    <w:p w14:paraId="20C58FCB" w14:textId="77777777" w:rsidR="00B01A95" w:rsidRDefault="00B01A95" w:rsidP="008D7FD0">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562A301E" w14:textId="77777777" w:rsidR="00B01A95" w:rsidRDefault="008D7FD0" w:rsidP="008D7FD0">
      <w:pPr>
        <w:jc w:val="both"/>
        <w:rPr>
          <w:rFonts w:ascii="Arial" w:hAnsi="Arial" w:cs="Arial"/>
          <w:sz w:val="20"/>
          <w:szCs w:val="20"/>
        </w:rPr>
        <w:sectPr w:rsidR="00B01A95" w:rsidSect="00B01A95">
          <w:type w:val="continuous"/>
          <w:pgSz w:w="11906" w:h="16838"/>
          <w:pgMar w:top="1440" w:right="1440" w:bottom="1440" w:left="1440" w:header="708" w:footer="708" w:gutter="0"/>
          <w:cols w:num="2" w:space="708"/>
          <w:docGrid w:linePitch="360"/>
        </w:sectPr>
      </w:pPr>
      <w:r w:rsidRPr="008D7FD0">
        <w:rPr>
          <w:rFonts w:ascii="Arial" w:hAnsi="Arial" w:cs="Arial"/>
          <w:sz w:val="20"/>
          <w:szCs w:val="20"/>
        </w:rPr>
        <w:t xml:space="preserve">The Shapiro–Wilk test serves to evaluate the normality of market and sectoral returns across 7, 15, and 30-day intervals. The findings suggest that the choice of variance tests has been tailored to correspond with the distribution characteristics inherent to each sector. Levene’s test is utilised under the condition that the normality assumption is satisfied to </w:t>
      </w:r>
      <w:r w:rsidRPr="008D7FD0">
        <w:rPr>
          <w:rFonts w:ascii="Arial" w:hAnsi="Arial" w:cs="Arial"/>
          <w:sz w:val="20"/>
          <w:szCs w:val="20"/>
        </w:rPr>
        <w:t>evaluate the homogeneity of variances. The Brown–Forsythe test serves as an alternative in situations where normality is not present, due to its resilience against outliers and non-normal distributions. This method guarantees the statistical integrity of variance comparisons among sectors, regardless of their distributional characteristics.</w:t>
      </w:r>
    </w:p>
    <w:p w14:paraId="5E1D38BD" w14:textId="729B0745" w:rsidR="008D7FD0" w:rsidRDefault="008D7FD0" w:rsidP="008D7FD0">
      <w:pPr>
        <w:jc w:val="both"/>
        <w:rPr>
          <w:rFonts w:ascii="Arial" w:hAnsi="Arial" w:cs="Arial"/>
          <w:sz w:val="20"/>
          <w:szCs w:val="20"/>
        </w:rPr>
      </w:pPr>
    </w:p>
    <w:p w14:paraId="3BA10E86" w14:textId="3BD095E3" w:rsidR="00665BC1" w:rsidRPr="00162770" w:rsidRDefault="00162770" w:rsidP="00162770">
      <w:pPr>
        <w:jc w:val="center"/>
        <w:rPr>
          <w:rFonts w:ascii="Arial" w:hAnsi="Arial" w:cs="Arial"/>
          <w:b/>
          <w:bCs/>
          <w:sz w:val="20"/>
          <w:szCs w:val="20"/>
        </w:rPr>
      </w:pPr>
      <w:r w:rsidRPr="00162770">
        <w:rPr>
          <w:rFonts w:ascii="Arial" w:hAnsi="Arial" w:cs="Arial"/>
          <w:b/>
          <w:bCs/>
          <w:sz w:val="20"/>
          <w:szCs w:val="20"/>
        </w:rPr>
        <w:t xml:space="preserve">Table 7: </w:t>
      </w:r>
      <w:r w:rsidR="00AE246F" w:rsidRPr="00AE246F">
        <w:rPr>
          <w:rFonts w:ascii="Arial" w:hAnsi="Arial" w:cs="Arial"/>
          <w:b/>
          <w:bCs/>
          <w:sz w:val="20"/>
          <w:szCs w:val="20"/>
        </w:rPr>
        <w:t>Normality Check Across Event Windows</w:t>
      </w:r>
    </w:p>
    <w:tbl>
      <w:tblPr>
        <w:tblStyle w:val="PlainTable2"/>
        <w:tblW w:w="9808" w:type="dxa"/>
        <w:jc w:val="center"/>
        <w:tblLook w:val="04A0" w:firstRow="1" w:lastRow="0" w:firstColumn="1" w:lastColumn="0" w:noHBand="0" w:noVBand="1"/>
      </w:tblPr>
      <w:tblGrid>
        <w:gridCol w:w="2452"/>
        <w:gridCol w:w="1229"/>
        <w:gridCol w:w="1276"/>
        <w:gridCol w:w="4851"/>
      </w:tblGrid>
      <w:tr w:rsidR="00C2550C" w14:paraId="0DE76129" w14:textId="77777777" w:rsidTr="00866C9D">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452" w:type="dxa"/>
          </w:tcPr>
          <w:p w14:paraId="07DF394F" w14:textId="44DDC9D5" w:rsidR="00C2550C" w:rsidRDefault="00712EB8" w:rsidP="00866C9D">
            <w:pPr>
              <w:jc w:val="center"/>
              <w:rPr>
                <w:rFonts w:ascii="Times New Roman" w:hAnsi="Times New Roman" w:cs="Times New Roman"/>
              </w:rPr>
            </w:pPr>
            <w:r>
              <w:rPr>
                <w:rFonts w:ascii="Times New Roman" w:hAnsi="Times New Roman" w:cs="Times New Roman"/>
              </w:rPr>
              <w:t>Sector</w:t>
            </w:r>
          </w:p>
        </w:tc>
        <w:tc>
          <w:tcPr>
            <w:tcW w:w="1229" w:type="dxa"/>
          </w:tcPr>
          <w:p w14:paraId="19A65189" w14:textId="623647C8" w:rsidR="00C2550C" w:rsidRDefault="00C2550C" w:rsidP="00866C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 statistic</w:t>
            </w:r>
          </w:p>
        </w:tc>
        <w:tc>
          <w:tcPr>
            <w:tcW w:w="1276" w:type="dxa"/>
          </w:tcPr>
          <w:p w14:paraId="1C92B356" w14:textId="155A4918" w:rsidR="00C2550C" w:rsidRDefault="00BD4B25" w:rsidP="00866C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p-value</w:t>
            </w:r>
          </w:p>
        </w:tc>
        <w:tc>
          <w:tcPr>
            <w:tcW w:w="4851" w:type="dxa"/>
          </w:tcPr>
          <w:p w14:paraId="42F6B76B" w14:textId="29713B2C" w:rsidR="00C2550C" w:rsidRDefault="00BD4B25" w:rsidP="00866C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Interpretation</w:t>
            </w:r>
          </w:p>
        </w:tc>
      </w:tr>
      <w:tr w:rsidR="00C2550C" w14:paraId="112B3069" w14:textId="77777777" w:rsidTr="00866C9D">
        <w:trPr>
          <w:cnfStyle w:val="000000100000" w:firstRow="0" w:lastRow="0" w:firstColumn="0" w:lastColumn="0" w:oddVBand="0" w:evenVBand="0" w:oddHBand="1" w:evenHBand="0" w:firstRowFirstColumn="0" w:firstRowLastColumn="0" w:lastRowFirstColumn="0" w:lastRowLastColumn="0"/>
          <w:trHeight w:val="1022"/>
          <w:jc w:val="center"/>
        </w:trPr>
        <w:tc>
          <w:tcPr>
            <w:cnfStyle w:val="001000000000" w:firstRow="0" w:lastRow="0" w:firstColumn="1" w:lastColumn="0" w:oddVBand="0" w:evenVBand="0" w:oddHBand="0" w:evenHBand="0" w:firstRowFirstColumn="0" w:firstRowLastColumn="0" w:lastRowFirstColumn="0" w:lastRowLastColumn="0"/>
            <w:tcW w:w="2452" w:type="dxa"/>
          </w:tcPr>
          <w:p w14:paraId="5BCFDD44" w14:textId="77777777" w:rsidR="00C2550C" w:rsidRPr="0076089F" w:rsidRDefault="00C2550C" w:rsidP="00866C9D">
            <w:pPr>
              <w:jc w:val="center"/>
              <w:rPr>
                <w:rFonts w:ascii="Times New Roman" w:hAnsi="Times New Roman" w:cs="Times New Roman"/>
                <w:u w:val="single"/>
              </w:rPr>
            </w:pPr>
            <w:r w:rsidRPr="0076089F">
              <w:rPr>
                <w:rFonts w:ascii="Times New Roman" w:hAnsi="Times New Roman" w:cs="Times New Roman"/>
                <w:u w:val="single"/>
              </w:rPr>
              <w:t>Nifty 50</w:t>
            </w:r>
          </w:p>
          <w:p w14:paraId="50686081" w14:textId="77777777" w:rsidR="00C2550C" w:rsidRDefault="00C2550C" w:rsidP="00866C9D">
            <w:pPr>
              <w:jc w:val="center"/>
              <w:rPr>
                <w:rFonts w:ascii="Times New Roman" w:hAnsi="Times New Roman" w:cs="Times New Roman"/>
              </w:rPr>
            </w:pPr>
            <w:r>
              <w:rPr>
                <w:rFonts w:ascii="Times New Roman" w:hAnsi="Times New Roman" w:cs="Times New Roman"/>
              </w:rPr>
              <w:t>7 days</w:t>
            </w:r>
          </w:p>
          <w:p w14:paraId="4F4B16CB" w14:textId="77777777" w:rsidR="00C2550C" w:rsidRDefault="00C2550C" w:rsidP="00866C9D">
            <w:pPr>
              <w:jc w:val="center"/>
              <w:rPr>
                <w:rFonts w:ascii="Times New Roman" w:hAnsi="Times New Roman" w:cs="Times New Roman"/>
              </w:rPr>
            </w:pPr>
            <w:r>
              <w:rPr>
                <w:rFonts w:ascii="Times New Roman" w:hAnsi="Times New Roman" w:cs="Times New Roman"/>
              </w:rPr>
              <w:t>15days</w:t>
            </w:r>
          </w:p>
          <w:p w14:paraId="00871AD8" w14:textId="0EB65319" w:rsidR="00C2550C" w:rsidRDefault="00C2550C" w:rsidP="00866C9D">
            <w:pPr>
              <w:jc w:val="center"/>
              <w:rPr>
                <w:rFonts w:ascii="Times New Roman" w:hAnsi="Times New Roman" w:cs="Times New Roman"/>
              </w:rPr>
            </w:pPr>
            <w:r>
              <w:rPr>
                <w:rFonts w:ascii="Times New Roman" w:hAnsi="Times New Roman" w:cs="Times New Roman"/>
              </w:rPr>
              <w:t>30days</w:t>
            </w:r>
          </w:p>
        </w:tc>
        <w:tc>
          <w:tcPr>
            <w:tcW w:w="1229" w:type="dxa"/>
          </w:tcPr>
          <w:p w14:paraId="445BC3ED" w14:textId="77777777" w:rsidR="00C2550C" w:rsidRDefault="00C2550C"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0D92E39" w14:textId="77777777" w:rsidR="00BD4B25"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3676B727" w14:textId="035D2585" w:rsidR="00EB0438"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5A1D85BE" w14:textId="16EDBA6F" w:rsidR="00BD4B25" w:rsidRDefault="00EB043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tc>
        <w:tc>
          <w:tcPr>
            <w:tcW w:w="1276" w:type="dxa"/>
          </w:tcPr>
          <w:p w14:paraId="776664B3" w14:textId="77777777" w:rsidR="00C2550C" w:rsidRDefault="00C2550C"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909EE5E" w14:textId="77777777" w:rsidR="00BD4B25"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0.80</w:t>
            </w:r>
          </w:p>
          <w:p w14:paraId="1A6CFDFF" w14:textId="77777777" w:rsidR="00BD4B25"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0.28</w:t>
            </w:r>
          </w:p>
          <w:p w14:paraId="39A0A97C" w14:textId="10E8FFD3" w:rsidR="00EB0438" w:rsidRDefault="00EB043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w:t>
            </w:r>
            <w:r w:rsidR="005D0011">
              <w:rPr>
                <w:rFonts w:ascii="Times New Roman" w:hAnsi="Times New Roman" w:cs="Times New Roman"/>
              </w:rPr>
              <w:t>3</w:t>
            </w:r>
          </w:p>
        </w:tc>
        <w:tc>
          <w:tcPr>
            <w:tcW w:w="4851" w:type="dxa"/>
          </w:tcPr>
          <w:p w14:paraId="441CBB6E" w14:textId="77777777" w:rsidR="00C2550C" w:rsidRDefault="00C2550C"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4A378C" w14:textId="1DAD8BA2" w:rsidR="00BD4B25" w:rsidRDefault="00BD4B25"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w:t>
            </w:r>
            <w:r w:rsidR="00EB0438">
              <w:rPr>
                <w:rFonts w:ascii="Times New Roman" w:hAnsi="Times New Roman" w:cs="Times New Roman"/>
              </w:rPr>
              <w:t>Normally Distributed</w:t>
            </w:r>
            <w:r>
              <w:rPr>
                <w:rFonts w:ascii="Times New Roman" w:hAnsi="Times New Roman" w:cs="Times New Roman"/>
              </w:rPr>
              <w:t>)</w:t>
            </w:r>
          </w:p>
          <w:p w14:paraId="53A9BF2E" w14:textId="77777777" w:rsidR="00EB0438" w:rsidRDefault="00EB043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6392C8B8" w14:textId="3C200CD0" w:rsidR="00BD4B25" w:rsidRPr="00EB0438" w:rsidRDefault="00EB043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H0: </w:t>
            </w:r>
            <w:r w:rsidR="005D0011">
              <w:rPr>
                <w:rFonts w:ascii="Times New Roman" w:hAnsi="Times New Roman" w:cs="Times New Roman"/>
              </w:rPr>
              <w:t>Rejected</w:t>
            </w:r>
            <w:r>
              <w:rPr>
                <w:rFonts w:ascii="Times New Roman" w:hAnsi="Times New Roman" w:cs="Times New Roman"/>
              </w:rPr>
              <w:t xml:space="preserve"> (Normally Distributed)</w:t>
            </w:r>
          </w:p>
        </w:tc>
      </w:tr>
      <w:tr w:rsidR="00C2550C" w14:paraId="072D5267" w14:textId="77777777" w:rsidTr="00866C9D">
        <w:trPr>
          <w:trHeight w:val="261"/>
          <w:jc w:val="center"/>
        </w:trPr>
        <w:tc>
          <w:tcPr>
            <w:cnfStyle w:val="001000000000" w:firstRow="0" w:lastRow="0" w:firstColumn="1" w:lastColumn="0" w:oddVBand="0" w:evenVBand="0" w:oddHBand="0" w:evenHBand="0" w:firstRowFirstColumn="0" w:firstRowLastColumn="0" w:lastRowFirstColumn="0" w:lastRowLastColumn="0"/>
            <w:tcW w:w="2452" w:type="dxa"/>
          </w:tcPr>
          <w:p w14:paraId="53304E1A" w14:textId="77777777" w:rsidR="00EB0438" w:rsidRPr="00EB0438" w:rsidRDefault="00EB0438" w:rsidP="00866C9D">
            <w:pPr>
              <w:jc w:val="center"/>
              <w:rPr>
                <w:rFonts w:ascii="Times New Roman" w:hAnsi="Times New Roman" w:cs="Times New Roman"/>
                <w:u w:val="single"/>
              </w:rPr>
            </w:pPr>
            <w:r w:rsidRPr="00EB0438">
              <w:rPr>
                <w:rFonts w:ascii="Times New Roman" w:hAnsi="Times New Roman" w:cs="Times New Roman"/>
                <w:u w:val="single"/>
              </w:rPr>
              <w:t>Automobile</w:t>
            </w:r>
          </w:p>
          <w:p w14:paraId="7F312ADC" w14:textId="77777777" w:rsidR="00EB0438" w:rsidRDefault="00EB0438" w:rsidP="00866C9D">
            <w:pPr>
              <w:jc w:val="center"/>
              <w:rPr>
                <w:rFonts w:ascii="Times New Roman" w:hAnsi="Times New Roman" w:cs="Times New Roman"/>
              </w:rPr>
            </w:pPr>
            <w:r>
              <w:rPr>
                <w:rFonts w:ascii="Times New Roman" w:hAnsi="Times New Roman" w:cs="Times New Roman"/>
              </w:rPr>
              <w:t>7 days</w:t>
            </w:r>
          </w:p>
          <w:p w14:paraId="1C463DF3" w14:textId="77777777" w:rsidR="00EB0438" w:rsidRDefault="00EB0438" w:rsidP="00866C9D">
            <w:pPr>
              <w:jc w:val="center"/>
              <w:rPr>
                <w:rFonts w:ascii="Times New Roman" w:hAnsi="Times New Roman" w:cs="Times New Roman"/>
              </w:rPr>
            </w:pPr>
            <w:r>
              <w:rPr>
                <w:rFonts w:ascii="Times New Roman" w:hAnsi="Times New Roman" w:cs="Times New Roman"/>
              </w:rPr>
              <w:t>15days</w:t>
            </w:r>
          </w:p>
          <w:p w14:paraId="4DC348DA" w14:textId="77777777" w:rsidR="00EB0438" w:rsidRDefault="00EB0438" w:rsidP="00866C9D">
            <w:pPr>
              <w:jc w:val="center"/>
              <w:rPr>
                <w:rFonts w:ascii="Times New Roman" w:hAnsi="Times New Roman" w:cs="Times New Roman"/>
              </w:rPr>
            </w:pPr>
            <w:r>
              <w:rPr>
                <w:rFonts w:ascii="Times New Roman" w:hAnsi="Times New Roman" w:cs="Times New Roman"/>
              </w:rPr>
              <w:t>30days</w:t>
            </w:r>
          </w:p>
          <w:p w14:paraId="40ECDF65" w14:textId="77777777" w:rsidR="00C2550C" w:rsidRDefault="00C2550C" w:rsidP="00866C9D">
            <w:pPr>
              <w:jc w:val="center"/>
              <w:rPr>
                <w:rFonts w:ascii="Times New Roman" w:hAnsi="Times New Roman" w:cs="Times New Roman"/>
              </w:rPr>
            </w:pPr>
          </w:p>
        </w:tc>
        <w:tc>
          <w:tcPr>
            <w:tcW w:w="1229" w:type="dxa"/>
          </w:tcPr>
          <w:p w14:paraId="2E162C59" w14:textId="77777777" w:rsidR="00C2550C" w:rsidRDefault="00C2550C"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7878EF"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22B3C717"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5A4308D2" w14:textId="11C305F0"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0.99</w:t>
            </w:r>
          </w:p>
        </w:tc>
        <w:tc>
          <w:tcPr>
            <w:tcW w:w="1276" w:type="dxa"/>
          </w:tcPr>
          <w:p w14:paraId="3BCF3E25" w14:textId="77777777" w:rsidR="00C2550C" w:rsidRDefault="00C2550C"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023CC47"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6B6EF8F4"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0.91</w:t>
            </w:r>
          </w:p>
          <w:p w14:paraId="5F837C09" w14:textId="6DB6B0D5"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0.73</w:t>
            </w:r>
          </w:p>
          <w:p w14:paraId="58B6460A" w14:textId="0DDF81DD"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51" w:type="dxa"/>
          </w:tcPr>
          <w:p w14:paraId="68088557" w14:textId="77777777" w:rsidR="00C2550C" w:rsidRDefault="00C2550C"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9F05591"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040F51EE" w14:textId="77777777"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63A9E118" w14:textId="5AC6B80E" w:rsidR="00EB0438" w:rsidRDefault="00EB043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C63CCA" w14:paraId="319C5BAB"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415828FB" w14:textId="77777777" w:rsidR="00C63CCA" w:rsidRPr="008D7FD0" w:rsidRDefault="00C63CCA" w:rsidP="00866C9D">
            <w:pPr>
              <w:jc w:val="center"/>
              <w:rPr>
                <w:rFonts w:ascii="Times New Roman" w:hAnsi="Times New Roman" w:cs="Times New Roman"/>
                <w:u w:val="single"/>
              </w:rPr>
            </w:pPr>
            <w:r w:rsidRPr="008D7FD0">
              <w:rPr>
                <w:rFonts w:ascii="Times New Roman" w:hAnsi="Times New Roman" w:cs="Times New Roman"/>
                <w:u w:val="single"/>
              </w:rPr>
              <w:lastRenderedPageBreak/>
              <w:t>Consumer Durable</w:t>
            </w:r>
          </w:p>
          <w:p w14:paraId="6E28F594" w14:textId="77777777" w:rsidR="00C63CCA" w:rsidRDefault="00C63CCA" w:rsidP="00866C9D">
            <w:pPr>
              <w:jc w:val="center"/>
              <w:rPr>
                <w:rFonts w:ascii="Times New Roman" w:hAnsi="Times New Roman" w:cs="Times New Roman"/>
              </w:rPr>
            </w:pPr>
            <w:r>
              <w:rPr>
                <w:rFonts w:ascii="Times New Roman" w:hAnsi="Times New Roman" w:cs="Times New Roman"/>
              </w:rPr>
              <w:t>7 days</w:t>
            </w:r>
          </w:p>
          <w:p w14:paraId="34622B26" w14:textId="77777777" w:rsidR="00C63CCA" w:rsidRDefault="00C63CCA" w:rsidP="00866C9D">
            <w:pPr>
              <w:jc w:val="center"/>
              <w:rPr>
                <w:rFonts w:ascii="Times New Roman" w:hAnsi="Times New Roman" w:cs="Times New Roman"/>
              </w:rPr>
            </w:pPr>
            <w:r>
              <w:rPr>
                <w:rFonts w:ascii="Times New Roman" w:hAnsi="Times New Roman" w:cs="Times New Roman"/>
              </w:rPr>
              <w:t>15days</w:t>
            </w:r>
          </w:p>
          <w:p w14:paraId="70BEF67B" w14:textId="0A1B3443" w:rsidR="00C63CCA" w:rsidRPr="008D7FD0" w:rsidRDefault="00C63CCA" w:rsidP="008D7FD0">
            <w:pPr>
              <w:jc w:val="center"/>
              <w:rPr>
                <w:rFonts w:ascii="Times New Roman" w:hAnsi="Times New Roman" w:cs="Times New Roman"/>
              </w:rPr>
            </w:pPr>
            <w:r>
              <w:rPr>
                <w:rFonts w:ascii="Times New Roman" w:hAnsi="Times New Roman" w:cs="Times New Roman"/>
              </w:rPr>
              <w:t>30days</w:t>
            </w:r>
          </w:p>
        </w:tc>
        <w:tc>
          <w:tcPr>
            <w:tcW w:w="1229" w:type="dxa"/>
          </w:tcPr>
          <w:p w14:paraId="3EFDEC1A"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1C7CE9D"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42A36D31"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6902CE4F" w14:textId="2366EB7A"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3C5D9B4E"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756CE32"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0.58</w:t>
            </w:r>
          </w:p>
          <w:p w14:paraId="2F714271"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0.67</w:t>
            </w:r>
          </w:p>
          <w:p w14:paraId="2BB18FD5" w14:textId="697FBE9C"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0.31</w:t>
            </w:r>
          </w:p>
        </w:tc>
        <w:tc>
          <w:tcPr>
            <w:tcW w:w="4851" w:type="dxa"/>
          </w:tcPr>
          <w:p w14:paraId="7D777B47"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C15E62"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744EBEB9" w14:textId="77777777"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55E79DC4" w14:textId="0BF7B96B" w:rsidR="00C63CCA" w:rsidRDefault="00C63CCA"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C63CCA" w14:paraId="72A24EEE" w14:textId="77777777" w:rsidTr="00866C9D">
        <w:trPr>
          <w:trHeight w:val="261"/>
          <w:jc w:val="center"/>
        </w:trPr>
        <w:tc>
          <w:tcPr>
            <w:cnfStyle w:val="001000000000" w:firstRow="0" w:lastRow="0" w:firstColumn="1" w:lastColumn="0" w:oddVBand="0" w:evenVBand="0" w:oddHBand="0" w:evenHBand="0" w:firstRowFirstColumn="0" w:firstRowLastColumn="0" w:lastRowFirstColumn="0" w:lastRowLastColumn="0"/>
            <w:tcW w:w="2452" w:type="dxa"/>
          </w:tcPr>
          <w:p w14:paraId="291BB14B" w14:textId="0B94B804" w:rsidR="00C63CCA" w:rsidRPr="008D7FD0" w:rsidRDefault="00C63CCA" w:rsidP="00866C9D">
            <w:pPr>
              <w:jc w:val="center"/>
              <w:rPr>
                <w:rFonts w:ascii="Times New Roman" w:hAnsi="Times New Roman" w:cs="Times New Roman"/>
                <w:u w:val="single"/>
              </w:rPr>
            </w:pPr>
            <w:r w:rsidRPr="008D7FD0">
              <w:rPr>
                <w:rFonts w:ascii="Times New Roman" w:hAnsi="Times New Roman" w:cs="Times New Roman"/>
                <w:u w:val="single"/>
              </w:rPr>
              <w:t>Energy</w:t>
            </w:r>
          </w:p>
          <w:p w14:paraId="0EE2F856" w14:textId="77777777" w:rsidR="00C63CCA" w:rsidRDefault="00C63CCA" w:rsidP="00866C9D">
            <w:pPr>
              <w:jc w:val="center"/>
              <w:rPr>
                <w:rFonts w:ascii="Times New Roman" w:hAnsi="Times New Roman" w:cs="Times New Roman"/>
              </w:rPr>
            </w:pPr>
            <w:r>
              <w:rPr>
                <w:rFonts w:ascii="Times New Roman" w:hAnsi="Times New Roman" w:cs="Times New Roman"/>
              </w:rPr>
              <w:t>7 days</w:t>
            </w:r>
          </w:p>
          <w:p w14:paraId="345DC220" w14:textId="77777777" w:rsidR="00C63CCA" w:rsidRDefault="00C63CCA" w:rsidP="00866C9D">
            <w:pPr>
              <w:jc w:val="center"/>
              <w:rPr>
                <w:rFonts w:ascii="Times New Roman" w:hAnsi="Times New Roman" w:cs="Times New Roman"/>
              </w:rPr>
            </w:pPr>
            <w:r>
              <w:rPr>
                <w:rFonts w:ascii="Times New Roman" w:hAnsi="Times New Roman" w:cs="Times New Roman"/>
              </w:rPr>
              <w:t>15days</w:t>
            </w:r>
          </w:p>
          <w:p w14:paraId="56758570" w14:textId="4D1A4999" w:rsidR="00C63CCA" w:rsidRDefault="00C63CCA" w:rsidP="00866C9D">
            <w:pPr>
              <w:jc w:val="center"/>
              <w:rPr>
                <w:rFonts w:ascii="Times New Roman" w:hAnsi="Times New Roman" w:cs="Times New Roman"/>
              </w:rPr>
            </w:pPr>
            <w:r>
              <w:rPr>
                <w:rFonts w:ascii="Times New Roman" w:hAnsi="Times New Roman" w:cs="Times New Roman"/>
              </w:rPr>
              <w:t>30days</w:t>
            </w:r>
          </w:p>
        </w:tc>
        <w:tc>
          <w:tcPr>
            <w:tcW w:w="1229" w:type="dxa"/>
          </w:tcPr>
          <w:p w14:paraId="6D291A92" w14:textId="77777777" w:rsidR="00C63CCA" w:rsidRDefault="00C63CCA"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D2DA35C"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p w14:paraId="0F8766A5"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758CFD1D" w14:textId="30FC44C4"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0.99</w:t>
            </w:r>
          </w:p>
        </w:tc>
        <w:tc>
          <w:tcPr>
            <w:tcW w:w="1276" w:type="dxa"/>
          </w:tcPr>
          <w:p w14:paraId="2D8BD30F" w14:textId="77777777" w:rsidR="00C63CCA" w:rsidRDefault="00C63CCA"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AF49F4F"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0.44</w:t>
            </w:r>
          </w:p>
          <w:p w14:paraId="2B0CF41B"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0.27</w:t>
            </w:r>
          </w:p>
          <w:p w14:paraId="3CD74329" w14:textId="2C3FDFD3"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tc>
        <w:tc>
          <w:tcPr>
            <w:tcW w:w="4851" w:type="dxa"/>
          </w:tcPr>
          <w:p w14:paraId="2CEEB1AB" w14:textId="77777777" w:rsidR="00C63CCA" w:rsidRDefault="00C63CCA"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C22AE02"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397A681B" w14:textId="77777777"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29385F07" w14:textId="27F8A46F" w:rsidR="00443840" w:rsidRDefault="00443840"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443840" w14:paraId="74018AF5"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5217DD96" w14:textId="77777777" w:rsidR="00443840" w:rsidRPr="008D7FD0" w:rsidRDefault="00443840" w:rsidP="00866C9D">
            <w:pPr>
              <w:jc w:val="center"/>
              <w:rPr>
                <w:rFonts w:ascii="Times New Roman" w:hAnsi="Times New Roman" w:cs="Times New Roman"/>
                <w:u w:val="single"/>
              </w:rPr>
            </w:pPr>
            <w:r w:rsidRPr="008D7FD0">
              <w:rPr>
                <w:rFonts w:ascii="Times New Roman" w:hAnsi="Times New Roman" w:cs="Times New Roman"/>
                <w:u w:val="single"/>
              </w:rPr>
              <w:t>Financial Service</w:t>
            </w:r>
          </w:p>
          <w:p w14:paraId="789CA0C6" w14:textId="77777777" w:rsidR="00443840" w:rsidRDefault="00443840" w:rsidP="00866C9D">
            <w:pPr>
              <w:jc w:val="center"/>
              <w:rPr>
                <w:rFonts w:ascii="Times New Roman" w:hAnsi="Times New Roman" w:cs="Times New Roman"/>
              </w:rPr>
            </w:pPr>
            <w:r>
              <w:rPr>
                <w:rFonts w:ascii="Times New Roman" w:hAnsi="Times New Roman" w:cs="Times New Roman"/>
              </w:rPr>
              <w:t>7 days</w:t>
            </w:r>
          </w:p>
          <w:p w14:paraId="2BD0D19A" w14:textId="77777777" w:rsidR="00443840" w:rsidRDefault="00443840" w:rsidP="00866C9D">
            <w:pPr>
              <w:jc w:val="center"/>
              <w:rPr>
                <w:rFonts w:ascii="Times New Roman" w:hAnsi="Times New Roman" w:cs="Times New Roman"/>
              </w:rPr>
            </w:pPr>
            <w:r>
              <w:rPr>
                <w:rFonts w:ascii="Times New Roman" w:hAnsi="Times New Roman" w:cs="Times New Roman"/>
              </w:rPr>
              <w:t>15days</w:t>
            </w:r>
          </w:p>
          <w:p w14:paraId="57BAF3ED" w14:textId="11E4276A" w:rsidR="00443840" w:rsidRDefault="00443840" w:rsidP="00866C9D">
            <w:pPr>
              <w:jc w:val="center"/>
              <w:rPr>
                <w:rFonts w:ascii="Times New Roman" w:hAnsi="Times New Roman" w:cs="Times New Roman"/>
              </w:rPr>
            </w:pPr>
            <w:r>
              <w:rPr>
                <w:rFonts w:ascii="Times New Roman" w:hAnsi="Times New Roman" w:cs="Times New Roman"/>
              </w:rPr>
              <w:t>30days</w:t>
            </w:r>
          </w:p>
        </w:tc>
        <w:tc>
          <w:tcPr>
            <w:tcW w:w="1229" w:type="dxa"/>
          </w:tcPr>
          <w:p w14:paraId="75420EFD" w14:textId="77777777" w:rsidR="00443840" w:rsidRDefault="00443840"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20D5E30"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49D52001"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3A2CA17E" w14:textId="5649D006"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tc>
        <w:tc>
          <w:tcPr>
            <w:tcW w:w="1276" w:type="dxa"/>
          </w:tcPr>
          <w:p w14:paraId="0AD7DC61" w14:textId="77777777" w:rsidR="00443840" w:rsidRDefault="00443840"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A30606"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0.84</w:t>
            </w:r>
          </w:p>
          <w:p w14:paraId="6B637B35"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0.31</w:t>
            </w:r>
          </w:p>
          <w:p w14:paraId="5D3C22CF" w14:textId="65397BD4"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4851" w:type="dxa"/>
          </w:tcPr>
          <w:p w14:paraId="2D0D72A1" w14:textId="77777777" w:rsidR="00443840" w:rsidRDefault="00443840"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F35EC8"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E8805C2"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67103657" w14:textId="5351BAEB"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E636E9" w14:paraId="6C51852F"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0E6F57C9" w14:textId="77777777" w:rsidR="00E636E9" w:rsidRPr="008D7FD0" w:rsidRDefault="00E636E9" w:rsidP="00866C9D">
            <w:pPr>
              <w:jc w:val="center"/>
              <w:rPr>
                <w:rFonts w:ascii="Times New Roman" w:hAnsi="Times New Roman" w:cs="Times New Roman"/>
                <w:u w:val="single"/>
              </w:rPr>
            </w:pPr>
            <w:r w:rsidRPr="008D7FD0">
              <w:rPr>
                <w:rFonts w:ascii="Times New Roman" w:hAnsi="Times New Roman" w:cs="Times New Roman"/>
                <w:u w:val="single"/>
              </w:rPr>
              <w:t>FMCG</w:t>
            </w:r>
          </w:p>
          <w:p w14:paraId="6087694C" w14:textId="77777777" w:rsidR="00E636E9" w:rsidRDefault="00E636E9" w:rsidP="00866C9D">
            <w:pPr>
              <w:jc w:val="center"/>
              <w:rPr>
                <w:rFonts w:ascii="Times New Roman" w:hAnsi="Times New Roman" w:cs="Times New Roman"/>
              </w:rPr>
            </w:pPr>
            <w:r>
              <w:rPr>
                <w:rFonts w:ascii="Times New Roman" w:hAnsi="Times New Roman" w:cs="Times New Roman"/>
              </w:rPr>
              <w:t>7 days</w:t>
            </w:r>
          </w:p>
          <w:p w14:paraId="45DF7A0D" w14:textId="77777777" w:rsidR="00E636E9" w:rsidRDefault="00E636E9" w:rsidP="00866C9D">
            <w:pPr>
              <w:jc w:val="center"/>
              <w:rPr>
                <w:rFonts w:ascii="Times New Roman" w:hAnsi="Times New Roman" w:cs="Times New Roman"/>
              </w:rPr>
            </w:pPr>
            <w:r>
              <w:rPr>
                <w:rFonts w:ascii="Times New Roman" w:hAnsi="Times New Roman" w:cs="Times New Roman"/>
              </w:rPr>
              <w:t>15days</w:t>
            </w:r>
          </w:p>
          <w:p w14:paraId="4C267E57" w14:textId="295A1EB7" w:rsidR="00E636E9" w:rsidRDefault="00E636E9" w:rsidP="00866C9D">
            <w:pPr>
              <w:jc w:val="center"/>
              <w:rPr>
                <w:rFonts w:ascii="Times New Roman" w:hAnsi="Times New Roman" w:cs="Times New Roman"/>
              </w:rPr>
            </w:pPr>
            <w:r>
              <w:rPr>
                <w:rFonts w:ascii="Times New Roman" w:hAnsi="Times New Roman" w:cs="Times New Roman"/>
              </w:rPr>
              <w:t>30days</w:t>
            </w:r>
          </w:p>
        </w:tc>
        <w:tc>
          <w:tcPr>
            <w:tcW w:w="1229" w:type="dxa"/>
          </w:tcPr>
          <w:p w14:paraId="5023AFB8"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B70BAA3"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03E18080"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7BC99B94" w14:textId="25A28D43"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306C001D"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212DC5C"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0.54</w:t>
            </w:r>
          </w:p>
          <w:p w14:paraId="19A5C302"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0.32</w:t>
            </w:r>
          </w:p>
          <w:p w14:paraId="00628404" w14:textId="1BA36F36"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0.25</w:t>
            </w:r>
          </w:p>
        </w:tc>
        <w:tc>
          <w:tcPr>
            <w:tcW w:w="4851" w:type="dxa"/>
          </w:tcPr>
          <w:p w14:paraId="3630B01E"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4E13928"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F5A673B" w14:textId="77777777"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5E6F3BAF" w14:textId="5A372902" w:rsidR="00E636E9" w:rsidRDefault="00E636E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E636E9" w14:paraId="0D98A059"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5E274460" w14:textId="63641771" w:rsidR="00E636E9" w:rsidRPr="008D7FD0" w:rsidRDefault="00C179A9" w:rsidP="00866C9D">
            <w:pPr>
              <w:jc w:val="center"/>
              <w:rPr>
                <w:rFonts w:ascii="Times New Roman" w:hAnsi="Times New Roman" w:cs="Times New Roman"/>
                <w:u w:val="single"/>
              </w:rPr>
            </w:pPr>
            <w:r w:rsidRPr="008D7FD0">
              <w:rPr>
                <w:rFonts w:ascii="Times New Roman" w:hAnsi="Times New Roman" w:cs="Times New Roman"/>
                <w:u w:val="single"/>
              </w:rPr>
              <w:t>Health</w:t>
            </w:r>
          </w:p>
          <w:p w14:paraId="6EED5C18" w14:textId="77777777" w:rsidR="00C179A9" w:rsidRDefault="00C179A9" w:rsidP="00866C9D">
            <w:pPr>
              <w:jc w:val="center"/>
              <w:rPr>
                <w:rFonts w:ascii="Times New Roman" w:hAnsi="Times New Roman" w:cs="Times New Roman"/>
              </w:rPr>
            </w:pPr>
            <w:r>
              <w:rPr>
                <w:rFonts w:ascii="Times New Roman" w:hAnsi="Times New Roman" w:cs="Times New Roman"/>
              </w:rPr>
              <w:t>7 days</w:t>
            </w:r>
          </w:p>
          <w:p w14:paraId="22F30081" w14:textId="77777777" w:rsidR="00C179A9" w:rsidRDefault="00C179A9" w:rsidP="00866C9D">
            <w:pPr>
              <w:jc w:val="center"/>
              <w:rPr>
                <w:rFonts w:ascii="Times New Roman" w:hAnsi="Times New Roman" w:cs="Times New Roman"/>
              </w:rPr>
            </w:pPr>
            <w:r>
              <w:rPr>
                <w:rFonts w:ascii="Times New Roman" w:hAnsi="Times New Roman" w:cs="Times New Roman"/>
              </w:rPr>
              <w:t>15days</w:t>
            </w:r>
          </w:p>
          <w:p w14:paraId="5EA9609C" w14:textId="0F1F3EA0" w:rsidR="00C179A9" w:rsidRDefault="00C179A9" w:rsidP="00866C9D">
            <w:pPr>
              <w:jc w:val="center"/>
              <w:rPr>
                <w:rFonts w:ascii="Times New Roman" w:hAnsi="Times New Roman" w:cs="Times New Roman"/>
              </w:rPr>
            </w:pPr>
            <w:r>
              <w:rPr>
                <w:rFonts w:ascii="Times New Roman" w:hAnsi="Times New Roman" w:cs="Times New Roman"/>
              </w:rPr>
              <w:t>30days</w:t>
            </w:r>
          </w:p>
        </w:tc>
        <w:tc>
          <w:tcPr>
            <w:tcW w:w="1229" w:type="dxa"/>
          </w:tcPr>
          <w:p w14:paraId="43387142"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B80D3D1" w14:textId="77777777"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p w14:paraId="01B7CF4F" w14:textId="77777777"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0.91</w:t>
            </w:r>
          </w:p>
          <w:p w14:paraId="22EC3530" w14:textId="1C7F41CE"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tc>
        <w:tc>
          <w:tcPr>
            <w:tcW w:w="1276" w:type="dxa"/>
          </w:tcPr>
          <w:p w14:paraId="1DEE2BA2"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E6030D0" w14:textId="77777777"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0.26</w:t>
            </w:r>
          </w:p>
          <w:p w14:paraId="587EC0B3" w14:textId="7081673F"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w:t>
            </w:r>
            <w:r w:rsidR="00B94EB2">
              <w:rPr>
                <w:rFonts w:ascii="Times New Roman" w:hAnsi="Times New Roman" w:cs="Times New Roman"/>
              </w:rPr>
              <w:t>2*</w:t>
            </w:r>
          </w:p>
          <w:p w14:paraId="5AC13738" w14:textId="7AD69BD0" w:rsidR="00C179A9" w:rsidRDefault="00C179A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w:t>
            </w:r>
            <w:r w:rsidR="00B94EB2">
              <w:rPr>
                <w:rFonts w:ascii="Times New Roman" w:hAnsi="Times New Roman" w:cs="Times New Roman"/>
              </w:rPr>
              <w:t>6</w:t>
            </w:r>
          </w:p>
        </w:tc>
        <w:tc>
          <w:tcPr>
            <w:tcW w:w="4851" w:type="dxa"/>
          </w:tcPr>
          <w:p w14:paraId="1AB2FAED" w14:textId="77777777" w:rsidR="00E636E9" w:rsidRDefault="00E636E9"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F510E9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3A9B569" w14:textId="3539C510"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p w14:paraId="417055CE" w14:textId="60A14EF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C179A9" w14:paraId="03EF6408"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38B4E48" w14:textId="77777777" w:rsidR="00C179A9" w:rsidRPr="008D7FD0" w:rsidRDefault="00C179A9" w:rsidP="00866C9D">
            <w:pPr>
              <w:jc w:val="center"/>
              <w:rPr>
                <w:rFonts w:ascii="Times New Roman" w:hAnsi="Times New Roman" w:cs="Times New Roman"/>
                <w:u w:val="single"/>
              </w:rPr>
            </w:pPr>
            <w:r w:rsidRPr="008D7FD0">
              <w:rPr>
                <w:rFonts w:ascii="Times New Roman" w:hAnsi="Times New Roman" w:cs="Times New Roman"/>
                <w:u w:val="single"/>
              </w:rPr>
              <w:t>IT</w:t>
            </w:r>
          </w:p>
          <w:p w14:paraId="2C98E0DD" w14:textId="77777777" w:rsidR="00C179A9" w:rsidRDefault="00C179A9" w:rsidP="00866C9D">
            <w:pPr>
              <w:jc w:val="center"/>
              <w:rPr>
                <w:rFonts w:ascii="Times New Roman" w:hAnsi="Times New Roman" w:cs="Times New Roman"/>
              </w:rPr>
            </w:pPr>
            <w:r>
              <w:rPr>
                <w:rFonts w:ascii="Times New Roman" w:hAnsi="Times New Roman" w:cs="Times New Roman"/>
              </w:rPr>
              <w:t>7 days</w:t>
            </w:r>
          </w:p>
          <w:p w14:paraId="7FF7386D" w14:textId="77777777" w:rsidR="00C179A9" w:rsidRDefault="00C179A9" w:rsidP="00866C9D">
            <w:pPr>
              <w:jc w:val="center"/>
              <w:rPr>
                <w:rFonts w:ascii="Times New Roman" w:hAnsi="Times New Roman" w:cs="Times New Roman"/>
              </w:rPr>
            </w:pPr>
            <w:r>
              <w:rPr>
                <w:rFonts w:ascii="Times New Roman" w:hAnsi="Times New Roman" w:cs="Times New Roman"/>
              </w:rPr>
              <w:t>15days</w:t>
            </w:r>
          </w:p>
          <w:p w14:paraId="75735E00" w14:textId="12490A50" w:rsidR="00C179A9" w:rsidRDefault="00C179A9" w:rsidP="00866C9D">
            <w:pPr>
              <w:jc w:val="center"/>
              <w:rPr>
                <w:rFonts w:ascii="Times New Roman" w:hAnsi="Times New Roman" w:cs="Times New Roman"/>
              </w:rPr>
            </w:pPr>
            <w:r>
              <w:rPr>
                <w:rFonts w:ascii="Times New Roman" w:hAnsi="Times New Roman" w:cs="Times New Roman"/>
              </w:rPr>
              <w:t>30days</w:t>
            </w:r>
          </w:p>
        </w:tc>
        <w:tc>
          <w:tcPr>
            <w:tcW w:w="1229" w:type="dxa"/>
          </w:tcPr>
          <w:p w14:paraId="1C439F40" w14:textId="77777777" w:rsidR="00C179A9" w:rsidRDefault="00C179A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BBE1D05" w14:textId="77777777"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0.91</w:t>
            </w:r>
          </w:p>
          <w:p w14:paraId="6B537B61" w14:textId="77777777"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65EA0E60" w14:textId="2E18237A"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tc>
        <w:tc>
          <w:tcPr>
            <w:tcW w:w="1276" w:type="dxa"/>
          </w:tcPr>
          <w:p w14:paraId="2D93B28D" w14:textId="77777777" w:rsidR="00C179A9" w:rsidRDefault="00C179A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050E00" w14:textId="77777777"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0.18</w:t>
            </w:r>
          </w:p>
          <w:p w14:paraId="3380D3D8" w14:textId="77777777"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0.80</w:t>
            </w:r>
          </w:p>
          <w:p w14:paraId="5F3653C3" w14:textId="5A0B6484" w:rsidR="00A81278" w:rsidRDefault="00A8127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w:t>
            </w:r>
            <w:r w:rsidR="00B94EB2">
              <w:rPr>
                <w:rFonts w:ascii="Times New Roman" w:hAnsi="Times New Roman" w:cs="Times New Roman"/>
              </w:rPr>
              <w:t>1*</w:t>
            </w:r>
          </w:p>
        </w:tc>
        <w:tc>
          <w:tcPr>
            <w:tcW w:w="4851" w:type="dxa"/>
          </w:tcPr>
          <w:p w14:paraId="72B86CC4" w14:textId="77777777" w:rsidR="00C179A9" w:rsidRDefault="00C179A9"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8317F89"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0DF666A4"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2384658" w14:textId="40CC5A13"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tc>
      </w:tr>
      <w:tr w:rsidR="00712EB8" w14:paraId="2B5EE277"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5E1CDC1"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Media</w:t>
            </w:r>
          </w:p>
          <w:p w14:paraId="46D11344"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5DDCF0CB"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577977ED" w14:textId="000E7477"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70DB4341"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33FD66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032A5A7D"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69FAA885" w14:textId="6E6ADD49"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23443E4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86EA0E1"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0.70</w:t>
            </w:r>
          </w:p>
          <w:p w14:paraId="77AE40DB"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501FE5F5" w14:textId="49BE4FC9"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0.60</w:t>
            </w:r>
          </w:p>
        </w:tc>
        <w:tc>
          <w:tcPr>
            <w:tcW w:w="4851" w:type="dxa"/>
          </w:tcPr>
          <w:p w14:paraId="47F728F7"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FEB68A4"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351A3E6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72C5DA91" w14:textId="4AD90C19"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2C3FB6B0"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57F39853"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Metal</w:t>
            </w:r>
          </w:p>
          <w:p w14:paraId="469B80D2"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56A9C4F1"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454D6EAB" w14:textId="49F5246C" w:rsidR="00712EB8" w:rsidRDefault="00712EB8" w:rsidP="00866C9D">
            <w:pPr>
              <w:jc w:val="center"/>
              <w:rPr>
                <w:rFonts w:ascii="Times New Roman" w:hAnsi="Times New Roman" w:cs="Times New Roman"/>
              </w:rPr>
            </w:pPr>
            <w:r>
              <w:rPr>
                <w:rFonts w:ascii="Times New Roman" w:hAnsi="Times New Roman" w:cs="Times New Roman"/>
              </w:rPr>
              <w:t>30days</w:t>
            </w:r>
          </w:p>
          <w:p w14:paraId="36258A91" w14:textId="5BCAC6DE" w:rsidR="00712EB8" w:rsidRDefault="00712EB8" w:rsidP="00866C9D">
            <w:pPr>
              <w:jc w:val="center"/>
              <w:rPr>
                <w:rFonts w:ascii="Times New Roman" w:hAnsi="Times New Roman" w:cs="Times New Roman"/>
              </w:rPr>
            </w:pPr>
          </w:p>
        </w:tc>
        <w:tc>
          <w:tcPr>
            <w:tcW w:w="1229" w:type="dxa"/>
          </w:tcPr>
          <w:p w14:paraId="065A6C2A"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65D1A36"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0.84</w:t>
            </w:r>
          </w:p>
          <w:p w14:paraId="6E05013B"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0.86</w:t>
            </w:r>
          </w:p>
          <w:p w14:paraId="5941AE92" w14:textId="6F929CD0"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0.91</w:t>
            </w:r>
          </w:p>
        </w:tc>
        <w:tc>
          <w:tcPr>
            <w:tcW w:w="1276" w:type="dxa"/>
          </w:tcPr>
          <w:p w14:paraId="167544D9"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2AD092D" w14:textId="061671CA"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p w14:paraId="4302F5FC" w14:textId="52C51D22"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0.01*</w:t>
            </w:r>
          </w:p>
          <w:p w14:paraId="47D30555" w14:textId="6EFB72B9"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0.01*</w:t>
            </w:r>
          </w:p>
        </w:tc>
        <w:tc>
          <w:tcPr>
            <w:tcW w:w="4851" w:type="dxa"/>
          </w:tcPr>
          <w:p w14:paraId="25808523"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80631C"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2E670962" w14:textId="794C0490"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p w14:paraId="0580761C" w14:textId="41DFB0C5"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tc>
      </w:tr>
      <w:tr w:rsidR="00712EB8" w14:paraId="3619B337"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6BB40DE8" w14:textId="42FEECEE"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Oil &amp; Gas</w:t>
            </w:r>
          </w:p>
          <w:p w14:paraId="32B51597"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680A0297"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7C28469F" w14:textId="631258A9"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1EDBE227"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51478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p w14:paraId="59F5532D"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302A3CCC" w14:textId="19239314"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0.99</w:t>
            </w:r>
          </w:p>
        </w:tc>
        <w:tc>
          <w:tcPr>
            <w:tcW w:w="1276" w:type="dxa"/>
          </w:tcPr>
          <w:p w14:paraId="757E747F"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DE5FA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0.22</w:t>
            </w:r>
          </w:p>
          <w:p w14:paraId="4BFDA6A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0.40</w:t>
            </w:r>
          </w:p>
          <w:p w14:paraId="5F6B1B79" w14:textId="2FE1342A"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tc>
        <w:tc>
          <w:tcPr>
            <w:tcW w:w="4851" w:type="dxa"/>
          </w:tcPr>
          <w:p w14:paraId="6DF87C65"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CB99A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59D2E1DA"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2B09E818" w14:textId="70382D3E"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0B791123"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3E9318BF"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Pharma</w:t>
            </w:r>
          </w:p>
          <w:p w14:paraId="2C293799"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4446A4C0"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630CF8C9" w14:textId="652B2E1E"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286B576A"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7BF2E27"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p w14:paraId="33D79F3E"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p w14:paraId="03B1173B" w14:textId="2EAE23D9"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061B67B8"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CE69BF0"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0.43</w:t>
            </w:r>
          </w:p>
          <w:p w14:paraId="35BD84A8"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0.11</w:t>
            </w:r>
          </w:p>
          <w:p w14:paraId="3BD4EE9A" w14:textId="75D3041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0.31</w:t>
            </w:r>
          </w:p>
        </w:tc>
        <w:tc>
          <w:tcPr>
            <w:tcW w:w="4851" w:type="dxa"/>
          </w:tcPr>
          <w:p w14:paraId="6F7E981F"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69ED080"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75B1A66C"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72D25E50" w14:textId="3B4A7AF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454CBA17"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B8BCDF0"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Private Bank</w:t>
            </w:r>
          </w:p>
          <w:p w14:paraId="2D6831E7"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114F29DC"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43A2FD11" w14:textId="2505A694"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3E52AA9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14338A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7211DDFF"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5ED34473" w14:textId="3FB2A80C"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tc>
        <w:tc>
          <w:tcPr>
            <w:tcW w:w="1276" w:type="dxa"/>
          </w:tcPr>
          <w:p w14:paraId="5A7BAD2D"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C6BF53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0.57</w:t>
            </w:r>
          </w:p>
          <w:p w14:paraId="36FEFCE6"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0.58</w:t>
            </w:r>
          </w:p>
          <w:p w14:paraId="69F5D05C" w14:textId="2DC9F25F"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0.03*</w:t>
            </w:r>
          </w:p>
        </w:tc>
        <w:tc>
          <w:tcPr>
            <w:tcW w:w="4851" w:type="dxa"/>
          </w:tcPr>
          <w:p w14:paraId="3C61717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14A0DCA"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0FFBD07"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647386F" w14:textId="3E036353"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Rejected (Normally Distributed)</w:t>
            </w:r>
          </w:p>
        </w:tc>
      </w:tr>
      <w:tr w:rsidR="00712EB8" w14:paraId="7E1564DB"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7FEAEB3"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PSU Bank</w:t>
            </w:r>
          </w:p>
          <w:p w14:paraId="1D4D8FAA"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438D355D"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7A5B580B" w14:textId="1B450B00" w:rsidR="00712EB8" w:rsidRDefault="00712EB8" w:rsidP="00866C9D">
            <w:pPr>
              <w:jc w:val="center"/>
              <w:rPr>
                <w:rFonts w:ascii="Times New Roman" w:hAnsi="Times New Roman" w:cs="Times New Roman"/>
              </w:rPr>
            </w:pPr>
            <w:r>
              <w:rPr>
                <w:rFonts w:ascii="Times New Roman" w:hAnsi="Times New Roman" w:cs="Times New Roman"/>
              </w:rPr>
              <w:t>30days</w:t>
            </w:r>
          </w:p>
          <w:p w14:paraId="4E40B49C" w14:textId="524D9BA7" w:rsidR="00712EB8" w:rsidRDefault="00712EB8" w:rsidP="00866C9D">
            <w:pPr>
              <w:jc w:val="center"/>
              <w:rPr>
                <w:rFonts w:ascii="Times New Roman" w:hAnsi="Times New Roman" w:cs="Times New Roman"/>
              </w:rPr>
            </w:pPr>
          </w:p>
        </w:tc>
        <w:tc>
          <w:tcPr>
            <w:tcW w:w="1229" w:type="dxa"/>
          </w:tcPr>
          <w:p w14:paraId="075911C9"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FC2EF8" w14:textId="282DFD3F"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p w14:paraId="0D9A4566"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p w14:paraId="235D9BD1" w14:textId="361099FC"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tc>
        <w:tc>
          <w:tcPr>
            <w:tcW w:w="1276" w:type="dxa"/>
          </w:tcPr>
          <w:p w14:paraId="0D3B1B72"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E23A797" w14:textId="7F0C12D3"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0.20</w:t>
            </w:r>
          </w:p>
          <w:p w14:paraId="4253E967"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p w14:paraId="5AE69058" w14:textId="6803EBB8"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0.35</w:t>
            </w:r>
          </w:p>
          <w:p w14:paraId="592F5DEB" w14:textId="5A425AC4"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51" w:type="dxa"/>
          </w:tcPr>
          <w:p w14:paraId="716ED328"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3A7ABE1"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279A471"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0932D4AB" w14:textId="5FA64463"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31669B55"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4861EBB6" w14:textId="77777777"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Reality</w:t>
            </w:r>
          </w:p>
          <w:p w14:paraId="6F9C8B2B" w14:textId="77777777" w:rsidR="00712EB8" w:rsidRDefault="00712EB8" w:rsidP="00866C9D">
            <w:pPr>
              <w:jc w:val="center"/>
              <w:rPr>
                <w:rFonts w:ascii="Times New Roman" w:hAnsi="Times New Roman" w:cs="Times New Roman"/>
              </w:rPr>
            </w:pPr>
            <w:r>
              <w:rPr>
                <w:rFonts w:ascii="Times New Roman" w:hAnsi="Times New Roman" w:cs="Times New Roman"/>
              </w:rPr>
              <w:t>7 days</w:t>
            </w:r>
          </w:p>
          <w:p w14:paraId="6393D998"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67AC2487" w14:textId="3A0F887E"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4F62BA3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6ED4A9"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6815B6FD"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520241C2" w14:textId="2875E87B"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tc>
        <w:tc>
          <w:tcPr>
            <w:tcW w:w="1276" w:type="dxa"/>
          </w:tcPr>
          <w:p w14:paraId="01D2C45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03D70BC"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p w14:paraId="5B192D8A"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0.88</w:t>
            </w:r>
          </w:p>
          <w:p w14:paraId="3BA18CD6" w14:textId="64E5DF10"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0.55</w:t>
            </w:r>
          </w:p>
        </w:tc>
        <w:tc>
          <w:tcPr>
            <w:tcW w:w="4851" w:type="dxa"/>
          </w:tcPr>
          <w:p w14:paraId="28328DA5"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70B9C0"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D92C72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3FA4D405" w14:textId="22EFEDAE"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3FC0B06F" w14:textId="77777777" w:rsidTr="00866C9D">
        <w:trPr>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3D32C028" w14:textId="7A0288FE"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lastRenderedPageBreak/>
              <w:t>Bank</w:t>
            </w:r>
          </w:p>
          <w:p w14:paraId="47AB4ABE" w14:textId="098B39BD" w:rsidR="00712EB8" w:rsidRDefault="00712EB8" w:rsidP="00866C9D">
            <w:pPr>
              <w:jc w:val="center"/>
              <w:rPr>
                <w:rFonts w:ascii="Times New Roman" w:hAnsi="Times New Roman" w:cs="Times New Roman"/>
              </w:rPr>
            </w:pPr>
            <w:r>
              <w:rPr>
                <w:rFonts w:ascii="Times New Roman" w:hAnsi="Times New Roman" w:cs="Times New Roman"/>
              </w:rPr>
              <w:t>7 days</w:t>
            </w:r>
          </w:p>
          <w:p w14:paraId="115F3085"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7AD3A390" w14:textId="0BD51B76"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3328D560"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62F52A5"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4006CFBC"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p w14:paraId="2436BA49" w14:textId="1AD932E9"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0.96</w:t>
            </w:r>
          </w:p>
        </w:tc>
        <w:tc>
          <w:tcPr>
            <w:tcW w:w="1276" w:type="dxa"/>
          </w:tcPr>
          <w:p w14:paraId="48AEA5A9"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BD08F3"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0.92</w:t>
            </w:r>
          </w:p>
          <w:p w14:paraId="291226DC"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0.52</w:t>
            </w:r>
          </w:p>
          <w:p w14:paraId="62953671" w14:textId="08E82F22"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0.06</w:t>
            </w:r>
          </w:p>
        </w:tc>
        <w:tc>
          <w:tcPr>
            <w:tcW w:w="4851" w:type="dxa"/>
          </w:tcPr>
          <w:p w14:paraId="1E3A4642"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CA607ED"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488AE08B" w14:textId="77777777"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11568889" w14:textId="12D51F59" w:rsidR="00712EB8" w:rsidRDefault="00712EB8" w:rsidP="00866C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r w:rsidR="00712EB8" w14:paraId="05E60EB2" w14:textId="77777777" w:rsidTr="00866C9D">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452" w:type="dxa"/>
          </w:tcPr>
          <w:p w14:paraId="283DE01F" w14:textId="06D58451" w:rsidR="00712EB8" w:rsidRPr="008D7FD0" w:rsidRDefault="00712EB8" w:rsidP="00866C9D">
            <w:pPr>
              <w:jc w:val="center"/>
              <w:rPr>
                <w:rFonts w:ascii="Times New Roman" w:hAnsi="Times New Roman" w:cs="Times New Roman"/>
                <w:u w:val="single"/>
              </w:rPr>
            </w:pPr>
            <w:r w:rsidRPr="008D7FD0">
              <w:rPr>
                <w:rFonts w:ascii="Times New Roman" w:hAnsi="Times New Roman" w:cs="Times New Roman"/>
                <w:u w:val="single"/>
              </w:rPr>
              <w:t>Chemical</w:t>
            </w:r>
          </w:p>
          <w:p w14:paraId="65CE6C66" w14:textId="026CEFF3" w:rsidR="00712EB8" w:rsidRDefault="00712EB8" w:rsidP="00866C9D">
            <w:pPr>
              <w:jc w:val="center"/>
              <w:rPr>
                <w:rFonts w:ascii="Times New Roman" w:hAnsi="Times New Roman" w:cs="Times New Roman"/>
              </w:rPr>
            </w:pPr>
            <w:r>
              <w:rPr>
                <w:rFonts w:ascii="Times New Roman" w:hAnsi="Times New Roman" w:cs="Times New Roman"/>
              </w:rPr>
              <w:t>7 days</w:t>
            </w:r>
          </w:p>
          <w:p w14:paraId="3B216590" w14:textId="77777777" w:rsidR="00712EB8" w:rsidRDefault="00712EB8" w:rsidP="00866C9D">
            <w:pPr>
              <w:jc w:val="center"/>
              <w:rPr>
                <w:rFonts w:ascii="Times New Roman" w:hAnsi="Times New Roman" w:cs="Times New Roman"/>
              </w:rPr>
            </w:pPr>
            <w:r>
              <w:rPr>
                <w:rFonts w:ascii="Times New Roman" w:hAnsi="Times New Roman" w:cs="Times New Roman"/>
              </w:rPr>
              <w:t>15days</w:t>
            </w:r>
          </w:p>
          <w:p w14:paraId="1C3AF8D7" w14:textId="0B421D5B" w:rsidR="00712EB8" w:rsidRDefault="00712EB8" w:rsidP="00866C9D">
            <w:pPr>
              <w:jc w:val="center"/>
              <w:rPr>
                <w:rFonts w:ascii="Times New Roman" w:hAnsi="Times New Roman" w:cs="Times New Roman"/>
              </w:rPr>
            </w:pPr>
            <w:r>
              <w:rPr>
                <w:rFonts w:ascii="Times New Roman" w:hAnsi="Times New Roman" w:cs="Times New Roman"/>
              </w:rPr>
              <w:t>30days</w:t>
            </w:r>
          </w:p>
        </w:tc>
        <w:tc>
          <w:tcPr>
            <w:tcW w:w="1229" w:type="dxa"/>
          </w:tcPr>
          <w:p w14:paraId="61BC637A"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FAFE23"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0.98</w:t>
            </w:r>
          </w:p>
          <w:p w14:paraId="730F699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1D6918B7" w14:textId="1B314C46"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0.97</w:t>
            </w:r>
          </w:p>
        </w:tc>
        <w:tc>
          <w:tcPr>
            <w:tcW w:w="1276" w:type="dxa"/>
          </w:tcPr>
          <w:p w14:paraId="591EF456"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1543D5"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0.95</w:t>
            </w:r>
          </w:p>
          <w:p w14:paraId="5BB8536E"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0.20</w:t>
            </w:r>
          </w:p>
          <w:p w14:paraId="63E5D854" w14:textId="45ABC4E9"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0.24</w:t>
            </w:r>
          </w:p>
        </w:tc>
        <w:tc>
          <w:tcPr>
            <w:tcW w:w="4851" w:type="dxa"/>
          </w:tcPr>
          <w:p w14:paraId="5DB520D7"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B9B625"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578D5B58" w14:textId="77777777"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p w14:paraId="03A90308" w14:textId="64F617C2" w:rsidR="00712EB8" w:rsidRDefault="00712EB8" w:rsidP="00866C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H0: Accepted (Normally Distributed)</w:t>
            </w:r>
          </w:p>
        </w:tc>
      </w:tr>
    </w:tbl>
    <w:p w14:paraId="5A2D8343" w14:textId="30BC1D03" w:rsidR="00EE00D8" w:rsidRPr="00317B85" w:rsidRDefault="00317B85" w:rsidP="00317B85">
      <w:pPr>
        <w:jc w:val="both"/>
        <w:rPr>
          <w:rFonts w:ascii="Arial" w:hAnsi="Arial" w:cs="Arial"/>
          <w:b/>
          <w:bCs/>
          <w:sz w:val="20"/>
          <w:szCs w:val="20"/>
        </w:rPr>
      </w:pPr>
      <w:r w:rsidRPr="00317B85">
        <w:rPr>
          <w:rFonts w:ascii="Arial" w:hAnsi="Arial" w:cs="Arial"/>
          <w:b/>
          <w:bCs/>
          <w:sz w:val="20"/>
          <w:szCs w:val="20"/>
        </w:rPr>
        <w:t>* significance at 1</w:t>
      </w:r>
      <w:r>
        <w:rPr>
          <w:rFonts w:ascii="Arial" w:hAnsi="Arial" w:cs="Arial"/>
          <w:b/>
          <w:bCs/>
          <w:sz w:val="20"/>
          <w:szCs w:val="20"/>
        </w:rPr>
        <w:t>%</w:t>
      </w:r>
      <w:r w:rsidRPr="00317B85">
        <w:rPr>
          <w:rFonts w:ascii="Arial" w:hAnsi="Arial" w:cs="Arial"/>
          <w:b/>
          <w:bCs/>
          <w:sz w:val="20"/>
          <w:szCs w:val="20"/>
        </w:rPr>
        <w:t xml:space="preserve"> and 5%</w:t>
      </w:r>
    </w:p>
    <w:p w14:paraId="06D9E6E7" w14:textId="64DBD53F" w:rsidR="00EE00D8" w:rsidRPr="00EE00D8" w:rsidRDefault="00EE00D8" w:rsidP="00EE00D8">
      <w:pPr>
        <w:jc w:val="both"/>
        <w:rPr>
          <w:rFonts w:ascii="Arial" w:hAnsi="Arial" w:cs="Arial"/>
          <w:b/>
          <w:bCs/>
          <w:sz w:val="20"/>
          <w:szCs w:val="20"/>
        </w:rPr>
      </w:pPr>
      <w:r w:rsidRPr="00EE00D8">
        <w:rPr>
          <w:rFonts w:ascii="Arial" w:hAnsi="Arial" w:cs="Arial"/>
          <w:b/>
          <w:bCs/>
          <w:sz w:val="20"/>
          <w:szCs w:val="20"/>
        </w:rPr>
        <w:t xml:space="preserve">Sources: </w:t>
      </w:r>
      <w:r w:rsidRPr="00EE00D8">
        <w:rPr>
          <w:rFonts w:ascii="Arial" w:hAnsi="Arial" w:cs="Arial"/>
          <w:b/>
          <w:bCs/>
          <w:sz w:val="20"/>
          <w:szCs w:val="20"/>
          <w:lang w:val="en-US"/>
        </w:rPr>
        <w:t xml:space="preserve">Calculated by author from secondary data </w:t>
      </w:r>
      <w:r>
        <w:rPr>
          <w:rFonts w:ascii="Arial" w:hAnsi="Arial" w:cs="Arial"/>
          <w:b/>
          <w:bCs/>
          <w:sz w:val="20"/>
          <w:szCs w:val="20"/>
          <w:lang w:val="en-US"/>
        </w:rPr>
        <w:t>(</w:t>
      </w:r>
      <w:r w:rsidRPr="00EE00D8">
        <w:rPr>
          <w:rFonts w:ascii="Arial" w:hAnsi="Arial" w:cs="Arial"/>
          <w:b/>
          <w:bCs/>
          <w:sz w:val="20"/>
          <w:szCs w:val="20"/>
          <w:lang w:val="en-US"/>
        </w:rPr>
        <w:t>NSE</w:t>
      </w:r>
      <w:r>
        <w:rPr>
          <w:rFonts w:ascii="Arial" w:hAnsi="Arial" w:cs="Arial"/>
          <w:b/>
          <w:bCs/>
          <w:sz w:val="20"/>
          <w:szCs w:val="20"/>
          <w:lang w:val="en-US"/>
        </w:rPr>
        <w:t>)</w:t>
      </w:r>
    </w:p>
    <w:p w14:paraId="45145DD8" w14:textId="3D463C2E" w:rsidR="00283821" w:rsidRPr="00AE246F" w:rsidRDefault="00AE246F" w:rsidP="008F14A3">
      <w:pPr>
        <w:rPr>
          <w:rFonts w:ascii="Arial" w:hAnsi="Arial" w:cs="Arial"/>
          <w:b/>
          <w:bCs/>
        </w:rPr>
      </w:pPr>
      <w:r>
        <w:rPr>
          <w:rFonts w:ascii="Arial" w:hAnsi="Arial" w:cs="Arial"/>
          <w:b/>
          <w:bCs/>
        </w:rPr>
        <w:t xml:space="preserve">3.5 </w:t>
      </w:r>
      <w:r w:rsidR="00232D30" w:rsidRPr="00AE246F">
        <w:rPr>
          <w:rFonts w:ascii="Arial" w:hAnsi="Arial" w:cs="Arial"/>
          <w:b/>
          <w:bCs/>
        </w:rPr>
        <w:t>Variance test</w:t>
      </w:r>
      <w:r w:rsidR="00162770" w:rsidRPr="00AE246F">
        <w:rPr>
          <w:rFonts w:ascii="Arial" w:hAnsi="Arial" w:cs="Arial"/>
          <w:b/>
          <w:bCs/>
        </w:rPr>
        <w:t>:</w:t>
      </w:r>
    </w:p>
    <w:p w14:paraId="2B84D2C8" w14:textId="77777777" w:rsidR="00B01A95" w:rsidRDefault="00B01A95" w:rsidP="002D52EA">
      <w:pPr>
        <w:jc w:val="both"/>
        <w:rPr>
          <w:rFonts w:ascii="Arial" w:hAnsi="Arial" w:cs="Arial"/>
          <w:sz w:val="20"/>
          <w:szCs w:val="20"/>
        </w:rPr>
        <w:sectPr w:rsidR="00B01A95" w:rsidSect="00A43E00">
          <w:type w:val="continuous"/>
          <w:pgSz w:w="11906" w:h="16838"/>
          <w:pgMar w:top="1440" w:right="1440" w:bottom="1440" w:left="1440" w:header="708" w:footer="708" w:gutter="0"/>
          <w:cols w:space="708"/>
          <w:docGrid w:linePitch="360"/>
        </w:sectPr>
      </w:pPr>
    </w:p>
    <w:p w14:paraId="0BAF43BF" w14:textId="1FED4A53" w:rsidR="002D52EA" w:rsidRPr="006034FA" w:rsidRDefault="002D52EA" w:rsidP="002D52EA">
      <w:pPr>
        <w:jc w:val="both"/>
        <w:rPr>
          <w:rFonts w:ascii="Arial" w:hAnsi="Arial" w:cs="Arial"/>
          <w:sz w:val="20"/>
          <w:szCs w:val="20"/>
        </w:rPr>
      </w:pPr>
      <w:r w:rsidRPr="006034FA">
        <w:rPr>
          <w:rFonts w:ascii="Arial" w:hAnsi="Arial" w:cs="Arial"/>
          <w:sz w:val="20"/>
          <w:szCs w:val="20"/>
        </w:rPr>
        <w:t xml:space="preserve">The implementation of </w:t>
      </w:r>
      <w:r w:rsidR="00F732A3">
        <w:rPr>
          <w:rFonts w:ascii="Arial" w:hAnsi="Arial" w:cs="Arial"/>
          <w:sz w:val="20"/>
          <w:szCs w:val="20"/>
        </w:rPr>
        <w:t>U.S.A</w:t>
      </w:r>
      <w:r w:rsidRPr="006034FA">
        <w:rPr>
          <w:rFonts w:ascii="Arial" w:hAnsi="Arial" w:cs="Arial"/>
          <w:sz w:val="20"/>
          <w:szCs w:val="20"/>
        </w:rPr>
        <w:t xml:space="preserve"> tariffs represents a notable external policy disruption and has triggered varied volatility reactions among different sectors of the Indian equity market. The analysis focusses on the market's adjustment dynamics by examining return volatility across 7-day, 15-day, and 30-day intervals </w:t>
      </w:r>
      <w:r w:rsidR="00BE4B90">
        <w:rPr>
          <w:rFonts w:ascii="Arial" w:hAnsi="Arial" w:cs="Arial"/>
          <w:sz w:val="20"/>
          <w:szCs w:val="20"/>
        </w:rPr>
        <w:t>pre</w:t>
      </w:r>
      <w:r w:rsidRPr="006034FA">
        <w:rPr>
          <w:rFonts w:ascii="Arial" w:hAnsi="Arial" w:cs="Arial"/>
          <w:sz w:val="20"/>
          <w:szCs w:val="20"/>
        </w:rPr>
        <w:t xml:space="preserve"> and </w:t>
      </w:r>
      <w:r w:rsidR="00BE4B90">
        <w:rPr>
          <w:rFonts w:ascii="Arial" w:hAnsi="Arial" w:cs="Arial"/>
          <w:sz w:val="20"/>
          <w:szCs w:val="20"/>
        </w:rPr>
        <w:t>post</w:t>
      </w:r>
      <w:r w:rsidRPr="006034FA">
        <w:rPr>
          <w:rFonts w:ascii="Arial" w:hAnsi="Arial" w:cs="Arial"/>
          <w:sz w:val="20"/>
          <w:szCs w:val="20"/>
        </w:rPr>
        <w:t xml:space="preserve"> the announcement. The overall market, represented by the Nifty 50 index, has demonstrated statistically significant rises in volatility across all time frames—suggesting increased systemic uncertainty. Nonetheless, the impacts across different sectors have exhibited significant variability. Sectors including </w:t>
      </w:r>
      <w:proofErr w:type="spellStart"/>
      <w:proofErr w:type="gramStart"/>
      <w:r w:rsidRPr="006034FA">
        <w:rPr>
          <w:rFonts w:ascii="Arial" w:hAnsi="Arial" w:cs="Arial"/>
          <w:sz w:val="20"/>
          <w:szCs w:val="20"/>
        </w:rPr>
        <w:t>Automobiles,</w:t>
      </w:r>
      <w:r w:rsidR="00317B85">
        <w:rPr>
          <w:rFonts w:ascii="Arial" w:hAnsi="Arial" w:cs="Arial"/>
          <w:sz w:val="20"/>
          <w:szCs w:val="20"/>
        </w:rPr>
        <w:t>metal</w:t>
      </w:r>
      <w:proofErr w:type="spellEnd"/>
      <w:proofErr w:type="gramEnd"/>
      <w:r w:rsidR="00317B85">
        <w:rPr>
          <w:rFonts w:ascii="Arial" w:hAnsi="Arial" w:cs="Arial"/>
          <w:sz w:val="20"/>
          <w:szCs w:val="20"/>
        </w:rPr>
        <w:t>,</w:t>
      </w:r>
      <w:r w:rsidRPr="006034FA">
        <w:rPr>
          <w:rFonts w:ascii="Arial" w:hAnsi="Arial" w:cs="Arial"/>
          <w:sz w:val="20"/>
          <w:szCs w:val="20"/>
        </w:rPr>
        <w:t xml:space="preserve"> Pharmaceuticals, Healthcare, Chemicals, and Financial Services have shown both statistically significant and economically meaningful rises in post-event volatility, especially right after the announcement.</w:t>
      </w:r>
    </w:p>
    <w:p w14:paraId="5DC6B9BF" w14:textId="28E1407E" w:rsidR="002D52EA" w:rsidRPr="006034FA" w:rsidRDefault="002D52EA" w:rsidP="002D52EA">
      <w:pPr>
        <w:jc w:val="both"/>
        <w:rPr>
          <w:rFonts w:ascii="Arial" w:hAnsi="Arial" w:cs="Arial"/>
          <w:sz w:val="20"/>
          <w:szCs w:val="20"/>
        </w:rPr>
      </w:pPr>
      <w:r w:rsidRPr="006034FA">
        <w:rPr>
          <w:rFonts w:ascii="Arial" w:hAnsi="Arial" w:cs="Arial"/>
          <w:sz w:val="20"/>
          <w:szCs w:val="20"/>
        </w:rPr>
        <w:t xml:space="preserve">The Automobile sector, shows a significant increase in volatility from 1.06 to 2.60 (p = 0.01) over a period of 7 days and from 1.06 to 2.01 (p = 0.03) over 15 days; however, these effects appear to have diminished over the 30-day period, indicating a transient market overreaction. Comparable short-term yet </w:t>
      </w:r>
      <w:r w:rsidRPr="006034FA">
        <w:rPr>
          <w:rFonts w:ascii="Arial" w:hAnsi="Arial" w:cs="Arial"/>
          <w:sz w:val="20"/>
          <w:szCs w:val="20"/>
        </w:rPr>
        <w:t>temporary fluctuations have been noted in the Pharmaceutical</w:t>
      </w:r>
      <w:r w:rsidR="00BE4B90">
        <w:rPr>
          <w:rFonts w:ascii="Arial" w:hAnsi="Arial" w:cs="Arial"/>
          <w:sz w:val="20"/>
          <w:szCs w:val="20"/>
        </w:rPr>
        <w:t xml:space="preserve">, </w:t>
      </w:r>
      <w:r w:rsidRPr="006034FA">
        <w:rPr>
          <w:rFonts w:ascii="Arial" w:hAnsi="Arial" w:cs="Arial"/>
          <w:sz w:val="20"/>
          <w:szCs w:val="20"/>
        </w:rPr>
        <w:t xml:space="preserve">Healthcare </w:t>
      </w:r>
      <w:r w:rsidR="00BE4B90">
        <w:rPr>
          <w:rFonts w:ascii="Arial" w:hAnsi="Arial" w:cs="Arial"/>
          <w:sz w:val="20"/>
          <w:szCs w:val="20"/>
        </w:rPr>
        <w:t xml:space="preserve">and metal </w:t>
      </w:r>
      <w:r w:rsidRPr="006034FA">
        <w:rPr>
          <w:rFonts w:ascii="Arial" w:hAnsi="Arial" w:cs="Arial"/>
          <w:sz w:val="20"/>
          <w:szCs w:val="20"/>
        </w:rPr>
        <w:t>sectors. This behaviour is consistent with earlier findings indicating that markets often overreact to trade policy shocks initially, followed by a period of stabilisation as uncertainty diminishes and information is assimilated. The Chemical sector exhibits consistent increases in volatility over both short- and medium-term periods, indicating a deeper structural sensitivity to disruptions related to trade.</w:t>
      </w:r>
    </w:p>
    <w:p w14:paraId="6E4FEFCB" w14:textId="6A49B63D" w:rsidR="002D52EA" w:rsidRPr="00AE246F" w:rsidRDefault="002D52EA" w:rsidP="00AE246F">
      <w:pPr>
        <w:jc w:val="both"/>
        <w:rPr>
          <w:rFonts w:ascii="Arial" w:hAnsi="Arial" w:cs="Arial"/>
          <w:sz w:val="20"/>
          <w:szCs w:val="20"/>
        </w:rPr>
      </w:pPr>
      <w:r w:rsidRPr="006034FA">
        <w:rPr>
          <w:rFonts w:ascii="Arial" w:hAnsi="Arial" w:cs="Arial"/>
          <w:sz w:val="20"/>
          <w:szCs w:val="20"/>
        </w:rPr>
        <w:t>The Financial Services sector has shown a delayed yet statistically significant response in volatility over the 30-day period, with the standard deviation increasing from 0.84 to 1.46 (p = 0.03</w:t>
      </w:r>
      <w:proofErr w:type="gramStart"/>
      <w:r w:rsidRPr="006034FA">
        <w:rPr>
          <w:rFonts w:ascii="Arial" w:hAnsi="Arial" w:cs="Arial"/>
          <w:sz w:val="20"/>
          <w:szCs w:val="20"/>
        </w:rPr>
        <w:t>).On</w:t>
      </w:r>
      <w:proofErr w:type="gramEnd"/>
      <w:r w:rsidRPr="006034FA">
        <w:rPr>
          <w:rFonts w:ascii="Arial" w:hAnsi="Arial" w:cs="Arial"/>
          <w:sz w:val="20"/>
          <w:szCs w:val="20"/>
        </w:rPr>
        <w:t xml:space="preserve"> the other hand, industries like FMCG, IT, Media, Oil &amp; Gas, and PSU Banks have demonstrated a lack of significant volatility changes across any timeframe, suggesting a degree of protection from the immediate impacts of tariff policies. The findings indicate that the impact of volatility resulting from the </w:t>
      </w:r>
      <w:r w:rsidR="00F732A3">
        <w:rPr>
          <w:rFonts w:ascii="Arial" w:hAnsi="Arial" w:cs="Arial"/>
          <w:sz w:val="20"/>
          <w:szCs w:val="20"/>
        </w:rPr>
        <w:t>U.S.A</w:t>
      </w:r>
      <w:r w:rsidRPr="006034FA">
        <w:rPr>
          <w:rFonts w:ascii="Arial" w:hAnsi="Arial" w:cs="Arial"/>
          <w:sz w:val="20"/>
          <w:szCs w:val="20"/>
        </w:rPr>
        <w:t xml:space="preserve"> tariff announcement varies by sector and is influenced by time, determined by the level of trade exposure and the speed at which market participants have assimilated policy uncertainty.</w:t>
      </w:r>
    </w:p>
    <w:p w14:paraId="2196FB01" w14:textId="77777777" w:rsidR="00B01A95" w:rsidRDefault="00B01A95" w:rsidP="00AE246F">
      <w:pPr>
        <w:jc w:val="center"/>
        <w:rPr>
          <w:rFonts w:ascii="Arial" w:hAnsi="Arial" w:cs="Arial"/>
          <w:b/>
          <w:bCs/>
          <w:sz w:val="20"/>
          <w:szCs w:val="20"/>
        </w:rPr>
        <w:sectPr w:rsidR="00B01A95" w:rsidSect="00B01A95">
          <w:type w:val="continuous"/>
          <w:pgSz w:w="11906" w:h="16838"/>
          <w:pgMar w:top="1440" w:right="1440" w:bottom="1440" w:left="1440" w:header="708" w:footer="708" w:gutter="0"/>
          <w:cols w:num="2" w:space="708"/>
          <w:docGrid w:linePitch="360"/>
        </w:sectPr>
      </w:pPr>
    </w:p>
    <w:p w14:paraId="7651CA76" w14:textId="77777777" w:rsidR="00B01A95" w:rsidRDefault="00B01A95" w:rsidP="00AE246F">
      <w:pPr>
        <w:jc w:val="center"/>
        <w:rPr>
          <w:rFonts w:ascii="Arial" w:hAnsi="Arial" w:cs="Arial"/>
          <w:b/>
          <w:bCs/>
          <w:sz w:val="20"/>
          <w:szCs w:val="20"/>
        </w:rPr>
      </w:pPr>
    </w:p>
    <w:p w14:paraId="57B5E259" w14:textId="38281F9E" w:rsidR="00712EB8" w:rsidRPr="00AE246F" w:rsidRDefault="00AE246F" w:rsidP="00AE246F">
      <w:pPr>
        <w:jc w:val="center"/>
        <w:rPr>
          <w:rFonts w:ascii="Arial" w:hAnsi="Arial" w:cs="Arial"/>
          <w:b/>
          <w:bCs/>
          <w:sz w:val="20"/>
          <w:szCs w:val="20"/>
        </w:rPr>
      </w:pPr>
      <w:r w:rsidRPr="00AE246F">
        <w:rPr>
          <w:rFonts w:ascii="Arial" w:hAnsi="Arial" w:cs="Arial"/>
          <w:b/>
          <w:bCs/>
          <w:sz w:val="20"/>
          <w:szCs w:val="20"/>
        </w:rPr>
        <w:t>Table 8: Levene's Test and the Brown–Forsythe Variance Test</w:t>
      </w:r>
    </w:p>
    <w:tbl>
      <w:tblPr>
        <w:tblStyle w:val="PlainTable2"/>
        <w:tblW w:w="9586" w:type="dxa"/>
        <w:jc w:val="center"/>
        <w:tblLook w:val="04A0" w:firstRow="1" w:lastRow="0" w:firstColumn="1" w:lastColumn="0" w:noHBand="0" w:noVBand="1"/>
      </w:tblPr>
      <w:tblGrid>
        <w:gridCol w:w="1430"/>
        <w:gridCol w:w="960"/>
        <w:gridCol w:w="853"/>
        <w:gridCol w:w="873"/>
        <w:gridCol w:w="960"/>
        <w:gridCol w:w="846"/>
        <w:gridCol w:w="996"/>
        <w:gridCol w:w="960"/>
        <w:gridCol w:w="835"/>
        <w:gridCol w:w="873"/>
      </w:tblGrid>
      <w:tr w:rsidR="00994074" w14:paraId="602B8107" w14:textId="1A41A53B" w:rsidTr="00317B85">
        <w:trPr>
          <w:cnfStyle w:val="100000000000" w:firstRow="1" w:lastRow="0" w:firstColumn="0" w:lastColumn="0" w:oddVBand="0" w:evenVBand="0" w:oddHBand="0"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vMerge w:val="restart"/>
          </w:tcPr>
          <w:p w14:paraId="3B885C17" w14:textId="436EEC14"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Sectors</w:t>
            </w:r>
          </w:p>
        </w:tc>
        <w:tc>
          <w:tcPr>
            <w:tcW w:w="1813" w:type="dxa"/>
            <w:gridSpan w:val="2"/>
          </w:tcPr>
          <w:p w14:paraId="67475EB9" w14:textId="79FD622C"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 xml:space="preserve">7 days </w:t>
            </w:r>
            <w:proofErr w:type="gramStart"/>
            <w:r w:rsidRPr="001B16B5">
              <w:rPr>
                <w:rFonts w:ascii="Times New Roman" w:hAnsi="Times New Roman" w:cs="Times New Roman"/>
                <w:sz w:val="24"/>
                <w:szCs w:val="24"/>
              </w:rPr>
              <w:t>S.D</w:t>
            </w:r>
            <w:proofErr w:type="gramEnd"/>
          </w:p>
        </w:tc>
        <w:tc>
          <w:tcPr>
            <w:tcW w:w="873" w:type="dxa"/>
            <w:vMerge w:val="restart"/>
          </w:tcPr>
          <w:p w14:paraId="748CF802" w14:textId="5D3D26B9" w:rsidR="00994074"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3809DF8F" w14:textId="01C12214"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1B16B5">
              <w:rPr>
                <w:rFonts w:ascii="Times New Roman" w:hAnsi="Times New Roman" w:cs="Times New Roman"/>
                <w:sz w:val="24"/>
                <w:szCs w:val="24"/>
              </w:rPr>
              <w:t>p-value</w:t>
            </w:r>
          </w:p>
        </w:tc>
        <w:tc>
          <w:tcPr>
            <w:tcW w:w="1806" w:type="dxa"/>
            <w:gridSpan w:val="2"/>
          </w:tcPr>
          <w:p w14:paraId="38694F19" w14:textId="1EB0B91D"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 xml:space="preserve">15 days </w:t>
            </w:r>
            <w:proofErr w:type="gramStart"/>
            <w:r w:rsidRPr="001B16B5">
              <w:rPr>
                <w:rFonts w:ascii="Times New Roman" w:hAnsi="Times New Roman" w:cs="Times New Roman"/>
                <w:sz w:val="24"/>
                <w:szCs w:val="24"/>
              </w:rPr>
              <w:t>S.</w:t>
            </w:r>
            <w:r w:rsidR="007D2143">
              <w:rPr>
                <w:rFonts w:ascii="Times New Roman" w:hAnsi="Times New Roman" w:cs="Times New Roman"/>
                <w:sz w:val="24"/>
                <w:szCs w:val="24"/>
              </w:rPr>
              <w:t>D</w:t>
            </w:r>
            <w:proofErr w:type="gramEnd"/>
          </w:p>
        </w:tc>
        <w:tc>
          <w:tcPr>
            <w:tcW w:w="996" w:type="dxa"/>
            <w:vMerge w:val="restart"/>
          </w:tcPr>
          <w:p w14:paraId="3771A433" w14:textId="77777777" w:rsidR="00066445" w:rsidRDefault="00066445"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3B0C4122" w14:textId="0E0380D2"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1B16B5">
              <w:rPr>
                <w:rFonts w:ascii="Times New Roman" w:hAnsi="Times New Roman" w:cs="Times New Roman"/>
                <w:sz w:val="24"/>
                <w:szCs w:val="24"/>
              </w:rPr>
              <w:t>p-value</w:t>
            </w:r>
          </w:p>
        </w:tc>
        <w:tc>
          <w:tcPr>
            <w:tcW w:w="1795" w:type="dxa"/>
            <w:gridSpan w:val="2"/>
          </w:tcPr>
          <w:p w14:paraId="3F667603" w14:textId="15D1FB53"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 xml:space="preserve">30 days </w:t>
            </w:r>
            <w:proofErr w:type="gramStart"/>
            <w:r w:rsidR="007D2143">
              <w:rPr>
                <w:rFonts w:ascii="Times New Roman" w:hAnsi="Times New Roman" w:cs="Times New Roman"/>
                <w:sz w:val="24"/>
                <w:szCs w:val="24"/>
              </w:rPr>
              <w:t>S.D</w:t>
            </w:r>
            <w:proofErr w:type="gramEnd"/>
          </w:p>
        </w:tc>
        <w:tc>
          <w:tcPr>
            <w:tcW w:w="873" w:type="dxa"/>
            <w:vMerge w:val="restart"/>
          </w:tcPr>
          <w:p w14:paraId="636C7B15" w14:textId="3F050140" w:rsidR="00994074" w:rsidRPr="001B16B5" w:rsidRDefault="00994074" w:rsidP="009940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1B16B5">
              <w:rPr>
                <w:rFonts w:ascii="Times New Roman" w:hAnsi="Times New Roman" w:cs="Times New Roman"/>
                <w:sz w:val="24"/>
                <w:szCs w:val="24"/>
              </w:rPr>
              <w:t>p-value</w:t>
            </w:r>
          </w:p>
        </w:tc>
      </w:tr>
      <w:tr w:rsidR="00A9717A" w14:paraId="3C44BDB2"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vMerge/>
          </w:tcPr>
          <w:p w14:paraId="6C7F7B71" w14:textId="77777777" w:rsidR="00A9717A" w:rsidRPr="001B16B5" w:rsidRDefault="00A9717A" w:rsidP="00994074">
            <w:pPr>
              <w:rPr>
                <w:rFonts w:ascii="Times New Roman" w:hAnsi="Times New Roman" w:cs="Times New Roman"/>
                <w:sz w:val="24"/>
                <w:szCs w:val="24"/>
              </w:rPr>
            </w:pPr>
          </w:p>
        </w:tc>
        <w:tc>
          <w:tcPr>
            <w:tcW w:w="1813" w:type="dxa"/>
            <w:gridSpan w:val="2"/>
          </w:tcPr>
          <w:p w14:paraId="75DBDD73" w14:textId="71D5BD41" w:rsidR="00A9717A" w:rsidRPr="001B16B5" w:rsidRDefault="00725CD0"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Pre</w:t>
            </w:r>
            <w:r w:rsidR="00A9717A">
              <w:rPr>
                <w:rFonts w:ascii="Times New Roman" w:hAnsi="Times New Roman" w:cs="Times New Roman"/>
                <w:sz w:val="24"/>
                <w:szCs w:val="24"/>
              </w:rPr>
              <w:t xml:space="preserve"> </w:t>
            </w:r>
            <w:r w:rsidR="005A26BB">
              <w:rPr>
                <w:rFonts w:ascii="Times New Roman" w:hAnsi="Times New Roman" w:cs="Times New Roman"/>
                <w:sz w:val="24"/>
                <w:szCs w:val="24"/>
              </w:rPr>
              <w:t xml:space="preserve"> </w:t>
            </w:r>
            <w:r w:rsidR="00A9717A">
              <w:rPr>
                <w:rFonts w:ascii="Times New Roman" w:hAnsi="Times New Roman" w:cs="Times New Roman"/>
                <w:sz w:val="24"/>
                <w:szCs w:val="24"/>
              </w:rPr>
              <w:t xml:space="preserve"> </w:t>
            </w:r>
            <w:r>
              <w:rPr>
                <w:rFonts w:ascii="Times New Roman" w:hAnsi="Times New Roman" w:cs="Times New Roman"/>
                <w:sz w:val="24"/>
                <w:szCs w:val="24"/>
              </w:rPr>
              <w:t xml:space="preserve">        Post</w:t>
            </w:r>
            <w:proofErr w:type="gramEnd"/>
          </w:p>
        </w:tc>
        <w:tc>
          <w:tcPr>
            <w:tcW w:w="873" w:type="dxa"/>
            <w:vMerge/>
          </w:tcPr>
          <w:p w14:paraId="0ECB70C1" w14:textId="77777777" w:rsidR="00A9717A" w:rsidRPr="001B16B5" w:rsidRDefault="00A9717A"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06" w:type="dxa"/>
            <w:gridSpan w:val="2"/>
          </w:tcPr>
          <w:p w14:paraId="04D17658" w14:textId="01948B35" w:rsidR="00A9717A" w:rsidRPr="001B16B5" w:rsidRDefault="00725CD0"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Pre           Post</w:t>
            </w:r>
            <w:proofErr w:type="gramEnd"/>
          </w:p>
        </w:tc>
        <w:tc>
          <w:tcPr>
            <w:tcW w:w="996" w:type="dxa"/>
            <w:vMerge/>
          </w:tcPr>
          <w:p w14:paraId="72B5BFA5" w14:textId="77777777" w:rsidR="00A9717A" w:rsidRPr="001B16B5" w:rsidRDefault="00A9717A"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95" w:type="dxa"/>
            <w:gridSpan w:val="2"/>
          </w:tcPr>
          <w:p w14:paraId="4DCEAC28" w14:textId="1FB38970" w:rsidR="00A9717A" w:rsidRPr="001B16B5" w:rsidRDefault="00725CD0"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Pre           Post</w:t>
            </w:r>
            <w:proofErr w:type="gramEnd"/>
          </w:p>
        </w:tc>
        <w:tc>
          <w:tcPr>
            <w:tcW w:w="873" w:type="dxa"/>
            <w:vMerge/>
          </w:tcPr>
          <w:p w14:paraId="0CAF4DB5" w14:textId="77777777" w:rsidR="00A9717A" w:rsidRPr="001B16B5" w:rsidRDefault="00A9717A"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D2143" w14:paraId="727ABD76" w14:textId="77777777" w:rsidTr="00317B85">
        <w:trPr>
          <w:trHeight w:val="510"/>
          <w:jc w:val="center"/>
        </w:trPr>
        <w:tc>
          <w:tcPr>
            <w:cnfStyle w:val="001000000000" w:firstRow="0" w:lastRow="0" w:firstColumn="1" w:lastColumn="0" w:oddVBand="0" w:evenVBand="0" w:oddHBand="0" w:evenHBand="0" w:firstRowFirstColumn="0" w:firstRowLastColumn="0" w:lastRowFirstColumn="0" w:lastRowLastColumn="0"/>
            <w:tcW w:w="1430" w:type="dxa"/>
          </w:tcPr>
          <w:p w14:paraId="26EEE954" w14:textId="3F644DF7" w:rsidR="00994074" w:rsidRPr="001B16B5" w:rsidRDefault="00994074" w:rsidP="00994074">
            <w:pPr>
              <w:rPr>
                <w:rFonts w:ascii="Times New Roman" w:hAnsi="Times New Roman" w:cs="Times New Roman"/>
                <w:sz w:val="24"/>
                <w:szCs w:val="24"/>
              </w:rPr>
            </w:pPr>
            <w:r>
              <w:rPr>
                <w:rFonts w:ascii="Times New Roman" w:hAnsi="Times New Roman" w:cs="Times New Roman"/>
                <w:sz w:val="24"/>
                <w:szCs w:val="24"/>
              </w:rPr>
              <w:t>Nifty 50</w:t>
            </w:r>
          </w:p>
        </w:tc>
        <w:tc>
          <w:tcPr>
            <w:tcW w:w="960" w:type="dxa"/>
          </w:tcPr>
          <w:p w14:paraId="367A13B5" w14:textId="7E70339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w:t>
            </w:r>
          </w:p>
        </w:tc>
        <w:tc>
          <w:tcPr>
            <w:tcW w:w="853" w:type="dxa"/>
          </w:tcPr>
          <w:p w14:paraId="0452D894" w14:textId="42B5408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2.58</w:t>
            </w:r>
          </w:p>
        </w:tc>
        <w:tc>
          <w:tcPr>
            <w:tcW w:w="873" w:type="dxa"/>
          </w:tcPr>
          <w:p w14:paraId="794B66BA" w14:textId="541A06E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005D0011">
              <w:rPr>
                <w:rFonts w:ascii="Times New Roman" w:hAnsi="Times New Roman" w:cs="Times New Roman"/>
                <w:sz w:val="24"/>
                <w:szCs w:val="24"/>
              </w:rPr>
              <w:t>5</w:t>
            </w:r>
            <w:r>
              <w:rPr>
                <w:rFonts w:ascii="Times New Roman" w:hAnsi="Times New Roman" w:cs="Times New Roman"/>
                <w:sz w:val="24"/>
                <w:szCs w:val="24"/>
              </w:rPr>
              <w:t>*</w:t>
            </w:r>
          </w:p>
        </w:tc>
        <w:tc>
          <w:tcPr>
            <w:tcW w:w="960" w:type="dxa"/>
          </w:tcPr>
          <w:p w14:paraId="5CB0D9EA" w14:textId="10C01033"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0.81</w:t>
            </w:r>
          </w:p>
        </w:tc>
        <w:tc>
          <w:tcPr>
            <w:tcW w:w="846" w:type="dxa"/>
          </w:tcPr>
          <w:p w14:paraId="07A4D907" w14:textId="16DF383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1.48</w:t>
            </w:r>
          </w:p>
        </w:tc>
        <w:tc>
          <w:tcPr>
            <w:tcW w:w="996" w:type="dxa"/>
          </w:tcPr>
          <w:p w14:paraId="5A268E0D" w14:textId="72D5051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5D0011">
              <w:rPr>
                <w:rFonts w:ascii="Times New Roman" w:hAnsi="Times New Roman" w:cs="Times New Roman"/>
                <w:sz w:val="24"/>
                <w:szCs w:val="24"/>
              </w:rPr>
              <w:t>04</w:t>
            </w:r>
            <w:r>
              <w:rPr>
                <w:rFonts w:ascii="Times New Roman" w:hAnsi="Times New Roman" w:cs="Times New Roman"/>
                <w:sz w:val="24"/>
                <w:szCs w:val="24"/>
              </w:rPr>
              <w:t>*</w:t>
            </w:r>
          </w:p>
        </w:tc>
        <w:tc>
          <w:tcPr>
            <w:tcW w:w="960" w:type="dxa"/>
          </w:tcPr>
          <w:p w14:paraId="14245E85" w14:textId="2766098A"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w:t>
            </w:r>
          </w:p>
        </w:tc>
        <w:tc>
          <w:tcPr>
            <w:tcW w:w="835" w:type="dxa"/>
          </w:tcPr>
          <w:p w14:paraId="524AC6F8" w14:textId="4B74DFEE"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1.35</w:t>
            </w:r>
          </w:p>
        </w:tc>
        <w:tc>
          <w:tcPr>
            <w:tcW w:w="873" w:type="dxa"/>
          </w:tcPr>
          <w:p w14:paraId="19BFE9D8" w14:textId="7BA5BBB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005D0011">
              <w:rPr>
                <w:rFonts w:ascii="Times New Roman" w:hAnsi="Times New Roman" w:cs="Times New Roman"/>
                <w:sz w:val="24"/>
                <w:szCs w:val="24"/>
              </w:rPr>
              <w:t>3</w:t>
            </w:r>
            <w:r>
              <w:rPr>
                <w:rFonts w:ascii="Times New Roman" w:hAnsi="Times New Roman" w:cs="Times New Roman"/>
                <w:sz w:val="24"/>
                <w:szCs w:val="24"/>
              </w:rPr>
              <w:t>*</w:t>
            </w:r>
          </w:p>
        </w:tc>
      </w:tr>
      <w:tr w:rsidR="007D2143" w14:paraId="20BE61B6"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4EC84968" w14:textId="7885C015"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 xml:space="preserve">Automobile </w:t>
            </w:r>
          </w:p>
        </w:tc>
        <w:tc>
          <w:tcPr>
            <w:tcW w:w="960" w:type="dxa"/>
          </w:tcPr>
          <w:p w14:paraId="74B4E854" w14:textId="3A52F1AA"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1.06</w:t>
            </w:r>
          </w:p>
        </w:tc>
        <w:tc>
          <w:tcPr>
            <w:tcW w:w="853" w:type="dxa"/>
          </w:tcPr>
          <w:p w14:paraId="5B41DEA4" w14:textId="095025AC"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2.6</w:t>
            </w:r>
          </w:p>
        </w:tc>
        <w:tc>
          <w:tcPr>
            <w:tcW w:w="873" w:type="dxa"/>
          </w:tcPr>
          <w:p w14:paraId="09072ACC" w14:textId="530F32C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5D0011">
              <w:rPr>
                <w:rFonts w:ascii="Times New Roman" w:hAnsi="Times New Roman" w:cs="Times New Roman"/>
                <w:sz w:val="24"/>
                <w:szCs w:val="24"/>
              </w:rPr>
              <w:t>1</w:t>
            </w:r>
            <w:r>
              <w:rPr>
                <w:rFonts w:ascii="Times New Roman" w:hAnsi="Times New Roman" w:cs="Times New Roman"/>
                <w:sz w:val="24"/>
                <w:szCs w:val="24"/>
              </w:rPr>
              <w:t>*</w:t>
            </w:r>
          </w:p>
        </w:tc>
        <w:tc>
          <w:tcPr>
            <w:tcW w:w="960" w:type="dxa"/>
          </w:tcPr>
          <w:p w14:paraId="73019931" w14:textId="36F64C11"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1.06</w:t>
            </w:r>
          </w:p>
        </w:tc>
        <w:tc>
          <w:tcPr>
            <w:tcW w:w="846" w:type="dxa"/>
          </w:tcPr>
          <w:p w14:paraId="1F5ED8C6" w14:textId="147B25A0"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2.01</w:t>
            </w:r>
          </w:p>
        </w:tc>
        <w:tc>
          <w:tcPr>
            <w:tcW w:w="996" w:type="dxa"/>
          </w:tcPr>
          <w:p w14:paraId="14AEF408" w14:textId="366F8FC0"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5D0011">
              <w:rPr>
                <w:rFonts w:ascii="Times New Roman" w:hAnsi="Times New Roman" w:cs="Times New Roman"/>
                <w:sz w:val="24"/>
                <w:szCs w:val="24"/>
              </w:rPr>
              <w:t>3</w:t>
            </w:r>
            <w:r>
              <w:rPr>
                <w:rFonts w:ascii="Times New Roman" w:hAnsi="Times New Roman" w:cs="Times New Roman"/>
                <w:sz w:val="24"/>
                <w:szCs w:val="24"/>
              </w:rPr>
              <w:t>*</w:t>
            </w:r>
          </w:p>
        </w:tc>
        <w:tc>
          <w:tcPr>
            <w:tcW w:w="960" w:type="dxa"/>
          </w:tcPr>
          <w:p w14:paraId="16D4910E" w14:textId="61A4B920"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1.34</w:t>
            </w:r>
          </w:p>
        </w:tc>
        <w:tc>
          <w:tcPr>
            <w:tcW w:w="835" w:type="dxa"/>
          </w:tcPr>
          <w:p w14:paraId="73CD77C3" w14:textId="267495F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1.73</w:t>
            </w:r>
          </w:p>
        </w:tc>
        <w:tc>
          <w:tcPr>
            <w:tcW w:w="873" w:type="dxa"/>
          </w:tcPr>
          <w:p w14:paraId="2C785E17" w14:textId="5D345AA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5D0011">
              <w:rPr>
                <w:rFonts w:ascii="Times New Roman" w:hAnsi="Times New Roman" w:cs="Times New Roman"/>
                <w:sz w:val="24"/>
                <w:szCs w:val="24"/>
              </w:rPr>
              <w:t>18</w:t>
            </w:r>
          </w:p>
        </w:tc>
      </w:tr>
      <w:tr w:rsidR="007D2143" w14:paraId="5AA2BB94"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62C8520C" w14:textId="6623B60C"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Consumer Durable</w:t>
            </w:r>
          </w:p>
        </w:tc>
        <w:tc>
          <w:tcPr>
            <w:tcW w:w="960" w:type="dxa"/>
          </w:tcPr>
          <w:p w14:paraId="3A008B9F" w14:textId="5941F6C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1.74</w:t>
            </w:r>
          </w:p>
        </w:tc>
        <w:tc>
          <w:tcPr>
            <w:tcW w:w="853" w:type="dxa"/>
          </w:tcPr>
          <w:p w14:paraId="41F936DE" w14:textId="52A4DB6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3</w:t>
            </w:r>
          </w:p>
        </w:tc>
        <w:tc>
          <w:tcPr>
            <w:tcW w:w="873" w:type="dxa"/>
          </w:tcPr>
          <w:p w14:paraId="10BAAFE7" w14:textId="69C4B1F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0.12</w:t>
            </w:r>
          </w:p>
        </w:tc>
        <w:tc>
          <w:tcPr>
            <w:tcW w:w="960" w:type="dxa"/>
          </w:tcPr>
          <w:p w14:paraId="64FAEECF" w14:textId="193144D3"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1.35</w:t>
            </w:r>
          </w:p>
        </w:tc>
        <w:tc>
          <w:tcPr>
            <w:tcW w:w="846" w:type="dxa"/>
          </w:tcPr>
          <w:p w14:paraId="09A85664" w14:textId="489BC511"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1.71</w:t>
            </w:r>
          </w:p>
        </w:tc>
        <w:tc>
          <w:tcPr>
            <w:tcW w:w="996" w:type="dxa"/>
          </w:tcPr>
          <w:p w14:paraId="1A06EFFB" w14:textId="19CBF51D"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0.19</w:t>
            </w:r>
          </w:p>
        </w:tc>
        <w:tc>
          <w:tcPr>
            <w:tcW w:w="960" w:type="dxa"/>
          </w:tcPr>
          <w:p w14:paraId="173125C3" w14:textId="7250337F"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1.24</w:t>
            </w:r>
          </w:p>
        </w:tc>
        <w:tc>
          <w:tcPr>
            <w:tcW w:w="835" w:type="dxa"/>
          </w:tcPr>
          <w:p w14:paraId="53825872" w14:textId="7B3FEEFB"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1.47</w:t>
            </w:r>
          </w:p>
        </w:tc>
        <w:tc>
          <w:tcPr>
            <w:tcW w:w="873" w:type="dxa"/>
          </w:tcPr>
          <w:p w14:paraId="4A87E681" w14:textId="384F4B2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0.18</w:t>
            </w:r>
          </w:p>
        </w:tc>
      </w:tr>
      <w:tr w:rsidR="007D2143" w14:paraId="688B96C1"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445A9DD5" w14:textId="0F064C05"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lastRenderedPageBreak/>
              <w:t>Energy</w:t>
            </w:r>
          </w:p>
        </w:tc>
        <w:tc>
          <w:tcPr>
            <w:tcW w:w="960" w:type="dxa"/>
          </w:tcPr>
          <w:p w14:paraId="6365C766" w14:textId="57F650B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1.77</w:t>
            </w:r>
          </w:p>
        </w:tc>
        <w:tc>
          <w:tcPr>
            <w:tcW w:w="853" w:type="dxa"/>
          </w:tcPr>
          <w:p w14:paraId="529F77C9" w14:textId="1F82FD3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3</w:t>
            </w:r>
          </w:p>
        </w:tc>
        <w:tc>
          <w:tcPr>
            <w:tcW w:w="873" w:type="dxa"/>
          </w:tcPr>
          <w:p w14:paraId="4AC32ACB" w14:textId="15C296A5"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3E7CF2">
              <w:rPr>
                <w:rFonts w:ascii="Times New Roman" w:hAnsi="Times New Roman" w:cs="Times New Roman"/>
                <w:sz w:val="24"/>
                <w:szCs w:val="24"/>
              </w:rPr>
              <w:t>07</w:t>
            </w:r>
          </w:p>
        </w:tc>
        <w:tc>
          <w:tcPr>
            <w:tcW w:w="960" w:type="dxa"/>
          </w:tcPr>
          <w:p w14:paraId="3C4D803E" w14:textId="5983F07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1.11</w:t>
            </w:r>
          </w:p>
        </w:tc>
        <w:tc>
          <w:tcPr>
            <w:tcW w:w="846" w:type="dxa"/>
          </w:tcPr>
          <w:p w14:paraId="043DA3D8" w14:textId="258E6D0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1.94</w:t>
            </w:r>
          </w:p>
        </w:tc>
        <w:tc>
          <w:tcPr>
            <w:tcW w:w="996" w:type="dxa"/>
          </w:tcPr>
          <w:p w14:paraId="4BC3365D" w14:textId="09CC78F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3E7CF2">
              <w:rPr>
                <w:rFonts w:ascii="Times New Roman" w:hAnsi="Times New Roman" w:cs="Times New Roman"/>
                <w:sz w:val="24"/>
                <w:szCs w:val="24"/>
              </w:rPr>
              <w:t>8</w:t>
            </w:r>
          </w:p>
        </w:tc>
        <w:tc>
          <w:tcPr>
            <w:tcW w:w="960" w:type="dxa"/>
          </w:tcPr>
          <w:p w14:paraId="1B095DA9" w14:textId="54C3744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1.29</w:t>
            </w:r>
          </w:p>
        </w:tc>
        <w:tc>
          <w:tcPr>
            <w:tcW w:w="835" w:type="dxa"/>
          </w:tcPr>
          <w:p w14:paraId="515AE7FF" w14:textId="12220AFF"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1.71</w:t>
            </w:r>
          </w:p>
        </w:tc>
        <w:tc>
          <w:tcPr>
            <w:tcW w:w="873" w:type="dxa"/>
          </w:tcPr>
          <w:p w14:paraId="2783060B" w14:textId="150EC68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3E7CF2">
              <w:rPr>
                <w:rFonts w:ascii="Times New Roman" w:hAnsi="Times New Roman" w:cs="Times New Roman"/>
                <w:sz w:val="24"/>
                <w:szCs w:val="24"/>
              </w:rPr>
              <w:t>24</w:t>
            </w:r>
          </w:p>
        </w:tc>
      </w:tr>
      <w:tr w:rsidR="007D2143" w14:paraId="435A6B47"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26ED9F90" w14:textId="539D5E8A" w:rsidR="00994074" w:rsidRPr="001B16B5" w:rsidRDefault="000C0A21" w:rsidP="00994074">
            <w:pPr>
              <w:rPr>
                <w:rFonts w:ascii="Times New Roman" w:hAnsi="Times New Roman" w:cs="Times New Roman"/>
                <w:sz w:val="24"/>
                <w:szCs w:val="24"/>
              </w:rPr>
            </w:pPr>
            <w:r>
              <w:rPr>
                <w:rFonts w:ascii="Times New Roman" w:hAnsi="Times New Roman" w:cs="Times New Roman"/>
                <w:sz w:val="24"/>
                <w:szCs w:val="24"/>
              </w:rPr>
              <w:t>Financial Service</w:t>
            </w:r>
          </w:p>
        </w:tc>
        <w:tc>
          <w:tcPr>
            <w:tcW w:w="960" w:type="dxa"/>
          </w:tcPr>
          <w:p w14:paraId="050F295D" w14:textId="68EDF4DF"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1.38</w:t>
            </w:r>
          </w:p>
        </w:tc>
        <w:tc>
          <w:tcPr>
            <w:tcW w:w="853" w:type="dxa"/>
          </w:tcPr>
          <w:p w14:paraId="31B2844A" w14:textId="41AB8494"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2.10</w:t>
            </w:r>
          </w:p>
        </w:tc>
        <w:tc>
          <w:tcPr>
            <w:tcW w:w="873" w:type="dxa"/>
          </w:tcPr>
          <w:p w14:paraId="2889EADE" w14:textId="73551700"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B223DC">
              <w:rPr>
                <w:rFonts w:ascii="Times New Roman" w:hAnsi="Times New Roman" w:cs="Times New Roman"/>
                <w:sz w:val="24"/>
                <w:szCs w:val="24"/>
              </w:rPr>
              <w:t>37</w:t>
            </w:r>
          </w:p>
        </w:tc>
        <w:tc>
          <w:tcPr>
            <w:tcW w:w="960" w:type="dxa"/>
          </w:tcPr>
          <w:p w14:paraId="4E041446" w14:textId="00E9C37F"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w:t>
            </w:r>
          </w:p>
        </w:tc>
        <w:tc>
          <w:tcPr>
            <w:tcW w:w="846" w:type="dxa"/>
          </w:tcPr>
          <w:p w14:paraId="0D8AA22A" w14:textId="7B4A8834"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w:t>
            </w:r>
          </w:p>
        </w:tc>
        <w:tc>
          <w:tcPr>
            <w:tcW w:w="996" w:type="dxa"/>
          </w:tcPr>
          <w:p w14:paraId="1A7BEBD8" w14:textId="1AC4ECE0"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00B223DC">
              <w:rPr>
                <w:rFonts w:ascii="Times New Roman" w:hAnsi="Times New Roman" w:cs="Times New Roman"/>
                <w:sz w:val="24"/>
                <w:szCs w:val="24"/>
              </w:rPr>
              <w:t>14</w:t>
            </w:r>
          </w:p>
        </w:tc>
        <w:tc>
          <w:tcPr>
            <w:tcW w:w="960" w:type="dxa"/>
          </w:tcPr>
          <w:p w14:paraId="1F1374FE" w14:textId="285C6849" w:rsidR="00994074" w:rsidRPr="001B16B5" w:rsidRDefault="000C0A21"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c>
          <w:tcPr>
            <w:tcW w:w="835" w:type="dxa"/>
          </w:tcPr>
          <w:p w14:paraId="487BFE9A" w14:textId="08180937" w:rsidR="00994074" w:rsidRPr="001B16B5" w:rsidRDefault="00A9717A"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1.46</w:t>
            </w:r>
          </w:p>
        </w:tc>
        <w:tc>
          <w:tcPr>
            <w:tcW w:w="873" w:type="dxa"/>
          </w:tcPr>
          <w:p w14:paraId="57E33AFA" w14:textId="0C761980" w:rsidR="00994074" w:rsidRPr="001B16B5" w:rsidRDefault="00A9717A"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00B223DC">
              <w:rPr>
                <w:rFonts w:ascii="Times New Roman" w:hAnsi="Times New Roman" w:cs="Times New Roman"/>
                <w:sz w:val="24"/>
                <w:szCs w:val="24"/>
              </w:rPr>
              <w:t>3*</w:t>
            </w:r>
          </w:p>
        </w:tc>
      </w:tr>
      <w:tr w:rsidR="007D2143" w14:paraId="25A632AE" w14:textId="77777777" w:rsidTr="00317B85">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430" w:type="dxa"/>
          </w:tcPr>
          <w:p w14:paraId="304D1B7B" w14:textId="61A96F60"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FMCG</w:t>
            </w:r>
          </w:p>
        </w:tc>
        <w:tc>
          <w:tcPr>
            <w:tcW w:w="960" w:type="dxa"/>
          </w:tcPr>
          <w:p w14:paraId="1923FC1A" w14:textId="4F37B131"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0.55</w:t>
            </w:r>
          </w:p>
        </w:tc>
        <w:tc>
          <w:tcPr>
            <w:tcW w:w="853" w:type="dxa"/>
          </w:tcPr>
          <w:p w14:paraId="148B30B0" w14:textId="5806E29C"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1.07</w:t>
            </w:r>
          </w:p>
        </w:tc>
        <w:tc>
          <w:tcPr>
            <w:tcW w:w="873" w:type="dxa"/>
          </w:tcPr>
          <w:p w14:paraId="3AD78F1A" w14:textId="6049645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084822">
              <w:rPr>
                <w:rFonts w:ascii="Times New Roman" w:hAnsi="Times New Roman" w:cs="Times New Roman"/>
                <w:sz w:val="24"/>
                <w:szCs w:val="24"/>
              </w:rPr>
              <w:t>14</w:t>
            </w:r>
          </w:p>
        </w:tc>
        <w:tc>
          <w:tcPr>
            <w:tcW w:w="960" w:type="dxa"/>
          </w:tcPr>
          <w:p w14:paraId="7A99B700" w14:textId="7F23AA5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0.62</w:t>
            </w:r>
          </w:p>
        </w:tc>
        <w:tc>
          <w:tcPr>
            <w:tcW w:w="846" w:type="dxa"/>
          </w:tcPr>
          <w:p w14:paraId="760E840A" w14:textId="0AA13AE5"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1.02</w:t>
            </w:r>
          </w:p>
        </w:tc>
        <w:tc>
          <w:tcPr>
            <w:tcW w:w="996" w:type="dxa"/>
          </w:tcPr>
          <w:p w14:paraId="25EC7C61" w14:textId="17FCA547"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084822">
              <w:rPr>
                <w:rFonts w:ascii="Times New Roman" w:hAnsi="Times New Roman" w:cs="Times New Roman"/>
                <w:sz w:val="24"/>
                <w:szCs w:val="24"/>
              </w:rPr>
              <w:t>10</w:t>
            </w:r>
          </w:p>
        </w:tc>
        <w:tc>
          <w:tcPr>
            <w:tcW w:w="960" w:type="dxa"/>
          </w:tcPr>
          <w:p w14:paraId="7C6C5BBE" w14:textId="058C7A7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0.80</w:t>
            </w:r>
          </w:p>
        </w:tc>
        <w:tc>
          <w:tcPr>
            <w:tcW w:w="835" w:type="dxa"/>
          </w:tcPr>
          <w:p w14:paraId="6408854D" w14:textId="6CADFE5C"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1.03</w:t>
            </w:r>
          </w:p>
        </w:tc>
        <w:tc>
          <w:tcPr>
            <w:tcW w:w="873" w:type="dxa"/>
          </w:tcPr>
          <w:p w14:paraId="35EECFC9" w14:textId="60FAA19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w:t>
            </w:r>
            <w:r w:rsidR="00084822">
              <w:rPr>
                <w:rFonts w:ascii="Times New Roman" w:hAnsi="Times New Roman" w:cs="Times New Roman"/>
                <w:sz w:val="24"/>
                <w:szCs w:val="24"/>
              </w:rPr>
              <w:t>2</w:t>
            </w:r>
          </w:p>
        </w:tc>
      </w:tr>
      <w:tr w:rsidR="007D2143" w14:paraId="78DB0564"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0CBD6606" w14:textId="6959A734"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Healthcare</w:t>
            </w:r>
          </w:p>
        </w:tc>
        <w:tc>
          <w:tcPr>
            <w:tcW w:w="960" w:type="dxa"/>
          </w:tcPr>
          <w:p w14:paraId="58FFA22F" w14:textId="05E3624B"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1.00</w:t>
            </w:r>
          </w:p>
        </w:tc>
        <w:tc>
          <w:tcPr>
            <w:tcW w:w="853" w:type="dxa"/>
          </w:tcPr>
          <w:p w14:paraId="61FDD324" w14:textId="75099AA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2.27</w:t>
            </w:r>
          </w:p>
        </w:tc>
        <w:tc>
          <w:tcPr>
            <w:tcW w:w="873" w:type="dxa"/>
          </w:tcPr>
          <w:p w14:paraId="619A05C3" w14:textId="0D870569"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B94EB2">
              <w:rPr>
                <w:rFonts w:ascii="Times New Roman" w:hAnsi="Times New Roman" w:cs="Times New Roman"/>
                <w:sz w:val="24"/>
                <w:szCs w:val="24"/>
              </w:rPr>
              <w:t>0</w:t>
            </w:r>
            <w:r>
              <w:rPr>
                <w:rFonts w:ascii="Times New Roman" w:hAnsi="Times New Roman" w:cs="Times New Roman"/>
                <w:sz w:val="24"/>
                <w:szCs w:val="24"/>
              </w:rPr>
              <w:t>*</w:t>
            </w:r>
          </w:p>
        </w:tc>
        <w:tc>
          <w:tcPr>
            <w:tcW w:w="960" w:type="dxa"/>
          </w:tcPr>
          <w:p w14:paraId="6CDBE314" w14:textId="64EB718D"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1.04</w:t>
            </w:r>
          </w:p>
        </w:tc>
        <w:tc>
          <w:tcPr>
            <w:tcW w:w="846" w:type="dxa"/>
          </w:tcPr>
          <w:p w14:paraId="4AA35CEB" w14:textId="554302C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1.78</w:t>
            </w:r>
          </w:p>
        </w:tc>
        <w:tc>
          <w:tcPr>
            <w:tcW w:w="996" w:type="dxa"/>
          </w:tcPr>
          <w:p w14:paraId="78307783" w14:textId="1251DC2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21</w:t>
            </w:r>
          </w:p>
        </w:tc>
        <w:tc>
          <w:tcPr>
            <w:tcW w:w="960" w:type="dxa"/>
          </w:tcPr>
          <w:p w14:paraId="7665DC1D" w14:textId="4697E9C1"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1.14</w:t>
            </w:r>
          </w:p>
        </w:tc>
        <w:tc>
          <w:tcPr>
            <w:tcW w:w="835" w:type="dxa"/>
          </w:tcPr>
          <w:p w14:paraId="3CBA4ABB" w14:textId="5A95B0B9"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1.39</w:t>
            </w:r>
          </w:p>
        </w:tc>
        <w:tc>
          <w:tcPr>
            <w:tcW w:w="873" w:type="dxa"/>
          </w:tcPr>
          <w:p w14:paraId="51D1CE0F" w14:textId="2FF3DC9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26</w:t>
            </w:r>
          </w:p>
        </w:tc>
      </w:tr>
      <w:tr w:rsidR="007D2143" w14:paraId="47D7514F"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3C931C36" w14:textId="36DCC43D"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IT</w:t>
            </w:r>
          </w:p>
        </w:tc>
        <w:tc>
          <w:tcPr>
            <w:tcW w:w="960" w:type="dxa"/>
          </w:tcPr>
          <w:p w14:paraId="72AE1357" w14:textId="698C24B2"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1.69</w:t>
            </w:r>
          </w:p>
        </w:tc>
        <w:tc>
          <w:tcPr>
            <w:tcW w:w="853" w:type="dxa"/>
          </w:tcPr>
          <w:p w14:paraId="1B28D4A3" w14:textId="089DDBAF"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2.75</w:t>
            </w:r>
          </w:p>
        </w:tc>
        <w:tc>
          <w:tcPr>
            <w:tcW w:w="873" w:type="dxa"/>
          </w:tcPr>
          <w:p w14:paraId="08723794" w14:textId="27906D0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45</w:t>
            </w:r>
          </w:p>
        </w:tc>
        <w:tc>
          <w:tcPr>
            <w:tcW w:w="960" w:type="dxa"/>
          </w:tcPr>
          <w:p w14:paraId="20CACB62" w14:textId="4AC0E637"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1.35</w:t>
            </w:r>
          </w:p>
        </w:tc>
        <w:tc>
          <w:tcPr>
            <w:tcW w:w="846" w:type="dxa"/>
          </w:tcPr>
          <w:p w14:paraId="1EE9454C" w14:textId="0DEF55B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2.28</w:t>
            </w:r>
          </w:p>
        </w:tc>
        <w:tc>
          <w:tcPr>
            <w:tcW w:w="996" w:type="dxa"/>
          </w:tcPr>
          <w:p w14:paraId="76142E27" w14:textId="41FE4D7F"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17</w:t>
            </w:r>
          </w:p>
        </w:tc>
        <w:tc>
          <w:tcPr>
            <w:tcW w:w="960" w:type="dxa"/>
          </w:tcPr>
          <w:p w14:paraId="7F3B7B2F" w14:textId="273E61A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1.41</w:t>
            </w:r>
          </w:p>
        </w:tc>
        <w:tc>
          <w:tcPr>
            <w:tcW w:w="835" w:type="dxa"/>
          </w:tcPr>
          <w:p w14:paraId="27F1C55E" w14:textId="4E08AD3D"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2.13</w:t>
            </w:r>
          </w:p>
        </w:tc>
        <w:tc>
          <w:tcPr>
            <w:tcW w:w="873" w:type="dxa"/>
          </w:tcPr>
          <w:p w14:paraId="012D7467" w14:textId="7A70C745"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B94EB2">
              <w:rPr>
                <w:rFonts w:ascii="Times New Roman" w:hAnsi="Times New Roman" w:cs="Times New Roman"/>
                <w:sz w:val="24"/>
                <w:szCs w:val="24"/>
              </w:rPr>
              <w:t>26</w:t>
            </w:r>
          </w:p>
        </w:tc>
      </w:tr>
      <w:tr w:rsidR="007D2143" w14:paraId="2D112C67"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4B51DD49" w14:textId="4AD8177E"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Media</w:t>
            </w:r>
          </w:p>
        </w:tc>
        <w:tc>
          <w:tcPr>
            <w:tcW w:w="960" w:type="dxa"/>
          </w:tcPr>
          <w:p w14:paraId="1EA31FF3" w14:textId="05E04BC4"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2.07</w:t>
            </w:r>
          </w:p>
        </w:tc>
        <w:tc>
          <w:tcPr>
            <w:tcW w:w="853" w:type="dxa"/>
          </w:tcPr>
          <w:p w14:paraId="730D6C5D" w14:textId="7CAF6FCB"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3.17</w:t>
            </w:r>
          </w:p>
        </w:tc>
        <w:tc>
          <w:tcPr>
            <w:tcW w:w="873" w:type="dxa"/>
          </w:tcPr>
          <w:p w14:paraId="650329BD" w14:textId="20804689"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84284E">
              <w:rPr>
                <w:rFonts w:ascii="Times New Roman" w:hAnsi="Times New Roman" w:cs="Times New Roman"/>
                <w:sz w:val="24"/>
                <w:szCs w:val="24"/>
              </w:rPr>
              <w:t>20</w:t>
            </w:r>
          </w:p>
        </w:tc>
        <w:tc>
          <w:tcPr>
            <w:tcW w:w="960" w:type="dxa"/>
          </w:tcPr>
          <w:p w14:paraId="45651E89" w14:textId="57A84B1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1.82</w:t>
            </w:r>
          </w:p>
        </w:tc>
        <w:tc>
          <w:tcPr>
            <w:tcW w:w="846" w:type="dxa"/>
          </w:tcPr>
          <w:p w14:paraId="535156AB" w14:textId="26CA076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2.34</w:t>
            </w:r>
          </w:p>
        </w:tc>
        <w:tc>
          <w:tcPr>
            <w:tcW w:w="996" w:type="dxa"/>
          </w:tcPr>
          <w:p w14:paraId="7276C359" w14:textId="028FD99D"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84284E">
              <w:rPr>
                <w:rFonts w:ascii="Times New Roman" w:hAnsi="Times New Roman" w:cs="Times New Roman"/>
                <w:sz w:val="24"/>
                <w:szCs w:val="24"/>
              </w:rPr>
              <w:t>70</w:t>
            </w:r>
          </w:p>
        </w:tc>
        <w:tc>
          <w:tcPr>
            <w:tcW w:w="960" w:type="dxa"/>
          </w:tcPr>
          <w:p w14:paraId="51311661" w14:textId="30447AE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1.95</w:t>
            </w:r>
          </w:p>
        </w:tc>
        <w:tc>
          <w:tcPr>
            <w:tcW w:w="835" w:type="dxa"/>
          </w:tcPr>
          <w:p w14:paraId="63347A8D" w14:textId="285AFC5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1.90</w:t>
            </w:r>
          </w:p>
        </w:tc>
        <w:tc>
          <w:tcPr>
            <w:tcW w:w="873" w:type="dxa"/>
          </w:tcPr>
          <w:p w14:paraId="6F4E61F7" w14:textId="486A93C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84284E">
              <w:rPr>
                <w:rFonts w:ascii="Times New Roman" w:hAnsi="Times New Roman" w:cs="Times New Roman"/>
                <w:sz w:val="24"/>
                <w:szCs w:val="24"/>
              </w:rPr>
              <w:t>47</w:t>
            </w:r>
          </w:p>
        </w:tc>
      </w:tr>
      <w:tr w:rsidR="007D2143" w14:paraId="65470E37"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66B0C3E6" w14:textId="3CB8B4FF"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Metal</w:t>
            </w:r>
          </w:p>
        </w:tc>
        <w:tc>
          <w:tcPr>
            <w:tcW w:w="960" w:type="dxa"/>
          </w:tcPr>
          <w:p w14:paraId="26584DA3" w14:textId="55F5FF90"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1.40</w:t>
            </w:r>
          </w:p>
        </w:tc>
        <w:tc>
          <w:tcPr>
            <w:tcW w:w="853" w:type="dxa"/>
          </w:tcPr>
          <w:p w14:paraId="24A71C17" w14:textId="04528A62"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4.83</w:t>
            </w:r>
          </w:p>
        </w:tc>
        <w:tc>
          <w:tcPr>
            <w:tcW w:w="873" w:type="dxa"/>
          </w:tcPr>
          <w:p w14:paraId="39ED68D6" w14:textId="16DA818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C70A8A">
              <w:rPr>
                <w:rFonts w:ascii="Times New Roman" w:hAnsi="Times New Roman" w:cs="Times New Roman"/>
                <w:sz w:val="24"/>
                <w:szCs w:val="24"/>
              </w:rPr>
              <w:t>5*</w:t>
            </w:r>
          </w:p>
        </w:tc>
        <w:tc>
          <w:tcPr>
            <w:tcW w:w="960" w:type="dxa"/>
          </w:tcPr>
          <w:p w14:paraId="63DBA259" w14:textId="57F9173F"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1.02</w:t>
            </w:r>
          </w:p>
        </w:tc>
        <w:tc>
          <w:tcPr>
            <w:tcW w:w="846" w:type="dxa"/>
          </w:tcPr>
          <w:p w14:paraId="7BF00A8B" w14:textId="72806E5E"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3.06</w:t>
            </w:r>
          </w:p>
        </w:tc>
        <w:tc>
          <w:tcPr>
            <w:tcW w:w="996" w:type="dxa"/>
          </w:tcPr>
          <w:p w14:paraId="42D16B02" w14:textId="57A85E87"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C70A8A">
              <w:rPr>
                <w:rFonts w:ascii="Times New Roman" w:hAnsi="Times New Roman" w:cs="Times New Roman"/>
                <w:sz w:val="24"/>
                <w:szCs w:val="24"/>
              </w:rPr>
              <w:t>5*</w:t>
            </w:r>
          </w:p>
        </w:tc>
        <w:tc>
          <w:tcPr>
            <w:tcW w:w="960" w:type="dxa"/>
          </w:tcPr>
          <w:p w14:paraId="770316F2" w14:textId="15F5558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1.38</w:t>
            </w:r>
          </w:p>
        </w:tc>
        <w:tc>
          <w:tcPr>
            <w:tcW w:w="835" w:type="dxa"/>
          </w:tcPr>
          <w:p w14:paraId="4C943F58" w14:textId="0C78B39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2.53</w:t>
            </w:r>
          </w:p>
        </w:tc>
        <w:tc>
          <w:tcPr>
            <w:tcW w:w="873" w:type="dxa"/>
          </w:tcPr>
          <w:p w14:paraId="6E4EEF81" w14:textId="00AE471D"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84284E">
              <w:rPr>
                <w:rFonts w:ascii="Times New Roman" w:hAnsi="Times New Roman" w:cs="Times New Roman"/>
                <w:sz w:val="24"/>
                <w:szCs w:val="24"/>
              </w:rPr>
              <w:t>12</w:t>
            </w:r>
          </w:p>
        </w:tc>
      </w:tr>
      <w:tr w:rsidR="007D2143" w14:paraId="617FC993"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7239E188" w14:textId="78A3B75D"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Oil &amp; Gas</w:t>
            </w:r>
          </w:p>
        </w:tc>
        <w:tc>
          <w:tcPr>
            <w:tcW w:w="960" w:type="dxa"/>
          </w:tcPr>
          <w:p w14:paraId="318E0D74" w14:textId="2D91D94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1.84</w:t>
            </w:r>
          </w:p>
        </w:tc>
        <w:tc>
          <w:tcPr>
            <w:tcW w:w="853" w:type="dxa"/>
          </w:tcPr>
          <w:p w14:paraId="31A6D61C" w14:textId="4731E2D8"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2.87</w:t>
            </w:r>
          </w:p>
        </w:tc>
        <w:tc>
          <w:tcPr>
            <w:tcW w:w="873" w:type="dxa"/>
          </w:tcPr>
          <w:p w14:paraId="6870C823" w14:textId="5B68C2AE"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EE7C16">
              <w:rPr>
                <w:rFonts w:ascii="Times New Roman" w:hAnsi="Times New Roman" w:cs="Times New Roman"/>
                <w:sz w:val="24"/>
                <w:szCs w:val="24"/>
              </w:rPr>
              <w:t>23</w:t>
            </w:r>
          </w:p>
        </w:tc>
        <w:tc>
          <w:tcPr>
            <w:tcW w:w="960" w:type="dxa"/>
          </w:tcPr>
          <w:p w14:paraId="49BAC9FF" w14:textId="3CF6D548"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1.17</w:t>
            </w:r>
          </w:p>
        </w:tc>
        <w:tc>
          <w:tcPr>
            <w:tcW w:w="846" w:type="dxa"/>
          </w:tcPr>
          <w:p w14:paraId="1DE408F7" w14:textId="6ADC60E5"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1.96</w:t>
            </w:r>
          </w:p>
        </w:tc>
        <w:tc>
          <w:tcPr>
            <w:tcW w:w="996" w:type="dxa"/>
          </w:tcPr>
          <w:p w14:paraId="5038B097" w14:textId="07BF2DB8"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EE7C16">
              <w:rPr>
                <w:rFonts w:ascii="Times New Roman" w:hAnsi="Times New Roman" w:cs="Times New Roman"/>
                <w:sz w:val="24"/>
                <w:szCs w:val="24"/>
              </w:rPr>
              <w:t>9</w:t>
            </w:r>
          </w:p>
        </w:tc>
        <w:tc>
          <w:tcPr>
            <w:tcW w:w="960" w:type="dxa"/>
          </w:tcPr>
          <w:p w14:paraId="29DB67EC" w14:textId="0C2BEFAF"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1.27</w:t>
            </w:r>
          </w:p>
        </w:tc>
        <w:tc>
          <w:tcPr>
            <w:tcW w:w="835" w:type="dxa"/>
          </w:tcPr>
          <w:p w14:paraId="612EA51F" w14:textId="3BE7BB5B"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1.63</w:t>
            </w:r>
          </w:p>
        </w:tc>
        <w:tc>
          <w:tcPr>
            <w:tcW w:w="873" w:type="dxa"/>
          </w:tcPr>
          <w:p w14:paraId="55816EAD" w14:textId="4095CBDF"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EE7C16">
              <w:rPr>
                <w:rFonts w:ascii="Times New Roman" w:hAnsi="Times New Roman" w:cs="Times New Roman"/>
                <w:sz w:val="24"/>
                <w:szCs w:val="24"/>
              </w:rPr>
              <w:t>31</w:t>
            </w:r>
          </w:p>
        </w:tc>
      </w:tr>
      <w:tr w:rsidR="00B223DC" w14:paraId="00987986"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0C894AF3" w14:textId="7D4E14CD"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Pharma</w:t>
            </w:r>
          </w:p>
        </w:tc>
        <w:tc>
          <w:tcPr>
            <w:tcW w:w="960" w:type="dxa"/>
          </w:tcPr>
          <w:p w14:paraId="0A0D133D" w14:textId="2036B99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1.05</w:t>
            </w:r>
          </w:p>
        </w:tc>
        <w:tc>
          <w:tcPr>
            <w:tcW w:w="853" w:type="dxa"/>
          </w:tcPr>
          <w:p w14:paraId="32A7BF29" w14:textId="67E4DB5D"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2.80</w:t>
            </w:r>
          </w:p>
        </w:tc>
        <w:tc>
          <w:tcPr>
            <w:tcW w:w="873" w:type="dxa"/>
          </w:tcPr>
          <w:p w14:paraId="685D63FB" w14:textId="245ACB85"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C22F12">
              <w:rPr>
                <w:rFonts w:ascii="Times New Roman" w:hAnsi="Times New Roman" w:cs="Times New Roman"/>
                <w:sz w:val="24"/>
                <w:szCs w:val="24"/>
              </w:rPr>
              <w:t>1</w:t>
            </w:r>
            <w:r>
              <w:rPr>
                <w:rFonts w:ascii="Times New Roman" w:hAnsi="Times New Roman" w:cs="Times New Roman"/>
                <w:sz w:val="24"/>
                <w:szCs w:val="24"/>
              </w:rPr>
              <w:t>*</w:t>
            </w:r>
          </w:p>
        </w:tc>
        <w:tc>
          <w:tcPr>
            <w:tcW w:w="960" w:type="dxa"/>
          </w:tcPr>
          <w:p w14:paraId="61D17716" w14:textId="39F9C647"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1.00</w:t>
            </w:r>
          </w:p>
        </w:tc>
        <w:tc>
          <w:tcPr>
            <w:tcW w:w="846" w:type="dxa"/>
          </w:tcPr>
          <w:p w14:paraId="3BD27E34" w14:textId="68360E3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2.08</w:t>
            </w:r>
          </w:p>
        </w:tc>
        <w:tc>
          <w:tcPr>
            <w:tcW w:w="996" w:type="dxa"/>
          </w:tcPr>
          <w:p w14:paraId="15406A5C" w14:textId="77B24831"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0.01</w:t>
            </w:r>
            <w:r w:rsidR="00C22F12">
              <w:rPr>
                <w:rFonts w:ascii="Times New Roman" w:hAnsi="Times New Roman" w:cs="Times New Roman"/>
                <w:sz w:val="24"/>
                <w:szCs w:val="24"/>
              </w:rPr>
              <w:t>2</w:t>
            </w:r>
            <w:r>
              <w:rPr>
                <w:rFonts w:ascii="Times New Roman" w:hAnsi="Times New Roman" w:cs="Times New Roman"/>
                <w:sz w:val="24"/>
                <w:szCs w:val="24"/>
              </w:rPr>
              <w:t>*</w:t>
            </w:r>
          </w:p>
        </w:tc>
        <w:tc>
          <w:tcPr>
            <w:tcW w:w="960" w:type="dxa"/>
          </w:tcPr>
          <w:p w14:paraId="633CFA40" w14:textId="181132EC"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1.13</w:t>
            </w:r>
          </w:p>
        </w:tc>
        <w:tc>
          <w:tcPr>
            <w:tcW w:w="835" w:type="dxa"/>
          </w:tcPr>
          <w:p w14:paraId="3559573F" w14:textId="39F12728"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1.57</w:t>
            </w:r>
          </w:p>
        </w:tc>
        <w:tc>
          <w:tcPr>
            <w:tcW w:w="873" w:type="dxa"/>
          </w:tcPr>
          <w:p w14:paraId="3F74D83D" w14:textId="4B6AC71E"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C22F12">
              <w:rPr>
                <w:rFonts w:ascii="Times New Roman" w:hAnsi="Times New Roman" w:cs="Times New Roman"/>
                <w:sz w:val="24"/>
                <w:szCs w:val="24"/>
              </w:rPr>
              <w:t>10</w:t>
            </w:r>
          </w:p>
        </w:tc>
      </w:tr>
      <w:tr w:rsidR="00B223DC" w14:paraId="39D76781"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56903C8B" w14:textId="38C3096E"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Private Bank</w:t>
            </w:r>
          </w:p>
        </w:tc>
        <w:tc>
          <w:tcPr>
            <w:tcW w:w="960" w:type="dxa"/>
          </w:tcPr>
          <w:p w14:paraId="766F8738" w14:textId="3FE3AD1D"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1.41</w:t>
            </w:r>
          </w:p>
        </w:tc>
        <w:tc>
          <w:tcPr>
            <w:tcW w:w="853" w:type="dxa"/>
          </w:tcPr>
          <w:p w14:paraId="2FA370AC" w14:textId="6BD558DC"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2.63</w:t>
            </w:r>
          </w:p>
        </w:tc>
        <w:tc>
          <w:tcPr>
            <w:tcW w:w="873" w:type="dxa"/>
          </w:tcPr>
          <w:p w14:paraId="2C263DBE" w14:textId="505741FC"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20</w:t>
            </w:r>
          </w:p>
        </w:tc>
        <w:tc>
          <w:tcPr>
            <w:tcW w:w="960" w:type="dxa"/>
          </w:tcPr>
          <w:p w14:paraId="521B71E5" w14:textId="16A892E1"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1.08</w:t>
            </w:r>
          </w:p>
        </w:tc>
        <w:tc>
          <w:tcPr>
            <w:tcW w:w="846" w:type="dxa"/>
          </w:tcPr>
          <w:p w14:paraId="01ED5029" w14:textId="4DE456E0"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1.63</w:t>
            </w:r>
          </w:p>
        </w:tc>
        <w:tc>
          <w:tcPr>
            <w:tcW w:w="996" w:type="dxa"/>
          </w:tcPr>
          <w:p w14:paraId="0828F2F0" w14:textId="42FBCA5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15</w:t>
            </w:r>
          </w:p>
        </w:tc>
        <w:tc>
          <w:tcPr>
            <w:tcW w:w="960" w:type="dxa"/>
          </w:tcPr>
          <w:p w14:paraId="25FCA3F4" w14:textId="55852C9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0.86</w:t>
            </w:r>
          </w:p>
        </w:tc>
        <w:tc>
          <w:tcPr>
            <w:tcW w:w="835" w:type="dxa"/>
          </w:tcPr>
          <w:p w14:paraId="682A8C0A" w14:textId="6555B54C"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1.39</w:t>
            </w:r>
          </w:p>
        </w:tc>
        <w:tc>
          <w:tcPr>
            <w:tcW w:w="873" w:type="dxa"/>
          </w:tcPr>
          <w:p w14:paraId="434B465E" w14:textId="5BEDFB44"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F6552E">
              <w:rPr>
                <w:rFonts w:ascii="Times New Roman" w:hAnsi="Times New Roman" w:cs="Times New Roman"/>
                <w:sz w:val="24"/>
                <w:szCs w:val="24"/>
              </w:rPr>
              <w:t>8</w:t>
            </w:r>
          </w:p>
        </w:tc>
      </w:tr>
      <w:tr w:rsidR="00B223DC" w14:paraId="03777FED"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3BCEA35D" w14:textId="58186BA1"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PSU Bank</w:t>
            </w:r>
          </w:p>
        </w:tc>
        <w:tc>
          <w:tcPr>
            <w:tcW w:w="960" w:type="dxa"/>
          </w:tcPr>
          <w:p w14:paraId="015E020D" w14:textId="601C37F9"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1.89</w:t>
            </w:r>
          </w:p>
        </w:tc>
        <w:tc>
          <w:tcPr>
            <w:tcW w:w="853" w:type="dxa"/>
          </w:tcPr>
          <w:p w14:paraId="0E816958" w14:textId="19AC741D"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2.42</w:t>
            </w:r>
          </w:p>
        </w:tc>
        <w:tc>
          <w:tcPr>
            <w:tcW w:w="873" w:type="dxa"/>
          </w:tcPr>
          <w:p w14:paraId="15B3066D" w14:textId="714CBA4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12</w:t>
            </w:r>
          </w:p>
        </w:tc>
        <w:tc>
          <w:tcPr>
            <w:tcW w:w="960" w:type="dxa"/>
          </w:tcPr>
          <w:p w14:paraId="100A3E15" w14:textId="1750249B"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1.59</w:t>
            </w:r>
          </w:p>
        </w:tc>
        <w:tc>
          <w:tcPr>
            <w:tcW w:w="846" w:type="dxa"/>
          </w:tcPr>
          <w:p w14:paraId="73FC697B" w14:textId="2EC1344E"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2.05</w:t>
            </w:r>
          </w:p>
        </w:tc>
        <w:tc>
          <w:tcPr>
            <w:tcW w:w="996" w:type="dxa"/>
          </w:tcPr>
          <w:p w14:paraId="35677E92" w14:textId="6D5C1702"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0.1</w:t>
            </w:r>
            <w:r w:rsidR="00F6552E">
              <w:rPr>
                <w:rFonts w:ascii="Times New Roman" w:hAnsi="Times New Roman" w:cs="Times New Roman"/>
                <w:sz w:val="24"/>
                <w:szCs w:val="24"/>
              </w:rPr>
              <w:t>4</w:t>
            </w:r>
          </w:p>
        </w:tc>
        <w:tc>
          <w:tcPr>
            <w:tcW w:w="960" w:type="dxa"/>
          </w:tcPr>
          <w:p w14:paraId="5E6F720A" w14:textId="76C262B6"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1.56</w:t>
            </w:r>
          </w:p>
        </w:tc>
        <w:tc>
          <w:tcPr>
            <w:tcW w:w="835" w:type="dxa"/>
          </w:tcPr>
          <w:p w14:paraId="7476E304" w14:textId="55FB6CF4"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1.94</w:t>
            </w:r>
          </w:p>
        </w:tc>
        <w:tc>
          <w:tcPr>
            <w:tcW w:w="873" w:type="dxa"/>
          </w:tcPr>
          <w:p w14:paraId="0FEFF430" w14:textId="426B69E3" w:rsidR="00994074" w:rsidRPr="001B16B5" w:rsidRDefault="00994074"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35</w:t>
            </w:r>
          </w:p>
        </w:tc>
      </w:tr>
      <w:tr w:rsidR="00B223DC" w14:paraId="3A7DBC5F"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2DB2A7D5" w14:textId="4B26F8B5" w:rsidR="00994074" w:rsidRPr="001B16B5" w:rsidRDefault="00994074" w:rsidP="00994074">
            <w:pPr>
              <w:rPr>
                <w:rFonts w:ascii="Times New Roman" w:hAnsi="Times New Roman" w:cs="Times New Roman"/>
                <w:sz w:val="24"/>
                <w:szCs w:val="24"/>
              </w:rPr>
            </w:pPr>
            <w:r w:rsidRPr="001B16B5">
              <w:rPr>
                <w:rFonts w:ascii="Times New Roman" w:hAnsi="Times New Roman" w:cs="Times New Roman"/>
                <w:sz w:val="24"/>
                <w:szCs w:val="24"/>
              </w:rPr>
              <w:t>Realty</w:t>
            </w:r>
          </w:p>
        </w:tc>
        <w:tc>
          <w:tcPr>
            <w:tcW w:w="960" w:type="dxa"/>
          </w:tcPr>
          <w:p w14:paraId="39DD6F9F" w14:textId="5A97A477" w:rsidR="00994074" w:rsidRPr="001B16B5" w:rsidRDefault="00F2714F"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2.18</w:t>
            </w:r>
          </w:p>
        </w:tc>
        <w:tc>
          <w:tcPr>
            <w:tcW w:w="853" w:type="dxa"/>
          </w:tcPr>
          <w:p w14:paraId="7F0FE70C" w14:textId="64EF0AA3" w:rsidR="00994074" w:rsidRPr="001B16B5" w:rsidRDefault="00F2714F"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4.65</w:t>
            </w:r>
          </w:p>
        </w:tc>
        <w:tc>
          <w:tcPr>
            <w:tcW w:w="873" w:type="dxa"/>
          </w:tcPr>
          <w:p w14:paraId="201FB1B8" w14:textId="56337576"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0.0</w:t>
            </w:r>
            <w:r w:rsidR="00F2714F">
              <w:rPr>
                <w:rFonts w:ascii="Times New Roman" w:hAnsi="Times New Roman" w:cs="Times New Roman"/>
                <w:sz w:val="24"/>
                <w:szCs w:val="24"/>
              </w:rPr>
              <w:t>3</w:t>
            </w:r>
            <w:r>
              <w:rPr>
                <w:rFonts w:ascii="Times New Roman" w:hAnsi="Times New Roman" w:cs="Times New Roman"/>
                <w:sz w:val="24"/>
                <w:szCs w:val="24"/>
              </w:rPr>
              <w:t>*</w:t>
            </w:r>
          </w:p>
        </w:tc>
        <w:tc>
          <w:tcPr>
            <w:tcW w:w="960" w:type="dxa"/>
          </w:tcPr>
          <w:p w14:paraId="7AF1AB25" w14:textId="22ABDDB4"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2.12</w:t>
            </w:r>
          </w:p>
        </w:tc>
        <w:tc>
          <w:tcPr>
            <w:tcW w:w="846" w:type="dxa"/>
          </w:tcPr>
          <w:p w14:paraId="243F9956" w14:textId="326EE657"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2.84</w:t>
            </w:r>
          </w:p>
        </w:tc>
        <w:tc>
          <w:tcPr>
            <w:tcW w:w="996" w:type="dxa"/>
          </w:tcPr>
          <w:p w14:paraId="36EA4B7D" w14:textId="55FCED89"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2714F">
              <w:rPr>
                <w:rFonts w:ascii="Times New Roman" w:hAnsi="Times New Roman" w:cs="Times New Roman"/>
                <w:sz w:val="24"/>
                <w:szCs w:val="24"/>
              </w:rPr>
              <w:t>49</w:t>
            </w:r>
          </w:p>
        </w:tc>
        <w:tc>
          <w:tcPr>
            <w:tcW w:w="960" w:type="dxa"/>
          </w:tcPr>
          <w:p w14:paraId="555ECCAE" w14:textId="0CD22551"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1.75</w:t>
            </w:r>
          </w:p>
        </w:tc>
        <w:tc>
          <w:tcPr>
            <w:tcW w:w="835" w:type="dxa"/>
          </w:tcPr>
          <w:p w14:paraId="30DF19FC" w14:textId="2DB8D8B8"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2.59</w:t>
            </w:r>
          </w:p>
        </w:tc>
        <w:tc>
          <w:tcPr>
            <w:tcW w:w="873" w:type="dxa"/>
          </w:tcPr>
          <w:p w14:paraId="79F4AC2A" w14:textId="4EE5AD32" w:rsidR="00994074" w:rsidRPr="001B16B5" w:rsidRDefault="00994074"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6B5">
              <w:rPr>
                <w:rFonts w:ascii="Times New Roman" w:hAnsi="Times New Roman" w:cs="Times New Roman"/>
                <w:sz w:val="24"/>
                <w:szCs w:val="24"/>
              </w:rPr>
              <w:t>0.</w:t>
            </w:r>
            <w:r w:rsidR="00F6552E">
              <w:rPr>
                <w:rFonts w:ascii="Times New Roman" w:hAnsi="Times New Roman" w:cs="Times New Roman"/>
                <w:sz w:val="24"/>
                <w:szCs w:val="24"/>
              </w:rPr>
              <w:t>11</w:t>
            </w:r>
          </w:p>
        </w:tc>
      </w:tr>
      <w:tr w:rsidR="00B223DC" w14:paraId="723B859B" w14:textId="77777777" w:rsidTr="00317B85">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36033A9D" w14:textId="27440F55" w:rsidR="00994074" w:rsidRPr="005A26BB" w:rsidRDefault="005A26BB" w:rsidP="00994074">
            <w:pPr>
              <w:rPr>
                <w:rFonts w:ascii="Times New Roman" w:hAnsi="Times New Roman" w:cs="Times New Roman"/>
                <w:sz w:val="24"/>
                <w:szCs w:val="24"/>
              </w:rPr>
            </w:pPr>
            <w:r w:rsidRPr="005A26BB">
              <w:rPr>
                <w:rFonts w:ascii="Times New Roman" w:hAnsi="Times New Roman" w:cs="Times New Roman"/>
                <w:sz w:val="24"/>
                <w:szCs w:val="24"/>
              </w:rPr>
              <w:t xml:space="preserve">Bank </w:t>
            </w:r>
          </w:p>
        </w:tc>
        <w:tc>
          <w:tcPr>
            <w:tcW w:w="960" w:type="dxa"/>
          </w:tcPr>
          <w:p w14:paraId="34EC78CB" w14:textId="0A91C30B"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1.21</w:t>
            </w:r>
          </w:p>
        </w:tc>
        <w:tc>
          <w:tcPr>
            <w:tcW w:w="853" w:type="dxa"/>
          </w:tcPr>
          <w:p w14:paraId="6EE2E2D4" w14:textId="3AD676E3"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1.89</w:t>
            </w:r>
          </w:p>
        </w:tc>
        <w:tc>
          <w:tcPr>
            <w:tcW w:w="873" w:type="dxa"/>
          </w:tcPr>
          <w:p w14:paraId="1124CC1D" w14:textId="202A58ED"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r w:rsidR="00F2714F">
              <w:rPr>
                <w:rFonts w:ascii="Times New Roman" w:hAnsi="Times New Roman" w:cs="Times New Roman"/>
                <w:sz w:val="28"/>
                <w:szCs w:val="28"/>
              </w:rPr>
              <w:t>41</w:t>
            </w:r>
          </w:p>
        </w:tc>
        <w:tc>
          <w:tcPr>
            <w:tcW w:w="960" w:type="dxa"/>
          </w:tcPr>
          <w:p w14:paraId="4BB739FE" w14:textId="644FA23E"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1.01</w:t>
            </w:r>
          </w:p>
        </w:tc>
        <w:tc>
          <w:tcPr>
            <w:tcW w:w="846" w:type="dxa"/>
          </w:tcPr>
          <w:p w14:paraId="4F38ADB9" w14:textId="69AF7E4F"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1.51</w:t>
            </w:r>
          </w:p>
        </w:tc>
        <w:tc>
          <w:tcPr>
            <w:tcW w:w="996" w:type="dxa"/>
          </w:tcPr>
          <w:p w14:paraId="4C6D73FD" w14:textId="308033B9"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r w:rsidR="00F2714F">
              <w:rPr>
                <w:rFonts w:ascii="Times New Roman" w:hAnsi="Times New Roman" w:cs="Times New Roman"/>
                <w:sz w:val="28"/>
                <w:szCs w:val="28"/>
              </w:rPr>
              <w:t>17</w:t>
            </w:r>
          </w:p>
        </w:tc>
        <w:tc>
          <w:tcPr>
            <w:tcW w:w="960" w:type="dxa"/>
          </w:tcPr>
          <w:p w14:paraId="1E078C53" w14:textId="3FAD286D"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0.82</w:t>
            </w:r>
          </w:p>
        </w:tc>
        <w:tc>
          <w:tcPr>
            <w:tcW w:w="835" w:type="dxa"/>
          </w:tcPr>
          <w:p w14:paraId="229F16B5" w14:textId="4A867260"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1.35</w:t>
            </w:r>
          </w:p>
        </w:tc>
        <w:tc>
          <w:tcPr>
            <w:tcW w:w="873" w:type="dxa"/>
          </w:tcPr>
          <w:p w14:paraId="4C36ED54" w14:textId="06F281D5" w:rsidR="00994074" w:rsidRDefault="005A26BB" w:rsidP="009940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w:t>
            </w:r>
            <w:r w:rsidR="00F2714F">
              <w:rPr>
                <w:rFonts w:ascii="Times New Roman" w:hAnsi="Times New Roman" w:cs="Times New Roman"/>
                <w:sz w:val="28"/>
                <w:szCs w:val="28"/>
              </w:rPr>
              <w:t>3*</w:t>
            </w:r>
          </w:p>
        </w:tc>
      </w:tr>
      <w:tr w:rsidR="00B223DC" w14:paraId="7F7D0A49" w14:textId="77777777" w:rsidTr="00317B85">
        <w:trPr>
          <w:trHeight w:val="492"/>
          <w:jc w:val="center"/>
        </w:trPr>
        <w:tc>
          <w:tcPr>
            <w:cnfStyle w:val="001000000000" w:firstRow="0" w:lastRow="0" w:firstColumn="1" w:lastColumn="0" w:oddVBand="0" w:evenVBand="0" w:oddHBand="0" w:evenHBand="0" w:firstRowFirstColumn="0" w:firstRowLastColumn="0" w:lastRowFirstColumn="0" w:lastRowLastColumn="0"/>
            <w:tcW w:w="1430" w:type="dxa"/>
          </w:tcPr>
          <w:p w14:paraId="791BD08F" w14:textId="618DE30E" w:rsidR="00994074" w:rsidRPr="005A26BB" w:rsidRDefault="005A26BB" w:rsidP="00994074">
            <w:pPr>
              <w:rPr>
                <w:rFonts w:ascii="Times New Roman" w:hAnsi="Times New Roman" w:cs="Times New Roman"/>
                <w:sz w:val="24"/>
                <w:szCs w:val="24"/>
              </w:rPr>
            </w:pPr>
            <w:r w:rsidRPr="005A26BB">
              <w:rPr>
                <w:rFonts w:ascii="Times New Roman" w:hAnsi="Times New Roman" w:cs="Times New Roman"/>
                <w:sz w:val="24"/>
                <w:szCs w:val="24"/>
              </w:rPr>
              <w:t>Chemical</w:t>
            </w:r>
          </w:p>
        </w:tc>
        <w:tc>
          <w:tcPr>
            <w:tcW w:w="960" w:type="dxa"/>
          </w:tcPr>
          <w:p w14:paraId="3B1D04BF" w14:textId="6FCB6F9B"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1.01</w:t>
            </w:r>
          </w:p>
        </w:tc>
        <w:tc>
          <w:tcPr>
            <w:tcW w:w="853" w:type="dxa"/>
          </w:tcPr>
          <w:p w14:paraId="634BE488" w14:textId="4B1AE13A"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3.06</w:t>
            </w:r>
          </w:p>
        </w:tc>
        <w:tc>
          <w:tcPr>
            <w:tcW w:w="873" w:type="dxa"/>
          </w:tcPr>
          <w:p w14:paraId="718B2ABE" w14:textId="34597977"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0.02*</w:t>
            </w:r>
          </w:p>
        </w:tc>
        <w:tc>
          <w:tcPr>
            <w:tcW w:w="960" w:type="dxa"/>
          </w:tcPr>
          <w:p w14:paraId="02F3A61A" w14:textId="4D388F7E"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0.80</w:t>
            </w:r>
          </w:p>
        </w:tc>
        <w:tc>
          <w:tcPr>
            <w:tcW w:w="846" w:type="dxa"/>
          </w:tcPr>
          <w:p w14:paraId="5837D649" w14:textId="1DEAD8DA"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1.91</w:t>
            </w:r>
          </w:p>
        </w:tc>
        <w:tc>
          <w:tcPr>
            <w:tcW w:w="996" w:type="dxa"/>
          </w:tcPr>
          <w:p w14:paraId="71249A1E" w14:textId="0D888421"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w:t>
            </w:r>
            <w:r w:rsidR="00F2714F">
              <w:rPr>
                <w:rFonts w:ascii="Times New Roman" w:hAnsi="Times New Roman" w:cs="Times New Roman"/>
                <w:sz w:val="28"/>
                <w:szCs w:val="28"/>
              </w:rPr>
              <w:t>1</w:t>
            </w:r>
            <w:r>
              <w:rPr>
                <w:rFonts w:ascii="Times New Roman" w:hAnsi="Times New Roman" w:cs="Times New Roman"/>
                <w:sz w:val="28"/>
                <w:szCs w:val="28"/>
              </w:rPr>
              <w:t>*</w:t>
            </w:r>
          </w:p>
        </w:tc>
        <w:tc>
          <w:tcPr>
            <w:tcW w:w="960" w:type="dxa"/>
          </w:tcPr>
          <w:p w14:paraId="24395B73" w14:textId="6E9C25E5"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1.10</w:t>
            </w:r>
          </w:p>
        </w:tc>
        <w:tc>
          <w:tcPr>
            <w:tcW w:w="835" w:type="dxa"/>
          </w:tcPr>
          <w:p w14:paraId="477609A4" w14:textId="3736632C"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1.52</w:t>
            </w:r>
          </w:p>
        </w:tc>
        <w:tc>
          <w:tcPr>
            <w:tcW w:w="873" w:type="dxa"/>
          </w:tcPr>
          <w:p w14:paraId="165CC1A1" w14:textId="66232B18" w:rsidR="00994074" w:rsidRDefault="007D2143" w:rsidP="009940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r w:rsidR="00F2714F">
              <w:rPr>
                <w:rFonts w:ascii="Times New Roman" w:hAnsi="Times New Roman" w:cs="Times New Roman"/>
                <w:sz w:val="28"/>
                <w:szCs w:val="28"/>
              </w:rPr>
              <w:t>25</w:t>
            </w:r>
          </w:p>
        </w:tc>
      </w:tr>
    </w:tbl>
    <w:p w14:paraId="10D0ACA0" w14:textId="00708531" w:rsidR="00317B85" w:rsidRDefault="00317B85" w:rsidP="007B3115">
      <w:pPr>
        <w:jc w:val="both"/>
        <w:rPr>
          <w:rFonts w:ascii="Arial" w:hAnsi="Arial" w:cs="Arial"/>
          <w:b/>
          <w:bCs/>
          <w:sz w:val="20"/>
          <w:szCs w:val="20"/>
        </w:rPr>
      </w:pPr>
      <w:r>
        <w:rPr>
          <w:rFonts w:ascii="Arial" w:hAnsi="Arial" w:cs="Arial"/>
          <w:b/>
          <w:bCs/>
          <w:sz w:val="20"/>
          <w:szCs w:val="20"/>
        </w:rPr>
        <w:t>*</w:t>
      </w:r>
      <w:r w:rsidRPr="00317B85">
        <w:rPr>
          <w:rFonts w:ascii="Arial" w:hAnsi="Arial" w:cs="Arial"/>
          <w:b/>
          <w:bCs/>
          <w:sz w:val="20"/>
          <w:szCs w:val="20"/>
        </w:rPr>
        <w:t>significance at 1</w:t>
      </w:r>
      <w:r>
        <w:rPr>
          <w:rFonts w:ascii="Arial" w:hAnsi="Arial" w:cs="Arial"/>
          <w:b/>
          <w:bCs/>
          <w:sz w:val="20"/>
          <w:szCs w:val="20"/>
        </w:rPr>
        <w:t>%</w:t>
      </w:r>
      <w:r w:rsidRPr="00317B85">
        <w:rPr>
          <w:rFonts w:ascii="Arial" w:hAnsi="Arial" w:cs="Arial"/>
          <w:b/>
          <w:bCs/>
          <w:sz w:val="20"/>
          <w:szCs w:val="20"/>
        </w:rPr>
        <w:t xml:space="preserve"> and 5%</w:t>
      </w:r>
    </w:p>
    <w:p w14:paraId="5814B6AC" w14:textId="75BA8D6E" w:rsidR="000338EA" w:rsidRPr="00EE00D8" w:rsidRDefault="000338EA" w:rsidP="007B3115">
      <w:pPr>
        <w:jc w:val="both"/>
        <w:rPr>
          <w:rFonts w:ascii="Arial" w:hAnsi="Arial" w:cs="Arial"/>
          <w:b/>
          <w:bCs/>
          <w:sz w:val="20"/>
          <w:szCs w:val="20"/>
        </w:rPr>
      </w:pPr>
      <w:r w:rsidRPr="00EE00D8">
        <w:rPr>
          <w:rFonts w:ascii="Arial" w:hAnsi="Arial" w:cs="Arial"/>
          <w:b/>
          <w:bCs/>
          <w:sz w:val="20"/>
          <w:szCs w:val="20"/>
        </w:rPr>
        <w:t xml:space="preserve">Sources: </w:t>
      </w:r>
      <w:r w:rsidR="00EE00D8" w:rsidRPr="00EE00D8">
        <w:rPr>
          <w:rFonts w:ascii="Arial" w:hAnsi="Arial" w:cs="Arial"/>
          <w:b/>
          <w:bCs/>
          <w:sz w:val="20"/>
          <w:szCs w:val="20"/>
          <w:lang w:val="en-US"/>
        </w:rPr>
        <w:t xml:space="preserve">Calculated by author from secondary data </w:t>
      </w:r>
      <w:r w:rsidR="00EE00D8">
        <w:rPr>
          <w:rFonts w:ascii="Arial" w:hAnsi="Arial" w:cs="Arial"/>
          <w:b/>
          <w:bCs/>
          <w:sz w:val="20"/>
          <w:szCs w:val="20"/>
          <w:lang w:val="en-US"/>
        </w:rPr>
        <w:t>(</w:t>
      </w:r>
      <w:r w:rsidR="00EE00D8" w:rsidRPr="00EE00D8">
        <w:rPr>
          <w:rFonts w:ascii="Arial" w:hAnsi="Arial" w:cs="Arial"/>
          <w:b/>
          <w:bCs/>
          <w:sz w:val="20"/>
          <w:szCs w:val="20"/>
          <w:lang w:val="en-US"/>
        </w:rPr>
        <w:t>NSE</w:t>
      </w:r>
      <w:r w:rsidR="00EE00D8">
        <w:rPr>
          <w:rFonts w:ascii="Arial" w:hAnsi="Arial" w:cs="Arial"/>
          <w:b/>
          <w:bCs/>
          <w:sz w:val="20"/>
          <w:szCs w:val="20"/>
          <w:lang w:val="en-US"/>
        </w:rPr>
        <w:t>)</w:t>
      </w:r>
    </w:p>
    <w:p w14:paraId="4FE96CAA" w14:textId="77777777" w:rsidR="000C67B1" w:rsidRDefault="000C67B1" w:rsidP="007B3115">
      <w:pPr>
        <w:jc w:val="both"/>
        <w:rPr>
          <w:rFonts w:ascii="Arial" w:hAnsi="Arial" w:cs="Arial"/>
          <w:b/>
          <w:bCs/>
        </w:rPr>
        <w:sectPr w:rsidR="000C67B1" w:rsidSect="00A43E00">
          <w:type w:val="continuous"/>
          <w:pgSz w:w="11906" w:h="16838"/>
          <w:pgMar w:top="1440" w:right="1440" w:bottom="1440" w:left="1440" w:header="708" w:footer="708" w:gutter="0"/>
          <w:cols w:space="708"/>
          <w:docGrid w:linePitch="360"/>
        </w:sectPr>
      </w:pPr>
    </w:p>
    <w:p w14:paraId="24C8EFF7" w14:textId="559D0B78" w:rsidR="000C67B1" w:rsidRDefault="000C67B1" w:rsidP="007B3115">
      <w:pPr>
        <w:jc w:val="both"/>
        <w:rPr>
          <w:rFonts w:ascii="Arial" w:hAnsi="Arial" w:cs="Arial"/>
          <w:b/>
          <w:bCs/>
        </w:rPr>
      </w:pPr>
      <w:r>
        <w:rPr>
          <w:rFonts w:ascii="Arial" w:hAnsi="Arial" w:cs="Arial"/>
          <w:b/>
          <w:bCs/>
        </w:rPr>
        <w:t>4. DISCUSSION</w:t>
      </w:r>
    </w:p>
    <w:p w14:paraId="65A2D21C" w14:textId="77777777" w:rsidR="000C67B1" w:rsidRDefault="000C67B1" w:rsidP="007B3115">
      <w:pPr>
        <w:jc w:val="both"/>
        <w:rPr>
          <w:rFonts w:ascii="Arial" w:hAnsi="Arial" w:cs="Arial"/>
          <w:sz w:val="20"/>
          <w:szCs w:val="20"/>
        </w:rPr>
        <w:sectPr w:rsidR="000C67B1" w:rsidSect="000C67B1">
          <w:type w:val="continuous"/>
          <w:pgSz w:w="11906" w:h="16838"/>
          <w:pgMar w:top="1440" w:right="1440" w:bottom="1440" w:left="1440" w:header="708" w:footer="708" w:gutter="0"/>
          <w:cols w:space="708"/>
          <w:docGrid w:linePitch="360"/>
        </w:sectPr>
      </w:pPr>
    </w:p>
    <w:p w14:paraId="52220756" w14:textId="77777777" w:rsidR="000C67B1" w:rsidRDefault="000C67B1" w:rsidP="007B3115">
      <w:pPr>
        <w:jc w:val="both"/>
        <w:rPr>
          <w:rFonts w:ascii="Arial" w:hAnsi="Arial" w:cs="Arial"/>
          <w:sz w:val="20"/>
          <w:szCs w:val="20"/>
        </w:rPr>
      </w:pPr>
      <w:r w:rsidRPr="000C67B1">
        <w:rPr>
          <w:rFonts w:ascii="Arial" w:hAnsi="Arial" w:cs="Arial"/>
          <w:sz w:val="20"/>
          <w:szCs w:val="20"/>
        </w:rPr>
        <w:t xml:space="preserve">The study reveals a significant increase in volatility across various sectoral indices following the U.S. tariff announcement, particularly in financial services, automobiles, and energy. This aligns with Bloom's (2009) theory that uncertainty shocks cause market instability and corporate responses delays. The study also confirms heterogeneous volatility </w:t>
      </w:r>
    </w:p>
    <w:p w14:paraId="48FAA5C6" w14:textId="0743E12C" w:rsidR="000C67B1" w:rsidRPr="000C67B1" w:rsidRDefault="000C67B1" w:rsidP="007B3115">
      <w:pPr>
        <w:jc w:val="both"/>
        <w:rPr>
          <w:rFonts w:ascii="Arial" w:hAnsi="Arial" w:cs="Arial"/>
          <w:sz w:val="20"/>
          <w:szCs w:val="20"/>
        </w:rPr>
        <w:sectPr w:rsidR="000C67B1" w:rsidRPr="000C67B1" w:rsidSect="000C67B1">
          <w:type w:val="continuous"/>
          <w:pgSz w:w="11906" w:h="16838"/>
          <w:pgMar w:top="1440" w:right="1440" w:bottom="1440" w:left="1440" w:header="708" w:footer="708" w:gutter="0"/>
          <w:cols w:num="2" w:space="708"/>
          <w:docGrid w:linePitch="360"/>
        </w:sectPr>
      </w:pPr>
      <w:r w:rsidRPr="000C67B1">
        <w:rPr>
          <w:rFonts w:ascii="Arial" w:hAnsi="Arial" w:cs="Arial"/>
          <w:sz w:val="20"/>
          <w:szCs w:val="20"/>
        </w:rPr>
        <w:t>patterns across sectors, suggesting asymmetric exposure to trade policy disruptions. The elevated market volatility post-announcement is consistent with Pastor and Veronesi's (2012) theory, which highlights policy uncertainty increasing risk premia and impacting asset prices.</w:t>
      </w:r>
    </w:p>
    <w:p w14:paraId="407F638D" w14:textId="5FADD5FA" w:rsidR="007B3115" w:rsidRPr="00AE246F" w:rsidRDefault="000C67B1" w:rsidP="007B3115">
      <w:pPr>
        <w:jc w:val="both"/>
        <w:rPr>
          <w:rFonts w:ascii="Arial" w:hAnsi="Arial" w:cs="Arial"/>
          <w:b/>
          <w:bCs/>
        </w:rPr>
      </w:pPr>
      <w:r>
        <w:rPr>
          <w:rFonts w:ascii="Arial" w:hAnsi="Arial" w:cs="Arial"/>
          <w:b/>
          <w:bCs/>
        </w:rPr>
        <w:t>5</w:t>
      </w:r>
      <w:r w:rsidR="00AE246F">
        <w:rPr>
          <w:rFonts w:ascii="Arial" w:hAnsi="Arial" w:cs="Arial"/>
          <w:b/>
          <w:bCs/>
        </w:rPr>
        <w:t xml:space="preserve">. </w:t>
      </w:r>
      <w:r w:rsidR="00D423BF" w:rsidRPr="00AE246F">
        <w:rPr>
          <w:rFonts w:ascii="Arial" w:hAnsi="Arial" w:cs="Arial"/>
          <w:b/>
          <w:bCs/>
        </w:rPr>
        <w:t xml:space="preserve">CONCLUSION </w:t>
      </w:r>
    </w:p>
    <w:p w14:paraId="3AD0F772" w14:textId="77777777" w:rsidR="00B01A95" w:rsidRDefault="00B01A95" w:rsidP="007717F7">
      <w:pPr>
        <w:jc w:val="both"/>
        <w:rPr>
          <w:rFonts w:ascii="Arial" w:hAnsi="Arial" w:cs="Arial"/>
          <w:sz w:val="20"/>
          <w:szCs w:val="20"/>
        </w:rPr>
        <w:sectPr w:rsidR="00B01A95" w:rsidSect="000C67B1">
          <w:type w:val="continuous"/>
          <w:pgSz w:w="11906" w:h="16838"/>
          <w:pgMar w:top="1440" w:right="1440" w:bottom="1440" w:left="1440" w:header="708" w:footer="708" w:gutter="0"/>
          <w:cols w:num="2" w:space="708"/>
          <w:docGrid w:linePitch="360"/>
        </w:sectPr>
      </w:pPr>
    </w:p>
    <w:p w14:paraId="7DB19D83" w14:textId="3525B6E9" w:rsidR="00B01A95" w:rsidRPr="000C67B1" w:rsidRDefault="007717F7" w:rsidP="007B3115">
      <w:pPr>
        <w:jc w:val="both"/>
        <w:rPr>
          <w:rFonts w:ascii="Arial" w:hAnsi="Arial" w:cs="Arial"/>
          <w:sz w:val="20"/>
          <w:szCs w:val="20"/>
        </w:rPr>
        <w:sectPr w:rsidR="00B01A95" w:rsidRPr="000C67B1" w:rsidSect="000C67B1">
          <w:type w:val="continuous"/>
          <w:pgSz w:w="11906" w:h="16838"/>
          <w:pgMar w:top="1440" w:right="1440" w:bottom="1440" w:left="1440" w:header="708" w:footer="708" w:gutter="0"/>
          <w:cols w:num="2" w:space="708"/>
          <w:docGrid w:linePitch="360"/>
        </w:sectPr>
      </w:pPr>
      <w:r w:rsidRPr="007717F7">
        <w:rPr>
          <w:rFonts w:ascii="Arial" w:hAnsi="Arial" w:cs="Arial"/>
          <w:sz w:val="20"/>
          <w:szCs w:val="20"/>
        </w:rPr>
        <w:t xml:space="preserve">The study examines the short-term impact of U.S. tariff announcements on the Indian stock market, finding that these shocks have a measurable and </w:t>
      </w:r>
      <w:r w:rsidR="00D423BF" w:rsidRPr="007717F7">
        <w:rPr>
          <w:rFonts w:ascii="Arial" w:hAnsi="Arial" w:cs="Arial"/>
          <w:sz w:val="20"/>
          <w:szCs w:val="20"/>
        </w:rPr>
        <w:t>sectoral</w:t>
      </w:r>
      <w:r w:rsidRPr="007717F7">
        <w:rPr>
          <w:rFonts w:ascii="Arial" w:hAnsi="Arial" w:cs="Arial"/>
          <w:sz w:val="20"/>
          <w:szCs w:val="20"/>
        </w:rPr>
        <w:t xml:space="preserve"> differentiated effect on market dynamics. The Nifty 50 indices show heightened volatility in the immediate aftermath of tariff announcements, but the study reveals substantial heterogeneity across sectors. Industries with significant global integration, such as automobiles, chemicals,</w:t>
      </w:r>
      <w:r w:rsidR="000338EA">
        <w:rPr>
          <w:rFonts w:ascii="Arial" w:hAnsi="Arial" w:cs="Arial"/>
          <w:sz w:val="20"/>
          <w:szCs w:val="20"/>
        </w:rPr>
        <w:t xml:space="preserve"> metal</w:t>
      </w:r>
      <w:r w:rsidRPr="007717F7">
        <w:rPr>
          <w:rFonts w:ascii="Arial" w:hAnsi="Arial" w:cs="Arial"/>
          <w:sz w:val="20"/>
          <w:szCs w:val="20"/>
        </w:rPr>
        <w:t xml:space="preserve"> and pharmaceuticals, experience sharp volatility </w:t>
      </w:r>
      <w:r w:rsidRPr="007717F7">
        <w:rPr>
          <w:rFonts w:ascii="Arial" w:hAnsi="Arial" w:cs="Arial"/>
          <w:sz w:val="20"/>
          <w:szCs w:val="20"/>
        </w:rPr>
        <w:t xml:space="preserve">spikes, while relatively insulated sectors like FMCG, IT, and PSU banks show muted reactions. The findings align with theoretical frameworks on policy uncertainty and asset pricing, suggesting that sudden, exogenous policy signals can generate investor overreaction. Short-term volatility is largely behavioural, driven by investor risk aversion and herding behaviour, resulting in temporary sectoral rotations and a flight to safety. The observed stabilisation in returns over a 30-day </w:t>
      </w:r>
      <w:r w:rsidRPr="007717F7">
        <w:rPr>
          <w:rFonts w:ascii="Arial" w:hAnsi="Arial" w:cs="Arial"/>
          <w:sz w:val="20"/>
          <w:szCs w:val="20"/>
        </w:rPr>
        <w:lastRenderedPageBreak/>
        <w:t xml:space="preserve">window suggests that markets eventually recalibrate as informational ambiguity diminishes. The findings suggest that global trade tensions reverberate through emerging </w:t>
      </w:r>
      <w:r w:rsidRPr="007717F7">
        <w:rPr>
          <w:rFonts w:ascii="Arial" w:hAnsi="Arial" w:cs="Arial"/>
          <w:sz w:val="20"/>
          <w:szCs w:val="20"/>
        </w:rPr>
        <w:t>markets like India, not only through economic fundamentals but also via investor sentiment and behavioural channels.</w:t>
      </w:r>
    </w:p>
    <w:p w14:paraId="475BBE3C" w14:textId="77777777" w:rsidR="00731F55" w:rsidRDefault="00731F55" w:rsidP="007B3115">
      <w:pPr>
        <w:jc w:val="both"/>
        <w:rPr>
          <w:rFonts w:ascii="Arial" w:hAnsi="Arial" w:cs="Arial"/>
          <w:b/>
          <w:bCs/>
        </w:rPr>
        <w:sectPr w:rsidR="00731F55" w:rsidSect="000C67B1">
          <w:type w:val="continuous"/>
          <w:pgSz w:w="11906" w:h="16838"/>
          <w:pgMar w:top="1440" w:right="1440" w:bottom="1440" w:left="1440" w:header="708" w:footer="708" w:gutter="0"/>
          <w:cols w:space="708"/>
          <w:docGrid w:linePitch="360"/>
        </w:sectPr>
      </w:pPr>
    </w:p>
    <w:p w14:paraId="6A5539D4" w14:textId="3378A7E6" w:rsidR="00D423BF" w:rsidRPr="00D423BF" w:rsidRDefault="00D423BF" w:rsidP="007B3115">
      <w:pPr>
        <w:jc w:val="both"/>
        <w:rPr>
          <w:rFonts w:ascii="Arial" w:hAnsi="Arial" w:cs="Arial"/>
          <w:b/>
          <w:bCs/>
        </w:rPr>
      </w:pPr>
      <w:proofErr w:type="gramStart"/>
      <w:r w:rsidRPr="00D423BF">
        <w:rPr>
          <w:rFonts w:ascii="Arial" w:hAnsi="Arial" w:cs="Arial"/>
          <w:b/>
          <w:bCs/>
        </w:rPr>
        <w:t>DISCLAIMER(</w:t>
      </w:r>
      <w:proofErr w:type="gramEnd"/>
      <w:r w:rsidRPr="00D423BF">
        <w:rPr>
          <w:rFonts w:ascii="Arial" w:hAnsi="Arial" w:cs="Arial"/>
          <w:b/>
          <w:bCs/>
        </w:rPr>
        <w:t>ARTIFICIAL INTELLIGENCE)</w:t>
      </w:r>
    </w:p>
    <w:p w14:paraId="09A62E7F" w14:textId="32354666" w:rsidR="00D423BF" w:rsidRDefault="00D423BF" w:rsidP="007B3115">
      <w:pPr>
        <w:jc w:val="both"/>
        <w:rPr>
          <w:rFonts w:ascii="Times New Roman" w:hAnsi="Times New Roman" w:cs="Times New Roman"/>
        </w:rPr>
      </w:pPr>
      <w:r w:rsidRPr="00D423BF">
        <w:rPr>
          <w:rFonts w:ascii="Times New Roman" w:hAnsi="Times New Roman" w:cs="Times New Roman"/>
        </w:rPr>
        <w:t>The author(s) hereby declare that NO generative AI technologies, such as Large Language Models (ChatGPT, COPILOT, etc.) and text-to-image generators, have been used during the writing or editing of this manuscript.</w:t>
      </w:r>
    </w:p>
    <w:p w14:paraId="3F8589D1" w14:textId="77777777" w:rsidR="00DA7F1B" w:rsidRDefault="00DA7F1B" w:rsidP="007B3115">
      <w:pPr>
        <w:jc w:val="both"/>
        <w:rPr>
          <w:rFonts w:ascii="Times New Roman" w:hAnsi="Times New Roman" w:cs="Times New Roman"/>
        </w:rPr>
      </w:pPr>
      <w:bookmarkStart w:id="1" w:name="_GoBack"/>
      <w:bookmarkEnd w:id="1"/>
    </w:p>
    <w:p w14:paraId="276D938B" w14:textId="5A72BA18" w:rsidR="007B3115" w:rsidRPr="002C49D4" w:rsidRDefault="00EE00D8" w:rsidP="007B3115">
      <w:pPr>
        <w:jc w:val="both"/>
        <w:rPr>
          <w:rFonts w:ascii="Arial" w:hAnsi="Arial" w:cs="Arial"/>
          <w:b/>
          <w:bCs/>
          <w:sz w:val="20"/>
          <w:szCs w:val="20"/>
        </w:rPr>
      </w:pPr>
      <w:r w:rsidRPr="00731F55">
        <w:rPr>
          <w:rFonts w:ascii="Arial" w:hAnsi="Arial" w:cs="Arial"/>
          <w:b/>
          <w:bCs/>
        </w:rPr>
        <w:t>REFERENCE</w:t>
      </w:r>
    </w:p>
    <w:p w14:paraId="61C1877B" w14:textId="64415321" w:rsidR="002C49D4" w:rsidRPr="002C49D4" w:rsidRDefault="002C49D4" w:rsidP="00DA7F1B">
      <w:pPr>
        <w:pStyle w:val="NormalWeb"/>
        <w:jc w:val="both"/>
        <w:rPr>
          <w:rFonts w:ascii="Arial" w:hAnsi="Arial" w:cs="Arial"/>
          <w:sz w:val="20"/>
          <w:szCs w:val="20"/>
        </w:rPr>
      </w:pPr>
      <w:r w:rsidRPr="002C49D4">
        <w:rPr>
          <w:rFonts w:ascii="Arial" w:hAnsi="Arial" w:cs="Arial"/>
          <w:sz w:val="20"/>
          <w:szCs w:val="20"/>
        </w:rPr>
        <w:t xml:space="preserve">Acharya, V. V., Engle, R. F., &amp; Richardson, M. P. (2017). Capital shortfall: A new approach to ranking and regulating systemic risks. </w:t>
      </w:r>
      <w:r w:rsidRPr="002C49D4">
        <w:rPr>
          <w:rFonts w:ascii="Arial" w:hAnsi="Arial" w:cs="Arial"/>
          <w:i/>
          <w:iCs/>
          <w:sz w:val="20"/>
          <w:szCs w:val="20"/>
        </w:rPr>
        <w:t>American Economic Review, 107</w:t>
      </w:r>
      <w:r w:rsidRPr="002C49D4">
        <w:rPr>
          <w:rFonts w:ascii="Arial" w:hAnsi="Arial" w:cs="Arial"/>
          <w:sz w:val="20"/>
          <w:szCs w:val="20"/>
        </w:rPr>
        <w:t>(2), 277–282. https://doi.org/10.1257/aer.p20171000</w:t>
      </w:r>
    </w:p>
    <w:p w14:paraId="49C968DE" w14:textId="02D5DE65" w:rsidR="00AB3003" w:rsidRPr="0062729F" w:rsidRDefault="00AB3003" w:rsidP="00DA7F1B">
      <w:pPr>
        <w:pStyle w:val="NormalWeb"/>
        <w:jc w:val="both"/>
        <w:rPr>
          <w:rFonts w:ascii="Arial" w:hAnsi="Arial" w:cs="Arial"/>
          <w:sz w:val="20"/>
          <w:szCs w:val="20"/>
        </w:rPr>
      </w:pPr>
      <w:r w:rsidRPr="0062729F">
        <w:rPr>
          <w:rFonts w:ascii="Arial" w:hAnsi="Arial" w:cs="Arial"/>
          <w:sz w:val="20"/>
          <w:szCs w:val="20"/>
        </w:rPr>
        <w:t xml:space="preserve">Baker, S. R., Bloom, N., &amp; Davis, S. J. (2016). Measuring economic policy uncertainty. </w:t>
      </w:r>
      <w:r w:rsidRPr="0062729F">
        <w:rPr>
          <w:rStyle w:val="Emphasis"/>
          <w:rFonts w:ascii="Arial" w:eastAsiaTheme="majorEastAsia" w:hAnsi="Arial" w:cs="Arial"/>
          <w:sz w:val="20"/>
          <w:szCs w:val="20"/>
        </w:rPr>
        <w:t>The Quarterly Journal of Economics</w:t>
      </w:r>
      <w:r w:rsidRPr="0062729F">
        <w:rPr>
          <w:rFonts w:ascii="Arial" w:hAnsi="Arial" w:cs="Arial"/>
          <w:sz w:val="20"/>
          <w:szCs w:val="20"/>
        </w:rPr>
        <w:t xml:space="preserve">, </w:t>
      </w:r>
      <w:r w:rsidRPr="0062729F">
        <w:rPr>
          <w:rStyle w:val="Emphasis"/>
          <w:rFonts w:ascii="Arial" w:eastAsiaTheme="majorEastAsia" w:hAnsi="Arial" w:cs="Arial"/>
          <w:sz w:val="20"/>
          <w:szCs w:val="20"/>
        </w:rPr>
        <w:t>131</w:t>
      </w:r>
      <w:r w:rsidRPr="0062729F">
        <w:rPr>
          <w:rFonts w:ascii="Arial" w:hAnsi="Arial" w:cs="Arial"/>
          <w:sz w:val="20"/>
          <w:szCs w:val="20"/>
        </w:rPr>
        <w:t>(4), 1593–1636. https://doi.org/10.1093/qje/qjw024</w:t>
      </w:r>
    </w:p>
    <w:p w14:paraId="4EC8E031" w14:textId="77777777" w:rsidR="00AB3003" w:rsidRPr="00DA7F1B" w:rsidRDefault="00AB3003" w:rsidP="00DA7F1B">
      <w:pPr>
        <w:jc w:val="both"/>
        <w:rPr>
          <w:rFonts w:ascii="Times New Roman" w:hAnsi="Times New Roman" w:cs="Times New Roman"/>
        </w:rPr>
      </w:pPr>
      <w:r w:rsidRPr="00DA7F1B">
        <w:rPr>
          <w:rFonts w:ascii="Times New Roman" w:hAnsi="Times New Roman" w:cs="Times New Roman"/>
        </w:rPr>
        <w:t xml:space="preserve">Bloom, N. (2009). The impact of uncertainty shocks. </w:t>
      </w:r>
      <w:proofErr w:type="spellStart"/>
      <w:r w:rsidRPr="00DA7F1B">
        <w:rPr>
          <w:rFonts w:ascii="Times New Roman" w:hAnsi="Times New Roman" w:cs="Times New Roman"/>
          <w:i/>
          <w:iCs/>
        </w:rPr>
        <w:t>Econometrica</w:t>
      </w:r>
      <w:proofErr w:type="spellEnd"/>
      <w:r w:rsidRPr="00DA7F1B">
        <w:rPr>
          <w:rFonts w:ascii="Times New Roman" w:hAnsi="Times New Roman" w:cs="Times New Roman"/>
          <w:i/>
          <w:iCs/>
        </w:rPr>
        <w:t>, 77</w:t>
      </w:r>
      <w:r w:rsidRPr="00DA7F1B">
        <w:rPr>
          <w:rFonts w:ascii="Times New Roman" w:hAnsi="Times New Roman" w:cs="Times New Roman"/>
        </w:rPr>
        <w:t>(3), 623–685.</w:t>
      </w:r>
    </w:p>
    <w:p w14:paraId="0B4DA5F3" w14:textId="77777777" w:rsidR="00AB3003" w:rsidRPr="0062729F" w:rsidRDefault="00AB3003" w:rsidP="00DA7F1B">
      <w:pPr>
        <w:pStyle w:val="NormalWeb"/>
        <w:jc w:val="both"/>
        <w:rPr>
          <w:rFonts w:ascii="Arial" w:hAnsi="Arial" w:cs="Arial"/>
          <w:sz w:val="20"/>
          <w:szCs w:val="20"/>
        </w:rPr>
      </w:pPr>
      <w:proofErr w:type="spellStart"/>
      <w:r w:rsidRPr="0062729F">
        <w:rPr>
          <w:rFonts w:ascii="Arial" w:hAnsi="Arial" w:cs="Arial"/>
          <w:sz w:val="20"/>
          <w:szCs w:val="20"/>
        </w:rPr>
        <w:t>Chuliá</w:t>
      </w:r>
      <w:proofErr w:type="spellEnd"/>
      <w:r w:rsidRPr="0062729F">
        <w:rPr>
          <w:rFonts w:ascii="Arial" w:hAnsi="Arial" w:cs="Arial"/>
          <w:sz w:val="20"/>
          <w:szCs w:val="20"/>
        </w:rPr>
        <w:t xml:space="preserve">, H., Gupta, R., Uribe, J. M., &amp; </w:t>
      </w:r>
      <w:proofErr w:type="spellStart"/>
      <w:r w:rsidRPr="0062729F">
        <w:rPr>
          <w:rFonts w:ascii="Arial" w:hAnsi="Arial" w:cs="Arial"/>
          <w:sz w:val="20"/>
          <w:szCs w:val="20"/>
        </w:rPr>
        <w:t>Wohar</w:t>
      </w:r>
      <w:proofErr w:type="spellEnd"/>
      <w:r w:rsidRPr="0062729F">
        <w:rPr>
          <w:rFonts w:ascii="Arial" w:hAnsi="Arial" w:cs="Arial"/>
          <w:sz w:val="20"/>
          <w:szCs w:val="20"/>
        </w:rPr>
        <w:t xml:space="preserve">, M. E. (2017). Impact of US uncertainties on emerging and mature markets: Evidence from a quantile-vector autoregressive approach. </w:t>
      </w:r>
      <w:r w:rsidRPr="0062729F">
        <w:rPr>
          <w:rStyle w:val="Emphasis"/>
          <w:rFonts w:ascii="Arial" w:eastAsiaTheme="majorEastAsia" w:hAnsi="Arial" w:cs="Arial"/>
          <w:sz w:val="20"/>
          <w:szCs w:val="20"/>
        </w:rPr>
        <w:t>Journal of International Financial Markets, Institutions and Money</w:t>
      </w:r>
      <w:r w:rsidRPr="0062729F">
        <w:rPr>
          <w:rFonts w:ascii="Arial" w:hAnsi="Arial" w:cs="Arial"/>
          <w:sz w:val="20"/>
          <w:szCs w:val="20"/>
        </w:rPr>
        <w:t xml:space="preserve">, </w:t>
      </w:r>
      <w:r w:rsidRPr="0062729F">
        <w:rPr>
          <w:rStyle w:val="Emphasis"/>
          <w:rFonts w:ascii="Arial" w:eastAsiaTheme="majorEastAsia" w:hAnsi="Arial" w:cs="Arial"/>
          <w:sz w:val="20"/>
          <w:szCs w:val="20"/>
        </w:rPr>
        <w:t>48</w:t>
      </w:r>
      <w:r w:rsidRPr="0062729F">
        <w:rPr>
          <w:rFonts w:ascii="Arial" w:hAnsi="Arial" w:cs="Arial"/>
          <w:sz w:val="20"/>
          <w:szCs w:val="20"/>
        </w:rPr>
        <w:t>, 178–191. https://doi.org/10.1016/j.intfin.2016.12.001</w:t>
      </w:r>
    </w:p>
    <w:p w14:paraId="3CE40F34" w14:textId="77777777" w:rsidR="00AB3003" w:rsidRDefault="00AB3003" w:rsidP="00DA7F1B">
      <w:pPr>
        <w:pStyle w:val="NormalWeb"/>
        <w:jc w:val="both"/>
        <w:rPr>
          <w:rFonts w:ascii="Arial" w:hAnsi="Arial" w:cs="Arial"/>
          <w:sz w:val="20"/>
          <w:szCs w:val="20"/>
        </w:rPr>
      </w:pPr>
      <w:r w:rsidRPr="0062729F">
        <w:rPr>
          <w:rFonts w:ascii="Arial" w:hAnsi="Arial" w:cs="Arial"/>
          <w:sz w:val="20"/>
          <w:szCs w:val="20"/>
        </w:rPr>
        <w:t xml:space="preserve">Ghosh, S., &amp; Saggar, M. (2018). Global risk aversion and Indian financial markets: A portfolio balance approach. </w:t>
      </w:r>
      <w:r w:rsidRPr="0062729F">
        <w:rPr>
          <w:rStyle w:val="Emphasis"/>
          <w:rFonts w:ascii="Arial" w:eastAsiaTheme="majorEastAsia" w:hAnsi="Arial" w:cs="Arial"/>
          <w:sz w:val="20"/>
          <w:szCs w:val="20"/>
        </w:rPr>
        <w:t>Economic and Political Weekly</w:t>
      </w:r>
      <w:r w:rsidRPr="0062729F">
        <w:rPr>
          <w:rFonts w:ascii="Arial" w:hAnsi="Arial" w:cs="Arial"/>
          <w:sz w:val="20"/>
          <w:szCs w:val="20"/>
        </w:rPr>
        <w:t xml:space="preserve">, </w:t>
      </w:r>
      <w:r w:rsidRPr="0062729F">
        <w:rPr>
          <w:rStyle w:val="Emphasis"/>
          <w:rFonts w:ascii="Arial" w:eastAsiaTheme="majorEastAsia" w:hAnsi="Arial" w:cs="Arial"/>
          <w:sz w:val="20"/>
          <w:szCs w:val="20"/>
        </w:rPr>
        <w:t>53</w:t>
      </w:r>
      <w:r w:rsidRPr="0062729F">
        <w:rPr>
          <w:rFonts w:ascii="Arial" w:hAnsi="Arial" w:cs="Arial"/>
          <w:sz w:val="20"/>
          <w:szCs w:val="20"/>
        </w:rPr>
        <w:t>(45), 69–76.</w:t>
      </w:r>
    </w:p>
    <w:p w14:paraId="14281303" w14:textId="77777777" w:rsidR="00AB3003" w:rsidRPr="00DA7F1B" w:rsidRDefault="00AB3003" w:rsidP="00DA7F1B">
      <w:pPr>
        <w:jc w:val="both"/>
        <w:rPr>
          <w:rFonts w:ascii="Times New Roman" w:hAnsi="Times New Roman" w:cs="Times New Roman"/>
        </w:rPr>
      </w:pPr>
      <w:r w:rsidRPr="00DA7F1B">
        <w:rPr>
          <w:rFonts w:ascii="Times New Roman" w:hAnsi="Times New Roman" w:cs="Times New Roman"/>
        </w:rPr>
        <w:t xml:space="preserve">Gujarati, D. N., &amp; Porter, D. C. (2009). </w:t>
      </w:r>
      <w:r w:rsidRPr="00DA7F1B">
        <w:rPr>
          <w:rFonts w:ascii="Times New Roman" w:hAnsi="Times New Roman" w:cs="Times New Roman"/>
          <w:i/>
          <w:iCs/>
        </w:rPr>
        <w:t>Basic Econometrics</w:t>
      </w:r>
      <w:r w:rsidRPr="00DA7F1B">
        <w:rPr>
          <w:rFonts w:ascii="Times New Roman" w:hAnsi="Times New Roman" w:cs="Times New Roman"/>
        </w:rPr>
        <w:t xml:space="preserve"> (5th ed.). New York: McGraw-Hill Education.</w:t>
      </w:r>
    </w:p>
    <w:p w14:paraId="7B052E95" w14:textId="77777777" w:rsidR="00AB3003" w:rsidRPr="00DA7F1B" w:rsidRDefault="00AB3003" w:rsidP="00DA7F1B">
      <w:pPr>
        <w:spacing w:before="100" w:beforeAutospacing="1" w:after="100" w:afterAutospacing="1" w:line="240" w:lineRule="auto"/>
        <w:jc w:val="both"/>
        <w:rPr>
          <w:rFonts w:ascii="Arial" w:eastAsia="Times New Roman" w:hAnsi="Arial" w:cs="Arial"/>
          <w:kern w:val="0"/>
          <w:sz w:val="20"/>
          <w:szCs w:val="20"/>
          <w:lang w:eastAsia="en-IN"/>
          <w14:ligatures w14:val="none"/>
        </w:rPr>
      </w:pPr>
      <w:r w:rsidRPr="00DA7F1B">
        <w:rPr>
          <w:rFonts w:ascii="Arial" w:eastAsia="Times New Roman" w:hAnsi="Arial" w:cs="Arial"/>
          <w:kern w:val="0"/>
          <w:sz w:val="20"/>
          <w:szCs w:val="20"/>
          <w:lang w:eastAsia="en-IN"/>
          <w14:ligatures w14:val="none"/>
        </w:rPr>
        <w:t xml:space="preserve">Nandy (Pal), S., &amp; Chattopadhyay, A. K. (2019). 'Indian Stock Market Volatility': A Study of Inter-linkages and Spillover Effects. </w:t>
      </w:r>
      <w:r w:rsidRPr="00DA7F1B">
        <w:rPr>
          <w:rFonts w:ascii="Arial" w:eastAsia="Times New Roman" w:hAnsi="Arial" w:cs="Arial"/>
          <w:i/>
          <w:iCs/>
          <w:kern w:val="0"/>
          <w:sz w:val="20"/>
          <w:szCs w:val="20"/>
          <w:lang w:eastAsia="en-IN"/>
          <w14:ligatures w14:val="none"/>
        </w:rPr>
        <w:t>Journal of Emerging Market Finance</w:t>
      </w:r>
      <w:r w:rsidRPr="00DA7F1B">
        <w:rPr>
          <w:rFonts w:ascii="Arial" w:eastAsia="Times New Roman" w:hAnsi="Arial" w:cs="Arial"/>
          <w:kern w:val="0"/>
          <w:sz w:val="20"/>
          <w:szCs w:val="20"/>
          <w:lang w:eastAsia="en-IN"/>
          <w14:ligatures w14:val="none"/>
        </w:rPr>
        <w:t xml:space="preserve">, </w:t>
      </w:r>
      <w:r w:rsidRPr="00DA7F1B">
        <w:rPr>
          <w:rFonts w:ascii="Arial" w:eastAsia="Times New Roman" w:hAnsi="Arial" w:cs="Arial"/>
          <w:i/>
          <w:iCs/>
          <w:kern w:val="0"/>
          <w:sz w:val="20"/>
          <w:szCs w:val="20"/>
          <w:lang w:eastAsia="en-IN"/>
          <w14:ligatures w14:val="none"/>
        </w:rPr>
        <w:t>18</w:t>
      </w:r>
      <w:r w:rsidRPr="00DA7F1B">
        <w:rPr>
          <w:rFonts w:ascii="Arial" w:eastAsia="Times New Roman" w:hAnsi="Arial" w:cs="Arial"/>
          <w:kern w:val="0"/>
          <w:sz w:val="20"/>
          <w:szCs w:val="20"/>
          <w:lang w:eastAsia="en-IN"/>
          <w14:ligatures w14:val="none"/>
        </w:rPr>
        <w:t xml:space="preserve">(2S), 183S-212S. </w:t>
      </w:r>
      <w:hyperlink r:id="rId17" w:tooltip="null" w:history="1">
        <w:r w:rsidRPr="00DA7F1B">
          <w:rPr>
            <w:rFonts w:ascii="Arial" w:eastAsia="Times New Roman" w:hAnsi="Arial" w:cs="Arial"/>
            <w:color w:val="0000FF"/>
            <w:kern w:val="0"/>
            <w:sz w:val="20"/>
            <w:szCs w:val="20"/>
            <w:u w:val="single"/>
            <w:lang w:eastAsia="en-IN"/>
            <w14:ligatures w14:val="none"/>
          </w:rPr>
          <w:t>https://doi.org/10.1177/0972652719846321</w:t>
        </w:r>
      </w:hyperlink>
    </w:p>
    <w:p w14:paraId="71E6EB31" w14:textId="77777777" w:rsidR="00AB3003" w:rsidRPr="009B6DDB" w:rsidRDefault="00AB3003" w:rsidP="00DA7F1B">
      <w:pPr>
        <w:pStyle w:val="NormalWeb"/>
        <w:jc w:val="both"/>
        <w:rPr>
          <w:rFonts w:ascii="Arial" w:hAnsi="Arial" w:cs="Arial"/>
          <w:sz w:val="20"/>
          <w:szCs w:val="20"/>
        </w:rPr>
      </w:pPr>
      <w:r w:rsidRPr="009B6DDB">
        <w:rPr>
          <w:rFonts w:ascii="Arial" w:hAnsi="Arial" w:cs="Arial"/>
          <w:sz w:val="20"/>
          <w:szCs w:val="20"/>
        </w:rPr>
        <w:t xml:space="preserve">Pastor, L., &amp; Veronesi, P. (2012). Uncertainty about government policy and stock prices. </w:t>
      </w:r>
      <w:r w:rsidRPr="009B6DDB">
        <w:rPr>
          <w:rFonts w:ascii="Arial" w:hAnsi="Arial" w:cs="Arial"/>
          <w:i/>
          <w:iCs/>
          <w:sz w:val="20"/>
          <w:szCs w:val="20"/>
        </w:rPr>
        <w:t>The Journal of Finance, 67</w:t>
      </w:r>
      <w:r w:rsidRPr="009B6DDB">
        <w:rPr>
          <w:rFonts w:ascii="Arial" w:hAnsi="Arial" w:cs="Arial"/>
          <w:sz w:val="20"/>
          <w:szCs w:val="20"/>
        </w:rPr>
        <w:t>(4), 1219–1264.</w:t>
      </w:r>
    </w:p>
    <w:p w14:paraId="42D9A9E4" w14:textId="77777777" w:rsidR="00AB3003" w:rsidRPr="00DA7F1B" w:rsidRDefault="00AB3003" w:rsidP="00DA7F1B">
      <w:pPr>
        <w:spacing w:before="100" w:beforeAutospacing="1" w:after="100" w:afterAutospacing="1" w:line="240" w:lineRule="auto"/>
        <w:jc w:val="both"/>
        <w:rPr>
          <w:rFonts w:ascii="Arial" w:eastAsia="Times New Roman" w:hAnsi="Arial" w:cs="Arial"/>
          <w:kern w:val="0"/>
          <w:sz w:val="20"/>
          <w:szCs w:val="20"/>
          <w:lang w:eastAsia="en-IN"/>
          <w14:ligatures w14:val="none"/>
        </w:rPr>
      </w:pPr>
      <w:r w:rsidRPr="00DA7F1B">
        <w:rPr>
          <w:rFonts w:ascii="Arial" w:eastAsia="Times New Roman" w:hAnsi="Arial" w:cs="Arial"/>
          <w:kern w:val="0"/>
          <w:sz w:val="20"/>
          <w:szCs w:val="20"/>
          <w:lang w:eastAsia="en-IN"/>
          <w14:ligatures w14:val="none"/>
        </w:rPr>
        <w:t xml:space="preserve">Shi, Y., &amp; Wang, L. (2023). Comparing the impact of Chinese and </w:t>
      </w:r>
      <w:r>
        <w:rPr>
          <w:rFonts w:ascii="Arial" w:eastAsia="Times New Roman" w:hAnsi="Arial" w:cs="Arial"/>
          <w:kern w:val="0"/>
          <w:sz w:val="20"/>
          <w:szCs w:val="20"/>
          <w:lang w:eastAsia="en-IN"/>
          <w14:ligatures w14:val="none"/>
        </w:rPr>
        <w:t>U.S.A</w:t>
      </w:r>
      <w:r w:rsidRPr="00DA7F1B">
        <w:rPr>
          <w:rFonts w:ascii="Arial" w:eastAsia="Times New Roman" w:hAnsi="Arial" w:cs="Arial"/>
          <w:kern w:val="0"/>
          <w:sz w:val="20"/>
          <w:szCs w:val="20"/>
          <w:lang w:eastAsia="en-IN"/>
          <w14:ligatures w14:val="none"/>
        </w:rPr>
        <w:t xml:space="preserve"> economic policy uncertainty on the volatility of major global stock markets. </w:t>
      </w:r>
      <w:r w:rsidRPr="00DA7F1B">
        <w:rPr>
          <w:rFonts w:ascii="Arial" w:eastAsia="Times New Roman" w:hAnsi="Arial" w:cs="Arial"/>
          <w:i/>
          <w:iCs/>
          <w:kern w:val="0"/>
          <w:sz w:val="20"/>
          <w:szCs w:val="20"/>
          <w:lang w:eastAsia="en-IN"/>
          <w14:ligatures w14:val="none"/>
        </w:rPr>
        <w:t>Global Finance Journal, 57</w:t>
      </w:r>
      <w:r w:rsidRPr="00DA7F1B">
        <w:rPr>
          <w:rFonts w:ascii="Arial" w:eastAsia="Times New Roman" w:hAnsi="Arial" w:cs="Arial"/>
          <w:kern w:val="0"/>
          <w:sz w:val="20"/>
          <w:szCs w:val="20"/>
          <w:lang w:eastAsia="en-IN"/>
          <w14:ligatures w14:val="none"/>
        </w:rPr>
        <w:t xml:space="preserve">, 100860. </w:t>
      </w:r>
      <w:hyperlink r:id="rId18" w:tgtFrame="_new" w:history="1">
        <w:r w:rsidRPr="00DA7F1B">
          <w:rPr>
            <w:rFonts w:ascii="Arial" w:eastAsia="Times New Roman" w:hAnsi="Arial" w:cs="Arial"/>
            <w:color w:val="0000FF"/>
            <w:kern w:val="0"/>
            <w:sz w:val="20"/>
            <w:szCs w:val="20"/>
            <w:u w:val="single"/>
            <w:lang w:eastAsia="en-IN"/>
            <w14:ligatures w14:val="none"/>
          </w:rPr>
          <w:t>https://doi.org/10.1016/j.gfj.2023.100860</w:t>
        </w:r>
      </w:hyperlink>
    </w:p>
    <w:p w14:paraId="335769AB" w14:textId="77777777" w:rsidR="00AB3003" w:rsidRPr="00DA7F1B" w:rsidRDefault="00AB3003" w:rsidP="00DA7F1B">
      <w:pPr>
        <w:spacing w:before="100" w:beforeAutospacing="1" w:after="100" w:afterAutospacing="1" w:line="240" w:lineRule="auto"/>
        <w:jc w:val="both"/>
        <w:rPr>
          <w:rFonts w:ascii="Arial" w:eastAsia="Times New Roman" w:hAnsi="Arial" w:cs="Arial"/>
          <w:kern w:val="0"/>
          <w:sz w:val="20"/>
          <w:szCs w:val="20"/>
          <w:lang w:eastAsia="en-IN"/>
          <w14:ligatures w14:val="none"/>
        </w:rPr>
      </w:pPr>
      <w:r w:rsidRPr="00DA7F1B">
        <w:rPr>
          <w:rFonts w:ascii="Arial" w:eastAsia="Times New Roman" w:hAnsi="Arial" w:cs="Arial"/>
          <w:kern w:val="0"/>
          <w:sz w:val="20"/>
          <w:szCs w:val="20"/>
          <w:lang w:eastAsia="en-IN"/>
          <w14:ligatures w14:val="none"/>
        </w:rPr>
        <w:t xml:space="preserve">Yadav, N., Singh, A. B., &amp; Tandon, P. (2023). Volatility Spillover Effects between Indian Stock Market and Global Stock Markets: A DCC-GARCH Model. </w:t>
      </w:r>
      <w:r w:rsidRPr="00DA7F1B">
        <w:rPr>
          <w:rFonts w:ascii="Arial" w:eastAsia="Times New Roman" w:hAnsi="Arial" w:cs="Arial"/>
          <w:i/>
          <w:iCs/>
          <w:kern w:val="0"/>
          <w:sz w:val="20"/>
          <w:szCs w:val="20"/>
          <w:lang w:eastAsia="en-IN"/>
          <w14:ligatures w14:val="none"/>
        </w:rPr>
        <w:t>FIIB Business Review</w:t>
      </w:r>
      <w:r w:rsidRPr="00DA7F1B">
        <w:rPr>
          <w:rFonts w:ascii="Arial" w:eastAsia="Times New Roman" w:hAnsi="Arial" w:cs="Arial"/>
          <w:kern w:val="0"/>
          <w:sz w:val="20"/>
          <w:szCs w:val="20"/>
          <w:lang w:eastAsia="en-IN"/>
          <w14:ligatures w14:val="none"/>
        </w:rPr>
        <w:t xml:space="preserve">, </w:t>
      </w:r>
      <w:r w:rsidRPr="00DA7F1B">
        <w:rPr>
          <w:rFonts w:ascii="Arial" w:eastAsia="Times New Roman" w:hAnsi="Arial" w:cs="Arial"/>
          <w:i/>
          <w:iCs/>
          <w:kern w:val="0"/>
          <w:sz w:val="20"/>
          <w:szCs w:val="20"/>
          <w:lang w:eastAsia="en-IN"/>
          <w14:ligatures w14:val="none"/>
        </w:rPr>
        <w:t>12</w:t>
      </w:r>
      <w:r w:rsidRPr="00DA7F1B">
        <w:rPr>
          <w:rFonts w:ascii="Arial" w:eastAsia="Times New Roman" w:hAnsi="Arial" w:cs="Arial"/>
          <w:kern w:val="0"/>
          <w:sz w:val="20"/>
          <w:szCs w:val="20"/>
          <w:lang w:eastAsia="en-IN"/>
          <w14:ligatures w14:val="none"/>
        </w:rPr>
        <w:t xml:space="preserve">(3), 1-13. </w:t>
      </w:r>
      <w:hyperlink r:id="rId19" w:tooltip="null" w:history="1">
        <w:r w:rsidRPr="00DA7F1B">
          <w:rPr>
            <w:rFonts w:ascii="Arial" w:eastAsia="Times New Roman" w:hAnsi="Arial" w:cs="Arial"/>
            <w:color w:val="0000FF"/>
            <w:kern w:val="0"/>
            <w:sz w:val="20"/>
            <w:szCs w:val="20"/>
            <w:u w:val="single"/>
            <w:lang w:eastAsia="en-IN"/>
            <w14:ligatures w14:val="none"/>
          </w:rPr>
          <w:t>https://doi.org/10.1177/23197145221141186</w:t>
        </w:r>
      </w:hyperlink>
    </w:p>
    <w:p w14:paraId="3B7D96CB" w14:textId="77777777" w:rsidR="00AB3003" w:rsidRPr="00DA7F1B" w:rsidRDefault="00AB3003" w:rsidP="00DA7F1B">
      <w:pPr>
        <w:spacing w:before="100" w:beforeAutospacing="1" w:after="100" w:afterAutospacing="1" w:line="240" w:lineRule="auto"/>
        <w:jc w:val="both"/>
        <w:rPr>
          <w:rFonts w:ascii="Arial" w:eastAsia="Times New Roman" w:hAnsi="Arial" w:cs="Arial"/>
          <w:kern w:val="0"/>
          <w:sz w:val="20"/>
          <w:szCs w:val="20"/>
          <w:lang w:eastAsia="en-IN"/>
          <w14:ligatures w14:val="none"/>
        </w:rPr>
      </w:pPr>
      <w:r w:rsidRPr="00DA7F1B">
        <w:rPr>
          <w:rFonts w:ascii="Arial" w:eastAsia="Times New Roman" w:hAnsi="Arial" w:cs="Arial"/>
          <w:kern w:val="0"/>
          <w:sz w:val="20"/>
          <w:szCs w:val="20"/>
          <w:lang w:eastAsia="en-IN"/>
          <w14:ligatures w14:val="none"/>
        </w:rPr>
        <w:t>Zhang, Y., He, J., He, M., &amp; Li, S. (2023). Geopolitical risk and stock market volatility: A global perspective. </w:t>
      </w:r>
      <w:r w:rsidRPr="00DA7F1B">
        <w:rPr>
          <w:rFonts w:ascii="Arial" w:eastAsia="Times New Roman" w:hAnsi="Arial" w:cs="Arial"/>
          <w:i/>
          <w:iCs/>
          <w:kern w:val="0"/>
          <w:sz w:val="20"/>
          <w:szCs w:val="20"/>
          <w:lang w:eastAsia="en-IN"/>
          <w14:ligatures w14:val="none"/>
        </w:rPr>
        <w:t>Finance Research Letters</w:t>
      </w:r>
      <w:r w:rsidRPr="00DA7F1B">
        <w:rPr>
          <w:rFonts w:ascii="Arial" w:eastAsia="Times New Roman" w:hAnsi="Arial" w:cs="Arial"/>
          <w:kern w:val="0"/>
          <w:sz w:val="20"/>
          <w:szCs w:val="20"/>
          <w:lang w:eastAsia="en-IN"/>
          <w14:ligatures w14:val="none"/>
        </w:rPr>
        <w:t>, </w:t>
      </w:r>
      <w:r w:rsidRPr="00DA7F1B">
        <w:rPr>
          <w:rFonts w:ascii="Arial" w:eastAsia="Times New Roman" w:hAnsi="Arial" w:cs="Arial"/>
          <w:i/>
          <w:iCs/>
          <w:kern w:val="0"/>
          <w:sz w:val="20"/>
          <w:szCs w:val="20"/>
          <w:lang w:eastAsia="en-IN"/>
          <w14:ligatures w14:val="none"/>
        </w:rPr>
        <w:t>53</w:t>
      </w:r>
      <w:r w:rsidRPr="00DA7F1B">
        <w:rPr>
          <w:rFonts w:ascii="Arial" w:eastAsia="Times New Roman" w:hAnsi="Arial" w:cs="Arial"/>
          <w:kern w:val="0"/>
          <w:sz w:val="20"/>
          <w:szCs w:val="20"/>
          <w:lang w:eastAsia="en-IN"/>
          <w14:ligatures w14:val="none"/>
        </w:rPr>
        <w:t>, 103620.</w:t>
      </w:r>
    </w:p>
    <w:p w14:paraId="259DE8F4" w14:textId="77777777" w:rsidR="00731F55" w:rsidRDefault="00731F55" w:rsidP="008F14A3">
      <w:pPr>
        <w:rPr>
          <w:rFonts w:ascii="Times New Roman" w:hAnsi="Times New Roman" w:cs="Times New Roman"/>
          <w:sz w:val="28"/>
          <w:szCs w:val="28"/>
        </w:rPr>
        <w:sectPr w:rsidR="00731F55" w:rsidSect="00140FE9">
          <w:type w:val="continuous"/>
          <w:pgSz w:w="11906" w:h="16838"/>
          <w:pgMar w:top="1440" w:right="1440" w:bottom="1440" w:left="1440" w:header="708" w:footer="708" w:gutter="0"/>
          <w:cols w:num="2" w:space="708"/>
          <w:docGrid w:linePitch="360"/>
        </w:sectPr>
      </w:pPr>
    </w:p>
    <w:p w14:paraId="5FDBE3B0" w14:textId="77777777" w:rsidR="00283821" w:rsidRDefault="00283821" w:rsidP="008F14A3">
      <w:pPr>
        <w:rPr>
          <w:rFonts w:ascii="Times New Roman" w:hAnsi="Times New Roman" w:cs="Times New Roman"/>
          <w:sz w:val="28"/>
          <w:szCs w:val="28"/>
        </w:rPr>
      </w:pPr>
    </w:p>
    <w:p w14:paraId="46836145" w14:textId="77777777" w:rsidR="00283821" w:rsidRDefault="00283821" w:rsidP="008F14A3">
      <w:pPr>
        <w:rPr>
          <w:rFonts w:ascii="Times New Roman" w:hAnsi="Times New Roman" w:cs="Times New Roman"/>
          <w:sz w:val="28"/>
          <w:szCs w:val="28"/>
        </w:rPr>
      </w:pPr>
    </w:p>
    <w:p w14:paraId="759705BF" w14:textId="77777777" w:rsidR="000C67B1" w:rsidRDefault="000C67B1" w:rsidP="008F14A3">
      <w:pPr>
        <w:rPr>
          <w:rFonts w:ascii="Times New Roman" w:hAnsi="Times New Roman" w:cs="Times New Roman"/>
          <w:sz w:val="28"/>
          <w:szCs w:val="28"/>
        </w:rPr>
        <w:sectPr w:rsidR="000C67B1" w:rsidSect="000C67B1">
          <w:type w:val="continuous"/>
          <w:pgSz w:w="11906" w:h="16838"/>
          <w:pgMar w:top="1440" w:right="1440" w:bottom="1440" w:left="1440" w:header="708" w:footer="708" w:gutter="0"/>
          <w:cols w:space="708"/>
          <w:docGrid w:linePitch="360"/>
        </w:sectPr>
      </w:pPr>
    </w:p>
    <w:p w14:paraId="44049C11" w14:textId="77777777" w:rsidR="00B60B7E" w:rsidRDefault="00B60B7E" w:rsidP="008F14A3">
      <w:pPr>
        <w:rPr>
          <w:rFonts w:ascii="Times New Roman" w:hAnsi="Times New Roman" w:cs="Times New Roman"/>
          <w:sz w:val="28"/>
          <w:szCs w:val="28"/>
        </w:rPr>
      </w:pPr>
    </w:p>
    <w:p w14:paraId="1DCDF6F9" w14:textId="48598F2A" w:rsidR="00283821" w:rsidRPr="008F14A3" w:rsidRDefault="00283821" w:rsidP="008F14A3">
      <w:pPr>
        <w:rPr>
          <w:rFonts w:ascii="Times New Roman" w:hAnsi="Times New Roman" w:cs="Times New Roman"/>
          <w:sz w:val="28"/>
          <w:szCs w:val="28"/>
        </w:rPr>
      </w:pPr>
    </w:p>
    <w:sectPr w:rsidR="00283821" w:rsidRPr="008F14A3" w:rsidSect="00A43E0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30E71" w14:textId="77777777" w:rsidR="00ED6FE3" w:rsidRDefault="00ED6FE3" w:rsidP="0024665C">
      <w:pPr>
        <w:spacing w:after="0" w:line="240" w:lineRule="auto"/>
      </w:pPr>
      <w:r>
        <w:separator/>
      </w:r>
    </w:p>
  </w:endnote>
  <w:endnote w:type="continuationSeparator" w:id="0">
    <w:p w14:paraId="00FC4FCF" w14:textId="77777777" w:rsidR="00ED6FE3" w:rsidRDefault="00ED6FE3" w:rsidP="0024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02EAC" w14:textId="77777777" w:rsidR="00960BEC" w:rsidRDefault="00960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3C67" w14:textId="77777777" w:rsidR="00960BEC" w:rsidRDefault="00960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21185" w14:textId="77777777" w:rsidR="00960BEC" w:rsidRDefault="0096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9A9B2" w14:textId="77777777" w:rsidR="00ED6FE3" w:rsidRDefault="00ED6FE3" w:rsidP="0024665C">
      <w:pPr>
        <w:spacing w:after="0" w:line="240" w:lineRule="auto"/>
      </w:pPr>
      <w:r>
        <w:separator/>
      </w:r>
    </w:p>
  </w:footnote>
  <w:footnote w:type="continuationSeparator" w:id="0">
    <w:p w14:paraId="51AF37B6" w14:textId="77777777" w:rsidR="00ED6FE3" w:rsidRDefault="00ED6FE3" w:rsidP="00246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C6BF4" w14:textId="4B318D00" w:rsidR="00960BEC" w:rsidRDefault="00960BEC">
    <w:pPr>
      <w:pStyle w:val="Header"/>
    </w:pPr>
    <w:r>
      <w:rPr>
        <w:noProof/>
      </w:rPr>
      <w:pict w14:anchorId="4F92B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76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10F1" w14:textId="7615E7C9" w:rsidR="00960BEC" w:rsidRDefault="00960BEC">
    <w:pPr>
      <w:pStyle w:val="Header"/>
    </w:pPr>
    <w:r>
      <w:rPr>
        <w:noProof/>
      </w:rPr>
      <w:pict w14:anchorId="487CC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76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E8669" w14:textId="2518143B" w:rsidR="00960BEC" w:rsidRDefault="00960BEC">
    <w:pPr>
      <w:pStyle w:val="Header"/>
    </w:pPr>
    <w:r>
      <w:rPr>
        <w:noProof/>
      </w:rPr>
      <w:pict w14:anchorId="4FA91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476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C4CCD"/>
    <w:multiLevelType w:val="hybridMultilevel"/>
    <w:tmpl w:val="37147236"/>
    <w:lvl w:ilvl="0" w:tplc="F67478A0">
      <w:start w:val="9"/>
      <w:numFmt w:val="bullet"/>
      <w:lvlText w:val=""/>
      <w:lvlJc w:val="left"/>
      <w:pPr>
        <w:ind w:left="1080" w:hanging="360"/>
      </w:pPr>
      <w:rPr>
        <w:rFonts w:ascii="Symbol" w:eastAsiaTheme="minorHAnsi" w:hAnsi="Symbo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463512F0"/>
    <w:multiLevelType w:val="hybridMultilevel"/>
    <w:tmpl w:val="F118E0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1230B6"/>
    <w:multiLevelType w:val="hybridMultilevel"/>
    <w:tmpl w:val="1D049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FCC4FF0"/>
    <w:multiLevelType w:val="hybridMultilevel"/>
    <w:tmpl w:val="C698319A"/>
    <w:lvl w:ilvl="0" w:tplc="A47C9280">
      <w:start w:val="9"/>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FC107D9"/>
    <w:multiLevelType w:val="hybridMultilevel"/>
    <w:tmpl w:val="6FD25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D5"/>
    <w:rsid w:val="00002D9D"/>
    <w:rsid w:val="000338EA"/>
    <w:rsid w:val="00054C5E"/>
    <w:rsid w:val="00066445"/>
    <w:rsid w:val="00077081"/>
    <w:rsid w:val="000846CD"/>
    <w:rsid w:val="00084822"/>
    <w:rsid w:val="00087945"/>
    <w:rsid w:val="000C0A21"/>
    <w:rsid w:val="000C5C8A"/>
    <w:rsid w:val="000C67B1"/>
    <w:rsid w:val="000E16E6"/>
    <w:rsid w:val="00113D9E"/>
    <w:rsid w:val="001225CB"/>
    <w:rsid w:val="00136A01"/>
    <w:rsid w:val="00137D35"/>
    <w:rsid w:val="00140FE9"/>
    <w:rsid w:val="00161DEE"/>
    <w:rsid w:val="00162770"/>
    <w:rsid w:val="0018182E"/>
    <w:rsid w:val="0019602C"/>
    <w:rsid w:val="001B16B5"/>
    <w:rsid w:val="001C14C8"/>
    <w:rsid w:val="00232D30"/>
    <w:rsid w:val="002379D4"/>
    <w:rsid w:val="002432A9"/>
    <w:rsid w:val="00245850"/>
    <w:rsid w:val="0024665C"/>
    <w:rsid w:val="00283821"/>
    <w:rsid w:val="00292C9D"/>
    <w:rsid w:val="002A3D28"/>
    <w:rsid w:val="002B6532"/>
    <w:rsid w:val="002C49D4"/>
    <w:rsid w:val="002D52EA"/>
    <w:rsid w:val="00303D3D"/>
    <w:rsid w:val="003117B2"/>
    <w:rsid w:val="00317B85"/>
    <w:rsid w:val="0033425B"/>
    <w:rsid w:val="003538EA"/>
    <w:rsid w:val="00360D02"/>
    <w:rsid w:val="00390E70"/>
    <w:rsid w:val="003C13F8"/>
    <w:rsid w:val="003E7CF2"/>
    <w:rsid w:val="00430BF8"/>
    <w:rsid w:val="00443840"/>
    <w:rsid w:val="00461035"/>
    <w:rsid w:val="00472570"/>
    <w:rsid w:val="004813F2"/>
    <w:rsid w:val="004918C2"/>
    <w:rsid w:val="004C3D92"/>
    <w:rsid w:val="004C54F1"/>
    <w:rsid w:val="004D09A5"/>
    <w:rsid w:val="00501944"/>
    <w:rsid w:val="00525A6E"/>
    <w:rsid w:val="00527465"/>
    <w:rsid w:val="00534800"/>
    <w:rsid w:val="00577BDE"/>
    <w:rsid w:val="005873A7"/>
    <w:rsid w:val="005A26BB"/>
    <w:rsid w:val="005D0011"/>
    <w:rsid w:val="00601764"/>
    <w:rsid w:val="006034FA"/>
    <w:rsid w:val="006159AB"/>
    <w:rsid w:val="006224DD"/>
    <w:rsid w:val="0062729F"/>
    <w:rsid w:val="006644D3"/>
    <w:rsid w:val="00665BC1"/>
    <w:rsid w:val="006804E3"/>
    <w:rsid w:val="006A453B"/>
    <w:rsid w:val="006A7AAB"/>
    <w:rsid w:val="006B55BF"/>
    <w:rsid w:val="006C05D8"/>
    <w:rsid w:val="006C67BA"/>
    <w:rsid w:val="006D7C56"/>
    <w:rsid w:val="006F18E6"/>
    <w:rsid w:val="00712EB8"/>
    <w:rsid w:val="007153E2"/>
    <w:rsid w:val="00716357"/>
    <w:rsid w:val="00725CD0"/>
    <w:rsid w:val="00731F55"/>
    <w:rsid w:val="0076089F"/>
    <w:rsid w:val="007717F7"/>
    <w:rsid w:val="00780966"/>
    <w:rsid w:val="00797949"/>
    <w:rsid w:val="007B0972"/>
    <w:rsid w:val="007B3115"/>
    <w:rsid w:val="007C0533"/>
    <w:rsid w:val="007D2143"/>
    <w:rsid w:val="008004D0"/>
    <w:rsid w:val="0084284E"/>
    <w:rsid w:val="00853C12"/>
    <w:rsid w:val="0085419C"/>
    <w:rsid w:val="00865956"/>
    <w:rsid w:val="0086673E"/>
    <w:rsid w:val="00866C9D"/>
    <w:rsid w:val="008773C3"/>
    <w:rsid w:val="008D7FD0"/>
    <w:rsid w:val="008E0E07"/>
    <w:rsid w:val="008E1817"/>
    <w:rsid w:val="008F14A3"/>
    <w:rsid w:val="008F57D5"/>
    <w:rsid w:val="0090229C"/>
    <w:rsid w:val="00906627"/>
    <w:rsid w:val="00917261"/>
    <w:rsid w:val="009305D2"/>
    <w:rsid w:val="009346CF"/>
    <w:rsid w:val="009352F5"/>
    <w:rsid w:val="00937615"/>
    <w:rsid w:val="0094054B"/>
    <w:rsid w:val="0094059A"/>
    <w:rsid w:val="00960BEC"/>
    <w:rsid w:val="00984105"/>
    <w:rsid w:val="00994074"/>
    <w:rsid w:val="009B6DDB"/>
    <w:rsid w:val="009C7510"/>
    <w:rsid w:val="009D7649"/>
    <w:rsid w:val="00A2131B"/>
    <w:rsid w:val="00A32F40"/>
    <w:rsid w:val="00A43E00"/>
    <w:rsid w:val="00A6136B"/>
    <w:rsid w:val="00A800CF"/>
    <w:rsid w:val="00A81278"/>
    <w:rsid w:val="00A83BE3"/>
    <w:rsid w:val="00A9717A"/>
    <w:rsid w:val="00AA3686"/>
    <w:rsid w:val="00AA3F72"/>
    <w:rsid w:val="00AB0648"/>
    <w:rsid w:val="00AB3003"/>
    <w:rsid w:val="00AD166A"/>
    <w:rsid w:val="00AE0290"/>
    <w:rsid w:val="00AE246F"/>
    <w:rsid w:val="00AE6EB7"/>
    <w:rsid w:val="00AF40DB"/>
    <w:rsid w:val="00B01A95"/>
    <w:rsid w:val="00B06D4C"/>
    <w:rsid w:val="00B16012"/>
    <w:rsid w:val="00B223DC"/>
    <w:rsid w:val="00B263DA"/>
    <w:rsid w:val="00B516E7"/>
    <w:rsid w:val="00B548EB"/>
    <w:rsid w:val="00B60B7E"/>
    <w:rsid w:val="00B73A36"/>
    <w:rsid w:val="00B91C95"/>
    <w:rsid w:val="00B94EB2"/>
    <w:rsid w:val="00BA5C1D"/>
    <w:rsid w:val="00BB7223"/>
    <w:rsid w:val="00BD36BB"/>
    <w:rsid w:val="00BD4B25"/>
    <w:rsid w:val="00BD6371"/>
    <w:rsid w:val="00BE4B90"/>
    <w:rsid w:val="00C0607D"/>
    <w:rsid w:val="00C179A9"/>
    <w:rsid w:val="00C22F12"/>
    <w:rsid w:val="00C2550C"/>
    <w:rsid w:val="00C5103E"/>
    <w:rsid w:val="00C53C57"/>
    <w:rsid w:val="00C63CCA"/>
    <w:rsid w:val="00C70A8A"/>
    <w:rsid w:val="00CD7AE4"/>
    <w:rsid w:val="00CF0B50"/>
    <w:rsid w:val="00CF6BC9"/>
    <w:rsid w:val="00D0545A"/>
    <w:rsid w:val="00D169F4"/>
    <w:rsid w:val="00D376BC"/>
    <w:rsid w:val="00D423BF"/>
    <w:rsid w:val="00D557D6"/>
    <w:rsid w:val="00D83F49"/>
    <w:rsid w:val="00D87E4C"/>
    <w:rsid w:val="00DA7F1B"/>
    <w:rsid w:val="00DD5943"/>
    <w:rsid w:val="00DF2500"/>
    <w:rsid w:val="00E11EC9"/>
    <w:rsid w:val="00E45EFC"/>
    <w:rsid w:val="00E471F7"/>
    <w:rsid w:val="00E60A73"/>
    <w:rsid w:val="00E636E9"/>
    <w:rsid w:val="00EB0438"/>
    <w:rsid w:val="00ED530C"/>
    <w:rsid w:val="00ED6FE3"/>
    <w:rsid w:val="00EE00D8"/>
    <w:rsid w:val="00EE7C16"/>
    <w:rsid w:val="00F110F2"/>
    <w:rsid w:val="00F2714F"/>
    <w:rsid w:val="00F55B50"/>
    <w:rsid w:val="00F5601D"/>
    <w:rsid w:val="00F6093B"/>
    <w:rsid w:val="00F6552E"/>
    <w:rsid w:val="00F732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32BEE"/>
  <w15:chartTrackingRefBased/>
  <w15:docId w15:val="{F4D23AB8-C139-4DFA-934D-30FB2BC8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7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57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57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57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57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5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7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57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57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57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57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5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7D5"/>
    <w:rPr>
      <w:rFonts w:eastAsiaTheme="majorEastAsia" w:cstheme="majorBidi"/>
      <w:color w:val="272727" w:themeColor="text1" w:themeTint="D8"/>
    </w:rPr>
  </w:style>
  <w:style w:type="paragraph" w:styleId="Title">
    <w:name w:val="Title"/>
    <w:basedOn w:val="Normal"/>
    <w:next w:val="Normal"/>
    <w:link w:val="TitleChar"/>
    <w:uiPriority w:val="10"/>
    <w:qFormat/>
    <w:rsid w:val="008F5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7D5"/>
    <w:pPr>
      <w:spacing w:before="160"/>
      <w:jc w:val="center"/>
    </w:pPr>
    <w:rPr>
      <w:i/>
      <w:iCs/>
      <w:color w:val="404040" w:themeColor="text1" w:themeTint="BF"/>
    </w:rPr>
  </w:style>
  <w:style w:type="character" w:customStyle="1" w:styleId="QuoteChar">
    <w:name w:val="Quote Char"/>
    <w:basedOn w:val="DefaultParagraphFont"/>
    <w:link w:val="Quote"/>
    <w:uiPriority w:val="29"/>
    <w:rsid w:val="008F57D5"/>
    <w:rPr>
      <w:i/>
      <w:iCs/>
      <w:color w:val="404040" w:themeColor="text1" w:themeTint="BF"/>
    </w:rPr>
  </w:style>
  <w:style w:type="paragraph" w:styleId="ListParagraph">
    <w:name w:val="List Paragraph"/>
    <w:basedOn w:val="Normal"/>
    <w:uiPriority w:val="34"/>
    <w:qFormat/>
    <w:rsid w:val="008F57D5"/>
    <w:pPr>
      <w:ind w:left="720"/>
      <w:contextualSpacing/>
    </w:pPr>
  </w:style>
  <w:style w:type="character" w:styleId="IntenseEmphasis">
    <w:name w:val="Intense Emphasis"/>
    <w:basedOn w:val="DefaultParagraphFont"/>
    <w:uiPriority w:val="21"/>
    <w:qFormat/>
    <w:rsid w:val="008F57D5"/>
    <w:rPr>
      <w:i/>
      <w:iCs/>
      <w:color w:val="2F5496" w:themeColor="accent1" w:themeShade="BF"/>
    </w:rPr>
  </w:style>
  <w:style w:type="paragraph" w:styleId="IntenseQuote">
    <w:name w:val="Intense Quote"/>
    <w:basedOn w:val="Normal"/>
    <w:next w:val="Normal"/>
    <w:link w:val="IntenseQuoteChar"/>
    <w:uiPriority w:val="30"/>
    <w:qFormat/>
    <w:rsid w:val="008F5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57D5"/>
    <w:rPr>
      <w:i/>
      <w:iCs/>
      <w:color w:val="2F5496" w:themeColor="accent1" w:themeShade="BF"/>
    </w:rPr>
  </w:style>
  <w:style w:type="character" w:styleId="IntenseReference">
    <w:name w:val="Intense Reference"/>
    <w:basedOn w:val="DefaultParagraphFont"/>
    <w:uiPriority w:val="32"/>
    <w:qFormat/>
    <w:rsid w:val="008F57D5"/>
    <w:rPr>
      <w:b/>
      <w:bCs/>
      <w:smallCaps/>
      <w:color w:val="2F5496" w:themeColor="accent1" w:themeShade="BF"/>
      <w:spacing w:val="5"/>
    </w:rPr>
  </w:style>
  <w:style w:type="character" w:styleId="PlaceholderText">
    <w:name w:val="Placeholder Text"/>
    <w:basedOn w:val="DefaultParagraphFont"/>
    <w:uiPriority w:val="99"/>
    <w:semiHidden/>
    <w:rsid w:val="00A32F40"/>
    <w:rPr>
      <w:color w:val="666666"/>
    </w:rPr>
  </w:style>
  <w:style w:type="paragraph" w:styleId="NormalWeb">
    <w:name w:val="Normal (Web)"/>
    <w:basedOn w:val="Normal"/>
    <w:uiPriority w:val="99"/>
    <w:semiHidden/>
    <w:unhideWhenUsed/>
    <w:rsid w:val="00A32F4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katex-mathml">
    <w:name w:val="katex-mathml"/>
    <w:basedOn w:val="DefaultParagraphFont"/>
    <w:rsid w:val="00A32F40"/>
  </w:style>
  <w:style w:type="character" w:customStyle="1" w:styleId="mord">
    <w:name w:val="mord"/>
    <w:basedOn w:val="DefaultParagraphFont"/>
    <w:rsid w:val="00A32F40"/>
  </w:style>
  <w:style w:type="character" w:customStyle="1" w:styleId="vlist-s">
    <w:name w:val="vlist-s"/>
    <w:basedOn w:val="DefaultParagraphFont"/>
    <w:rsid w:val="00A32F40"/>
  </w:style>
  <w:style w:type="table" w:styleId="PlainTable2">
    <w:name w:val="Plain Table 2"/>
    <w:basedOn w:val="TableNormal"/>
    <w:uiPriority w:val="42"/>
    <w:rsid w:val="00B60B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B60B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866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65C"/>
  </w:style>
  <w:style w:type="paragraph" w:styleId="Footer">
    <w:name w:val="footer"/>
    <w:basedOn w:val="Normal"/>
    <w:link w:val="FooterChar"/>
    <w:uiPriority w:val="99"/>
    <w:unhideWhenUsed/>
    <w:rsid w:val="00246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65C"/>
  </w:style>
  <w:style w:type="paragraph" w:styleId="FootnoteText">
    <w:name w:val="footnote text"/>
    <w:basedOn w:val="Normal"/>
    <w:link w:val="FootnoteTextChar"/>
    <w:uiPriority w:val="99"/>
    <w:semiHidden/>
    <w:unhideWhenUsed/>
    <w:rsid w:val="007C05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0533"/>
    <w:rPr>
      <w:sz w:val="20"/>
      <w:szCs w:val="20"/>
    </w:rPr>
  </w:style>
  <w:style w:type="character" w:styleId="FootnoteReference">
    <w:name w:val="footnote reference"/>
    <w:basedOn w:val="DefaultParagraphFont"/>
    <w:uiPriority w:val="99"/>
    <w:unhideWhenUsed/>
    <w:rsid w:val="007C0533"/>
    <w:rPr>
      <w:vertAlign w:val="superscript"/>
    </w:rPr>
  </w:style>
  <w:style w:type="paragraph" w:styleId="EndnoteText">
    <w:name w:val="endnote text"/>
    <w:basedOn w:val="Normal"/>
    <w:link w:val="EndnoteTextChar"/>
    <w:uiPriority w:val="99"/>
    <w:semiHidden/>
    <w:unhideWhenUsed/>
    <w:rsid w:val="007C05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533"/>
    <w:rPr>
      <w:sz w:val="20"/>
      <w:szCs w:val="20"/>
    </w:rPr>
  </w:style>
  <w:style w:type="character" w:styleId="EndnoteReference">
    <w:name w:val="endnote reference"/>
    <w:basedOn w:val="DefaultParagraphFont"/>
    <w:uiPriority w:val="99"/>
    <w:semiHidden/>
    <w:unhideWhenUsed/>
    <w:rsid w:val="007C0533"/>
    <w:rPr>
      <w:vertAlign w:val="superscript"/>
    </w:rPr>
  </w:style>
  <w:style w:type="character" w:styleId="Emphasis">
    <w:name w:val="Emphasis"/>
    <w:basedOn w:val="DefaultParagraphFont"/>
    <w:uiPriority w:val="20"/>
    <w:qFormat/>
    <w:rsid w:val="0062729F"/>
    <w:rPr>
      <w:i/>
      <w:iCs/>
    </w:rPr>
  </w:style>
  <w:style w:type="character" w:styleId="Hyperlink">
    <w:name w:val="Hyperlink"/>
    <w:basedOn w:val="DefaultParagraphFont"/>
    <w:uiPriority w:val="99"/>
    <w:unhideWhenUsed/>
    <w:rsid w:val="001C14C8"/>
    <w:rPr>
      <w:color w:val="0563C1" w:themeColor="hyperlink"/>
      <w:u w:val="single"/>
    </w:rPr>
  </w:style>
  <w:style w:type="character" w:styleId="UnresolvedMention">
    <w:name w:val="Unresolved Mention"/>
    <w:basedOn w:val="DefaultParagraphFont"/>
    <w:uiPriority w:val="99"/>
    <w:semiHidden/>
    <w:unhideWhenUsed/>
    <w:rsid w:val="001C1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784">
      <w:bodyDiv w:val="1"/>
      <w:marLeft w:val="0"/>
      <w:marRight w:val="0"/>
      <w:marTop w:val="0"/>
      <w:marBottom w:val="0"/>
      <w:divBdr>
        <w:top w:val="none" w:sz="0" w:space="0" w:color="auto"/>
        <w:left w:val="none" w:sz="0" w:space="0" w:color="auto"/>
        <w:bottom w:val="none" w:sz="0" w:space="0" w:color="auto"/>
        <w:right w:val="none" w:sz="0" w:space="0" w:color="auto"/>
      </w:divBdr>
      <w:divsChild>
        <w:div w:id="855464129">
          <w:marLeft w:val="0"/>
          <w:marRight w:val="0"/>
          <w:marTop w:val="0"/>
          <w:marBottom w:val="0"/>
          <w:divBdr>
            <w:top w:val="none" w:sz="0" w:space="0" w:color="auto"/>
            <w:left w:val="none" w:sz="0" w:space="0" w:color="auto"/>
            <w:bottom w:val="none" w:sz="0" w:space="0" w:color="auto"/>
            <w:right w:val="none" w:sz="0" w:space="0" w:color="auto"/>
          </w:divBdr>
          <w:divsChild>
            <w:div w:id="858275185">
              <w:marLeft w:val="0"/>
              <w:marRight w:val="0"/>
              <w:marTop w:val="0"/>
              <w:marBottom w:val="0"/>
              <w:divBdr>
                <w:top w:val="none" w:sz="0" w:space="0" w:color="auto"/>
                <w:left w:val="none" w:sz="0" w:space="0" w:color="auto"/>
                <w:bottom w:val="none" w:sz="0" w:space="0" w:color="auto"/>
                <w:right w:val="none" w:sz="0" w:space="0" w:color="auto"/>
              </w:divBdr>
              <w:divsChild>
                <w:div w:id="1978876824">
                  <w:marLeft w:val="0"/>
                  <w:marRight w:val="0"/>
                  <w:marTop w:val="0"/>
                  <w:marBottom w:val="0"/>
                  <w:divBdr>
                    <w:top w:val="none" w:sz="0" w:space="0" w:color="auto"/>
                    <w:left w:val="none" w:sz="0" w:space="0" w:color="auto"/>
                    <w:bottom w:val="none" w:sz="0" w:space="0" w:color="auto"/>
                    <w:right w:val="none" w:sz="0" w:space="0" w:color="auto"/>
                  </w:divBdr>
                  <w:divsChild>
                    <w:div w:id="1423917357">
                      <w:marLeft w:val="0"/>
                      <w:marRight w:val="0"/>
                      <w:marTop w:val="0"/>
                      <w:marBottom w:val="0"/>
                      <w:divBdr>
                        <w:top w:val="none" w:sz="0" w:space="0" w:color="auto"/>
                        <w:left w:val="none" w:sz="0" w:space="0" w:color="auto"/>
                        <w:bottom w:val="none" w:sz="0" w:space="0" w:color="auto"/>
                        <w:right w:val="none" w:sz="0" w:space="0" w:color="auto"/>
                      </w:divBdr>
                      <w:divsChild>
                        <w:div w:id="935207490">
                          <w:marLeft w:val="0"/>
                          <w:marRight w:val="0"/>
                          <w:marTop w:val="0"/>
                          <w:marBottom w:val="0"/>
                          <w:divBdr>
                            <w:top w:val="none" w:sz="0" w:space="0" w:color="auto"/>
                            <w:left w:val="none" w:sz="0" w:space="0" w:color="auto"/>
                            <w:bottom w:val="none" w:sz="0" w:space="0" w:color="auto"/>
                            <w:right w:val="none" w:sz="0" w:space="0" w:color="auto"/>
                          </w:divBdr>
                          <w:divsChild>
                            <w:div w:id="1474328349">
                              <w:marLeft w:val="0"/>
                              <w:marRight w:val="0"/>
                              <w:marTop w:val="0"/>
                              <w:marBottom w:val="0"/>
                              <w:divBdr>
                                <w:top w:val="none" w:sz="0" w:space="0" w:color="auto"/>
                                <w:left w:val="none" w:sz="0" w:space="0" w:color="auto"/>
                                <w:bottom w:val="none" w:sz="0" w:space="0" w:color="auto"/>
                                <w:right w:val="none" w:sz="0" w:space="0" w:color="auto"/>
                              </w:divBdr>
                              <w:divsChild>
                                <w:div w:id="509176181">
                                  <w:marLeft w:val="0"/>
                                  <w:marRight w:val="0"/>
                                  <w:marTop w:val="0"/>
                                  <w:marBottom w:val="0"/>
                                  <w:divBdr>
                                    <w:top w:val="none" w:sz="0" w:space="0" w:color="auto"/>
                                    <w:left w:val="none" w:sz="0" w:space="0" w:color="auto"/>
                                    <w:bottom w:val="none" w:sz="0" w:space="0" w:color="auto"/>
                                    <w:right w:val="none" w:sz="0" w:space="0" w:color="auto"/>
                                  </w:divBdr>
                                  <w:divsChild>
                                    <w:div w:id="1405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6261">
                      <w:marLeft w:val="0"/>
                      <w:marRight w:val="0"/>
                      <w:marTop w:val="0"/>
                      <w:marBottom w:val="0"/>
                      <w:divBdr>
                        <w:top w:val="none" w:sz="0" w:space="0" w:color="auto"/>
                        <w:left w:val="none" w:sz="0" w:space="0" w:color="auto"/>
                        <w:bottom w:val="none" w:sz="0" w:space="0" w:color="auto"/>
                        <w:right w:val="none" w:sz="0" w:space="0" w:color="auto"/>
                      </w:divBdr>
                      <w:divsChild>
                        <w:div w:id="21261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1015">
      <w:bodyDiv w:val="1"/>
      <w:marLeft w:val="0"/>
      <w:marRight w:val="0"/>
      <w:marTop w:val="0"/>
      <w:marBottom w:val="0"/>
      <w:divBdr>
        <w:top w:val="none" w:sz="0" w:space="0" w:color="auto"/>
        <w:left w:val="none" w:sz="0" w:space="0" w:color="auto"/>
        <w:bottom w:val="none" w:sz="0" w:space="0" w:color="auto"/>
        <w:right w:val="none" w:sz="0" w:space="0" w:color="auto"/>
      </w:divBdr>
    </w:div>
    <w:div w:id="35736583">
      <w:bodyDiv w:val="1"/>
      <w:marLeft w:val="0"/>
      <w:marRight w:val="0"/>
      <w:marTop w:val="0"/>
      <w:marBottom w:val="0"/>
      <w:divBdr>
        <w:top w:val="none" w:sz="0" w:space="0" w:color="auto"/>
        <w:left w:val="none" w:sz="0" w:space="0" w:color="auto"/>
        <w:bottom w:val="none" w:sz="0" w:space="0" w:color="auto"/>
        <w:right w:val="none" w:sz="0" w:space="0" w:color="auto"/>
      </w:divBdr>
    </w:div>
    <w:div w:id="71204328">
      <w:bodyDiv w:val="1"/>
      <w:marLeft w:val="0"/>
      <w:marRight w:val="0"/>
      <w:marTop w:val="0"/>
      <w:marBottom w:val="0"/>
      <w:divBdr>
        <w:top w:val="none" w:sz="0" w:space="0" w:color="auto"/>
        <w:left w:val="none" w:sz="0" w:space="0" w:color="auto"/>
        <w:bottom w:val="none" w:sz="0" w:space="0" w:color="auto"/>
        <w:right w:val="none" w:sz="0" w:space="0" w:color="auto"/>
      </w:divBdr>
    </w:div>
    <w:div w:id="82652938">
      <w:bodyDiv w:val="1"/>
      <w:marLeft w:val="0"/>
      <w:marRight w:val="0"/>
      <w:marTop w:val="0"/>
      <w:marBottom w:val="0"/>
      <w:divBdr>
        <w:top w:val="none" w:sz="0" w:space="0" w:color="auto"/>
        <w:left w:val="none" w:sz="0" w:space="0" w:color="auto"/>
        <w:bottom w:val="none" w:sz="0" w:space="0" w:color="auto"/>
        <w:right w:val="none" w:sz="0" w:space="0" w:color="auto"/>
      </w:divBdr>
    </w:div>
    <w:div w:id="87580007">
      <w:bodyDiv w:val="1"/>
      <w:marLeft w:val="0"/>
      <w:marRight w:val="0"/>
      <w:marTop w:val="0"/>
      <w:marBottom w:val="0"/>
      <w:divBdr>
        <w:top w:val="none" w:sz="0" w:space="0" w:color="auto"/>
        <w:left w:val="none" w:sz="0" w:space="0" w:color="auto"/>
        <w:bottom w:val="none" w:sz="0" w:space="0" w:color="auto"/>
        <w:right w:val="none" w:sz="0" w:space="0" w:color="auto"/>
      </w:divBdr>
    </w:div>
    <w:div w:id="123816935">
      <w:bodyDiv w:val="1"/>
      <w:marLeft w:val="0"/>
      <w:marRight w:val="0"/>
      <w:marTop w:val="0"/>
      <w:marBottom w:val="0"/>
      <w:divBdr>
        <w:top w:val="none" w:sz="0" w:space="0" w:color="auto"/>
        <w:left w:val="none" w:sz="0" w:space="0" w:color="auto"/>
        <w:bottom w:val="none" w:sz="0" w:space="0" w:color="auto"/>
        <w:right w:val="none" w:sz="0" w:space="0" w:color="auto"/>
      </w:divBdr>
    </w:div>
    <w:div w:id="171453719">
      <w:bodyDiv w:val="1"/>
      <w:marLeft w:val="0"/>
      <w:marRight w:val="0"/>
      <w:marTop w:val="0"/>
      <w:marBottom w:val="0"/>
      <w:divBdr>
        <w:top w:val="none" w:sz="0" w:space="0" w:color="auto"/>
        <w:left w:val="none" w:sz="0" w:space="0" w:color="auto"/>
        <w:bottom w:val="none" w:sz="0" w:space="0" w:color="auto"/>
        <w:right w:val="none" w:sz="0" w:space="0" w:color="auto"/>
      </w:divBdr>
    </w:div>
    <w:div w:id="177933487">
      <w:bodyDiv w:val="1"/>
      <w:marLeft w:val="0"/>
      <w:marRight w:val="0"/>
      <w:marTop w:val="0"/>
      <w:marBottom w:val="0"/>
      <w:divBdr>
        <w:top w:val="none" w:sz="0" w:space="0" w:color="auto"/>
        <w:left w:val="none" w:sz="0" w:space="0" w:color="auto"/>
        <w:bottom w:val="none" w:sz="0" w:space="0" w:color="auto"/>
        <w:right w:val="none" w:sz="0" w:space="0" w:color="auto"/>
      </w:divBdr>
    </w:div>
    <w:div w:id="181164674">
      <w:bodyDiv w:val="1"/>
      <w:marLeft w:val="0"/>
      <w:marRight w:val="0"/>
      <w:marTop w:val="0"/>
      <w:marBottom w:val="0"/>
      <w:divBdr>
        <w:top w:val="none" w:sz="0" w:space="0" w:color="auto"/>
        <w:left w:val="none" w:sz="0" w:space="0" w:color="auto"/>
        <w:bottom w:val="none" w:sz="0" w:space="0" w:color="auto"/>
        <w:right w:val="none" w:sz="0" w:space="0" w:color="auto"/>
      </w:divBdr>
    </w:div>
    <w:div w:id="187106846">
      <w:bodyDiv w:val="1"/>
      <w:marLeft w:val="0"/>
      <w:marRight w:val="0"/>
      <w:marTop w:val="0"/>
      <w:marBottom w:val="0"/>
      <w:divBdr>
        <w:top w:val="none" w:sz="0" w:space="0" w:color="auto"/>
        <w:left w:val="none" w:sz="0" w:space="0" w:color="auto"/>
        <w:bottom w:val="none" w:sz="0" w:space="0" w:color="auto"/>
        <w:right w:val="none" w:sz="0" w:space="0" w:color="auto"/>
      </w:divBdr>
    </w:div>
    <w:div w:id="191767873">
      <w:bodyDiv w:val="1"/>
      <w:marLeft w:val="0"/>
      <w:marRight w:val="0"/>
      <w:marTop w:val="0"/>
      <w:marBottom w:val="0"/>
      <w:divBdr>
        <w:top w:val="none" w:sz="0" w:space="0" w:color="auto"/>
        <w:left w:val="none" w:sz="0" w:space="0" w:color="auto"/>
        <w:bottom w:val="none" w:sz="0" w:space="0" w:color="auto"/>
        <w:right w:val="none" w:sz="0" w:space="0" w:color="auto"/>
      </w:divBdr>
    </w:div>
    <w:div w:id="192310716">
      <w:bodyDiv w:val="1"/>
      <w:marLeft w:val="0"/>
      <w:marRight w:val="0"/>
      <w:marTop w:val="0"/>
      <w:marBottom w:val="0"/>
      <w:divBdr>
        <w:top w:val="none" w:sz="0" w:space="0" w:color="auto"/>
        <w:left w:val="none" w:sz="0" w:space="0" w:color="auto"/>
        <w:bottom w:val="none" w:sz="0" w:space="0" w:color="auto"/>
        <w:right w:val="none" w:sz="0" w:space="0" w:color="auto"/>
      </w:divBdr>
    </w:div>
    <w:div w:id="230048379">
      <w:bodyDiv w:val="1"/>
      <w:marLeft w:val="0"/>
      <w:marRight w:val="0"/>
      <w:marTop w:val="0"/>
      <w:marBottom w:val="0"/>
      <w:divBdr>
        <w:top w:val="none" w:sz="0" w:space="0" w:color="auto"/>
        <w:left w:val="none" w:sz="0" w:space="0" w:color="auto"/>
        <w:bottom w:val="none" w:sz="0" w:space="0" w:color="auto"/>
        <w:right w:val="none" w:sz="0" w:space="0" w:color="auto"/>
      </w:divBdr>
    </w:div>
    <w:div w:id="243027905">
      <w:bodyDiv w:val="1"/>
      <w:marLeft w:val="0"/>
      <w:marRight w:val="0"/>
      <w:marTop w:val="0"/>
      <w:marBottom w:val="0"/>
      <w:divBdr>
        <w:top w:val="none" w:sz="0" w:space="0" w:color="auto"/>
        <w:left w:val="none" w:sz="0" w:space="0" w:color="auto"/>
        <w:bottom w:val="none" w:sz="0" w:space="0" w:color="auto"/>
        <w:right w:val="none" w:sz="0" w:space="0" w:color="auto"/>
      </w:divBdr>
    </w:div>
    <w:div w:id="247471033">
      <w:bodyDiv w:val="1"/>
      <w:marLeft w:val="0"/>
      <w:marRight w:val="0"/>
      <w:marTop w:val="0"/>
      <w:marBottom w:val="0"/>
      <w:divBdr>
        <w:top w:val="none" w:sz="0" w:space="0" w:color="auto"/>
        <w:left w:val="none" w:sz="0" w:space="0" w:color="auto"/>
        <w:bottom w:val="none" w:sz="0" w:space="0" w:color="auto"/>
        <w:right w:val="none" w:sz="0" w:space="0" w:color="auto"/>
      </w:divBdr>
    </w:div>
    <w:div w:id="249852733">
      <w:bodyDiv w:val="1"/>
      <w:marLeft w:val="0"/>
      <w:marRight w:val="0"/>
      <w:marTop w:val="0"/>
      <w:marBottom w:val="0"/>
      <w:divBdr>
        <w:top w:val="none" w:sz="0" w:space="0" w:color="auto"/>
        <w:left w:val="none" w:sz="0" w:space="0" w:color="auto"/>
        <w:bottom w:val="none" w:sz="0" w:space="0" w:color="auto"/>
        <w:right w:val="none" w:sz="0" w:space="0" w:color="auto"/>
      </w:divBdr>
    </w:div>
    <w:div w:id="271667536">
      <w:bodyDiv w:val="1"/>
      <w:marLeft w:val="0"/>
      <w:marRight w:val="0"/>
      <w:marTop w:val="0"/>
      <w:marBottom w:val="0"/>
      <w:divBdr>
        <w:top w:val="none" w:sz="0" w:space="0" w:color="auto"/>
        <w:left w:val="none" w:sz="0" w:space="0" w:color="auto"/>
        <w:bottom w:val="none" w:sz="0" w:space="0" w:color="auto"/>
        <w:right w:val="none" w:sz="0" w:space="0" w:color="auto"/>
      </w:divBdr>
    </w:div>
    <w:div w:id="274869499">
      <w:bodyDiv w:val="1"/>
      <w:marLeft w:val="0"/>
      <w:marRight w:val="0"/>
      <w:marTop w:val="0"/>
      <w:marBottom w:val="0"/>
      <w:divBdr>
        <w:top w:val="none" w:sz="0" w:space="0" w:color="auto"/>
        <w:left w:val="none" w:sz="0" w:space="0" w:color="auto"/>
        <w:bottom w:val="none" w:sz="0" w:space="0" w:color="auto"/>
        <w:right w:val="none" w:sz="0" w:space="0" w:color="auto"/>
      </w:divBdr>
    </w:div>
    <w:div w:id="283342338">
      <w:bodyDiv w:val="1"/>
      <w:marLeft w:val="0"/>
      <w:marRight w:val="0"/>
      <w:marTop w:val="0"/>
      <w:marBottom w:val="0"/>
      <w:divBdr>
        <w:top w:val="none" w:sz="0" w:space="0" w:color="auto"/>
        <w:left w:val="none" w:sz="0" w:space="0" w:color="auto"/>
        <w:bottom w:val="none" w:sz="0" w:space="0" w:color="auto"/>
        <w:right w:val="none" w:sz="0" w:space="0" w:color="auto"/>
      </w:divBdr>
    </w:div>
    <w:div w:id="283732645">
      <w:bodyDiv w:val="1"/>
      <w:marLeft w:val="0"/>
      <w:marRight w:val="0"/>
      <w:marTop w:val="0"/>
      <w:marBottom w:val="0"/>
      <w:divBdr>
        <w:top w:val="none" w:sz="0" w:space="0" w:color="auto"/>
        <w:left w:val="none" w:sz="0" w:space="0" w:color="auto"/>
        <w:bottom w:val="none" w:sz="0" w:space="0" w:color="auto"/>
        <w:right w:val="none" w:sz="0" w:space="0" w:color="auto"/>
      </w:divBdr>
    </w:div>
    <w:div w:id="284577232">
      <w:bodyDiv w:val="1"/>
      <w:marLeft w:val="0"/>
      <w:marRight w:val="0"/>
      <w:marTop w:val="0"/>
      <w:marBottom w:val="0"/>
      <w:divBdr>
        <w:top w:val="none" w:sz="0" w:space="0" w:color="auto"/>
        <w:left w:val="none" w:sz="0" w:space="0" w:color="auto"/>
        <w:bottom w:val="none" w:sz="0" w:space="0" w:color="auto"/>
        <w:right w:val="none" w:sz="0" w:space="0" w:color="auto"/>
      </w:divBdr>
    </w:div>
    <w:div w:id="323627676">
      <w:bodyDiv w:val="1"/>
      <w:marLeft w:val="0"/>
      <w:marRight w:val="0"/>
      <w:marTop w:val="0"/>
      <w:marBottom w:val="0"/>
      <w:divBdr>
        <w:top w:val="none" w:sz="0" w:space="0" w:color="auto"/>
        <w:left w:val="none" w:sz="0" w:space="0" w:color="auto"/>
        <w:bottom w:val="none" w:sz="0" w:space="0" w:color="auto"/>
        <w:right w:val="none" w:sz="0" w:space="0" w:color="auto"/>
      </w:divBdr>
    </w:div>
    <w:div w:id="323705514">
      <w:bodyDiv w:val="1"/>
      <w:marLeft w:val="0"/>
      <w:marRight w:val="0"/>
      <w:marTop w:val="0"/>
      <w:marBottom w:val="0"/>
      <w:divBdr>
        <w:top w:val="none" w:sz="0" w:space="0" w:color="auto"/>
        <w:left w:val="none" w:sz="0" w:space="0" w:color="auto"/>
        <w:bottom w:val="none" w:sz="0" w:space="0" w:color="auto"/>
        <w:right w:val="none" w:sz="0" w:space="0" w:color="auto"/>
      </w:divBdr>
    </w:div>
    <w:div w:id="357783404">
      <w:bodyDiv w:val="1"/>
      <w:marLeft w:val="0"/>
      <w:marRight w:val="0"/>
      <w:marTop w:val="0"/>
      <w:marBottom w:val="0"/>
      <w:divBdr>
        <w:top w:val="none" w:sz="0" w:space="0" w:color="auto"/>
        <w:left w:val="none" w:sz="0" w:space="0" w:color="auto"/>
        <w:bottom w:val="none" w:sz="0" w:space="0" w:color="auto"/>
        <w:right w:val="none" w:sz="0" w:space="0" w:color="auto"/>
      </w:divBdr>
    </w:div>
    <w:div w:id="358354439">
      <w:bodyDiv w:val="1"/>
      <w:marLeft w:val="0"/>
      <w:marRight w:val="0"/>
      <w:marTop w:val="0"/>
      <w:marBottom w:val="0"/>
      <w:divBdr>
        <w:top w:val="none" w:sz="0" w:space="0" w:color="auto"/>
        <w:left w:val="none" w:sz="0" w:space="0" w:color="auto"/>
        <w:bottom w:val="none" w:sz="0" w:space="0" w:color="auto"/>
        <w:right w:val="none" w:sz="0" w:space="0" w:color="auto"/>
      </w:divBdr>
    </w:div>
    <w:div w:id="366175652">
      <w:bodyDiv w:val="1"/>
      <w:marLeft w:val="0"/>
      <w:marRight w:val="0"/>
      <w:marTop w:val="0"/>
      <w:marBottom w:val="0"/>
      <w:divBdr>
        <w:top w:val="none" w:sz="0" w:space="0" w:color="auto"/>
        <w:left w:val="none" w:sz="0" w:space="0" w:color="auto"/>
        <w:bottom w:val="none" w:sz="0" w:space="0" w:color="auto"/>
        <w:right w:val="none" w:sz="0" w:space="0" w:color="auto"/>
      </w:divBdr>
    </w:div>
    <w:div w:id="372072394">
      <w:bodyDiv w:val="1"/>
      <w:marLeft w:val="0"/>
      <w:marRight w:val="0"/>
      <w:marTop w:val="0"/>
      <w:marBottom w:val="0"/>
      <w:divBdr>
        <w:top w:val="none" w:sz="0" w:space="0" w:color="auto"/>
        <w:left w:val="none" w:sz="0" w:space="0" w:color="auto"/>
        <w:bottom w:val="none" w:sz="0" w:space="0" w:color="auto"/>
        <w:right w:val="none" w:sz="0" w:space="0" w:color="auto"/>
      </w:divBdr>
    </w:div>
    <w:div w:id="373162359">
      <w:bodyDiv w:val="1"/>
      <w:marLeft w:val="0"/>
      <w:marRight w:val="0"/>
      <w:marTop w:val="0"/>
      <w:marBottom w:val="0"/>
      <w:divBdr>
        <w:top w:val="none" w:sz="0" w:space="0" w:color="auto"/>
        <w:left w:val="none" w:sz="0" w:space="0" w:color="auto"/>
        <w:bottom w:val="none" w:sz="0" w:space="0" w:color="auto"/>
        <w:right w:val="none" w:sz="0" w:space="0" w:color="auto"/>
      </w:divBdr>
    </w:div>
    <w:div w:id="386224447">
      <w:bodyDiv w:val="1"/>
      <w:marLeft w:val="0"/>
      <w:marRight w:val="0"/>
      <w:marTop w:val="0"/>
      <w:marBottom w:val="0"/>
      <w:divBdr>
        <w:top w:val="none" w:sz="0" w:space="0" w:color="auto"/>
        <w:left w:val="none" w:sz="0" w:space="0" w:color="auto"/>
        <w:bottom w:val="none" w:sz="0" w:space="0" w:color="auto"/>
        <w:right w:val="none" w:sz="0" w:space="0" w:color="auto"/>
      </w:divBdr>
    </w:div>
    <w:div w:id="389041294">
      <w:bodyDiv w:val="1"/>
      <w:marLeft w:val="0"/>
      <w:marRight w:val="0"/>
      <w:marTop w:val="0"/>
      <w:marBottom w:val="0"/>
      <w:divBdr>
        <w:top w:val="none" w:sz="0" w:space="0" w:color="auto"/>
        <w:left w:val="none" w:sz="0" w:space="0" w:color="auto"/>
        <w:bottom w:val="none" w:sz="0" w:space="0" w:color="auto"/>
        <w:right w:val="none" w:sz="0" w:space="0" w:color="auto"/>
      </w:divBdr>
    </w:div>
    <w:div w:id="390814202">
      <w:bodyDiv w:val="1"/>
      <w:marLeft w:val="0"/>
      <w:marRight w:val="0"/>
      <w:marTop w:val="0"/>
      <w:marBottom w:val="0"/>
      <w:divBdr>
        <w:top w:val="none" w:sz="0" w:space="0" w:color="auto"/>
        <w:left w:val="none" w:sz="0" w:space="0" w:color="auto"/>
        <w:bottom w:val="none" w:sz="0" w:space="0" w:color="auto"/>
        <w:right w:val="none" w:sz="0" w:space="0" w:color="auto"/>
      </w:divBdr>
    </w:div>
    <w:div w:id="394209543">
      <w:bodyDiv w:val="1"/>
      <w:marLeft w:val="0"/>
      <w:marRight w:val="0"/>
      <w:marTop w:val="0"/>
      <w:marBottom w:val="0"/>
      <w:divBdr>
        <w:top w:val="none" w:sz="0" w:space="0" w:color="auto"/>
        <w:left w:val="none" w:sz="0" w:space="0" w:color="auto"/>
        <w:bottom w:val="none" w:sz="0" w:space="0" w:color="auto"/>
        <w:right w:val="none" w:sz="0" w:space="0" w:color="auto"/>
      </w:divBdr>
      <w:divsChild>
        <w:div w:id="288587258">
          <w:marLeft w:val="0"/>
          <w:marRight w:val="0"/>
          <w:marTop w:val="0"/>
          <w:marBottom w:val="0"/>
          <w:divBdr>
            <w:top w:val="none" w:sz="0" w:space="0" w:color="auto"/>
            <w:left w:val="none" w:sz="0" w:space="0" w:color="auto"/>
            <w:bottom w:val="none" w:sz="0" w:space="0" w:color="auto"/>
            <w:right w:val="none" w:sz="0" w:space="0" w:color="auto"/>
          </w:divBdr>
          <w:divsChild>
            <w:div w:id="1338117218">
              <w:marLeft w:val="0"/>
              <w:marRight w:val="0"/>
              <w:marTop w:val="0"/>
              <w:marBottom w:val="0"/>
              <w:divBdr>
                <w:top w:val="none" w:sz="0" w:space="0" w:color="auto"/>
                <w:left w:val="none" w:sz="0" w:space="0" w:color="auto"/>
                <w:bottom w:val="none" w:sz="0" w:space="0" w:color="auto"/>
                <w:right w:val="none" w:sz="0" w:space="0" w:color="auto"/>
              </w:divBdr>
              <w:divsChild>
                <w:div w:id="1858151388">
                  <w:marLeft w:val="0"/>
                  <w:marRight w:val="0"/>
                  <w:marTop w:val="0"/>
                  <w:marBottom w:val="0"/>
                  <w:divBdr>
                    <w:top w:val="none" w:sz="0" w:space="0" w:color="auto"/>
                    <w:left w:val="none" w:sz="0" w:space="0" w:color="auto"/>
                    <w:bottom w:val="none" w:sz="0" w:space="0" w:color="auto"/>
                    <w:right w:val="none" w:sz="0" w:space="0" w:color="auto"/>
                  </w:divBdr>
                  <w:divsChild>
                    <w:div w:id="473446885">
                      <w:marLeft w:val="0"/>
                      <w:marRight w:val="0"/>
                      <w:marTop w:val="0"/>
                      <w:marBottom w:val="0"/>
                      <w:divBdr>
                        <w:top w:val="none" w:sz="0" w:space="0" w:color="auto"/>
                        <w:left w:val="none" w:sz="0" w:space="0" w:color="auto"/>
                        <w:bottom w:val="none" w:sz="0" w:space="0" w:color="auto"/>
                        <w:right w:val="none" w:sz="0" w:space="0" w:color="auto"/>
                      </w:divBdr>
                      <w:divsChild>
                        <w:div w:id="805507507">
                          <w:marLeft w:val="0"/>
                          <w:marRight w:val="0"/>
                          <w:marTop w:val="0"/>
                          <w:marBottom w:val="0"/>
                          <w:divBdr>
                            <w:top w:val="none" w:sz="0" w:space="0" w:color="auto"/>
                            <w:left w:val="none" w:sz="0" w:space="0" w:color="auto"/>
                            <w:bottom w:val="none" w:sz="0" w:space="0" w:color="auto"/>
                            <w:right w:val="none" w:sz="0" w:space="0" w:color="auto"/>
                          </w:divBdr>
                          <w:divsChild>
                            <w:div w:id="1494297197">
                              <w:marLeft w:val="0"/>
                              <w:marRight w:val="0"/>
                              <w:marTop w:val="0"/>
                              <w:marBottom w:val="0"/>
                              <w:divBdr>
                                <w:top w:val="none" w:sz="0" w:space="0" w:color="auto"/>
                                <w:left w:val="none" w:sz="0" w:space="0" w:color="auto"/>
                                <w:bottom w:val="none" w:sz="0" w:space="0" w:color="auto"/>
                                <w:right w:val="none" w:sz="0" w:space="0" w:color="auto"/>
                              </w:divBdr>
                              <w:divsChild>
                                <w:div w:id="1888639061">
                                  <w:marLeft w:val="0"/>
                                  <w:marRight w:val="0"/>
                                  <w:marTop w:val="0"/>
                                  <w:marBottom w:val="0"/>
                                  <w:divBdr>
                                    <w:top w:val="none" w:sz="0" w:space="0" w:color="auto"/>
                                    <w:left w:val="none" w:sz="0" w:space="0" w:color="auto"/>
                                    <w:bottom w:val="none" w:sz="0" w:space="0" w:color="auto"/>
                                    <w:right w:val="none" w:sz="0" w:space="0" w:color="auto"/>
                                  </w:divBdr>
                                  <w:divsChild>
                                    <w:div w:id="1164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80033">
                      <w:marLeft w:val="0"/>
                      <w:marRight w:val="0"/>
                      <w:marTop w:val="0"/>
                      <w:marBottom w:val="0"/>
                      <w:divBdr>
                        <w:top w:val="none" w:sz="0" w:space="0" w:color="auto"/>
                        <w:left w:val="none" w:sz="0" w:space="0" w:color="auto"/>
                        <w:bottom w:val="none" w:sz="0" w:space="0" w:color="auto"/>
                        <w:right w:val="none" w:sz="0" w:space="0" w:color="auto"/>
                      </w:divBdr>
                      <w:divsChild>
                        <w:div w:id="5383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12442">
      <w:bodyDiv w:val="1"/>
      <w:marLeft w:val="0"/>
      <w:marRight w:val="0"/>
      <w:marTop w:val="0"/>
      <w:marBottom w:val="0"/>
      <w:divBdr>
        <w:top w:val="none" w:sz="0" w:space="0" w:color="auto"/>
        <w:left w:val="none" w:sz="0" w:space="0" w:color="auto"/>
        <w:bottom w:val="none" w:sz="0" w:space="0" w:color="auto"/>
        <w:right w:val="none" w:sz="0" w:space="0" w:color="auto"/>
      </w:divBdr>
    </w:div>
    <w:div w:id="397704940">
      <w:bodyDiv w:val="1"/>
      <w:marLeft w:val="0"/>
      <w:marRight w:val="0"/>
      <w:marTop w:val="0"/>
      <w:marBottom w:val="0"/>
      <w:divBdr>
        <w:top w:val="none" w:sz="0" w:space="0" w:color="auto"/>
        <w:left w:val="none" w:sz="0" w:space="0" w:color="auto"/>
        <w:bottom w:val="none" w:sz="0" w:space="0" w:color="auto"/>
        <w:right w:val="none" w:sz="0" w:space="0" w:color="auto"/>
      </w:divBdr>
    </w:div>
    <w:div w:id="398215733">
      <w:bodyDiv w:val="1"/>
      <w:marLeft w:val="0"/>
      <w:marRight w:val="0"/>
      <w:marTop w:val="0"/>
      <w:marBottom w:val="0"/>
      <w:divBdr>
        <w:top w:val="none" w:sz="0" w:space="0" w:color="auto"/>
        <w:left w:val="none" w:sz="0" w:space="0" w:color="auto"/>
        <w:bottom w:val="none" w:sz="0" w:space="0" w:color="auto"/>
        <w:right w:val="none" w:sz="0" w:space="0" w:color="auto"/>
      </w:divBdr>
    </w:div>
    <w:div w:id="446505492">
      <w:bodyDiv w:val="1"/>
      <w:marLeft w:val="0"/>
      <w:marRight w:val="0"/>
      <w:marTop w:val="0"/>
      <w:marBottom w:val="0"/>
      <w:divBdr>
        <w:top w:val="none" w:sz="0" w:space="0" w:color="auto"/>
        <w:left w:val="none" w:sz="0" w:space="0" w:color="auto"/>
        <w:bottom w:val="none" w:sz="0" w:space="0" w:color="auto"/>
        <w:right w:val="none" w:sz="0" w:space="0" w:color="auto"/>
      </w:divBdr>
    </w:div>
    <w:div w:id="454829915">
      <w:bodyDiv w:val="1"/>
      <w:marLeft w:val="0"/>
      <w:marRight w:val="0"/>
      <w:marTop w:val="0"/>
      <w:marBottom w:val="0"/>
      <w:divBdr>
        <w:top w:val="none" w:sz="0" w:space="0" w:color="auto"/>
        <w:left w:val="none" w:sz="0" w:space="0" w:color="auto"/>
        <w:bottom w:val="none" w:sz="0" w:space="0" w:color="auto"/>
        <w:right w:val="none" w:sz="0" w:space="0" w:color="auto"/>
      </w:divBdr>
    </w:div>
    <w:div w:id="518005638">
      <w:bodyDiv w:val="1"/>
      <w:marLeft w:val="0"/>
      <w:marRight w:val="0"/>
      <w:marTop w:val="0"/>
      <w:marBottom w:val="0"/>
      <w:divBdr>
        <w:top w:val="none" w:sz="0" w:space="0" w:color="auto"/>
        <w:left w:val="none" w:sz="0" w:space="0" w:color="auto"/>
        <w:bottom w:val="none" w:sz="0" w:space="0" w:color="auto"/>
        <w:right w:val="none" w:sz="0" w:space="0" w:color="auto"/>
      </w:divBdr>
    </w:div>
    <w:div w:id="529103237">
      <w:bodyDiv w:val="1"/>
      <w:marLeft w:val="0"/>
      <w:marRight w:val="0"/>
      <w:marTop w:val="0"/>
      <w:marBottom w:val="0"/>
      <w:divBdr>
        <w:top w:val="none" w:sz="0" w:space="0" w:color="auto"/>
        <w:left w:val="none" w:sz="0" w:space="0" w:color="auto"/>
        <w:bottom w:val="none" w:sz="0" w:space="0" w:color="auto"/>
        <w:right w:val="none" w:sz="0" w:space="0" w:color="auto"/>
      </w:divBdr>
    </w:div>
    <w:div w:id="540941417">
      <w:bodyDiv w:val="1"/>
      <w:marLeft w:val="0"/>
      <w:marRight w:val="0"/>
      <w:marTop w:val="0"/>
      <w:marBottom w:val="0"/>
      <w:divBdr>
        <w:top w:val="none" w:sz="0" w:space="0" w:color="auto"/>
        <w:left w:val="none" w:sz="0" w:space="0" w:color="auto"/>
        <w:bottom w:val="none" w:sz="0" w:space="0" w:color="auto"/>
        <w:right w:val="none" w:sz="0" w:space="0" w:color="auto"/>
      </w:divBdr>
    </w:div>
    <w:div w:id="543177167">
      <w:bodyDiv w:val="1"/>
      <w:marLeft w:val="0"/>
      <w:marRight w:val="0"/>
      <w:marTop w:val="0"/>
      <w:marBottom w:val="0"/>
      <w:divBdr>
        <w:top w:val="none" w:sz="0" w:space="0" w:color="auto"/>
        <w:left w:val="none" w:sz="0" w:space="0" w:color="auto"/>
        <w:bottom w:val="none" w:sz="0" w:space="0" w:color="auto"/>
        <w:right w:val="none" w:sz="0" w:space="0" w:color="auto"/>
      </w:divBdr>
    </w:div>
    <w:div w:id="548612851">
      <w:bodyDiv w:val="1"/>
      <w:marLeft w:val="0"/>
      <w:marRight w:val="0"/>
      <w:marTop w:val="0"/>
      <w:marBottom w:val="0"/>
      <w:divBdr>
        <w:top w:val="none" w:sz="0" w:space="0" w:color="auto"/>
        <w:left w:val="none" w:sz="0" w:space="0" w:color="auto"/>
        <w:bottom w:val="none" w:sz="0" w:space="0" w:color="auto"/>
        <w:right w:val="none" w:sz="0" w:space="0" w:color="auto"/>
      </w:divBdr>
    </w:div>
    <w:div w:id="557863105">
      <w:bodyDiv w:val="1"/>
      <w:marLeft w:val="0"/>
      <w:marRight w:val="0"/>
      <w:marTop w:val="0"/>
      <w:marBottom w:val="0"/>
      <w:divBdr>
        <w:top w:val="none" w:sz="0" w:space="0" w:color="auto"/>
        <w:left w:val="none" w:sz="0" w:space="0" w:color="auto"/>
        <w:bottom w:val="none" w:sz="0" w:space="0" w:color="auto"/>
        <w:right w:val="none" w:sz="0" w:space="0" w:color="auto"/>
      </w:divBdr>
    </w:div>
    <w:div w:id="576786418">
      <w:bodyDiv w:val="1"/>
      <w:marLeft w:val="0"/>
      <w:marRight w:val="0"/>
      <w:marTop w:val="0"/>
      <w:marBottom w:val="0"/>
      <w:divBdr>
        <w:top w:val="none" w:sz="0" w:space="0" w:color="auto"/>
        <w:left w:val="none" w:sz="0" w:space="0" w:color="auto"/>
        <w:bottom w:val="none" w:sz="0" w:space="0" w:color="auto"/>
        <w:right w:val="none" w:sz="0" w:space="0" w:color="auto"/>
      </w:divBdr>
    </w:div>
    <w:div w:id="581912691">
      <w:bodyDiv w:val="1"/>
      <w:marLeft w:val="0"/>
      <w:marRight w:val="0"/>
      <w:marTop w:val="0"/>
      <w:marBottom w:val="0"/>
      <w:divBdr>
        <w:top w:val="none" w:sz="0" w:space="0" w:color="auto"/>
        <w:left w:val="none" w:sz="0" w:space="0" w:color="auto"/>
        <w:bottom w:val="none" w:sz="0" w:space="0" w:color="auto"/>
        <w:right w:val="none" w:sz="0" w:space="0" w:color="auto"/>
      </w:divBdr>
    </w:div>
    <w:div w:id="609091695">
      <w:bodyDiv w:val="1"/>
      <w:marLeft w:val="0"/>
      <w:marRight w:val="0"/>
      <w:marTop w:val="0"/>
      <w:marBottom w:val="0"/>
      <w:divBdr>
        <w:top w:val="none" w:sz="0" w:space="0" w:color="auto"/>
        <w:left w:val="none" w:sz="0" w:space="0" w:color="auto"/>
        <w:bottom w:val="none" w:sz="0" w:space="0" w:color="auto"/>
        <w:right w:val="none" w:sz="0" w:space="0" w:color="auto"/>
      </w:divBdr>
    </w:div>
    <w:div w:id="621427801">
      <w:bodyDiv w:val="1"/>
      <w:marLeft w:val="0"/>
      <w:marRight w:val="0"/>
      <w:marTop w:val="0"/>
      <w:marBottom w:val="0"/>
      <w:divBdr>
        <w:top w:val="none" w:sz="0" w:space="0" w:color="auto"/>
        <w:left w:val="none" w:sz="0" w:space="0" w:color="auto"/>
        <w:bottom w:val="none" w:sz="0" w:space="0" w:color="auto"/>
        <w:right w:val="none" w:sz="0" w:space="0" w:color="auto"/>
      </w:divBdr>
    </w:div>
    <w:div w:id="629629203">
      <w:bodyDiv w:val="1"/>
      <w:marLeft w:val="0"/>
      <w:marRight w:val="0"/>
      <w:marTop w:val="0"/>
      <w:marBottom w:val="0"/>
      <w:divBdr>
        <w:top w:val="none" w:sz="0" w:space="0" w:color="auto"/>
        <w:left w:val="none" w:sz="0" w:space="0" w:color="auto"/>
        <w:bottom w:val="none" w:sz="0" w:space="0" w:color="auto"/>
        <w:right w:val="none" w:sz="0" w:space="0" w:color="auto"/>
      </w:divBdr>
    </w:div>
    <w:div w:id="662667068">
      <w:bodyDiv w:val="1"/>
      <w:marLeft w:val="0"/>
      <w:marRight w:val="0"/>
      <w:marTop w:val="0"/>
      <w:marBottom w:val="0"/>
      <w:divBdr>
        <w:top w:val="none" w:sz="0" w:space="0" w:color="auto"/>
        <w:left w:val="none" w:sz="0" w:space="0" w:color="auto"/>
        <w:bottom w:val="none" w:sz="0" w:space="0" w:color="auto"/>
        <w:right w:val="none" w:sz="0" w:space="0" w:color="auto"/>
      </w:divBdr>
    </w:div>
    <w:div w:id="666901948">
      <w:bodyDiv w:val="1"/>
      <w:marLeft w:val="0"/>
      <w:marRight w:val="0"/>
      <w:marTop w:val="0"/>
      <w:marBottom w:val="0"/>
      <w:divBdr>
        <w:top w:val="none" w:sz="0" w:space="0" w:color="auto"/>
        <w:left w:val="none" w:sz="0" w:space="0" w:color="auto"/>
        <w:bottom w:val="none" w:sz="0" w:space="0" w:color="auto"/>
        <w:right w:val="none" w:sz="0" w:space="0" w:color="auto"/>
      </w:divBdr>
    </w:div>
    <w:div w:id="687950249">
      <w:bodyDiv w:val="1"/>
      <w:marLeft w:val="0"/>
      <w:marRight w:val="0"/>
      <w:marTop w:val="0"/>
      <w:marBottom w:val="0"/>
      <w:divBdr>
        <w:top w:val="none" w:sz="0" w:space="0" w:color="auto"/>
        <w:left w:val="none" w:sz="0" w:space="0" w:color="auto"/>
        <w:bottom w:val="none" w:sz="0" w:space="0" w:color="auto"/>
        <w:right w:val="none" w:sz="0" w:space="0" w:color="auto"/>
      </w:divBdr>
    </w:div>
    <w:div w:id="689915994">
      <w:bodyDiv w:val="1"/>
      <w:marLeft w:val="0"/>
      <w:marRight w:val="0"/>
      <w:marTop w:val="0"/>
      <w:marBottom w:val="0"/>
      <w:divBdr>
        <w:top w:val="none" w:sz="0" w:space="0" w:color="auto"/>
        <w:left w:val="none" w:sz="0" w:space="0" w:color="auto"/>
        <w:bottom w:val="none" w:sz="0" w:space="0" w:color="auto"/>
        <w:right w:val="none" w:sz="0" w:space="0" w:color="auto"/>
      </w:divBdr>
    </w:div>
    <w:div w:id="692875872">
      <w:bodyDiv w:val="1"/>
      <w:marLeft w:val="0"/>
      <w:marRight w:val="0"/>
      <w:marTop w:val="0"/>
      <w:marBottom w:val="0"/>
      <w:divBdr>
        <w:top w:val="none" w:sz="0" w:space="0" w:color="auto"/>
        <w:left w:val="none" w:sz="0" w:space="0" w:color="auto"/>
        <w:bottom w:val="none" w:sz="0" w:space="0" w:color="auto"/>
        <w:right w:val="none" w:sz="0" w:space="0" w:color="auto"/>
      </w:divBdr>
    </w:div>
    <w:div w:id="775059805">
      <w:bodyDiv w:val="1"/>
      <w:marLeft w:val="0"/>
      <w:marRight w:val="0"/>
      <w:marTop w:val="0"/>
      <w:marBottom w:val="0"/>
      <w:divBdr>
        <w:top w:val="none" w:sz="0" w:space="0" w:color="auto"/>
        <w:left w:val="none" w:sz="0" w:space="0" w:color="auto"/>
        <w:bottom w:val="none" w:sz="0" w:space="0" w:color="auto"/>
        <w:right w:val="none" w:sz="0" w:space="0" w:color="auto"/>
      </w:divBdr>
    </w:div>
    <w:div w:id="805243470">
      <w:bodyDiv w:val="1"/>
      <w:marLeft w:val="0"/>
      <w:marRight w:val="0"/>
      <w:marTop w:val="0"/>
      <w:marBottom w:val="0"/>
      <w:divBdr>
        <w:top w:val="none" w:sz="0" w:space="0" w:color="auto"/>
        <w:left w:val="none" w:sz="0" w:space="0" w:color="auto"/>
        <w:bottom w:val="none" w:sz="0" w:space="0" w:color="auto"/>
        <w:right w:val="none" w:sz="0" w:space="0" w:color="auto"/>
      </w:divBdr>
    </w:div>
    <w:div w:id="812214717">
      <w:bodyDiv w:val="1"/>
      <w:marLeft w:val="0"/>
      <w:marRight w:val="0"/>
      <w:marTop w:val="0"/>
      <w:marBottom w:val="0"/>
      <w:divBdr>
        <w:top w:val="none" w:sz="0" w:space="0" w:color="auto"/>
        <w:left w:val="none" w:sz="0" w:space="0" w:color="auto"/>
        <w:bottom w:val="none" w:sz="0" w:space="0" w:color="auto"/>
        <w:right w:val="none" w:sz="0" w:space="0" w:color="auto"/>
      </w:divBdr>
    </w:div>
    <w:div w:id="813563983">
      <w:bodyDiv w:val="1"/>
      <w:marLeft w:val="0"/>
      <w:marRight w:val="0"/>
      <w:marTop w:val="0"/>
      <w:marBottom w:val="0"/>
      <w:divBdr>
        <w:top w:val="none" w:sz="0" w:space="0" w:color="auto"/>
        <w:left w:val="none" w:sz="0" w:space="0" w:color="auto"/>
        <w:bottom w:val="none" w:sz="0" w:space="0" w:color="auto"/>
        <w:right w:val="none" w:sz="0" w:space="0" w:color="auto"/>
      </w:divBdr>
    </w:div>
    <w:div w:id="823860064">
      <w:bodyDiv w:val="1"/>
      <w:marLeft w:val="0"/>
      <w:marRight w:val="0"/>
      <w:marTop w:val="0"/>
      <w:marBottom w:val="0"/>
      <w:divBdr>
        <w:top w:val="none" w:sz="0" w:space="0" w:color="auto"/>
        <w:left w:val="none" w:sz="0" w:space="0" w:color="auto"/>
        <w:bottom w:val="none" w:sz="0" w:space="0" w:color="auto"/>
        <w:right w:val="none" w:sz="0" w:space="0" w:color="auto"/>
      </w:divBdr>
    </w:div>
    <w:div w:id="826551074">
      <w:bodyDiv w:val="1"/>
      <w:marLeft w:val="0"/>
      <w:marRight w:val="0"/>
      <w:marTop w:val="0"/>
      <w:marBottom w:val="0"/>
      <w:divBdr>
        <w:top w:val="none" w:sz="0" w:space="0" w:color="auto"/>
        <w:left w:val="none" w:sz="0" w:space="0" w:color="auto"/>
        <w:bottom w:val="none" w:sz="0" w:space="0" w:color="auto"/>
        <w:right w:val="none" w:sz="0" w:space="0" w:color="auto"/>
      </w:divBdr>
    </w:div>
    <w:div w:id="826897146">
      <w:bodyDiv w:val="1"/>
      <w:marLeft w:val="0"/>
      <w:marRight w:val="0"/>
      <w:marTop w:val="0"/>
      <w:marBottom w:val="0"/>
      <w:divBdr>
        <w:top w:val="none" w:sz="0" w:space="0" w:color="auto"/>
        <w:left w:val="none" w:sz="0" w:space="0" w:color="auto"/>
        <w:bottom w:val="none" w:sz="0" w:space="0" w:color="auto"/>
        <w:right w:val="none" w:sz="0" w:space="0" w:color="auto"/>
      </w:divBdr>
    </w:div>
    <w:div w:id="832916475">
      <w:bodyDiv w:val="1"/>
      <w:marLeft w:val="0"/>
      <w:marRight w:val="0"/>
      <w:marTop w:val="0"/>
      <w:marBottom w:val="0"/>
      <w:divBdr>
        <w:top w:val="none" w:sz="0" w:space="0" w:color="auto"/>
        <w:left w:val="none" w:sz="0" w:space="0" w:color="auto"/>
        <w:bottom w:val="none" w:sz="0" w:space="0" w:color="auto"/>
        <w:right w:val="none" w:sz="0" w:space="0" w:color="auto"/>
      </w:divBdr>
    </w:div>
    <w:div w:id="833767537">
      <w:bodyDiv w:val="1"/>
      <w:marLeft w:val="0"/>
      <w:marRight w:val="0"/>
      <w:marTop w:val="0"/>
      <w:marBottom w:val="0"/>
      <w:divBdr>
        <w:top w:val="none" w:sz="0" w:space="0" w:color="auto"/>
        <w:left w:val="none" w:sz="0" w:space="0" w:color="auto"/>
        <w:bottom w:val="none" w:sz="0" w:space="0" w:color="auto"/>
        <w:right w:val="none" w:sz="0" w:space="0" w:color="auto"/>
      </w:divBdr>
    </w:div>
    <w:div w:id="861473269">
      <w:bodyDiv w:val="1"/>
      <w:marLeft w:val="0"/>
      <w:marRight w:val="0"/>
      <w:marTop w:val="0"/>
      <w:marBottom w:val="0"/>
      <w:divBdr>
        <w:top w:val="none" w:sz="0" w:space="0" w:color="auto"/>
        <w:left w:val="none" w:sz="0" w:space="0" w:color="auto"/>
        <w:bottom w:val="none" w:sz="0" w:space="0" w:color="auto"/>
        <w:right w:val="none" w:sz="0" w:space="0" w:color="auto"/>
      </w:divBdr>
    </w:div>
    <w:div w:id="889345961">
      <w:bodyDiv w:val="1"/>
      <w:marLeft w:val="0"/>
      <w:marRight w:val="0"/>
      <w:marTop w:val="0"/>
      <w:marBottom w:val="0"/>
      <w:divBdr>
        <w:top w:val="none" w:sz="0" w:space="0" w:color="auto"/>
        <w:left w:val="none" w:sz="0" w:space="0" w:color="auto"/>
        <w:bottom w:val="none" w:sz="0" w:space="0" w:color="auto"/>
        <w:right w:val="none" w:sz="0" w:space="0" w:color="auto"/>
      </w:divBdr>
    </w:div>
    <w:div w:id="899368643">
      <w:bodyDiv w:val="1"/>
      <w:marLeft w:val="0"/>
      <w:marRight w:val="0"/>
      <w:marTop w:val="0"/>
      <w:marBottom w:val="0"/>
      <w:divBdr>
        <w:top w:val="none" w:sz="0" w:space="0" w:color="auto"/>
        <w:left w:val="none" w:sz="0" w:space="0" w:color="auto"/>
        <w:bottom w:val="none" w:sz="0" w:space="0" w:color="auto"/>
        <w:right w:val="none" w:sz="0" w:space="0" w:color="auto"/>
      </w:divBdr>
    </w:div>
    <w:div w:id="967927988">
      <w:bodyDiv w:val="1"/>
      <w:marLeft w:val="0"/>
      <w:marRight w:val="0"/>
      <w:marTop w:val="0"/>
      <w:marBottom w:val="0"/>
      <w:divBdr>
        <w:top w:val="none" w:sz="0" w:space="0" w:color="auto"/>
        <w:left w:val="none" w:sz="0" w:space="0" w:color="auto"/>
        <w:bottom w:val="none" w:sz="0" w:space="0" w:color="auto"/>
        <w:right w:val="none" w:sz="0" w:space="0" w:color="auto"/>
      </w:divBdr>
    </w:div>
    <w:div w:id="977032016">
      <w:bodyDiv w:val="1"/>
      <w:marLeft w:val="0"/>
      <w:marRight w:val="0"/>
      <w:marTop w:val="0"/>
      <w:marBottom w:val="0"/>
      <w:divBdr>
        <w:top w:val="none" w:sz="0" w:space="0" w:color="auto"/>
        <w:left w:val="none" w:sz="0" w:space="0" w:color="auto"/>
        <w:bottom w:val="none" w:sz="0" w:space="0" w:color="auto"/>
        <w:right w:val="none" w:sz="0" w:space="0" w:color="auto"/>
      </w:divBdr>
    </w:div>
    <w:div w:id="982320225">
      <w:bodyDiv w:val="1"/>
      <w:marLeft w:val="0"/>
      <w:marRight w:val="0"/>
      <w:marTop w:val="0"/>
      <w:marBottom w:val="0"/>
      <w:divBdr>
        <w:top w:val="none" w:sz="0" w:space="0" w:color="auto"/>
        <w:left w:val="none" w:sz="0" w:space="0" w:color="auto"/>
        <w:bottom w:val="none" w:sz="0" w:space="0" w:color="auto"/>
        <w:right w:val="none" w:sz="0" w:space="0" w:color="auto"/>
      </w:divBdr>
    </w:div>
    <w:div w:id="986864325">
      <w:bodyDiv w:val="1"/>
      <w:marLeft w:val="0"/>
      <w:marRight w:val="0"/>
      <w:marTop w:val="0"/>
      <w:marBottom w:val="0"/>
      <w:divBdr>
        <w:top w:val="none" w:sz="0" w:space="0" w:color="auto"/>
        <w:left w:val="none" w:sz="0" w:space="0" w:color="auto"/>
        <w:bottom w:val="none" w:sz="0" w:space="0" w:color="auto"/>
        <w:right w:val="none" w:sz="0" w:space="0" w:color="auto"/>
      </w:divBdr>
    </w:div>
    <w:div w:id="999432891">
      <w:bodyDiv w:val="1"/>
      <w:marLeft w:val="0"/>
      <w:marRight w:val="0"/>
      <w:marTop w:val="0"/>
      <w:marBottom w:val="0"/>
      <w:divBdr>
        <w:top w:val="none" w:sz="0" w:space="0" w:color="auto"/>
        <w:left w:val="none" w:sz="0" w:space="0" w:color="auto"/>
        <w:bottom w:val="none" w:sz="0" w:space="0" w:color="auto"/>
        <w:right w:val="none" w:sz="0" w:space="0" w:color="auto"/>
      </w:divBdr>
    </w:div>
    <w:div w:id="1002321073">
      <w:bodyDiv w:val="1"/>
      <w:marLeft w:val="0"/>
      <w:marRight w:val="0"/>
      <w:marTop w:val="0"/>
      <w:marBottom w:val="0"/>
      <w:divBdr>
        <w:top w:val="none" w:sz="0" w:space="0" w:color="auto"/>
        <w:left w:val="none" w:sz="0" w:space="0" w:color="auto"/>
        <w:bottom w:val="none" w:sz="0" w:space="0" w:color="auto"/>
        <w:right w:val="none" w:sz="0" w:space="0" w:color="auto"/>
      </w:divBdr>
    </w:div>
    <w:div w:id="1011176444">
      <w:bodyDiv w:val="1"/>
      <w:marLeft w:val="0"/>
      <w:marRight w:val="0"/>
      <w:marTop w:val="0"/>
      <w:marBottom w:val="0"/>
      <w:divBdr>
        <w:top w:val="none" w:sz="0" w:space="0" w:color="auto"/>
        <w:left w:val="none" w:sz="0" w:space="0" w:color="auto"/>
        <w:bottom w:val="none" w:sz="0" w:space="0" w:color="auto"/>
        <w:right w:val="none" w:sz="0" w:space="0" w:color="auto"/>
      </w:divBdr>
    </w:div>
    <w:div w:id="1018854167">
      <w:bodyDiv w:val="1"/>
      <w:marLeft w:val="0"/>
      <w:marRight w:val="0"/>
      <w:marTop w:val="0"/>
      <w:marBottom w:val="0"/>
      <w:divBdr>
        <w:top w:val="none" w:sz="0" w:space="0" w:color="auto"/>
        <w:left w:val="none" w:sz="0" w:space="0" w:color="auto"/>
        <w:bottom w:val="none" w:sz="0" w:space="0" w:color="auto"/>
        <w:right w:val="none" w:sz="0" w:space="0" w:color="auto"/>
      </w:divBdr>
    </w:div>
    <w:div w:id="1029330285">
      <w:bodyDiv w:val="1"/>
      <w:marLeft w:val="0"/>
      <w:marRight w:val="0"/>
      <w:marTop w:val="0"/>
      <w:marBottom w:val="0"/>
      <w:divBdr>
        <w:top w:val="none" w:sz="0" w:space="0" w:color="auto"/>
        <w:left w:val="none" w:sz="0" w:space="0" w:color="auto"/>
        <w:bottom w:val="none" w:sz="0" w:space="0" w:color="auto"/>
        <w:right w:val="none" w:sz="0" w:space="0" w:color="auto"/>
      </w:divBdr>
    </w:div>
    <w:div w:id="1053237449">
      <w:bodyDiv w:val="1"/>
      <w:marLeft w:val="0"/>
      <w:marRight w:val="0"/>
      <w:marTop w:val="0"/>
      <w:marBottom w:val="0"/>
      <w:divBdr>
        <w:top w:val="none" w:sz="0" w:space="0" w:color="auto"/>
        <w:left w:val="none" w:sz="0" w:space="0" w:color="auto"/>
        <w:bottom w:val="none" w:sz="0" w:space="0" w:color="auto"/>
        <w:right w:val="none" w:sz="0" w:space="0" w:color="auto"/>
      </w:divBdr>
    </w:div>
    <w:div w:id="1061633721">
      <w:bodyDiv w:val="1"/>
      <w:marLeft w:val="0"/>
      <w:marRight w:val="0"/>
      <w:marTop w:val="0"/>
      <w:marBottom w:val="0"/>
      <w:divBdr>
        <w:top w:val="none" w:sz="0" w:space="0" w:color="auto"/>
        <w:left w:val="none" w:sz="0" w:space="0" w:color="auto"/>
        <w:bottom w:val="none" w:sz="0" w:space="0" w:color="auto"/>
        <w:right w:val="none" w:sz="0" w:space="0" w:color="auto"/>
      </w:divBdr>
    </w:div>
    <w:div w:id="1079713415">
      <w:bodyDiv w:val="1"/>
      <w:marLeft w:val="0"/>
      <w:marRight w:val="0"/>
      <w:marTop w:val="0"/>
      <w:marBottom w:val="0"/>
      <w:divBdr>
        <w:top w:val="none" w:sz="0" w:space="0" w:color="auto"/>
        <w:left w:val="none" w:sz="0" w:space="0" w:color="auto"/>
        <w:bottom w:val="none" w:sz="0" w:space="0" w:color="auto"/>
        <w:right w:val="none" w:sz="0" w:space="0" w:color="auto"/>
      </w:divBdr>
    </w:div>
    <w:div w:id="1102065735">
      <w:bodyDiv w:val="1"/>
      <w:marLeft w:val="0"/>
      <w:marRight w:val="0"/>
      <w:marTop w:val="0"/>
      <w:marBottom w:val="0"/>
      <w:divBdr>
        <w:top w:val="none" w:sz="0" w:space="0" w:color="auto"/>
        <w:left w:val="none" w:sz="0" w:space="0" w:color="auto"/>
        <w:bottom w:val="none" w:sz="0" w:space="0" w:color="auto"/>
        <w:right w:val="none" w:sz="0" w:space="0" w:color="auto"/>
      </w:divBdr>
    </w:div>
    <w:div w:id="1115563881">
      <w:bodyDiv w:val="1"/>
      <w:marLeft w:val="0"/>
      <w:marRight w:val="0"/>
      <w:marTop w:val="0"/>
      <w:marBottom w:val="0"/>
      <w:divBdr>
        <w:top w:val="none" w:sz="0" w:space="0" w:color="auto"/>
        <w:left w:val="none" w:sz="0" w:space="0" w:color="auto"/>
        <w:bottom w:val="none" w:sz="0" w:space="0" w:color="auto"/>
        <w:right w:val="none" w:sz="0" w:space="0" w:color="auto"/>
      </w:divBdr>
    </w:div>
    <w:div w:id="1135681505">
      <w:bodyDiv w:val="1"/>
      <w:marLeft w:val="0"/>
      <w:marRight w:val="0"/>
      <w:marTop w:val="0"/>
      <w:marBottom w:val="0"/>
      <w:divBdr>
        <w:top w:val="none" w:sz="0" w:space="0" w:color="auto"/>
        <w:left w:val="none" w:sz="0" w:space="0" w:color="auto"/>
        <w:bottom w:val="none" w:sz="0" w:space="0" w:color="auto"/>
        <w:right w:val="none" w:sz="0" w:space="0" w:color="auto"/>
      </w:divBdr>
    </w:div>
    <w:div w:id="1140613784">
      <w:bodyDiv w:val="1"/>
      <w:marLeft w:val="0"/>
      <w:marRight w:val="0"/>
      <w:marTop w:val="0"/>
      <w:marBottom w:val="0"/>
      <w:divBdr>
        <w:top w:val="none" w:sz="0" w:space="0" w:color="auto"/>
        <w:left w:val="none" w:sz="0" w:space="0" w:color="auto"/>
        <w:bottom w:val="none" w:sz="0" w:space="0" w:color="auto"/>
        <w:right w:val="none" w:sz="0" w:space="0" w:color="auto"/>
      </w:divBdr>
    </w:div>
    <w:div w:id="1145858484">
      <w:bodyDiv w:val="1"/>
      <w:marLeft w:val="0"/>
      <w:marRight w:val="0"/>
      <w:marTop w:val="0"/>
      <w:marBottom w:val="0"/>
      <w:divBdr>
        <w:top w:val="none" w:sz="0" w:space="0" w:color="auto"/>
        <w:left w:val="none" w:sz="0" w:space="0" w:color="auto"/>
        <w:bottom w:val="none" w:sz="0" w:space="0" w:color="auto"/>
        <w:right w:val="none" w:sz="0" w:space="0" w:color="auto"/>
      </w:divBdr>
    </w:div>
    <w:div w:id="1162426241">
      <w:bodyDiv w:val="1"/>
      <w:marLeft w:val="0"/>
      <w:marRight w:val="0"/>
      <w:marTop w:val="0"/>
      <w:marBottom w:val="0"/>
      <w:divBdr>
        <w:top w:val="none" w:sz="0" w:space="0" w:color="auto"/>
        <w:left w:val="none" w:sz="0" w:space="0" w:color="auto"/>
        <w:bottom w:val="none" w:sz="0" w:space="0" w:color="auto"/>
        <w:right w:val="none" w:sz="0" w:space="0" w:color="auto"/>
      </w:divBdr>
    </w:div>
    <w:div w:id="1162551838">
      <w:bodyDiv w:val="1"/>
      <w:marLeft w:val="0"/>
      <w:marRight w:val="0"/>
      <w:marTop w:val="0"/>
      <w:marBottom w:val="0"/>
      <w:divBdr>
        <w:top w:val="none" w:sz="0" w:space="0" w:color="auto"/>
        <w:left w:val="none" w:sz="0" w:space="0" w:color="auto"/>
        <w:bottom w:val="none" w:sz="0" w:space="0" w:color="auto"/>
        <w:right w:val="none" w:sz="0" w:space="0" w:color="auto"/>
      </w:divBdr>
    </w:div>
    <w:div w:id="1166287855">
      <w:bodyDiv w:val="1"/>
      <w:marLeft w:val="0"/>
      <w:marRight w:val="0"/>
      <w:marTop w:val="0"/>
      <w:marBottom w:val="0"/>
      <w:divBdr>
        <w:top w:val="none" w:sz="0" w:space="0" w:color="auto"/>
        <w:left w:val="none" w:sz="0" w:space="0" w:color="auto"/>
        <w:bottom w:val="none" w:sz="0" w:space="0" w:color="auto"/>
        <w:right w:val="none" w:sz="0" w:space="0" w:color="auto"/>
      </w:divBdr>
    </w:div>
    <w:div w:id="1175998377">
      <w:bodyDiv w:val="1"/>
      <w:marLeft w:val="0"/>
      <w:marRight w:val="0"/>
      <w:marTop w:val="0"/>
      <w:marBottom w:val="0"/>
      <w:divBdr>
        <w:top w:val="none" w:sz="0" w:space="0" w:color="auto"/>
        <w:left w:val="none" w:sz="0" w:space="0" w:color="auto"/>
        <w:bottom w:val="none" w:sz="0" w:space="0" w:color="auto"/>
        <w:right w:val="none" w:sz="0" w:space="0" w:color="auto"/>
      </w:divBdr>
    </w:div>
    <w:div w:id="1192185884">
      <w:bodyDiv w:val="1"/>
      <w:marLeft w:val="0"/>
      <w:marRight w:val="0"/>
      <w:marTop w:val="0"/>
      <w:marBottom w:val="0"/>
      <w:divBdr>
        <w:top w:val="none" w:sz="0" w:space="0" w:color="auto"/>
        <w:left w:val="none" w:sz="0" w:space="0" w:color="auto"/>
        <w:bottom w:val="none" w:sz="0" w:space="0" w:color="auto"/>
        <w:right w:val="none" w:sz="0" w:space="0" w:color="auto"/>
      </w:divBdr>
    </w:div>
    <w:div w:id="1197429911">
      <w:bodyDiv w:val="1"/>
      <w:marLeft w:val="0"/>
      <w:marRight w:val="0"/>
      <w:marTop w:val="0"/>
      <w:marBottom w:val="0"/>
      <w:divBdr>
        <w:top w:val="none" w:sz="0" w:space="0" w:color="auto"/>
        <w:left w:val="none" w:sz="0" w:space="0" w:color="auto"/>
        <w:bottom w:val="none" w:sz="0" w:space="0" w:color="auto"/>
        <w:right w:val="none" w:sz="0" w:space="0" w:color="auto"/>
      </w:divBdr>
    </w:div>
    <w:div w:id="1205362819">
      <w:bodyDiv w:val="1"/>
      <w:marLeft w:val="0"/>
      <w:marRight w:val="0"/>
      <w:marTop w:val="0"/>
      <w:marBottom w:val="0"/>
      <w:divBdr>
        <w:top w:val="none" w:sz="0" w:space="0" w:color="auto"/>
        <w:left w:val="none" w:sz="0" w:space="0" w:color="auto"/>
        <w:bottom w:val="none" w:sz="0" w:space="0" w:color="auto"/>
        <w:right w:val="none" w:sz="0" w:space="0" w:color="auto"/>
      </w:divBdr>
    </w:div>
    <w:div w:id="1256937817">
      <w:bodyDiv w:val="1"/>
      <w:marLeft w:val="0"/>
      <w:marRight w:val="0"/>
      <w:marTop w:val="0"/>
      <w:marBottom w:val="0"/>
      <w:divBdr>
        <w:top w:val="none" w:sz="0" w:space="0" w:color="auto"/>
        <w:left w:val="none" w:sz="0" w:space="0" w:color="auto"/>
        <w:bottom w:val="none" w:sz="0" w:space="0" w:color="auto"/>
        <w:right w:val="none" w:sz="0" w:space="0" w:color="auto"/>
      </w:divBdr>
    </w:div>
    <w:div w:id="1264724494">
      <w:bodyDiv w:val="1"/>
      <w:marLeft w:val="0"/>
      <w:marRight w:val="0"/>
      <w:marTop w:val="0"/>
      <w:marBottom w:val="0"/>
      <w:divBdr>
        <w:top w:val="none" w:sz="0" w:space="0" w:color="auto"/>
        <w:left w:val="none" w:sz="0" w:space="0" w:color="auto"/>
        <w:bottom w:val="none" w:sz="0" w:space="0" w:color="auto"/>
        <w:right w:val="none" w:sz="0" w:space="0" w:color="auto"/>
      </w:divBdr>
    </w:div>
    <w:div w:id="1270969638">
      <w:bodyDiv w:val="1"/>
      <w:marLeft w:val="0"/>
      <w:marRight w:val="0"/>
      <w:marTop w:val="0"/>
      <w:marBottom w:val="0"/>
      <w:divBdr>
        <w:top w:val="none" w:sz="0" w:space="0" w:color="auto"/>
        <w:left w:val="none" w:sz="0" w:space="0" w:color="auto"/>
        <w:bottom w:val="none" w:sz="0" w:space="0" w:color="auto"/>
        <w:right w:val="none" w:sz="0" w:space="0" w:color="auto"/>
      </w:divBdr>
    </w:div>
    <w:div w:id="1279988371">
      <w:bodyDiv w:val="1"/>
      <w:marLeft w:val="0"/>
      <w:marRight w:val="0"/>
      <w:marTop w:val="0"/>
      <w:marBottom w:val="0"/>
      <w:divBdr>
        <w:top w:val="none" w:sz="0" w:space="0" w:color="auto"/>
        <w:left w:val="none" w:sz="0" w:space="0" w:color="auto"/>
        <w:bottom w:val="none" w:sz="0" w:space="0" w:color="auto"/>
        <w:right w:val="none" w:sz="0" w:space="0" w:color="auto"/>
      </w:divBdr>
    </w:div>
    <w:div w:id="1280918720">
      <w:bodyDiv w:val="1"/>
      <w:marLeft w:val="0"/>
      <w:marRight w:val="0"/>
      <w:marTop w:val="0"/>
      <w:marBottom w:val="0"/>
      <w:divBdr>
        <w:top w:val="none" w:sz="0" w:space="0" w:color="auto"/>
        <w:left w:val="none" w:sz="0" w:space="0" w:color="auto"/>
        <w:bottom w:val="none" w:sz="0" w:space="0" w:color="auto"/>
        <w:right w:val="none" w:sz="0" w:space="0" w:color="auto"/>
      </w:divBdr>
    </w:div>
    <w:div w:id="1322660829">
      <w:bodyDiv w:val="1"/>
      <w:marLeft w:val="0"/>
      <w:marRight w:val="0"/>
      <w:marTop w:val="0"/>
      <w:marBottom w:val="0"/>
      <w:divBdr>
        <w:top w:val="none" w:sz="0" w:space="0" w:color="auto"/>
        <w:left w:val="none" w:sz="0" w:space="0" w:color="auto"/>
        <w:bottom w:val="none" w:sz="0" w:space="0" w:color="auto"/>
        <w:right w:val="none" w:sz="0" w:space="0" w:color="auto"/>
      </w:divBdr>
    </w:div>
    <w:div w:id="1330405127">
      <w:bodyDiv w:val="1"/>
      <w:marLeft w:val="0"/>
      <w:marRight w:val="0"/>
      <w:marTop w:val="0"/>
      <w:marBottom w:val="0"/>
      <w:divBdr>
        <w:top w:val="none" w:sz="0" w:space="0" w:color="auto"/>
        <w:left w:val="none" w:sz="0" w:space="0" w:color="auto"/>
        <w:bottom w:val="none" w:sz="0" w:space="0" w:color="auto"/>
        <w:right w:val="none" w:sz="0" w:space="0" w:color="auto"/>
      </w:divBdr>
    </w:div>
    <w:div w:id="1397051962">
      <w:bodyDiv w:val="1"/>
      <w:marLeft w:val="0"/>
      <w:marRight w:val="0"/>
      <w:marTop w:val="0"/>
      <w:marBottom w:val="0"/>
      <w:divBdr>
        <w:top w:val="none" w:sz="0" w:space="0" w:color="auto"/>
        <w:left w:val="none" w:sz="0" w:space="0" w:color="auto"/>
        <w:bottom w:val="none" w:sz="0" w:space="0" w:color="auto"/>
        <w:right w:val="none" w:sz="0" w:space="0" w:color="auto"/>
      </w:divBdr>
    </w:div>
    <w:div w:id="1407413531">
      <w:bodyDiv w:val="1"/>
      <w:marLeft w:val="0"/>
      <w:marRight w:val="0"/>
      <w:marTop w:val="0"/>
      <w:marBottom w:val="0"/>
      <w:divBdr>
        <w:top w:val="none" w:sz="0" w:space="0" w:color="auto"/>
        <w:left w:val="none" w:sz="0" w:space="0" w:color="auto"/>
        <w:bottom w:val="none" w:sz="0" w:space="0" w:color="auto"/>
        <w:right w:val="none" w:sz="0" w:space="0" w:color="auto"/>
      </w:divBdr>
    </w:div>
    <w:div w:id="1437093499">
      <w:bodyDiv w:val="1"/>
      <w:marLeft w:val="0"/>
      <w:marRight w:val="0"/>
      <w:marTop w:val="0"/>
      <w:marBottom w:val="0"/>
      <w:divBdr>
        <w:top w:val="none" w:sz="0" w:space="0" w:color="auto"/>
        <w:left w:val="none" w:sz="0" w:space="0" w:color="auto"/>
        <w:bottom w:val="none" w:sz="0" w:space="0" w:color="auto"/>
        <w:right w:val="none" w:sz="0" w:space="0" w:color="auto"/>
      </w:divBdr>
    </w:div>
    <w:div w:id="1437865691">
      <w:bodyDiv w:val="1"/>
      <w:marLeft w:val="0"/>
      <w:marRight w:val="0"/>
      <w:marTop w:val="0"/>
      <w:marBottom w:val="0"/>
      <w:divBdr>
        <w:top w:val="none" w:sz="0" w:space="0" w:color="auto"/>
        <w:left w:val="none" w:sz="0" w:space="0" w:color="auto"/>
        <w:bottom w:val="none" w:sz="0" w:space="0" w:color="auto"/>
        <w:right w:val="none" w:sz="0" w:space="0" w:color="auto"/>
      </w:divBdr>
    </w:div>
    <w:div w:id="1445226188">
      <w:bodyDiv w:val="1"/>
      <w:marLeft w:val="0"/>
      <w:marRight w:val="0"/>
      <w:marTop w:val="0"/>
      <w:marBottom w:val="0"/>
      <w:divBdr>
        <w:top w:val="none" w:sz="0" w:space="0" w:color="auto"/>
        <w:left w:val="none" w:sz="0" w:space="0" w:color="auto"/>
        <w:bottom w:val="none" w:sz="0" w:space="0" w:color="auto"/>
        <w:right w:val="none" w:sz="0" w:space="0" w:color="auto"/>
      </w:divBdr>
    </w:div>
    <w:div w:id="1452165443">
      <w:bodyDiv w:val="1"/>
      <w:marLeft w:val="0"/>
      <w:marRight w:val="0"/>
      <w:marTop w:val="0"/>
      <w:marBottom w:val="0"/>
      <w:divBdr>
        <w:top w:val="none" w:sz="0" w:space="0" w:color="auto"/>
        <w:left w:val="none" w:sz="0" w:space="0" w:color="auto"/>
        <w:bottom w:val="none" w:sz="0" w:space="0" w:color="auto"/>
        <w:right w:val="none" w:sz="0" w:space="0" w:color="auto"/>
      </w:divBdr>
    </w:div>
    <w:div w:id="1454982231">
      <w:bodyDiv w:val="1"/>
      <w:marLeft w:val="0"/>
      <w:marRight w:val="0"/>
      <w:marTop w:val="0"/>
      <w:marBottom w:val="0"/>
      <w:divBdr>
        <w:top w:val="none" w:sz="0" w:space="0" w:color="auto"/>
        <w:left w:val="none" w:sz="0" w:space="0" w:color="auto"/>
        <w:bottom w:val="none" w:sz="0" w:space="0" w:color="auto"/>
        <w:right w:val="none" w:sz="0" w:space="0" w:color="auto"/>
      </w:divBdr>
    </w:div>
    <w:div w:id="1458181554">
      <w:bodyDiv w:val="1"/>
      <w:marLeft w:val="0"/>
      <w:marRight w:val="0"/>
      <w:marTop w:val="0"/>
      <w:marBottom w:val="0"/>
      <w:divBdr>
        <w:top w:val="none" w:sz="0" w:space="0" w:color="auto"/>
        <w:left w:val="none" w:sz="0" w:space="0" w:color="auto"/>
        <w:bottom w:val="none" w:sz="0" w:space="0" w:color="auto"/>
        <w:right w:val="none" w:sz="0" w:space="0" w:color="auto"/>
      </w:divBdr>
      <w:divsChild>
        <w:div w:id="1310790029">
          <w:marLeft w:val="0"/>
          <w:marRight w:val="0"/>
          <w:marTop w:val="0"/>
          <w:marBottom w:val="0"/>
          <w:divBdr>
            <w:top w:val="none" w:sz="0" w:space="0" w:color="auto"/>
            <w:left w:val="none" w:sz="0" w:space="0" w:color="auto"/>
            <w:bottom w:val="none" w:sz="0" w:space="0" w:color="auto"/>
            <w:right w:val="none" w:sz="0" w:space="0" w:color="auto"/>
          </w:divBdr>
          <w:divsChild>
            <w:div w:id="2062245713">
              <w:marLeft w:val="0"/>
              <w:marRight w:val="0"/>
              <w:marTop w:val="0"/>
              <w:marBottom w:val="0"/>
              <w:divBdr>
                <w:top w:val="none" w:sz="0" w:space="0" w:color="auto"/>
                <w:left w:val="none" w:sz="0" w:space="0" w:color="auto"/>
                <w:bottom w:val="none" w:sz="0" w:space="0" w:color="auto"/>
                <w:right w:val="none" w:sz="0" w:space="0" w:color="auto"/>
              </w:divBdr>
              <w:divsChild>
                <w:div w:id="1391265615">
                  <w:marLeft w:val="0"/>
                  <w:marRight w:val="0"/>
                  <w:marTop w:val="0"/>
                  <w:marBottom w:val="0"/>
                  <w:divBdr>
                    <w:top w:val="none" w:sz="0" w:space="0" w:color="auto"/>
                    <w:left w:val="none" w:sz="0" w:space="0" w:color="auto"/>
                    <w:bottom w:val="none" w:sz="0" w:space="0" w:color="auto"/>
                    <w:right w:val="none" w:sz="0" w:space="0" w:color="auto"/>
                  </w:divBdr>
                  <w:divsChild>
                    <w:div w:id="2109427387">
                      <w:marLeft w:val="0"/>
                      <w:marRight w:val="0"/>
                      <w:marTop w:val="0"/>
                      <w:marBottom w:val="0"/>
                      <w:divBdr>
                        <w:top w:val="none" w:sz="0" w:space="0" w:color="auto"/>
                        <w:left w:val="none" w:sz="0" w:space="0" w:color="auto"/>
                        <w:bottom w:val="none" w:sz="0" w:space="0" w:color="auto"/>
                        <w:right w:val="none" w:sz="0" w:space="0" w:color="auto"/>
                      </w:divBdr>
                      <w:divsChild>
                        <w:div w:id="433672758">
                          <w:marLeft w:val="0"/>
                          <w:marRight w:val="0"/>
                          <w:marTop w:val="0"/>
                          <w:marBottom w:val="0"/>
                          <w:divBdr>
                            <w:top w:val="none" w:sz="0" w:space="0" w:color="auto"/>
                            <w:left w:val="none" w:sz="0" w:space="0" w:color="auto"/>
                            <w:bottom w:val="none" w:sz="0" w:space="0" w:color="auto"/>
                            <w:right w:val="none" w:sz="0" w:space="0" w:color="auto"/>
                          </w:divBdr>
                          <w:divsChild>
                            <w:div w:id="956644927">
                              <w:marLeft w:val="0"/>
                              <w:marRight w:val="0"/>
                              <w:marTop w:val="0"/>
                              <w:marBottom w:val="0"/>
                              <w:divBdr>
                                <w:top w:val="none" w:sz="0" w:space="0" w:color="auto"/>
                                <w:left w:val="none" w:sz="0" w:space="0" w:color="auto"/>
                                <w:bottom w:val="none" w:sz="0" w:space="0" w:color="auto"/>
                                <w:right w:val="none" w:sz="0" w:space="0" w:color="auto"/>
                              </w:divBdr>
                              <w:divsChild>
                                <w:div w:id="1407460423">
                                  <w:marLeft w:val="0"/>
                                  <w:marRight w:val="0"/>
                                  <w:marTop w:val="0"/>
                                  <w:marBottom w:val="0"/>
                                  <w:divBdr>
                                    <w:top w:val="none" w:sz="0" w:space="0" w:color="auto"/>
                                    <w:left w:val="none" w:sz="0" w:space="0" w:color="auto"/>
                                    <w:bottom w:val="none" w:sz="0" w:space="0" w:color="auto"/>
                                    <w:right w:val="none" w:sz="0" w:space="0" w:color="auto"/>
                                  </w:divBdr>
                                  <w:divsChild>
                                    <w:div w:id="12885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95062">
                      <w:marLeft w:val="0"/>
                      <w:marRight w:val="0"/>
                      <w:marTop w:val="0"/>
                      <w:marBottom w:val="0"/>
                      <w:divBdr>
                        <w:top w:val="none" w:sz="0" w:space="0" w:color="auto"/>
                        <w:left w:val="none" w:sz="0" w:space="0" w:color="auto"/>
                        <w:bottom w:val="none" w:sz="0" w:space="0" w:color="auto"/>
                        <w:right w:val="none" w:sz="0" w:space="0" w:color="auto"/>
                      </w:divBdr>
                      <w:divsChild>
                        <w:div w:id="17865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97439">
      <w:bodyDiv w:val="1"/>
      <w:marLeft w:val="0"/>
      <w:marRight w:val="0"/>
      <w:marTop w:val="0"/>
      <w:marBottom w:val="0"/>
      <w:divBdr>
        <w:top w:val="none" w:sz="0" w:space="0" w:color="auto"/>
        <w:left w:val="none" w:sz="0" w:space="0" w:color="auto"/>
        <w:bottom w:val="none" w:sz="0" w:space="0" w:color="auto"/>
        <w:right w:val="none" w:sz="0" w:space="0" w:color="auto"/>
      </w:divBdr>
    </w:div>
    <w:div w:id="1483933193">
      <w:bodyDiv w:val="1"/>
      <w:marLeft w:val="0"/>
      <w:marRight w:val="0"/>
      <w:marTop w:val="0"/>
      <w:marBottom w:val="0"/>
      <w:divBdr>
        <w:top w:val="none" w:sz="0" w:space="0" w:color="auto"/>
        <w:left w:val="none" w:sz="0" w:space="0" w:color="auto"/>
        <w:bottom w:val="none" w:sz="0" w:space="0" w:color="auto"/>
        <w:right w:val="none" w:sz="0" w:space="0" w:color="auto"/>
      </w:divBdr>
    </w:div>
    <w:div w:id="1522234321">
      <w:bodyDiv w:val="1"/>
      <w:marLeft w:val="0"/>
      <w:marRight w:val="0"/>
      <w:marTop w:val="0"/>
      <w:marBottom w:val="0"/>
      <w:divBdr>
        <w:top w:val="none" w:sz="0" w:space="0" w:color="auto"/>
        <w:left w:val="none" w:sz="0" w:space="0" w:color="auto"/>
        <w:bottom w:val="none" w:sz="0" w:space="0" w:color="auto"/>
        <w:right w:val="none" w:sz="0" w:space="0" w:color="auto"/>
      </w:divBdr>
      <w:divsChild>
        <w:div w:id="1050542703">
          <w:marLeft w:val="0"/>
          <w:marRight w:val="0"/>
          <w:marTop w:val="0"/>
          <w:marBottom w:val="0"/>
          <w:divBdr>
            <w:top w:val="none" w:sz="0" w:space="0" w:color="auto"/>
            <w:left w:val="none" w:sz="0" w:space="0" w:color="auto"/>
            <w:bottom w:val="none" w:sz="0" w:space="0" w:color="auto"/>
            <w:right w:val="none" w:sz="0" w:space="0" w:color="auto"/>
          </w:divBdr>
          <w:divsChild>
            <w:div w:id="119812955">
              <w:marLeft w:val="0"/>
              <w:marRight w:val="0"/>
              <w:marTop w:val="0"/>
              <w:marBottom w:val="0"/>
              <w:divBdr>
                <w:top w:val="none" w:sz="0" w:space="0" w:color="auto"/>
                <w:left w:val="none" w:sz="0" w:space="0" w:color="auto"/>
                <w:bottom w:val="none" w:sz="0" w:space="0" w:color="auto"/>
                <w:right w:val="none" w:sz="0" w:space="0" w:color="auto"/>
              </w:divBdr>
              <w:divsChild>
                <w:div w:id="76365248">
                  <w:marLeft w:val="0"/>
                  <w:marRight w:val="0"/>
                  <w:marTop w:val="0"/>
                  <w:marBottom w:val="0"/>
                  <w:divBdr>
                    <w:top w:val="none" w:sz="0" w:space="0" w:color="auto"/>
                    <w:left w:val="none" w:sz="0" w:space="0" w:color="auto"/>
                    <w:bottom w:val="none" w:sz="0" w:space="0" w:color="auto"/>
                    <w:right w:val="none" w:sz="0" w:space="0" w:color="auto"/>
                  </w:divBdr>
                  <w:divsChild>
                    <w:div w:id="193227331">
                      <w:marLeft w:val="0"/>
                      <w:marRight w:val="0"/>
                      <w:marTop w:val="0"/>
                      <w:marBottom w:val="0"/>
                      <w:divBdr>
                        <w:top w:val="none" w:sz="0" w:space="0" w:color="auto"/>
                        <w:left w:val="none" w:sz="0" w:space="0" w:color="auto"/>
                        <w:bottom w:val="none" w:sz="0" w:space="0" w:color="auto"/>
                        <w:right w:val="none" w:sz="0" w:space="0" w:color="auto"/>
                      </w:divBdr>
                      <w:divsChild>
                        <w:div w:id="628123722">
                          <w:marLeft w:val="0"/>
                          <w:marRight w:val="0"/>
                          <w:marTop w:val="0"/>
                          <w:marBottom w:val="0"/>
                          <w:divBdr>
                            <w:top w:val="none" w:sz="0" w:space="0" w:color="auto"/>
                            <w:left w:val="none" w:sz="0" w:space="0" w:color="auto"/>
                            <w:bottom w:val="none" w:sz="0" w:space="0" w:color="auto"/>
                            <w:right w:val="none" w:sz="0" w:space="0" w:color="auto"/>
                          </w:divBdr>
                          <w:divsChild>
                            <w:div w:id="1437870624">
                              <w:marLeft w:val="0"/>
                              <w:marRight w:val="0"/>
                              <w:marTop w:val="0"/>
                              <w:marBottom w:val="0"/>
                              <w:divBdr>
                                <w:top w:val="none" w:sz="0" w:space="0" w:color="auto"/>
                                <w:left w:val="none" w:sz="0" w:space="0" w:color="auto"/>
                                <w:bottom w:val="none" w:sz="0" w:space="0" w:color="auto"/>
                                <w:right w:val="none" w:sz="0" w:space="0" w:color="auto"/>
                              </w:divBdr>
                              <w:divsChild>
                                <w:div w:id="446971247">
                                  <w:marLeft w:val="0"/>
                                  <w:marRight w:val="0"/>
                                  <w:marTop w:val="0"/>
                                  <w:marBottom w:val="0"/>
                                  <w:divBdr>
                                    <w:top w:val="none" w:sz="0" w:space="0" w:color="auto"/>
                                    <w:left w:val="none" w:sz="0" w:space="0" w:color="auto"/>
                                    <w:bottom w:val="none" w:sz="0" w:space="0" w:color="auto"/>
                                    <w:right w:val="none" w:sz="0" w:space="0" w:color="auto"/>
                                  </w:divBdr>
                                  <w:divsChild>
                                    <w:div w:id="10936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64768">
                      <w:marLeft w:val="0"/>
                      <w:marRight w:val="0"/>
                      <w:marTop w:val="0"/>
                      <w:marBottom w:val="0"/>
                      <w:divBdr>
                        <w:top w:val="none" w:sz="0" w:space="0" w:color="auto"/>
                        <w:left w:val="none" w:sz="0" w:space="0" w:color="auto"/>
                        <w:bottom w:val="none" w:sz="0" w:space="0" w:color="auto"/>
                        <w:right w:val="none" w:sz="0" w:space="0" w:color="auto"/>
                      </w:divBdr>
                      <w:divsChild>
                        <w:div w:id="7646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0751">
      <w:bodyDiv w:val="1"/>
      <w:marLeft w:val="0"/>
      <w:marRight w:val="0"/>
      <w:marTop w:val="0"/>
      <w:marBottom w:val="0"/>
      <w:divBdr>
        <w:top w:val="none" w:sz="0" w:space="0" w:color="auto"/>
        <w:left w:val="none" w:sz="0" w:space="0" w:color="auto"/>
        <w:bottom w:val="none" w:sz="0" w:space="0" w:color="auto"/>
        <w:right w:val="none" w:sz="0" w:space="0" w:color="auto"/>
      </w:divBdr>
    </w:div>
    <w:div w:id="1589581979">
      <w:bodyDiv w:val="1"/>
      <w:marLeft w:val="0"/>
      <w:marRight w:val="0"/>
      <w:marTop w:val="0"/>
      <w:marBottom w:val="0"/>
      <w:divBdr>
        <w:top w:val="none" w:sz="0" w:space="0" w:color="auto"/>
        <w:left w:val="none" w:sz="0" w:space="0" w:color="auto"/>
        <w:bottom w:val="none" w:sz="0" w:space="0" w:color="auto"/>
        <w:right w:val="none" w:sz="0" w:space="0" w:color="auto"/>
      </w:divBdr>
    </w:div>
    <w:div w:id="1599631605">
      <w:bodyDiv w:val="1"/>
      <w:marLeft w:val="0"/>
      <w:marRight w:val="0"/>
      <w:marTop w:val="0"/>
      <w:marBottom w:val="0"/>
      <w:divBdr>
        <w:top w:val="none" w:sz="0" w:space="0" w:color="auto"/>
        <w:left w:val="none" w:sz="0" w:space="0" w:color="auto"/>
        <w:bottom w:val="none" w:sz="0" w:space="0" w:color="auto"/>
        <w:right w:val="none" w:sz="0" w:space="0" w:color="auto"/>
      </w:divBdr>
    </w:div>
    <w:div w:id="1608002311">
      <w:bodyDiv w:val="1"/>
      <w:marLeft w:val="0"/>
      <w:marRight w:val="0"/>
      <w:marTop w:val="0"/>
      <w:marBottom w:val="0"/>
      <w:divBdr>
        <w:top w:val="none" w:sz="0" w:space="0" w:color="auto"/>
        <w:left w:val="none" w:sz="0" w:space="0" w:color="auto"/>
        <w:bottom w:val="none" w:sz="0" w:space="0" w:color="auto"/>
        <w:right w:val="none" w:sz="0" w:space="0" w:color="auto"/>
      </w:divBdr>
    </w:div>
    <w:div w:id="1610774270">
      <w:bodyDiv w:val="1"/>
      <w:marLeft w:val="0"/>
      <w:marRight w:val="0"/>
      <w:marTop w:val="0"/>
      <w:marBottom w:val="0"/>
      <w:divBdr>
        <w:top w:val="none" w:sz="0" w:space="0" w:color="auto"/>
        <w:left w:val="none" w:sz="0" w:space="0" w:color="auto"/>
        <w:bottom w:val="none" w:sz="0" w:space="0" w:color="auto"/>
        <w:right w:val="none" w:sz="0" w:space="0" w:color="auto"/>
      </w:divBdr>
    </w:div>
    <w:div w:id="1649287043">
      <w:bodyDiv w:val="1"/>
      <w:marLeft w:val="0"/>
      <w:marRight w:val="0"/>
      <w:marTop w:val="0"/>
      <w:marBottom w:val="0"/>
      <w:divBdr>
        <w:top w:val="none" w:sz="0" w:space="0" w:color="auto"/>
        <w:left w:val="none" w:sz="0" w:space="0" w:color="auto"/>
        <w:bottom w:val="none" w:sz="0" w:space="0" w:color="auto"/>
        <w:right w:val="none" w:sz="0" w:space="0" w:color="auto"/>
      </w:divBdr>
    </w:div>
    <w:div w:id="1660841021">
      <w:bodyDiv w:val="1"/>
      <w:marLeft w:val="0"/>
      <w:marRight w:val="0"/>
      <w:marTop w:val="0"/>
      <w:marBottom w:val="0"/>
      <w:divBdr>
        <w:top w:val="none" w:sz="0" w:space="0" w:color="auto"/>
        <w:left w:val="none" w:sz="0" w:space="0" w:color="auto"/>
        <w:bottom w:val="none" w:sz="0" w:space="0" w:color="auto"/>
        <w:right w:val="none" w:sz="0" w:space="0" w:color="auto"/>
      </w:divBdr>
    </w:div>
    <w:div w:id="1683312098">
      <w:bodyDiv w:val="1"/>
      <w:marLeft w:val="0"/>
      <w:marRight w:val="0"/>
      <w:marTop w:val="0"/>
      <w:marBottom w:val="0"/>
      <w:divBdr>
        <w:top w:val="none" w:sz="0" w:space="0" w:color="auto"/>
        <w:left w:val="none" w:sz="0" w:space="0" w:color="auto"/>
        <w:bottom w:val="none" w:sz="0" w:space="0" w:color="auto"/>
        <w:right w:val="none" w:sz="0" w:space="0" w:color="auto"/>
      </w:divBdr>
    </w:div>
    <w:div w:id="1700350311">
      <w:bodyDiv w:val="1"/>
      <w:marLeft w:val="0"/>
      <w:marRight w:val="0"/>
      <w:marTop w:val="0"/>
      <w:marBottom w:val="0"/>
      <w:divBdr>
        <w:top w:val="none" w:sz="0" w:space="0" w:color="auto"/>
        <w:left w:val="none" w:sz="0" w:space="0" w:color="auto"/>
        <w:bottom w:val="none" w:sz="0" w:space="0" w:color="auto"/>
        <w:right w:val="none" w:sz="0" w:space="0" w:color="auto"/>
      </w:divBdr>
    </w:div>
    <w:div w:id="1700931976">
      <w:bodyDiv w:val="1"/>
      <w:marLeft w:val="0"/>
      <w:marRight w:val="0"/>
      <w:marTop w:val="0"/>
      <w:marBottom w:val="0"/>
      <w:divBdr>
        <w:top w:val="none" w:sz="0" w:space="0" w:color="auto"/>
        <w:left w:val="none" w:sz="0" w:space="0" w:color="auto"/>
        <w:bottom w:val="none" w:sz="0" w:space="0" w:color="auto"/>
        <w:right w:val="none" w:sz="0" w:space="0" w:color="auto"/>
      </w:divBdr>
    </w:div>
    <w:div w:id="1703162512">
      <w:bodyDiv w:val="1"/>
      <w:marLeft w:val="0"/>
      <w:marRight w:val="0"/>
      <w:marTop w:val="0"/>
      <w:marBottom w:val="0"/>
      <w:divBdr>
        <w:top w:val="none" w:sz="0" w:space="0" w:color="auto"/>
        <w:left w:val="none" w:sz="0" w:space="0" w:color="auto"/>
        <w:bottom w:val="none" w:sz="0" w:space="0" w:color="auto"/>
        <w:right w:val="none" w:sz="0" w:space="0" w:color="auto"/>
      </w:divBdr>
    </w:div>
    <w:div w:id="1706977824">
      <w:bodyDiv w:val="1"/>
      <w:marLeft w:val="0"/>
      <w:marRight w:val="0"/>
      <w:marTop w:val="0"/>
      <w:marBottom w:val="0"/>
      <w:divBdr>
        <w:top w:val="none" w:sz="0" w:space="0" w:color="auto"/>
        <w:left w:val="none" w:sz="0" w:space="0" w:color="auto"/>
        <w:bottom w:val="none" w:sz="0" w:space="0" w:color="auto"/>
        <w:right w:val="none" w:sz="0" w:space="0" w:color="auto"/>
      </w:divBdr>
    </w:div>
    <w:div w:id="1718700390">
      <w:bodyDiv w:val="1"/>
      <w:marLeft w:val="0"/>
      <w:marRight w:val="0"/>
      <w:marTop w:val="0"/>
      <w:marBottom w:val="0"/>
      <w:divBdr>
        <w:top w:val="none" w:sz="0" w:space="0" w:color="auto"/>
        <w:left w:val="none" w:sz="0" w:space="0" w:color="auto"/>
        <w:bottom w:val="none" w:sz="0" w:space="0" w:color="auto"/>
        <w:right w:val="none" w:sz="0" w:space="0" w:color="auto"/>
      </w:divBdr>
    </w:div>
    <w:div w:id="1749037317">
      <w:bodyDiv w:val="1"/>
      <w:marLeft w:val="0"/>
      <w:marRight w:val="0"/>
      <w:marTop w:val="0"/>
      <w:marBottom w:val="0"/>
      <w:divBdr>
        <w:top w:val="none" w:sz="0" w:space="0" w:color="auto"/>
        <w:left w:val="none" w:sz="0" w:space="0" w:color="auto"/>
        <w:bottom w:val="none" w:sz="0" w:space="0" w:color="auto"/>
        <w:right w:val="none" w:sz="0" w:space="0" w:color="auto"/>
      </w:divBdr>
    </w:div>
    <w:div w:id="1795709528">
      <w:bodyDiv w:val="1"/>
      <w:marLeft w:val="0"/>
      <w:marRight w:val="0"/>
      <w:marTop w:val="0"/>
      <w:marBottom w:val="0"/>
      <w:divBdr>
        <w:top w:val="none" w:sz="0" w:space="0" w:color="auto"/>
        <w:left w:val="none" w:sz="0" w:space="0" w:color="auto"/>
        <w:bottom w:val="none" w:sz="0" w:space="0" w:color="auto"/>
        <w:right w:val="none" w:sz="0" w:space="0" w:color="auto"/>
      </w:divBdr>
    </w:div>
    <w:div w:id="1808548666">
      <w:bodyDiv w:val="1"/>
      <w:marLeft w:val="0"/>
      <w:marRight w:val="0"/>
      <w:marTop w:val="0"/>
      <w:marBottom w:val="0"/>
      <w:divBdr>
        <w:top w:val="none" w:sz="0" w:space="0" w:color="auto"/>
        <w:left w:val="none" w:sz="0" w:space="0" w:color="auto"/>
        <w:bottom w:val="none" w:sz="0" w:space="0" w:color="auto"/>
        <w:right w:val="none" w:sz="0" w:space="0" w:color="auto"/>
      </w:divBdr>
    </w:div>
    <w:div w:id="1812558565">
      <w:bodyDiv w:val="1"/>
      <w:marLeft w:val="0"/>
      <w:marRight w:val="0"/>
      <w:marTop w:val="0"/>
      <w:marBottom w:val="0"/>
      <w:divBdr>
        <w:top w:val="none" w:sz="0" w:space="0" w:color="auto"/>
        <w:left w:val="none" w:sz="0" w:space="0" w:color="auto"/>
        <w:bottom w:val="none" w:sz="0" w:space="0" w:color="auto"/>
        <w:right w:val="none" w:sz="0" w:space="0" w:color="auto"/>
      </w:divBdr>
    </w:div>
    <w:div w:id="1827478563">
      <w:bodyDiv w:val="1"/>
      <w:marLeft w:val="0"/>
      <w:marRight w:val="0"/>
      <w:marTop w:val="0"/>
      <w:marBottom w:val="0"/>
      <w:divBdr>
        <w:top w:val="none" w:sz="0" w:space="0" w:color="auto"/>
        <w:left w:val="none" w:sz="0" w:space="0" w:color="auto"/>
        <w:bottom w:val="none" w:sz="0" w:space="0" w:color="auto"/>
        <w:right w:val="none" w:sz="0" w:space="0" w:color="auto"/>
      </w:divBdr>
    </w:div>
    <w:div w:id="1827550447">
      <w:bodyDiv w:val="1"/>
      <w:marLeft w:val="0"/>
      <w:marRight w:val="0"/>
      <w:marTop w:val="0"/>
      <w:marBottom w:val="0"/>
      <w:divBdr>
        <w:top w:val="none" w:sz="0" w:space="0" w:color="auto"/>
        <w:left w:val="none" w:sz="0" w:space="0" w:color="auto"/>
        <w:bottom w:val="none" w:sz="0" w:space="0" w:color="auto"/>
        <w:right w:val="none" w:sz="0" w:space="0" w:color="auto"/>
      </w:divBdr>
    </w:div>
    <w:div w:id="1834830873">
      <w:bodyDiv w:val="1"/>
      <w:marLeft w:val="0"/>
      <w:marRight w:val="0"/>
      <w:marTop w:val="0"/>
      <w:marBottom w:val="0"/>
      <w:divBdr>
        <w:top w:val="none" w:sz="0" w:space="0" w:color="auto"/>
        <w:left w:val="none" w:sz="0" w:space="0" w:color="auto"/>
        <w:bottom w:val="none" w:sz="0" w:space="0" w:color="auto"/>
        <w:right w:val="none" w:sz="0" w:space="0" w:color="auto"/>
      </w:divBdr>
    </w:div>
    <w:div w:id="1835947681">
      <w:bodyDiv w:val="1"/>
      <w:marLeft w:val="0"/>
      <w:marRight w:val="0"/>
      <w:marTop w:val="0"/>
      <w:marBottom w:val="0"/>
      <w:divBdr>
        <w:top w:val="none" w:sz="0" w:space="0" w:color="auto"/>
        <w:left w:val="none" w:sz="0" w:space="0" w:color="auto"/>
        <w:bottom w:val="none" w:sz="0" w:space="0" w:color="auto"/>
        <w:right w:val="none" w:sz="0" w:space="0" w:color="auto"/>
      </w:divBdr>
    </w:div>
    <w:div w:id="1842159476">
      <w:bodyDiv w:val="1"/>
      <w:marLeft w:val="0"/>
      <w:marRight w:val="0"/>
      <w:marTop w:val="0"/>
      <w:marBottom w:val="0"/>
      <w:divBdr>
        <w:top w:val="none" w:sz="0" w:space="0" w:color="auto"/>
        <w:left w:val="none" w:sz="0" w:space="0" w:color="auto"/>
        <w:bottom w:val="none" w:sz="0" w:space="0" w:color="auto"/>
        <w:right w:val="none" w:sz="0" w:space="0" w:color="auto"/>
      </w:divBdr>
    </w:div>
    <w:div w:id="1843546428">
      <w:bodyDiv w:val="1"/>
      <w:marLeft w:val="0"/>
      <w:marRight w:val="0"/>
      <w:marTop w:val="0"/>
      <w:marBottom w:val="0"/>
      <w:divBdr>
        <w:top w:val="none" w:sz="0" w:space="0" w:color="auto"/>
        <w:left w:val="none" w:sz="0" w:space="0" w:color="auto"/>
        <w:bottom w:val="none" w:sz="0" w:space="0" w:color="auto"/>
        <w:right w:val="none" w:sz="0" w:space="0" w:color="auto"/>
      </w:divBdr>
    </w:div>
    <w:div w:id="1844974250">
      <w:bodyDiv w:val="1"/>
      <w:marLeft w:val="0"/>
      <w:marRight w:val="0"/>
      <w:marTop w:val="0"/>
      <w:marBottom w:val="0"/>
      <w:divBdr>
        <w:top w:val="none" w:sz="0" w:space="0" w:color="auto"/>
        <w:left w:val="none" w:sz="0" w:space="0" w:color="auto"/>
        <w:bottom w:val="none" w:sz="0" w:space="0" w:color="auto"/>
        <w:right w:val="none" w:sz="0" w:space="0" w:color="auto"/>
      </w:divBdr>
    </w:div>
    <w:div w:id="1867254870">
      <w:bodyDiv w:val="1"/>
      <w:marLeft w:val="0"/>
      <w:marRight w:val="0"/>
      <w:marTop w:val="0"/>
      <w:marBottom w:val="0"/>
      <w:divBdr>
        <w:top w:val="none" w:sz="0" w:space="0" w:color="auto"/>
        <w:left w:val="none" w:sz="0" w:space="0" w:color="auto"/>
        <w:bottom w:val="none" w:sz="0" w:space="0" w:color="auto"/>
        <w:right w:val="none" w:sz="0" w:space="0" w:color="auto"/>
      </w:divBdr>
    </w:div>
    <w:div w:id="1885289945">
      <w:bodyDiv w:val="1"/>
      <w:marLeft w:val="0"/>
      <w:marRight w:val="0"/>
      <w:marTop w:val="0"/>
      <w:marBottom w:val="0"/>
      <w:divBdr>
        <w:top w:val="none" w:sz="0" w:space="0" w:color="auto"/>
        <w:left w:val="none" w:sz="0" w:space="0" w:color="auto"/>
        <w:bottom w:val="none" w:sz="0" w:space="0" w:color="auto"/>
        <w:right w:val="none" w:sz="0" w:space="0" w:color="auto"/>
      </w:divBdr>
    </w:div>
    <w:div w:id="1930851494">
      <w:bodyDiv w:val="1"/>
      <w:marLeft w:val="0"/>
      <w:marRight w:val="0"/>
      <w:marTop w:val="0"/>
      <w:marBottom w:val="0"/>
      <w:divBdr>
        <w:top w:val="none" w:sz="0" w:space="0" w:color="auto"/>
        <w:left w:val="none" w:sz="0" w:space="0" w:color="auto"/>
        <w:bottom w:val="none" w:sz="0" w:space="0" w:color="auto"/>
        <w:right w:val="none" w:sz="0" w:space="0" w:color="auto"/>
      </w:divBdr>
    </w:div>
    <w:div w:id="1953515069">
      <w:bodyDiv w:val="1"/>
      <w:marLeft w:val="0"/>
      <w:marRight w:val="0"/>
      <w:marTop w:val="0"/>
      <w:marBottom w:val="0"/>
      <w:divBdr>
        <w:top w:val="none" w:sz="0" w:space="0" w:color="auto"/>
        <w:left w:val="none" w:sz="0" w:space="0" w:color="auto"/>
        <w:bottom w:val="none" w:sz="0" w:space="0" w:color="auto"/>
        <w:right w:val="none" w:sz="0" w:space="0" w:color="auto"/>
      </w:divBdr>
    </w:div>
    <w:div w:id="1960795949">
      <w:bodyDiv w:val="1"/>
      <w:marLeft w:val="0"/>
      <w:marRight w:val="0"/>
      <w:marTop w:val="0"/>
      <w:marBottom w:val="0"/>
      <w:divBdr>
        <w:top w:val="none" w:sz="0" w:space="0" w:color="auto"/>
        <w:left w:val="none" w:sz="0" w:space="0" w:color="auto"/>
        <w:bottom w:val="none" w:sz="0" w:space="0" w:color="auto"/>
        <w:right w:val="none" w:sz="0" w:space="0" w:color="auto"/>
      </w:divBdr>
    </w:div>
    <w:div w:id="1976711313">
      <w:bodyDiv w:val="1"/>
      <w:marLeft w:val="0"/>
      <w:marRight w:val="0"/>
      <w:marTop w:val="0"/>
      <w:marBottom w:val="0"/>
      <w:divBdr>
        <w:top w:val="none" w:sz="0" w:space="0" w:color="auto"/>
        <w:left w:val="none" w:sz="0" w:space="0" w:color="auto"/>
        <w:bottom w:val="none" w:sz="0" w:space="0" w:color="auto"/>
        <w:right w:val="none" w:sz="0" w:space="0" w:color="auto"/>
      </w:divBdr>
    </w:div>
    <w:div w:id="1983848939">
      <w:bodyDiv w:val="1"/>
      <w:marLeft w:val="0"/>
      <w:marRight w:val="0"/>
      <w:marTop w:val="0"/>
      <w:marBottom w:val="0"/>
      <w:divBdr>
        <w:top w:val="none" w:sz="0" w:space="0" w:color="auto"/>
        <w:left w:val="none" w:sz="0" w:space="0" w:color="auto"/>
        <w:bottom w:val="none" w:sz="0" w:space="0" w:color="auto"/>
        <w:right w:val="none" w:sz="0" w:space="0" w:color="auto"/>
      </w:divBdr>
    </w:div>
    <w:div w:id="1987975486">
      <w:bodyDiv w:val="1"/>
      <w:marLeft w:val="0"/>
      <w:marRight w:val="0"/>
      <w:marTop w:val="0"/>
      <w:marBottom w:val="0"/>
      <w:divBdr>
        <w:top w:val="none" w:sz="0" w:space="0" w:color="auto"/>
        <w:left w:val="none" w:sz="0" w:space="0" w:color="auto"/>
        <w:bottom w:val="none" w:sz="0" w:space="0" w:color="auto"/>
        <w:right w:val="none" w:sz="0" w:space="0" w:color="auto"/>
      </w:divBdr>
    </w:div>
    <w:div w:id="2007973620">
      <w:bodyDiv w:val="1"/>
      <w:marLeft w:val="0"/>
      <w:marRight w:val="0"/>
      <w:marTop w:val="0"/>
      <w:marBottom w:val="0"/>
      <w:divBdr>
        <w:top w:val="none" w:sz="0" w:space="0" w:color="auto"/>
        <w:left w:val="none" w:sz="0" w:space="0" w:color="auto"/>
        <w:bottom w:val="none" w:sz="0" w:space="0" w:color="auto"/>
        <w:right w:val="none" w:sz="0" w:space="0" w:color="auto"/>
      </w:divBdr>
    </w:div>
    <w:div w:id="2010939047">
      <w:bodyDiv w:val="1"/>
      <w:marLeft w:val="0"/>
      <w:marRight w:val="0"/>
      <w:marTop w:val="0"/>
      <w:marBottom w:val="0"/>
      <w:divBdr>
        <w:top w:val="none" w:sz="0" w:space="0" w:color="auto"/>
        <w:left w:val="none" w:sz="0" w:space="0" w:color="auto"/>
        <w:bottom w:val="none" w:sz="0" w:space="0" w:color="auto"/>
        <w:right w:val="none" w:sz="0" w:space="0" w:color="auto"/>
      </w:divBdr>
    </w:div>
    <w:div w:id="2015692867">
      <w:bodyDiv w:val="1"/>
      <w:marLeft w:val="0"/>
      <w:marRight w:val="0"/>
      <w:marTop w:val="0"/>
      <w:marBottom w:val="0"/>
      <w:divBdr>
        <w:top w:val="none" w:sz="0" w:space="0" w:color="auto"/>
        <w:left w:val="none" w:sz="0" w:space="0" w:color="auto"/>
        <w:bottom w:val="none" w:sz="0" w:space="0" w:color="auto"/>
        <w:right w:val="none" w:sz="0" w:space="0" w:color="auto"/>
      </w:divBdr>
    </w:div>
    <w:div w:id="2019231509">
      <w:bodyDiv w:val="1"/>
      <w:marLeft w:val="0"/>
      <w:marRight w:val="0"/>
      <w:marTop w:val="0"/>
      <w:marBottom w:val="0"/>
      <w:divBdr>
        <w:top w:val="none" w:sz="0" w:space="0" w:color="auto"/>
        <w:left w:val="none" w:sz="0" w:space="0" w:color="auto"/>
        <w:bottom w:val="none" w:sz="0" w:space="0" w:color="auto"/>
        <w:right w:val="none" w:sz="0" w:space="0" w:color="auto"/>
      </w:divBdr>
    </w:div>
    <w:div w:id="2049378456">
      <w:bodyDiv w:val="1"/>
      <w:marLeft w:val="0"/>
      <w:marRight w:val="0"/>
      <w:marTop w:val="0"/>
      <w:marBottom w:val="0"/>
      <w:divBdr>
        <w:top w:val="none" w:sz="0" w:space="0" w:color="auto"/>
        <w:left w:val="none" w:sz="0" w:space="0" w:color="auto"/>
        <w:bottom w:val="none" w:sz="0" w:space="0" w:color="auto"/>
        <w:right w:val="none" w:sz="0" w:space="0" w:color="auto"/>
      </w:divBdr>
    </w:div>
    <w:div w:id="2054769170">
      <w:bodyDiv w:val="1"/>
      <w:marLeft w:val="0"/>
      <w:marRight w:val="0"/>
      <w:marTop w:val="0"/>
      <w:marBottom w:val="0"/>
      <w:divBdr>
        <w:top w:val="none" w:sz="0" w:space="0" w:color="auto"/>
        <w:left w:val="none" w:sz="0" w:space="0" w:color="auto"/>
        <w:bottom w:val="none" w:sz="0" w:space="0" w:color="auto"/>
        <w:right w:val="none" w:sz="0" w:space="0" w:color="auto"/>
      </w:divBdr>
    </w:div>
    <w:div w:id="2055421050">
      <w:bodyDiv w:val="1"/>
      <w:marLeft w:val="0"/>
      <w:marRight w:val="0"/>
      <w:marTop w:val="0"/>
      <w:marBottom w:val="0"/>
      <w:divBdr>
        <w:top w:val="none" w:sz="0" w:space="0" w:color="auto"/>
        <w:left w:val="none" w:sz="0" w:space="0" w:color="auto"/>
        <w:bottom w:val="none" w:sz="0" w:space="0" w:color="auto"/>
        <w:right w:val="none" w:sz="0" w:space="0" w:color="auto"/>
      </w:divBdr>
    </w:div>
    <w:div w:id="2073581420">
      <w:bodyDiv w:val="1"/>
      <w:marLeft w:val="0"/>
      <w:marRight w:val="0"/>
      <w:marTop w:val="0"/>
      <w:marBottom w:val="0"/>
      <w:divBdr>
        <w:top w:val="none" w:sz="0" w:space="0" w:color="auto"/>
        <w:left w:val="none" w:sz="0" w:space="0" w:color="auto"/>
        <w:bottom w:val="none" w:sz="0" w:space="0" w:color="auto"/>
        <w:right w:val="none" w:sz="0" w:space="0" w:color="auto"/>
      </w:divBdr>
    </w:div>
    <w:div w:id="2084256479">
      <w:bodyDiv w:val="1"/>
      <w:marLeft w:val="0"/>
      <w:marRight w:val="0"/>
      <w:marTop w:val="0"/>
      <w:marBottom w:val="0"/>
      <w:divBdr>
        <w:top w:val="none" w:sz="0" w:space="0" w:color="auto"/>
        <w:left w:val="none" w:sz="0" w:space="0" w:color="auto"/>
        <w:bottom w:val="none" w:sz="0" w:space="0" w:color="auto"/>
        <w:right w:val="none" w:sz="0" w:space="0" w:color="auto"/>
      </w:divBdr>
    </w:div>
    <w:div w:id="2086027380">
      <w:bodyDiv w:val="1"/>
      <w:marLeft w:val="0"/>
      <w:marRight w:val="0"/>
      <w:marTop w:val="0"/>
      <w:marBottom w:val="0"/>
      <w:divBdr>
        <w:top w:val="none" w:sz="0" w:space="0" w:color="auto"/>
        <w:left w:val="none" w:sz="0" w:space="0" w:color="auto"/>
        <w:bottom w:val="none" w:sz="0" w:space="0" w:color="auto"/>
        <w:right w:val="none" w:sz="0" w:space="0" w:color="auto"/>
      </w:divBdr>
    </w:div>
    <w:div w:id="2100250297">
      <w:bodyDiv w:val="1"/>
      <w:marLeft w:val="0"/>
      <w:marRight w:val="0"/>
      <w:marTop w:val="0"/>
      <w:marBottom w:val="0"/>
      <w:divBdr>
        <w:top w:val="none" w:sz="0" w:space="0" w:color="auto"/>
        <w:left w:val="none" w:sz="0" w:space="0" w:color="auto"/>
        <w:bottom w:val="none" w:sz="0" w:space="0" w:color="auto"/>
        <w:right w:val="none" w:sz="0" w:space="0" w:color="auto"/>
      </w:divBdr>
    </w:div>
    <w:div w:id="21191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gfj.2023.10086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ogle.com/search?q=https://doi.org/10.1177/0972652719846321"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www.google.com/search?q=https://doi.org/10.1177/2319714522114118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0640A-596D-4916-ACB6-DE7C5F00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TotalTime>
  <Pages>16</Pages>
  <Words>5746</Words>
  <Characters>32753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linda</dc:creator>
  <cp:keywords/>
  <dc:description/>
  <cp:lastModifiedBy>SDI 1180</cp:lastModifiedBy>
  <cp:revision>61</cp:revision>
  <dcterms:created xsi:type="dcterms:W3CDTF">2025-07-03T19:58:00Z</dcterms:created>
  <dcterms:modified xsi:type="dcterms:W3CDTF">2025-07-09T07:32:00Z</dcterms:modified>
</cp:coreProperties>
</file>