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07993" w14:textId="77777777" w:rsidR="005B40FE" w:rsidRPr="005B40FE" w:rsidRDefault="005B40FE" w:rsidP="005B40FE">
      <w:pPr>
        <w:jc w:val="center"/>
        <w:rPr>
          <w:rFonts w:ascii="Arial" w:hAnsi="Arial" w:cs="Arial"/>
          <w:b/>
          <w:bCs/>
          <w:i/>
          <w:iCs/>
          <w:sz w:val="24"/>
          <w:szCs w:val="24"/>
          <w:u w:val="single"/>
        </w:rPr>
      </w:pPr>
      <w:r w:rsidRPr="005B40FE">
        <w:rPr>
          <w:rFonts w:ascii="Arial" w:hAnsi="Arial" w:cs="Arial"/>
          <w:b/>
          <w:bCs/>
          <w:i/>
          <w:iCs/>
          <w:sz w:val="24"/>
          <w:szCs w:val="24"/>
          <w:u w:val="single"/>
        </w:rPr>
        <w:t xml:space="preserve">Case report </w:t>
      </w:r>
    </w:p>
    <w:p w14:paraId="7C4020F5" w14:textId="77777777" w:rsidR="005B40FE" w:rsidRDefault="005B40FE" w:rsidP="00A64D6C">
      <w:pPr>
        <w:jc w:val="center"/>
        <w:rPr>
          <w:rFonts w:ascii="Arial" w:hAnsi="Arial" w:cs="Arial"/>
          <w:b/>
          <w:sz w:val="24"/>
          <w:szCs w:val="24"/>
        </w:rPr>
      </w:pPr>
    </w:p>
    <w:p w14:paraId="3F775369" w14:textId="4050F126" w:rsidR="00A64D6C" w:rsidRDefault="00A64D6C" w:rsidP="00A64D6C">
      <w:pPr>
        <w:jc w:val="center"/>
        <w:rPr>
          <w:rFonts w:ascii="Arial" w:hAnsi="Arial" w:cs="Arial"/>
          <w:b/>
          <w:sz w:val="24"/>
          <w:szCs w:val="24"/>
        </w:rPr>
      </w:pPr>
      <w:r w:rsidRPr="00902B43">
        <w:rPr>
          <w:rFonts w:ascii="Arial" w:hAnsi="Arial" w:cs="Arial"/>
          <w:b/>
          <w:sz w:val="24"/>
          <w:szCs w:val="24"/>
        </w:rPr>
        <w:t xml:space="preserve">A TWO-CASE REPORT ON </w:t>
      </w:r>
      <w:r w:rsidR="00902B43" w:rsidRPr="00902B43">
        <w:rPr>
          <w:rFonts w:ascii="Arial" w:hAnsi="Arial" w:cs="Arial"/>
          <w:b/>
          <w:sz w:val="24"/>
          <w:szCs w:val="24"/>
        </w:rPr>
        <w:t xml:space="preserve">INTENTIONAL </w:t>
      </w:r>
      <w:r w:rsidRPr="00902B43">
        <w:rPr>
          <w:rFonts w:ascii="Arial" w:hAnsi="Arial" w:cs="Arial"/>
          <w:b/>
          <w:sz w:val="24"/>
          <w:szCs w:val="24"/>
        </w:rPr>
        <w:t xml:space="preserve">AND </w:t>
      </w:r>
      <w:r w:rsidR="00902B43" w:rsidRPr="00902B43">
        <w:rPr>
          <w:rFonts w:ascii="Arial" w:hAnsi="Arial" w:cs="Arial"/>
          <w:b/>
          <w:sz w:val="24"/>
          <w:szCs w:val="24"/>
        </w:rPr>
        <w:t xml:space="preserve">ACCIDENTAL </w:t>
      </w:r>
      <w:r w:rsidRPr="00902B43">
        <w:rPr>
          <w:rFonts w:ascii="Arial" w:hAnsi="Arial" w:cs="Arial"/>
          <w:b/>
          <w:sz w:val="24"/>
          <w:szCs w:val="24"/>
        </w:rPr>
        <w:t>NEEDLE INGESTION.</w:t>
      </w:r>
    </w:p>
    <w:p w14:paraId="7CCA8ADA" w14:textId="77777777" w:rsidR="008B6D62" w:rsidRPr="00902B43" w:rsidRDefault="008B6D62" w:rsidP="00A64D6C">
      <w:pPr>
        <w:jc w:val="center"/>
        <w:rPr>
          <w:rFonts w:ascii="Arial" w:hAnsi="Arial" w:cs="Arial"/>
          <w:b/>
          <w:sz w:val="24"/>
          <w:szCs w:val="24"/>
        </w:rPr>
      </w:pPr>
      <w:bookmarkStart w:id="0" w:name="_GoBack"/>
      <w:bookmarkEnd w:id="0"/>
    </w:p>
    <w:p w14:paraId="5FC7ABAC" w14:textId="77777777" w:rsidR="001C77DA" w:rsidRDefault="001C77DA" w:rsidP="00902B43">
      <w:pPr>
        <w:rPr>
          <w:rFonts w:ascii="Arial" w:hAnsi="Arial" w:cs="Arial"/>
          <w:b/>
          <w:sz w:val="24"/>
          <w:szCs w:val="24"/>
        </w:rPr>
      </w:pPr>
      <w:r w:rsidRPr="001C77DA">
        <w:rPr>
          <w:rFonts w:ascii="Arial" w:hAnsi="Arial" w:cs="Arial"/>
          <w:b/>
          <w:sz w:val="24"/>
          <w:szCs w:val="24"/>
        </w:rPr>
        <w:t>Abstract</w:t>
      </w:r>
    </w:p>
    <w:p w14:paraId="0A11DF19" w14:textId="77777777" w:rsidR="001C77DA" w:rsidRPr="001C77DA" w:rsidRDefault="001C77DA" w:rsidP="001C77DA">
      <w:pPr>
        <w:spacing w:line="480" w:lineRule="auto"/>
        <w:rPr>
          <w:rFonts w:ascii="Arial" w:hAnsi="Arial" w:cs="Arial"/>
          <w:sz w:val="24"/>
          <w:szCs w:val="24"/>
        </w:rPr>
      </w:pPr>
      <w:r w:rsidRPr="001C77DA">
        <w:rPr>
          <w:rFonts w:ascii="Arial" w:hAnsi="Arial" w:cs="Arial"/>
          <w:sz w:val="24"/>
          <w:szCs w:val="24"/>
        </w:rPr>
        <w:t xml:space="preserve">Foreign body ingestion </w:t>
      </w:r>
      <w:r w:rsidR="007C0EAA">
        <w:rPr>
          <w:rFonts w:ascii="Arial" w:hAnsi="Arial" w:cs="Arial"/>
          <w:sz w:val="24"/>
          <w:szCs w:val="24"/>
        </w:rPr>
        <w:t xml:space="preserve">refers to the act of swallowing substance mainly of </w:t>
      </w:r>
      <w:r w:rsidR="002E3AC2">
        <w:rPr>
          <w:rFonts w:ascii="Arial" w:hAnsi="Arial" w:cs="Arial"/>
          <w:sz w:val="24"/>
          <w:szCs w:val="24"/>
        </w:rPr>
        <w:t>objects</w:t>
      </w:r>
      <w:r w:rsidRPr="001C77DA">
        <w:rPr>
          <w:rFonts w:ascii="Arial" w:hAnsi="Arial" w:cs="Arial"/>
          <w:sz w:val="24"/>
          <w:szCs w:val="24"/>
        </w:rPr>
        <w:t xml:space="preserve"> that are not meant to be ingested. This may happen either unintentionally or deliberately, and it can also occur incidentally when consuming food or medication. The condition is a frequent reason for visits to the emergency department and is particularly prevalent among children.</w:t>
      </w:r>
      <w:r w:rsidR="0015252B">
        <w:rPr>
          <w:rFonts w:ascii="Arial" w:hAnsi="Arial" w:cs="Arial"/>
          <w:sz w:val="24"/>
          <w:szCs w:val="24"/>
        </w:rPr>
        <w:t xml:space="preserve"> </w:t>
      </w:r>
      <w:r w:rsidR="0015252B" w:rsidRPr="0015252B">
        <w:rPr>
          <w:rFonts w:ascii="Arial" w:hAnsi="Arial" w:cs="Arial"/>
          <w:sz w:val="24"/>
          <w:szCs w:val="24"/>
        </w:rPr>
        <w:t>In adults, foreign body ingestion typically happens by accident; however, it can also be influenced by various underlying factors. These include psychiatric illnesses, cognitive impairments such as intellectual disabilities, alcohol intoxic</w:t>
      </w:r>
      <w:r w:rsidR="0015252B">
        <w:rPr>
          <w:rFonts w:ascii="Arial" w:hAnsi="Arial" w:cs="Arial"/>
          <w:sz w:val="24"/>
          <w:szCs w:val="24"/>
        </w:rPr>
        <w:t xml:space="preserve">ation, and the absence of teeth, </w:t>
      </w:r>
      <w:r w:rsidR="0015252B" w:rsidRPr="0015252B">
        <w:rPr>
          <w:rFonts w:ascii="Arial" w:hAnsi="Arial" w:cs="Arial"/>
          <w:sz w:val="24"/>
          <w:szCs w:val="24"/>
        </w:rPr>
        <w:t>all of which</w:t>
      </w:r>
      <w:r w:rsidR="0015252B">
        <w:rPr>
          <w:rFonts w:ascii="Arial" w:hAnsi="Arial" w:cs="Arial"/>
          <w:sz w:val="24"/>
          <w:szCs w:val="24"/>
        </w:rPr>
        <w:t xml:space="preserve"> can increase the risk of unintended</w:t>
      </w:r>
      <w:r w:rsidR="0015252B" w:rsidRPr="0015252B">
        <w:rPr>
          <w:rFonts w:ascii="Arial" w:hAnsi="Arial" w:cs="Arial"/>
          <w:sz w:val="24"/>
          <w:szCs w:val="24"/>
        </w:rPr>
        <w:t xml:space="preserve"> swallowing non-food items.</w:t>
      </w:r>
      <w:r w:rsidR="00FA7178">
        <w:rPr>
          <w:rFonts w:ascii="Arial" w:hAnsi="Arial" w:cs="Arial"/>
          <w:sz w:val="24"/>
          <w:szCs w:val="24"/>
        </w:rPr>
        <w:t xml:space="preserve"> </w:t>
      </w:r>
    </w:p>
    <w:p w14:paraId="6AA86DFD" w14:textId="77777777" w:rsidR="001C77DA" w:rsidRPr="001C77DA" w:rsidRDefault="007745FA" w:rsidP="001C77DA">
      <w:pPr>
        <w:spacing w:line="480" w:lineRule="auto"/>
        <w:rPr>
          <w:rFonts w:ascii="Arial" w:hAnsi="Arial" w:cs="Arial"/>
          <w:sz w:val="24"/>
          <w:szCs w:val="24"/>
        </w:rPr>
      </w:pPr>
      <w:r>
        <w:rPr>
          <w:rFonts w:ascii="Arial" w:hAnsi="Arial" w:cs="Arial"/>
          <w:sz w:val="24"/>
          <w:szCs w:val="24"/>
        </w:rPr>
        <w:t>These</w:t>
      </w:r>
      <w:r w:rsidRPr="007745FA">
        <w:rPr>
          <w:rFonts w:ascii="Arial" w:hAnsi="Arial" w:cs="Arial"/>
          <w:sz w:val="24"/>
          <w:szCs w:val="24"/>
        </w:rPr>
        <w:t xml:space="preserve"> case</w:t>
      </w:r>
      <w:r>
        <w:rPr>
          <w:rFonts w:ascii="Arial" w:hAnsi="Arial" w:cs="Arial"/>
          <w:sz w:val="24"/>
          <w:szCs w:val="24"/>
        </w:rPr>
        <w:t>s</w:t>
      </w:r>
      <w:r w:rsidR="0032318C">
        <w:rPr>
          <w:rFonts w:ascii="Arial" w:hAnsi="Arial" w:cs="Arial"/>
          <w:sz w:val="24"/>
          <w:szCs w:val="24"/>
        </w:rPr>
        <w:t xml:space="preserve"> illustrated the need of treating foreign body ingestion emergencies either in a child or an adult with urgent alacrity and the fastest means necessary especially in low resource </w:t>
      </w:r>
      <w:r w:rsidR="00BB2A5A">
        <w:rPr>
          <w:rFonts w:ascii="Arial" w:hAnsi="Arial" w:cs="Arial"/>
          <w:sz w:val="24"/>
          <w:szCs w:val="24"/>
        </w:rPr>
        <w:t>setting</w:t>
      </w:r>
      <w:r w:rsidR="0032318C">
        <w:rPr>
          <w:rFonts w:ascii="Arial" w:hAnsi="Arial" w:cs="Arial"/>
          <w:sz w:val="24"/>
          <w:szCs w:val="24"/>
        </w:rPr>
        <w:t xml:space="preserve">. </w:t>
      </w:r>
    </w:p>
    <w:p w14:paraId="5A906DAF" w14:textId="77777777" w:rsidR="002E7A2D" w:rsidRPr="00902B43" w:rsidRDefault="00902B43" w:rsidP="00902B43">
      <w:pPr>
        <w:rPr>
          <w:rFonts w:ascii="Arial" w:hAnsi="Arial" w:cs="Arial"/>
          <w:b/>
          <w:sz w:val="24"/>
          <w:szCs w:val="24"/>
        </w:rPr>
      </w:pPr>
      <w:r w:rsidRPr="00902B43">
        <w:rPr>
          <w:rFonts w:ascii="Arial" w:hAnsi="Arial" w:cs="Arial"/>
          <w:b/>
          <w:sz w:val="24"/>
          <w:szCs w:val="24"/>
        </w:rPr>
        <w:t xml:space="preserve">1.0 </w:t>
      </w:r>
      <w:r w:rsidR="00784871" w:rsidRPr="00902B43">
        <w:rPr>
          <w:rFonts w:ascii="Arial" w:hAnsi="Arial" w:cs="Arial"/>
          <w:b/>
          <w:sz w:val="24"/>
          <w:szCs w:val="24"/>
        </w:rPr>
        <w:t>BACKGROUND</w:t>
      </w:r>
    </w:p>
    <w:p w14:paraId="71CCA631" w14:textId="77777777" w:rsidR="003E3DCB" w:rsidRPr="00902B43" w:rsidRDefault="003E3DCB" w:rsidP="005C5080">
      <w:pPr>
        <w:spacing w:line="480" w:lineRule="auto"/>
        <w:jc w:val="both"/>
        <w:rPr>
          <w:rFonts w:ascii="Arial" w:hAnsi="Arial" w:cs="Arial"/>
          <w:sz w:val="24"/>
          <w:szCs w:val="24"/>
        </w:rPr>
      </w:pPr>
      <w:r w:rsidRPr="00902B43">
        <w:rPr>
          <w:rFonts w:ascii="Arial" w:hAnsi="Arial" w:cs="Arial"/>
          <w:sz w:val="24"/>
          <w:szCs w:val="24"/>
        </w:rPr>
        <w:t xml:space="preserve">Ingestion of foreign bodies is a frequent clinical issue that can lead to serious health complications. This condition refers </w:t>
      </w:r>
      <w:r w:rsidR="00B12615" w:rsidRPr="00902B43">
        <w:rPr>
          <w:rFonts w:ascii="Arial" w:hAnsi="Arial" w:cs="Arial"/>
          <w:sz w:val="24"/>
          <w:szCs w:val="24"/>
        </w:rPr>
        <w:t xml:space="preserve">to the swallowing of any object </w:t>
      </w:r>
      <w:r w:rsidRPr="00902B43">
        <w:rPr>
          <w:rFonts w:ascii="Arial" w:hAnsi="Arial" w:cs="Arial"/>
          <w:sz w:val="24"/>
          <w:szCs w:val="24"/>
        </w:rPr>
        <w:t>whether done deliberately, accidentally, or incidentally during routine activities such as eating or taking medication. Under certain conditions, these ingested items can become impacted,</w:t>
      </w:r>
      <w:r w:rsidR="00B12615" w:rsidRPr="00902B43">
        <w:rPr>
          <w:rFonts w:ascii="Arial" w:hAnsi="Arial" w:cs="Arial"/>
          <w:sz w:val="24"/>
          <w:szCs w:val="24"/>
        </w:rPr>
        <w:t xml:space="preserve"> pierce and erode soft tissues, thereby </w:t>
      </w:r>
      <w:r w:rsidRPr="00902B43">
        <w:rPr>
          <w:rFonts w:ascii="Arial" w:hAnsi="Arial" w:cs="Arial"/>
          <w:sz w:val="24"/>
          <w:szCs w:val="24"/>
        </w:rPr>
        <w:t xml:space="preserve">causing further complications. Cases of foreign </w:t>
      </w:r>
      <w:r w:rsidRPr="00902B43">
        <w:rPr>
          <w:rFonts w:ascii="Arial" w:hAnsi="Arial" w:cs="Arial"/>
          <w:sz w:val="24"/>
          <w:szCs w:val="24"/>
        </w:rPr>
        <w:lastRenderedPageBreak/>
        <w:t>body ingestion involving the gastrointestinal tract are commonly encountered in emergency departments, with children being the most frequently affected population</w:t>
      </w:r>
      <w:r w:rsidR="00B12615" w:rsidRPr="00902B43">
        <w:rPr>
          <w:rFonts w:ascii="Arial" w:hAnsi="Arial" w:cs="Arial"/>
          <w:sz w:val="24"/>
          <w:szCs w:val="24"/>
        </w:rPr>
        <w:t xml:space="preserve"> [1]</w:t>
      </w:r>
      <w:r w:rsidRPr="00902B43">
        <w:rPr>
          <w:rFonts w:ascii="Arial" w:hAnsi="Arial" w:cs="Arial"/>
          <w:sz w:val="24"/>
          <w:szCs w:val="24"/>
        </w:rPr>
        <w:t>.</w:t>
      </w:r>
    </w:p>
    <w:p w14:paraId="53109AEA" w14:textId="77777777" w:rsidR="004726EF" w:rsidRPr="00902B43" w:rsidRDefault="004726EF" w:rsidP="005C5080">
      <w:pPr>
        <w:spacing w:line="480" w:lineRule="auto"/>
        <w:jc w:val="both"/>
        <w:rPr>
          <w:rFonts w:ascii="Arial" w:hAnsi="Arial" w:cs="Arial"/>
          <w:sz w:val="24"/>
          <w:szCs w:val="24"/>
        </w:rPr>
      </w:pPr>
      <w:r w:rsidRPr="00902B43">
        <w:rPr>
          <w:rFonts w:ascii="Arial" w:hAnsi="Arial" w:cs="Arial"/>
          <w:sz w:val="24"/>
          <w:szCs w:val="24"/>
        </w:rPr>
        <w:t xml:space="preserve">Based on the 2021 Annual American Association of Poison </w:t>
      </w:r>
      <w:r w:rsidR="008C2C7D" w:rsidRPr="00902B43">
        <w:rPr>
          <w:rFonts w:ascii="Arial" w:hAnsi="Arial" w:cs="Arial"/>
          <w:sz w:val="24"/>
          <w:szCs w:val="24"/>
        </w:rPr>
        <w:t>Control Center report, FB inges</w:t>
      </w:r>
      <w:r w:rsidRPr="00902B43">
        <w:rPr>
          <w:rFonts w:ascii="Arial" w:hAnsi="Arial" w:cs="Arial"/>
          <w:sz w:val="24"/>
          <w:szCs w:val="24"/>
        </w:rPr>
        <w:t>tion in children less than 5 years accounted for approximately 55000 cases with higher rates observed among boys</w:t>
      </w:r>
      <w:r w:rsidR="00B12615" w:rsidRPr="00902B43">
        <w:rPr>
          <w:rFonts w:ascii="Arial" w:hAnsi="Arial" w:cs="Arial"/>
          <w:sz w:val="24"/>
          <w:szCs w:val="24"/>
        </w:rPr>
        <w:t xml:space="preserve"> [</w:t>
      </w:r>
      <w:r w:rsidR="00FE209F" w:rsidRPr="00902B43">
        <w:rPr>
          <w:rFonts w:ascii="Arial" w:hAnsi="Arial" w:cs="Arial"/>
          <w:sz w:val="24"/>
          <w:szCs w:val="24"/>
        </w:rPr>
        <w:t>2</w:t>
      </w:r>
      <w:r w:rsidR="00B12615" w:rsidRPr="00902B43">
        <w:rPr>
          <w:rFonts w:ascii="Arial" w:hAnsi="Arial" w:cs="Arial"/>
          <w:sz w:val="24"/>
          <w:szCs w:val="24"/>
        </w:rPr>
        <w:t>].</w:t>
      </w:r>
    </w:p>
    <w:p w14:paraId="3F13D940" w14:textId="77777777" w:rsidR="004726EF" w:rsidRPr="00902B43" w:rsidRDefault="004726EF" w:rsidP="005C5080">
      <w:pPr>
        <w:spacing w:line="480" w:lineRule="auto"/>
        <w:jc w:val="both"/>
        <w:rPr>
          <w:rFonts w:ascii="Arial" w:hAnsi="Arial" w:cs="Arial"/>
          <w:sz w:val="24"/>
          <w:szCs w:val="24"/>
        </w:rPr>
      </w:pPr>
      <w:r w:rsidRPr="00902B43">
        <w:rPr>
          <w:rFonts w:ascii="Arial" w:hAnsi="Arial" w:cs="Arial"/>
          <w:sz w:val="24"/>
          <w:szCs w:val="24"/>
        </w:rPr>
        <w:t>Foreign bodies tend to lodge in the points of ana</w:t>
      </w:r>
      <w:r w:rsidR="008C2C7D" w:rsidRPr="00902B43">
        <w:rPr>
          <w:rFonts w:ascii="Arial" w:hAnsi="Arial" w:cs="Arial"/>
          <w:sz w:val="24"/>
          <w:szCs w:val="24"/>
        </w:rPr>
        <w:t>tomical narrowing of esophagus</w:t>
      </w:r>
      <w:r w:rsidR="00FE209F" w:rsidRPr="00902B43">
        <w:rPr>
          <w:rFonts w:ascii="Arial" w:hAnsi="Arial" w:cs="Arial"/>
          <w:sz w:val="24"/>
          <w:szCs w:val="24"/>
        </w:rPr>
        <w:t xml:space="preserve"> [3]</w:t>
      </w:r>
      <w:r w:rsidR="008C2C7D" w:rsidRPr="00902B43">
        <w:rPr>
          <w:rFonts w:ascii="Arial" w:hAnsi="Arial" w:cs="Arial"/>
          <w:sz w:val="24"/>
          <w:szCs w:val="24"/>
        </w:rPr>
        <w:t>.</w:t>
      </w:r>
      <w:r w:rsidRPr="00902B43">
        <w:rPr>
          <w:rFonts w:ascii="Arial" w:hAnsi="Arial" w:cs="Arial"/>
          <w:sz w:val="24"/>
          <w:szCs w:val="24"/>
        </w:rPr>
        <w:t xml:space="preserve"> Esophageal coins usually lodge in the upper esophageal sphincter/thoracic inlet (60-70%), mid-esophagus at the level of the aortic notch (10-20%), and above the lo</w:t>
      </w:r>
      <w:r w:rsidR="008C2C7D" w:rsidRPr="00902B43">
        <w:rPr>
          <w:rFonts w:ascii="Arial" w:hAnsi="Arial" w:cs="Arial"/>
          <w:sz w:val="24"/>
          <w:szCs w:val="24"/>
        </w:rPr>
        <w:t>wer esophageal sphincter (20%)</w:t>
      </w:r>
      <w:r w:rsidR="00FE209F" w:rsidRPr="00902B43">
        <w:rPr>
          <w:rFonts w:ascii="Arial" w:hAnsi="Arial" w:cs="Arial"/>
          <w:sz w:val="24"/>
          <w:szCs w:val="24"/>
        </w:rPr>
        <w:t xml:space="preserve"> [4]</w:t>
      </w:r>
      <w:r w:rsidR="008C2C7D" w:rsidRPr="00902B43">
        <w:rPr>
          <w:rFonts w:ascii="Arial" w:hAnsi="Arial" w:cs="Arial"/>
          <w:sz w:val="24"/>
          <w:szCs w:val="24"/>
        </w:rPr>
        <w:t>.</w:t>
      </w:r>
    </w:p>
    <w:p w14:paraId="778248B5" w14:textId="77777777" w:rsidR="009C11E6" w:rsidRPr="00902B43" w:rsidRDefault="009C11E6" w:rsidP="005C5080">
      <w:pPr>
        <w:spacing w:line="480" w:lineRule="auto"/>
        <w:jc w:val="both"/>
        <w:rPr>
          <w:rFonts w:ascii="Arial" w:hAnsi="Arial" w:cs="Arial"/>
          <w:sz w:val="24"/>
          <w:szCs w:val="24"/>
        </w:rPr>
      </w:pPr>
      <w:r w:rsidRPr="00902B43">
        <w:rPr>
          <w:rFonts w:ascii="Arial" w:hAnsi="Arial" w:cs="Arial"/>
          <w:sz w:val="24"/>
          <w:szCs w:val="24"/>
        </w:rPr>
        <w:t>Clinical presentation varies depending on the type and location of the FB ingested however common symptoms may include drooling, vomiting, dysphagia, throat, or chest pain</w:t>
      </w:r>
      <w:r w:rsidR="00FE209F" w:rsidRPr="00902B43">
        <w:rPr>
          <w:rFonts w:ascii="Arial" w:hAnsi="Arial" w:cs="Arial"/>
          <w:sz w:val="24"/>
          <w:szCs w:val="24"/>
        </w:rPr>
        <w:t xml:space="preserve"> [5].</w:t>
      </w:r>
      <w:r w:rsidR="0089716C">
        <w:rPr>
          <w:rFonts w:ascii="Arial" w:hAnsi="Arial" w:cs="Arial"/>
          <w:sz w:val="24"/>
          <w:szCs w:val="24"/>
        </w:rPr>
        <w:t xml:space="preserve"> </w:t>
      </w:r>
      <w:r w:rsidR="004726EF" w:rsidRPr="00902B43">
        <w:rPr>
          <w:rFonts w:ascii="Arial" w:hAnsi="Arial" w:cs="Arial"/>
          <w:sz w:val="24"/>
          <w:szCs w:val="24"/>
        </w:rPr>
        <w:t xml:space="preserve">Possible complications of FB ingestion include the </w:t>
      </w:r>
      <w:r w:rsidR="00784871" w:rsidRPr="00902B43">
        <w:rPr>
          <w:rFonts w:ascii="Arial" w:hAnsi="Arial" w:cs="Arial"/>
          <w:sz w:val="24"/>
          <w:szCs w:val="24"/>
        </w:rPr>
        <w:t>development of</w:t>
      </w:r>
      <w:r w:rsidR="004726EF" w:rsidRPr="00902B43">
        <w:rPr>
          <w:rFonts w:ascii="Arial" w:hAnsi="Arial" w:cs="Arial"/>
          <w:sz w:val="24"/>
          <w:szCs w:val="24"/>
        </w:rPr>
        <w:t xml:space="preserve"> ulceration, bleeding, fistula formation, perforation, mediastinitis, or abscess</w:t>
      </w:r>
      <w:r w:rsidR="00FE209F" w:rsidRPr="00902B43">
        <w:rPr>
          <w:rFonts w:ascii="Arial" w:hAnsi="Arial" w:cs="Arial"/>
          <w:sz w:val="24"/>
          <w:szCs w:val="24"/>
        </w:rPr>
        <w:t xml:space="preserve"> [6]</w:t>
      </w:r>
    </w:p>
    <w:p w14:paraId="5C2C4D80" w14:textId="77777777" w:rsidR="00187766" w:rsidRDefault="00187766" w:rsidP="005C5080">
      <w:pPr>
        <w:spacing w:line="480" w:lineRule="auto"/>
        <w:jc w:val="both"/>
        <w:rPr>
          <w:rFonts w:ascii="Arial" w:hAnsi="Arial" w:cs="Arial"/>
          <w:sz w:val="24"/>
          <w:szCs w:val="24"/>
        </w:rPr>
      </w:pPr>
      <w:r w:rsidRPr="00902B43">
        <w:rPr>
          <w:rFonts w:ascii="Arial" w:hAnsi="Arial" w:cs="Arial"/>
          <w:sz w:val="24"/>
          <w:szCs w:val="24"/>
        </w:rPr>
        <w:t xml:space="preserve">About 10–20% cases of ingested foreign body will require </w:t>
      </w:r>
      <w:proofErr w:type="gramStart"/>
      <w:r w:rsidRPr="00902B43">
        <w:rPr>
          <w:rFonts w:ascii="Arial" w:hAnsi="Arial" w:cs="Arial"/>
          <w:sz w:val="24"/>
          <w:szCs w:val="24"/>
        </w:rPr>
        <w:t>non operative</w:t>
      </w:r>
      <w:proofErr w:type="gramEnd"/>
      <w:r w:rsidRPr="00902B43">
        <w:rPr>
          <w:rFonts w:ascii="Arial" w:hAnsi="Arial" w:cs="Arial"/>
          <w:sz w:val="24"/>
          <w:szCs w:val="24"/>
        </w:rPr>
        <w:t xml:space="preserve"> intervention and 1%, or less, will require surgery</w:t>
      </w:r>
      <w:r w:rsidR="00FE209F" w:rsidRPr="00902B43">
        <w:rPr>
          <w:rFonts w:ascii="Arial" w:hAnsi="Arial" w:cs="Arial"/>
          <w:sz w:val="24"/>
          <w:szCs w:val="24"/>
        </w:rPr>
        <w:t xml:space="preserve"> [7]</w:t>
      </w:r>
      <w:r w:rsidR="0089716C">
        <w:rPr>
          <w:rFonts w:ascii="Arial" w:hAnsi="Arial" w:cs="Arial"/>
          <w:sz w:val="24"/>
          <w:szCs w:val="24"/>
        </w:rPr>
        <w:t xml:space="preserve">. </w:t>
      </w:r>
      <w:r w:rsidRPr="00902B43">
        <w:rPr>
          <w:rFonts w:ascii="Arial" w:hAnsi="Arial" w:cs="Arial"/>
          <w:sz w:val="24"/>
          <w:szCs w:val="24"/>
        </w:rPr>
        <w:t>Prior to the development of modern surgical and endoscopic techniques, the rates of morbidity and mortality associated with the ingestion of sharp objects were reported as 35% and 26%, respecti</w:t>
      </w:r>
      <w:r w:rsidR="008C2C7D" w:rsidRPr="00902B43">
        <w:rPr>
          <w:rFonts w:ascii="Arial" w:hAnsi="Arial" w:cs="Arial"/>
          <w:sz w:val="24"/>
          <w:szCs w:val="24"/>
        </w:rPr>
        <w:t>vely</w:t>
      </w:r>
      <w:r w:rsidR="00FE209F" w:rsidRPr="00902B43">
        <w:rPr>
          <w:rFonts w:ascii="Arial" w:hAnsi="Arial" w:cs="Arial"/>
          <w:sz w:val="24"/>
          <w:szCs w:val="24"/>
        </w:rPr>
        <w:t xml:space="preserve"> [8]</w:t>
      </w:r>
      <w:r w:rsidR="008C2C7D" w:rsidRPr="00902B43">
        <w:rPr>
          <w:rFonts w:ascii="Arial" w:hAnsi="Arial" w:cs="Arial"/>
          <w:sz w:val="24"/>
          <w:szCs w:val="24"/>
        </w:rPr>
        <w:t>.</w:t>
      </w:r>
    </w:p>
    <w:p w14:paraId="54C152ED" w14:textId="5F2126F7" w:rsidR="00CA50BC" w:rsidRPr="00CA50BC" w:rsidRDefault="00CA50BC" w:rsidP="005C5080">
      <w:pPr>
        <w:spacing w:line="480" w:lineRule="auto"/>
        <w:jc w:val="both"/>
        <w:rPr>
          <w:rFonts w:ascii="Arial" w:hAnsi="Arial" w:cs="Arial"/>
          <w:b/>
          <w:bCs/>
          <w:sz w:val="24"/>
          <w:szCs w:val="24"/>
        </w:rPr>
      </w:pPr>
      <w:r w:rsidRPr="00CA50BC">
        <w:rPr>
          <w:rFonts w:ascii="Arial" w:hAnsi="Arial" w:cs="Arial"/>
          <w:b/>
          <w:bCs/>
          <w:sz w:val="24"/>
          <w:szCs w:val="24"/>
        </w:rPr>
        <w:t xml:space="preserve">Case presentation </w:t>
      </w:r>
    </w:p>
    <w:p w14:paraId="2AA60A2F" w14:textId="77777777" w:rsidR="003533B0" w:rsidRPr="00902B43" w:rsidRDefault="00902B43" w:rsidP="005C5080">
      <w:pPr>
        <w:spacing w:line="480" w:lineRule="auto"/>
        <w:jc w:val="both"/>
        <w:rPr>
          <w:rFonts w:ascii="Arial" w:hAnsi="Arial" w:cs="Arial"/>
          <w:b/>
          <w:sz w:val="24"/>
          <w:szCs w:val="24"/>
        </w:rPr>
      </w:pPr>
      <w:r w:rsidRPr="00902B43">
        <w:rPr>
          <w:rFonts w:ascii="Arial" w:hAnsi="Arial" w:cs="Arial"/>
          <w:b/>
          <w:sz w:val="24"/>
          <w:szCs w:val="24"/>
        </w:rPr>
        <w:t xml:space="preserve">2.0 </w:t>
      </w:r>
      <w:r w:rsidR="00B75011" w:rsidRPr="00902B43">
        <w:rPr>
          <w:rFonts w:ascii="Arial" w:hAnsi="Arial" w:cs="Arial"/>
          <w:b/>
          <w:sz w:val="24"/>
          <w:szCs w:val="24"/>
        </w:rPr>
        <w:t xml:space="preserve">CASE </w:t>
      </w:r>
      <w:r w:rsidR="00D0054B" w:rsidRPr="00902B43">
        <w:rPr>
          <w:rFonts w:ascii="Arial" w:hAnsi="Arial" w:cs="Arial"/>
          <w:b/>
          <w:sz w:val="24"/>
          <w:szCs w:val="24"/>
        </w:rPr>
        <w:t>1</w:t>
      </w:r>
    </w:p>
    <w:p w14:paraId="3EE16904" w14:textId="77777777" w:rsidR="00D0054B" w:rsidRPr="00902B43" w:rsidRDefault="00902B43" w:rsidP="005C5080">
      <w:pPr>
        <w:spacing w:line="480" w:lineRule="auto"/>
        <w:jc w:val="both"/>
        <w:rPr>
          <w:rFonts w:ascii="Arial" w:hAnsi="Arial" w:cs="Arial"/>
          <w:b/>
          <w:sz w:val="24"/>
          <w:szCs w:val="24"/>
        </w:rPr>
      </w:pPr>
      <w:r w:rsidRPr="00902B43">
        <w:rPr>
          <w:rFonts w:ascii="Arial" w:hAnsi="Arial" w:cs="Arial"/>
          <w:b/>
          <w:sz w:val="24"/>
          <w:szCs w:val="24"/>
        </w:rPr>
        <w:t>2.1 History</w:t>
      </w:r>
      <w:r w:rsidR="00D0054B" w:rsidRPr="00902B43">
        <w:rPr>
          <w:rFonts w:ascii="Arial" w:hAnsi="Arial" w:cs="Arial"/>
          <w:b/>
          <w:sz w:val="24"/>
          <w:szCs w:val="24"/>
        </w:rPr>
        <w:t xml:space="preserve"> </w:t>
      </w:r>
      <w:r w:rsidR="00604397" w:rsidRPr="00902B43">
        <w:rPr>
          <w:rFonts w:ascii="Arial" w:hAnsi="Arial" w:cs="Arial"/>
          <w:b/>
          <w:sz w:val="24"/>
          <w:szCs w:val="24"/>
        </w:rPr>
        <w:t>and</w:t>
      </w:r>
      <w:r w:rsidR="00D0054B" w:rsidRPr="00902B43">
        <w:rPr>
          <w:rFonts w:ascii="Arial" w:hAnsi="Arial" w:cs="Arial"/>
          <w:b/>
          <w:sz w:val="24"/>
          <w:szCs w:val="24"/>
        </w:rPr>
        <w:t xml:space="preserve"> Examination</w:t>
      </w:r>
    </w:p>
    <w:p w14:paraId="6886A447" w14:textId="77777777" w:rsidR="00112B9D" w:rsidRDefault="00D0054B" w:rsidP="005C5080">
      <w:pPr>
        <w:spacing w:line="480" w:lineRule="auto"/>
        <w:jc w:val="both"/>
        <w:rPr>
          <w:rFonts w:ascii="Arial" w:hAnsi="Arial" w:cs="Arial"/>
          <w:sz w:val="24"/>
          <w:szCs w:val="24"/>
        </w:rPr>
      </w:pPr>
      <w:r w:rsidRPr="00902B43">
        <w:rPr>
          <w:rFonts w:ascii="Arial" w:hAnsi="Arial" w:cs="Arial"/>
          <w:sz w:val="24"/>
          <w:szCs w:val="24"/>
        </w:rPr>
        <w:lastRenderedPageBreak/>
        <w:t>An</w:t>
      </w:r>
      <w:r w:rsidR="002E7A2D" w:rsidRPr="00902B43">
        <w:rPr>
          <w:rFonts w:ascii="Arial" w:hAnsi="Arial" w:cs="Arial"/>
          <w:sz w:val="24"/>
          <w:szCs w:val="24"/>
        </w:rPr>
        <w:t xml:space="preserve"> </w:t>
      </w:r>
      <w:proofErr w:type="gramStart"/>
      <w:r w:rsidRPr="00902B43">
        <w:rPr>
          <w:rFonts w:ascii="Arial" w:hAnsi="Arial" w:cs="Arial"/>
          <w:sz w:val="24"/>
          <w:szCs w:val="24"/>
        </w:rPr>
        <w:t>11</w:t>
      </w:r>
      <w:r w:rsidR="00B75011" w:rsidRPr="00902B43">
        <w:rPr>
          <w:rFonts w:ascii="Arial" w:hAnsi="Arial" w:cs="Arial"/>
          <w:sz w:val="24"/>
          <w:szCs w:val="24"/>
        </w:rPr>
        <w:t xml:space="preserve"> year old</w:t>
      </w:r>
      <w:proofErr w:type="gramEnd"/>
      <w:r w:rsidR="00B75011" w:rsidRPr="00902B43">
        <w:rPr>
          <w:rFonts w:ascii="Arial" w:hAnsi="Arial" w:cs="Arial"/>
          <w:sz w:val="24"/>
          <w:szCs w:val="24"/>
        </w:rPr>
        <w:t xml:space="preserve"> boy was brought to the</w:t>
      </w:r>
      <w:r w:rsidRPr="00902B43">
        <w:rPr>
          <w:rFonts w:ascii="Arial" w:hAnsi="Arial" w:cs="Arial"/>
          <w:sz w:val="24"/>
          <w:szCs w:val="24"/>
        </w:rPr>
        <w:t xml:space="preserve"> surgical emergency department of the</w:t>
      </w:r>
      <w:r w:rsidR="00B75011" w:rsidRPr="00902B43">
        <w:rPr>
          <w:rFonts w:ascii="Arial" w:hAnsi="Arial" w:cs="Arial"/>
          <w:sz w:val="24"/>
          <w:szCs w:val="24"/>
        </w:rPr>
        <w:t xml:space="preserve"> h</w:t>
      </w:r>
      <w:r w:rsidRPr="00902B43">
        <w:rPr>
          <w:rFonts w:ascii="Arial" w:hAnsi="Arial" w:cs="Arial"/>
          <w:sz w:val="24"/>
          <w:szCs w:val="24"/>
        </w:rPr>
        <w:t xml:space="preserve">ospital within 30minutes of </w:t>
      </w:r>
      <w:r w:rsidR="00B75011" w:rsidRPr="00902B43">
        <w:rPr>
          <w:rFonts w:ascii="Arial" w:hAnsi="Arial" w:cs="Arial"/>
          <w:sz w:val="24"/>
          <w:szCs w:val="24"/>
        </w:rPr>
        <w:t>ingestion of a sewing needle</w:t>
      </w:r>
      <w:r w:rsidRPr="00902B43">
        <w:rPr>
          <w:rFonts w:ascii="Arial" w:hAnsi="Arial" w:cs="Arial"/>
          <w:sz w:val="24"/>
          <w:szCs w:val="24"/>
        </w:rPr>
        <w:t xml:space="preserve"> after being dared by his friends to do so</w:t>
      </w:r>
      <w:r w:rsidR="00B75011" w:rsidRPr="00902B43">
        <w:rPr>
          <w:rFonts w:ascii="Arial" w:hAnsi="Arial" w:cs="Arial"/>
          <w:sz w:val="24"/>
          <w:szCs w:val="24"/>
        </w:rPr>
        <w:t>. The child was crying due to the pain</w:t>
      </w:r>
      <w:r w:rsidRPr="00902B43">
        <w:rPr>
          <w:rFonts w:ascii="Arial" w:hAnsi="Arial" w:cs="Arial"/>
          <w:sz w:val="24"/>
          <w:szCs w:val="24"/>
        </w:rPr>
        <w:t xml:space="preserve"> however, no history of bleeding from the neck or coughing of blood</w:t>
      </w:r>
      <w:r w:rsidR="00B75011" w:rsidRPr="00902B43">
        <w:rPr>
          <w:rFonts w:ascii="Arial" w:hAnsi="Arial" w:cs="Arial"/>
          <w:sz w:val="24"/>
          <w:szCs w:val="24"/>
        </w:rPr>
        <w:t xml:space="preserve">. </w:t>
      </w:r>
      <w:r w:rsidR="00A338C1" w:rsidRPr="00902B43">
        <w:rPr>
          <w:rFonts w:ascii="Arial" w:hAnsi="Arial" w:cs="Arial"/>
          <w:sz w:val="24"/>
          <w:szCs w:val="24"/>
        </w:rPr>
        <w:t xml:space="preserve">General </w:t>
      </w:r>
      <w:r w:rsidR="002E7A2D" w:rsidRPr="00902B43">
        <w:rPr>
          <w:rFonts w:ascii="Arial" w:hAnsi="Arial" w:cs="Arial"/>
          <w:sz w:val="24"/>
          <w:szCs w:val="24"/>
        </w:rPr>
        <w:t xml:space="preserve">physical </w:t>
      </w:r>
      <w:r w:rsidR="00A338C1" w:rsidRPr="00902B43">
        <w:rPr>
          <w:rFonts w:ascii="Arial" w:hAnsi="Arial" w:cs="Arial"/>
          <w:sz w:val="24"/>
          <w:szCs w:val="24"/>
        </w:rPr>
        <w:t>examin</w:t>
      </w:r>
      <w:r w:rsidR="00F81413">
        <w:rPr>
          <w:rFonts w:ascii="Arial" w:hAnsi="Arial" w:cs="Arial"/>
          <w:sz w:val="24"/>
          <w:szCs w:val="24"/>
        </w:rPr>
        <w:t>ations were satisfactory but the</w:t>
      </w:r>
      <w:r w:rsidR="00A338C1" w:rsidRPr="00902B43">
        <w:rPr>
          <w:rFonts w:ascii="Arial" w:hAnsi="Arial" w:cs="Arial"/>
          <w:sz w:val="24"/>
          <w:szCs w:val="24"/>
        </w:rPr>
        <w:t xml:space="preserve"> child was in distress. </w:t>
      </w:r>
      <w:r w:rsidR="00B75011" w:rsidRPr="00902B43">
        <w:rPr>
          <w:rFonts w:ascii="Arial" w:hAnsi="Arial" w:cs="Arial"/>
          <w:sz w:val="24"/>
          <w:szCs w:val="24"/>
        </w:rPr>
        <w:t xml:space="preserve">On examination of the neck, a protruding object was seen at the anterior neck however there was no respiratory distress which indicated that the object was in the esophagus. </w:t>
      </w:r>
      <w:r w:rsidRPr="00902B43">
        <w:rPr>
          <w:rFonts w:ascii="Arial" w:hAnsi="Arial" w:cs="Arial"/>
          <w:sz w:val="24"/>
          <w:szCs w:val="24"/>
        </w:rPr>
        <w:t xml:space="preserve">Lateral view of the </w:t>
      </w:r>
      <w:r w:rsidR="00B75011" w:rsidRPr="00902B43">
        <w:rPr>
          <w:rFonts w:ascii="Arial" w:hAnsi="Arial" w:cs="Arial"/>
          <w:sz w:val="24"/>
          <w:szCs w:val="24"/>
        </w:rPr>
        <w:t xml:space="preserve">Radiograph of the </w:t>
      </w:r>
      <w:r w:rsidRPr="00902B43">
        <w:rPr>
          <w:rFonts w:ascii="Arial" w:hAnsi="Arial" w:cs="Arial"/>
          <w:sz w:val="24"/>
          <w:szCs w:val="24"/>
        </w:rPr>
        <w:t>neck was taken to reveal the</w:t>
      </w:r>
      <w:r w:rsidR="00112B9D">
        <w:rPr>
          <w:rFonts w:ascii="Arial" w:hAnsi="Arial" w:cs="Arial"/>
        </w:rPr>
        <w:t xml:space="preserve"> </w:t>
      </w:r>
      <w:r w:rsidRPr="00902B43">
        <w:rPr>
          <w:rFonts w:ascii="Arial" w:hAnsi="Arial" w:cs="Arial"/>
          <w:sz w:val="24"/>
          <w:szCs w:val="24"/>
        </w:rPr>
        <w:t>position of the needle and it was observed to be in a transverse position.</w:t>
      </w:r>
    </w:p>
    <w:p w14:paraId="67A70BC3" w14:textId="77777777" w:rsidR="00CA50BC" w:rsidRDefault="004834E6" w:rsidP="005C5080">
      <w:pPr>
        <w:spacing w:line="480" w:lineRule="auto"/>
        <w:jc w:val="both"/>
        <w:rPr>
          <w:rFonts w:ascii="Arial" w:hAnsi="Arial" w:cs="Arial"/>
        </w:rPr>
      </w:pPr>
      <w:r>
        <w:rPr>
          <w:rFonts w:ascii="Arial" w:hAnsi="Arial" w:cs="Arial"/>
          <w:noProof/>
        </w:rPr>
        <w:drawing>
          <wp:inline distT="0" distB="0" distL="0" distR="0" wp14:anchorId="7F0757A8" wp14:editId="57BAB799">
            <wp:extent cx="2658110" cy="3084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8110" cy="3084830"/>
                    </a:xfrm>
                    <a:prstGeom prst="rect">
                      <a:avLst/>
                    </a:prstGeom>
                    <a:noFill/>
                  </pic:spPr>
                </pic:pic>
              </a:graphicData>
            </a:graphic>
          </wp:inline>
        </w:drawing>
      </w:r>
      <w:r w:rsidR="0016491F">
        <w:rPr>
          <w:rFonts w:ascii="Arial" w:hAnsi="Arial" w:cs="Arial"/>
        </w:rPr>
        <w:t xml:space="preserve"> </w:t>
      </w:r>
    </w:p>
    <w:p w14:paraId="1059323B" w14:textId="3DF5373A" w:rsidR="00F81413" w:rsidRPr="00A60219" w:rsidRDefault="0016491F" w:rsidP="005C5080">
      <w:pPr>
        <w:spacing w:line="480" w:lineRule="auto"/>
        <w:jc w:val="both"/>
        <w:rPr>
          <w:rFonts w:ascii="Arial" w:hAnsi="Arial" w:cs="Arial"/>
          <w:b/>
          <w:bCs/>
        </w:rPr>
      </w:pPr>
      <w:r w:rsidRPr="00A60219">
        <w:rPr>
          <w:rFonts w:ascii="Arial" w:hAnsi="Arial" w:cs="Arial"/>
          <w:b/>
          <w:bCs/>
        </w:rPr>
        <w:t>Figure1.</w:t>
      </w:r>
      <w:r w:rsidR="00A60219" w:rsidRPr="00A60219">
        <w:rPr>
          <w:rFonts w:ascii="Arial" w:hAnsi="Arial" w:cs="Arial"/>
          <w:b/>
          <w:bCs/>
        </w:rPr>
        <w:t xml:space="preserve"> Ingestion of a sewing needle by an 11-year-old boy </w:t>
      </w:r>
    </w:p>
    <w:p w14:paraId="22A70EC8" w14:textId="77777777" w:rsidR="00CA50BC" w:rsidRDefault="004834E6" w:rsidP="005C5080">
      <w:pPr>
        <w:spacing w:line="480" w:lineRule="auto"/>
        <w:jc w:val="both"/>
        <w:rPr>
          <w:rFonts w:ascii="Arial" w:hAnsi="Arial" w:cs="Arial"/>
          <w:b/>
          <w:sz w:val="24"/>
          <w:szCs w:val="24"/>
        </w:rPr>
      </w:pPr>
      <w:r w:rsidRPr="004834E6">
        <w:rPr>
          <w:rFonts w:ascii="Calibri" w:eastAsia="Calibri" w:hAnsi="Calibri" w:cs="Times New Roman"/>
          <w:noProof/>
        </w:rPr>
        <w:lastRenderedPageBreak/>
        <w:drawing>
          <wp:inline distT="0" distB="0" distL="0" distR="0" wp14:anchorId="31225441" wp14:editId="0D071C21">
            <wp:extent cx="3031160" cy="1828800"/>
            <wp:effectExtent l="0" t="0" r="0" b="0"/>
            <wp:docPr id="2" name="Picture 2" descr="C:\Users\HP\Desktop\PAPERS FOR PUBLICATION\AA-Personal Publication\SURGICAL PUB\Screenshot_2025-03-31-21-16-32-788_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PAPERS FOR PUBLICATION\AA-Personal Publication\SURGICAL PUB\Screenshot_2025-03-31-21-16-32-788_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1160" cy="1828800"/>
                    </a:xfrm>
                    <a:prstGeom prst="rect">
                      <a:avLst/>
                    </a:prstGeom>
                    <a:noFill/>
                    <a:ln>
                      <a:noFill/>
                    </a:ln>
                  </pic:spPr>
                </pic:pic>
              </a:graphicData>
            </a:graphic>
          </wp:inline>
        </w:drawing>
      </w:r>
      <w:r w:rsidR="0016491F">
        <w:rPr>
          <w:rFonts w:ascii="Arial" w:hAnsi="Arial" w:cs="Arial"/>
          <w:b/>
          <w:sz w:val="24"/>
          <w:szCs w:val="24"/>
        </w:rPr>
        <w:t xml:space="preserve"> </w:t>
      </w:r>
    </w:p>
    <w:p w14:paraId="48E8AD44" w14:textId="0EB9BE35" w:rsidR="004834E6" w:rsidRPr="00A60219" w:rsidRDefault="0016491F" w:rsidP="005C5080">
      <w:pPr>
        <w:spacing w:line="480" w:lineRule="auto"/>
        <w:jc w:val="both"/>
        <w:rPr>
          <w:rFonts w:ascii="Arial" w:hAnsi="Arial" w:cs="Arial"/>
          <w:b/>
          <w:bCs/>
          <w:sz w:val="24"/>
          <w:szCs w:val="24"/>
        </w:rPr>
      </w:pPr>
      <w:r w:rsidRPr="00A60219">
        <w:rPr>
          <w:rFonts w:ascii="Arial" w:hAnsi="Arial" w:cs="Arial"/>
          <w:b/>
          <w:bCs/>
          <w:sz w:val="24"/>
          <w:szCs w:val="24"/>
        </w:rPr>
        <w:t>Figure 2</w:t>
      </w:r>
      <w:r w:rsidR="00A60219">
        <w:rPr>
          <w:rFonts w:ascii="Arial" w:hAnsi="Arial" w:cs="Arial"/>
          <w:b/>
          <w:bCs/>
          <w:sz w:val="24"/>
          <w:szCs w:val="24"/>
        </w:rPr>
        <w:t>:</w:t>
      </w:r>
      <w:r w:rsidR="00A60219" w:rsidRPr="00A60219">
        <w:rPr>
          <w:rFonts w:ascii="Arial" w:hAnsi="Arial" w:cs="Arial"/>
          <w:b/>
          <w:bCs/>
          <w:sz w:val="24"/>
          <w:szCs w:val="24"/>
        </w:rPr>
        <w:t xml:space="preserve"> Lateral view of the Radiograph of the neck </w:t>
      </w:r>
    </w:p>
    <w:p w14:paraId="0CA3F070" w14:textId="77777777" w:rsidR="00C33BA5" w:rsidRDefault="00902B43" w:rsidP="005C5080">
      <w:pPr>
        <w:spacing w:line="480" w:lineRule="auto"/>
        <w:jc w:val="both"/>
        <w:rPr>
          <w:rFonts w:ascii="Arial" w:hAnsi="Arial" w:cs="Arial"/>
          <w:b/>
          <w:sz w:val="24"/>
          <w:szCs w:val="24"/>
        </w:rPr>
      </w:pPr>
      <w:r w:rsidRPr="00902B43">
        <w:rPr>
          <w:rFonts w:ascii="Arial" w:hAnsi="Arial" w:cs="Arial"/>
          <w:b/>
          <w:sz w:val="24"/>
          <w:szCs w:val="24"/>
        </w:rPr>
        <w:t xml:space="preserve">2.2 </w:t>
      </w:r>
      <w:r w:rsidR="00604397" w:rsidRPr="00902B43">
        <w:rPr>
          <w:rFonts w:ascii="Arial" w:hAnsi="Arial" w:cs="Arial"/>
          <w:b/>
          <w:sz w:val="24"/>
          <w:szCs w:val="24"/>
        </w:rPr>
        <w:t>Management</w:t>
      </w:r>
    </w:p>
    <w:p w14:paraId="084BA400" w14:textId="77777777" w:rsidR="0061376F" w:rsidRPr="0061376F" w:rsidRDefault="0061376F" w:rsidP="005C5080">
      <w:pPr>
        <w:spacing w:line="480" w:lineRule="auto"/>
        <w:jc w:val="both"/>
        <w:rPr>
          <w:rFonts w:ascii="Arial" w:hAnsi="Arial" w:cs="Arial"/>
          <w:b/>
          <w:sz w:val="24"/>
          <w:szCs w:val="24"/>
        </w:rPr>
      </w:pPr>
      <w:r>
        <w:rPr>
          <w:rFonts w:ascii="Arial" w:hAnsi="Arial" w:cs="Arial"/>
          <w:b/>
          <w:sz w:val="24"/>
          <w:szCs w:val="24"/>
        </w:rPr>
        <w:t>Post</w:t>
      </w:r>
      <w:r w:rsidR="00C33BA5">
        <w:rPr>
          <w:rFonts w:ascii="Arial" w:hAnsi="Arial" w:cs="Arial"/>
          <w:b/>
          <w:sz w:val="24"/>
          <w:szCs w:val="24"/>
        </w:rPr>
        <w:t xml:space="preserve"> operation Note</w:t>
      </w:r>
    </w:p>
    <w:p w14:paraId="58DF4706" w14:textId="77777777" w:rsidR="00C3045D" w:rsidRPr="00902B43" w:rsidRDefault="00604397" w:rsidP="005C5080">
      <w:pPr>
        <w:spacing w:line="480" w:lineRule="auto"/>
        <w:jc w:val="both"/>
        <w:rPr>
          <w:rFonts w:ascii="Arial" w:hAnsi="Arial" w:cs="Arial"/>
          <w:sz w:val="24"/>
          <w:szCs w:val="24"/>
        </w:rPr>
      </w:pPr>
      <w:r w:rsidRPr="00902B43">
        <w:rPr>
          <w:rFonts w:ascii="Arial" w:hAnsi="Arial" w:cs="Arial"/>
          <w:sz w:val="24"/>
          <w:szCs w:val="24"/>
        </w:rPr>
        <w:t>The child was t</w:t>
      </w:r>
      <w:r w:rsidR="004B5A80" w:rsidRPr="00902B43">
        <w:rPr>
          <w:rFonts w:ascii="Arial" w:hAnsi="Arial" w:cs="Arial"/>
          <w:sz w:val="24"/>
          <w:szCs w:val="24"/>
        </w:rPr>
        <w:t>he prepped for immediate surgery. His weight, height and vital signs were documented.</w:t>
      </w:r>
      <w:r w:rsidR="00C33BA5">
        <w:rPr>
          <w:rFonts w:ascii="Arial" w:hAnsi="Arial" w:cs="Arial"/>
          <w:sz w:val="24"/>
          <w:szCs w:val="24"/>
        </w:rPr>
        <w:t xml:space="preserve"> </w:t>
      </w:r>
      <w:r w:rsidR="004B5A80" w:rsidRPr="00902B43">
        <w:rPr>
          <w:rFonts w:ascii="Arial" w:hAnsi="Arial" w:cs="Arial"/>
          <w:sz w:val="24"/>
          <w:szCs w:val="24"/>
        </w:rPr>
        <w:t>The surgery was done under General Anesthesia with an o</w:t>
      </w:r>
      <w:r w:rsidR="007207C9" w:rsidRPr="00902B43">
        <w:rPr>
          <w:rFonts w:ascii="Arial" w:hAnsi="Arial" w:cs="Arial"/>
          <w:sz w:val="24"/>
          <w:szCs w:val="24"/>
        </w:rPr>
        <w:t>ral pharyngeal airway inserted to prevent the tongue from collapsing.</w:t>
      </w:r>
      <w:r w:rsidR="00C33BA5">
        <w:rPr>
          <w:rFonts w:ascii="Arial" w:hAnsi="Arial" w:cs="Arial"/>
          <w:sz w:val="24"/>
          <w:szCs w:val="24"/>
        </w:rPr>
        <w:t xml:space="preserve"> The surgical site was cleaned extensively with 2 antiseptics (</w:t>
      </w:r>
      <w:proofErr w:type="spellStart"/>
      <w:r w:rsidR="00C33BA5">
        <w:rPr>
          <w:rFonts w:ascii="Arial" w:hAnsi="Arial" w:cs="Arial"/>
          <w:sz w:val="24"/>
          <w:szCs w:val="24"/>
        </w:rPr>
        <w:t>Savlon</w:t>
      </w:r>
      <w:proofErr w:type="spellEnd"/>
      <w:r w:rsidR="00C33BA5">
        <w:rPr>
          <w:rFonts w:ascii="Arial" w:hAnsi="Arial" w:cs="Arial"/>
          <w:sz w:val="24"/>
          <w:szCs w:val="24"/>
        </w:rPr>
        <w:t xml:space="preserve"> and Spirit) to maintain asepsis. A transverse incision was made on the </w:t>
      </w:r>
      <w:r w:rsidR="00BB03A5">
        <w:rPr>
          <w:rFonts w:ascii="Arial" w:hAnsi="Arial" w:cs="Arial"/>
          <w:sz w:val="24"/>
          <w:szCs w:val="24"/>
        </w:rPr>
        <w:t xml:space="preserve">anterior part of the neck (skin) just below the location of the needle. The incision was developed and extended through the various tissue layers until the needle was in sight. </w:t>
      </w:r>
      <w:r w:rsidR="00E95417">
        <w:rPr>
          <w:rFonts w:ascii="Arial" w:hAnsi="Arial" w:cs="Arial"/>
          <w:sz w:val="24"/>
          <w:szCs w:val="24"/>
        </w:rPr>
        <w:t>A</w:t>
      </w:r>
      <w:r w:rsidR="00E95417" w:rsidRPr="00E95417">
        <w:rPr>
          <w:rFonts w:ascii="Arial" w:hAnsi="Arial" w:cs="Arial"/>
          <w:sz w:val="24"/>
          <w:szCs w:val="24"/>
        </w:rPr>
        <w:t xml:space="preserve"> 3- inch needle was removed from the upper part of the esophagus</w:t>
      </w:r>
      <w:r w:rsidR="00BB03A5">
        <w:rPr>
          <w:rFonts w:ascii="Arial" w:hAnsi="Arial" w:cs="Arial"/>
          <w:sz w:val="24"/>
          <w:szCs w:val="24"/>
        </w:rPr>
        <w:t xml:space="preserve"> with a tissue holding </w:t>
      </w:r>
      <w:r w:rsidR="00E95417">
        <w:rPr>
          <w:rFonts w:ascii="Arial" w:hAnsi="Arial" w:cs="Arial"/>
          <w:sz w:val="24"/>
          <w:szCs w:val="24"/>
        </w:rPr>
        <w:t>forceps</w:t>
      </w:r>
      <w:r w:rsidR="007207C9" w:rsidRPr="00902B43">
        <w:rPr>
          <w:rFonts w:ascii="Arial" w:hAnsi="Arial" w:cs="Arial"/>
          <w:sz w:val="24"/>
          <w:szCs w:val="24"/>
        </w:rPr>
        <w:t xml:space="preserve">. There was no damage to the adjacent structures like the trachea or </w:t>
      </w:r>
      <w:r w:rsidR="00BD3AFC" w:rsidRPr="00902B43">
        <w:rPr>
          <w:rFonts w:ascii="Arial" w:hAnsi="Arial" w:cs="Arial"/>
          <w:sz w:val="24"/>
          <w:szCs w:val="24"/>
        </w:rPr>
        <w:t>nearby</w:t>
      </w:r>
      <w:r w:rsidR="007207C9" w:rsidRPr="00902B43">
        <w:rPr>
          <w:rFonts w:ascii="Arial" w:hAnsi="Arial" w:cs="Arial"/>
          <w:sz w:val="24"/>
          <w:szCs w:val="24"/>
        </w:rPr>
        <w:t xml:space="preserve"> blood vessel</w:t>
      </w:r>
      <w:r w:rsidR="00BD3AFC" w:rsidRPr="00902B43">
        <w:rPr>
          <w:rFonts w:ascii="Arial" w:hAnsi="Arial" w:cs="Arial"/>
          <w:sz w:val="24"/>
          <w:szCs w:val="24"/>
        </w:rPr>
        <w:t>s</w:t>
      </w:r>
      <w:r w:rsidR="007207C9" w:rsidRPr="00902B43">
        <w:rPr>
          <w:rFonts w:ascii="Arial" w:hAnsi="Arial" w:cs="Arial"/>
          <w:sz w:val="24"/>
          <w:szCs w:val="24"/>
        </w:rPr>
        <w:t xml:space="preserve"> and nerves.</w:t>
      </w:r>
      <w:r w:rsidR="00BD3AFC" w:rsidRPr="00902B43">
        <w:rPr>
          <w:rFonts w:ascii="Arial" w:hAnsi="Arial" w:cs="Arial"/>
          <w:sz w:val="24"/>
          <w:szCs w:val="24"/>
        </w:rPr>
        <w:t xml:space="preserve"> This was mainly due to the fact that the needle was conveniently trapped by the muscle of the esophagus.</w:t>
      </w:r>
      <w:r w:rsidR="000529AA" w:rsidRPr="00902B43">
        <w:rPr>
          <w:rFonts w:ascii="Arial" w:hAnsi="Arial" w:cs="Arial"/>
          <w:sz w:val="24"/>
          <w:szCs w:val="24"/>
        </w:rPr>
        <w:t xml:space="preserve"> </w:t>
      </w:r>
      <w:r w:rsidR="00E95417">
        <w:rPr>
          <w:rFonts w:ascii="Arial" w:hAnsi="Arial" w:cs="Arial"/>
          <w:sz w:val="24"/>
          <w:szCs w:val="24"/>
        </w:rPr>
        <w:t>The tissue</w:t>
      </w:r>
      <w:r w:rsidR="005B52C7">
        <w:rPr>
          <w:rFonts w:ascii="Arial" w:hAnsi="Arial" w:cs="Arial"/>
          <w:sz w:val="24"/>
          <w:szCs w:val="24"/>
        </w:rPr>
        <w:t xml:space="preserve">s </w:t>
      </w:r>
      <w:r w:rsidR="00B83981">
        <w:rPr>
          <w:rFonts w:ascii="Arial" w:hAnsi="Arial" w:cs="Arial"/>
          <w:sz w:val="24"/>
          <w:szCs w:val="24"/>
        </w:rPr>
        <w:t xml:space="preserve">and the skin </w:t>
      </w:r>
      <w:r w:rsidR="005B52C7">
        <w:rPr>
          <w:rFonts w:ascii="Arial" w:hAnsi="Arial" w:cs="Arial"/>
          <w:sz w:val="24"/>
          <w:szCs w:val="24"/>
        </w:rPr>
        <w:t>were</w:t>
      </w:r>
      <w:r w:rsidR="00E95417">
        <w:rPr>
          <w:rFonts w:ascii="Arial" w:hAnsi="Arial" w:cs="Arial"/>
          <w:sz w:val="24"/>
          <w:szCs w:val="24"/>
        </w:rPr>
        <w:t xml:space="preserve"> closed in layers </w:t>
      </w:r>
      <w:r w:rsidR="00BF4E95">
        <w:rPr>
          <w:rFonts w:ascii="Arial" w:hAnsi="Arial" w:cs="Arial"/>
          <w:sz w:val="24"/>
          <w:szCs w:val="24"/>
        </w:rPr>
        <w:t xml:space="preserve">and via continuous suturing </w:t>
      </w:r>
      <w:r w:rsidR="005B52C7">
        <w:rPr>
          <w:rFonts w:ascii="Arial" w:hAnsi="Arial" w:cs="Arial"/>
          <w:sz w:val="24"/>
          <w:szCs w:val="24"/>
        </w:rPr>
        <w:t xml:space="preserve">using </w:t>
      </w:r>
      <w:proofErr w:type="spellStart"/>
      <w:r w:rsidR="005B52C7">
        <w:rPr>
          <w:rFonts w:ascii="Arial" w:hAnsi="Arial" w:cs="Arial"/>
          <w:sz w:val="24"/>
          <w:szCs w:val="24"/>
        </w:rPr>
        <w:t>vicryl</w:t>
      </w:r>
      <w:proofErr w:type="spellEnd"/>
      <w:r w:rsidR="005B52C7">
        <w:rPr>
          <w:rFonts w:ascii="Arial" w:hAnsi="Arial" w:cs="Arial"/>
          <w:sz w:val="24"/>
          <w:szCs w:val="24"/>
        </w:rPr>
        <w:t xml:space="preserve"> 2.0</w:t>
      </w:r>
      <w:r w:rsidR="00B83981">
        <w:rPr>
          <w:rFonts w:ascii="Arial" w:hAnsi="Arial" w:cs="Arial"/>
          <w:sz w:val="24"/>
          <w:szCs w:val="24"/>
        </w:rPr>
        <w:t xml:space="preserve"> along the crease</w:t>
      </w:r>
      <w:r w:rsidR="005B52C7">
        <w:rPr>
          <w:rFonts w:ascii="Arial" w:hAnsi="Arial" w:cs="Arial"/>
          <w:sz w:val="24"/>
          <w:szCs w:val="24"/>
        </w:rPr>
        <w:t xml:space="preserve"> </w:t>
      </w:r>
      <w:r w:rsidR="00ED7AF8">
        <w:rPr>
          <w:rFonts w:ascii="Arial" w:hAnsi="Arial" w:cs="Arial"/>
          <w:sz w:val="24"/>
          <w:szCs w:val="24"/>
        </w:rPr>
        <w:t>of</w:t>
      </w:r>
      <w:r w:rsidR="00E95417">
        <w:rPr>
          <w:rFonts w:ascii="Arial" w:hAnsi="Arial" w:cs="Arial"/>
          <w:sz w:val="24"/>
          <w:szCs w:val="24"/>
        </w:rPr>
        <w:t xml:space="preserve"> </w:t>
      </w:r>
      <w:r w:rsidR="005B52C7">
        <w:rPr>
          <w:rFonts w:ascii="Arial" w:hAnsi="Arial" w:cs="Arial"/>
          <w:sz w:val="24"/>
          <w:szCs w:val="24"/>
        </w:rPr>
        <w:t>the skin</w:t>
      </w:r>
      <w:r w:rsidR="00ED7AF8">
        <w:rPr>
          <w:rFonts w:ascii="Arial" w:hAnsi="Arial" w:cs="Arial"/>
          <w:sz w:val="24"/>
          <w:szCs w:val="24"/>
        </w:rPr>
        <w:t>.</w:t>
      </w:r>
      <w:r w:rsidR="005B52C7">
        <w:rPr>
          <w:rFonts w:ascii="Arial" w:hAnsi="Arial" w:cs="Arial"/>
          <w:sz w:val="24"/>
          <w:szCs w:val="24"/>
        </w:rPr>
        <w:t xml:space="preserve"> </w:t>
      </w:r>
      <w:r w:rsidR="000529AA" w:rsidRPr="00902B43">
        <w:rPr>
          <w:rFonts w:ascii="Arial" w:hAnsi="Arial" w:cs="Arial"/>
          <w:sz w:val="24"/>
          <w:szCs w:val="24"/>
        </w:rPr>
        <w:t xml:space="preserve">The child made good recovery and placed </w:t>
      </w:r>
      <w:r w:rsidR="000529AA" w:rsidRPr="00902B43">
        <w:rPr>
          <w:rFonts w:ascii="Arial" w:hAnsi="Arial" w:cs="Arial"/>
          <w:sz w:val="24"/>
          <w:szCs w:val="24"/>
        </w:rPr>
        <w:lastRenderedPageBreak/>
        <w:t xml:space="preserve">on Nil par oral for 3days before started on graded oral sips. He was discharged with after 4days on admission with a </w:t>
      </w:r>
      <w:proofErr w:type="gramStart"/>
      <w:r w:rsidR="000529AA" w:rsidRPr="00902B43">
        <w:rPr>
          <w:rFonts w:ascii="Arial" w:hAnsi="Arial" w:cs="Arial"/>
          <w:sz w:val="24"/>
          <w:szCs w:val="24"/>
        </w:rPr>
        <w:t>1 week</w:t>
      </w:r>
      <w:proofErr w:type="gramEnd"/>
      <w:r w:rsidR="000529AA" w:rsidRPr="00902B43">
        <w:rPr>
          <w:rFonts w:ascii="Arial" w:hAnsi="Arial" w:cs="Arial"/>
          <w:sz w:val="24"/>
          <w:szCs w:val="24"/>
        </w:rPr>
        <w:t xml:space="preserve"> follow-up visit. </w:t>
      </w:r>
      <w:r w:rsidR="007207C9" w:rsidRPr="00902B43">
        <w:rPr>
          <w:rFonts w:ascii="Arial" w:hAnsi="Arial" w:cs="Arial"/>
          <w:sz w:val="24"/>
          <w:szCs w:val="24"/>
        </w:rPr>
        <w:t xml:space="preserve"> </w:t>
      </w:r>
    </w:p>
    <w:p w14:paraId="08B4A5C6" w14:textId="77777777" w:rsidR="003533B0" w:rsidRPr="00902B43" w:rsidRDefault="00902B43" w:rsidP="005C5080">
      <w:pPr>
        <w:spacing w:line="480" w:lineRule="auto"/>
        <w:jc w:val="both"/>
        <w:rPr>
          <w:rFonts w:ascii="Arial" w:hAnsi="Arial" w:cs="Arial"/>
          <w:b/>
          <w:sz w:val="24"/>
          <w:szCs w:val="24"/>
        </w:rPr>
      </w:pPr>
      <w:r w:rsidRPr="00902B43">
        <w:rPr>
          <w:rFonts w:ascii="Arial" w:hAnsi="Arial" w:cs="Arial"/>
          <w:b/>
          <w:sz w:val="24"/>
          <w:szCs w:val="24"/>
        </w:rPr>
        <w:t xml:space="preserve">3.0 </w:t>
      </w:r>
      <w:r w:rsidR="00C3045D" w:rsidRPr="00902B43">
        <w:rPr>
          <w:rFonts w:ascii="Arial" w:hAnsi="Arial" w:cs="Arial"/>
          <w:b/>
          <w:sz w:val="24"/>
          <w:szCs w:val="24"/>
        </w:rPr>
        <w:t>CASE 2</w:t>
      </w:r>
    </w:p>
    <w:p w14:paraId="15484252" w14:textId="77777777" w:rsidR="00EE4D88" w:rsidRPr="00902B43" w:rsidRDefault="00902B43" w:rsidP="005C5080">
      <w:pPr>
        <w:spacing w:line="480" w:lineRule="auto"/>
        <w:jc w:val="both"/>
        <w:rPr>
          <w:rFonts w:ascii="Arial" w:hAnsi="Arial" w:cs="Arial"/>
          <w:b/>
          <w:sz w:val="24"/>
          <w:szCs w:val="24"/>
        </w:rPr>
      </w:pPr>
      <w:r w:rsidRPr="00902B43">
        <w:rPr>
          <w:rFonts w:ascii="Arial" w:hAnsi="Arial" w:cs="Arial"/>
          <w:b/>
          <w:sz w:val="24"/>
          <w:szCs w:val="24"/>
        </w:rPr>
        <w:t xml:space="preserve">3.1 </w:t>
      </w:r>
      <w:r w:rsidR="00EE4D88" w:rsidRPr="00902B43">
        <w:rPr>
          <w:rFonts w:ascii="Arial" w:hAnsi="Arial" w:cs="Arial"/>
          <w:b/>
          <w:sz w:val="24"/>
          <w:szCs w:val="24"/>
        </w:rPr>
        <w:t>History and Examination</w:t>
      </w:r>
    </w:p>
    <w:p w14:paraId="10250FC5" w14:textId="77777777" w:rsidR="00C3045D" w:rsidRPr="00902B43" w:rsidRDefault="00C3045D" w:rsidP="005C5080">
      <w:pPr>
        <w:spacing w:line="480" w:lineRule="auto"/>
        <w:jc w:val="both"/>
        <w:rPr>
          <w:rFonts w:ascii="Arial" w:hAnsi="Arial" w:cs="Arial"/>
          <w:sz w:val="24"/>
          <w:szCs w:val="24"/>
        </w:rPr>
      </w:pPr>
      <w:r w:rsidRPr="00902B43">
        <w:rPr>
          <w:rFonts w:ascii="Arial" w:hAnsi="Arial" w:cs="Arial"/>
          <w:sz w:val="24"/>
          <w:szCs w:val="24"/>
        </w:rPr>
        <w:t xml:space="preserve">An </w:t>
      </w:r>
      <w:proofErr w:type="gramStart"/>
      <w:r w:rsidRPr="00902B43">
        <w:rPr>
          <w:rFonts w:ascii="Arial" w:hAnsi="Arial" w:cs="Arial"/>
          <w:sz w:val="24"/>
          <w:szCs w:val="24"/>
        </w:rPr>
        <w:t>18 year old</w:t>
      </w:r>
      <w:proofErr w:type="gramEnd"/>
      <w:r w:rsidRPr="00902B43">
        <w:rPr>
          <w:rFonts w:ascii="Arial" w:hAnsi="Arial" w:cs="Arial"/>
          <w:sz w:val="24"/>
          <w:szCs w:val="24"/>
        </w:rPr>
        <w:t xml:space="preserve"> lady was brought into the Accident and</w:t>
      </w:r>
      <w:r w:rsidR="00EE4D88" w:rsidRPr="00902B43">
        <w:rPr>
          <w:rFonts w:ascii="Arial" w:hAnsi="Arial" w:cs="Arial"/>
          <w:sz w:val="24"/>
          <w:szCs w:val="24"/>
        </w:rPr>
        <w:t xml:space="preserve"> Emergency</w:t>
      </w:r>
      <w:r w:rsidR="00155592" w:rsidRPr="00902B43">
        <w:rPr>
          <w:rFonts w:ascii="Arial" w:hAnsi="Arial" w:cs="Arial"/>
          <w:sz w:val="24"/>
          <w:szCs w:val="24"/>
        </w:rPr>
        <w:t xml:space="preserve"> </w:t>
      </w:r>
      <w:r w:rsidR="00EE4D88" w:rsidRPr="00902B43">
        <w:rPr>
          <w:rFonts w:ascii="Arial" w:hAnsi="Arial" w:cs="Arial"/>
          <w:sz w:val="24"/>
          <w:szCs w:val="24"/>
        </w:rPr>
        <w:t xml:space="preserve">after </w:t>
      </w:r>
      <w:r w:rsidR="00155592" w:rsidRPr="00902B43">
        <w:rPr>
          <w:rFonts w:ascii="Arial" w:hAnsi="Arial" w:cs="Arial"/>
          <w:sz w:val="24"/>
          <w:szCs w:val="24"/>
        </w:rPr>
        <w:t>48 hours</w:t>
      </w:r>
      <w:r w:rsidRPr="00902B43">
        <w:rPr>
          <w:rFonts w:ascii="Arial" w:hAnsi="Arial" w:cs="Arial"/>
          <w:sz w:val="24"/>
          <w:szCs w:val="24"/>
        </w:rPr>
        <w:t xml:space="preserve"> of ingesting a safety pin. She happens to be a fashion designer who was working and talking whilst the safety pin was in her mouth the she suddenly swallowed</w:t>
      </w:r>
      <w:r w:rsidR="001714AD" w:rsidRPr="00902B43">
        <w:rPr>
          <w:rFonts w:ascii="Arial" w:hAnsi="Arial" w:cs="Arial"/>
          <w:sz w:val="24"/>
          <w:szCs w:val="24"/>
        </w:rPr>
        <w:t xml:space="preserve"> the pin. She presented with a feeling of foreign body sensation and sharp pain in her throat which was not radiating, no history of vomiting but she tried inducing one. No dysphagia or odynophagia. No difficulty with breathing</w:t>
      </w:r>
      <w:r w:rsidR="00EE4D88" w:rsidRPr="00902B43">
        <w:rPr>
          <w:rFonts w:ascii="Arial" w:hAnsi="Arial" w:cs="Arial"/>
          <w:sz w:val="24"/>
          <w:szCs w:val="24"/>
        </w:rPr>
        <w:t>, choking spells and hoarseness of voice.</w:t>
      </w:r>
      <w:r w:rsidR="00D210EC" w:rsidRPr="00902B43">
        <w:rPr>
          <w:rFonts w:ascii="Arial" w:hAnsi="Arial" w:cs="Arial"/>
          <w:sz w:val="24"/>
          <w:szCs w:val="24"/>
        </w:rPr>
        <w:t xml:space="preserve"> She is known to have gastric acid dyspepsia, no other medical condition and nil previous surgeries in this past </w:t>
      </w:r>
    </w:p>
    <w:p w14:paraId="78DAB315" w14:textId="77777777" w:rsidR="00EE4D88" w:rsidRDefault="00050D13" w:rsidP="005C5080">
      <w:pPr>
        <w:spacing w:line="480" w:lineRule="auto"/>
        <w:jc w:val="both"/>
        <w:rPr>
          <w:rFonts w:ascii="Arial" w:hAnsi="Arial" w:cs="Arial"/>
          <w:sz w:val="24"/>
          <w:szCs w:val="24"/>
        </w:rPr>
      </w:pPr>
      <w:r w:rsidRPr="00902B43">
        <w:rPr>
          <w:rFonts w:ascii="Arial" w:hAnsi="Arial" w:cs="Arial"/>
          <w:sz w:val="24"/>
          <w:szCs w:val="24"/>
        </w:rPr>
        <w:t>General p</w:t>
      </w:r>
      <w:r w:rsidR="00EE4D88" w:rsidRPr="00902B43">
        <w:rPr>
          <w:rFonts w:ascii="Arial" w:hAnsi="Arial" w:cs="Arial"/>
          <w:sz w:val="24"/>
          <w:szCs w:val="24"/>
        </w:rPr>
        <w:t xml:space="preserve">hysical </w:t>
      </w:r>
      <w:r w:rsidRPr="00902B43">
        <w:rPr>
          <w:rFonts w:ascii="Arial" w:hAnsi="Arial" w:cs="Arial"/>
          <w:sz w:val="24"/>
          <w:szCs w:val="24"/>
        </w:rPr>
        <w:t>examination was</w:t>
      </w:r>
      <w:r w:rsidR="00EE4D88" w:rsidRPr="00902B43">
        <w:rPr>
          <w:rFonts w:ascii="Arial" w:hAnsi="Arial" w:cs="Arial"/>
          <w:sz w:val="24"/>
          <w:szCs w:val="24"/>
        </w:rPr>
        <w:t xml:space="preserve"> essentially normal, vital signs were stable and </w:t>
      </w:r>
      <w:r w:rsidR="00D210EC" w:rsidRPr="00902B43">
        <w:rPr>
          <w:rFonts w:ascii="Arial" w:hAnsi="Arial" w:cs="Arial"/>
          <w:sz w:val="24"/>
          <w:szCs w:val="24"/>
        </w:rPr>
        <w:t>on neck examination, there was tenderness at the upper anterior neck but tracheal was central.</w:t>
      </w:r>
      <w:r w:rsidR="006D2693" w:rsidRPr="00902B43">
        <w:rPr>
          <w:rFonts w:ascii="Arial" w:hAnsi="Arial" w:cs="Arial"/>
          <w:sz w:val="24"/>
          <w:szCs w:val="24"/>
        </w:rPr>
        <w:t xml:space="preserve"> </w:t>
      </w:r>
    </w:p>
    <w:p w14:paraId="4DF608DD" w14:textId="77777777" w:rsidR="00CA50BC" w:rsidRDefault="004834E6" w:rsidP="005C5080">
      <w:pPr>
        <w:spacing w:line="480" w:lineRule="auto"/>
        <w:jc w:val="both"/>
        <w:rPr>
          <w:rFonts w:ascii="Arial" w:hAnsi="Arial" w:cs="Arial"/>
          <w:sz w:val="24"/>
          <w:szCs w:val="24"/>
        </w:rPr>
      </w:pPr>
      <w:r w:rsidRPr="004834E6">
        <w:rPr>
          <w:rFonts w:ascii="Calibri" w:eastAsia="Calibri" w:hAnsi="Calibri" w:cs="Times New Roman"/>
          <w:noProof/>
        </w:rPr>
        <w:lastRenderedPageBreak/>
        <w:drawing>
          <wp:inline distT="0" distB="0" distL="0" distR="0" wp14:anchorId="64CEE1A6" wp14:editId="6FB377F7">
            <wp:extent cx="2857500" cy="3333750"/>
            <wp:effectExtent l="0" t="0" r="0" b="0"/>
            <wp:docPr id="3" name="Picture 3" descr="C:\Users\HP\Desktop\PAPERS FOR PUBLICATION\AA-Personal Publication\SURGICAL PUB\IMG-20250331-WA0018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PAPERS FOR PUBLICATION\AA-Personal Publication\SURGICAL PUB\IMG-20250331-WA0018C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333750"/>
                    </a:xfrm>
                    <a:prstGeom prst="rect">
                      <a:avLst/>
                    </a:prstGeom>
                    <a:noFill/>
                    <a:ln>
                      <a:noFill/>
                    </a:ln>
                  </pic:spPr>
                </pic:pic>
              </a:graphicData>
            </a:graphic>
          </wp:inline>
        </w:drawing>
      </w:r>
      <w:r w:rsidR="0016491F">
        <w:rPr>
          <w:rFonts w:ascii="Arial" w:hAnsi="Arial" w:cs="Arial"/>
          <w:sz w:val="24"/>
          <w:szCs w:val="24"/>
        </w:rPr>
        <w:t xml:space="preserve"> </w:t>
      </w:r>
    </w:p>
    <w:p w14:paraId="79152782" w14:textId="4456A6A9" w:rsidR="004834E6" w:rsidRPr="00902B43" w:rsidRDefault="0016491F" w:rsidP="005C5080">
      <w:pPr>
        <w:spacing w:line="480" w:lineRule="auto"/>
        <w:jc w:val="both"/>
        <w:rPr>
          <w:rFonts w:ascii="Arial" w:hAnsi="Arial" w:cs="Arial"/>
          <w:sz w:val="24"/>
          <w:szCs w:val="24"/>
        </w:rPr>
      </w:pPr>
      <w:r>
        <w:rPr>
          <w:rFonts w:ascii="Arial" w:hAnsi="Arial" w:cs="Arial"/>
          <w:sz w:val="24"/>
          <w:szCs w:val="24"/>
        </w:rPr>
        <w:t>Figure3</w:t>
      </w:r>
      <w:r w:rsidR="00424278">
        <w:rPr>
          <w:rFonts w:ascii="Arial" w:hAnsi="Arial" w:cs="Arial"/>
          <w:sz w:val="24"/>
          <w:szCs w:val="24"/>
        </w:rPr>
        <w:t xml:space="preserve"> </w:t>
      </w:r>
      <w:r w:rsidR="00424278" w:rsidRPr="00424278">
        <w:rPr>
          <w:rFonts w:ascii="Arial" w:hAnsi="Arial" w:cs="Arial"/>
          <w:b/>
          <w:bCs/>
          <w:sz w:val="24"/>
          <w:szCs w:val="24"/>
        </w:rPr>
        <w:t>Radiograph of the neck reveal</w:t>
      </w:r>
      <w:r w:rsidR="00424278">
        <w:rPr>
          <w:rFonts w:ascii="Arial" w:hAnsi="Arial" w:cs="Arial"/>
          <w:b/>
          <w:bCs/>
          <w:sz w:val="24"/>
          <w:szCs w:val="24"/>
        </w:rPr>
        <w:t>ing</w:t>
      </w:r>
      <w:r w:rsidR="00424278" w:rsidRPr="00424278">
        <w:rPr>
          <w:rFonts w:ascii="Arial" w:hAnsi="Arial" w:cs="Arial"/>
          <w:b/>
          <w:bCs/>
          <w:sz w:val="24"/>
          <w:szCs w:val="24"/>
        </w:rPr>
        <w:t xml:space="preserve"> the position of the needle</w:t>
      </w:r>
    </w:p>
    <w:p w14:paraId="3B99A23C" w14:textId="77777777" w:rsidR="006D2693" w:rsidRPr="00902B43" w:rsidRDefault="00902B43" w:rsidP="005C5080">
      <w:pPr>
        <w:spacing w:line="480" w:lineRule="auto"/>
        <w:jc w:val="both"/>
        <w:rPr>
          <w:rFonts w:ascii="Arial" w:hAnsi="Arial" w:cs="Arial"/>
          <w:b/>
          <w:sz w:val="24"/>
          <w:szCs w:val="24"/>
        </w:rPr>
      </w:pPr>
      <w:r w:rsidRPr="00902B43">
        <w:rPr>
          <w:rFonts w:ascii="Arial" w:hAnsi="Arial" w:cs="Arial"/>
          <w:b/>
          <w:sz w:val="24"/>
          <w:szCs w:val="24"/>
        </w:rPr>
        <w:t xml:space="preserve">3.2 </w:t>
      </w:r>
      <w:r w:rsidR="006D2693" w:rsidRPr="00902B43">
        <w:rPr>
          <w:rFonts w:ascii="Arial" w:hAnsi="Arial" w:cs="Arial"/>
          <w:b/>
          <w:sz w:val="24"/>
          <w:szCs w:val="24"/>
        </w:rPr>
        <w:t>Management</w:t>
      </w:r>
    </w:p>
    <w:p w14:paraId="0FF1A2F4" w14:textId="77777777" w:rsidR="00AC10AB" w:rsidRPr="00902B43" w:rsidRDefault="006D2693" w:rsidP="00902B43">
      <w:pPr>
        <w:spacing w:line="480" w:lineRule="auto"/>
        <w:jc w:val="both"/>
        <w:rPr>
          <w:rFonts w:ascii="Arial" w:hAnsi="Arial" w:cs="Arial"/>
          <w:sz w:val="24"/>
          <w:szCs w:val="24"/>
        </w:rPr>
      </w:pPr>
      <w:r w:rsidRPr="00902B43">
        <w:rPr>
          <w:rFonts w:ascii="Arial" w:hAnsi="Arial" w:cs="Arial"/>
          <w:sz w:val="24"/>
          <w:szCs w:val="24"/>
        </w:rPr>
        <w:t>As in case</w:t>
      </w:r>
      <w:r w:rsidR="00AC10AB" w:rsidRPr="00902B43">
        <w:rPr>
          <w:rFonts w:ascii="Arial" w:hAnsi="Arial" w:cs="Arial"/>
          <w:sz w:val="24"/>
          <w:szCs w:val="24"/>
        </w:rPr>
        <w:t xml:space="preserve"> 1, l</w:t>
      </w:r>
      <w:r w:rsidRPr="00902B43">
        <w:rPr>
          <w:rFonts w:ascii="Arial" w:hAnsi="Arial" w:cs="Arial"/>
          <w:sz w:val="24"/>
          <w:szCs w:val="24"/>
        </w:rPr>
        <w:t>ateral view of the Radiograph of the neck was taken to reveal the position of the needle and it was observed to be in a transverse position.</w:t>
      </w:r>
      <w:r w:rsidR="00AC10AB" w:rsidRPr="00902B43">
        <w:rPr>
          <w:rFonts w:ascii="Arial" w:hAnsi="Arial" w:cs="Arial"/>
          <w:sz w:val="24"/>
          <w:szCs w:val="24"/>
        </w:rPr>
        <w:t xml:space="preserve"> She</w:t>
      </w:r>
      <w:r w:rsidRPr="00902B43">
        <w:rPr>
          <w:rFonts w:ascii="Arial" w:hAnsi="Arial" w:cs="Arial"/>
          <w:sz w:val="24"/>
          <w:szCs w:val="24"/>
        </w:rPr>
        <w:t xml:space="preserve"> was</w:t>
      </w:r>
      <w:r w:rsidR="00AC10AB" w:rsidRPr="00902B43">
        <w:rPr>
          <w:rFonts w:ascii="Arial" w:hAnsi="Arial" w:cs="Arial"/>
          <w:sz w:val="24"/>
          <w:szCs w:val="24"/>
        </w:rPr>
        <w:t xml:space="preserve"> prepped for surgery. The surgery was done under General Anesthesia with an oral pharyngeal airway inserted to prevent the tongue collapse. </w:t>
      </w:r>
      <w:r w:rsidR="00FB530B" w:rsidRPr="00FB530B">
        <w:rPr>
          <w:rFonts w:ascii="Arial" w:hAnsi="Arial" w:cs="Arial"/>
          <w:sz w:val="24"/>
          <w:szCs w:val="24"/>
        </w:rPr>
        <w:t>The surgical site was cleaned extensively with 2 antiseptics (</w:t>
      </w:r>
      <w:proofErr w:type="spellStart"/>
      <w:r w:rsidR="00FB530B" w:rsidRPr="00FB530B">
        <w:rPr>
          <w:rFonts w:ascii="Arial" w:hAnsi="Arial" w:cs="Arial"/>
          <w:sz w:val="24"/>
          <w:szCs w:val="24"/>
        </w:rPr>
        <w:t>Savlon</w:t>
      </w:r>
      <w:proofErr w:type="spellEnd"/>
      <w:r w:rsidR="00FB530B" w:rsidRPr="00FB530B">
        <w:rPr>
          <w:rFonts w:ascii="Arial" w:hAnsi="Arial" w:cs="Arial"/>
          <w:sz w:val="24"/>
          <w:szCs w:val="24"/>
        </w:rPr>
        <w:t xml:space="preserve"> and Spirit) to maintain asepsis. A transverse incision was made on the anterior part of the neck (skin) just below the location of the needle. The incision was developed and extended through the variou</w:t>
      </w:r>
      <w:r w:rsidR="00FB530B">
        <w:rPr>
          <w:rFonts w:ascii="Arial" w:hAnsi="Arial" w:cs="Arial"/>
          <w:sz w:val="24"/>
          <w:szCs w:val="24"/>
        </w:rPr>
        <w:t>s tissue layers until the safety</w:t>
      </w:r>
      <w:r w:rsidR="00FB530B" w:rsidRPr="00FB530B">
        <w:rPr>
          <w:rFonts w:ascii="Arial" w:hAnsi="Arial" w:cs="Arial"/>
          <w:sz w:val="24"/>
          <w:szCs w:val="24"/>
        </w:rPr>
        <w:t xml:space="preserve"> was in sight</w:t>
      </w:r>
      <w:r w:rsidR="00FB530B">
        <w:rPr>
          <w:rFonts w:ascii="Arial" w:hAnsi="Arial" w:cs="Arial"/>
          <w:sz w:val="24"/>
          <w:szCs w:val="24"/>
        </w:rPr>
        <w:t xml:space="preserve"> which was seen located midpoint between the proximal part of the esophagus and the other just distal to the sternal notch. </w:t>
      </w:r>
      <w:r w:rsidR="00AC10AB" w:rsidRPr="00902B43">
        <w:rPr>
          <w:rFonts w:ascii="Arial" w:hAnsi="Arial" w:cs="Arial"/>
          <w:sz w:val="24"/>
          <w:szCs w:val="24"/>
        </w:rPr>
        <w:t>There was no injury to the adjacent structures like the trachea or nearby blood vessels and nerves.</w:t>
      </w:r>
      <w:r w:rsidR="00FB530B" w:rsidRPr="00FB530B">
        <w:rPr>
          <w:rFonts w:ascii="Arial" w:hAnsi="Arial" w:cs="Arial"/>
          <w:sz w:val="24"/>
          <w:szCs w:val="24"/>
        </w:rPr>
        <w:t xml:space="preserve"> The tissues </w:t>
      </w:r>
      <w:r w:rsidR="00FB530B" w:rsidRPr="00FB530B">
        <w:rPr>
          <w:rFonts w:ascii="Arial" w:hAnsi="Arial" w:cs="Arial"/>
          <w:sz w:val="24"/>
          <w:szCs w:val="24"/>
        </w:rPr>
        <w:lastRenderedPageBreak/>
        <w:t xml:space="preserve">and the skin were closed in layers and via continuous suturing using </w:t>
      </w:r>
      <w:proofErr w:type="spellStart"/>
      <w:r w:rsidR="00FB530B" w:rsidRPr="00FB530B">
        <w:rPr>
          <w:rFonts w:ascii="Arial" w:hAnsi="Arial" w:cs="Arial"/>
          <w:sz w:val="24"/>
          <w:szCs w:val="24"/>
        </w:rPr>
        <w:t>vicryl</w:t>
      </w:r>
      <w:proofErr w:type="spellEnd"/>
      <w:r w:rsidR="00FB530B" w:rsidRPr="00FB530B">
        <w:rPr>
          <w:rFonts w:ascii="Arial" w:hAnsi="Arial" w:cs="Arial"/>
          <w:sz w:val="24"/>
          <w:szCs w:val="24"/>
        </w:rPr>
        <w:t xml:space="preserve"> 2.0 along the crease of the skin.</w:t>
      </w:r>
      <w:r w:rsidR="00AC10AB" w:rsidRPr="00902B43">
        <w:rPr>
          <w:rFonts w:ascii="Arial" w:hAnsi="Arial" w:cs="Arial"/>
          <w:sz w:val="24"/>
          <w:szCs w:val="24"/>
        </w:rPr>
        <w:t xml:space="preserve"> </w:t>
      </w:r>
      <w:r w:rsidR="00A338C1" w:rsidRPr="00902B43">
        <w:rPr>
          <w:rFonts w:ascii="Arial" w:hAnsi="Arial" w:cs="Arial"/>
          <w:sz w:val="24"/>
          <w:szCs w:val="24"/>
        </w:rPr>
        <w:t xml:space="preserve">She </w:t>
      </w:r>
      <w:r w:rsidR="00AC10AB" w:rsidRPr="00902B43">
        <w:rPr>
          <w:rFonts w:ascii="Arial" w:hAnsi="Arial" w:cs="Arial"/>
          <w:sz w:val="24"/>
          <w:szCs w:val="24"/>
        </w:rPr>
        <w:t xml:space="preserve">made good recovery and placed on </w:t>
      </w:r>
      <w:r w:rsidR="00A338C1" w:rsidRPr="00902B43">
        <w:rPr>
          <w:rFonts w:ascii="Arial" w:hAnsi="Arial" w:cs="Arial"/>
          <w:sz w:val="24"/>
          <w:szCs w:val="24"/>
        </w:rPr>
        <w:t>nil</w:t>
      </w:r>
      <w:r w:rsidR="00AC10AB" w:rsidRPr="00902B43">
        <w:rPr>
          <w:rFonts w:ascii="Arial" w:hAnsi="Arial" w:cs="Arial"/>
          <w:sz w:val="24"/>
          <w:szCs w:val="24"/>
        </w:rPr>
        <w:t xml:space="preserve"> par oral for 3days before started on graded oral sips.</w:t>
      </w:r>
      <w:r w:rsidR="00A338C1" w:rsidRPr="00902B43">
        <w:rPr>
          <w:rFonts w:ascii="Arial" w:hAnsi="Arial" w:cs="Arial"/>
          <w:sz w:val="24"/>
          <w:szCs w:val="24"/>
        </w:rPr>
        <w:t xml:space="preserve"> She received antibiotics and pain relief.</w:t>
      </w:r>
      <w:r w:rsidR="00AC10AB" w:rsidRPr="00902B43">
        <w:rPr>
          <w:rFonts w:ascii="Arial" w:hAnsi="Arial" w:cs="Arial"/>
          <w:sz w:val="24"/>
          <w:szCs w:val="24"/>
        </w:rPr>
        <w:t xml:space="preserve"> </w:t>
      </w:r>
      <w:r w:rsidR="00A338C1" w:rsidRPr="00902B43">
        <w:rPr>
          <w:rFonts w:ascii="Arial" w:hAnsi="Arial" w:cs="Arial"/>
          <w:sz w:val="24"/>
          <w:szCs w:val="24"/>
        </w:rPr>
        <w:t>She was discharged with after 6</w:t>
      </w:r>
      <w:r w:rsidR="00AC10AB" w:rsidRPr="00902B43">
        <w:rPr>
          <w:rFonts w:ascii="Arial" w:hAnsi="Arial" w:cs="Arial"/>
          <w:sz w:val="24"/>
          <w:szCs w:val="24"/>
        </w:rPr>
        <w:t xml:space="preserve">days on admission with a </w:t>
      </w:r>
      <w:proofErr w:type="gramStart"/>
      <w:r w:rsidR="00AC10AB" w:rsidRPr="00902B43">
        <w:rPr>
          <w:rFonts w:ascii="Arial" w:hAnsi="Arial" w:cs="Arial"/>
          <w:sz w:val="24"/>
          <w:szCs w:val="24"/>
        </w:rPr>
        <w:t>1 week</w:t>
      </w:r>
      <w:proofErr w:type="gramEnd"/>
      <w:r w:rsidR="00AC10AB" w:rsidRPr="00902B43">
        <w:rPr>
          <w:rFonts w:ascii="Arial" w:hAnsi="Arial" w:cs="Arial"/>
          <w:sz w:val="24"/>
          <w:szCs w:val="24"/>
        </w:rPr>
        <w:t xml:space="preserve"> follow-up visit.  </w:t>
      </w:r>
    </w:p>
    <w:p w14:paraId="4405253C" w14:textId="77777777" w:rsidR="00880C48" w:rsidRPr="00902B43" w:rsidRDefault="00902B43" w:rsidP="00902B43">
      <w:pPr>
        <w:spacing w:line="480" w:lineRule="auto"/>
        <w:rPr>
          <w:rFonts w:ascii="Arial" w:hAnsi="Arial" w:cs="Arial"/>
          <w:b/>
          <w:sz w:val="24"/>
          <w:szCs w:val="24"/>
        </w:rPr>
      </w:pPr>
      <w:r w:rsidRPr="00902B43">
        <w:rPr>
          <w:rFonts w:ascii="Arial" w:hAnsi="Arial" w:cs="Arial"/>
          <w:b/>
          <w:sz w:val="24"/>
          <w:szCs w:val="24"/>
        </w:rPr>
        <w:t xml:space="preserve">4.0 </w:t>
      </w:r>
      <w:r w:rsidR="003533B0" w:rsidRPr="00902B43">
        <w:rPr>
          <w:rFonts w:ascii="Arial" w:hAnsi="Arial" w:cs="Arial"/>
          <w:b/>
          <w:sz w:val="24"/>
          <w:szCs w:val="24"/>
        </w:rPr>
        <w:t>DISCUSSION</w:t>
      </w:r>
    </w:p>
    <w:p w14:paraId="14724A4A" w14:textId="77777777" w:rsidR="00226E36" w:rsidRDefault="00226E36" w:rsidP="00806EF2">
      <w:pPr>
        <w:spacing w:line="480" w:lineRule="auto"/>
        <w:rPr>
          <w:rFonts w:ascii="Arial" w:hAnsi="Arial" w:cs="Arial"/>
          <w:sz w:val="24"/>
          <w:szCs w:val="24"/>
        </w:rPr>
      </w:pPr>
      <w:r w:rsidRPr="00226E36">
        <w:rPr>
          <w:rFonts w:ascii="Arial" w:hAnsi="Arial" w:cs="Arial"/>
          <w:sz w:val="24"/>
          <w:szCs w:val="24"/>
        </w:rPr>
        <w:t>Most ingested foreign bodies typically pass through the gastrointestinal (GI) tract without causing symptoms and lead to only minor injury to the mucosa. Nonetheless, about 10% to 20% of cases require some form of non-surgical intervention, while 1% or fewer experience complications such as bowel obstruction, perforation, severe bleeding, abscesses, or septicemia, which may necessitate surgical treatmen</w:t>
      </w:r>
      <w:r>
        <w:rPr>
          <w:rFonts w:ascii="Arial" w:hAnsi="Arial" w:cs="Arial"/>
          <w:sz w:val="24"/>
          <w:szCs w:val="24"/>
        </w:rPr>
        <w:t>t</w:t>
      </w:r>
      <w:r w:rsidR="004E651E">
        <w:rPr>
          <w:rFonts w:ascii="Arial" w:hAnsi="Arial" w:cs="Arial"/>
          <w:sz w:val="24"/>
          <w:szCs w:val="24"/>
        </w:rPr>
        <w:t xml:space="preserve"> as seen in this study, hence its relevance [12].</w:t>
      </w:r>
      <w:r w:rsidR="007A60E8">
        <w:rPr>
          <w:rFonts w:ascii="Arial" w:hAnsi="Arial" w:cs="Arial"/>
          <w:sz w:val="24"/>
          <w:szCs w:val="24"/>
        </w:rPr>
        <w:t xml:space="preserve"> </w:t>
      </w:r>
      <w:r w:rsidR="007A60E8" w:rsidRPr="007A60E8">
        <w:rPr>
          <w:rFonts w:ascii="Arial" w:hAnsi="Arial" w:cs="Arial"/>
          <w:sz w:val="24"/>
          <w:szCs w:val="24"/>
        </w:rPr>
        <w:t>Endoscopy is the preferred initial method for removing foreign bodies from the GI tract and stands as the safest and most effective approach for both diagnosis and treatment. This minimally invasive technique involves using an endoscope equipped with a camera and instruments to locate and extract the foreign object</w:t>
      </w:r>
      <w:r w:rsidR="007A60E8">
        <w:rPr>
          <w:rFonts w:ascii="Arial" w:hAnsi="Arial" w:cs="Arial"/>
          <w:sz w:val="24"/>
          <w:szCs w:val="24"/>
        </w:rPr>
        <w:t xml:space="preserve"> [13]. However,</w:t>
      </w:r>
      <w:r w:rsidR="00B81C41">
        <w:rPr>
          <w:rFonts w:ascii="Arial" w:hAnsi="Arial" w:cs="Arial"/>
          <w:sz w:val="24"/>
          <w:szCs w:val="24"/>
        </w:rPr>
        <w:t xml:space="preserve"> </w:t>
      </w:r>
      <w:r w:rsidR="00B81C41" w:rsidRPr="00B81C41">
        <w:rPr>
          <w:rFonts w:ascii="Arial" w:hAnsi="Arial" w:cs="Arial"/>
          <w:sz w:val="24"/>
          <w:szCs w:val="24"/>
        </w:rPr>
        <w:t>scarcity of emergency endoscopy and/or en</w:t>
      </w:r>
      <w:r w:rsidR="005C4F35">
        <w:rPr>
          <w:rFonts w:ascii="Arial" w:hAnsi="Arial" w:cs="Arial"/>
          <w:sz w:val="24"/>
          <w:szCs w:val="24"/>
        </w:rPr>
        <w:t>do-therapeutic services in most</w:t>
      </w:r>
      <w:r w:rsidR="00B81C41" w:rsidRPr="00B81C41">
        <w:rPr>
          <w:rFonts w:ascii="Arial" w:hAnsi="Arial" w:cs="Arial"/>
          <w:sz w:val="24"/>
          <w:szCs w:val="24"/>
        </w:rPr>
        <w:t xml:space="preserve"> hospitals</w:t>
      </w:r>
      <w:r w:rsidR="005C4F35">
        <w:rPr>
          <w:rFonts w:ascii="Arial" w:hAnsi="Arial" w:cs="Arial"/>
          <w:sz w:val="24"/>
          <w:szCs w:val="24"/>
        </w:rPr>
        <w:t xml:space="preserve"> even in tertiary centers poses</w:t>
      </w:r>
      <w:r w:rsidR="00087B28">
        <w:rPr>
          <w:rFonts w:ascii="Arial" w:hAnsi="Arial" w:cs="Arial"/>
          <w:sz w:val="24"/>
          <w:szCs w:val="24"/>
        </w:rPr>
        <w:t xml:space="preserve"> great limitation</w:t>
      </w:r>
      <w:r w:rsidR="00BD09DA">
        <w:rPr>
          <w:rFonts w:ascii="Arial" w:hAnsi="Arial" w:cs="Arial"/>
          <w:sz w:val="24"/>
          <w:szCs w:val="24"/>
        </w:rPr>
        <w:t xml:space="preserve"> in rural areas of Nigeria</w:t>
      </w:r>
      <w:r w:rsidR="00B81C41" w:rsidRPr="00B81C41">
        <w:rPr>
          <w:rFonts w:ascii="Arial" w:hAnsi="Arial" w:cs="Arial"/>
          <w:sz w:val="24"/>
          <w:szCs w:val="24"/>
        </w:rPr>
        <w:t xml:space="preserve">. A similar observation has been made by other authors who previously noted a lack of </w:t>
      </w:r>
      <w:proofErr w:type="spellStart"/>
      <w:r w:rsidR="00B81C41" w:rsidRPr="00B81C41">
        <w:rPr>
          <w:rFonts w:ascii="Arial" w:hAnsi="Arial" w:cs="Arial"/>
          <w:sz w:val="24"/>
          <w:szCs w:val="24"/>
        </w:rPr>
        <w:t>endotherapy</w:t>
      </w:r>
      <w:proofErr w:type="spellEnd"/>
      <w:r w:rsidR="00B81C41" w:rsidRPr="00B81C41">
        <w:rPr>
          <w:rFonts w:ascii="Arial" w:hAnsi="Arial" w:cs="Arial"/>
          <w:sz w:val="24"/>
          <w:szCs w:val="24"/>
        </w:rPr>
        <w:t xml:space="preserve"> services in Northern Nigeria</w:t>
      </w:r>
      <w:r w:rsidR="00BD09DA">
        <w:rPr>
          <w:rFonts w:ascii="Arial" w:hAnsi="Arial" w:cs="Arial"/>
          <w:sz w:val="24"/>
          <w:szCs w:val="24"/>
        </w:rPr>
        <w:t xml:space="preserve"> were</w:t>
      </w:r>
      <w:r w:rsidR="001B3DEE">
        <w:rPr>
          <w:rFonts w:ascii="Arial" w:hAnsi="Arial" w:cs="Arial"/>
          <w:sz w:val="24"/>
          <w:szCs w:val="24"/>
        </w:rPr>
        <w:t xml:space="preserve"> most tertiary </w:t>
      </w:r>
      <w:r w:rsidR="00C204A8">
        <w:rPr>
          <w:rFonts w:ascii="Arial" w:hAnsi="Arial" w:cs="Arial"/>
          <w:sz w:val="24"/>
          <w:szCs w:val="24"/>
        </w:rPr>
        <w:t>centers</w:t>
      </w:r>
      <w:r w:rsidR="001B3DEE">
        <w:rPr>
          <w:rFonts w:ascii="Arial" w:hAnsi="Arial" w:cs="Arial"/>
          <w:sz w:val="24"/>
          <w:szCs w:val="24"/>
        </w:rPr>
        <w:t xml:space="preserve"> were seen to be always full </w:t>
      </w:r>
      <w:r w:rsidR="00C204A8">
        <w:rPr>
          <w:rFonts w:ascii="Arial" w:hAnsi="Arial" w:cs="Arial"/>
          <w:sz w:val="24"/>
          <w:szCs w:val="24"/>
        </w:rPr>
        <w:t xml:space="preserve">with limited services </w:t>
      </w:r>
      <w:r w:rsidR="00DC7CDA">
        <w:rPr>
          <w:rFonts w:ascii="Arial" w:hAnsi="Arial" w:cs="Arial"/>
          <w:sz w:val="24"/>
          <w:szCs w:val="24"/>
        </w:rPr>
        <w:t xml:space="preserve">and this can lead to a lot of mortality from airway complications </w:t>
      </w:r>
      <w:r w:rsidR="001B3DEE">
        <w:rPr>
          <w:rFonts w:ascii="Arial" w:hAnsi="Arial" w:cs="Arial"/>
          <w:sz w:val="24"/>
          <w:szCs w:val="24"/>
        </w:rPr>
        <w:t>[14].</w:t>
      </w:r>
      <w:r w:rsidR="006A31D7">
        <w:rPr>
          <w:rFonts w:ascii="Arial" w:hAnsi="Arial" w:cs="Arial"/>
          <w:sz w:val="24"/>
          <w:szCs w:val="24"/>
        </w:rPr>
        <w:t xml:space="preserve"> This makes </w:t>
      </w:r>
      <w:r w:rsidR="009439B4">
        <w:rPr>
          <w:rFonts w:ascii="Arial" w:hAnsi="Arial" w:cs="Arial"/>
          <w:sz w:val="24"/>
          <w:szCs w:val="24"/>
        </w:rPr>
        <w:t>exploratory laparotomy explicit in cases like this.</w:t>
      </w:r>
    </w:p>
    <w:p w14:paraId="7F98A40A" w14:textId="77777777" w:rsidR="00806EF2" w:rsidRPr="00902B43" w:rsidRDefault="00806EF2" w:rsidP="00806EF2">
      <w:pPr>
        <w:spacing w:line="480" w:lineRule="auto"/>
        <w:rPr>
          <w:rFonts w:ascii="Arial" w:hAnsi="Arial" w:cs="Arial"/>
          <w:sz w:val="24"/>
          <w:szCs w:val="24"/>
        </w:rPr>
      </w:pPr>
      <w:r w:rsidRPr="00902B43">
        <w:rPr>
          <w:rFonts w:ascii="Arial" w:hAnsi="Arial" w:cs="Arial"/>
          <w:sz w:val="24"/>
          <w:szCs w:val="24"/>
        </w:rPr>
        <w:t xml:space="preserve">Ingestion of foreign bodies is a frequent medical concern that can lead to serious, potentially life-threatening complications [9]. Certain foreign bodies particularly those </w:t>
      </w:r>
      <w:r w:rsidRPr="00902B43">
        <w:rPr>
          <w:rFonts w:ascii="Arial" w:hAnsi="Arial" w:cs="Arial"/>
          <w:sz w:val="24"/>
          <w:szCs w:val="24"/>
        </w:rPr>
        <w:lastRenderedPageBreak/>
        <w:t xml:space="preserve">that are sharp, large, or of specific types such as batteries can lead to severe complications. These may include impaction, tissue erosion, mediastinitis, perforation, abscess formation, ulceration, empyema thoracis, </w:t>
      </w:r>
      <w:proofErr w:type="spellStart"/>
      <w:r w:rsidRPr="00902B43">
        <w:rPr>
          <w:rFonts w:ascii="Arial" w:hAnsi="Arial" w:cs="Arial"/>
          <w:sz w:val="24"/>
          <w:szCs w:val="24"/>
        </w:rPr>
        <w:t>oesophagoaortic</w:t>
      </w:r>
      <w:proofErr w:type="spellEnd"/>
      <w:r w:rsidRPr="00902B43">
        <w:rPr>
          <w:rFonts w:ascii="Arial" w:hAnsi="Arial" w:cs="Arial"/>
          <w:sz w:val="24"/>
          <w:szCs w:val="24"/>
        </w:rPr>
        <w:t xml:space="preserve"> fistula, and even death [10].</w:t>
      </w:r>
      <w:r w:rsidR="003600BE" w:rsidRPr="00902B43">
        <w:rPr>
          <w:rFonts w:ascii="Arial" w:hAnsi="Arial" w:cs="Arial"/>
          <w:sz w:val="24"/>
          <w:szCs w:val="24"/>
        </w:rPr>
        <w:t xml:space="preserve"> </w:t>
      </w:r>
      <w:r w:rsidR="0089292A">
        <w:rPr>
          <w:rFonts w:ascii="Arial" w:hAnsi="Arial" w:cs="Arial"/>
          <w:sz w:val="24"/>
          <w:szCs w:val="24"/>
        </w:rPr>
        <w:t>But in the cases discussed, there were no overt symptoms however, both were precariously</w:t>
      </w:r>
      <w:r w:rsidR="00C56692">
        <w:rPr>
          <w:rFonts w:ascii="Arial" w:hAnsi="Arial" w:cs="Arial"/>
          <w:sz w:val="24"/>
          <w:szCs w:val="24"/>
        </w:rPr>
        <w:t xml:space="preserve"> lodged in the gullet which had a propensity of causing potential harm on the long run.</w:t>
      </w:r>
      <w:r w:rsidR="0089292A">
        <w:rPr>
          <w:rFonts w:ascii="Arial" w:hAnsi="Arial" w:cs="Arial"/>
          <w:sz w:val="24"/>
          <w:szCs w:val="24"/>
        </w:rPr>
        <w:t xml:space="preserve"> </w:t>
      </w:r>
    </w:p>
    <w:p w14:paraId="1DDA0574" w14:textId="77777777" w:rsidR="003600BE" w:rsidRPr="00902B43" w:rsidRDefault="003600BE" w:rsidP="003600BE">
      <w:pPr>
        <w:spacing w:line="480" w:lineRule="auto"/>
        <w:rPr>
          <w:rFonts w:ascii="Arial" w:hAnsi="Arial" w:cs="Arial"/>
          <w:sz w:val="24"/>
          <w:szCs w:val="24"/>
        </w:rPr>
      </w:pPr>
      <w:r w:rsidRPr="00902B43">
        <w:rPr>
          <w:rFonts w:ascii="Arial" w:hAnsi="Arial" w:cs="Arial"/>
          <w:sz w:val="24"/>
          <w:szCs w:val="24"/>
        </w:rPr>
        <w:t>In approximately 80% of cases, foreign body ingestion is asymptomatic, with the object passing through the gastrointestinal tract without causing complications. Endoscopic intervention is needed in about 20% of cases, while surgical treatment is required in less than 1% of instances [11]. As seen in this study, surgical intervention was needed in both cases due to the fact it was the most accessible technique</w:t>
      </w:r>
      <w:r w:rsidR="0057328B" w:rsidRPr="00902B43">
        <w:rPr>
          <w:rFonts w:ascii="Arial" w:hAnsi="Arial" w:cs="Arial"/>
          <w:sz w:val="24"/>
          <w:szCs w:val="24"/>
        </w:rPr>
        <w:t xml:space="preserve"> and afford</w:t>
      </w:r>
      <w:r w:rsidR="00F65D8C">
        <w:rPr>
          <w:rFonts w:ascii="Arial" w:hAnsi="Arial" w:cs="Arial"/>
          <w:sz w:val="24"/>
          <w:szCs w:val="24"/>
        </w:rPr>
        <w:t>able procedure in the locality.</w:t>
      </w:r>
    </w:p>
    <w:p w14:paraId="500FE352" w14:textId="77777777" w:rsidR="00A64D6C" w:rsidRPr="00902B43" w:rsidRDefault="00902B43" w:rsidP="00806EF2">
      <w:pPr>
        <w:spacing w:line="480" w:lineRule="auto"/>
        <w:rPr>
          <w:rFonts w:ascii="Arial" w:hAnsi="Arial" w:cs="Arial"/>
          <w:b/>
          <w:sz w:val="24"/>
          <w:szCs w:val="24"/>
        </w:rPr>
      </w:pPr>
      <w:r w:rsidRPr="00902B43">
        <w:rPr>
          <w:rFonts w:ascii="Arial" w:hAnsi="Arial" w:cs="Arial"/>
          <w:b/>
          <w:sz w:val="24"/>
          <w:szCs w:val="24"/>
        </w:rPr>
        <w:t xml:space="preserve">5.0 </w:t>
      </w:r>
      <w:r w:rsidR="005B1F94" w:rsidRPr="00902B43">
        <w:rPr>
          <w:rFonts w:ascii="Arial" w:hAnsi="Arial" w:cs="Arial"/>
          <w:b/>
          <w:sz w:val="24"/>
          <w:szCs w:val="24"/>
        </w:rPr>
        <w:t>CONCLUSION</w:t>
      </w:r>
    </w:p>
    <w:p w14:paraId="0C9092C4" w14:textId="77777777" w:rsidR="00D0307D" w:rsidRPr="00902B43" w:rsidRDefault="00692C49" w:rsidP="00806EF2">
      <w:pPr>
        <w:spacing w:line="480" w:lineRule="auto"/>
        <w:rPr>
          <w:rFonts w:ascii="Arial" w:hAnsi="Arial" w:cs="Arial"/>
          <w:sz w:val="24"/>
          <w:szCs w:val="24"/>
        </w:rPr>
      </w:pPr>
      <w:r w:rsidRPr="00902B43">
        <w:rPr>
          <w:rFonts w:ascii="Arial" w:hAnsi="Arial" w:cs="Arial"/>
          <w:sz w:val="24"/>
          <w:szCs w:val="24"/>
        </w:rPr>
        <w:t>Both cases in this study were quite unique and interesting because of the circumstances in which they occurred. Children on the one hand will want to attempt silly things without undermining the consequences which can be devastating on the long run</w:t>
      </w:r>
      <w:r w:rsidR="008F5BE1" w:rsidRPr="00902B43">
        <w:rPr>
          <w:rFonts w:ascii="Arial" w:hAnsi="Arial" w:cs="Arial"/>
          <w:sz w:val="24"/>
          <w:szCs w:val="24"/>
        </w:rPr>
        <w:t>. Teenagers and adults on the other hand may willingly ingest harmful substances and foreign body depending on their state of mind as in psychiatry cases, suicidal attempts, drug smuggling or unintentionally as seen in the case above occurring at the work place. However, whichever be the case, prompt action is very important in avoiding the dire complications that can result from this</w:t>
      </w:r>
      <w:r w:rsidR="00AB6262" w:rsidRPr="00902B43">
        <w:rPr>
          <w:rFonts w:ascii="Arial" w:hAnsi="Arial" w:cs="Arial"/>
          <w:sz w:val="24"/>
          <w:szCs w:val="24"/>
        </w:rPr>
        <w:t xml:space="preserve"> when cases present late.</w:t>
      </w:r>
    </w:p>
    <w:p w14:paraId="215B11BE" w14:textId="77777777" w:rsidR="00902B43" w:rsidRPr="00FA7178" w:rsidRDefault="00FA7178" w:rsidP="00806EF2">
      <w:pPr>
        <w:spacing w:line="480" w:lineRule="auto"/>
        <w:rPr>
          <w:rFonts w:ascii="Arial" w:hAnsi="Arial" w:cs="Arial"/>
          <w:b/>
          <w:sz w:val="24"/>
          <w:szCs w:val="24"/>
        </w:rPr>
      </w:pPr>
      <w:r w:rsidRPr="00FA7178">
        <w:rPr>
          <w:rFonts w:ascii="Arial" w:hAnsi="Arial" w:cs="Arial"/>
          <w:b/>
          <w:sz w:val="24"/>
          <w:szCs w:val="24"/>
        </w:rPr>
        <w:t>Human Ethics</w:t>
      </w:r>
    </w:p>
    <w:p w14:paraId="3DC463C4" w14:textId="77777777" w:rsidR="002A09F3" w:rsidRDefault="00FA7178" w:rsidP="002A09F3">
      <w:pPr>
        <w:spacing w:line="480" w:lineRule="auto"/>
        <w:rPr>
          <w:rFonts w:ascii="Arial" w:hAnsi="Arial" w:cs="Arial"/>
          <w:sz w:val="24"/>
          <w:szCs w:val="24"/>
        </w:rPr>
      </w:pPr>
      <w:r>
        <w:rPr>
          <w:rFonts w:ascii="Arial" w:hAnsi="Arial" w:cs="Arial"/>
          <w:sz w:val="24"/>
          <w:szCs w:val="24"/>
        </w:rPr>
        <w:lastRenderedPageBreak/>
        <w:t>Consent was given</w:t>
      </w:r>
      <w:r w:rsidRPr="00FA7178">
        <w:rPr>
          <w:rFonts w:ascii="Arial" w:hAnsi="Arial" w:cs="Arial"/>
          <w:sz w:val="24"/>
          <w:szCs w:val="24"/>
        </w:rPr>
        <w:t xml:space="preserve"> by all participants in this study</w:t>
      </w:r>
      <w:r w:rsidR="0061376F">
        <w:rPr>
          <w:rFonts w:ascii="Arial" w:hAnsi="Arial" w:cs="Arial"/>
          <w:sz w:val="24"/>
          <w:szCs w:val="24"/>
        </w:rPr>
        <w:t>.</w:t>
      </w:r>
    </w:p>
    <w:p w14:paraId="32342375" w14:textId="77777777" w:rsidR="005C5080" w:rsidRPr="002A09F3" w:rsidRDefault="005C5080" w:rsidP="002A09F3">
      <w:pPr>
        <w:spacing w:line="480" w:lineRule="auto"/>
        <w:rPr>
          <w:rFonts w:ascii="Arial" w:hAnsi="Arial" w:cs="Arial"/>
          <w:sz w:val="24"/>
          <w:szCs w:val="24"/>
        </w:rPr>
      </w:pPr>
      <w:r w:rsidRPr="00902B43">
        <w:rPr>
          <w:rFonts w:ascii="Arial" w:hAnsi="Arial" w:cs="Arial"/>
          <w:b/>
          <w:sz w:val="24"/>
          <w:szCs w:val="24"/>
        </w:rPr>
        <w:t>REFERENCES</w:t>
      </w:r>
    </w:p>
    <w:p w14:paraId="1540FD66" w14:textId="77777777" w:rsidR="00B12615" w:rsidRPr="00902B43" w:rsidRDefault="00FE209F" w:rsidP="00FE209F">
      <w:pPr>
        <w:pStyle w:val="ListParagraph"/>
        <w:numPr>
          <w:ilvl w:val="0"/>
          <w:numId w:val="2"/>
        </w:numPr>
        <w:spacing w:line="480" w:lineRule="auto"/>
        <w:jc w:val="both"/>
        <w:rPr>
          <w:rFonts w:ascii="Arial" w:hAnsi="Arial" w:cs="Arial"/>
          <w:sz w:val="24"/>
          <w:szCs w:val="24"/>
        </w:rPr>
      </w:pPr>
      <w:proofErr w:type="spellStart"/>
      <w:r w:rsidRPr="00902B43">
        <w:rPr>
          <w:rFonts w:ascii="Arial" w:hAnsi="Arial" w:cs="Arial"/>
          <w:sz w:val="24"/>
          <w:szCs w:val="24"/>
        </w:rPr>
        <w:t>Alturkmani</w:t>
      </w:r>
      <w:proofErr w:type="spellEnd"/>
      <w:r w:rsidRPr="00902B43">
        <w:rPr>
          <w:rFonts w:ascii="Arial" w:hAnsi="Arial" w:cs="Arial"/>
          <w:sz w:val="24"/>
          <w:szCs w:val="24"/>
        </w:rPr>
        <w:t xml:space="preserve">, O. G., Al-Badawi, M. M., </w:t>
      </w:r>
      <w:proofErr w:type="spellStart"/>
      <w:r w:rsidRPr="00902B43">
        <w:rPr>
          <w:rFonts w:ascii="Arial" w:hAnsi="Arial" w:cs="Arial"/>
          <w:sz w:val="24"/>
          <w:szCs w:val="24"/>
        </w:rPr>
        <w:t>Alturkmani</w:t>
      </w:r>
      <w:proofErr w:type="spellEnd"/>
      <w:r w:rsidRPr="00902B43">
        <w:rPr>
          <w:rFonts w:ascii="Arial" w:hAnsi="Arial" w:cs="Arial"/>
          <w:sz w:val="24"/>
          <w:szCs w:val="24"/>
        </w:rPr>
        <w:t>, S. G., Al-</w:t>
      </w:r>
      <w:proofErr w:type="spellStart"/>
      <w:r w:rsidRPr="00902B43">
        <w:rPr>
          <w:rFonts w:ascii="Arial" w:hAnsi="Arial" w:cs="Arial"/>
          <w:sz w:val="24"/>
          <w:szCs w:val="24"/>
        </w:rPr>
        <w:t>Midani</w:t>
      </w:r>
      <w:proofErr w:type="spellEnd"/>
      <w:r w:rsidRPr="00902B43">
        <w:rPr>
          <w:rFonts w:ascii="Arial" w:hAnsi="Arial" w:cs="Arial"/>
          <w:sz w:val="24"/>
          <w:szCs w:val="24"/>
        </w:rPr>
        <w:t xml:space="preserve">, M. H., &amp; Attar, S. A. (2023). A Case Report of Non-intentional Foreign Body Ingestion in an Elderly Patient. </w:t>
      </w:r>
      <w:proofErr w:type="spellStart"/>
      <w:r w:rsidRPr="00902B43">
        <w:rPr>
          <w:rFonts w:ascii="Arial" w:hAnsi="Arial" w:cs="Arial"/>
          <w:sz w:val="24"/>
          <w:szCs w:val="24"/>
        </w:rPr>
        <w:t>Cureus</w:t>
      </w:r>
      <w:proofErr w:type="spellEnd"/>
      <w:r w:rsidRPr="00902B43">
        <w:rPr>
          <w:rFonts w:ascii="Arial" w:hAnsi="Arial" w:cs="Arial"/>
          <w:sz w:val="24"/>
          <w:szCs w:val="24"/>
        </w:rPr>
        <w:t xml:space="preserve">, 15(4), e37684. </w:t>
      </w:r>
      <w:hyperlink r:id="rId10" w:history="1">
        <w:r w:rsidRPr="00902B43">
          <w:rPr>
            <w:rStyle w:val="Hyperlink"/>
            <w:rFonts w:ascii="Arial" w:hAnsi="Arial" w:cs="Arial"/>
            <w:sz w:val="24"/>
            <w:szCs w:val="24"/>
          </w:rPr>
          <w:t>https://doi.org/10.7759/cureus.37684</w:t>
        </w:r>
      </w:hyperlink>
    </w:p>
    <w:p w14:paraId="7945E6E0" w14:textId="77777777" w:rsidR="008C2C7D" w:rsidRPr="00902B43" w:rsidRDefault="00FE209F" w:rsidP="008C2C7D">
      <w:pPr>
        <w:pStyle w:val="ListParagraph"/>
        <w:numPr>
          <w:ilvl w:val="0"/>
          <w:numId w:val="2"/>
        </w:numPr>
        <w:spacing w:line="480" w:lineRule="auto"/>
        <w:jc w:val="both"/>
        <w:rPr>
          <w:rFonts w:ascii="Arial" w:hAnsi="Arial" w:cs="Arial"/>
          <w:sz w:val="24"/>
          <w:szCs w:val="24"/>
        </w:rPr>
      </w:pPr>
      <w:proofErr w:type="spellStart"/>
      <w:r w:rsidRPr="00902B43">
        <w:rPr>
          <w:rFonts w:ascii="Arial" w:hAnsi="Arial" w:cs="Arial"/>
          <w:sz w:val="24"/>
          <w:szCs w:val="24"/>
        </w:rPr>
        <w:t>Gummin</w:t>
      </w:r>
      <w:proofErr w:type="spellEnd"/>
      <w:r w:rsidRPr="00902B43">
        <w:rPr>
          <w:rFonts w:ascii="Arial" w:hAnsi="Arial" w:cs="Arial"/>
          <w:sz w:val="24"/>
          <w:szCs w:val="24"/>
        </w:rPr>
        <w:t xml:space="preserve"> </w:t>
      </w:r>
      <w:proofErr w:type="spellStart"/>
      <w:proofErr w:type="gramStart"/>
      <w:r w:rsidRPr="00902B43">
        <w:rPr>
          <w:rFonts w:ascii="Arial" w:hAnsi="Arial" w:cs="Arial"/>
          <w:sz w:val="24"/>
          <w:szCs w:val="24"/>
        </w:rPr>
        <w:t>DD,Mowry</w:t>
      </w:r>
      <w:proofErr w:type="spellEnd"/>
      <w:proofErr w:type="gramEnd"/>
      <w:r w:rsidRPr="00902B43">
        <w:rPr>
          <w:rFonts w:ascii="Arial" w:hAnsi="Arial" w:cs="Arial"/>
          <w:sz w:val="24"/>
          <w:szCs w:val="24"/>
        </w:rPr>
        <w:t xml:space="preserve"> </w:t>
      </w:r>
      <w:proofErr w:type="spellStart"/>
      <w:r w:rsidRPr="00902B43">
        <w:rPr>
          <w:rFonts w:ascii="Arial" w:hAnsi="Arial" w:cs="Arial"/>
          <w:sz w:val="24"/>
          <w:szCs w:val="24"/>
        </w:rPr>
        <w:t>JB,Beuhler</w:t>
      </w:r>
      <w:proofErr w:type="spellEnd"/>
      <w:r w:rsidRPr="00902B43">
        <w:rPr>
          <w:rFonts w:ascii="Arial" w:hAnsi="Arial" w:cs="Arial"/>
          <w:sz w:val="24"/>
          <w:szCs w:val="24"/>
        </w:rPr>
        <w:t xml:space="preserve"> </w:t>
      </w:r>
      <w:proofErr w:type="spellStart"/>
      <w:r w:rsidRPr="00902B43">
        <w:rPr>
          <w:rFonts w:ascii="Arial" w:hAnsi="Arial" w:cs="Arial"/>
          <w:sz w:val="24"/>
          <w:szCs w:val="24"/>
        </w:rPr>
        <w:t>MC,Spyker</w:t>
      </w:r>
      <w:proofErr w:type="spellEnd"/>
      <w:r w:rsidRPr="00902B43">
        <w:rPr>
          <w:rFonts w:ascii="Arial" w:hAnsi="Arial" w:cs="Arial"/>
          <w:sz w:val="24"/>
          <w:szCs w:val="24"/>
        </w:rPr>
        <w:t xml:space="preserve"> DA, Rivers LJ, Feld man R. et al. 2021 annual report of the national poison data system© (</w:t>
      </w:r>
      <w:proofErr w:type="spellStart"/>
      <w:r w:rsidRPr="00902B43">
        <w:rPr>
          <w:rFonts w:ascii="Arial" w:hAnsi="Arial" w:cs="Arial"/>
          <w:sz w:val="24"/>
          <w:szCs w:val="24"/>
        </w:rPr>
        <w:t>npds</w:t>
      </w:r>
      <w:proofErr w:type="spellEnd"/>
      <w:r w:rsidRPr="00902B43">
        <w:rPr>
          <w:rFonts w:ascii="Arial" w:hAnsi="Arial" w:cs="Arial"/>
          <w:sz w:val="24"/>
          <w:szCs w:val="24"/>
        </w:rPr>
        <w:t xml:space="preserve">) from </w:t>
      </w:r>
      <w:proofErr w:type="spellStart"/>
      <w:r w:rsidRPr="00902B43">
        <w:rPr>
          <w:rFonts w:ascii="Arial" w:hAnsi="Arial" w:cs="Arial"/>
          <w:sz w:val="24"/>
          <w:szCs w:val="24"/>
        </w:rPr>
        <w:t>america’s</w:t>
      </w:r>
      <w:proofErr w:type="spellEnd"/>
      <w:r w:rsidRPr="00902B43">
        <w:rPr>
          <w:rFonts w:ascii="Arial" w:hAnsi="Arial" w:cs="Arial"/>
          <w:sz w:val="24"/>
          <w:szCs w:val="24"/>
        </w:rPr>
        <w:t xml:space="preserve"> poison centers: 39th annual report. Clin </w:t>
      </w:r>
      <w:proofErr w:type="spellStart"/>
      <w:r w:rsidRPr="00902B43">
        <w:rPr>
          <w:rFonts w:ascii="Arial" w:hAnsi="Arial" w:cs="Arial"/>
          <w:sz w:val="24"/>
          <w:szCs w:val="24"/>
        </w:rPr>
        <w:t>Toxicol</w:t>
      </w:r>
      <w:proofErr w:type="spellEnd"/>
      <w:r w:rsidRPr="00902B43">
        <w:rPr>
          <w:rFonts w:ascii="Arial" w:hAnsi="Arial" w:cs="Arial"/>
          <w:sz w:val="24"/>
          <w:szCs w:val="24"/>
        </w:rPr>
        <w:t xml:space="preserve"> (Phila) </w:t>
      </w:r>
      <w:proofErr w:type="gramStart"/>
      <w:r w:rsidRPr="00902B43">
        <w:rPr>
          <w:rFonts w:ascii="Arial" w:hAnsi="Arial" w:cs="Arial"/>
          <w:sz w:val="24"/>
          <w:szCs w:val="24"/>
        </w:rPr>
        <w:t>2022;60:1381</w:t>
      </w:r>
      <w:proofErr w:type="gramEnd"/>
      <w:r w:rsidRPr="00902B43">
        <w:rPr>
          <w:rFonts w:ascii="Arial" w:hAnsi="Arial" w:cs="Arial"/>
          <w:sz w:val="24"/>
          <w:szCs w:val="24"/>
        </w:rPr>
        <w:t>–643.</w:t>
      </w:r>
    </w:p>
    <w:p w14:paraId="09B721C1" w14:textId="77777777" w:rsidR="00FE209F" w:rsidRPr="00902B43" w:rsidRDefault="00FE209F" w:rsidP="008C2C7D">
      <w:pPr>
        <w:pStyle w:val="ListParagraph"/>
        <w:numPr>
          <w:ilvl w:val="0"/>
          <w:numId w:val="2"/>
        </w:numPr>
        <w:spacing w:line="480" w:lineRule="auto"/>
        <w:jc w:val="both"/>
        <w:rPr>
          <w:rFonts w:ascii="Arial" w:hAnsi="Arial" w:cs="Arial"/>
          <w:sz w:val="24"/>
          <w:szCs w:val="24"/>
        </w:rPr>
      </w:pPr>
      <w:proofErr w:type="spellStart"/>
      <w:r w:rsidRPr="00902B43">
        <w:rPr>
          <w:rFonts w:ascii="Arial" w:hAnsi="Arial" w:cs="Arial"/>
          <w:sz w:val="24"/>
          <w:szCs w:val="24"/>
        </w:rPr>
        <w:t>Dumberger</w:t>
      </w:r>
      <w:proofErr w:type="spellEnd"/>
      <w:r w:rsidRPr="00902B43">
        <w:rPr>
          <w:rFonts w:ascii="Arial" w:hAnsi="Arial" w:cs="Arial"/>
          <w:sz w:val="24"/>
          <w:szCs w:val="24"/>
        </w:rPr>
        <w:t>, L. D., &amp; Chao, T. N. (2022). Transoral management of pharyngeal ballistics. </w:t>
      </w:r>
      <w:r w:rsidRPr="00902B43">
        <w:rPr>
          <w:rFonts w:ascii="Arial" w:hAnsi="Arial" w:cs="Arial"/>
          <w:i/>
          <w:iCs/>
          <w:sz w:val="24"/>
          <w:szCs w:val="24"/>
        </w:rPr>
        <w:t>American journal of otolaryngology</w:t>
      </w:r>
      <w:r w:rsidRPr="00902B43">
        <w:rPr>
          <w:rFonts w:ascii="Arial" w:hAnsi="Arial" w:cs="Arial"/>
          <w:sz w:val="24"/>
          <w:szCs w:val="24"/>
        </w:rPr>
        <w:t>, </w:t>
      </w:r>
      <w:r w:rsidRPr="00902B43">
        <w:rPr>
          <w:rFonts w:ascii="Arial" w:hAnsi="Arial" w:cs="Arial"/>
          <w:i/>
          <w:iCs/>
          <w:sz w:val="24"/>
          <w:szCs w:val="24"/>
        </w:rPr>
        <w:t>43</w:t>
      </w:r>
      <w:r w:rsidRPr="00902B43">
        <w:rPr>
          <w:rFonts w:ascii="Arial" w:hAnsi="Arial" w:cs="Arial"/>
          <w:sz w:val="24"/>
          <w:szCs w:val="24"/>
        </w:rPr>
        <w:t xml:space="preserve">(5), 103490. </w:t>
      </w:r>
      <w:hyperlink r:id="rId11" w:history="1">
        <w:r w:rsidRPr="00902B43">
          <w:rPr>
            <w:rStyle w:val="Hyperlink"/>
            <w:rFonts w:ascii="Arial" w:hAnsi="Arial" w:cs="Arial"/>
            <w:sz w:val="24"/>
            <w:szCs w:val="24"/>
          </w:rPr>
          <w:t>https://doi.org/10.1016/j.amjoto.2022.103490</w:t>
        </w:r>
      </w:hyperlink>
    </w:p>
    <w:p w14:paraId="51969EB0" w14:textId="77777777" w:rsidR="008C2C7D" w:rsidRPr="00902B43" w:rsidRDefault="008C2C7D" w:rsidP="00FE209F">
      <w:pPr>
        <w:pStyle w:val="ListParagraph"/>
        <w:numPr>
          <w:ilvl w:val="0"/>
          <w:numId w:val="2"/>
        </w:numPr>
        <w:spacing w:line="480" w:lineRule="auto"/>
        <w:jc w:val="both"/>
        <w:rPr>
          <w:rFonts w:ascii="Arial" w:hAnsi="Arial" w:cs="Arial"/>
          <w:sz w:val="24"/>
          <w:szCs w:val="24"/>
        </w:rPr>
      </w:pPr>
      <w:r w:rsidRPr="00902B43">
        <w:rPr>
          <w:rFonts w:ascii="Arial" w:hAnsi="Arial" w:cs="Arial"/>
          <w:sz w:val="24"/>
          <w:szCs w:val="24"/>
        </w:rPr>
        <w:t xml:space="preserve"> </w:t>
      </w:r>
      <w:proofErr w:type="spellStart"/>
      <w:r w:rsidR="00FE209F" w:rsidRPr="00902B43">
        <w:rPr>
          <w:rFonts w:ascii="Arial" w:hAnsi="Arial" w:cs="Arial"/>
          <w:sz w:val="24"/>
          <w:szCs w:val="24"/>
        </w:rPr>
        <w:t>Birk</w:t>
      </w:r>
      <w:proofErr w:type="spellEnd"/>
      <w:r w:rsidR="00FE209F" w:rsidRPr="00902B43">
        <w:rPr>
          <w:rFonts w:ascii="Arial" w:hAnsi="Arial" w:cs="Arial"/>
          <w:sz w:val="24"/>
          <w:szCs w:val="24"/>
        </w:rPr>
        <w:t xml:space="preserve">, M., </w:t>
      </w:r>
      <w:proofErr w:type="spellStart"/>
      <w:r w:rsidR="00FE209F" w:rsidRPr="00902B43">
        <w:rPr>
          <w:rFonts w:ascii="Arial" w:hAnsi="Arial" w:cs="Arial"/>
          <w:sz w:val="24"/>
          <w:szCs w:val="24"/>
        </w:rPr>
        <w:t>Bauerfeind</w:t>
      </w:r>
      <w:proofErr w:type="spellEnd"/>
      <w:r w:rsidR="00FE209F" w:rsidRPr="00902B43">
        <w:rPr>
          <w:rFonts w:ascii="Arial" w:hAnsi="Arial" w:cs="Arial"/>
          <w:sz w:val="24"/>
          <w:szCs w:val="24"/>
        </w:rPr>
        <w:t xml:space="preserve">, P., </w:t>
      </w:r>
      <w:proofErr w:type="spellStart"/>
      <w:r w:rsidR="00FE209F" w:rsidRPr="00902B43">
        <w:rPr>
          <w:rFonts w:ascii="Arial" w:hAnsi="Arial" w:cs="Arial"/>
          <w:sz w:val="24"/>
          <w:szCs w:val="24"/>
        </w:rPr>
        <w:t>Deprez</w:t>
      </w:r>
      <w:proofErr w:type="spellEnd"/>
      <w:r w:rsidR="00FE209F" w:rsidRPr="00902B43">
        <w:rPr>
          <w:rFonts w:ascii="Arial" w:hAnsi="Arial" w:cs="Arial"/>
          <w:sz w:val="24"/>
          <w:szCs w:val="24"/>
        </w:rPr>
        <w:t xml:space="preserve">, P. H., </w:t>
      </w:r>
      <w:proofErr w:type="spellStart"/>
      <w:r w:rsidR="00FE209F" w:rsidRPr="00902B43">
        <w:rPr>
          <w:rFonts w:ascii="Arial" w:hAnsi="Arial" w:cs="Arial"/>
          <w:sz w:val="24"/>
          <w:szCs w:val="24"/>
        </w:rPr>
        <w:t>Häfner</w:t>
      </w:r>
      <w:proofErr w:type="spellEnd"/>
      <w:r w:rsidR="00FE209F" w:rsidRPr="00902B43">
        <w:rPr>
          <w:rFonts w:ascii="Arial" w:hAnsi="Arial" w:cs="Arial"/>
          <w:sz w:val="24"/>
          <w:szCs w:val="24"/>
        </w:rPr>
        <w:t xml:space="preserve">, M., Hartmann, D., Hassan, C., </w:t>
      </w:r>
      <w:proofErr w:type="spellStart"/>
      <w:r w:rsidR="00FE209F" w:rsidRPr="00902B43">
        <w:rPr>
          <w:rFonts w:ascii="Arial" w:hAnsi="Arial" w:cs="Arial"/>
          <w:sz w:val="24"/>
          <w:szCs w:val="24"/>
        </w:rPr>
        <w:t>Hucl</w:t>
      </w:r>
      <w:proofErr w:type="spellEnd"/>
      <w:r w:rsidR="00FE209F" w:rsidRPr="00902B43">
        <w:rPr>
          <w:rFonts w:ascii="Arial" w:hAnsi="Arial" w:cs="Arial"/>
          <w:sz w:val="24"/>
          <w:szCs w:val="24"/>
        </w:rPr>
        <w:t xml:space="preserve">, T., </w:t>
      </w:r>
      <w:proofErr w:type="spellStart"/>
      <w:r w:rsidR="00FE209F" w:rsidRPr="00902B43">
        <w:rPr>
          <w:rFonts w:ascii="Arial" w:hAnsi="Arial" w:cs="Arial"/>
          <w:sz w:val="24"/>
          <w:szCs w:val="24"/>
        </w:rPr>
        <w:t>Lesur</w:t>
      </w:r>
      <w:proofErr w:type="spellEnd"/>
      <w:r w:rsidR="00FE209F" w:rsidRPr="00902B43">
        <w:rPr>
          <w:rFonts w:ascii="Arial" w:hAnsi="Arial" w:cs="Arial"/>
          <w:sz w:val="24"/>
          <w:szCs w:val="24"/>
        </w:rPr>
        <w:t xml:space="preserve">, G., </w:t>
      </w:r>
      <w:proofErr w:type="spellStart"/>
      <w:r w:rsidR="00FE209F" w:rsidRPr="00902B43">
        <w:rPr>
          <w:rFonts w:ascii="Arial" w:hAnsi="Arial" w:cs="Arial"/>
          <w:sz w:val="24"/>
          <w:szCs w:val="24"/>
        </w:rPr>
        <w:t>Aabakken</w:t>
      </w:r>
      <w:proofErr w:type="spellEnd"/>
      <w:r w:rsidR="00FE209F" w:rsidRPr="00902B43">
        <w:rPr>
          <w:rFonts w:ascii="Arial" w:hAnsi="Arial" w:cs="Arial"/>
          <w:sz w:val="24"/>
          <w:szCs w:val="24"/>
        </w:rPr>
        <w:t xml:space="preserve">, L., &amp; </w:t>
      </w:r>
      <w:proofErr w:type="spellStart"/>
      <w:r w:rsidR="00FE209F" w:rsidRPr="00902B43">
        <w:rPr>
          <w:rFonts w:ascii="Arial" w:hAnsi="Arial" w:cs="Arial"/>
          <w:sz w:val="24"/>
          <w:szCs w:val="24"/>
        </w:rPr>
        <w:t>Meining</w:t>
      </w:r>
      <w:proofErr w:type="spellEnd"/>
      <w:r w:rsidR="00FE209F" w:rsidRPr="00902B43">
        <w:rPr>
          <w:rFonts w:ascii="Arial" w:hAnsi="Arial" w:cs="Arial"/>
          <w:sz w:val="24"/>
          <w:szCs w:val="24"/>
        </w:rPr>
        <w:t>, A. (2016). Removal of foreign bodies in the upper gastrointestinal tract in adults: European Society of Gastrointestinal Endoscopy (ESGE) Clinical Guideline. Endoscopy, 48(5), 489–496. https://doi.org/10.1055/s-0042-100456</w:t>
      </w:r>
    </w:p>
    <w:p w14:paraId="1A529AE9" w14:textId="77777777" w:rsidR="008C2C7D" w:rsidRPr="00902B43" w:rsidRDefault="00FE209F" w:rsidP="00FE209F">
      <w:pPr>
        <w:pStyle w:val="ListParagraph"/>
        <w:numPr>
          <w:ilvl w:val="0"/>
          <w:numId w:val="2"/>
        </w:numPr>
        <w:spacing w:line="480" w:lineRule="auto"/>
        <w:jc w:val="both"/>
        <w:rPr>
          <w:rFonts w:ascii="Arial" w:hAnsi="Arial" w:cs="Arial"/>
          <w:sz w:val="24"/>
          <w:szCs w:val="24"/>
        </w:rPr>
      </w:pPr>
      <w:r w:rsidRPr="00902B43">
        <w:rPr>
          <w:rFonts w:ascii="Arial" w:hAnsi="Arial" w:cs="Arial"/>
          <w:sz w:val="24"/>
          <w:szCs w:val="24"/>
        </w:rPr>
        <w:t xml:space="preserve">Kim, S. I., Jung, S. Y., Song, C. E., &amp; Shim, D. B. (2022). Unusual Foreign Body, a Spoon, in the Esophagus of a Middle-Aged Female: A Case Report and Review of the Literature. Ear, nose, &amp; throat journal, 101(1), NP31–NP33. </w:t>
      </w:r>
      <w:hyperlink r:id="rId12" w:history="1">
        <w:r w:rsidR="00AC2808" w:rsidRPr="00902B43">
          <w:rPr>
            <w:rStyle w:val="Hyperlink"/>
            <w:rFonts w:ascii="Arial" w:hAnsi="Arial" w:cs="Arial"/>
            <w:sz w:val="24"/>
            <w:szCs w:val="24"/>
          </w:rPr>
          <w:t>https://doi.org/10.1177/0145561320942680</w:t>
        </w:r>
      </w:hyperlink>
    </w:p>
    <w:p w14:paraId="6E0D8F5E" w14:textId="77777777" w:rsidR="00AC2808" w:rsidRPr="00902B43" w:rsidRDefault="00AC2808" w:rsidP="00AC2808">
      <w:pPr>
        <w:pStyle w:val="ListParagraph"/>
        <w:numPr>
          <w:ilvl w:val="0"/>
          <w:numId w:val="2"/>
        </w:numPr>
        <w:spacing w:line="480" w:lineRule="auto"/>
        <w:jc w:val="both"/>
        <w:rPr>
          <w:rFonts w:ascii="Arial" w:hAnsi="Arial" w:cs="Arial"/>
          <w:sz w:val="24"/>
          <w:szCs w:val="24"/>
        </w:rPr>
      </w:pPr>
      <w:proofErr w:type="spellStart"/>
      <w:r w:rsidRPr="00902B43">
        <w:rPr>
          <w:rFonts w:ascii="Arial" w:hAnsi="Arial" w:cs="Arial"/>
          <w:sz w:val="24"/>
          <w:szCs w:val="24"/>
        </w:rPr>
        <w:t>Aishat</w:t>
      </w:r>
      <w:proofErr w:type="spellEnd"/>
      <w:r w:rsidRPr="00902B43">
        <w:rPr>
          <w:rFonts w:ascii="Arial" w:hAnsi="Arial" w:cs="Arial"/>
          <w:sz w:val="24"/>
          <w:szCs w:val="24"/>
        </w:rPr>
        <w:t xml:space="preserve">, M., Irshad, O. M., </w:t>
      </w:r>
      <w:proofErr w:type="spellStart"/>
      <w:r w:rsidRPr="00902B43">
        <w:rPr>
          <w:rFonts w:ascii="Arial" w:hAnsi="Arial" w:cs="Arial"/>
          <w:sz w:val="24"/>
          <w:szCs w:val="24"/>
        </w:rPr>
        <w:t>Shurafa</w:t>
      </w:r>
      <w:proofErr w:type="spellEnd"/>
      <w:r w:rsidRPr="00902B43">
        <w:rPr>
          <w:rFonts w:ascii="Arial" w:hAnsi="Arial" w:cs="Arial"/>
          <w:sz w:val="24"/>
          <w:szCs w:val="24"/>
        </w:rPr>
        <w:t xml:space="preserve">, F. M., &amp; Mohamed, S. (2024). The Ingestion of 62 Magnetic Beads by a Two-Year-Old Child: A Case Report of a Novel </w:t>
      </w:r>
      <w:r w:rsidRPr="00902B43">
        <w:rPr>
          <w:rFonts w:ascii="Arial" w:hAnsi="Arial" w:cs="Arial"/>
          <w:sz w:val="24"/>
          <w:szCs w:val="24"/>
        </w:rPr>
        <w:lastRenderedPageBreak/>
        <w:t xml:space="preserve">Approach for Retrieval. </w:t>
      </w:r>
      <w:proofErr w:type="spellStart"/>
      <w:r w:rsidRPr="00902B43">
        <w:rPr>
          <w:rFonts w:ascii="Arial" w:hAnsi="Arial" w:cs="Arial"/>
          <w:sz w:val="24"/>
          <w:szCs w:val="24"/>
        </w:rPr>
        <w:t>Cureus</w:t>
      </w:r>
      <w:proofErr w:type="spellEnd"/>
      <w:r w:rsidRPr="00902B43">
        <w:rPr>
          <w:rFonts w:ascii="Arial" w:hAnsi="Arial" w:cs="Arial"/>
          <w:sz w:val="24"/>
          <w:szCs w:val="24"/>
        </w:rPr>
        <w:t xml:space="preserve">, 16(7), e64541. </w:t>
      </w:r>
      <w:hyperlink r:id="rId13" w:history="1">
        <w:r w:rsidR="00FF196C" w:rsidRPr="00902B43">
          <w:rPr>
            <w:rStyle w:val="Hyperlink"/>
            <w:rFonts w:ascii="Arial" w:hAnsi="Arial" w:cs="Arial"/>
            <w:sz w:val="24"/>
            <w:szCs w:val="24"/>
          </w:rPr>
          <w:t>https://doi.org/10.7759/cureus.64541</w:t>
        </w:r>
      </w:hyperlink>
    </w:p>
    <w:p w14:paraId="1942083B" w14:textId="77777777" w:rsidR="00FF196C" w:rsidRPr="00902B43" w:rsidRDefault="00FF196C" w:rsidP="00FF196C">
      <w:pPr>
        <w:pStyle w:val="ListParagraph"/>
        <w:numPr>
          <w:ilvl w:val="0"/>
          <w:numId w:val="2"/>
        </w:numPr>
        <w:spacing w:line="480" w:lineRule="auto"/>
        <w:jc w:val="both"/>
        <w:rPr>
          <w:rFonts w:ascii="Arial" w:hAnsi="Arial" w:cs="Arial"/>
          <w:sz w:val="24"/>
          <w:szCs w:val="24"/>
        </w:rPr>
      </w:pPr>
      <w:r w:rsidRPr="00902B43">
        <w:rPr>
          <w:rFonts w:ascii="Arial" w:hAnsi="Arial" w:cs="Arial"/>
          <w:sz w:val="24"/>
          <w:szCs w:val="24"/>
        </w:rPr>
        <w:t xml:space="preserve">Vats, M., Ramasamy, S., </w:t>
      </w:r>
      <w:proofErr w:type="spellStart"/>
      <w:r w:rsidRPr="00902B43">
        <w:rPr>
          <w:rFonts w:ascii="Arial" w:hAnsi="Arial" w:cs="Arial"/>
          <w:sz w:val="24"/>
          <w:szCs w:val="24"/>
        </w:rPr>
        <w:t>Neogi</w:t>
      </w:r>
      <w:proofErr w:type="spellEnd"/>
      <w:r w:rsidRPr="00902B43">
        <w:rPr>
          <w:rFonts w:ascii="Arial" w:hAnsi="Arial" w:cs="Arial"/>
          <w:sz w:val="24"/>
          <w:szCs w:val="24"/>
        </w:rPr>
        <w:t xml:space="preserve">, S., &amp; </w:t>
      </w:r>
      <w:proofErr w:type="spellStart"/>
      <w:r w:rsidRPr="00902B43">
        <w:rPr>
          <w:rFonts w:ascii="Arial" w:hAnsi="Arial" w:cs="Arial"/>
          <w:sz w:val="24"/>
          <w:szCs w:val="24"/>
        </w:rPr>
        <w:t>Tudu</w:t>
      </w:r>
      <w:proofErr w:type="spellEnd"/>
      <w:r w:rsidRPr="00902B43">
        <w:rPr>
          <w:rFonts w:ascii="Arial" w:hAnsi="Arial" w:cs="Arial"/>
          <w:sz w:val="24"/>
          <w:szCs w:val="24"/>
        </w:rPr>
        <w:t xml:space="preserve">, S. K. (2017). Ingestion of nine metallic nails with corrosive: what happened </w:t>
      </w:r>
      <w:proofErr w:type="gramStart"/>
      <w:r w:rsidRPr="00902B43">
        <w:rPr>
          <w:rFonts w:ascii="Arial" w:hAnsi="Arial" w:cs="Arial"/>
          <w:sz w:val="24"/>
          <w:szCs w:val="24"/>
        </w:rPr>
        <w:t>next?.</w:t>
      </w:r>
      <w:proofErr w:type="gramEnd"/>
      <w:r w:rsidRPr="00902B43">
        <w:rPr>
          <w:rFonts w:ascii="Arial" w:hAnsi="Arial" w:cs="Arial"/>
          <w:sz w:val="24"/>
          <w:szCs w:val="24"/>
        </w:rPr>
        <w:t xml:space="preserve"> BMJ case reports, 2017, bcr2017222338. </w:t>
      </w:r>
      <w:hyperlink r:id="rId14" w:history="1">
        <w:r w:rsidRPr="00902B43">
          <w:rPr>
            <w:rStyle w:val="Hyperlink"/>
            <w:rFonts w:ascii="Arial" w:hAnsi="Arial" w:cs="Arial"/>
            <w:sz w:val="24"/>
            <w:szCs w:val="24"/>
          </w:rPr>
          <w:t>https://doi.org/10.1136/bcr-2017-222338</w:t>
        </w:r>
      </w:hyperlink>
    </w:p>
    <w:p w14:paraId="1542754F" w14:textId="77777777" w:rsidR="00FE209F" w:rsidRPr="00902B43" w:rsidRDefault="00FE209F" w:rsidP="00FE209F">
      <w:pPr>
        <w:pStyle w:val="ListParagraph"/>
        <w:numPr>
          <w:ilvl w:val="0"/>
          <w:numId w:val="2"/>
        </w:numPr>
        <w:spacing w:line="480" w:lineRule="auto"/>
        <w:jc w:val="both"/>
        <w:rPr>
          <w:rFonts w:ascii="Arial" w:hAnsi="Arial" w:cs="Arial"/>
          <w:sz w:val="24"/>
          <w:szCs w:val="24"/>
        </w:rPr>
      </w:pPr>
      <w:proofErr w:type="spellStart"/>
      <w:r w:rsidRPr="00902B43">
        <w:rPr>
          <w:rFonts w:ascii="Arial" w:hAnsi="Arial" w:cs="Arial"/>
          <w:sz w:val="24"/>
          <w:szCs w:val="24"/>
        </w:rPr>
        <w:t>Gummin</w:t>
      </w:r>
      <w:proofErr w:type="spellEnd"/>
      <w:r w:rsidRPr="00902B43">
        <w:rPr>
          <w:rFonts w:ascii="Arial" w:hAnsi="Arial" w:cs="Arial"/>
          <w:sz w:val="24"/>
          <w:szCs w:val="24"/>
        </w:rPr>
        <w:t xml:space="preserve"> DD, Mowry JB, </w:t>
      </w:r>
      <w:proofErr w:type="spellStart"/>
      <w:r w:rsidRPr="00902B43">
        <w:rPr>
          <w:rFonts w:ascii="Arial" w:hAnsi="Arial" w:cs="Arial"/>
          <w:sz w:val="24"/>
          <w:szCs w:val="24"/>
        </w:rPr>
        <w:t>Spyker</w:t>
      </w:r>
      <w:proofErr w:type="spellEnd"/>
      <w:r w:rsidRPr="00902B43">
        <w:rPr>
          <w:rFonts w:ascii="Arial" w:hAnsi="Arial" w:cs="Arial"/>
          <w:sz w:val="24"/>
          <w:szCs w:val="24"/>
        </w:rPr>
        <w:t xml:space="preserve"> DA, Brooks DE, Fraser MO, et al. 2016 Annual Report of the American Association of Poison Control Centers’ National Poison Data System (NPDS): 34th Annual Report. Clin </w:t>
      </w:r>
      <w:proofErr w:type="spellStart"/>
      <w:r w:rsidRPr="00902B43">
        <w:rPr>
          <w:rFonts w:ascii="Arial" w:hAnsi="Arial" w:cs="Arial"/>
          <w:sz w:val="24"/>
          <w:szCs w:val="24"/>
        </w:rPr>
        <w:t>Toxicol</w:t>
      </w:r>
      <w:proofErr w:type="spellEnd"/>
      <w:r w:rsidRPr="00902B43">
        <w:rPr>
          <w:rFonts w:ascii="Arial" w:hAnsi="Arial" w:cs="Arial"/>
          <w:sz w:val="24"/>
          <w:szCs w:val="24"/>
        </w:rPr>
        <w:t xml:space="preserve"> (Phila). </w:t>
      </w:r>
      <w:proofErr w:type="gramStart"/>
      <w:r w:rsidRPr="00902B43">
        <w:rPr>
          <w:rFonts w:ascii="Arial" w:hAnsi="Arial" w:cs="Arial"/>
          <w:sz w:val="24"/>
          <w:szCs w:val="24"/>
        </w:rPr>
        <w:t>2017;55:1072</w:t>
      </w:r>
      <w:proofErr w:type="gramEnd"/>
      <w:r w:rsidRPr="00902B43">
        <w:rPr>
          <w:rFonts w:ascii="Arial" w:hAnsi="Arial" w:cs="Arial"/>
          <w:sz w:val="24"/>
          <w:szCs w:val="24"/>
        </w:rPr>
        <w:t xml:space="preserve">-252. Erratum in: Clin </w:t>
      </w:r>
      <w:proofErr w:type="spellStart"/>
      <w:r w:rsidRPr="00902B43">
        <w:rPr>
          <w:rFonts w:ascii="Arial" w:hAnsi="Arial" w:cs="Arial"/>
          <w:sz w:val="24"/>
          <w:szCs w:val="24"/>
        </w:rPr>
        <w:t>Toxicol</w:t>
      </w:r>
      <w:proofErr w:type="spellEnd"/>
      <w:r w:rsidRPr="00902B43">
        <w:rPr>
          <w:rFonts w:ascii="Arial" w:hAnsi="Arial" w:cs="Arial"/>
          <w:sz w:val="24"/>
          <w:szCs w:val="24"/>
        </w:rPr>
        <w:t xml:space="preserve"> (Phila). </w:t>
      </w:r>
      <w:proofErr w:type="gramStart"/>
      <w:r w:rsidRPr="00902B43">
        <w:rPr>
          <w:rFonts w:ascii="Arial" w:hAnsi="Arial" w:cs="Arial"/>
          <w:sz w:val="24"/>
          <w:szCs w:val="24"/>
        </w:rPr>
        <w:t>2017;55:1256</w:t>
      </w:r>
      <w:proofErr w:type="gramEnd"/>
      <w:r w:rsidRPr="00902B43">
        <w:rPr>
          <w:rFonts w:ascii="Arial" w:hAnsi="Arial" w:cs="Arial"/>
          <w:sz w:val="24"/>
          <w:szCs w:val="24"/>
        </w:rPr>
        <w:t>. </w:t>
      </w:r>
    </w:p>
    <w:p w14:paraId="319B222E" w14:textId="77777777" w:rsidR="00806EF2" w:rsidRPr="00902B43" w:rsidRDefault="00806EF2" w:rsidP="00FE209F">
      <w:pPr>
        <w:pStyle w:val="ListParagraph"/>
        <w:numPr>
          <w:ilvl w:val="0"/>
          <w:numId w:val="2"/>
        </w:numPr>
        <w:spacing w:line="480" w:lineRule="auto"/>
        <w:jc w:val="both"/>
        <w:rPr>
          <w:rFonts w:ascii="Arial" w:hAnsi="Arial" w:cs="Arial"/>
          <w:sz w:val="24"/>
          <w:szCs w:val="24"/>
        </w:rPr>
      </w:pPr>
      <w:r w:rsidRPr="00902B43">
        <w:rPr>
          <w:rFonts w:ascii="Arial" w:hAnsi="Arial" w:cs="Arial"/>
          <w:sz w:val="24"/>
          <w:szCs w:val="24"/>
        </w:rPr>
        <w:t xml:space="preserve">Foreign object ingestion and esophageal food impaction: an update and review on endoscopic management. Fung BM, Sweetser S, Wong Kee Song LM, </w:t>
      </w:r>
      <w:proofErr w:type="spellStart"/>
      <w:r w:rsidRPr="00902B43">
        <w:rPr>
          <w:rFonts w:ascii="Arial" w:hAnsi="Arial" w:cs="Arial"/>
          <w:sz w:val="24"/>
          <w:szCs w:val="24"/>
        </w:rPr>
        <w:t>Tabibian</w:t>
      </w:r>
      <w:proofErr w:type="spellEnd"/>
      <w:r w:rsidRPr="00902B43">
        <w:rPr>
          <w:rFonts w:ascii="Arial" w:hAnsi="Arial" w:cs="Arial"/>
          <w:sz w:val="24"/>
          <w:szCs w:val="24"/>
        </w:rPr>
        <w:t xml:space="preserve"> JH. World J </w:t>
      </w:r>
      <w:proofErr w:type="spellStart"/>
      <w:r w:rsidRPr="00902B43">
        <w:rPr>
          <w:rFonts w:ascii="Arial" w:hAnsi="Arial" w:cs="Arial"/>
          <w:sz w:val="24"/>
          <w:szCs w:val="24"/>
        </w:rPr>
        <w:t>Gastrointest</w:t>
      </w:r>
      <w:proofErr w:type="spellEnd"/>
      <w:r w:rsidRPr="00902B43">
        <w:rPr>
          <w:rFonts w:ascii="Arial" w:hAnsi="Arial" w:cs="Arial"/>
          <w:sz w:val="24"/>
          <w:szCs w:val="24"/>
        </w:rPr>
        <w:t xml:space="preserve"> </w:t>
      </w:r>
      <w:proofErr w:type="spellStart"/>
      <w:r w:rsidRPr="00902B43">
        <w:rPr>
          <w:rFonts w:ascii="Arial" w:hAnsi="Arial" w:cs="Arial"/>
          <w:sz w:val="24"/>
          <w:szCs w:val="24"/>
        </w:rPr>
        <w:t>Endosc</w:t>
      </w:r>
      <w:proofErr w:type="spellEnd"/>
      <w:r w:rsidRPr="00902B43">
        <w:rPr>
          <w:rFonts w:ascii="Arial" w:hAnsi="Arial" w:cs="Arial"/>
          <w:sz w:val="24"/>
          <w:szCs w:val="24"/>
        </w:rPr>
        <w:t xml:space="preserve">. </w:t>
      </w:r>
      <w:proofErr w:type="gramStart"/>
      <w:r w:rsidRPr="00902B43">
        <w:rPr>
          <w:rFonts w:ascii="Arial" w:hAnsi="Arial" w:cs="Arial"/>
          <w:sz w:val="24"/>
          <w:szCs w:val="24"/>
        </w:rPr>
        <w:t>2019;11:174</w:t>
      </w:r>
      <w:proofErr w:type="gramEnd"/>
      <w:r w:rsidRPr="00902B43">
        <w:rPr>
          <w:rFonts w:ascii="Arial" w:hAnsi="Arial" w:cs="Arial"/>
          <w:sz w:val="24"/>
          <w:szCs w:val="24"/>
        </w:rPr>
        <w:t xml:space="preserve">–192. </w:t>
      </w:r>
      <w:proofErr w:type="spellStart"/>
      <w:r w:rsidRPr="00902B43">
        <w:rPr>
          <w:rFonts w:ascii="Arial" w:hAnsi="Arial" w:cs="Arial"/>
          <w:sz w:val="24"/>
          <w:szCs w:val="24"/>
        </w:rPr>
        <w:t>doi</w:t>
      </w:r>
      <w:proofErr w:type="spellEnd"/>
      <w:r w:rsidRPr="00902B43">
        <w:rPr>
          <w:rFonts w:ascii="Arial" w:hAnsi="Arial" w:cs="Arial"/>
          <w:sz w:val="24"/>
          <w:szCs w:val="24"/>
        </w:rPr>
        <w:t>: 10.4253/</w:t>
      </w:r>
      <w:proofErr w:type="gramStart"/>
      <w:r w:rsidRPr="00902B43">
        <w:rPr>
          <w:rFonts w:ascii="Arial" w:hAnsi="Arial" w:cs="Arial"/>
          <w:sz w:val="24"/>
          <w:szCs w:val="24"/>
        </w:rPr>
        <w:t>wjge.v11.i</w:t>
      </w:r>
      <w:proofErr w:type="gramEnd"/>
      <w:r w:rsidRPr="00902B43">
        <w:rPr>
          <w:rFonts w:ascii="Arial" w:hAnsi="Arial" w:cs="Arial"/>
          <w:sz w:val="24"/>
          <w:szCs w:val="24"/>
        </w:rPr>
        <w:t>3.174.</w:t>
      </w:r>
    </w:p>
    <w:p w14:paraId="277B0751" w14:textId="77777777" w:rsidR="003600BE" w:rsidRPr="00902B43" w:rsidRDefault="003600BE" w:rsidP="00FE209F">
      <w:pPr>
        <w:pStyle w:val="ListParagraph"/>
        <w:numPr>
          <w:ilvl w:val="0"/>
          <w:numId w:val="2"/>
        </w:numPr>
        <w:spacing w:line="480" w:lineRule="auto"/>
        <w:jc w:val="both"/>
        <w:rPr>
          <w:rFonts w:ascii="Arial" w:hAnsi="Arial" w:cs="Arial"/>
          <w:sz w:val="24"/>
          <w:szCs w:val="24"/>
        </w:rPr>
      </w:pPr>
      <w:r w:rsidRPr="00902B43">
        <w:rPr>
          <w:rFonts w:ascii="Arial" w:hAnsi="Arial" w:cs="Arial"/>
          <w:sz w:val="24"/>
          <w:szCs w:val="24"/>
        </w:rPr>
        <w:t>Pink K. (2022). The Case of the Missing Dentures: A Case Report and Review of Esophageal Foreign Body as a Cause of Chest Pain. </w:t>
      </w:r>
      <w:proofErr w:type="spellStart"/>
      <w:r w:rsidRPr="00902B43">
        <w:rPr>
          <w:rFonts w:ascii="Arial" w:hAnsi="Arial" w:cs="Arial"/>
          <w:i/>
          <w:iCs/>
          <w:sz w:val="24"/>
          <w:szCs w:val="24"/>
        </w:rPr>
        <w:t>Cureus</w:t>
      </w:r>
      <w:proofErr w:type="spellEnd"/>
      <w:r w:rsidRPr="00902B43">
        <w:rPr>
          <w:rFonts w:ascii="Arial" w:hAnsi="Arial" w:cs="Arial"/>
          <w:sz w:val="24"/>
          <w:szCs w:val="24"/>
        </w:rPr>
        <w:t>, </w:t>
      </w:r>
      <w:r w:rsidRPr="00902B43">
        <w:rPr>
          <w:rFonts w:ascii="Arial" w:hAnsi="Arial" w:cs="Arial"/>
          <w:i/>
          <w:iCs/>
          <w:sz w:val="24"/>
          <w:szCs w:val="24"/>
        </w:rPr>
        <w:t>14</w:t>
      </w:r>
      <w:r w:rsidRPr="00902B43">
        <w:rPr>
          <w:rFonts w:ascii="Arial" w:hAnsi="Arial" w:cs="Arial"/>
          <w:sz w:val="24"/>
          <w:szCs w:val="24"/>
        </w:rPr>
        <w:t xml:space="preserve">(7), e26898. </w:t>
      </w:r>
      <w:hyperlink r:id="rId15" w:history="1">
        <w:r w:rsidRPr="00902B43">
          <w:rPr>
            <w:rStyle w:val="Hyperlink"/>
            <w:rFonts w:ascii="Arial" w:hAnsi="Arial" w:cs="Arial"/>
            <w:sz w:val="24"/>
            <w:szCs w:val="24"/>
          </w:rPr>
          <w:t>https://doi.org/10.7759/cureus.26898</w:t>
        </w:r>
      </w:hyperlink>
      <w:r w:rsidRPr="00902B43">
        <w:rPr>
          <w:rFonts w:ascii="Arial" w:hAnsi="Arial" w:cs="Arial"/>
          <w:sz w:val="24"/>
          <w:szCs w:val="24"/>
        </w:rPr>
        <w:t>.</w:t>
      </w:r>
    </w:p>
    <w:p w14:paraId="35D488A4" w14:textId="77777777" w:rsidR="003600BE" w:rsidRDefault="003600BE" w:rsidP="00FE209F">
      <w:pPr>
        <w:pStyle w:val="ListParagraph"/>
        <w:numPr>
          <w:ilvl w:val="0"/>
          <w:numId w:val="2"/>
        </w:numPr>
        <w:spacing w:line="480" w:lineRule="auto"/>
        <w:jc w:val="both"/>
        <w:rPr>
          <w:rFonts w:ascii="Arial" w:hAnsi="Arial" w:cs="Arial"/>
          <w:sz w:val="24"/>
          <w:szCs w:val="24"/>
        </w:rPr>
      </w:pPr>
      <w:r w:rsidRPr="00902B43">
        <w:rPr>
          <w:rFonts w:ascii="Arial" w:hAnsi="Arial" w:cs="Arial"/>
          <w:sz w:val="24"/>
          <w:szCs w:val="24"/>
        </w:rPr>
        <w:t>Yang, T. W., Yu, Y. C., Lin, Y. Y., Hsu, S. C., Chu, K. C., Hsu, C. W., Bai, C. H., Chang, C. K., &amp; Hsu, Y. P. (2021). Diagnostic Performance of Conventional X-ray for Detecting Foreign Bodies in the Upper Digestive Tract: A Systematic Review and Diagnostic Meta-Analysis. </w:t>
      </w:r>
      <w:r w:rsidRPr="00902B43">
        <w:rPr>
          <w:rFonts w:ascii="Arial" w:hAnsi="Arial" w:cs="Arial"/>
          <w:i/>
          <w:iCs/>
          <w:sz w:val="24"/>
          <w:szCs w:val="24"/>
        </w:rPr>
        <w:t>Diagnostics (Basel, Switzerland)</w:t>
      </w:r>
      <w:r w:rsidRPr="00902B43">
        <w:rPr>
          <w:rFonts w:ascii="Arial" w:hAnsi="Arial" w:cs="Arial"/>
          <w:sz w:val="24"/>
          <w:szCs w:val="24"/>
        </w:rPr>
        <w:t>, </w:t>
      </w:r>
      <w:r w:rsidRPr="00902B43">
        <w:rPr>
          <w:rFonts w:ascii="Arial" w:hAnsi="Arial" w:cs="Arial"/>
          <w:i/>
          <w:iCs/>
          <w:sz w:val="24"/>
          <w:szCs w:val="24"/>
        </w:rPr>
        <w:t>11</w:t>
      </w:r>
      <w:r w:rsidRPr="00902B43">
        <w:rPr>
          <w:rFonts w:ascii="Arial" w:hAnsi="Arial" w:cs="Arial"/>
          <w:sz w:val="24"/>
          <w:szCs w:val="24"/>
        </w:rPr>
        <w:t xml:space="preserve">(5), 790. </w:t>
      </w:r>
      <w:hyperlink r:id="rId16" w:history="1">
        <w:r w:rsidR="004E651E" w:rsidRPr="00892C93">
          <w:rPr>
            <w:rStyle w:val="Hyperlink"/>
            <w:rFonts w:ascii="Arial" w:hAnsi="Arial" w:cs="Arial"/>
            <w:sz w:val="24"/>
            <w:szCs w:val="24"/>
          </w:rPr>
          <w:t>https://doi.org/10.3390/diagnostics11050790</w:t>
        </w:r>
      </w:hyperlink>
    </w:p>
    <w:p w14:paraId="358AC9BB" w14:textId="77777777" w:rsidR="004E651E" w:rsidRDefault="004E651E" w:rsidP="004E651E">
      <w:pPr>
        <w:pStyle w:val="ListParagraph"/>
        <w:numPr>
          <w:ilvl w:val="0"/>
          <w:numId w:val="2"/>
        </w:numPr>
        <w:spacing w:line="480" w:lineRule="auto"/>
        <w:jc w:val="both"/>
        <w:rPr>
          <w:rFonts w:ascii="Arial" w:hAnsi="Arial" w:cs="Arial"/>
          <w:sz w:val="24"/>
          <w:szCs w:val="24"/>
        </w:rPr>
      </w:pPr>
      <w:proofErr w:type="spellStart"/>
      <w:r w:rsidRPr="004E651E">
        <w:rPr>
          <w:rFonts w:ascii="Arial" w:hAnsi="Arial" w:cs="Arial"/>
          <w:sz w:val="24"/>
          <w:szCs w:val="24"/>
        </w:rPr>
        <w:lastRenderedPageBreak/>
        <w:t>Sugawa</w:t>
      </w:r>
      <w:proofErr w:type="spellEnd"/>
      <w:r w:rsidRPr="004E651E">
        <w:rPr>
          <w:rFonts w:ascii="Arial" w:hAnsi="Arial" w:cs="Arial"/>
          <w:sz w:val="24"/>
          <w:szCs w:val="24"/>
        </w:rPr>
        <w:t xml:space="preserve">, C., Ono, H., </w:t>
      </w:r>
      <w:proofErr w:type="spellStart"/>
      <w:r w:rsidRPr="004E651E">
        <w:rPr>
          <w:rFonts w:ascii="Arial" w:hAnsi="Arial" w:cs="Arial"/>
          <w:sz w:val="24"/>
          <w:szCs w:val="24"/>
        </w:rPr>
        <w:t>Taleb</w:t>
      </w:r>
      <w:proofErr w:type="spellEnd"/>
      <w:r w:rsidRPr="004E651E">
        <w:rPr>
          <w:rFonts w:ascii="Arial" w:hAnsi="Arial" w:cs="Arial"/>
          <w:sz w:val="24"/>
          <w:szCs w:val="24"/>
        </w:rPr>
        <w:t>, M., &amp; Lucas, C. E. (2014). Endoscopic management of foreign bodies in the upper gastrointestinal tract: A review. Wo</w:t>
      </w:r>
      <w:r>
        <w:rPr>
          <w:rFonts w:ascii="Arial" w:hAnsi="Arial" w:cs="Arial"/>
          <w:sz w:val="24"/>
          <w:szCs w:val="24"/>
        </w:rPr>
        <w:t>rld journal of gastrointestinalendoscopy,6(10),475–481.</w:t>
      </w:r>
      <w:r w:rsidRPr="004E651E">
        <w:rPr>
          <w:rFonts w:ascii="Arial" w:hAnsi="Arial" w:cs="Arial"/>
          <w:sz w:val="24"/>
          <w:szCs w:val="24"/>
        </w:rPr>
        <w:t>https://doi.org/10.4253/wjge.v6.i10.475</w:t>
      </w:r>
    </w:p>
    <w:p w14:paraId="2869CFB8" w14:textId="77777777" w:rsidR="007A60E8" w:rsidRDefault="007A60E8" w:rsidP="004E651E">
      <w:pPr>
        <w:pStyle w:val="ListParagraph"/>
        <w:numPr>
          <w:ilvl w:val="0"/>
          <w:numId w:val="2"/>
        </w:numPr>
        <w:spacing w:line="480" w:lineRule="auto"/>
        <w:jc w:val="both"/>
        <w:rPr>
          <w:rFonts w:ascii="Arial" w:hAnsi="Arial" w:cs="Arial"/>
          <w:sz w:val="24"/>
          <w:szCs w:val="24"/>
        </w:rPr>
      </w:pPr>
      <w:r w:rsidRPr="007A60E8">
        <w:rPr>
          <w:rFonts w:ascii="Arial" w:hAnsi="Arial" w:cs="Arial"/>
          <w:sz w:val="24"/>
          <w:szCs w:val="24"/>
        </w:rPr>
        <w:t xml:space="preserve">Ofosu, A., </w:t>
      </w:r>
      <w:proofErr w:type="spellStart"/>
      <w:r w:rsidRPr="007A60E8">
        <w:rPr>
          <w:rFonts w:ascii="Arial" w:hAnsi="Arial" w:cs="Arial"/>
          <w:sz w:val="24"/>
          <w:szCs w:val="24"/>
        </w:rPr>
        <w:t>Ramai</w:t>
      </w:r>
      <w:proofErr w:type="spellEnd"/>
      <w:r w:rsidRPr="007A60E8">
        <w:rPr>
          <w:rFonts w:ascii="Arial" w:hAnsi="Arial" w:cs="Arial"/>
          <w:sz w:val="24"/>
          <w:szCs w:val="24"/>
        </w:rPr>
        <w:t xml:space="preserve">, D., &amp; Reddy, M. (2017). </w:t>
      </w:r>
      <w:proofErr w:type="spellStart"/>
      <w:r w:rsidRPr="007A60E8">
        <w:rPr>
          <w:rFonts w:ascii="Arial" w:hAnsi="Arial" w:cs="Arial"/>
          <w:sz w:val="24"/>
          <w:szCs w:val="24"/>
        </w:rPr>
        <w:t>Overtube</w:t>
      </w:r>
      <w:proofErr w:type="spellEnd"/>
      <w:r w:rsidRPr="007A60E8">
        <w:rPr>
          <w:rFonts w:ascii="Arial" w:hAnsi="Arial" w:cs="Arial"/>
          <w:sz w:val="24"/>
          <w:szCs w:val="24"/>
        </w:rPr>
        <w:t>-Assisted Foreign Body Removal: A Review of Endoscopic Management and Case Illustration. </w:t>
      </w:r>
      <w:proofErr w:type="spellStart"/>
      <w:r w:rsidRPr="007A60E8">
        <w:rPr>
          <w:rFonts w:ascii="Arial" w:hAnsi="Arial" w:cs="Arial"/>
          <w:i/>
          <w:iCs/>
          <w:sz w:val="24"/>
          <w:szCs w:val="24"/>
        </w:rPr>
        <w:t>Cureus</w:t>
      </w:r>
      <w:proofErr w:type="spellEnd"/>
      <w:r w:rsidRPr="007A60E8">
        <w:rPr>
          <w:rFonts w:ascii="Arial" w:hAnsi="Arial" w:cs="Arial"/>
          <w:sz w:val="24"/>
          <w:szCs w:val="24"/>
        </w:rPr>
        <w:t>, </w:t>
      </w:r>
      <w:r w:rsidRPr="007A60E8">
        <w:rPr>
          <w:rFonts w:ascii="Arial" w:hAnsi="Arial" w:cs="Arial"/>
          <w:i/>
          <w:iCs/>
          <w:sz w:val="24"/>
          <w:szCs w:val="24"/>
        </w:rPr>
        <w:t>9</w:t>
      </w:r>
      <w:r w:rsidRPr="007A60E8">
        <w:rPr>
          <w:rFonts w:ascii="Arial" w:hAnsi="Arial" w:cs="Arial"/>
          <w:sz w:val="24"/>
          <w:szCs w:val="24"/>
        </w:rPr>
        <w:t xml:space="preserve">(9), e1730. </w:t>
      </w:r>
      <w:hyperlink r:id="rId17" w:history="1">
        <w:r w:rsidR="00BD09DA" w:rsidRPr="00892C93">
          <w:rPr>
            <w:rStyle w:val="Hyperlink"/>
            <w:rFonts w:ascii="Arial" w:hAnsi="Arial" w:cs="Arial"/>
            <w:sz w:val="24"/>
            <w:szCs w:val="24"/>
          </w:rPr>
          <w:t>https://doi.org/10.7759/cureus.1730</w:t>
        </w:r>
      </w:hyperlink>
    </w:p>
    <w:p w14:paraId="7E5295F0" w14:textId="77777777" w:rsidR="00BD09DA" w:rsidRPr="004E651E" w:rsidRDefault="00BD09DA" w:rsidP="004E651E">
      <w:pPr>
        <w:pStyle w:val="ListParagraph"/>
        <w:numPr>
          <w:ilvl w:val="0"/>
          <w:numId w:val="2"/>
        </w:numPr>
        <w:spacing w:line="480" w:lineRule="auto"/>
        <w:jc w:val="both"/>
        <w:rPr>
          <w:rFonts w:ascii="Arial" w:hAnsi="Arial" w:cs="Arial"/>
          <w:sz w:val="24"/>
          <w:szCs w:val="24"/>
        </w:rPr>
      </w:pPr>
      <w:r w:rsidRPr="00BD09DA">
        <w:rPr>
          <w:rFonts w:ascii="Arial" w:hAnsi="Arial" w:cs="Arial"/>
          <w:sz w:val="24"/>
          <w:szCs w:val="24"/>
        </w:rPr>
        <w:t xml:space="preserve"> Yahya H, Umar H, </w:t>
      </w:r>
      <w:proofErr w:type="spellStart"/>
      <w:r w:rsidRPr="00BD09DA">
        <w:rPr>
          <w:rFonts w:ascii="Arial" w:hAnsi="Arial" w:cs="Arial"/>
          <w:sz w:val="24"/>
          <w:szCs w:val="24"/>
        </w:rPr>
        <w:t>Shekari</w:t>
      </w:r>
      <w:proofErr w:type="spellEnd"/>
      <w:r w:rsidRPr="00BD09DA">
        <w:rPr>
          <w:rFonts w:ascii="Arial" w:hAnsi="Arial" w:cs="Arial"/>
          <w:sz w:val="24"/>
          <w:szCs w:val="24"/>
        </w:rPr>
        <w:t xml:space="preserve"> B, Sani K. Endoscopy for upper gastrointestinal bleeding in a tertiary hospital in Kaduna, North-West Nigeria: Experience and findings. Ann </w:t>
      </w:r>
      <w:proofErr w:type="spellStart"/>
      <w:r w:rsidRPr="00BD09DA">
        <w:rPr>
          <w:rFonts w:ascii="Arial" w:hAnsi="Arial" w:cs="Arial"/>
          <w:sz w:val="24"/>
          <w:szCs w:val="24"/>
        </w:rPr>
        <w:t>Afr</w:t>
      </w:r>
      <w:proofErr w:type="spellEnd"/>
      <w:r w:rsidRPr="00BD09DA">
        <w:rPr>
          <w:rFonts w:ascii="Arial" w:hAnsi="Arial" w:cs="Arial"/>
          <w:sz w:val="24"/>
          <w:szCs w:val="24"/>
        </w:rPr>
        <w:t xml:space="preserve"> Med </w:t>
      </w:r>
      <w:proofErr w:type="gramStart"/>
      <w:r w:rsidRPr="00BD09DA">
        <w:rPr>
          <w:rFonts w:ascii="Arial" w:hAnsi="Arial" w:cs="Arial"/>
          <w:sz w:val="24"/>
          <w:szCs w:val="24"/>
        </w:rPr>
        <w:t>2022;21:262</w:t>
      </w:r>
      <w:proofErr w:type="gramEnd"/>
      <w:r w:rsidRPr="00BD09DA">
        <w:rPr>
          <w:rFonts w:ascii="Arial" w:hAnsi="Arial" w:cs="Arial"/>
          <w:sz w:val="24"/>
          <w:szCs w:val="24"/>
        </w:rPr>
        <w:t>–8.</w:t>
      </w:r>
    </w:p>
    <w:p w14:paraId="414F1F0F" w14:textId="77777777" w:rsidR="00187766" w:rsidRPr="00902B43" w:rsidRDefault="00187766" w:rsidP="00187766">
      <w:pPr>
        <w:spacing w:line="480" w:lineRule="auto"/>
        <w:jc w:val="both"/>
        <w:rPr>
          <w:rFonts w:ascii="Arial" w:hAnsi="Arial" w:cs="Arial"/>
          <w:sz w:val="24"/>
          <w:szCs w:val="24"/>
        </w:rPr>
      </w:pPr>
    </w:p>
    <w:p w14:paraId="13675A7E" w14:textId="77777777" w:rsidR="00FE209F" w:rsidRPr="00902B43" w:rsidRDefault="00FE209F" w:rsidP="00187766">
      <w:pPr>
        <w:spacing w:line="480" w:lineRule="auto"/>
        <w:jc w:val="both"/>
        <w:rPr>
          <w:rFonts w:ascii="Arial" w:hAnsi="Arial" w:cs="Arial"/>
          <w:sz w:val="24"/>
          <w:szCs w:val="24"/>
        </w:rPr>
      </w:pPr>
    </w:p>
    <w:sectPr w:rsidR="00FE209F" w:rsidRPr="00902B43" w:rsidSect="00E94FE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D1EE1" w14:textId="77777777" w:rsidR="008310D5" w:rsidRDefault="008310D5" w:rsidP="00A826F4">
      <w:pPr>
        <w:spacing w:after="0" w:line="240" w:lineRule="auto"/>
      </w:pPr>
      <w:r>
        <w:separator/>
      </w:r>
    </w:p>
  </w:endnote>
  <w:endnote w:type="continuationSeparator" w:id="0">
    <w:p w14:paraId="49193544" w14:textId="77777777" w:rsidR="008310D5" w:rsidRDefault="008310D5" w:rsidP="00A8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17D79" w14:textId="77777777" w:rsidR="00A826F4" w:rsidRDefault="00A82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978B" w14:textId="77777777" w:rsidR="00A826F4" w:rsidRDefault="00A82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33CFC" w14:textId="77777777" w:rsidR="00A826F4" w:rsidRDefault="00A82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A5BFB" w14:textId="77777777" w:rsidR="008310D5" w:rsidRDefault="008310D5" w:rsidP="00A826F4">
      <w:pPr>
        <w:spacing w:after="0" w:line="240" w:lineRule="auto"/>
      </w:pPr>
      <w:r>
        <w:separator/>
      </w:r>
    </w:p>
  </w:footnote>
  <w:footnote w:type="continuationSeparator" w:id="0">
    <w:p w14:paraId="50E4AF89" w14:textId="77777777" w:rsidR="008310D5" w:rsidRDefault="008310D5" w:rsidP="00A8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9B480" w14:textId="260F2FA9" w:rsidR="00A826F4" w:rsidRDefault="00A826F4">
    <w:pPr>
      <w:pStyle w:val="Header"/>
    </w:pPr>
    <w:r>
      <w:rPr>
        <w:noProof/>
      </w:rPr>
      <w:pict w14:anchorId="049A1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730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01C56" w14:textId="5006C202" w:rsidR="00A826F4" w:rsidRDefault="00A826F4">
    <w:pPr>
      <w:pStyle w:val="Header"/>
    </w:pPr>
    <w:r>
      <w:rPr>
        <w:noProof/>
      </w:rPr>
      <w:pict w14:anchorId="20900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730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1F9F" w14:textId="101A6784" w:rsidR="00A826F4" w:rsidRDefault="00A826F4">
    <w:pPr>
      <w:pStyle w:val="Header"/>
    </w:pPr>
    <w:r>
      <w:rPr>
        <w:noProof/>
      </w:rPr>
      <w:pict w14:anchorId="35837B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730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54F68"/>
    <w:multiLevelType w:val="hybridMultilevel"/>
    <w:tmpl w:val="9A86B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D637F"/>
    <w:multiLevelType w:val="hybridMultilevel"/>
    <w:tmpl w:val="EEA25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525E3"/>
    <w:multiLevelType w:val="hybridMultilevel"/>
    <w:tmpl w:val="C542F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yMjc0NDQ2Mzc1NzJR0lEKTi0uzszPAykwqgUAwcfXcywAAAA="/>
  </w:docVars>
  <w:rsids>
    <w:rsidRoot w:val="009C11E6"/>
    <w:rsid w:val="00050D13"/>
    <w:rsid w:val="000529AA"/>
    <w:rsid w:val="00087B28"/>
    <w:rsid w:val="00112B9D"/>
    <w:rsid w:val="0015252B"/>
    <w:rsid w:val="00155592"/>
    <w:rsid w:val="0016491F"/>
    <w:rsid w:val="001714AD"/>
    <w:rsid w:val="00187766"/>
    <w:rsid w:val="001B3DEE"/>
    <w:rsid w:val="001C77DA"/>
    <w:rsid w:val="00226E36"/>
    <w:rsid w:val="002A09F3"/>
    <w:rsid w:val="002E3AC2"/>
    <w:rsid w:val="002E7A2D"/>
    <w:rsid w:val="0032318C"/>
    <w:rsid w:val="003533B0"/>
    <w:rsid w:val="003600BE"/>
    <w:rsid w:val="003E3DCB"/>
    <w:rsid w:val="00424278"/>
    <w:rsid w:val="004726EF"/>
    <w:rsid w:val="004834E6"/>
    <w:rsid w:val="004B5A80"/>
    <w:rsid w:val="004E651E"/>
    <w:rsid w:val="0057328B"/>
    <w:rsid w:val="005B1F94"/>
    <w:rsid w:val="005B40FE"/>
    <w:rsid w:val="005B52C7"/>
    <w:rsid w:val="005C4F35"/>
    <w:rsid w:val="005C5080"/>
    <w:rsid w:val="005E6A74"/>
    <w:rsid w:val="00604397"/>
    <w:rsid w:val="0061376F"/>
    <w:rsid w:val="00646307"/>
    <w:rsid w:val="00664281"/>
    <w:rsid w:val="00692C49"/>
    <w:rsid w:val="006A31D7"/>
    <w:rsid w:val="006D2693"/>
    <w:rsid w:val="007207C9"/>
    <w:rsid w:val="007745FA"/>
    <w:rsid w:val="00784871"/>
    <w:rsid w:val="007A60E8"/>
    <w:rsid w:val="007C0EAA"/>
    <w:rsid w:val="00806EF2"/>
    <w:rsid w:val="008310D5"/>
    <w:rsid w:val="008334C8"/>
    <w:rsid w:val="00880C48"/>
    <w:rsid w:val="0089292A"/>
    <w:rsid w:val="0089716C"/>
    <w:rsid w:val="008B6D62"/>
    <w:rsid w:val="008C2C7D"/>
    <w:rsid w:val="008F5BE1"/>
    <w:rsid w:val="00902B43"/>
    <w:rsid w:val="009439B4"/>
    <w:rsid w:val="00950CD5"/>
    <w:rsid w:val="009C11E6"/>
    <w:rsid w:val="00A338C1"/>
    <w:rsid w:val="00A60219"/>
    <w:rsid w:val="00A64D6C"/>
    <w:rsid w:val="00A826F4"/>
    <w:rsid w:val="00AB6262"/>
    <w:rsid w:val="00AC10AB"/>
    <w:rsid w:val="00AC2808"/>
    <w:rsid w:val="00B12615"/>
    <w:rsid w:val="00B75011"/>
    <w:rsid w:val="00B81C41"/>
    <w:rsid w:val="00B83981"/>
    <w:rsid w:val="00BB03A5"/>
    <w:rsid w:val="00BB2A5A"/>
    <w:rsid w:val="00BD09DA"/>
    <w:rsid w:val="00BD3AFC"/>
    <w:rsid w:val="00BF4E95"/>
    <w:rsid w:val="00C204A8"/>
    <w:rsid w:val="00C3045D"/>
    <w:rsid w:val="00C33BA5"/>
    <w:rsid w:val="00C56692"/>
    <w:rsid w:val="00C90247"/>
    <w:rsid w:val="00CA50BC"/>
    <w:rsid w:val="00CE484D"/>
    <w:rsid w:val="00CF37CE"/>
    <w:rsid w:val="00D0054B"/>
    <w:rsid w:val="00D0307D"/>
    <w:rsid w:val="00D210EC"/>
    <w:rsid w:val="00D51556"/>
    <w:rsid w:val="00DC7CDA"/>
    <w:rsid w:val="00E94FED"/>
    <w:rsid w:val="00E95417"/>
    <w:rsid w:val="00ED7AF8"/>
    <w:rsid w:val="00EE4D88"/>
    <w:rsid w:val="00EF3C42"/>
    <w:rsid w:val="00F65D8C"/>
    <w:rsid w:val="00F81413"/>
    <w:rsid w:val="00FA7178"/>
    <w:rsid w:val="00FB530B"/>
    <w:rsid w:val="00FE209F"/>
    <w:rsid w:val="00FF196C"/>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1821DB"/>
  <w15:docId w15:val="{B2775A7F-B0E3-40F0-8B7C-909DA3A2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1E6"/>
    <w:pPr>
      <w:ind w:left="720"/>
      <w:contextualSpacing/>
    </w:pPr>
  </w:style>
  <w:style w:type="character" w:styleId="Hyperlink">
    <w:name w:val="Hyperlink"/>
    <w:basedOn w:val="DefaultParagraphFont"/>
    <w:uiPriority w:val="99"/>
    <w:unhideWhenUsed/>
    <w:rsid w:val="00FE209F"/>
    <w:rPr>
      <w:color w:val="0000FF" w:themeColor="hyperlink"/>
      <w:u w:val="single"/>
    </w:rPr>
  </w:style>
  <w:style w:type="paragraph" w:styleId="NormalWeb">
    <w:name w:val="Normal (Web)"/>
    <w:basedOn w:val="Normal"/>
    <w:uiPriority w:val="99"/>
    <w:semiHidden/>
    <w:unhideWhenUsed/>
    <w:rsid w:val="00112B9D"/>
    <w:rPr>
      <w:rFonts w:ascii="Times New Roman" w:hAnsi="Times New Roman" w:cs="Times New Roman"/>
      <w:sz w:val="24"/>
      <w:szCs w:val="24"/>
    </w:rPr>
  </w:style>
  <w:style w:type="table" w:customStyle="1" w:styleId="TableGrid1">
    <w:name w:val="Table Grid1"/>
    <w:basedOn w:val="TableNormal"/>
    <w:next w:val="TableGrid"/>
    <w:uiPriority w:val="59"/>
    <w:rsid w:val="008B6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B6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6D62"/>
    <w:rPr>
      <w:color w:val="605E5C"/>
      <w:shd w:val="clear" w:color="auto" w:fill="E1DFDD"/>
    </w:rPr>
  </w:style>
  <w:style w:type="paragraph" w:styleId="Header">
    <w:name w:val="header"/>
    <w:basedOn w:val="Normal"/>
    <w:link w:val="HeaderChar"/>
    <w:uiPriority w:val="99"/>
    <w:unhideWhenUsed/>
    <w:rsid w:val="00A8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6F4"/>
  </w:style>
  <w:style w:type="paragraph" w:styleId="Footer">
    <w:name w:val="footer"/>
    <w:basedOn w:val="Normal"/>
    <w:link w:val="FooterChar"/>
    <w:uiPriority w:val="99"/>
    <w:unhideWhenUsed/>
    <w:rsid w:val="00A8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03521">
      <w:bodyDiv w:val="1"/>
      <w:marLeft w:val="0"/>
      <w:marRight w:val="0"/>
      <w:marTop w:val="0"/>
      <w:marBottom w:val="0"/>
      <w:divBdr>
        <w:top w:val="none" w:sz="0" w:space="0" w:color="auto"/>
        <w:left w:val="none" w:sz="0" w:space="0" w:color="auto"/>
        <w:bottom w:val="none" w:sz="0" w:space="0" w:color="auto"/>
        <w:right w:val="none" w:sz="0" w:space="0" w:color="auto"/>
      </w:divBdr>
    </w:div>
    <w:div w:id="492987037">
      <w:bodyDiv w:val="1"/>
      <w:marLeft w:val="0"/>
      <w:marRight w:val="0"/>
      <w:marTop w:val="0"/>
      <w:marBottom w:val="0"/>
      <w:divBdr>
        <w:top w:val="none" w:sz="0" w:space="0" w:color="auto"/>
        <w:left w:val="none" w:sz="0" w:space="0" w:color="auto"/>
        <w:bottom w:val="none" w:sz="0" w:space="0" w:color="auto"/>
        <w:right w:val="none" w:sz="0" w:space="0" w:color="auto"/>
      </w:divBdr>
    </w:div>
    <w:div w:id="1268201444">
      <w:bodyDiv w:val="1"/>
      <w:marLeft w:val="0"/>
      <w:marRight w:val="0"/>
      <w:marTop w:val="0"/>
      <w:marBottom w:val="0"/>
      <w:divBdr>
        <w:top w:val="none" w:sz="0" w:space="0" w:color="auto"/>
        <w:left w:val="none" w:sz="0" w:space="0" w:color="auto"/>
        <w:bottom w:val="none" w:sz="0" w:space="0" w:color="auto"/>
        <w:right w:val="none" w:sz="0" w:space="0" w:color="auto"/>
      </w:divBdr>
    </w:div>
    <w:div w:id="1379012527">
      <w:bodyDiv w:val="1"/>
      <w:marLeft w:val="0"/>
      <w:marRight w:val="0"/>
      <w:marTop w:val="0"/>
      <w:marBottom w:val="0"/>
      <w:divBdr>
        <w:top w:val="none" w:sz="0" w:space="0" w:color="auto"/>
        <w:left w:val="none" w:sz="0" w:space="0" w:color="auto"/>
        <w:bottom w:val="none" w:sz="0" w:space="0" w:color="auto"/>
        <w:right w:val="none" w:sz="0" w:space="0" w:color="auto"/>
      </w:divBdr>
    </w:div>
    <w:div w:id="1672681420">
      <w:bodyDiv w:val="1"/>
      <w:marLeft w:val="0"/>
      <w:marRight w:val="0"/>
      <w:marTop w:val="0"/>
      <w:marBottom w:val="0"/>
      <w:divBdr>
        <w:top w:val="none" w:sz="0" w:space="0" w:color="auto"/>
        <w:left w:val="none" w:sz="0" w:space="0" w:color="auto"/>
        <w:bottom w:val="none" w:sz="0" w:space="0" w:color="auto"/>
        <w:right w:val="none" w:sz="0" w:space="0" w:color="auto"/>
      </w:divBdr>
    </w:div>
    <w:div w:id="1858616457">
      <w:bodyDiv w:val="1"/>
      <w:marLeft w:val="0"/>
      <w:marRight w:val="0"/>
      <w:marTop w:val="0"/>
      <w:marBottom w:val="0"/>
      <w:divBdr>
        <w:top w:val="none" w:sz="0" w:space="0" w:color="auto"/>
        <w:left w:val="none" w:sz="0" w:space="0" w:color="auto"/>
        <w:bottom w:val="none" w:sz="0" w:space="0" w:color="auto"/>
        <w:right w:val="none" w:sz="0" w:space="0" w:color="auto"/>
      </w:divBdr>
    </w:div>
    <w:div w:id="2044792743">
      <w:bodyDiv w:val="1"/>
      <w:marLeft w:val="0"/>
      <w:marRight w:val="0"/>
      <w:marTop w:val="0"/>
      <w:marBottom w:val="0"/>
      <w:divBdr>
        <w:top w:val="none" w:sz="0" w:space="0" w:color="auto"/>
        <w:left w:val="none" w:sz="0" w:space="0" w:color="auto"/>
        <w:bottom w:val="none" w:sz="0" w:space="0" w:color="auto"/>
        <w:right w:val="none" w:sz="0" w:space="0" w:color="auto"/>
      </w:divBdr>
    </w:div>
    <w:div w:id="20516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7759/cureus.6454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doi.org/10.1177/0145561320942680" TargetMode="External"/><Relationship Id="rId17" Type="http://schemas.openxmlformats.org/officeDocument/2006/relationships/hyperlink" Target="https://doi.org/10.7759/cureus.173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390/diagnostics1105079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amjoto.2022.10349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7759/cureus.26898" TargetMode="External"/><Relationship Id="rId23" Type="http://schemas.openxmlformats.org/officeDocument/2006/relationships/footer" Target="footer3.xml"/><Relationship Id="rId10" Type="http://schemas.openxmlformats.org/officeDocument/2006/relationships/hyperlink" Target="https://doi.org/10.7759/cureus.3768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1136/bcr-2017-222338"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11</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DAVID</dc:creator>
  <cp:lastModifiedBy>SDI 1180</cp:lastModifiedBy>
  <cp:revision>61</cp:revision>
  <dcterms:created xsi:type="dcterms:W3CDTF">2025-05-19T21:18:00Z</dcterms:created>
  <dcterms:modified xsi:type="dcterms:W3CDTF">2025-07-17T13:33:00Z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c1324625-253f-4e2f-9ecf-9ed32e54beb3</vt:lpwstr>
  </property>
</Properties>
</file>