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06D5" w14:textId="77777777" w:rsidR="000A7CB3" w:rsidRPr="005868A0" w:rsidRDefault="000A7CB3" w:rsidP="005868A0">
      <w:pPr>
        <w:jc w:val="center"/>
        <w:rPr>
          <w:b/>
          <w:bCs/>
          <w:sz w:val="24"/>
          <w:szCs w:val="24"/>
        </w:rPr>
      </w:pPr>
    </w:p>
    <w:p w14:paraId="659A24AF" w14:textId="0AB8B259" w:rsidR="00327BFF" w:rsidRPr="005868A0" w:rsidRDefault="00F237F5" w:rsidP="005868A0">
      <w:pPr>
        <w:jc w:val="center"/>
        <w:rPr>
          <w:b/>
          <w:bCs/>
          <w:sz w:val="24"/>
          <w:szCs w:val="24"/>
        </w:rPr>
      </w:pPr>
      <w:r w:rsidRPr="005868A0">
        <w:rPr>
          <w:b/>
          <w:bCs/>
          <w:sz w:val="24"/>
          <w:szCs w:val="24"/>
        </w:rPr>
        <w:t xml:space="preserve">Human Leukocyte Antigen B27 (HLA-B27) and Its Association with </w:t>
      </w:r>
      <w:proofErr w:type="spellStart"/>
      <w:r w:rsidRPr="005868A0">
        <w:rPr>
          <w:b/>
          <w:bCs/>
          <w:sz w:val="24"/>
          <w:szCs w:val="24"/>
        </w:rPr>
        <w:t>Spondyloarthritis</w:t>
      </w:r>
      <w:proofErr w:type="spellEnd"/>
      <w:r w:rsidRPr="005868A0">
        <w:rPr>
          <w:b/>
          <w:bCs/>
          <w:sz w:val="24"/>
          <w:szCs w:val="24"/>
        </w:rPr>
        <w:t xml:space="preserve">: Clinical Implications from a Tertiary Healthcare </w:t>
      </w:r>
      <w:proofErr w:type="spellStart"/>
      <w:r w:rsidRPr="005868A0">
        <w:rPr>
          <w:b/>
          <w:bCs/>
          <w:sz w:val="24"/>
          <w:szCs w:val="24"/>
        </w:rPr>
        <w:t>Center</w:t>
      </w:r>
      <w:proofErr w:type="spellEnd"/>
      <w:r w:rsidR="003A54D2" w:rsidRPr="005868A0">
        <w:rPr>
          <w:b/>
          <w:bCs/>
          <w:sz w:val="24"/>
          <w:szCs w:val="24"/>
        </w:rPr>
        <w:t xml:space="preserve"> in Bangladesh</w:t>
      </w:r>
    </w:p>
    <w:p w14:paraId="3641A215" w14:textId="77777777" w:rsidR="00327BFF" w:rsidRDefault="00327BFF"/>
    <w:p w14:paraId="58937F48" w14:textId="77777777" w:rsidR="00590833" w:rsidRDefault="00590833" w:rsidP="00F1425F">
      <w:pPr>
        <w:jc w:val="both"/>
        <w:rPr>
          <w:rFonts w:ascii="Times New Roman" w:hAnsi="Times New Roman" w:cs="Times New Roman"/>
          <w:b/>
          <w:bCs/>
          <w:sz w:val="24"/>
          <w:szCs w:val="24"/>
        </w:rPr>
      </w:pPr>
    </w:p>
    <w:p w14:paraId="25BB5D64" w14:textId="1D296850" w:rsidR="00776D3D" w:rsidRPr="00F1425F" w:rsidRDefault="000E189C" w:rsidP="00F1425F">
      <w:pPr>
        <w:jc w:val="both"/>
        <w:rPr>
          <w:rFonts w:ascii="Times New Roman" w:hAnsi="Times New Roman" w:cs="Times New Roman"/>
          <w:b/>
          <w:bCs/>
          <w:sz w:val="24"/>
          <w:szCs w:val="24"/>
        </w:rPr>
      </w:pPr>
      <w:r w:rsidRPr="00F1425F">
        <w:rPr>
          <w:rFonts w:ascii="Times New Roman" w:hAnsi="Times New Roman" w:cs="Times New Roman"/>
          <w:b/>
          <w:bCs/>
          <w:sz w:val="24"/>
          <w:szCs w:val="24"/>
        </w:rPr>
        <w:t>ABSTRACT</w:t>
      </w:r>
    </w:p>
    <w:p w14:paraId="1FFA961A" w14:textId="32956397" w:rsidR="00776D3D" w:rsidRPr="00F1425F" w:rsidRDefault="00776D3D" w:rsidP="00F1425F">
      <w:pPr>
        <w:jc w:val="both"/>
        <w:rPr>
          <w:rFonts w:ascii="Times New Roman" w:hAnsi="Times New Roman" w:cs="Times New Roman"/>
          <w:sz w:val="24"/>
          <w:szCs w:val="24"/>
        </w:rPr>
      </w:pPr>
      <w:r w:rsidRPr="00F1425F">
        <w:rPr>
          <w:rFonts w:ascii="Times New Roman" w:hAnsi="Times New Roman" w:cs="Times New Roman"/>
          <w:b/>
          <w:bCs/>
          <w:sz w:val="24"/>
          <w:szCs w:val="24"/>
        </w:rPr>
        <w:t>Background:</w:t>
      </w:r>
      <w:r w:rsidR="000E189C">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comprises a group of inflammatory rheumatic diseases characterized by axial and peripheral joint involvement and a strong association with the Human Leukocyte Antigen B27 (HLA-B27). Despite global recognition of HLA-B27 as a key genetic marker in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data regarding its prevalence and clinical relevance in the Bangladeshi population remains limited.</w:t>
      </w:r>
    </w:p>
    <w:p w14:paraId="6B5D35F0" w14:textId="16BFAB69" w:rsidR="00776D3D" w:rsidRPr="00F1425F" w:rsidRDefault="00776D3D" w:rsidP="00F1425F">
      <w:pPr>
        <w:jc w:val="both"/>
        <w:rPr>
          <w:rFonts w:ascii="Times New Roman" w:hAnsi="Times New Roman" w:cs="Times New Roman"/>
          <w:sz w:val="24"/>
          <w:szCs w:val="24"/>
        </w:rPr>
      </w:pPr>
      <w:r w:rsidRPr="00F1425F">
        <w:rPr>
          <w:rFonts w:ascii="Times New Roman" w:hAnsi="Times New Roman" w:cs="Times New Roman"/>
          <w:b/>
          <w:bCs/>
          <w:sz w:val="24"/>
          <w:szCs w:val="24"/>
        </w:rPr>
        <w:t>Aim:</w:t>
      </w:r>
      <w:r w:rsidR="000E189C">
        <w:rPr>
          <w:rFonts w:ascii="Times New Roman" w:hAnsi="Times New Roman" w:cs="Times New Roman"/>
          <w:sz w:val="24"/>
          <w:szCs w:val="24"/>
        </w:rPr>
        <w:t xml:space="preserve"> </w:t>
      </w:r>
      <w:r w:rsidRPr="00F1425F">
        <w:rPr>
          <w:rFonts w:ascii="Times New Roman" w:hAnsi="Times New Roman" w:cs="Times New Roman"/>
          <w:sz w:val="24"/>
          <w:szCs w:val="24"/>
        </w:rPr>
        <w:t xml:space="preserve">This study aimed to determine the frequency of HLA-B27 among patients with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in Bangladesh and to evaluate its association with clinical features, disease severity, and inflammatory markers.</w:t>
      </w:r>
    </w:p>
    <w:p w14:paraId="71EB37DD" w14:textId="234CD1CB" w:rsidR="00776D3D" w:rsidRPr="00F1425F" w:rsidRDefault="00776D3D" w:rsidP="00F1425F">
      <w:pPr>
        <w:jc w:val="both"/>
        <w:rPr>
          <w:rFonts w:ascii="Times New Roman" w:hAnsi="Times New Roman" w:cs="Times New Roman"/>
          <w:sz w:val="24"/>
          <w:szCs w:val="24"/>
        </w:rPr>
      </w:pPr>
      <w:r w:rsidRPr="00F1425F">
        <w:rPr>
          <w:rFonts w:ascii="Times New Roman" w:hAnsi="Times New Roman" w:cs="Times New Roman"/>
          <w:b/>
          <w:bCs/>
          <w:sz w:val="24"/>
          <w:szCs w:val="24"/>
        </w:rPr>
        <w:t>Methods:</w:t>
      </w:r>
      <w:r w:rsidR="000E189C">
        <w:rPr>
          <w:rFonts w:ascii="Times New Roman" w:hAnsi="Times New Roman" w:cs="Times New Roman"/>
          <w:sz w:val="24"/>
          <w:szCs w:val="24"/>
        </w:rPr>
        <w:t xml:space="preserve"> </w:t>
      </w:r>
      <w:r w:rsidRPr="00F1425F">
        <w:rPr>
          <w:rFonts w:ascii="Times New Roman" w:hAnsi="Times New Roman" w:cs="Times New Roman"/>
          <w:sz w:val="24"/>
          <w:szCs w:val="24"/>
        </w:rPr>
        <w:t xml:space="preserve">A cross-sectional observational study was conducted at a tertiary healthcare </w:t>
      </w:r>
      <w:proofErr w:type="spellStart"/>
      <w:r w:rsidRPr="00F1425F">
        <w:rPr>
          <w:rFonts w:ascii="Times New Roman" w:hAnsi="Times New Roman" w:cs="Times New Roman"/>
          <w:sz w:val="24"/>
          <w:szCs w:val="24"/>
        </w:rPr>
        <w:t>center</w:t>
      </w:r>
      <w:proofErr w:type="spellEnd"/>
      <w:r w:rsidRPr="00F1425F">
        <w:rPr>
          <w:rFonts w:ascii="Times New Roman" w:hAnsi="Times New Roman" w:cs="Times New Roman"/>
          <w:sz w:val="24"/>
          <w:szCs w:val="24"/>
        </w:rPr>
        <w:t xml:space="preserve"> in </w:t>
      </w:r>
      <w:r w:rsidR="00DD68CB">
        <w:rPr>
          <w:rFonts w:ascii="Times New Roman" w:hAnsi="Times New Roman" w:cs="Times New Roman"/>
          <w:sz w:val="24"/>
          <w:szCs w:val="24"/>
        </w:rPr>
        <w:t>Dhaka</w:t>
      </w:r>
      <w:r w:rsidRPr="00F1425F">
        <w:rPr>
          <w:rFonts w:ascii="Times New Roman" w:hAnsi="Times New Roman" w:cs="Times New Roman"/>
          <w:sz w:val="24"/>
          <w:szCs w:val="24"/>
        </w:rPr>
        <w:t>, Bangladesh, from January 202</w:t>
      </w:r>
      <w:r w:rsidR="008F6E53">
        <w:rPr>
          <w:rFonts w:ascii="Times New Roman" w:hAnsi="Times New Roman" w:cs="Times New Roman"/>
          <w:sz w:val="24"/>
          <w:szCs w:val="24"/>
        </w:rPr>
        <w:t>3</w:t>
      </w:r>
      <w:r w:rsidRPr="00F1425F">
        <w:rPr>
          <w:rFonts w:ascii="Times New Roman" w:hAnsi="Times New Roman" w:cs="Times New Roman"/>
          <w:sz w:val="24"/>
          <w:szCs w:val="24"/>
        </w:rPr>
        <w:t xml:space="preserve"> to December 2023. A total of 180 patients diagnosed with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based on ASAS criteria were enrolled. Clinical data, including symptoms,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subtype, and extra-articular manifestations, were recorded. Laboratory tests for HLA-B27 (using RT-PCR), C-reactive protein (CRP), and erythrocyte sedimentation rate (ESR) were performed. Statistical analysis was conducted to assess associations between HLA-B27 status and disease characteristics.</w:t>
      </w:r>
    </w:p>
    <w:p w14:paraId="67CB06E7" w14:textId="3F411DFF" w:rsidR="00776D3D" w:rsidRPr="00F1425F" w:rsidRDefault="00776D3D" w:rsidP="00F1425F">
      <w:pPr>
        <w:jc w:val="both"/>
        <w:rPr>
          <w:rFonts w:ascii="Times New Roman" w:hAnsi="Times New Roman" w:cs="Times New Roman"/>
          <w:sz w:val="24"/>
          <w:szCs w:val="24"/>
        </w:rPr>
      </w:pPr>
      <w:r w:rsidRPr="00F1425F">
        <w:rPr>
          <w:rFonts w:ascii="Times New Roman" w:hAnsi="Times New Roman" w:cs="Times New Roman"/>
          <w:b/>
          <w:bCs/>
          <w:sz w:val="24"/>
          <w:szCs w:val="24"/>
        </w:rPr>
        <w:t>Results:</w:t>
      </w:r>
      <w:r w:rsidR="000E189C">
        <w:rPr>
          <w:rFonts w:ascii="Times New Roman" w:hAnsi="Times New Roman" w:cs="Times New Roman"/>
          <w:sz w:val="24"/>
          <w:szCs w:val="24"/>
        </w:rPr>
        <w:t xml:space="preserve"> </w:t>
      </w:r>
      <w:r w:rsidR="00DD68CB" w:rsidRPr="00DD68CB">
        <w:rPr>
          <w:rFonts w:ascii="Times New Roman" w:hAnsi="Times New Roman" w:cs="Times New Roman"/>
          <w:sz w:val="24"/>
          <w:szCs w:val="24"/>
        </w:rPr>
        <w:t xml:space="preserve">Out of 180 patients diagnosed with </w:t>
      </w:r>
      <w:proofErr w:type="spellStart"/>
      <w:r w:rsidR="00DD68CB" w:rsidRPr="00DD68CB">
        <w:rPr>
          <w:rFonts w:ascii="Times New Roman" w:hAnsi="Times New Roman" w:cs="Times New Roman"/>
          <w:sz w:val="24"/>
          <w:szCs w:val="24"/>
        </w:rPr>
        <w:t>spondyloarthritis</w:t>
      </w:r>
      <w:proofErr w:type="spellEnd"/>
      <w:r w:rsidR="00DD68CB" w:rsidRPr="00DD68CB">
        <w:rPr>
          <w:rFonts w:ascii="Times New Roman" w:hAnsi="Times New Roman" w:cs="Times New Roman"/>
          <w:sz w:val="24"/>
          <w:szCs w:val="24"/>
        </w:rPr>
        <w:t xml:space="preserve">, 120 (66.7%) were HLA-B27 positive. The highest rate of HLA-B27 positivity was seen in patients with Ankylosing Spondylitis (85%), followed by Psoriatic Arthritis (70%), Reactive Arthritis (65%), and Undifferentiated </w:t>
      </w:r>
      <w:proofErr w:type="spellStart"/>
      <w:r w:rsidR="00DD68CB" w:rsidRPr="00DD68CB">
        <w:rPr>
          <w:rFonts w:ascii="Times New Roman" w:hAnsi="Times New Roman" w:cs="Times New Roman"/>
          <w:sz w:val="24"/>
          <w:szCs w:val="24"/>
        </w:rPr>
        <w:t>SpA</w:t>
      </w:r>
      <w:proofErr w:type="spellEnd"/>
      <w:r w:rsidR="00DD68CB" w:rsidRPr="00DD68CB">
        <w:rPr>
          <w:rFonts w:ascii="Times New Roman" w:hAnsi="Times New Roman" w:cs="Times New Roman"/>
          <w:sz w:val="24"/>
          <w:szCs w:val="24"/>
        </w:rPr>
        <w:t xml:space="preserve"> (60%). HLA-B27-positive patients had a longer mean disease duration (6.8 ± 3.9 years) compared to those who were HLA-B27-negative (4.5 ± 2.1 years). Clinically, HLA-B27-positive individuals experienced significantly higher rates of inflammatory back pain (95% vs. 80%), morning stiffness (92% vs. 75%), peripheral joint involvement (64% vs. 48%), and sacroiliitis (78% vs. 53%). Extra-articular manifestations such as uveitis (18% vs. 7%) and psoriasis (24% vs. 12%) were also more common in the HLA-B27-positive group. Inflammatory markers were markedly elevated, with mean ESR and CRP levels significantly higher in HLA-B27-positive patients (38.0 mm/hr and 18.5 mg/L, respectively) than in HLA-B27-negative patients (27.0 mm/hr and 12.4 mg/L; p &lt; 0.05 for both). These findings suggest that HLA-B27 is strongly associated with more severe disease features and increased inflammatory activity</w:t>
      </w:r>
      <w:r w:rsidRPr="00F1425F">
        <w:rPr>
          <w:rFonts w:ascii="Times New Roman" w:hAnsi="Times New Roman" w:cs="Times New Roman"/>
          <w:sz w:val="24"/>
          <w:szCs w:val="24"/>
        </w:rPr>
        <w:t>.</w:t>
      </w:r>
    </w:p>
    <w:p w14:paraId="72D4C23A" w14:textId="7101EA13" w:rsidR="00776D3D" w:rsidRPr="00F1425F" w:rsidRDefault="00776D3D" w:rsidP="00F1425F">
      <w:pPr>
        <w:jc w:val="both"/>
        <w:rPr>
          <w:rFonts w:ascii="Times New Roman" w:hAnsi="Times New Roman" w:cs="Times New Roman"/>
          <w:sz w:val="24"/>
          <w:szCs w:val="24"/>
        </w:rPr>
      </w:pPr>
      <w:r w:rsidRPr="00F1425F">
        <w:rPr>
          <w:rFonts w:ascii="Times New Roman" w:hAnsi="Times New Roman" w:cs="Times New Roman"/>
          <w:b/>
          <w:bCs/>
          <w:sz w:val="24"/>
          <w:szCs w:val="24"/>
        </w:rPr>
        <w:t>Conclusion:</w:t>
      </w:r>
      <w:r w:rsidR="000E189C">
        <w:rPr>
          <w:rFonts w:ascii="Times New Roman" w:hAnsi="Times New Roman" w:cs="Times New Roman"/>
          <w:sz w:val="24"/>
          <w:szCs w:val="24"/>
        </w:rPr>
        <w:t xml:space="preserve"> </w:t>
      </w:r>
      <w:r w:rsidRPr="00F1425F">
        <w:rPr>
          <w:rFonts w:ascii="Times New Roman" w:hAnsi="Times New Roman" w:cs="Times New Roman"/>
          <w:sz w:val="24"/>
          <w:szCs w:val="24"/>
        </w:rPr>
        <w:t xml:space="preserve">The prevalence of HLA-B27 is notably high among Bangladeshi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patients and is strongly associated with more severe clinical presentations and higher inflammatory activity. HLA-B27 testing is a valuable diagnostic and prognostic tool, particularly in seronegative cases, and should be integrated into routine clinical practice to improve early diagnosis and personalized treatment strategies.</w:t>
      </w:r>
    </w:p>
    <w:p w14:paraId="672C2401" w14:textId="03C172C4" w:rsidR="00776D3D" w:rsidRPr="00F1425F" w:rsidRDefault="00776D3D" w:rsidP="00F1425F">
      <w:pPr>
        <w:jc w:val="both"/>
        <w:rPr>
          <w:rFonts w:ascii="Times New Roman" w:hAnsi="Times New Roman" w:cs="Times New Roman"/>
          <w:sz w:val="24"/>
          <w:szCs w:val="24"/>
        </w:rPr>
      </w:pPr>
      <w:r w:rsidRPr="00F1425F">
        <w:rPr>
          <w:rFonts w:ascii="Times New Roman" w:hAnsi="Times New Roman" w:cs="Times New Roman"/>
          <w:b/>
          <w:bCs/>
          <w:sz w:val="24"/>
          <w:szCs w:val="24"/>
        </w:rPr>
        <w:lastRenderedPageBreak/>
        <w:t>Keywords:</w:t>
      </w:r>
      <w:r w:rsidR="000E189C">
        <w:rPr>
          <w:rFonts w:ascii="Times New Roman" w:hAnsi="Times New Roman" w:cs="Times New Roman"/>
          <w:sz w:val="24"/>
          <w:szCs w:val="24"/>
        </w:rPr>
        <w:t xml:space="preserve"> </w:t>
      </w:r>
      <w:r w:rsidRPr="00F1425F">
        <w:rPr>
          <w:rFonts w:ascii="Times New Roman" w:hAnsi="Times New Roman" w:cs="Times New Roman"/>
          <w:sz w:val="24"/>
          <w:szCs w:val="24"/>
        </w:rPr>
        <w:t xml:space="preserve">HLA-B27,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Ankylosing Spondylitis, Inflammatory Markers, Bangladesh</w:t>
      </w:r>
    </w:p>
    <w:p w14:paraId="3ADF4E4B" w14:textId="77777777" w:rsidR="00327BFF" w:rsidRDefault="00327BFF"/>
    <w:p w14:paraId="4E051816" w14:textId="77777777" w:rsidR="00327BFF" w:rsidRDefault="00327BFF"/>
    <w:p w14:paraId="433A1ACD" w14:textId="77777777" w:rsidR="00327BFF" w:rsidRDefault="00327BFF"/>
    <w:p w14:paraId="035B3A68" w14:textId="77777777" w:rsidR="00327BFF" w:rsidRDefault="00327BFF"/>
    <w:p w14:paraId="0E41E23F" w14:textId="3CA087DA" w:rsidR="00327BFF" w:rsidRPr="00F1425F" w:rsidRDefault="00F1425F" w:rsidP="00F1425F">
      <w:pPr>
        <w:spacing w:line="360" w:lineRule="auto"/>
        <w:jc w:val="both"/>
        <w:rPr>
          <w:sz w:val="24"/>
          <w:szCs w:val="24"/>
        </w:rPr>
      </w:pPr>
      <w:r w:rsidRPr="00F1425F">
        <w:rPr>
          <w:b/>
          <w:bCs/>
          <w:sz w:val="24"/>
          <w:szCs w:val="24"/>
        </w:rPr>
        <w:t>INTRODUCTION</w:t>
      </w:r>
    </w:p>
    <w:p w14:paraId="359C2EA2" w14:textId="1291D31B" w:rsidR="00F1425F" w:rsidRPr="00F1425F" w:rsidRDefault="00F1425F" w:rsidP="00F1425F">
      <w:pPr>
        <w:spacing w:line="360" w:lineRule="auto"/>
        <w:jc w:val="both"/>
        <w:rPr>
          <w:rFonts w:ascii="Times New Roman" w:hAnsi="Times New Roman" w:cs="Times New Roman"/>
          <w:sz w:val="24"/>
          <w:szCs w:val="24"/>
        </w:rPr>
      </w:pP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refers to a group of chronic, immune-mediated inflammatory rheumatic diseases that predominantly affect the axial skeleton, but may also involve peripheral joints, entheses (sites where tendons or ligaments insert into bone), and various extra-articular organs</w:t>
      </w:r>
      <w:r w:rsidR="0034738A">
        <w:rPr>
          <w:rFonts w:ascii="Times New Roman" w:hAnsi="Times New Roman" w:cs="Times New Roman"/>
          <w:sz w:val="24"/>
          <w:szCs w:val="24"/>
          <w:vertAlign w:val="superscript"/>
        </w:rPr>
        <w:t>1</w:t>
      </w:r>
      <w:r w:rsidRPr="00F1425F">
        <w:rPr>
          <w:rFonts w:ascii="Times New Roman" w:hAnsi="Times New Roman" w:cs="Times New Roman"/>
          <w:sz w:val="24"/>
          <w:szCs w:val="24"/>
        </w:rPr>
        <w:t>. These conditions share overlapping clinical features, common pathophysiological mechanisms, and a strong genetic predisposition—most notably the association with the Human Leukocyte Antigen B27 (HLA-B27)</w:t>
      </w:r>
      <w:r w:rsidR="0034738A">
        <w:rPr>
          <w:rFonts w:ascii="Times New Roman" w:hAnsi="Times New Roman" w:cs="Times New Roman"/>
          <w:sz w:val="24"/>
          <w:szCs w:val="24"/>
          <w:vertAlign w:val="superscript"/>
        </w:rPr>
        <w:t>2</w:t>
      </w:r>
      <w:r w:rsidRPr="00F1425F">
        <w:rPr>
          <w:rFonts w:ascii="Times New Roman" w:hAnsi="Times New Roman" w:cs="Times New Roman"/>
          <w:sz w:val="24"/>
          <w:szCs w:val="24"/>
        </w:rPr>
        <w:t xml:space="preserve">. The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spectrum includes several interrelated subtypes, including Ankylosing Spondylitis (AS), Psoriatic Arthritis (PsA), Reactive Arthritis (</w:t>
      </w:r>
      <w:proofErr w:type="spellStart"/>
      <w:r w:rsidRPr="00F1425F">
        <w:rPr>
          <w:rFonts w:ascii="Times New Roman" w:hAnsi="Times New Roman" w:cs="Times New Roman"/>
          <w:sz w:val="24"/>
          <w:szCs w:val="24"/>
        </w:rPr>
        <w:t>ReA</w:t>
      </w:r>
      <w:proofErr w:type="spellEnd"/>
      <w:r w:rsidRPr="00F1425F">
        <w:rPr>
          <w:rFonts w:ascii="Times New Roman" w:hAnsi="Times New Roman" w:cs="Times New Roman"/>
          <w:sz w:val="24"/>
          <w:szCs w:val="24"/>
        </w:rPr>
        <w:t xml:space="preserve">), Inflammatory Bowel Disease-associated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(IBD-</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Juvenile-Onset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JOSpA</w:t>
      </w:r>
      <w:proofErr w:type="spellEnd"/>
      <w:r w:rsidRPr="00F1425F">
        <w:rPr>
          <w:rFonts w:ascii="Times New Roman" w:hAnsi="Times New Roman" w:cs="Times New Roman"/>
          <w:sz w:val="24"/>
          <w:szCs w:val="24"/>
        </w:rPr>
        <w:t xml:space="preserve">), and Undifferentiated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uSpA</w:t>
      </w:r>
      <w:proofErr w:type="spellEnd"/>
      <w:r w:rsidRPr="00F1425F">
        <w:rPr>
          <w:rFonts w:ascii="Times New Roman" w:hAnsi="Times New Roman" w:cs="Times New Roman"/>
          <w:sz w:val="24"/>
          <w:szCs w:val="24"/>
        </w:rPr>
        <w:t>)</w:t>
      </w:r>
      <w:r w:rsidR="0034738A">
        <w:rPr>
          <w:rFonts w:ascii="Times New Roman" w:hAnsi="Times New Roman" w:cs="Times New Roman"/>
          <w:sz w:val="24"/>
          <w:szCs w:val="24"/>
          <w:vertAlign w:val="superscript"/>
        </w:rPr>
        <w:t>3,4</w:t>
      </w:r>
      <w:r w:rsidRPr="00F1425F">
        <w:rPr>
          <w:rFonts w:ascii="Times New Roman" w:hAnsi="Times New Roman" w:cs="Times New Roman"/>
          <w:sz w:val="24"/>
          <w:szCs w:val="24"/>
        </w:rPr>
        <w:t>. Among these, AS is the most extensively studied and serves as the prototype disease, characterized by progressive inflammation and eventual fusion of the sacroiliac joints and spine, leading to structural damage and functional disability</w:t>
      </w:r>
      <w:r w:rsidR="0034738A">
        <w:rPr>
          <w:rFonts w:ascii="Times New Roman" w:hAnsi="Times New Roman" w:cs="Times New Roman"/>
          <w:sz w:val="24"/>
          <w:szCs w:val="24"/>
          <w:vertAlign w:val="superscript"/>
        </w:rPr>
        <w:t>5</w:t>
      </w:r>
      <w:r w:rsidRPr="00F1425F">
        <w:rPr>
          <w:rFonts w:ascii="Times New Roman" w:hAnsi="Times New Roman" w:cs="Times New Roman"/>
          <w:sz w:val="24"/>
          <w:szCs w:val="24"/>
        </w:rPr>
        <w:t>.</w:t>
      </w:r>
    </w:p>
    <w:p w14:paraId="43B5C0A9" w14:textId="1725EC2F" w:rsidR="00F1425F" w:rsidRPr="00F1425F" w:rsidRDefault="00F1425F"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The hallmark feature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particularly in AS, is inflammatory back pain, which typically begins in early adulthood and is distinguished by its insidious onset, improvement with exercise, and worsening with rest. In addition to axial symptoms, patients may present with peripheral manifestations such as </w:t>
      </w:r>
      <w:proofErr w:type="spellStart"/>
      <w:r w:rsidRPr="00F1425F">
        <w:rPr>
          <w:rFonts w:ascii="Times New Roman" w:hAnsi="Times New Roman" w:cs="Times New Roman"/>
          <w:sz w:val="24"/>
          <w:szCs w:val="24"/>
        </w:rPr>
        <w:t>oligoarthritis</w:t>
      </w:r>
      <w:proofErr w:type="spellEnd"/>
      <w:r w:rsidRPr="00F1425F">
        <w:rPr>
          <w:rFonts w:ascii="Times New Roman" w:hAnsi="Times New Roman" w:cs="Times New Roman"/>
          <w:sz w:val="24"/>
          <w:szCs w:val="24"/>
        </w:rPr>
        <w:t>, enthesitis, and dactylitis</w:t>
      </w:r>
      <w:r w:rsidR="0034738A">
        <w:rPr>
          <w:rFonts w:ascii="Times New Roman" w:hAnsi="Times New Roman" w:cs="Times New Roman"/>
          <w:sz w:val="24"/>
          <w:szCs w:val="24"/>
          <w:vertAlign w:val="superscript"/>
        </w:rPr>
        <w:t>6</w:t>
      </w:r>
      <w:r w:rsidRPr="00F1425F">
        <w:rPr>
          <w:rFonts w:ascii="Times New Roman" w:hAnsi="Times New Roman" w:cs="Times New Roman"/>
          <w:sz w:val="24"/>
          <w:szCs w:val="24"/>
        </w:rPr>
        <w:t xml:space="preserve">. Extra-articular involvement is also common, with conditions such as uveitis, psoriasis, and inflammatory bowel disease reflecting the systemic nature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Most forms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are seronegative, meaning that they lack traditional autoantibodies like rheumatoid factor (RF) and anti-cyclic citrullinated peptide (anti-CCP), which are commonly found in rheumatoid arthritis. This </w:t>
      </w:r>
      <w:proofErr w:type="spellStart"/>
      <w:r w:rsidRPr="00F1425F">
        <w:rPr>
          <w:rFonts w:ascii="Times New Roman" w:hAnsi="Times New Roman" w:cs="Times New Roman"/>
          <w:sz w:val="24"/>
          <w:szCs w:val="24"/>
        </w:rPr>
        <w:t>seronegativity</w:t>
      </w:r>
      <w:proofErr w:type="spellEnd"/>
      <w:r w:rsidRPr="00F1425F">
        <w:rPr>
          <w:rFonts w:ascii="Times New Roman" w:hAnsi="Times New Roman" w:cs="Times New Roman"/>
          <w:sz w:val="24"/>
          <w:szCs w:val="24"/>
        </w:rPr>
        <w:t xml:space="preserve"> poses diagnostic challenges, especially in early disease stages, and highlights the value of alternative biomarkers such as HLA-B27 in aiding diagnosis and clinical decision-making</w:t>
      </w:r>
      <w:r w:rsidR="0034738A">
        <w:rPr>
          <w:rFonts w:ascii="Times New Roman" w:hAnsi="Times New Roman" w:cs="Times New Roman"/>
          <w:sz w:val="24"/>
          <w:szCs w:val="24"/>
          <w:vertAlign w:val="superscript"/>
        </w:rPr>
        <w:t>7</w:t>
      </w:r>
      <w:r w:rsidRPr="00F1425F">
        <w:rPr>
          <w:rFonts w:ascii="Times New Roman" w:hAnsi="Times New Roman" w:cs="Times New Roman"/>
          <w:sz w:val="24"/>
          <w:szCs w:val="24"/>
        </w:rPr>
        <w:t>.</w:t>
      </w:r>
    </w:p>
    <w:p w14:paraId="2EACFBFF" w14:textId="7750ACE3" w:rsidR="00F1425F" w:rsidRPr="00F1425F" w:rsidRDefault="00F1425F"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HLA-B27 is a class I major histocompatibility complex (MHC) molecule encoded on chromosome 6 and plays a pivotal role in antigen presentation to cytotoxic T lymphocytes. Its </w:t>
      </w:r>
      <w:r w:rsidRPr="00F1425F">
        <w:rPr>
          <w:rFonts w:ascii="Times New Roman" w:hAnsi="Times New Roman" w:cs="Times New Roman"/>
          <w:sz w:val="24"/>
          <w:szCs w:val="24"/>
        </w:rPr>
        <w:lastRenderedPageBreak/>
        <w:t xml:space="preserve">strong association with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particularly AS, has been consistently reported across various ethnic groups and geographic regions</w:t>
      </w:r>
      <w:r w:rsidR="0034738A">
        <w:rPr>
          <w:rFonts w:ascii="Times New Roman" w:hAnsi="Times New Roman" w:cs="Times New Roman"/>
          <w:sz w:val="24"/>
          <w:szCs w:val="24"/>
          <w:vertAlign w:val="superscript"/>
        </w:rPr>
        <w:t>8</w:t>
      </w:r>
      <w:r w:rsidRPr="00F1425F">
        <w:rPr>
          <w:rFonts w:ascii="Times New Roman" w:hAnsi="Times New Roman" w:cs="Times New Roman"/>
          <w:sz w:val="24"/>
          <w:szCs w:val="24"/>
        </w:rPr>
        <w:t>. Although the exact mechanisms through which HLA-B27 contributes to disease pathogenesis remain incompletely understood, several hypotheses have been proposed. The arthritogenic peptide hypothesis suggests that HLA-B27 may present self-peptides that trigger autoimmune responses</w:t>
      </w:r>
      <w:r w:rsidR="0034738A">
        <w:rPr>
          <w:rFonts w:ascii="Times New Roman" w:hAnsi="Times New Roman" w:cs="Times New Roman"/>
          <w:sz w:val="24"/>
          <w:szCs w:val="24"/>
          <w:vertAlign w:val="superscript"/>
        </w:rPr>
        <w:t>9</w:t>
      </w:r>
      <w:r w:rsidRPr="00F1425F">
        <w:rPr>
          <w:rFonts w:ascii="Times New Roman" w:hAnsi="Times New Roman" w:cs="Times New Roman"/>
          <w:sz w:val="24"/>
          <w:szCs w:val="24"/>
        </w:rPr>
        <w:t xml:space="preserve">. Alternatively, misfolding of HLA-B27 proteins in the endoplasmic reticulum (ER) may lead to ER stress and an unfolded protein response, thereby promoting inflammation. Another proposed mechanism involves the formation of HLA-B27 homodimers that may activate innate immune cells, such as natural killer cells and Th17 lymphocytes, contributing to the chronic inflammatory state observed in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These mechanisms reflect the complex interplay between genetic susceptibility and immune dysregulation that characterizes the disease</w:t>
      </w:r>
      <w:r w:rsidR="0034738A">
        <w:rPr>
          <w:rFonts w:ascii="Times New Roman" w:hAnsi="Times New Roman" w:cs="Times New Roman"/>
          <w:sz w:val="24"/>
          <w:szCs w:val="24"/>
          <w:vertAlign w:val="superscript"/>
        </w:rPr>
        <w:t>10</w:t>
      </w:r>
      <w:r w:rsidRPr="00F1425F">
        <w:rPr>
          <w:rFonts w:ascii="Times New Roman" w:hAnsi="Times New Roman" w:cs="Times New Roman"/>
          <w:sz w:val="24"/>
          <w:szCs w:val="24"/>
        </w:rPr>
        <w:t>.</w:t>
      </w:r>
    </w:p>
    <w:p w14:paraId="3D4C2EFE" w14:textId="1F3AE74C" w:rsidR="00F1425F" w:rsidRPr="00F1425F" w:rsidRDefault="00F1425F"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Globally, the prevalence of HLA-B27 varies significantly by region and ethnicity, ranging from less than 1% in some African populations to over 15% in northern Europe</w:t>
      </w:r>
      <w:r w:rsidR="0034738A">
        <w:rPr>
          <w:rFonts w:ascii="Times New Roman" w:hAnsi="Times New Roman" w:cs="Times New Roman"/>
          <w:sz w:val="24"/>
          <w:szCs w:val="24"/>
          <w:vertAlign w:val="superscript"/>
        </w:rPr>
        <w:t>11</w:t>
      </w:r>
      <w:r w:rsidRPr="00F1425F">
        <w:rPr>
          <w:rFonts w:ascii="Times New Roman" w:hAnsi="Times New Roman" w:cs="Times New Roman"/>
          <w:sz w:val="24"/>
          <w:szCs w:val="24"/>
        </w:rPr>
        <w:t>. Among patients with AS, HLA-B27 positivity rates typically exceed 85–90%, making it one of the most well-established genetic risk factors for any autoimmune disease. However, in the general population, HLA-B27 prevalence is much lower, generally between 4% and 8%, indicating that while its presence significantly increases disease risk, it is not sufficient alone to cause disease</w:t>
      </w:r>
      <w:r w:rsidR="0034738A">
        <w:rPr>
          <w:rFonts w:ascii="Times New Roman" w:hAnsi="Times New Roman" w:cs="Times New Roman"/>
          <w:sz w:val="24"/>
          <w:szCs w:val="24"/>
          <w:vertAlign w:val="superscript"/>
        </w:rPr>
        <w:t>12</w:t>
      </w:r>
      <w:r w:rsidRPr="00F1425F">
        <w:rPr>
          <w:rFonts w:ascii="Times New Roman" w:hAnsi="Times New Roman" w:cs="Times New Roman"/>
          <w:sz w:val="24"/>
          <w:szCs w:val="24"/>
        </w:rPr>
        <w:t xml:space="preserve">. In South Asia, including countries like India, Nepal, and Sri Lanka, HLA-B27 prevalence in the general population has been reported to range from 1.4% to 8%. Among patients with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in these regions, the positivity rates vary depending on the subtype, from approximately 20% in PsA to over 90% in AS</w:t>
      </w:r>
      <w:r w:rsidR="0034738A">
        <w:rPr>
          <w:rFonts w:ascii="Times New Roman" w:hAnsi="Times New Roman" w:cs="Times New Roman"/>
          <w:sz w:val="24"/>
          <w:szCs w:val="24"/>
          <w:vertAlign w:val="superscript"/>
        </w:rPr>
        <w:t>13</w:t>
      </w:r>
      <w:r w:rsidRPr="00F1425F">
        <w:rPr>
          <w:rFonts w:ascii="Times New Roman" w:hAnsi="Times New Roman" w:cs="Times New Roman"/>
          <w:sz w:val="24"/>
          <w:szCs w:val="24"/>
        </w:rPr>
        <w:t>. In contrast, data on the prevalence and clinical significance of HLA-B27 in Bangladesh are scarce, and there is a critical need to establish baseline prevalence rates and to better understand its association with disease phenotype in the Bangladeshi context</w:t>
      </w:r>
      <w:r w:rsidR="0034738A">
        <w:rPr>
          <w:rFonts w:ascii="Times New Roman" w:hAnsi="Times New Roman" w:cs="Times New Roman"/>
          <w:sz w:val="24"/>
          <w:szCs w:val="24"/>
          <w:vertAlign w:val="superscript"/>
        </w:rPr>
        <w:t>14</w:t>
      </w:r>
      <w:r w:rsidRPr="00F1425F">
        <w:rPr>
          <w:rFonts w:ascii="Times New Roman" w:hAnsi="Times New Roman" w:cs="Times New Roman"/>
          <w:sz w:val="24"/>
          <w:szCs w:val="24"/>
        </w:rPr>
        <w:t>.</w:t>
      </w:r>
    </w:p>
    <w:p w14:paraId="2EB39972" w14:textId="346A1406" w:rsidR="00F1425F" w:rsidRPr="00F1425F" w:rsidRDefault="00F1425F"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In clinical practice, HLA-B27 testing has gained prominence as a useful diagnostic tool, particularly in patients with seronegative arthritis who present with features suggestive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but lack definitive radiographic findings</w:t>
      </w:r>
      <w:r w:rsidR="0034738A">
        <w:rPr>
          <w:rFonts w:ascii="Times New Roman" w:hAnsi="Times New Roman" w:cs="Times New Roman"/>
          <w:sz w:val="24"/>
          <w:szCs w:val="24"/>
          <w:vertAlign w:val="superscript"/>
        </w:rPr>
        <w:t>15</w:t>
      </w:r>
      <w:r w:rsidRPr="00F1425F">
        <w:rPr>
          <w:rFonts w:ascii="Times New Roman" w:hAnsi="Times New Roman" w:cs="Times New Roman"/>
          <w:sz w:val="24"/>
          <w:szCs w:val="24"/>
        </w:rPr>
        <w:t xml:space="preserve">. The Assessment of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International Society (ASAS) has incorporated HLA-B27 into its classification criteria for axial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acknowledging its value in identifying early, non-radiographic forms of the disease. In such cases, a positive HLA-B27 test can prompt further evaluation with advanced imaging techniques like MRI, which may reveal early sacroiliitis before changes appear on conventional radiographs. Thus, HLA-B27 serves not only as a diagnostic aid but also as a means of facilitating early therapeutic intervention</w:t>
      </w:r>
      <w:r w:rsidR="0034738A">
        <w:rPr>
          <w:rFonts w:ascii="Times New Roman" w:hAnsi="Times New Roman" w:cs="Times New Roman"/>
          <w:sz w:val="24"/>
          <w:szCs w:val="24"/>
          <w:vertAlign w:val="superscript"/>
        </w:rPr>
        <w:t>16</w:t>
      </w:r>
      <w:r w:rsidRPr="00F1425F">
        <w:rPr>
          <w:rFonts w:ascii="Times New Roman" w:hAnsi="Times New Roman" w:cs="Times New Roman"/>
          <w:sz w:val="24"/>
          <w:szCs w:val="24"/>
        </w:rPr>
        <w:t>.</w:t>
      </w:r>
    </w:p>
    <w:p w14:paraId="3B1275B8" w14:textId="599213EA" w:rsidR="00F1425F" w:rsidRPr="00F1425F" w:rsidRDefault="00F1425F"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lastRenderedPageBreak/>
        <w:t xml:space="preserve">Beyond its diagnostic utility, HLA-B27 status also has prognostic implications. Patients who are HLA-B27-positive tend to develop symptoms at a younger age and are more likely to exhibit axial involvement, acute anterior uveitis, and rapid radiographic progression. Conversely, HLA-B27-negative patients may present with a broader array of symptoms, often with more peripheral joint involvement, and may follow a different clinical course. Emerging evidence also suggests that HLA-B27 status may influence response to therapy, particularly to biologic agents such as </w:t>
      </w:r>
      <w:proofErr w:type="spellStart"/>
      <w:r w:rsidRPr="00F1425F">
        <w:rPr>
          <w:rFonts w:ascii="Times New Roman" w:hAnsi="Times New Roman" w:cs="Times New Roman"/>
          <w:sz w:val="24"/>
          <w:szCs w:val="24"/>
        </w:rPr>
        <w:t>tumor</w:t>
      </w:r>
      <w:proofErr w:type="spellEnd"/>
      <w:r w:rsidRPr="00F1425F">
        <w:rPr>
          <w:rFonts w:ascii="Times New Roman" w:hAnsi="Times New Roman" w:cs="Times New Roman"/>
          <w:sz w:val="24"/>
          <w:szCs w:val="24"/>
        </w:rPr>
        <w:t xml:space="preserve"> necrosis factor (TNF) inhibitors, which are commonly used in the management of SpA</w:t>
      </w:r>
      <w:r w:rsidR="0034738A">
        <w:rPr>
          <w:rFonts w:ascii="Times New Roman" w:hAnsi="Times New Roman" w:cs="Times New Roman"/>
          <w:sz w:val="24"/>
          <w:szCs w:val="24"/>
          <w:vertAlign w:val="superscript"/>
        </w:rPr>
        <w:t>17</w:t>
      </w:r>
      <w:r w:rsidRPr="00F1425F">
        <w:rPr>
          <w:rFonts w:ascii="Times New Roman" w:hAnsi="Times New Roman" w:cs="Times New Roman"/>
          <w:sz w:val="24"/>
          <w:szCs w:val="24"/>
        </w:rPr>
        <w:t>.</w:t>
      </w:r>
    </w:p>
    <w:p w14:paraId="4E3ADC60" w14:textId="77777777" w:rsidR="00F1425F" w:rsidRPr="00F1425F" w:rsidRDefault="00F1425F"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Despite its well-established role in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the clinical utility of HLA-B27 testing in the Bangladeshi population remains underexplored. Given the unique genetic makeup and environmental exposures of the Bangladeshi population, it is essential to investigate whether global patterns of HLA-B27 association hold true locally. This study aims to determine the frequency of HLA-B27 among patients with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in Bangladesh and to evaluate its association with clinical features, disease severity, and markers of inflammation. Understanding these associations may help refine diagnostic approaches, inform treatment decisions, and improve outcomes for patients with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in this region.</w:t>
      </w:r>
    </w:p>
    <w:p w14:paraId="191EEC61" w14:textId="77777777" w:rsidR="00F1425F" w:rsidRDefault="00F1425F" w:rsidP="00787738">
      <w:pPr>
        <w:rPr>
          <w:b/>
          <w:bCs/>
          <w:sz w:val="24"/>
          <w:szCs w:val="24"/>
        </w:rPr>
      </w:pPr>
    </w:p>
    <w:p w14:paraId="64DC655F" w14:textId="23734B5D" w:rsidR="00787738" w:rsidRPr="00F1425F" w:rsidRDefault="00F1425F" w:rsidP="00787738">
      <w:pPr>
        <w:rPr>
          <w:b/>
          <w:bCs/>
          <w:sz w:val="24"/>
          <w:szCs w:val="24"/>
        </w:rPr>
      </w:pPr>
      <w:r w:rsidRPr="00F1425F">
        <w:rPr>
          <w:b/>
          <w:bCs/>
          <w:sz w:val="24"/>
          <w:szCs w:val="24"/>
        </w:rPr>
        <w:t>METHODOLOGY</w:t>
      </w:r>
    </w:p>
    <w:p w14:paraId="4E16E32D" w14:textId="77777777" w:rsidR="00787738" w:rsidRPr="00F1425F" w:rsidRDefault="00787738" w:rsidP="00F1425F">
      <w:pPr>
        <w:spacing w:line="360" w:lineRule="auto"/>
        <w:jc w:val="both"/>
        <w:rPr>
          <w:rFonts w:ascii="Times New Roman" w:hAnsi="Times New Roman" w:cs="Times New Roman"/>
          <w:b/>
          <w:bCs/>
          <w:sz w:val="24"/>
          <w:szCs w:val="24"/>
        </w:rPr>
      </w:pPr>
      <w:r w:rsidRPr="00F1425F">
        <w:rPr>
          <w:rFonts w:ascii="Times New Roman" w:hAnsi="Times New Roman" w:cs="Times New Roman"/>
          <w:b/>
          <w:bCs/>
          <w:sz w:val="24"/>
          <w:szCs w:val="24"/>
        </w:rPr>
        <w:t>Study Settings</w:t>
      </w:r>
    </w:p>
    <w:p w14:paraId="319901CB" w14:textId="56859D98"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The study was conducted in a tertiary healthcare setting in </w:t>
      </w:r>
      <w:r w:rsidR="00F1425F">
        <w:rPr>
          <w:rFonts w:ascii="Times New Roman" w:hAnsi="Times New Roman" w:cs="Times New Roman"/>
          <w:sz w:val="24"/>
          <w:szCs w:val="24"/>
        </w:rPr>
        <w:t>Dhaka</w:t>
      </w:r>
      <w:r w:rsidRPr="00F1425F">
        <w:rPr>
          <w:rFonts w:ascii="Times New Roman" w:hAnsi="Times New Roman" w:cs="Times New Roman"/>
          <w:sz w:val="24"/>
          <w:szCs w:val="24"/>
        </w:rPr>
        <w:t>, Bangladesh, between January 202</w:t>
      </w:r>
      <w:r w:rsidR="008F6E53">
        <w:rPr>
          <w:rFonts w:ascii="Times New Roman" w:hAnsi="Times New Roman" w:cs="Times New Roman"/>
          <w:sz w:val="24"/>
          <w:szCs w:val="24"/>
        </w:rPr>
        <w:t>3</w:t>
      </w:r>
      <w:r w:rsidRPr="00F1425F">
        <w:rPr>
          <w:rFonts w:ascii="Times New Roman" w:hAnsi="Times New Roman" w:cs="Times New Roman"/>
          <w:sz w:val="24"/>
          <w:szCs w:val="24"/>
        </w:rPr>
        <w:t xml:space="preserve"> and December 2023. The healthcare </w:t>
      </w:r>
      <w:proofErr w:type="spellStart"/>
      <w:r w:rsidRPr="00F1425F">
        <w:rPr>
          <w:rFonts w:ascii="Times New Roman" w:hAnsi="Times New Roman" w:cs="Times New Roman"/>
          <w:sz w:val="24"/>
          <w:szCs w:val="24"/>
        </w:rPr>
        <w:t>center</w:t>
      </w:r>
      <w:proofErr w:type="spellEnd"/>
      <w:r w:rsidRPr="00F1425F">
        <w:rPr>
          <w:rFonts w:ascii="Times New Roman" w:hAnsi="Times New Roman" w:cs="Times New Roman"/>
          <w:sz w:val="24"/>
          <w:szCs w:val="24"/>
        </w:rPr>
        <w:t xml:space="preserve"> is one of the leading medical institutions in the region, providing comprehensive healthcare services to a diverse population. The study was designed as a cross-sectional observational study to explore the prevalence and clinical implications of Human Leukocyte Antigen B27 (HLA-B27) among patients diagnosed with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w:t>
      </w:r>
    </w:p>
    <w:p w14:paraId="55E69D0A" w14:textId="77777777" w:rsidR="00787738" w:rsidRPr="00F1425F" w:rsidRDefault="00787738" w:rsidP="00F1425F">
      <w:pPr>
        <w:spacing w:line="360" w:lineRule="auto"/>
        <w:jc w:val="both"/>
        <w:rPr>
          <w:rFonts w:ascii="Times New Roman" w:hAnsi="Times New Roman" w:cs="Times New Roman"/>
          <w:b/>
          <w:bCs/>
          <w:sz w:val="24"/>
          <w:szCs w:val="24"/>
        </w:rPr>
      </w:pPr>
      <w:r w:rsidRPr="00F1425F">
        <w:rPr>
          <w:rFonts w:ascii="Times New Roman" w:hAnsi="Times New Roman" w:cs="Times New Roman"/>
          <w:b/>
          <w:bCs/>
          <w:sz w:val="24"/>
          <w:szCs w:val="24"/>
        </w:rPr>
        <w:t>Study Design:</w:t>
      </w:r>
    </w:p>
    <w:p w14:paraId="0B236FBD" w14:textId="77777777"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The study followed a cross-sectional observational design, which involved the collection of clinical, demographic, and laboratory data from a cohort of patients attending the rheumatology clinic of the healthcare </w:t>
      </w:r>
      <w:proofErr w:type="spellStart"/>
      <w:r w:rsidRPr="00F1425F">
        <w:rPr>
          <w:rFonts w:ascii="Times New Roman" w:hAnsi="Times New Roman" w:cs="Times New Roman"/>
          <w:sz w:val="24"/>
          <w:szCs w:val="24"/>
        </w:rPr>
        <w:t>center</w:t>
      </w:r>
      <w:proofErr w:type="spellEnd"/>
      <w:r w:rsidRPr="00F1425F">
        <w:rPr>
          <w:rFonts w:ascii="Times New Roman" w:hAnsi="Times New Roman" w:cs="Times New Roman"/>
          <w:sz w:val="24"/>
          <w:szCs w:val="24"/>
        </w:rPr>
        <w:t xml:space="preserve">. This design allowed for the assessment of the frequency of HLA-B27 in the study population at a single point in time and its correlation with disease severity, clinical features, and inflammatory markers like ESR and CRP. The data collection period </w:t>
      </w:r>
      <w:r w:rsidRPr="00F1425F">
        <w:rPr>
          <w:rFonts w:ascii="Times New Roman" w:hAnsi="Times New Roman" w:cs="Times New Roman"/>
          <w:sz w:val="24"/>
          <w:szCs w:val="24"/>
        </w:rPr>
        <w:lastRenderedPageBreak/>
        <w:t>spanned two years, allowing sufficient time for recruitment of participants and comprehensive analysis of results.</w:t>
      </w:r>
    </w:p>
    <w:p w14:paraId="698256BC" w14:textId="77777777" w:rsidR="00787738" w:rsidRPr="00F1425F" w:rsidRDefault="00787738" w:rsidP="00F1425F">
      <w:pPr>
        <w:spacing w:line="360" w:lineRule="auto"/>
        <w:jc w:val="both"/>
        <w:rPr>
          <w:rFonts w:ascii="Times New Roman" w:hAnsi="Times New Roman" w:cs="Times New Roman"/>
          <w:b/>
          <w:bCs/>
          <w:sz w:val="24"/>
          <w:szCs w:val="24"/>
        </w:rPr>
      </w:pPr>
      <w:r w:rsidRPr="00F1425F">
        <w:rPr>
          <w:rFonts w:ascii="Times New Roman" w:hAnsi="Times New Roman" w:cs="Times New Roman"/>
          <w:sz w:val="24"/>
          <w:szCs w:val="24"/>
        </w:rPr>
        <w:t xml:space="preserve">By employing a cross-sectional approach, the study aimed to describe the prevalence of HLA-B27 in patients with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specifically focusing on subtypes like Ankylosing Spondylitis (AS), Psoriatic Arthritis (PsA), Reactive Arthritis (</w:t>
      </w:r>
      <w:proofErr w:type="spellStart"/>
      <w:r w:rsidRPr="00F1425F">
        <w:rPr>
          <w:rFonts w:ascii="Times New Roman" w:hAnsi="Times New Roman" w:cs="Times New Roman"/>
          <w:sz w:val="24"/>
          <w:szCs w:val="24"/>
        </w:rPr>
        <w:t>ReA</w:t>
      </w:r>
      <w:proofErr w:type="spellEnd"/>
      <w:r w:rsidRPr="00F1425F">
        <w:rPr>
          <w:rFonts w:ascii="Times New Roman" w:hAnsi="Times New Roman" w:cs="Times New Roman"/>
          <w:sz w:val="24"/>
          <w:szCs w:val="24"/>
        </w:rPr>
        <w:t xml:space="preserve">), and Undifferentiated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uSpA</w:t>
      </w:r>
      <w:proofErr w:type="spellEnd"/>
      <w:r w:rsidRPr="00F1425F">
        <w:rPr>
          <w:rFonts w:ascii="Times New Roman" w:hAnsi="Times New Roman" w:cs="Times New Roman"/>
          <w:sz w:val="24"/>
          <w:szCs w:val="24"/>
        </w:rPr>
        <w:t>). Additionally, the study sought to determine the clinical factors associated with HLA-B27 positivity and how it may affect disease management and prognosis for patients in Bangladesh</w:t>
      </w:r>
      <w:r w:rsidRPr="00F1425F">
        <w:rPr>
          <w:rFonts w:ascii="Times New Roman" w:hAnsi="Times New Roman" w:cs="Times New Roman"/>
          <w:b/>
          <w:bCs/>
          <w:sz w:val="24"/>
          <w:szCs w:val="24"/>
        </w:rPr>
        <w:t>.</w:t>
      </w:r>
    </w:p>
    <w:p w14:paraId="5A68D403" w14:textId="77777777" w:rsidR="00F1425F" w:rsidRDefault="00F1425F" w:rsidP="00F1425F">
      <w:pPr>
        <w:spacing w:line="360" w:lineRule="auto"/>
        <w:jc w:val="both"/>
        <w:rPr>
          <w:rFonts w:ascii="Times New Roman" w:hAnsi="Times New Roman" w:cs="Times New Roman"/>
          <w:b/>
          <w:bCs/>
          <w:sz w:val="24"/>
          <w:szCs w:val="24"/>
        </w:rPr>
      </w:pPr>
    </w:p>
    <w:p w14:paraId="2E54F5AE" w14:textId="6571D0EC" w:rsidR="00D23B80" w:rsidRPr="00F1425F" w:rsidRDefault="00D23B80" w:rsidP="00F1425F">
      <w:pPr>
        <w:spacing w:line="360" w:lineRule="auto"/>
        <w:jc w:val="both"/>
        <w:rPr>
          <w:rFonts w:ascii="Times New Roman" w:hAnsi="Times New Roman" w:cs="Times New Roman"/>
          <w:b/>
          <w:bCs/>
          <w:sz w:val="24"/>
          <w:szCs w:val="24"/>
        </w:rPr>
      </w:pPr>
      <w:r w:rsidRPr="00F1425F">
        <w:rPr>
          <w:rFonts w:ascii="Times New Roman" w:hAnsi="Times New Roman" w:cs="Times New Roman"/>
          <w:b/>
          <w:bCs/>
          <w:sz w:val="24"/>
          <w:szCs w:val="24"/>
        </w:rPr>
        <w:t>Sample Size and Data Collection</w:t>
      </w:r>
    </w:p>
    <w:p w14:paraId="202D85FB" w14:textId="74C67024" w:rsidR="00D23B80" w:rsidRPr="00F1425F" w:rsidRDefault="00D23B80"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The sample size for this study was set at 180 patients based on the expected prevalence of Human Leukocyte Antigen B27 (HLA-B27) in patients with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in Bangladesh. This sample size was chosen to ensure statistical power and provide meaningful insights into the relationship between HLA-B27 prevalence and the clinical characteristics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w:t>
      </w:r>
      <w:r w:rsidR="00F1425F">
        <w:rPr>
          <w:rFonts w:ascii="Times New Roman" w:hAnsi="Times New Roman" w:cs="Times New Roman"/>
          <w:sz w:val="24"/>
          <w:szCs w:val="24"/>
        </w:rPr>
        <w:t xml:space="preserve"> </w:t>
      </w:r>
      <w:r w:rsidRPr="00F1425F">
        <w:rPr>
          <w:rFonts w:ascii="Times New Roman" w:hAnsi="Times New Roman" w:cs="Times New Roman"/>
          <w:sz w:val="24"/>
          <w:szCs w:val="24"/>
        </w:rPr>
        <w:t xml:space="preserve">Patients who met the inclusion criteria and attended the rheumatology clinic at a tertiary healthcare </w:t>
      </w:r>
      <w:proofErr w:type="spellStart"/>
      <w:r w:rsidRPr="00F1425F">
        <w:rPr>
          <w:rFonts w:ascii="Times New Roman" w:hAnsi="Times New Roman" w:cs="Times New Roman"/>
          <w:sz w:val="24"/>
          <w:szCs w:val="24"/>
        </w:rPr>
        <w:t>center</w:t>
      </w:r>
      <w:proofErr w:type="spellEnd"/>
      <w:r w:rsidRPr="00F1425F">
        <w:rPr>
          <w:rFonts w:ascii="Times New Roman" w:hAnsi="Times New Roman" w:cs="Times New Roman"/>
          <w:sz w:val="24"/>
          <w:szCs w:val="24"/>
        </w:rPr>
        <w:t xml:space="preserve"> in </w:t>
      </w:r>
      <w:proofErr w:type="spellStart"/>
      <w:r w:rsidRPr="00F1425F">
        <w:rPr>
          <w:rFonts w:ascii="Times New Roman" w:hAnsi="Times New Roman" w:cs="Times New Roman"/>
          <w:sz w:val="24"/>
          <w:szCs w:val="24"/>
        </w:rPr>
        <w:t>Rajshahi</w:t>
      </w:r>
      <w:proofErr w:type="spellEnd"/>
      <w:r w:rsidRPr="00F1425F">
        <w:rPr>
          <w:rFonts w:ascii="Times New Roman" w:hAnsi="Times New Roman" w:cs="Times New Roman"/>
          <w:sz w:val="24"/>
          <w:szCs w:val="24"/>
        </w:rPr>
        <w:t xml:space="preserve"> were enrolled. The study included both male and female patients across various age groups to ensure a diverse representation of the population.</w:t>
      </w:r>
    </w:p>
    <w:p w14:paraId="0F527586" w14:textId="77777777" w:rsidR="00D23B80" w:rsidRPr="00F1425F" w:rsidRDefault="00D23B80"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Data were collected over a 24-month period, from January 2022 to December 2023. Patients diagnosed with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(Ankylosing Spondylitis [AS], Psoriatic Arthritis [PsA], Reactive Arthritis [</w:t>
      </w:r>
      <w:proofErr w:type="spellStart"/>
      <w:r w:rsidRPr="00F1425F">
        <w:rPr>
          <w:rFonts w:ascii="Times New Roman" w:hAnsi="Times New Roman" w:cs="Times New Roman"/>
          <w:sz w:val="24"/>
          <w:szCs w:val="24"/>
        </w:rPr>
        <w:t>ReA</w:t>
      </w:r>
      <w:proofErr w:type="spellEnd"/>
      <w:r w:rsidRPr="00F1425F">
        <w:rPr>
          <w:rFonts w:ascii="Times New Roman" w:hAnsi="Times New Roman" w:cs="Times New Roman"/>
          <w:sz w:val="24"/>
          <w:szCs w:val="24"/>
        </w:rPr>
        <w:t xml:space="preserve">], and Undifferentiated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uSpA</w:t>
      </w:r>
      <w:proofErr w:type="spellEnd"/>
      <w:r w:rsidRPr="00F1425F">
        <w:rPr>
          <w:rFonts w:ascii="Times New Roman" w:hAnsi="Times New Roman" w:cs="Times New Roman"/>
          <w:sz w:val="24"/>
          <w:szCs w:val="24"/>
        </w:rPr>
        <w:t xml:space="preserve">]) based on ASAS (Assessment of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International Society) criteria were included. Informed consent was obtained from all participants.</w:t>
      </w:r>
    </w:p>
    <w:p w14:paraId="0A0ECF93" w14:textId="6857210A" w:rsidR="00D23B80" w:rsidRPr="00F1425F" w:rsidRDefault="00D23B80"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Detailed demographic information (age, sex, medical history) and clinical details (disease duration, symptoms like back pain, stiffness, peripheral joint involvement, extra-articular features) were recorded. Clinical examinations assessed signs of sacroiliitis and other relevant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features. Laboratory tests for C-Reactive Protein (CRP), Erythrocyte Sedimentation Rate (ESR), and HLA-B27 were conducted to evaluate inflammation and genetic markers.</w:t>
      </w:r>
      <w:r w:rsidR="00F1425F">
        <w:rPr>
          <w:rFonts w:ascii="Times New Roman" w:hAnsi="Times New Roman" w:cs="Times New Roman"/>
          <w:sz w:val="24"/>
          <w:szCs w:val="24"/>
        </w:rPr>
        <w:t xml:space="preserve"> </w:t>
      </w:r>
      <w:r w:rsidRPr="00F1425F">
        <w:rPr>
          <w:rFonts w:ascii="Times New Roman" w:hAnsi="Times New Roman" w:cs="Times New Roman"/>
          <w:sz w:val="24"/>
          <w:szCs w:val="24"/>
        </w:rPr>
        <w:t xml:space="preserve">The data were recorded in structured case report forms for accuracy, and statistical analysis was performed to assess correlations between HLA-B27 positivity, disease severity, and inflammatory markers in the Bangladeshi population. This approach aimed to provide insights into the role of HLA-B27 in the diagnosis and management of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in Bangladesh.</w:t>
      </w:r>
    </w:p>
    <w:p w14:paraId="26C332A4" w14:textId="0FA7AAED"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lastRenderedPageBreak/>
        <w:t>.</w:t>
      </w:r>
    </w:p>
    <w:p w14:paraId="297A800B" w14:textId="77777777"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b/>
          <w:bCs/>
          <w:sz w:val="24"/>
          <w:szCs w:val="24"/>
        </w:rPr>
        <w:t>Inclusion and Exclusion Criteria</w:t>
      </w:r>
      <w:r w:rsidRPr="00F1425F">
        <w:rPr>
          <w:rFonts w:ascii="Times New Roman" w:hAnsi="Times New Roman" w:cs="Times New Roman"/>
          <w:sz w:val="24"/>
          <w:szCs w:val="24"/>
        </w:rPr>
        <w:br/>
        <w:t xml:space="preserve">Patients who visited the rheumatology clinic at the tertiary healthcare </w:t>
      </w:r>
      <w:proofErr w:type="spellStart"/>
      <w:r w:rsidRPr="00F1425F">
        <w:rPr>
          <w:rFonts w:ascii="Times New Roman" w:hAnsi="Times New Roman" w:cs="Times New Roman"/>
          <w:sz w:val="24"/>
          <w:szCs w:val="24"/>
        </w:rPr>
        <w:t>center</w:t>
      </w:r>
      <w:proofErr w:type="spellEnd"/>
      <w:r w:rsidRPr="00F1425F">
        <w:rPr>
          <w:rFonts w:ascii="Times New Roman" w:hAnsi="Times New Roman" w:cs="Times New Roman"/>
          <w:sz w:val="24"/>
          <w:szCs w:val="24"/>
        </w:rPr>
        <w:t xml:space="preserve"> and fulfilled the ASAS (Assessment of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International Society) criteria for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were included in the study. Subtypes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 xml:space="preserve"> such as Ankylosing Spondylitis (AS), Psoriatic Arthritis (PsA), Reactive Arthritis (</w:t>
      </w:r>
      <w:proofErr w:type="spellStart"/>
      <w:r w:rsidRPr="00F1425F">
        <w:rPr>
          <w:rFonts w:ascii="Times New Roman" w:hAnsi="Times New Roman" w:cs="Times New Roman"/>
          <w:sz w:val="24"/>
          <w:szCs w:val="24"/>
        </w:rPr>
        <w:t>ReA</w:t>
      </w:r>
      <w:proofErr w:type="spellEnd"/>
      <w:r w:rsidRPr="00F1425F">
        <w:rPr>
          <w:rFonts w:ascii="Times New Roman" w:hAnsi="Times New Roman" w:cs="Times New Roman"/>
          <w:sz w:val="24"/>
          <w:szCs w:val="24"/>
        </w:rPr>
        <w:t xml:space="preserve">), and Undifferentiated </w:t>
      </w:r>
      <w:proofErr w:type="spellStart"/>
      <w:r w:rsidRPr="00F1425F">
        <w:rPr>
          <w:rFonts w:ascii="Times New Roman" w:hAnsi="Times New Roman" w:cs="Times New Roman"/>
          <w:sz w:val="24"/>
          <w:szCs w:val="24"/>
        </w:rPr>
        <w:t>Spondyloarthritis</w:t>
      </w:r>
      <w:proofErr w:type="spellEnd"/>
      <w:r w:rsidRPr="00F1425F">
        <w:rPr>
          <w:rFonts w:ascii="Times New Roman" w:hAnsi="Times New Roman" w:cs="Times New Roman"/>
          <w:sz w:val="24"/>
          <w:szCs w:val="24"/>
        </w:rPr>
        <w:t xml:space="preserve"> (</w:t>
      </w:r>
      <w:proofErr w:type="spellStart"/>
      <w:r w:rsidRPr="00F1425F">
        <w:rPr>
          <w:rFonts w:ascii="Times New Roman" w:hAnsi="Times New Roman" w:cs="Times New Roman"/>
          <w:sz w:val="24"/>
          <w:szCs w:val="24"/>
        </w:rPr>
        <w:t>uSpA</w:t>
      </w:r>
      <w:proofErr w:type="spellEnd"/>
      <w:r w:rsidRPr="00F1425F">
        <w:rPr>
          <w:rFonts w:ascii="Times New Roman" w:hAnsi="Times New Roman" w:cs="Times New Roman"/>
          <w:sz w:val="24"/>
          <w:szCs w:val="24"/>
        </w:rPr>
        <w:t>) were included. Patients who had other autoimmune diseases such as rheumatoid arthritis, systemic lupus erythematosus (SLE), or polymyalgia rheumatica were excluded from the study to maintain a focused sample. Only individuals who provided informed consent participated in the study.</w:t>
      </w:r>
    </w:p>
    <w:p w14:paraId="71C3D56F" w14:textId="77777777" w:rsidR="00F1425F" w:rsidRDefault="00F1425F" w:rsidP="00F1425F">
      <w:pPr>
        <w:spacing w:line="360" w:lineRule="auto"/>
        <w:jc w:val="both"/>
        <w:rPr>
          <w:rFonts w:ascii="Times New Roman" w:hAnsi="Times New Roman" w:cs="Times New Roman"/>
          <w:b/>
          <w:bCs/>
          <w:sz w:val="24"/>
          <w:szCs w:val="24"/>
        </w:rPr>
      </w:pPr>
    </w:p>
    <w:p w14:paraId="5B8EDDE4" w14:textId="719B66CE"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b/>
          <w:bCs/>
          <w:sz w:val="24"/>
          <w:szCs w:val="24"/>
        </w:rPr>
        <w:t>Clinical Data Collection</w:t>
      </w:r>
      <w:r w:rsidRPr="00F1425F">
        <w:rPr>
          <w:rFonts w:ascii="Times New Roman" w:hAnsi="Times New Roman" w:cs="Times New Roman"/>
          <w:sz w:val="24"/>
          <w:szCs w:val="24"/>
        </w:rPr>
        <w:br/>
        <w:t xml:space="preserve">Upon inclusion, detailed clinical data were collected, including demographic information such as age, sex, and disease duration. Information regarding clinical symptoms like back pain, stiffness, peripheral joint involvement, and extra-articular manifestations such as uveitis and psoriasis was recorded. All patients underwent a comprehensive physical examination, with particular attention to the presence of sacroiliitis, a hallmark feature of </w:t>
      </w:r>
      <w:proofErr w:type="spellStart"/>
      <w:r w:rsidRPr="00F1425F">
        <w:rPr>
          <w:rFonts w:ascii="Times New Roman" w:hAnsi="Times New Roman" w:cs="Times New Roman"/>
          <w:sz w:val="24"/>
          <w:szCs w:val="24"/>
        </w:rPr>
        <w:t>SpA</w:t>
      </w:r>
      <w:proofErr w:type="spellEnd"/>
      <w:r w:rsidRPr="00F1425F">
        <w:rPr>
          <w:rFonts w:ascii="Times New Roman" w:hAnsi="Times New Roman" w:cs="Times New Roman"/>
          <w:sz w:val="24"/>
          <w:szCs w:val="24"/>
        </w:rPr>
        <w:t>.</w:t>
      </w:r>
    </w:p>
    <w:p w14:paraId="12E36100" w14:textId="77777777"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b/>
          <w:bCs/>
          <w:sz w:val="24"/>
          <w:szCs w:val="24"/>
        </w:rPr>
        <w:t>Laboratory Investigations</w:t>
      </w:r>
      <w:r w:rsidRPr="00F1425F">
        <w:rPr>
          <w:rFonts w:ascii="Times New Roman" w:hAnsi="Times New Roman" w:cs="Times New Roman"/>
          <w:sz w:val="24"/>
          <w:szCs w:val="24"/>
        </w:rPr>
        <w:br/>
        <w:t xml:space="preserve">Laboratory investigations were performed to assess inflammatory markers and to detect HLA-B27. For the measurement of erythrocyte sedimentation rate (ESR), blood samples (1.6 mL) were collected in sodium citrate tubes. The samples were </w:t>
      </w:r>
      <w:proofErr w:type="spellStart"/>
      <w:r w:rsidRPr="00F1425F">
        <w:rPr>
          <w:rFonts w:ascii="Times New Roman" w:hAnsi="Times New Roman" w:cs="Times New Roman"/>
          <w:sz w:val="24"/>
          <w:szCs w:val="24"/>
        </w:rPr>
        <w:t>analyzed</w:t>
      </w:r>
      <w:proofErr w:type="spellEnd"/>
      <w:r w:rsidRPr="00F1425F">
        <w:rPr>
          <w:rFonts w:ascii="Times New Roman" w:hAnsi="Times New Roman" w:cs="Times New Roman"/>
          <w:sz w:val="24"/>
          <w:szCs w:val="24"/>
        </w:rPr>
        <w:t xml:space="preserve"> using the Westergren method, where the mixture was filled into a Westergren tube, kept vertical at room temperature for one hour, and the level of settled red blood cells was measured.</w:t>
      </w:r>
    </w:p>
    <w:p w14:paraId="380D096D" w14:textId="77777777"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C-Reactive Protein (CRP) levels were determined using an immunoassay method. A biosensor </w:t>
      </w:r>
      <w:proofErr w:type="spellStart"/>
      <w:r w:rsidRPr="00F1425F">
        <w:rPr>
          <w:rFonts w:ascii="Times New Roman" w:hAnsi="Times New Roman" w:cs="Times New Roman"/>
          <w:sz w:val="24"/>
          <w:szCs w:val="24"/>
        </w:rPr>
        <w:t>analyzer</w:t>
      </w:r>
      <w:proofErr w:type="spellEnd"/>
      <w:r w:rsidRPr="00F1425F">
        <w:rPr>
          <w:rFonts w:ascii="Times New Roman" w:hAnsi="Times New Roman" w:cs="Times New Roman"/>
          <w:sz w:val="24"/>
          <w:szCs w:val="24"/>
        </w:rPr>
        <w:t xml:space="preserve"> was used to measure the CRP concentration, utilizing antigen-antibody interactions. The biosensor </w:t>
      </w:r>
      <w:proofErr w:type="spellStart"/>
      <w:r w:rsidRPr="00F1425F">
        <w:rPr>
          <w:rFonts w:ascii="Times New Roman" w:hAnsi="Times New Roman" w:cs="Times New Roman"/>
          <w:sz w:val="24"/>
          <w:szCs w:val="24"/>
        </w:rPr>
        <w:t>analyzer</w:t>
      </w:r>
      <w:proofErr w:type="spellEnd"/>
      <w:r w:rsidRPr="00F1425F">
        <w:rPr>
          <w:rFonts w:ascii="Times New Roman" w:hAnsi="Times New Roman" w:cs="Times New Roman"/>
          <w:sz w:val="24"/>
          <w:szCs w:val="24"/>
        </w:rPr>
        <w:t xml:space="preserve"> provided CRP concentrations based on reflectometry, capturing the intensity of the light reflected from the antigen-antibody complexes.</w:t>
      </w:r>
    </w:p>
    <w:p w14:paraId="672F7EED" w14:textId="77777777"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sz w:val="24"/>
          <w:szCs w:val="24"/>
        </w:rPr>
        <w:t xml:space="preserve">For HLA-B27 detection, Real-Time Polymerase Chain Reaction (RT-PCR) was employed. DNA was extracted from whole blood samples using the </w:t>
      </w:r>
      <w:proofErr w:type="spellStart"/>
      <w:r w:rsidRPr="00F1425F">
        <w:rPr>
          <w:rFonts w:ascii="Times New Roman" w:hAnsi="Times New Roman" w:cs="Times New Roman"/>
          <w:sz w:val="24"/>
          <w:szCs w:val="24"/>
        </w:rPr>
        <w:t>Trueprep</w:t>
      </w:r>
      <w:proofErr w:type="spellEnd"/>
      <w:r w:rsidRPr="00F1425F">
        <w:rPr>
          <w:rFonts w:ascii="Times New Roman" w:hAnsi="Times New Roman" w:cs="Times New Roman"/>
          <w:sz w:val="24"/>
          <w:szCs w:val="24"/>
        </w:rPr>
        <w:t xml:space="preserve">® AUTO Universal Cartridge-based Sample Prep Device. The </w:t>
      </w:r>
      <w:proofErr w:type="spellStart"/>
      <w:r w:rsidRPr="00F1425F">
        <w:rPr>
          <w:rFonts w:ascii="Times New Roman" w:hAnsi="Times New Roman" w:cs="Times New Roman"/>
          <w:sz w:val="24"/>
          <w:szCs w:val="24"/>
        </w:rPr>
        <w:t>Truenat</w:t>
      </w:r>
      <w:proofErr w:type="spellEnd"/>
      <w:r w:rsidRPr="00F1425F">
        <w:rPr>
          <w:rFonts w:ascii="Times New Roman" w:hAnsi="Times New Roman" w:cs="Times New Roman"/>
          <w:sz w:val="24"/>
          <w:szCs w:val="24"/>
        </w:rPr>
        <w:t xml:space="preserve">™ HLA-B27 chip was used for amplification, and the results were interpreted as "DETECTED" or "NOT DETECTED" based on the threshold cycle (Ct) value, which was shown on the </w:t>
      </w:r>
      <w:proofErr w:type="spellStart"/>
      <w:r w:rsidRPr="00F1425F">
        <w:rPr>
          <w:rFonts w:ascii="Times New Roman" w:hAnsi="Times New Roman" w:cs="Times New Roman"/>
          <w:sz w:val="24"/>
          <w:szCs w:val="24"/>
        </w:rPr>
        <w:t>analyzer</w:t>
      </w:r>
      <w:proofErr w:type="spellEnd"/>
      <w:r w:rsidRPr="00F1425F">
        <w:rPr>
          <w:rFonts w:ascii="Times New Roman" w:hAnsi="Times New Roman" w:cs="Times New Roman"/>
          <w:sz w:val="24"/>
          <w:szCs w:val="24"/>
        </w:rPr>
        <w:t>.</w:t>
      </w:r>
    </w:p>
    <w:p w14:paraId="24252C41" w14:textId="77777777"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b/>
          <w:bCs/>
          <w:sz w:val="24"/>
          <w:szCs w:val="24"/>
        </w:rPr>
        <w:lastRenderedPageBreak/>
        <w:t>Statistical Analysis</w:t>
      </w:r>
      <w:r w:rsidRPr="00F1425F">
        <w:rPr>
          <w:rFonts w:ascii="Times New Roman" w:hAnsi="Times New Roman" w:cs="Times New Roman"/>
          <w:sz w:val="24"/>
          <w:szCs w:val="24"/>
        </w:rPr>
        <w:br/>
        <w:t xml:space="preserve">The data were </w:t>
      </w:r>
      <w:proofErr w:type="spellStart"/>
      <w:r w:rsidRPr="00F1425F">
        <w:rPr>
          <w:rFonts w:ascii="Times New Roman" w:hAnsi="Times New Roman" w:cs="Times New Roman"/>
          <w:sz w:val="24"/>
          <w:szCs w:val="24"/>
        </w:rPr>
        <w:t>analyzed</w:t>
      </w:r>
      <w:proofErr w:type="spellEnd"/>
      <w:r w:rsidRPr="00F1425F">
        <w:rPr>
          <w:rFonts w:ascii="Times New Roman" w:hAnsi="Times New Roman" w:cs="Times New Roman"/>
          <w:sz w:val="24"/>
          <w:szCs w:val="24"/>
        </w:rPr>
        <w:t xml:space="preserve"> using statistical software (e.g., SPSS or R). Descriptive statistics, including mean, standard deviation, and frequency distribution, were used to summarize patient demographics, clinical features, and laboratory findings. The association between HLA-B27 positivity and various clinical characteristics, such as disease severity and inflammatory markers (ESR, CRP), was assessed using chi-square tests for categorical variables and t-tests for continuous variables. A p-value of &lt;0.05 was considered statistically significant.</w:t>
      </w:r>
    </w:p>
    <w:p w14:paraId="411F9181" w14:textId="77777777" w:rsidR="00787738" w:rsidRPr="00F1425F" w:rsidRDefault="00787738" w:rsidP="00F1425F">
      <w:pPr>
        <w:spacing w:line="360" w:lineRule="auto"/>
        <w:jc w:val="both"/>
        <w:rPr>
          <w:rFonts w:ascii="Times New Roman" w:hAnsi="Times New Roman" w:cs="Times New Roman"/>
          <w:sz w:val="24"/>
          <w:szCs w:val="24"/>
        </w:rPr>
      </w:pPr>
      <w:r w:rsidRPr="00F1425F">
        <w:rPr>
          <w:rFonts w:ascii="Times New Roman" w:hAnsi="Times New Roman" w:cs="Times New Roman"/>
          <w:b/>
          <w:bCs/>
          <w:sz w:val="24"/>
          <w:szCs w:val="24"/>
        </w:rPr>
        <w:t>Ethical Considerations</w:t>
      </w:r>
      <w:r w:rsidRPr="00F1425F">
        <w:rPr>
          <w:rFonts w:ascii="Times New Roman" w:hAnsi="Times New Roman" w:cs="Times New Roman"/>
          <w:sz w:val="24"/>
          <w:szCs w:val="24"/>
        </w:rPr>
        <w:br/>
        <w:t xml:space="preserve">Informed consent was obtained from all patients before their participation in the study. The study followed ethical guidelines set by the research ethics committee at the healthcare </w:t>
      </w:r>
      <w:proofErr w:type="spellStart"/>
      <w:r w:rsidRPr="00F1425F">
        <w:rPr>
          <w:rFonts w:ascii="Times New Roman" w:hAnsi="Times New Roman" w:cs="Times New Roman"/>
          <w:sz w:val="24"/>
          <w:szCs w:val="24"/>
        </w:rPr>
        <w:t>center</w:t>
      </w:r>
      <w:proofErr w:type="spellEnd"/>
      <w:r w:rsidRPr="00F1425F">
        <w:rPr>
          <w:rFonts w:ascii="Times New Roman" w:hAnsi="Times New Roman" w:cs="Times New Roman"/>
          <w:sz w:val="24"/>
          <w:szCs w:val="24"/>
        </w:rPr>
        <w:t>, ensuring patient confidentiality and safety.</w:t>
      </w:r>
    </w:p>
    <w:p w14:paraId="4D37DF30" w14:textId="77777777" w:rsidR="00327BFF" w:rsidRDefault="00327BFF"/>
    <w:p w14:paraId="2B4508FE" w14:textId="77777777" w:rsidR="006400F9" w:rsidRDefault="006400F9"/>
    <w:p w14:paraId="6F0666A4" w14:textId="77777777" w:rsidR="006400F9" w:rsidRDefault="006400F9"/>
    <w:p w14:paraId="2A7BC03E" w14:textId="77777777" w:rsidR="00F1425F" w:rsidRDefault="00F1425F"/>
    <w:p w14:paraId="32454E06" w14:textId="77777777" w:rsidR="00F1425F" w:rsidRDefault="00F1425F"/>
    <w:p w14:paraId="3E161EC2" w14:textId="4A11A317" w:rsidR="006400F9" w:rsidRPr="00BD1F0A" w:rsidRDefault="00F1425F"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RESULTS</w:t>
      </w:r>
    </w:p>
    <w:p w14:paraId="51E9240E" w14:textId="6E73B4B0"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A total of 180 patients diagnosed with </w:t>
      </w:r>
      <w:proofErr w:type="spellStart"/>
      <w:r w:rsidRPr="00BD1F0A">
        <w:rPr>
          <w:rFonts w:ascii="Times New Roman" w:hAnsi="Times New Roman" w:cs="Times New Roman"/>
          <w:sz w:val="24"/>
          <w:szCs w:val="24"/>
        </w:rPr>
        <w:t>spondyloarthritis</w:t>
      </w:r>
      <w:proofErr w:type="spellEnd"/>
      <w:r w:rsidRPr="00BD1F0A">
        <w:rPr>
          <w:rFonts w:ascii="Times New Roman" w:hAnsi="Times New Roman" w:cs="Times New Roman"/>
          <w:sz w:val="24"/>
          <w:szCs w:val="24"/>
        </w:rPr>
        <w:t xml:space="preserve">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were included in the study, with an equal representation of male and female participants across various age groups. The mean age of the participants was 40.5 years, with a range from 18 to 70 years. Most patients were diagnosed with Ankylosing Spondylitis (AS), followed by Psoriatic Arthritis (PsA), Reactive Arthritis (</w:t>
      </w:r>
      <w:proofErr w:type="spellStart"/>
      <w:r w:rsidRPr="00BD1F0A">
        <w:rPr>
          <w:rFonts w:ascii="Times New Roman" w:hAnsi="Times New Roman" w:cs="Times New Roman"/>
          <w:sz w:val="24"/>
          <w:szCs w:val="24"/>
        </w:rPr>
        <w:t>ReA</w:t>
      </w:r>
      <w:proofErr w:type="spellEnd"/>
      <w:r w:rsidRPr="00BD1F0A">
        <w:rPr>
          <w:rFonts w:ascii="Times New Roman" w:hAnsi="Times New Roman" w:cs="Times New Roman"/>
          <w:sz w:val="24"/>
          <w:szCs w:val="24"/>
        </w:rPr>
        <w:t xml:space="preserve">), and Undifferentiated </w:t>
      </w:r>
      <w:proofErr w:type="spellStart"/>
      <w:r w:rsidRPr="00BD1F0A">
        <w:rPr>
          <w:rFonts w:ascii="Times New Roman" w:hAnsi="Times New Roman" w:cs="Times New Roman"/>
          <w:sz w:val="24"/>
          <w:szCs w:val="24"/>
        </w:rPr>
        <w:t>Spondyloarthritis</w:t>
      </w:r>
      <w:proofErr w:type="spellEnd"/>
      <w:r w:rsidRPr="00BD1F0A">
        <w:rPr>
          <w:rFonts w:ascii="Times New Roman" w:hAnsi="Times New Roman" w:cs="Times New Roman"/>
          <w:sz w:val="24"/>
          <w:szCs w:val="24"/>
        </w:rPr>
        <w:t xml:space="preserve"> (</w:t>
      </w:r>
      <w:proofErr w:type="spellStart"/>
      <w:r w:rsidRPr="00BD1F0A">
        <w:rPr>
          <w:rFonts w:ascii="Times New Roman" w:hAnsi="Times New Roman" w:cs="Times New Roman"/>
          <w:sz w:val="24"/>
          <w:szCs w:val="24"/>
        </w:rPr>
        <w:t>uSpA</w:t>
      </w:r>
      <w:proofErr w:type="spellEnd"/>
      <w:r w:rsidRPr="00BD1F0A">
        <w:rPr>
          <w:rFonts w:ascii="Times New Roman" w:hAnsi="Times New Roman" w:cs="Times New Roman"/>
          <w:sz w:val="24"/>
          <w:szCs w:val="24"/>
        </w:rPr>
        <w:t>).</w:t>
      </w:r>
      <w:r w:rsidR="00F1425F" w:rsidRPr="00BD1F0A">
        <w:rPr>
          <w:rFonts w:ascii="Times New Roman" w:hAnsi="Times New Roman" w:cs="Times New Roman"/>
          <w:sz w:val="24"/>
          <w:szCs w:val="24"/>
        </w:rPr>
        <w:t xml:space="preserve"> Analysis of demographic data revealed that HLA-B27-positive patients had a slightly higher mean age (41.2 ± 12.4 years) compared to HLA-B27-negative individuals (38.3 ± 12.8 years). The gender distribution was balanced across both groups, with males representing 52.8% of the total sample and females 47.2%. Among HLA-B27-positive individuals, 54.2% were male, and 45.8% were female, while the HLA-B27-negative group had an equal gender split. The average duration of disease was significantly longer in the HLA-B27-positive group (6.8 ± 3.9 years) compared to their HLA-B27-negative counterparts (4.5 ± 2.1 years), suggesting a more chronic disease course among those who tested positive for HLA-B27 (Table 1).</w:t>
      </w:r>
    </w:p>
    <w:p w14:paraId="761CA35F"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Table 1: Demographic Characteristics of the Study Population</w:t>
      </w:r>
    </w:p>
    <w:tbl>
      <w:tblPr>
        <w:tblStyle w:val="TableGrid"/>
        <w:tblW w:w="0" w:type="auto"/>
        <w:tblLook w:val="04A0" w:firstRow="1" w:lastRow="0" w:firstColumn="1" w:lastColumn="0" w:noHBand="0" w:noVBand="1"/>
      </w:tblPr>
      <w:tblGrid>
        <w:gridCol w:w="2889"/>
        <w:gridCol w:w="1415"/>
        <w:gridCol w:w="2351"/>
        <w:gridCol w:w="2361"/>
      </w:tblGrid>
      <w:tr w:rsidR="00BD1F0A" w:rsidRPr="00BD1F0A" w14:paraId="73A7EE44" w14:textId="77777777" w:rsidTr="00F1425F">
        <w:tc>
          <w:tcPr>
            <w:tcW w:w="0" w:type="auto"/>
            <w:hideMark/>
          </w:tcPr>
          <w:p w14:paraId="43B4669A"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lastRenderedPageBreak/>
              <w:t>Characteristic</w:t>
            </w:r>
          </w:p>
        </w:tc>
        <w:tc>
          <w:tcPr>
            <w:tcW w:w="0" w:type="auto"/>
            <w:hideMark/>
          </w:tcPr>
          <w:p w14:paraId="7AD0FBC8"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Total (n=180)</w:t>
            </w:r>
          </w:p>
        </w:tc>
        <w:tc>
          <w:tcPr>
            <w:tcW w:w="0" w:type="auto"/>
            <w:hideMark/>
          </w:tcPr>
          <w:p w14:paraId="3E581FB1"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HLA-B27 Positive (n=120)</w:t>
            </w:r>
          </w:p>
        </w:tc>
        <w:tc>
          <w:tcPr>
            <w:tcW w:w="0" w:type="auto"/>
            <w:hideMark/>
          </w:tcPr>
          <w:p w14:paraId="55C4A2D7"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HLA-B27 Negative (n=60)</w:t>
            </w:r>
          </w:p>
        </w:tc>
      </w:tr>
      <w:tr w:rsidR="00BD1F0A" w:rsidRPr="00BD1F0A" w14:paraId="5941866B" w14:textId="77777777" w:rsidTr="00F1425F">
        <w:tc>
          <w:tcPr>
            <w:tcW w:w="0" w:type="auto"/>
            <w:hideMark/>
          </w:tcPr>
          <w:p w14:paraId="0C6C9095"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Age (Mean ± SD)</w:t>
            </w:r>
          </w:p>
        </w:tc>
        <w:tc>
          <w:tcPr>
            <w:tcW w:w="0" w:type="auto"/>
            <w:hideMark/>
          </w:tcPr>
          <w:p w14:paraId="3BF34A91"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40.5 ± 12.6</w:t>
            </w:r>
          </w:p>
        </w:tc>
        <w:tc>
          <w:tcPr>
            <w:tcW w:w="0" w:type="auto"/>
            <w:hideMark/>
          </w:tcPr>
          <w:p w14:paraId="7F807D7B"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41.2 ± 12.4</w:t>
            </w:r>
          </w:p>
        </w:tc>
        <w:tc>
          <w:tcPr>
            <w:tcW w:w="0" w:type="auto"/>
            <w:hideMark/>
          </w:tcPr>
          <w:p w14:paraId="7F5ACB98"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38.3 ± 12.8</w:t>
            </w:r>
          </w:p>
        </w:tc>
      </w:tr>
      <w:tr w:rsidR="00BD1F0A" w:rsidRPr="00BD1F0A" w14:paraId="6DC58E5B" w14:textId="77777777" w:rsidTr="00F1425F">
        <w:tc>
          <w:tcPr>
            <w:tcW w:w="0" w:type="auto"/>
            <w:hideMark/>
          </w:tcPr>
          <w:p w14:paraId="41CEAEFB"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Gender</w:t>
            </w:r>
          </w:p>
        </w:tc>
        <w:tc>
          <w:tcPr>
            <w:tcW w:w="0" w:type="auto"/>
            <w:hideMark/>
          </w:tcPr>
          <w:p w14:paraId="311BB38B" w14:textId="77777777" w:rsidR="006400F9" w:rsidRPr="00BD1F0A" w:rsidRDefault="006400F9" w:rsidP="00BD1F0A">
            <w:pPr>
              <w:spacing w:line="360" w:lineRule="auto"/>
              <w:jc w:val="both"/>
              <w:rPr>
                <w:rFonts w:ascii="Times New Roman" w:hAnsi="Times New Roman" w:cs="Times New Roman"/>
                <w:sz w:val="24"/>
                <w:szCs w:val="24"/>
              </w:rPr>
            </w:pPr>
          </w:p>
        </w:tc>
        <w:tc>
          <w:tcPr>
            <w:tcW w:w="0" w:type="auto"/>
            <w:hideMark/>
          </w:tcPr>
          <w:p w14:paraId="0EC3A59A" w14:textId="77777777" w:rsidR="006400F9" w:rsidRPr="00BD1F0A" w:rsidRDefault="006400F9" w:rsidP="00BD1F0A">
            <w:pPr>
              <w:spacing w:line="360" w:lineRule="auto"/>
              <w:jc w:val="both"/>
              <w:rPr>
                <w:rFonts w:ascii="Times New Roman" w:hAnsi="Times New Roman" w:cs="Times New Roman"/>
                <w:sz w:val="24"/>
                <w:szCs w:val="24"/>
              </w:rPr>
            </w:pPr>
          </w:p>
        </w:tc>
        <w:tc>
          <w:tcPr>
            <w:tcW w:w="0" w:type="auto"/>
            <w:hideMark/>
          </w:tcPr>
          <w:p w14:paraId="02B4D114" w14:textId="77777777" w:rsidR="006400F9" w:rsidRPr="00BD1F0A" w:rsidRDefault="006400F9" w:rsidP="00BD1F0A">
            <w:pPr>
              <w:spacing w:line="360" w:lineRule="auto"/>
              <w:jc w:val="both"/>
              <w:rPr>
                <w:rFonts w:ascii="Times New Roman" w:hAnsi="Times New Roman" w:cs="Times New Roman"/>
                <w:sz w:val="24"/>
                <w:szCs w:val="24"/>
              </w:rPr>
            </w:pPr>
          </w:p>
        </w:tc>
      </w:tr>
      <w:tr w:rsidR="00BD1F0A" w:rsidRPr="00BD1F0A" w14:paraId="4AE83C23" w14:textId="77777777" w:rsidTr="00F1425F">
        <w:tc>
          <w:tcPr>
            <w:tcW w:w="0" w:type="auto"/>
            <w:hideMark/>
          </w:tcPr>
          <w:p w14:paraId="4EF32BB3"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Male (%)</w:t>
            </w:r>
          </w:p>
        </w:tc>
        <w:tc>
          <w:tcPr>
            <w:tcW w:w="0" w:type="auto"/>
            <w:hideMark/>
          </w:tcPr>
          <w:p w14:paraId="61E05F7F"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95 (52.8%)</w:t>
            </w:r>
          </w:p>
        </w:tc>
        <w:tc>
          <w:tcPr>
            <w:tcW w:w="0" w:type="auto"/>
            <w:hideMark/>
          </w:tcPr>
          <w:p w14:paraId="77BC736F"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65 (54.2%)</w:t>
            </w:r>
          </w:p>
        </w:tc>
        <w:tc>
          <w:tcPr>
            <w:tcW w:w="0" w:type="auto"/>
            <w:hideMark/>
          </w:tcPr>
          <w:p w14:paraId="13A56389"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30 (50%)</w:t>
            </w:r>
          </w:p>
        </w:tc>
      </w:tr>
      <w:tr w:rsidR="00BD1F0A" w:rsidRPr="00BD1F0A" w14:paraId="35C53CFB" w14:textId="77777777" w:rsidTr="00F1425F">
        <w:tc>
          <w:tcPr>
            <w:tcW w:w="0" w:type="auto"/>
            <w:hideMark/>
          </w:tcPr>
          <w:p w14:paraId="4A57DB7D"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Female (%)</w:t>
            </w:r>
          </w:p>
        </w:tc>
        <w:tc>
          <w:tcPr>
            <w:tcW w:w="0" w:type="auto"/>
            <w:hideMark/>
          </w:tcPr>
          <w:p w14:paraId="278C1CE8"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85 (47.2%)</w:t>
            </w:r>
          </w:p>
        </w:tc>
        <w:tc>
          <w:tcPr>
            <w:tcW w:w="0" w:type="auto"/>
            <w:hideMark/>
          </w:tcPr>
          <w:p w14:paraId="453DC999"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55 (45.8%)</w:t>
            </w:r>
          </w:p>
        </w:tc>
        <w:tc>
          <w:tcPr>
            <w:tcW w:w="0" w:type="auto"/>
            <w:hideMark/>
          </w:tcPr>
          <w:p w14:paraId="6E6BB9D6"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30 (50%)</w:t>
            </w:r>
          </w:p>
        </w:tc>
      </w:tr>
      <w:tr w:rsidR="00BD1F0A" w:rsidRPr="00BD1F0A" w14:paraId="1FB5473A" w14:textId="77777777" w:rsidTr="00F1425F">
        <w:tc>
          <w:tcPr>
            <w:tcW w:w="0" w:type="auto"/>
            <w:hideMark/>
          </w:tcPr>
          <w:p w14:paraId="6AC134EF"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Mean Disease Duration (Years)</w:t>
            </w:r>
          </w:p>
        </w:tc>
        <w:tc>
          <w:tcPr>
            <w:tcW w:w="0" w:type="auto"/>
            <w:hideMark/>
          </w:tcPr>
          <w:p w14:paraId="1118A72B"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5.6 ± 3.4</w:t>
            </w:r>
          </w:p>
        </w:tc>
        <w:tc>
          <w:tcPr>
            <w:tcW w:w="0" w:type="auto"/>
            <w:hideMark/>
          </w:tcPr>
          <w:p w14:paraId="79D1D723"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6.8 ± 3.9</w:t>
            </w:r>
          </w:p>
        </w:tc>
        <w:tc>
          <w:tcPr>
            <w:tcW w:w="0" w:type="auto"/>
            <w:hideMark/>
          </w:tcPr>
          <w:p w14:paraId="0237549A"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4.5 ± 2.1</w:t>
            </w:r>
          </w:p>
        </w:tc>
      </w:tr>
    </w:tbl>
    <w:p w14:paraId="56086DCC" w14:textId="67E7A6FE" w:rsidR="006400F9" w:rsidRPr="00BD1F0A" w:rsidRDefault="006400F9" w:rsidP="00BD1F0A">
      <w:pPr>
        <w:spacing w:line="360" w:lineRule="auto"/>
        <w:jc w:val="both"/>
        <w:rPr>
          <w:rFonts w:ascii="Times New Roman" w:hAnsi="Times New Roman" w:cs="Times New Roman"/>
          <w:sz w:val="24"/>
          <w:szCs w:val="24"/>
        </w:rPr>
      </w:pPr>
    </w:p>
    <w:p w14:paraId="007EF96B" w14:textId="77777777" w:rsidR="00F1425F" w:rsidRPr="00BD1F0A" w:rsidRDefault="00F1425F" w:rsidP="00BD1F0A">
      <w:pPr>
        <w:spacing w:line="360" w:lineRule="auto"/>
        <w:jc w:val="both"/>
        <w:rPr>
          <w:rFonts w:ascii="Times New Roman" w:hAnsi="Times New Roman" w:cs="Times New Roman"/>
          <w:sz w:val="24"/>
          <w:szCs w:val="24"/>
        </w:rPr>
      </w:pPr>
    </w:p>
    <w:p w14:paraId="1F2749F5" w14:textId="0C8EAE3B" w:rsidR="00F1425F" w:rsidRPr="00BD1F0A" w:rsidRDefault="00F1425F"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When stratified by subtype, the highest prevalence of HLA-B27 positivity was observed among patients with Ankylosing Spondylitis, where 85% tested positive for the marker. Psoriatic Arthritis had a positivity rate of 70%, followed by Reactive Arthritis at 65%, and Undifferentiated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at 60%. This distribution confirms the well-established link between HLA-B27 and AS, while also highlighting a notable presence in other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subtypes, albeit to a lesser extent (Table 2).</w:t>
      </w:r>
    </w:p>
    <w:p w14:paraId="1C6901A7"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 xml:space="preserve">Table 2: Prevalence of HLA-B27 in Different </w:t>
      </w:r>
      <w:proofErr w:type="spellStart"/>
      <w:r w:rsidRPr="00BD1F0A">
        <w:rPr>
          <w:rFonts w:ascii="Times New Roman" w:hAnsi="Times New Roman" w:cs="Times New Roman"/>
          <w:b/>
          <w:bCs/>
          <w:sz w:val="24"/>
          <w:szCs w:val="24"/>
        </w:rPr>
        <w:t>Spondyloarthritis</w:t>
      </w:r>
      <w:proofErr w:type="spellEnd"/>
      <w:r w:rsidRPr="00BD1F0A">
        <w:rPr>
          <w:rFonts w:ascii="Times New Roman" w:hAnsi="Times New Roman" w:cs="Times New Roman"/>
          <w:b/>
          <w:bCs/>
          <w:sz w:val="24"/>
          <w:szCs w:val="24"/>
        </w:rPr>
        <w:t xml:space="preserve"> Subtypes</w:t>
      </w:r>
    </w:p>
    <w:tbl>
      <w:tblPr>
        <w:tblStyle w:val="TableGrid"/>
        <w:tblW w:w="0" w:type="auto"/>
        <w:tblLook w:val="04A0" w:firstRow="1" w:lastRow="0" w:firstColumn="1" w:lastColumn="0" w:noHBand="0" w:noVBand="1"/>
      </w:tblPr>
      <w:tblGrid>
        <w:gridCol w:w="3199"/>
        <w:gridCol w:w="2536"/>
        <w:gridCol w:w="2629"/>
      </w:tblGrid>
      <w:tr w:rsidR="00BD1F0A" w:rsidRPr="00BD1F0A" w14:paraId="4F4A19D9" w14:textId="77777777" w:rsidTr="00F1425F">
        <w:tc>
          <w:tcPr>
            <w:tcW w:w="0" w:type="auto"/>
            <w:hideMark/>
          </w:tcPr>
          <w:p w14:paraId="037135A5" w14:textId="77777777" w:rsidR="006400F9" w:rsidRPr="00BD1F0A" w:rsidRDefault="006400F9" w:rsidP="00BD1F0A">
            <w:pPr>
              <w:spacing w:line="360" w:lineRule="auto"/>
              <w:jc w:val="both"/>
              <w:rPr>
                <w:rFonts w:ascii="Times New Roman" w:hAnsi="Times New Roman" w:cs="Times New Roman"/>
                <w:b/>
                <w:bCs/>
                <w:sz w:val="24"/>
                <w:szCs w:val="24"/>
              </w:rPr>
            </w:pPr>
            <w:proofErr w:type="spellStart"/>
            <w:r w:rsidRPr="00BD1F0A">
              <w:rPr>
                <w:rFonts w:ascii="Times New Roman" w:hAnsi="Times New Roman" w:cs="Times New Roman"/>
                <w:b/>
                <w:bCs/>
                <w:sz w:val="24"/>
                <w:szCs w:val="24"/>
              </w:rPr>
              <w:t>Spondyloarthritis</w:t>
            </w:r>
            <w:proofErr w:type="spellEnd"/>
            <w:r w:rsidRPr="00BD1F0A">
              <w:rPr>
                <w:rFonts w:ascii="Times New Roman" w:hAnsi="Times New Roman" w:cs="Times New Roman"/>
                <w:b/>
                <w:bCs/>
                <w:sz w:val="24"/>
                <w:szCs w:val="24"/>
              </w:rPr>
              <w:t xml:space="preserve"> Subtype</w:t>
            </w:r>
          </w:p>
        </w:tc>
        <w:tc>
          <w:tcPr>
            <w:tcW w:w="0" w:type="auto"/>
            <w:hideMark/>
          </w:tcPr>
          <w:p w14:paraId="2923A37B"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HLA-B27 Positive (%)</w:t>
            </w:r>
          </w:p>
        </w:tc>
        <w:tc>
          <w:tcPr>
            <w:tcW w:w="0" w:type="auto"/>
            <w:hideMark/>
          </w:tcPr>
          <w:p w14:paraId="5743636C"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HLA-B27 Negative (%)</w:t>
            </w:r>
          </w:p>
        </w:tc>
      </w:tr>
      <w:tr w:rsidR="00BD1F0A" w:rsidRPr="00BD1F0A" w14:paraId="5DC76A24" w14:textId="77777777" w:rsidTr="00F1425F">
        <w:tc>
          <w:tcPr>
            <w:tcW w:w="0" w:type="auto"/>
            <w:hideMark/>
          </w:tcPr>
          <w:p w14:paraId="68CE7E15"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Ankylosing Spondylitis (AS)</w:t>
            </w:r>
          </w:p>
        </w:tc>
        <w:tc>
          <w:tcPr>
            <w:tcW w:w="0" w:type="auto"/>
            <w:hideMark/>
          </w:tcPr>
          <w:p w14:paraId="54C7ED2E"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85%</w:t>
            </w:r>
          </w:p>
        </w:tc>
        <w:tc>
          <w:tcPr>
            <w:tcW w:w="0" w:type="auto"/>
            <w:hideMark/>
          </w:tcPr>
          <w:p w14:paraId="14E2D9BA"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15%</w:t>
            </w:r>
          </w:p>
        </w:tc>
      </w:tr>
      <w:tr w:rsidR="00BD1F0A" w:rsidRPr="00BD1F0A" w14:paraId="4C14A2D3" w14:textId="77777777" w:rsidTr="00F1425F">
        <w:tc>
          <w:tcPr>
            <w:tcW w:w="0" w:type="auto"/>
            <w:hideMark/>
          </w:tcPr>
          <w:p w14:paraId="463FE269"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Psoriatic Arthritis (PsA)</w:t>
            </w:r>
          </w:p>
        </w:tc>
        <w:tc>
          <w:tcPr>
            <w:tcW w:w="0" w:type="auto"/>
            <w:hideMark/>
          </w:tcPr>
          <w:p w14:paraId="1BDDAF3D"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70%</w:t>
            </w:r>
          </w:p>
        </w:tc>
        <w:tc>
          <w:tcPr>
            <w:tcW w:w="0" w:type="auto"/>
            <w:hideMark/>
          </w:tcPr>
          <w:p w14:paraId="22986984"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30%</w:t>
            </w:r>
          </w:p>
        </w:tc>
      </w:tr>
      <w:tr w:rsidR="00BD1F0A" w:rsidRPr="00BD1F0A" w14:paraId="7292764F" w14:textId="77777777" w:rsidTr="00F1425F">
        <w:tc>
          <w:tcPr>
            <w:tcW w:w="0" w:type="auto"/>
            <w:hideMark/>
          </w:tcPr>
          <w:p w14:paraId="4EB7697E"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Reactive Arthritis (</w:t>
            </w:r>
            <w:proofErr w:type="spellStart"/>
            <w:r w:rsidRPr="00BD1F0A">
              <w:rPr>
                <w:rFonts w:ascii="Times New Roman" w:hAnsi="Times New Roman" w:cs="Times New Roman"/>
                <w:b/>
                <w:bCs/>
                <w:sz w:val="24"/>
                <w:szCs w:val="24"/>
              </w:rPr>
              <w:t>ReA</w:t>
            </w:r>
            <w:proofErr w:type="spellEnd"/>
            <w:r w:rsidRPr="00BD1F0A">
              <w:rPr>
                <w:rFonts w:ascii="Times New Roman" w:hAnsi="Times New Roman" w:cs="Times New Roman"/>
                <w:b/>
                <w:bCs/>
                <w:sz w:val="24"/>
                <w:szCs w:val="24"/>
              </w:rPr>
              <w:t>)</w:t>
            </w:r>
          </w:p>
        </w:tc>
        <w:tc>
          <w:tcPr>
            <w:tcW w:w="0" w:type="auto"/>
            <w:hideMark/>
          </w:tcPr>
          <w:p w14:paraId="6D56F5BD"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65%</w:t>
            </w:r>
          </w:p>
        </w:tc>
        <w:tc>
          <w:tcPr>
            <w:tcW w:w="0" w:type="auto"/>
            <w:hideMark/>
          </w:tcPr>
          <w:p w14:paraId="3C1E543D"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35%</w:t>
            </w:r>
          </w:p>
        </w:tc>
      </w:tr>
      <w:tr w:rsidR="00BD1F0A" w:rsidRPr="00BD1F0A" w14:paraId="2ECAE6CA" w14:textId="77777777" w:rsidTr="00F1425F">
        <w:tc>
          <w:tcPr>
            <w:tcW w:w="0" w:type="auto"/>
            <w:hideMark/>
          </w:tcPr>
          <w:p w14:paraId="77D19FD8"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 xml:space="preserve">Undifferentiated </w:t>
            </w:r>
            <w:proofErr w:type="spellStart"/>
            <w:r w:rsidRPr="00BD1F0A">
              <w:rPr>
                <w:rFonts w:ascii="Times New Roman" w:hAnsi="Times New Roman" w:cs="Times New Roman"/>
                <w:b/>
                <w:bCs/>
                <w:sz w:val="24"/>
                <w:szCs w:val="24"/>
              </w:rPr>
              <w:t>SpA</w:t>
            </w:r>
            <w:proofErr w:type="spellEnd"/>
            <w:r w:rsidRPr="00BD1F0A">
              <w:rPr>
                <w:rFonts w:ascii="Times New Roman" w:hAnsi="Times New Roman" w:cs="Times New Roman"/>
                <w:b/>
                <w:bCs/>
                <w:sz w:val="24"/>
                <w:szCs w:val="24"/>
              </w:rPr>
              <w:t xml:space="preserve"> (</w:t>
            </w:r>
            <w:proofErr w:type="spellStart"/>
            <w:r w:rsidRPr="00BD1F0A">
              <w:rPr>
                <w:rFonts w:ascii="Times New Roman" w:hAnsi="Times New Roman" w:cs="Times New Roman"/>
                <w:b/>
                <w:bCs/>
                <w:sz w:val="24"/>
                <w:szCs w:val="24"/>
              </w:rPr>
              <w:t>uSpA</w:t>
            </w:r>
            <w:proofErr w:type="spellEnd"/>
            <w:r w:rsidRPr="00BD1F0A">
              <w:rPr>
                <w:rFonts w:ascii="Times New Roman" w:hAnsi="Times New Roman" w:cs="Times New Roman"/>
                <w:b/>
                <w:bCs/>
                <w:sz w:val="24"/>
                <w:szCs w:val="24"/>
              </w:rPr>
              <w:t>)</w:t>
            </w:r>
          </w:p>
        </w:tc>
        <w:tc>
          <w:tcPr>
            <w:tcW w:w="0" w:type="auto"/>
            <w:hideMark/>
          </w:tcPr>
          <w:p w14:paraId="3FEE1815"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60%</w:t>
            </w:r>
          </w:p>
        </w:tc>
        <w:tc>
          <w:tcPr>
            <w:tcW w:w="0" w:type="auto"/>
            <w:hideMark/>
          </w:tcPr>
          <w:p w14:paraId="2C1EA5C9"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40%</w:t>
            </w:r>
          </w:p>
        </w:tc>
      </w:tr>
    </w:tbl>
    <w:p w14:paraId="7FAAA116" w14:textId="58BED284" w:rsidR="006400F9" w:rsidRPr="00BD1F0A" w:rsidRDefault="006400F9" w:rsidP="00BD1F0A">
      <w:pPr>
        <w:spacing w:line="360" w:lineRule="auto"/>
        <w:jc w:val="both"/>
        <w:rPr>
          <w:rFonts w:ascii="Times New Roman" w:hAnsi="Times New Roman" w:cs="Times New Roman"/>
          <w:sz w:val="24"/>
          <w:szCs w:val="24"/>
        </w:rPr>
      </w:pPr>
    </w:p>
    <w:p w14:paraId="0D803D20" w14:textId="77777777" w:rsidR="00F1425F" w:rsidRPr="00BD1F0A" w:rsidRDefault="00F1425F" w:rsidP="00BD1F0A">
      <w:pPr>
        <w:spacing w:line="360" w:lineRule="auto"/>
        <w:jc w:val="both"/>
        <w:rPr>
          <w:rFonts w:ascii="Times New Roman" w:hAnsi="Times New Roman" w:cs="Times New Roman"/>
          <w:sz w:val="24"/>
          <w:szCs w:val="24"/>
        </w:rPr>
      </w:pPr>
    </w:p>
    <w:p w14:paraId="52F33FA2" w14:textId="76E5D574" w:rsidR="00F1425F" w:rsidRPr="00BD1F0A" w:rsidRDefault="00F1425F"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In terms of clinical manifestations, HLA-B27-positive patients exhibited significantly higher rates of hallmark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features. Back pain was present in 95% of HLA-B27-positive individuals compared to 80% in the negative group (p = 0.02). Morning stiffness was reported in 92% of HLA-B27-positive patients versus 75% of those who were HLA-B27-negative (p = 0.03). Peripheral joint involvement was also more frequent among HLA-B27-positive individuals (64%) compared to the negative group (48%) with a statistically significant difference (p = 0.04). Sacroiliitis, a defining radiographic feature of axial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was observed in 78% of HLA-</w:t>
      </w:r>
      <w:r w:rsidRPr="00BD1F0A">
        <w:rPr>
          <w:rFonts w:ascii="Times New Roman" w:hAnsi="Times New Roman" w:cs="Times New Roman"/>
          <w:sz w:val="24"/>
          <w:szCs w:val="24"/>
        </w:rPr>
        <w:lastRenderedPageBreak/>
        <w:t>B27-positive patients, significantly higher than the 53% observed in the HLA-B27-negative group (p = 0.01)</w:t>
      </w:r>
      <w:r w:rsidR="00BD1F0A" w:rsidRPr="00BD1F0A">
        <w:rPr>
          <w:rFonts w:ascii="Times New Roman" w:hAnsi="Times New Roman" w:cs="Times New Roman"/>
          <w:sz w:val="24"/>
          <w:szCs w:val="24"/>
        </w:rPr>
        <w:t xml:space="preserve">. Extra-articular features were also more prevalent in the HLA-B27-positive group. Uveitis was documented in 18% of HLA-B27-positive patients compared to 7% in the HLA-B27-negative group (p = 0.05). Similarly, psoriasis was reported in 24% of HLA-B27-positive patients, twice the rate found in the HLA-B27-negative group (12%), also reaching statistical significance (p = 0.05). These findings suggest a broader systemic involvement and more severe disease phenotype among HLA-B27-positive individuals </w:t>
      </w:r>
      <w:r w:rsidRPr="00BD1F0A">
        <w:rPr>
          <w:rFonts w:ascii="Times New Roman" w:hAnsi="Times New Roman" w:cs="Times New Roman"/>
          <w:sz w:val="24"/>
          <w:szCs w:val="24"/>
        </w:rPr>
        <w:t>(Table 3).</w:t>
      </w:r>
    </w:p>
    <w:p w14:paraId="4FF2D495"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Table 3: Clinical Features in HLA-B27 Positive and Negative Patients</w:t>
      </w:r>
    </w:p>
    <w:tbl>
      <w:tblPr>
        <w:tblStyle w:val="TableGrid"/>
        <w:tblW w:w="0" w:type="auto"/>
        <w:tblLook w:val="04A0" w:firstRow="1" w:lastRow="0" w:firstColumn="1" w:lastColumn="0" w:noHBand="0" w:noVBand="1"/>
      </w:tblPr>
      <w:tblGrid>
        <w:gridCol w:w="3105"/>
        <w:gridCol w:w="2428"/>
        <w:gridCol w:w="2521"/>
        <w:gridCol w:w="962"/>
      </w:tblGrid>
      <w:tr w:rsidR="00BD1F0A" w:rsidRPr="00BD1F0A" w14:paraId="22358172" w14:textId="77777777" w:rsidTr="00F1425F">
        <w:tc>
          <w:tcPr>
            <w:tcW w:w="0" w:type="auto"/>
            <w:hideMark/>
          </w:tcPr>
          <w:p w14:paraId="31D24141"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Clinical Feature</w:t>
            </w:r>
          </w:p>
        </w:tc>
        <w:tc>
          <w:tcPr>
            <w:tcW w:w="0" w:type="auto"/>
            <w:hideMark/>
          </w:tcPr>
          <w:p w14:paraId="6A1E2E62"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HLA-B27 Positive (%)</w:t>
            </w:r>
          </w:p>
        </w:tc>
        <w:tc>
          <w:tcPr>
            <w:tcW w:w="0" w:type="auto"/>
            <w:hideMark/>
          </w:tcPr>
          <w:p w14:paraId="22E6424A"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HLA-B27 Negative (%)</w:t>
            </w:r>
          </w:p>
        </w:tc>
        <w:tc>
          <w:tcPr>
            <w:tcW w:w="0" w:type="auto"/>
            <w:hideMark/>
          </w:tcPr>
          <w:p w14:paraId="7689DECE"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p-value</w:t>
            </w:r>
          </w:p>
        </w:tc>
      </w:tr>
      <w:tr w:rsidR="00BD1F0A" w:rsidRPr="00BD1F0A" w14:paraId="1D6B76C7" w14:textId="77777777" w:rsidTr="00F1425F">
        <w:tc>
          <w:tcPr>
            <w:tcW w:w="0" w:type="auto"/>
            <w:hideMark/>
          </w:tcPr>
          <w:p w14:paraId="79B3A896"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Back Pain</w:t>
            </w:r>
          </w:p>
        </w:tc>
        <w:tc>
          <w:tcPr>
            <w:tcW w:w="0" w:type="auto"/>
            <w:hideMark/>
          </w:tcPr>
          <w:p w14:paraId="7C5768D7"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95%</w:t>
            </w:r>
          </w:p>
        </w:tc>
        <w:tc>
          <w:tcPr>
            <w:tcW w:w="0" w:type="auto"/>
            <w:hideMark/>
          </w:tcPr>
          <w:p w14:paraId="405E051A"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80%</w:t>
            </w:r>
          </w:p>
        </w:tc>
        <w:tc>
          <w:tcPr>
            <w:tcW w:w="0" w:type="auto"/>
            <w:hideMark/>
          </w:tcPr>
          <w:p w14:paraId="71F6A02B"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0.02</w:t>
            </w:r>
          </w:p>
        </w:tc>
      </w:tr>
      <w:tr w:rsidR="00BD1F0A" w:rsidRPr="00BD1F0A" w14:paraId="3E803EDC" w14:textId="77777777" w:rsidTr="00F1425F">
        <w:tc>
          <w:tcPr>
            <w:tcW w:w="0" w:type="auto"/>
            <w:hideMark/>
          </w:tcPr>
          <w:p w14:paraId="3EB86C29"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Stiffness</w:t>
            </w:r>
          </w:p>
        </w:tc>
        <w:tc>
          <w:tcPr>
            <w:tcW w:w="0" w:type="auto"/>
            <w:hideMark/>
          </w:tcPr>
          <w:p w14:paraId="441A3FC1"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92%</w:t>
            </w:r>
          </w:p>
        </w:tc>
        <w:tc>
          <w:tcPr>
            <w:tcW w:w="0" w:type="auto"/>
            <w:hideMark/>
          </w:tcPr>
          <w:p w14:paraId="3E0CA74E"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75%</w:t>
            </w:r>
          </w:p>
        </w:tc>
        <w:tc>
          <w:tcPr>
            <w:tcW w:w="0" w:type="auto"/>
            <w:hideMark/>
          </w:tcPr>
          <w:p w14:paraId="067B2D29"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0.03</w:t>
            </w:r>
          </w:p>
        </w:tc>
      </w:tr>
      <w:tr w:rsidR="00BD1F0A" w:rsidRPr="00BD1F0A" w14:paraId="73C4791C" w14:textId="77777777" w:rsidTr="00F1425F">
        <w:tc>
          <w:tcPr>
            <w:tcW w:w="0" w:type="auto"/>
            <w:hideMark/>
          </w:tcPr>
          <w:p w14:paraId="58F843E7"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Peripheral Joint Involvement</w:t>
            </w:r>
          </w:p>
        </w:tc>
        <w:tc>
          <w:tcPr>
            <w:tcW w:w="0" w:type="auto"/>
            <w:hideMark/>
          </w:tcPr>
          <w:p w14:paraId="4751E7C8"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64%</w:t>
            </w:r>
          </w:p>
        </w:tc>
        <w:tc>
          <w:tcPr>
            <w:tcW w:w="0" w:type="auto"/>
            <w:hideMark/>
          </w:tcPr>
          <w:p w14:paraId="2C35CEF5"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48%</w:t>
            </w:r>
          </w:p>
        </w:tc>
        <w:tc>
          <w:tcPr>
            <w:tcW w:w="0" w:type="auto"/>
            <w:hideMark/>
          </w:tcPr>
          <w:p w14:paraId="275144AD"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0.04</w:t>
            </w:r>
          </w:p>
        </w:tc>
      </w:tr>
      <w:tr w:rsidR="00BD1F0A" w:rsidRPr="00BD1F0A" w14:paraId="7AE39D1B" w14:textId="77777777" w:rsidTr="00F1425F">
        <w:tc>
          <w:tcPr>
            <w:tcW w:w="0" w:type="auto"/>
            <w:hideMark/>
          </w:tcPr>
          <w:p w14:paraId="53672653"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Sacroiliitis</w:t>
            </w:r>
          </w:p>
        </w:tc>
        <w:tc>
          <w:tcPr>
            <w:tcW w:w="0" w:type="auto"/>
            <w:hideMark/>
          </w:tcPr>
          <w:p w14:paraId="3736216F"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78%</w:t>
            </w:r>
          </w:p>
        </w:tc>
        <w:tc>
          <w:tcPr>
            <w:tcW w:w="0" w:type="auto"/>
            <w:hideMark/>
          </w:tcPr>
          <w:p w14:paraId="32AD6CA7"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53%</w:t>
            </w:r>
          </w:p>
        </w:tc>
        <w:tc>
          <w:tcPr>
            <w:tcW w:w="0" w:type="auto"/>
            <w:hideMark/>
          </w:tcPr>
          <w:p w14:paraId="422E0787"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0.01</w:t>
            </w:r>
          </w:p>
        </w:tc>
      </w:tr>
      <w:tr w:rsidR="00BD1F0A" w:rsidRPr="00BD1F0A" w14:paraId="65A195F8" w14:textId="77777777" w:rsidTr="00F1425F">
        <w:tc>
          <w:tcPr>
            <w:tcW w:w="0" w:type="auto"/>
            <w:hideMark/>
          </w:tcPr>
          <w:p w14:paraId="090F1790"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Extra-Articular Features</w:t>
            </w:r>
          </w:p>
        </w:tc>
        <w:tc>
          <w:tcPr>
            <w:tcW w:w="0" w:type="auto"/>
            <w:hideMark/>
          </w:tcPr>
          <w:p w14:paraId="2307A171" w14:textId="77777777" w:rsidR="006400F9" w:rsidRPr="00BD1F0A" w:rsidRDefault="006400F9" w:rsidP="00BD1F0A">
            <w:pPr>
              <w:spacing w:line="360" w:lineRule="auto"/>
              <w:jc w:val="both"/>
              <w:rPr>
                <w:rFonts w:ascii="Times New Roman" w:hAnsi="Times New Roman" w:cs="Times New Roman"/>
                <w:sz w:val="24"/>
                <w:szCs w:val="24"/>
              </w:rPr>
            </w:pPr>
          </w:p>
        </w:tc>
        <w:tc>
          <w:tcPr>
            <w:tcW w:w="0" w:type="auto"/>
            <w:hideMark/>
          </w:tcPr>
          <w:p w14:paraId="76C93361" w14:textId="77777777" w:rsidR="006400F9" w:rsidRPr="00BD1F0A" w:rsidRDefault="006400F9" w:rsidP="00BD1F0A">
            <w:pPr>
              <w:spacing w:line="360" w:lineRule="auto"/>
              <w:jc w:val="both"/>
              <w:rPr>
                <w:rFonts w:ascii="Times New Roman" w:hAnsi="Times New Roman" w:cs="Times New Roman"/>
                <w:sz w:val="24"/>
                <w:szCs w:val="24"/>
              </w:rPr>
            </w:pPr>
          </w:p>
        </w:tc>
        <w:tc>
          <w:tcPr>
            <w:tcW w:w="0" w:type="auto"/>
            <w:hideMark/>
          </w:tcPr>
          <w:p w14:paraId="1FC50D72" w14:textId="77777777" w:rsidR="006400F9" w:rsidRPr="00BD1F0A" w:rsidRDefault="006400F9" w:rsidP="00BD1F0A">
            <w:pPr>
              <w:spacing w:line="360" w:lineRule="auto"/>
              <w:jc w:val="both"/>
              <w:rPr>
                <w:rFonts w:ascii="Times New Roman" w:hAnsi="Times New Roman" w:cs="Times New Roman"/>
                <w:sz w:val="24"/>
                <w:szCs w:val="24"/>
              </w:rPr>
            </w:pPr>
          </w:p>
        </w:tc>
      </w:tr>
      <w:tr w:rsidR="00BD1F0A" w:rsidRPr="00BD1F0A" w14:paraId="0ABD284F" w14:textId="77777777" w:rsidTr="00F1425F">
        <w:tc>
          <w:tcPr>
            <w:tcW w:w="0" w:type="auto"/>
            <w:hideMark/>
          </w:tcPr>
          <w:p w14:paraId="030336D8"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Uveitis</w:t>
            </w:r>
          </w:p>
        </w:tc>
        <w:tc>
          <w:tcPr>
            <w:tcW w:w="0" w:type="auto"/>
            <w:hideMark/>
          </w:tcPr>
          <w:p w14:paraId="2D5BB797"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18%</w:t>
            </w:r>
          </w:p>
        </w:tc>
        <w:tc>
          <w:tcPr>
            <w:tcW w:w="0" w:type="auto"/>
            <w:hideMark/>
          </w:tcPr>
          <w:p w14:paraId="329EDB66"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7%</w:t>
            </w:r>
          </w:p>
        </w:tc>
        <w:tc>
          <w:tcPr>
            <w:tcW w:w="0" w:type="auto"/>
            <w:hideMark/>
          </w:tcPr>
          <w:p w14:paraId="1353A3BC"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0.05</w:t>
            </w:r>
          </w:p>
        </w:tc>
      </w:tr>
      <w:tr w:rsidR="00BD1F0A" w:rsidRPr="00BD1F0A" w14:paraId="19309A6B" w14:textId="77777777" w:rsidTr="00F1425F">
        <w:tc>
          <w:tcPr>
            <w:tcW w:w="0" w:type="auto"/>
            <w:hideMark/>
          </w:tcPr>
          <w:p w14:paraId="15C01D58"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Psoriasis</w:t>
            </w:r>
          </w:p>
        </w:tc>
        <w:tc>
          <w:tcPr>
            <w:tcW w:w="0" w:type="auto"/>
            <w:hideMark/>
          </w:tcPr>
          <w:p w14:paraId="063266C1"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24%</w:t>
            </w:r>
          </w:p>
        </w:tc>
        <w:tc>
          <w:tcPr>
            <w:tcW w:w="0" w:type="auto"/>
            <w:hideMark/>
          </w:tcPr>
          <w:p w14:paraId="569CACEA"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12%</w:t>
            </w:r>
          </w:p>
        </w:tc>
        <w:tc>
          <w:tcPr>
            <w:tcW w:w="0" w:type="auto"/>
            <w:hideMark/>
          </w:tcPr>
          <w:p w14:paraId="53A26CB1"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0.05</w:t>
            </w:r>
          </w:p>
        </w:tc>
      </w:tr>
    </w:tbl>
    <w:p w14:paraId="2F23AA73" w14:textId="064ED599" w:rsidR="00F1425F" w:rsidRPr="00BD1F0A" w:rsidRDefault="00F1425F" w:rsidP="00BD1F0A">
      <w:pPr>
        <w:spacing w:line="360" w:lineRule="auto"/>
        <w:jc w:val="both"/>
        <w:rPr>
          <w:rFonts w:ascii="Times New Roman" w:hAnsi="Times New Roman" w:cs="Times New Roman"/>
          <w:sz w:val="24"/>
          <w:szCs w:val="24"/>
        </w:rPr>
      </w:pPr>
    </w:p>
    <w:p w14:paraId="4ACE35A7" w14:textId="22193884" w:rsidR="006400F9"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The evaluation of inflammatory markers revealed significantly elevated levels in HLA-B27-positive patients. The mean erythrocyte sedimentation rate (ESR) in the HLA-B27-positive group was 38.0 ± 15.3 mm/hr, markedly higher than the 27.0 ± 12.1 mm/hr observed in the HLA-B27-negative group (p = 0.02). Similarly, C-reactive protein (CRP) levels were significantly elevated in the HLA-B27-positive group, with a mean of 18.5 ± 7.2 mg/L compared to 12.4 ± 5.1 mg/L in the HLA-B27-negative cohort (p = 0.03). These results underscore a higher degree of systemic inflammation in patients with HLA-B27 positivity (Table 4).</w:t>
      </w:r>
    </w:p>
    <w:p w14:paraId="63ED33CA"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Table 4: Inflammatory Markers (ESR and CRP) in HLA-B27 Positive vs Negative Patients</w:t>
      </w:r>
    </w:p>
    <w:tbl>
      <w:tblPr>
        <w:tblStyle w:val="TableGrid"/>
        <w:tblW w:w="0" w:type="auto"/>
        <w:tblLook w:val="04A0" w:firstRow="1" w:lastRow="0" w:firstColumn="1" w:lastColumn="0" w:noHBand="0" w:noVBand="1"/>
      </w:tblPr>
      <w:tblGrid>
        <w:gridCol w:w="1559"/>
        <w:gridCol w:w="3204"/>
        <w:gridCol w:w="3297"/>
        <w:gridCol w:w="956"/>
      </w:tblGrid>
      <w:tr w:rsidR="00BD1F0A" w:rsidRPr="00BD1F0A" w14:paraId="4E534E88" w14:textId="77777777" w:rsidTr="00F1425F">
        <w:tc>
          <w:tcPr>
            <w:tcW w:w="0" w:type="auto"/>
            <w:hideMark/>
          </w:tcPr>
          <w:p w14:paraId="1DE8AA58"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Marker</w:t>
            </w:r>
          </w:p>
        </w:tc>
        <w:tc>
          <w:tcPr>
            <w:tcW w:w="0" w:type="auto"/>
            <w:hideMark/>
          </w:tcPr>
          <w:p w14:paraId="01DBC345"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HLA-B27 Positive (Mean ± SD)</w:t>
            </w:r>
          </w:p>
        </w:tc>
        <w:tc>
          <w:tcPr>
            <w:tcW w:w="0" w:type="auto"/>
            <w:hideMark/>
          </w:tcPr>
          <w:p w14:paraId="66DEE49D"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HLA-B27 Negative (Mean ± SD)</w:t>
            </w:r>
          </w:p>
        </w:tc>
        <w:tc>
          <w:tcPr>
            <w:tcW w:w="0" w:type="auto"/>
            <w:hideMark/>
          </w:tcPr>
          <w:p w14:paraId="0FF53DDF" w14:textId="77777777"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p-value</w:t>
            </w:r>
          </w:p>
        </w:tc>
      </w:tr>
      <w:tr w:rsidR="00BD1F0A" w:rsidRPr="00BD1F0A" w14:paraId="60BDEAF9" w14:textId="77777777" w:rsidTr="00F1425F">
        <w:tc>
          <w:tcPr>
            <w:tcW w:w="0" w:type="auto"/>
            <w:hideMark/>
          </w:tcPr>
          <w:p w14:paraId="6CF88BEC"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lastRenderedPageBreak/>
              <w:t>ESR (mm/hr)</w:t>
            </w:r>
          </w:p>
        </w:tc>
        <w:tc>
          <w:tcPr>
            <w:tcW w:w="0" w:type="auto"/>
            <w:hideMark/>
          </w:tcPr>
          <w:p w14:paraId="161CD8BE"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38.0 ± 15.3</w:t>
            </w:r>
          </w:p>
        </w:tc>
        <w:tc>
          <w:tcPr>
            <w:tcW w:w="0" w:type="auto"/>
            <w:hideMark/>
          </w:tcPr>
          <w:p w14:paraId="6BB3BC2D"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27.0 ± 12.1</w:t>
            </w:r>
          </w:p>
        </w:tc>
        <w:tc>
          <w:tcPr>
            <w:tcW w:w="0" w:type="auto"/>
            <w:hideMark/>
          </w:tcPr>
          <w:p w14:paraId="6946EB4D"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0.02</w:t>
            </w:r>
          </w:p>
        </w:tc>
      </w:tr>
      <w:tr w:rsidR="00BD1F0A" w:rsidRPr="00BD1F0A" w14:paraId="05DC8F50" w14:textId="77777777" w:rsidTr="00F1425F">
        <w:tc>
          <w:tcPr>
            <w:tcW w:w="0" w:type="auto"/>
            <w:hideMark/>
          </w:tcPr>
          <w:p w14:paraId="70EC31EA"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b/>
                <w:bCs/>
                <w:sz w:val="24"/>
                <w:szCs w:val="24"/>
              </w:rPr>
              <w:t>CRP (mg/L)</w:t>
            </w:r>
          </w:p>
        </w:tc>
        <w:tc>
          <w:tcPr>
            <w:tcW w:w="0" w:type="auto"/>
            <w:hideMark/>
          </w:tcPr>
          <w:p w14:paraId="3043C795"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18.5 ± 7.2</w:t>
            </w:r>
          </w:p>
        </w:tc>
        <w:tc>
          <w:tcPr>
            <w:tcW w:w="0" w:type="auto"/>
            <w:hideMark/>
          </w:tcPr>
          <w:p w14:paraId="334C766C"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12.4 ± 5.1</w:t>
            </w:r>
          </w:p>
        </w:tc>
        <w:tc>
          <w:tcPr>
            <w:tcW w:w="0" w:type="auto"/>
            <w:hideMark/>
          </w:tcPr>
          <w:p w14:paraId="1767D82A" w14:textId="77777777" w:rsidR="006400F9" w:rsidRPr="00BD1F0A" w:rsidRDefault="006400F9"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0.03</w:t>
            </w:r>
          </w:p>
        </w:tc>
      </w:tr>
    </w:tbl>
    <w:p w14:paraId="40123E9F" w14:textId="77777777" w:rsidR="006400F9" w:rsidRPr="00BD1F0A" w:rsidRDefault="00000000" w:rsidP="00BD1F0A">
      <w:pPr>
        <w:spacing w:line="360" w:lineRule="auto"/>
        <w:jc w:val="both"/>
        <w:rPr>
          <w:rFonts w:ascii="Times New Roman" w:hAnsi="Times New Roman" w:cs="Times New Roman"/>
          <w:sz w:val="24"/>
          <w:szCs w:val="24"/>
        </w:rPr>
      </w:pPr>
      <w:r>
        <w:rPr>
          <w:rFonts w:ascii="Times New Roman" w:hAnsi="Times New Roman" w:cs="Times New Roman"/>
          <w:sz w:val="24"/>
          <w:szCs w:val="24"/>
        </w:rPr>
        <w:pict w14:anchorId="42B00780">
          <v:rect id="_x0000_i1025" style="width:0;height:1.5pt" o:hralign="center" o:hrstd="t" o:hr="t" fillcolor="#a0a0a0" stroked="f"/>
        </w:pict>
      </w:r>
    </w:p>
    <w:p w14:paraId="782248A9" w14:textId="77777777" w:rsidR="00BD1F0A" w:rsidRPr="00BD1F0A" w:rsidRDefault="00BD1F0A" w:rsidP="00BD1F0A">
      <w:pPr>
        <w:spacing w:line="360" w:lineRule="auto"/>
        <w:jc w:val="both"/>
        <w:rPr>
          <w:rFonts w:ascii="Times New Roman" w:hAnsi="Times New Roman" w:cs="Times New Roman"/>
          <w:b/>
          <w:bCs/>
          <w:sz w:val="24"/>
          <w:szCs w:val="24"/>
        </w:rPr>
      </w:pPr>
    </w:p>
    <w:p w14:paraId="7F60D1C3" w14:textId="77777777" w:rsidR="00BD1F0A" w:rsidRPr="00BD1F0A" w:rsidRDefault="00BD1F0A" w:rsidP="00BD1F0A">
      <w:pPr>
        <w:spacing w:line="360" w:lineRule="auto"/>
        <w:jc w:val="both"/>
        <w:rPr>
          <w:rFonts w:ascii="Times New Roman" w:hAnsi="Times New Roman" w:cs="Times New Roman"/>
          <w:b/>
          <w:bCs/>
          <w:sz w:val="24"/>
          <w:szCs w:val="24"/>
        </w:rPr>
      </w:pPr>
    </w:p>
    <w:p w14:paraId="27E4BFEC" w14:textId="77777777" w:rsidR="00BD1F0A" w:rsidRPr="00BD1F0A" w:rsidRDefault="00BD1F0A" w:rsidP="00BD1F0A">
      <w:pPr>
        <w:spacing w:line="360" w:lineRule="auto"/>
        <w:jc w:val="both"/>
        <w:rPr>
          <w:rFonts w:ascii="Times New Roman" w:hAnsi="Times New Roman" w:cs="Times New Roman"/>
          <w:b/>
          <w:bCs/>
          <w:sz w:val="24"/>
          <w:szCs w:val="24"/>
        </w:rPr>
      </w:pPr>
    </w:p>
    <w:p w14:paraId="573FF8A7" w14:textId="77777777" w:rsidR="00BD1F0A" w:rsidRPr="00BD1F0A" w:rsidRDefault="00BD1F0A" w:rsidP="00BD1F0A">
      <w:pPr>
        <w:spacing w:line="360" w:lineRule="auto"/>
        <w:jc w:val="both"/>
        <w:rPr>
          <w:rFonts w:ascii="Times New Roman" w:hAnsi="Times New Roman" w:cs="Times New Roman"/>
          <w:b/>
          <w:bCs/>
          <w:sz w:val="24"/>
          <w:szCs w:val="24"/>
        </w:rPr>
      </w:pPr>
    </w:p>
    <w:p w14:paraId="5BFE332E" w14:textId="77777777" w:rsidR="00BD1F0A" w:rsidRPr="00BD1F0A" w:rsidRDefault="00BD1F0A" w:rsidP="00BD1F0A">
      <w:pPr>
        <w:spacing w:line="360" w:lineRule="auto"/>
        <w:jc w:val="both"/>
        <w:rPr>
          <w:rFonts w:ascii="Times New Roman" w:hAnsi="Times New Roman" w:cs="Times New Roman"/>
          <w:b/>
          <w:bCs/>
          <w:sz w:val="24"/>
          <w:szCs w:val="24"/>
        </w:rPr>
      </w:pPr>
    </w:p>
    <w:p w14:paraId="544E91EB" w14:textId="77777777" w:rsidR="00BD1F0A" w:rsidRPr="00BD1F0A" w:rsidRDefault="00BD1F0A" w:rsidP="00BD1F0A">
      <w:pPr>
        <w:spacing w:line="360" w:lineRule="auto"/>
        <w:jc w:val="both"/>
        <w:rPr>
          <w:rFonts w:ascii="Times New Roman" w:hAnsi="Times New Roman" w:cs="Times New Roman"/>
          <w:b/>
          <w:bCs/>
          <w:sz w:val="24"/>
          <w:szCs w:val="24"/>
        </w:rPr>
      </w:pPr>
    </w:p>
    <w:p w14:paraId="241CC32C" w14:textId="77777777" w:rsidR="00A362FF" w:rsidRDefault="00A362FF" w:rsidP="00BD1F0A">
      <w:pPr>
        <w:spacing w:line="360" w:lineRule="auto"/>
        <w:jc w:val="both"/>
        <w:rPr>
          <w:rFonts w:ascii="Times New Roman" w:hAnsi="Times New Roman" w:cs="Times New Roman"/>
          <w:sz w:val="24"/>
          <w:szCs w:val="24"/>
        </w:rPr>
      </w:pPr>
    </w:p>
    <w:p w14:paraId="00214B8B" w14:textId="4F0416EC" w:rsidR="00BD1F0A" w:rsidRPr="00A362FF" w:rsidRDefault="00BD1F0A" w:rsidP="00BD1F0A">
      <w:pPr>
        <w:spacing w:line="360" w:lineRule="auto"/>
        <w:jc w:val="both"/>
        <w:rPr>
          <w:rFonts w:ascii="Times New Roman" w:hAnsi="Times New Roman" w:cs="Times New Roman"/>
          <w:sz w:val="24"/>
          <w:szCs w:val="24"/>
        </w:rPr>
      </w:pPr>
      <w:r w:rsidRPr="00A362FF">
        <w:rPr>
          <w:rFonts w:ascii="Times New Roman" w:hAnsi="Times New Roman" w:cs="Times New Roman"/>
          <w:sz w:val="24"/>
          <w:szCs w:val="24"/>
        </w:rPr>
        <w:t>Statistical analysis demonstrated significant associations between HLA-B27 positivity and several clinical and laboratory features. Sacroiliitis showed the strongest association (p &lt; 0.01), followed by significant links with uveitis and psoriasis (p = 0.05 for both), peripheral joint involvement (p = 0.04), ESR (p = 0.02), and CRP (p = 0.03). These associations confirm the clinical relevance of HLA-B27 not only as a diagnostic biomarker but also as an indicator of disease severity and systemic involvement</w:t>
      </w:r>
      <w:r w:rsidR="00A362FF" w:rsidRPr="00A362FF">
        <w:rPr>
          <w:rFonts w:ascii="Times New Roman" w:hAnsi="Times New Roman" w:cs="Times New Roman"/>
          <w:sz w:val="24"/>
          <w:szCs w:val="24"/>
        </w:rPr>
        <w:t>. Odds ratios and confidence intervals quantify the strength of association, with HLA-B27-positive patients more likely to have sacroiliitis, uveitis, psoriasis, peripheral joint involvement, and elevated inflammatory markers</w:t>
      </w:r>
      <w:r w:rsidRPr="00A362FF">
        <w:rPr>
          <w:rFonts w:ascii="Times New Roman" w:hAnsi="Times New Roman" w:cs="Times New Roman"/>
          <w:sz w:val="24"/>
          <w:szCs w:val="24"/>
        </w:rPr>
        <w:t xml:space="preserve"> (Table 5).</w:t>
      </w:r>
    </w:p>
    <w:p w14:paraId="31ABC2EC" w14:textId="77777777" w:rsidR="00BD1F0A" w:rsidRPr="00BD1F0A" w:rsidRDefault="00BD1F0A" w:rsidP="00BD1F0A">
      <w:pPr>
        <w:spacing w:line="360" w:lineRule="auto"/>
        <w:jc w:val="both"/>
        <w:rPr>
          <w:rFonts w:ascii="Times New Roman" w:hAnsi="Times New Roman" w:cs="Times New Roman"/>
          <w:b/>
          <w:bCs/>
          <w:sz w:val="24"/>
          <w:szCs w:val="24"/>
        </w:rPr>
      </w:pPr>
    </w:p>
    <w:p w14:paraId="16F92FDB" w14:textId="03D230EE" w:rsidR="006400F9" w:rsidRPr="00BD1F0A" w:rsidRDefault="006400F9"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Table 5: Statistical Association Between HLA-B27 and Disease Features</w:t>
      </w:r>
    </w:p>
    <w:tbl>
      <w:tblPr>
        <w:tblStyle w:val="TableGrid"/>
        <w:tblW w:w="0" w:type="auto"/>
        <w:tblLook w:val="04A0" w:firstRow="1" w:lastRow="0" w:firstColumn="1" w:lastColumn="0" w:noHBand="0" w:noVBand="1"/>
      </w:tblPr>
      <w:tblGrid>
        <w:gridCol w:w="2727"/>
        <w:gridCol w:w="1831"/>
        <w:gridCol w:w="1924"/>
        <w:gridCol w:w="882"/>
        <w:gridCol w:w="1652"/>
      </w:tblGrid>
      <w:tr w:rsidR="00A362FF" w:rsidRPr="00A362FF" w14:paraId="10B02CDD" w14:textId="77777777" w:rsidTr="00A362FF">
        <w:tc>
          <w:tcPr>
            <w:tcW w:w="0" w:type="auto"/>
            <w:hideMark/>
          </w:tcPr>
          <w:p w14:paraId="5D0943FD"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Clinical/Laboratory Feature</w:t>
            </w:r>
          </w:p>
        </w:tc>
        <w:tc>
          <w:tcPr>
            <w:tcW w:w="0" w:type="auto"/>
            <w:hideMark/>
          </w:tcPr>
          <w:p w14:paraId="47822085"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HLA-B27 Positive (%)</w:t>
            </w:r>
          </w:p>
        </w:tc>
        <w:tc>
          <w:tcPr>
            <w:tcW w:w="0" w:type="auto"/>
            <w:hideMark/>
          </w:tcPr>
          <w:p w14:paraId="66265F76"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HLA-B27 Negative (%)</w:t>
            </w:r>
          </w:p>
        </w:tc>
        <w:tc>
          <w:tcPr>
            <w:tcW w:w="0" w:type="auto"/>
            <w:hideMark/>
          </w:tcPr>
          <w:p w14:paraId="69292734"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p-value</w:t>
            </w:r>
          </w:p>
        </w:tc>
        <w:tc>
          <w:tcPr>
            <w:tcW w:w="0" w:type="auto"/>
            <w:hideMark/>
          </w:tcPr>
          <w:p w14:paraId="6AD1E0F6"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Odds Ratio (95% CI)</w:t>
            </w:r>
          </w:p>
        </w:tc>
      </w:tr>
      <w:tr w:rsidR="00A362FF" w:rsidRPr="00A362FF" w14:paraId="1CD64910" w14:textId="77777777" w:rsidTr="00A362FF">
        <w:tc>
          <w:tcPr>
            <w:tcW w:w="0" w:type="auto"/>
            <w:hideMark/>
          </w:tcPr>
          <w:p w14:paraId="51B5D88D"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Sacroiliitis</w:t>
            </w:r>
          </w:p>
        </w:tc>
        <w:tc>
          <w:tcPr>
            <w:tcW w:w="0" w:type="auto"/>
            <w:hideMark/>
          </w:tcPr>
          <w:p w14:paraId="484170E3"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78</w:t>
            </w:r>
          </w:p>
        </w:tc>
        <w:tc>
          <w:tcPr>
            <w:tcW w:w="0" w:type="auto"/>
            <w:hideMark/>
          </w:tcPr>
          <w:p w14:paraId="1194A23D"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53</w:t>
            </w:r>
          </w:p>
        </w:tc>
        <w:tc>
          <w:tcPr>
            <w:tcW w:w="0" w:type="auto"/>
            <w:hideMark/>
          </w:tcPr>
          <w:p w14:paraId="0E20B59C"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&lt;0.01</w:t>
            </w:r>
          </w:p>
        </w:tc>
        <w:tc>
          <w:tcPr>
            <w:tcW w:w="0" w:type="auto"/>
            <w:hideMark/>
          </w:tcPr>
          <w:p w14:paraId="17E3E509"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3.25 (1.75 – 6.03)</w:t>
            </w:r>
          </w:p>
        </w:tc>
      </w:tr>
      <w:tr w:rsidR="00A362FF" w:rsidRPr="00A362FF" w14:paraId="5EA9011C" w14:textId="77777777" w:rsidTr="00A362FF">
        <w:tc>
          <w:tcPr>
            <w:tcW w:w="0" w:type="auto"/>
            <w:hideMark/>
          </w:tcPr>
          <w:p w14:paraId="63BDA687"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Uveitis</w:t>
            </w:r>
          </w:p>
        </w:tc>
        <w:tc>
          <w:tcPr>
            <w:tcW w:w="0" w:type="auto"/>
            <w:hideMark/>
          </w:tcPr>
          <w:p w14:paraId="7DAA8053"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18</w:t>
            </w:r>
          </w:p>
        </w:tc>
        <w:tc>
          <w:tcPr>
            <w:tcW w:w="0" w:type="auto"/>
            <w:hideMark/>
          </w:tcPr>
          <w:p w14:paraId="1109F6F4"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7</w:t>
            </w:r>
          </w:p>
        </w:tc>
        <w:tc>
          <w:tcPr>
            <w:tcW w:w="0" w:type="auto"/>
            <w:hideMark/>
          </w:tcPr>
          <w:p w14:paraId="4653996D"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0.05</w:t>
            </w:r>
          </w:p>
        </w:tc>
        <w:tc>
          <w:tcPr>
            <w:tcW w:w="0" w:type="auto"/>
            <w:hideMark/>
          </w:tcPr>
          <w:p w14:paraId="1031B993"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2.87 (1.01 – 8.14)</w:t>
            </w:r>
          </w:p>
        </w:tc>
      </w:tr>
      <w:tr w:rsidR="00A362FF" w:rsidRPr="00A362FF" w14:paraId="2DC2E8BF" w14:textId="77777777" w:rsidTr="00A362FF">
        <w:tc>
          <w:tcPr>
            <w:tcW w:w="0" w:type="auto"/>
            <w:hideMark/>
          </w:tcPr>
          <w:p w14:paraId="149C7EAB"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Psoriasis</w:t>
            </w:r>
          </w:p>
        </w:tc>
        <w:tc>
          <w:tcPr>
            <w:tcW w:w="0" w:type="auto"/>
            <w:hideMark/>
          </w:tcPr>
          <w:p w14:paraId="52B42463"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24</w:t>
            </w:r>
          </w:p>
        </w:tc>
        <w:tc>
          <w:tcPr>
            <w:tcW w:w="0" w:type="auto"/>
            <w:hideMark/>
          </w:tcPr>
          <w:p w14:paraId="63E4C1A1"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12</w:t>
            </w:r>
          </w:p>
        </w:tc>
        <w:tc>
          <w:tcPr>
            <w:tcW w:w="0" w:type="auto"/>
            <w:hideMark/>
          </w:tcPr>
          <w:p w14:paraId="59E52B42"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0.05</w:t>
            </w:r>
          </w:p>
        </w:tc>
        <w:tc>
          <w:tcPr>
            <w:tcW w:w="0" w:type="auto"/>
            <w:hideMark/>
          </w:tcPr>
          <w:p w14:paraId="47B960C9"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2.33 (1.01 – 5.39)</w:t>
            </w:r>
          </w:p>
        </w:tc>
      </w:tr>
      <w:tr w:rsidR="00A362FF" w:rsidRPr="00A362FF" w14:paraId="5B881679" w14:textId="77777777" w:rsidTr="00A362FF">
        <w:tc>
          <w:tcPr>
            <w:tcW w:w="0" w:type="auto"/>
            <w:hideMark/>
          </w:tcPr>
          <w:p w14:paraId="2967A62E"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lastRenderedPageBreak/>
              <w:t>Peripheral Joint Involvement</w:t>
            </w:r>
          </w:p>
        </w:tc>
        <w:tc>
          <w:tcPr>
            <w:tcW w:w="0" w:type="auto"/>
            <w:hideMark/>
          </w:tcPr>
          <w:p w14:paraId="085EEE6F"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64</w:t>
            </w:r>
          </w:p>
        </w:tc>
        <w:tc>
          <w:tcPr>
            <w:tcW w:w="0" w:type="auto"/>
            <w:hideMark/>
          </w:tcPr>
          <w:p w14:paraId="3CEDC2E2"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48</w:t>
            </w:r>
          </w:p>
        </w:tc>
        <w:tc>
          <w:tcPr>
            <w:tcW w:w="0" w:type="auto"/>
            <w:hideMark/>
          </w:tcPr>
          <w:p w14:paraId="085A388A"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0.04</w:t>
            </w:r>
          </w:p>
        </w:tc>
        <w:tc>
          <w:tcPr>
            <w:tcW w:w="0" w:type="auto"/>
            <w:hideMark/>
          </w:tcPr>
          <w:p w14:paraId="0837B0D8"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1.99 (1.02 – 3.89)</w:t>
            </w:r>
          </w:p>
        </w:tc>
      </w:tr>
      <w:tr w:rsidR="00A362FF" w:rsidRPr="00A362FF" w14:paraId="349F8333" w14:textId="77777777" w:rsidTr="00A362FF">
        <w:tc>
          <w:tcPr>
            <w:tcW w:w="0" w:type="auto"/>
            <w:hideMark/>
          </w:tcPr>
          <w:p w14:paraId="0ED30F27"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Elevated ESR (&gt;30 mm/hr)</w:t>
            </w:r>
          </w:p>
        </w:tc>
        <w:tc>
          <w:tcPr>
            <w:tcW w:w="0" w:type="auto"/>
            <w:hideMark/>
          </w:tcPr>
          <w:p w14:paraId="51F913EC"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65</w:t>
            </w:r>
          </w:p>
        </w:tc>
        <w:tc>
          <w:tcPr>
            <w:tcW w:w="0" w:type="auto"/>
            <w:hideMark/>
          </w:tcPr>
          <w:p w14:paraId="5B7E2CE2"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40</w:t>
            </w:r>
          </w:p>
        </w:tc>
        <w:tc>
          <w:tcPr>
            <w:tcW w:w="0" w:type="auto"/>
            <w:hideMark/>
          </w:tcPr>
          <w:p w14:paraId="128CC660"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0.02</w:t>
            </w:r>
          </w:p>
        </w:tc>
        <w:tc>
          <w:tcPr>
            <w:tcW w:w="0" w:type="auto"/>
            <w:hideMark/>
          </w:tcPr>
          <w:p w14:paraId="3DA31669"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2.78 (1.39 – 5.57)</w:t>
            </w:r>
          </w:p>
        </w:tc>
      </w:tr>
      <w:tr w:rsidR="00A362FF" w:rsidRPr="00A362FF" w14:paraId="776BF920" w14:textId="77777777" w:rsidTr="00A362FF">
        <w:tc>
          <w:tcPr>
            <w:tcW w:w="0" w:type="auto"/>
            <w:hideMark/>
          </w:tcPr>
          <w:p w14:paraId="66791930"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Elevated CRP (&gt;10 mg/L)</w:t>
            </w:r>
          </w:p>
        </w:tc>
        <w:tc>
          <w:tcPr>
            <w:tcW w:w="0" w:type="auto"/>
            <w:hideMark/>
          </w:tcPr>
          <w:p w14:paraId="4EC82239"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70</w:t>
            </w:r>
          </w:p>
        </w:tc>
        <w:tc>
          <w:tcPr>
            <w:tcW w:w="0" w:type="auto"/>
            <w:hideMark/>
          </w:tcPr>
          <w:p w14:paraId="6ED5D21A"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45</w:t>
            </w:r>
          </w:p>
        </w:tc>
        <w:tc>
          <w:tcPr>
            <w:tcW w:w="0" w:type="auto"/>
            <w:hideMark/>
          </w:tcPr>
          <w:p w14:paraId="1BEA10C8"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0.03</w:t>
            </w:r>
          </w:p>
        </w:tc>
        <w:tc>
          <w:tcPr>
            <w:tcW w:w="0" w:type="auto"/>
            <w:hideMark/>
          </w:tcPr>
          <w:p w14:paraId="7D927A55"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2.90 (1.44 – 5.84)</w:t>
            </w:r>
          </w:p>
        </w:tc>
      </w:tr>
    </w:tbl>
    <w:p w14:paraId="1D44D3CC" w14:textId="77777777" w:rsidR="006400F9" w:rsidRDefault="006400F9"/>
    <w:p w14:paraId="2DF627D4" w14:textId="77777777" w:rsidR="00BD1F0A" w:rsidRDefault="00BD1F0A" w:rsidP="008E5D60">
      <w:pPr>
        <w:rPr>
          <w:b/>
          <w:bCs/>
        </w:rPr>
      </w:pPr>
    </w:p>
    <w:p w14:paraId="26A43EB9" w14:textId="77777777" w:rsidR="00A362FF" w:rsidRDefault="00A362FF" w:rsidP="008E5D60">
      <w:pPr>
        <w:rPr>
          <w:b/>
          <w:bCs/>
        </w:rPr>
      </w:pPr>
    </w:p>
    <w:p w14:paraId="591C55BF" w14:textId="77777777" w:rsidR="00A362FF" w:rsidRDefault="00A362FF" w:rsidP="008E5D60">
      <w:pPr>
        <w:rPr>
          <w:b/>
          <w:bCs/>
        </w:rPr>
      </w:pPr>
    </w:p>
    <w:p w14:paraId="6F838493" w14:textId="77777777" w:rsidR="00A362FF" w:rsidRDefault="00A362FF" w:rsidP="008E5D60">
      <w:pPr>
        <w:rPr>
          <w:b/>
          <w:bCs/>
        </w:rPr>
      </w:pPr>
    </w:p>
    <w:p w14:paraId="4A17783A" w14:textId="77777777" w:rsidR="00A362FF" w:rsidRDefault="00A362FF" w:rsidP="008E5D60">
      <w:pPr>
        <w:rPr>
          <w:b/>
          <w:bCs/>
        </w:rPr>
      </w:pPr>
    </w:p>
    <w:p w14:paraId="2F8393CA" w14:textId="77777777" w:rsidR="00A362FF" w:rsidRDefault="00A362FF" w:rsidP="008E5D60">
      <w:pPr>
        <w:rPr>
          <w:b/>
          <w:bCs/>
        </w:rPr>
      </w:pPr>
    </w:p>
    <w:p w14:paraId="7B32A3CA" w14:textId="77777777" w:rsidR="00A362FF" w:rsidRDefault="00A362FF" w:rsidP="008E5D60">
      <w:pPr>
        <w:rPr>
          <w:b/>
          <w:bCs/>
        </w:rPr>
      </w:pPr>
    </w:p>
    <w:p w14:paraId="1D5B1909" w14:textId="77777777" w:rsidR="00A362FF" w:rsidRDefault="00A362FF" w:rsidP="008E5D60">
      <w:pPr>
        <w:rPr>
          <w:b/>
          <w:bCs/>
        </w:rPr>
      </w:pPr>
    </w:p>
    <w:p w14:paraId="6E917B38" w14:textId="06046093" w:rsidR="00A362FF" w:rsidRPr="00A362FF" w:rsidRDefault="00A362FF" w:rsidP="00A362FF">
      <w:pPr>
        <w:spacing w:line="360" w:lineRule="auto"/>
        <w:jc w:val="both"/>
        <w:rPr>
          <w:rFonts w:ascii="Times New Roman" w:hAnsi="Times New Roman" w:cs="Times New Roman"/>
          <w:sz w:val="24"/>
          <w:szCs w:val="24"/>
        </w:rPr>
      </w:pPr>
      <w:r w:rsidRPr="00A362FF">
        <w:rPr>
          <w:rFonts w:ascii="Times New Roman" w:hAnsi="Times New Roman" w:cs="Times New Roman"/>
          <w:sz w:val="24"/>
          <w:szCs w:val="24"/>
        </w:rPr>
        <w:t xml:space="preserve">Enthesitis was significantly more prevalent in HLA-B27-positive patients (35%) compared to HLA-B27-negative patients (20%) with a p-value of 0.04, indicating a stronger systemic inflammatory involvement in the HLA-B27-positive group. Other manifestations such as dactylitis, inflammatory bowel disease (IBD), and nail changes were more common among HLA-B27-positive individuals but did not reach statistical significance. Non-steroidal anti-inflammatory drugs (NSAIDs) were commonly used across both groups, with no significant difference in usage. However, disease-modifying anti-rheumatic drugs (DMARDs) like sulfasalazine were significantly more prescribed in HLA-B27-positive patients (45% vs 25%, p=0.02). Biologic therapy, mainly </w:t>
      </w:r>
      <w:proofErr w:type="spellStart"/>
      <w:r w:rsidRPr="00A362FF">
        <w:rPr>
          <w:rFonts w:ascii="Times New Roman" w:hAnsi="Times New Roman" w:cs="Times New Roman"/>
          <w:sz w:val="24"/>
          <w:szCs w:val="24"/>
        </w:rPr>
        <w:t>tumor</w:t>
      </w:r>
      <w:proofErr w:type="spellEnd"/>
      <w:r w:rsidRPr="00A362FF">
        <w:rPr>
          <w:rFonts w:ascii="Times New Roman" w:hAnsi="Times New Roman" w:cs="Times New Roman"/>
          <w:sz w:val="24"/>
          <w:szCs w:val="24"/>
        </w:rPr>
        <w:t xml:space="preserve"> necrosis factor (TNF) inhibitors, was also more frequently used in the HLA-B27-positive group (17% vs 5%, p=0.03), possibly reflecting more severe or treatment-resistant disease in these patients (Table 6).</w:t>
      </w:r>
    </w:p>
    <w:p w14:paraId="72E92A1A" w14:textId="77777777" w:rsidR="00A362FF" w:rsidRDefault="00A362FF" w:rsidP="00A362FF">
      <w:pPr>
        <w:jc w:val="center"/>
        <w:rPr>
          <w:rFonts w:ascii="Times New Roman" w:hAnsi="Times New Roman" w:cs="Times New Roman"/>
          <w:b/>
          <w:bCs/>
          <w:sz w:val="24"/>
          <w:szCs w:val="24"/>
        </w:rPr>
      </w:pPr>
    </w:p>
    <w:p w14:paraId="0078D6F7" w14:textId="1FA0B269" w:rsidR="00A362FF" w:rsidRPr="00A362FF" w:rsidRDefault="00A362FF" w:rsidP="00A362FF">
      <w:pPr>
        <w:jc w:val="center"/>
        <w:rPr>
          <w:rFonts w:ascii="Times New Roman" w:hAnsi="Times New Roman" w:cs="Times New Roman"/>
          <w:b/>
          <w:bCs/>
          <w:sz w:val="24"/>
          <w:szCs w:val="24"/>
        </w:rPr>
      </w:pPr>
      <w:r w:rsidRPr="00A362FF">
        <w:rPr>
          <w:rFonts w:ascii="Times New Roman" w:hAnsi="Times New Roman" w:cs="Times New Roman"/>
          <w:b/>
          <w:bCs/>
          <w:sz w:val="24"/>
          <w:szCs w:val="24"/>
        </w:rPr>
        <w:t>Table 6: Extra-Articular Manifestations and Treatment in HLA-B27 Positive vs Negative Patients</w:t>
      </w:r>
    </w:p>
    <w:tbl>
      <w:tblPr>
        <w:tblStyle w:val="TableGrid"/>
        <w:tblW w:w="0" w:type="auto"/>
        <w:tblLook w:val="04A0" w:firstRow="1" w:lastRow="0" w:firstColumn="1" w:lastColumn="0" w:noHBand="0" w:noVBand="1"/>
      </w:tblPr>
      <w:tblGrid>
        <w:gridCol w:w="3572"/>
        <w:gridCol w:w="2263"/>
        <w:gridCol w:w="2278"/>
        <w:gridCol w:w="903"/>
      </w:tblGrid>
      <w:tr w:rsidR="00A362FF" w:rsidRPr="00A362FF" w14:paraId="01242736" w14:textId="77777777" w:rsidTr="00A362FF">
        <w:tc>
          <w:tcPr>
            <w:tcW w:w="0" w:type="auto"/>
            <w:hideMark/>
          </w:tcPr>
          <w:p w14:paraId="3AD3A027"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Feature / Treatment</w:t>
            </w:r>
          </w:p>
        </w:tc>
        <w:tc>
          <w:tcPr>
            <w:tcW w:w="0" w:type="auto"/>
            <w:hideMark/>
          </w:tcPr>
          <w:p w14:paraId="63B3C0D9"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HLA-B27 Positive (n=120)</w:t>
            </w:r>
          </w:p>
        </w:tc>
        <w:tc>
          <w:tcPr>
            <w:tcW w:w="0" w:type="auto"/>
            <w:hideMark/>
          </w:tcPr>
          <w:p w14:paraId="01FA2605"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HLA-B27 Negative (n=60)</w:t>
            </w:r>
          </w:p>
        </w:tc>
        <w:tc>
          <w:tcPr>
            <w:tcW w:w="0" w:type="auto"/>
            <w:hideMark/>
          </w:tcPr>
          <w:p w14:paraId="7491317B" w14:textId="77777777"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p-value</w:t>
            </w:r>
          </w:p>
        </w:tc>
      </w:tr>
      <w:tr w:rsidR="00A362FF" w:rsidRPr="00A362FF" w14:paraId="2BE38789" w14:textId="77777777" w:rsidTr="0076373C">
        <w:tc>
          <w:tcPr>
            <w:tcW w:w="0" w:type="auto"/>
            <w:gridSpan w:val="4"/>
            <w:hideMark/>
          </w:tcPr>
          <w:p w14:paraId="29B550A5" w14:textId="3E58C76D"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Extra-Articular Manifestations</w:t>
            </w:r>
          </w:p>
        </w:tc>
      </w:tr>
      <w:tr w:rsidR="00A362FF" w:rsidRPr="00A362FF" w14:paraId="26B8ED6F" w14:textId="77777777" w:rsidTr="00A362FF">
        <w:tc>
          <w:tcPr>
            <w:tcW w:w="0" w:type="auto"/>
            <w:hideMark/>
          </w:tcPr>
          <w:p w14:paraId="52D35215" w14:textId="77777777" w:rsidR="00A362FF" w:rsidRPr="00A362FF" w:rsidRDefault="00A362FF" w:rsidP="00A362FF">
            <w:pPr>
              <w:pStyle w:val="ListParagraph"/>
              <w:numPr>
                <w:ilvl w:val="0"/>
                <w:numId w:val="4"/>
              </w:numPr>
              <w:rPr>
                <w:rFonts w:ascii="Times New Roman" w:hAnsi="Times New Roman" w:cs="Times New Roman"/>
                <w:sz w:val="24"/>
                <w:szCs w:val="24"/>
              </w:rPr>
            </w:pPr>
            <w:r w:rsidRPr="00A362FF">
              <w:rPr>
                <w:rFonts w:ascii="Times New Roman" w:hAnsi="Times New Roman" w:cs="Times New Roman"/>
                <w:sz w:val="24"/>
                <w:szCs w:val="24"/>
              </w:rPr>
              <w:lastRenderedPageBreak/>
              <w:t>Enthesitis</w:t>
            </w:r>
          </w:p>
        </w:tc>
        <w:tc>
          <w:tcPr>
            <w:tcW w:w="0" w:type="auto"/>
            <w:hideMark/>
          </w:tcPr>
          <w:p w14:paraId="1000DC21"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42 (35%)</w:t>
            </w:r>
          </w:p>
        </w:tc>
        <w:tc>
          <w:tcPr>
            <w:tcW w:w="0" w:type="auto"/>
            <w:hideMark/>
          </w:tcPr>
          <w:p w14:paraId="0C099211"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12 (20%)</w:t>
            </w:r>
          </w:p>
        </w:tc>
        <w:tc>
          <w:tcPr>
            <w:tcW w:w="0" w:type="auto"/>
            <w:hideMark/>
          </w:tcPr>
          <w:p w14:paraId="663552DE"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0.04</w:t>
            </w:r>
          </w:p>
        </w:tc>
      </w:tr>
      <w:tr w:rsidR="00A362FF" w:rsidRPr="00A362FF" w14:paraId="6D9A3C8D" w14:textId="77777777" w:rsidTr="00A362FF">
        <w:tc>
          <w:tcPr>
            <w:tcW w:w="0" w:type="auto"/>
            <w:hideMark/>
          </w:tcPr>
          <w:p w14:paraId="1F798C8C" w14:textId="77777777" w:rsidR="00A362FF" w:rsidRPr="00A362FF" w:rsidRDefault="00A362FF" w:rsidP="00A362FF">
            <w:pPr>
              <w:pStyle w:val="ListParagraph"/>
              <w:numPr>
                <w:ilvl w:val="0"/>
                <w:numId w:val="4"/>
              </w:numPr>
              <w:rPr>
                <w:rFonts w:ascii="Times New Roman" w:hAnsi="Times New Roman" w:cs="Times New Roman"/>
                <w:sz w:val="24"/>
                <w:szCs w:val="24"/>
              </w:rPr>
            </w:pPr>
            <w:r w:rsidRPr="00A362FF">
              <w:rPr>
                <w:rFonts w:ascii="Times New Roman" w:hAnsi="Times New Roman" w:cs="Times New Roman"/>
                <w:sz w:val="24"/>
                <w:szCs w:val="24"/>
              </w:rPr>
              <w:t>Dactylitis</w:t>
            </w:r>
          </w:p>
        </w:tc>
        <w:tc>
          <w:tcPr>
            <w:tcW w:w="0" w:type="auto"/>
            <w:hideMark/>
          </w:tcPr>
          <w:p w14:paraId="1511ACCE"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18 (15%)</w:t>
            </w:r>
          </w:p>
        </w:tc>
        <w:tc>
          <w:tcPr>
            <w:tcW w:w="0" w:type="auto"/>
            <w:hideMark/>
          </w:tcPr>
          <w:p w14:paraId="621F1B6C"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6 (10%)</w:t>
            </w:r>
          </w:p>
        </w:tc>
        <w:tc>
          <w:tcPr>
            <w:tcW w:w="0" w:type="auto"/>
            <w:hideMark/>
          </w:tcPr>
          <w:p w14:paraId="5E6BEE1A"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0.38</w:t>
            </w:r>
          </w:p>
        </w:tc>
      </w:tr>
      <w:tr w:rsidR="00A362FF" w:rsidRPr="00A362FF" w14:paraId="46EA8FB7" w14:textId="77777777" w:rsidTr="00A362FF">
        <w:tc>
          <w:tcPr>
            <w:tcW w:w="0" w:type="auto"/>
            <w:hideMark/>
          </w:tcPr>
          <w:p w14:paraId="5111D6A5" w14:textId="77777777" w:rsidR="00A362FF" w:rsidRPr="00A362FF" w:rsidRDefault="00A362FF" w:rsidP="00A362FF">
            <w:pPr>
              <w:pStyle w:val="ListParagraph"/>
              <w:numPr>
                <w:ilvl w:val="0"/>
                <w:numId w:val="4"/>
              </w:numPr>
              <w:rPr>
                <w:rFonts w:ascii="Times New Roman" w:hAnsi="Times New Roman" w:cs="Times New Roman"/>
                <w:sz w:val="24"/>
                <w:szCs w:val="24"/>
              </w:rPr>
            </w:pPr>
            <w:r w:rsidRPr="00A362FF">
              <w:rPr>
                <w:rFonts w:ascii="Times New Roman" w:hAnsi="Times New Roman" w:cs="Times New Roman"/>
                <w:sz w:val="24"/>
                <w:szCs w:val="24"/>
              </w:rPr>
              <w:t>Inflammatory Bowel Disease</w:t>
            </w:r>
          </w:p>
        </w:tc>
        <w:tc>
          <w:tcPr>
            <w:tcW w:w="0" w:type="auto"/>
            <w:hideMark/>
          </w:tcPr>
          <w:p w14:paraId="346467A9"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14 (12%)</w:t>
            </w:r>
          </w:p>
        </w:tc>
        <w:tc>
          <w:tcPr>
            <w:tcW w:w="0" w:type="auto"/>
            <w:hideMark/>
          </w:tcPr>
          <w:p w14:paraId="0AE99192"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5 (8%)</w:t>
            </w:r>
          </w:p>
        </w:tc>
        <w:tc>
          <w:tcPr>
            <w:tcW w:w="0" w:type="auto"/>
            <w:hideMark/>
          </w:tcPr>
          <w:p w14:paraId="3D8232FB"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0.43</w:t>
            </w:r>
          </w:p>
        </w:tc>
      </w:tr>
      <w:tr w:rsidR="00A362FF" w:rsidRPr="00A362FF" w14:paraId="76A3F00A" w14:textId="77777777" w:rsidTr="00A362FF">
        <w:tc>
          <w:tcPr>
            <w:tcW w:w="0" w:type="auto"/>
            <w:hideMark/>
          </w:tcPr>
          <w:p w14:paraId="2F9832BA" w14:textId="77777777" w:rsidR="00A362FF" w:rsidRPr="00A362FF" w:rsidRDefault="00A362FF" w:rsidP="00A362FF">
            <w:pPr>
              <w:pStyle w:val="ListParagraph"/>
              <w:numPr>
                <w:ilvl w:val="0"/>
                <w:numId w:val="4"/>
              </w:numPr>
              <w:rPr>
                <w:rFonts w:ascii="Times New Roman" w:hAnsi="Times New Roman" w:cs="Times New Roman"/>
                <w:sz w:val="24"/>
                <w:szCs w:val="24"/>
              </w:rPr>
            </w:pPr>
            <w:r w:rsidRPr="00A362FF">
              <w:rPr>
                <w:rFonts w:ascii="Times New Roman" w:hAnsi="Times New Roman" w:cs="Times New Roman"/>
                <w:sz w:val="24"/>
                <w:szCs w:val="24"/>
              </w:rPr>
              <w:t>Nail Changes</w:t>
            </w:r>
          </w:p>
        </w:tc>
        <w:tc>
          <w:tcPr>
            <w:tcW w:w="0" w:type="auto"/>
            <w:hideMark/>
          </w:tcPr>
          <w:p w14:paraId="7CDEDBD7"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30 (25%)</w:t>
            </w:r>
          </w:p>
        </w:tc>
        <w:tc>
          <w:tcPr>
            <w:tcW w:w="0" w:type="auto"/>
            <w:hideMark/>
          </w:tcPr>
          <w:p w14:paraId="0CA4B1E2"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10 (17%)</w:t>
            </w:r>
          </w:p>
        </w:tc>
        <w:tc>
          <w:tcPr>
            <w:tcW w:w="0" w:type="auto"/>
            <w:hideMark/>
          </w:tcPr>
          <w:p w14:paraId="2548D86F"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0.24</w:t>
            </w:r>
          </w:p>
        </w:tc>
      </w:tr>
      <w:tr w:rsidR="00A362FF" w:rsidRPr="00A362FF" w14:paraId="2E53C83D" w14:textId="77777777" w:rsidTr="00403F3A">
        <w:tc>
          <w:tcPr>
            <w:tcW w:w="0" w:type="auto"/>
            <w:gridSpan w:val="4"/>
            <w:hideMark/>
          </w:tcPr>
          <w:p w14:paraId="7F63AF94" w14:textId="603E591D" w:rsidR="00A362FF" w:rsidRPr="00A362FF" w:rsidRDefault="00A362FF" w:rsidP="00A362FF">
            <w:pPr>
              <w:spacing w:after="160" w:line="259" w:lineRule="auto"/>
              <w:rPr>
                <w:rFonts w:ascii="Times New Roman" w:hAnsi="Times New Roman" w:cs="Times New Roman"/>
                <w:b/>
                <w:bCs/>
                <w:sz w:val="24"/>
                <w:szCs w:val="24"/>
              </w:rPr>
            </w:pPr>
            <w:r w:rsidRPr="00A362FF">
              <w:rPr>
                <w:rFonts w:ascii="Times New Roman" w:hAnsi="Times New Roman" w:cs="Times New Roman"/>
                <w:b/>
                <w:bCs/>
                <w:sz w:val="24"/>
                <w:szCs w:val="24"/>
              </w:rPr>
              <w:t>Treatment Modalities</w:t>
            </w:r>
          </w:p>
        </w:tc>
      </w:tr>
      <w:tr w:rsidR="00A362FF" w:rsidRPr="00A362FF" w14:paraId="51EB1486" w14:textId="77777777" w:rsidTr="00A362FF">
        <w:tc>
          <w:tcPr>
            <w:tcW w:w="0" w:type="auto"/>
            <w:hideMark/>
          </w:tcPr>
          <w:p w14:paraId="5F358F38" w14:textId="77777777" w:rsidR="00A362FF" w:rsidRPr="00A362FF" w:rsidRDefault="00A362FF" w:rsidP="00A362FF">
            <w:pPr>
              <w:pStyle w:val="ListParagraph"/>
              <w:numPr>
                <w:ilvl w:val="0"/>
                <w:numId w:val="5"/>
              </w:numPr>
              <w:rPr>
                <w:rFonts w:ascii="Times New Roman" w:hAnsi="Times New Roman" w:cs="Times New Roman"/>
                <w:sz w:val="24"/>
                <w:szCs w:val="24"/>
              </w:rPr>
            </w:pPr>
            <w:r w:rsidRPr="00A362FF">
              <w:rPr>
                <w:rFonts w:ascii="Times New Roman" w:hAnsi="Times New Roman" w:cs="Times New Roman"/>
                <w:sz w:val="24"/>
                <w:szCs w:val="24"/>
              </w:rPr>
              <w:t>NSAIDs Use</w:t>
            </w:r>
          </w:p>
        </w:tc>
        <w:tc>
          <w:tcPr>
            <w:tcW w:w="0" w:type="auto"/>
            <w:hideMark/>
          </w:tcPr>
          <w:p w14:paraId="24C446FD"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110 (92%)</w:t>
            </w:r>
          </w:p>
        </w:tc>
        <w:tc>
          <w:tcPr>
            <w:tcW w:w="0" w:type="auto"/>
            <w:hideMark/>
          </w:tcPr>
          <w:p w14:paraId="18E4241D"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52 (87%)</w:t>
            </w:r>
          </w:p>
        </w:tc>
        <w:tc>
          <w:tcPr>
            <w:tcW w:w="0" w:type="auto"/>
            <w:hideMark/>
          </w:tcPr>
          <w:p w14:paraId="034A3BF7"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0.30</w:t>
            </w:r>
          </w:p>
        </w:tc>
      </w:tr>
      <w:tr w:rsidR="00A362FF" w:rsidRPr="00A362FF" w14:paraId="0761C067" w14:textId="77777777" w:rsidTr="00A362FF">
        <w:tc>
          <w:tcPr>
            <w:tcW w:w="0" w:type="auto"/>
            <w:hideMark/>
          </w:tcPr>
          <w:p w14:paraId="427F2F73" w14:textId="77777777" w:rsidR="00A362FF" w:rsidRPr="00A362FF" w:rsidRDefault="00A362FF" w:rsidP="00A362FF">
            <w:pPr>
              <w:pStyle w:val="ListParagraph"/>
              <w:numPr>
                <w:ilvl w:val="0"/>
                <w:numId w:val="5"/>
              </w:numPr>
              <w:rPr>
                <w:rFonts w:ascii="Times New Roman" w:hAnsi="Times New Roman" w:cs="Times New Roman"/>
                <w:sz w:val="24"/>
                <w:szCs w:val="24"/>
              </w:rPr>
            </w:pPr>
            <w:r w:rsidRPr="00A362FF">
              <w:rPr>
                <w:rFonts w:ascii="Times New Roman" w:hAnsi="Times New Roman" w:cs="Times New Roman"/>
                <w:sz w:val="24"/>
                <w:szCs w:val="24"/>
              </w:rPr>
              <w:t>Sulfasalazine Use</w:t>
            </w:r>
          </w:p>
        </w:tc>
        <w:tc>
          <w:tcPr>
            <w:tcW w:w="0" w:type="auto"/>
            <w:hideMark/>
          </w:tcPr>
          <w:p w14:paraId="244C264C"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54 (45%)</w:t>
            </w:r>
          </w:p>
        </w:tc>
        <w:tc>
          <w:tcPr>
            <w:tcW w:w="0" w:type="auto"/>
            <w:hideMark/>
          </w:tcPr>
          <w:p w14:paraId="1865EB15"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15 (25%)</w:t>
            </w:r>
          </w:p>
        </w:tc>
        <w:tc>
          <w:tcPr>
            <w:tcW w:w="0" w:type="auto"/>
            <w:hideMark/>
          </w:tcPr>
          <w:p w14:paraId="18F84452"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0.02</w:t>
            </w:r>
          </w:p>
        </w:tc>
      </w:tr>
      <w:tr w:rsidR="00A362FF" w:rsidRPr="00A362FF" w14:paraId="51E3CC0F" w14:textId="77777777" w:rsidTr="00A362FF">
        <w:tc>
          <w:tcPr>
            <w:tcW w:w="0" w:type="auto"/>
            <w:hideMark/>
          </w:tcPr>
          <w:p w14:paraId="4C1EF540" w14:textId="77777777" w:rsidR="00A362FF" w:rsidRPr="00A362FF" w:rsidRDefault="00A362FF" w:rsidP="00A362FF">
            <w:pPr>
              <w:pStyle w:val="ListParagraph"/>
              <w:numPr>
                <w:ilvl w:val="0"/>
                <w:numId w:val="5"/>
              </w:numPr>
              <w:rPr>
                <w:rFonts w:ascii="Times New Roman" w:hAnsi="Times New Roman" w:cs="Times New Roman"/>
                <w:sz w:val="24"/>
                <w:szCs w:val="24"/>
              </w:rPr>
            </w:pPr>
            <w:r w:rsidRPr="00A362FF">
              <w:rPr>
                <w:rFonts w:ascii="Times New Roman" w:hAnsi="Times New Roman" w:cs="Times New Roman"/>
                <w:sz w:val="24"/>
                <w:szCs w:val="24"/>
              </w:rPr>
              <w:t>Methotrexate Use</w:t>
            </w:r>
          </w:p>
        </w:tc>
        <w:tc>
          <w:tcPr>
            <w:tcW w:w="0" w:type="auto"/>
            <w:hideMark/>
          </w:tcPr>
          <w:p w14:paraId="5AB37D2D"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26 (22%)</w:t>
            </w:r>
          </w:p>
        </w:tc>
        <w:tc>
          <w:tcPr>
            <w:tcW w:w="0" w:type="auto"/>
            <w:hideMark/>
          </w:tcPr>
          <w:p w14:paraId="32D61AE3"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10 (17%)</w:t>
            </w:r>
          </w:p>
        </w:tc>
        <w:tc>
          <w:tcPr>
            <w:tcW w:w="0" w:type="auto"/>
            <w:hideMark/>
          </w:tcPr>
          <w:p w14:paraId="5AD253C0"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0.46</w:t>
            </w:r>
          </w:p>
        </w:tc>
      </w:tr>
      <w:tr w:rsidR="00A362FF" w:rsidRPr="00A362FF" w14:paraId="69DCC6F7" w14:textId="77777777" w:rsidTr="00A362FF">
        <w:tc>
          <w:tcPr>
            <w:tcW w:w="0" w:type="auto"/>
            <w:hideMark/>
          </w:tcPr>
          <w:p w14:paraId="2B183717" w14:textId="77777777" w:rsidR="00A362FF" w:rsidRPr="00A362FF" w:rsidRDefault="00A362FF" w:rsidP="00A362FF">
            <w:pPr>
              <w:pStyle w:val="ListParagraph"/>
              <w:numPr>
                <w:ilvl w:val="0"/>
                <w:numId w:val="5"/>
              </w:numPr>
              <w:rPr>
                <w:rFonts w:ascii="Times New Roman" w:hAnsi="Times New Roman" w:cs="Times New Roman"/>
                <w:sz w:val="24"/>
                <w:szCs w:val="24"/>
              </w:rPr>
            </w:pPr>
            <w:r w:rsidRPr="00A362FF">
              <w:rPr>
                <w:rFonts w:ascii="Times New Roman" w:hAnsi="Times New Roman" w:cs="Times New Roman"/>
                <w:sz w:val="24"/>
                <w:szCs w:val="24"/>
              </w:rPr>
              <w:t>Biologic Therapy (TNF inhibitors)</w:t>
            </w:r>
          </w:p>
        </w:tc>
        <w:tc>
          <w:tcPr>
            <w:tcW w:w="0" w:type="auto"/>
            <w:hideMark/>
          </w:tcPr>
          <w:p w14:paraId="5B062673"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20 (17%)</w:t>
            </w:r>
          </w:p>
        </w:tc>
        <w:tc>
          <w:tcPr>
            <w:tcW w:w="0" w:type="auto"/>
            <w:hideMark/>
          </w:tcPr>
          <w:p w14:paraId="15FDF35B"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3 (5%)</w:t>
            </w:r>
          </w:p>
        </w:tc>
        <w:tc>
          <w:tcPr>
            <w:tcW w:w="0" w:type="auto"/>
            <w:hideMark/>
          </w:tcPr>
          <w:p w14:paraId="4A6D9AE9" w14:textId="77777777" w:rsidR="00A362FF" w:rsidRPr="00A362FF" w:rsidRDefault="00A362FF" w:rsidP="00A362FF">
            <w:pPr>
              <w:spacing w:after="160" w:line="259" w:lineRule="auto"/>
              <w:rPr>
                <w:rFonts w:ascii="Times New Roman" w:hAnsi="Times New Roman" w:cs="Times New Roman"/>
                <w:sz w:val="24"/>
                <w:szCs w:val="24"/>
              </w:rPr>
            </w:pPr>
            <w:r w:rsidRPr="00A362FF">
              <w:rPr>
                <w:rFonts w:ascii="Times New Roman" w:hAnsi="Times New Roman" w:cs="Times New Roman"/>
                <w:sz w:val="24"/>
                <w:szCs w:val="24"/>
              </w:rPr>
              <w:t>0.03</w:t>
            </w:r>
          </w:p>
        </w:tc>
      </w:tr>
    </w:tbl>
    <w:p w14:paraId="7D126B02" w14:textId="77777777" w:rsidR="00A362FF" w:rsidRDefault="00A362FF" w:rsidP="008E5D60">
      <w:pPr>
        <w:rPr>
          <w:b/>
          <w:bCs/>
        </w:rPr>
      </w:pPr>
    </w:p>
    <w:p w14:paraId="0387CC81" w14:textId="77777777" w:rsidR="00BD1F0A" w:rsidRDefault="00BD1F0A" w:rsidP="008E5D60">
      <w:pPr>
        <w:rPr>
          <w:b/>
          <w:bCs/>
        </w:rPr>
      </w:pPr>
    </w:p>
    <w:p w14:paraId="6F78EE2F" w14:textId="77777777" w:rsidR="00BD1F0A" w:rsidRDefault="00BD1F0A" w:rsidP="008E5D60">
      <w:pPr>
        <w:rPr>
          <w:b/>
          <w:bCs/>
        </w:rPr>
      </w:pPr>
    </w:p>
    <w:p w14:paraId="59D272BE" w14:textId="77777777" w:rsidR="00BD1F0A" w:rsidRDefault="00BD1F0A" w:rsidP="008E5D60">
      <w:pPr>
        <w:rPr>
          <w:b/>
          <w:bCs/>
        </w:rPr>
      </w:pPr>
    </w:p>
    <w:p w14:paraId="0DFBB960" w14:textId="77777777" w:rsidR="00BD1F0A" w:rsidRDefault="00BD1F0A" w:rsidP="008E5D60">
      <w:pPr>
        <w:rPr>
          <w:b/>
          <w:bCs/>
        </w:rPr>
      </w:pPr>
    </w:p>
    <w:p w14:paraId="7125E56E" w14:textId="0FACE833" w:rsidR="008E5D60" w:rsidRPr="00BD1F0A" w:rsidRDefault="00E321D3"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DISCUSSION</w:t>
      </w:r>
    </w:p>
    <w:p w14:paraId="512604B0" w14:textId="41989973"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The findings offer important insights into the epidemiological and clinical landscape of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in the Bangladeshi population and align with broader global patterns, while also highlighting unique regional characteristics.</w:t>
      </w:r>
      <w:r w:rsidR="00E321D3">
        <w:rPr>
          <w:rFonts w:ascii="Times New Roman" w:hAnsi="Times New Roman" w:cs="Times New Roman"/>
          <w:sz w:val="24"/>
          <w:szCs w:val="24"/>
        </w:rPr>
        <w:t xml:space="preserve"> </w:t>
      </w:r>
      <w:r w:rsidRPr="00BD1F0A">
        <w:rPr>
          <w:rFonts w:ascii="Times New Roman" w:hAnsi="Times New Roman" w:cs="Times New Roman"/>
          <w:sz w:val="24"/>
          <w:szCs w:val="24"/>
        </w:rPr>
        <w:t xml:space="preserve">In our cohort of 180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patients, 66.7% were HLA-B27 positive. This prevalence is consistent with findings from similar South Asian populations, such as studies conducted in India where the reported HLA-B27 positivity among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patients ranges from 60% to 90%</w:t>
      </w:r>
      <w:r w:rsidR="00BF4E84">
        <w:rPr>
          <w:rFonts w:ascii="Times New Roman" w:hAnsi="Times New Roman" w:cs="Times New Roman"/>
          <w:sz w:val="24"/>
          <w:szCs w:val="24"/>
          <w:vertAlign w:val="superscript"/>
        </w:rPr>
        <w:t>18</w:t>
      </w:r>
      <w:r w:rsidRPr="00BD1F0A">
        <w:rPr>
          <w:rFonts w:ascii="Times New Roman" w:hAnsi="Times New Roman" w:cs="Times New Roman"/>
          <w:sz w:val="24"/>
          <w:szCs w:val="24"/>
        </w:rPr>
        <w:t>. A study by from Nepal</w:t>
      </w:r>
      <w:r w:rsidR="00BF4E84">
        <w:rPr>
          <w:rFonts w:ascii="Times New Roman" w:hAnsi="Times New Roman" w:cs="Times New Roman"/>
          <w:sz w:val="24"/>
          <w:szCs w:val="24"/>
          <w:vertAlign w:val="superscript"/>
        </w:rPr>
        <w:t>19</w:t>
      </w:r>
      <w:r w:rsidRPr="00BD1F0A">
        <w:rPr>
          <w:rFonts w:ascii="Times New Roman" w:hAnsi="Times New Roman" w:cs="Times New Roman"/>
          <w:sz w:val="24"/>
          <w:szCs w:val="24"/>
        </w:rPr>
        <w:t xml:space="preserve"> also reported a positivity rate of around 68%, which closely parallels our results. The strong association between HLA-B27 and Ankylosing Spondylitis (AS) observed in our study (85%) supports the robust genetic link between this allele and axial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which has been widely documented in global literature, with HLA-B27 being present in over 90% of AS patients in Western populations</w:t>
      </w:r>
      <w:r w:rsidR="00BF4E84">
        <w:rPr>
          <w:rFonts w:ascii="Times New Roman" w:hAnsi="Times New Roman" w:cs="Times New Roman"/>
          <w:sz w:val="24"/>
          <w:szCs w:val="24"/>
          <w:vertAlign w:val="superscript"/>
        </w:rPr>
        <w:t>20</w:t>
      </w:r>
      <w:r w:rsidRPr="00BD1F0A">
        <w:rPr>
          <w:rFonts w:ascii="Times New Roman" w:hAnsi="Times New Roman" w:cs="Times New Roman"/>
          <w:sz w:val="24"/>
          <w:szCs w:val="24"/>
        </w:rPr>
        <w:t>. The relatively lower prevalence in our setting may reflect regional genetic variation or environmental modifiers that influence phenotypic expression.</w:t>
      </w:r>
    </w:p>
    <w:p w14:paraId="3A8EA755" w14:textId="02181AF6"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Notably, HLA-B27 was also found in a substantial proportion of patients with other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subtypes: 70% in Psoriatic Arthritis (PsA), 65% in Reactive Arthritis (</w:t>
      </w:r>
      <w:proofErr w:type="spellStart"/>
      <w:r w:rsidRPr="00BD1F0A">
        <w:rPr>
          <w:rFonts w:ascii="Times New Roman" w:hAnsi="Times New Roman" w:cs="Times New Roman"/>
          <w:sz w:val="24"/>
          <w:szCs w:val="24"/>
        </w:rPr>
        <w:t>ReA</w:t>
      </w:r>
      <w:proofErr w:type="spellEnd"/>
      <w:r w:rsidRPr="00BD1F0A">
        <w:rPr>
          <w:rFonts w:ascii="Times New Roman" w:hAnsi="Times New Roman" w:cs="Times New Roman"/>
          <w:sz w:val="24"/>
          <w:szCs w:val="24"/>
        </w:rPr>
        <w:t xml:space="preserve">), and 60% in Undifferentiated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w:t>
      </w:r>
      <w:proofErr w:type="spellStart"/>
      <w:r w:rsidRPr="00BD1F0A">
        <w:rPr>
          <w:rFonts w:ascii="Times New Roman" w:hAnsi="Times New Roman" w:cs="Times New Roman"/>
          <w:sz w:val="24"/>
          <w:szCs w:val="24"/>
        </w:rPr>
        <w:t>uSpA</w:t>
      </w:r>
      <w:proofErr w:type="spellEnd"/>
      <w:r w:rsidRPr="00BD1F0A">
        <w:rPr>
          <w:rFonts w:ascii="Times New Roman" w:hAnsi="Times New Roman" w:cs="Times New Roman"/>
          <w:sz w:val="24"/>
          <w:szCs w:val="24"/>
        </w:rPr>
        <w:t xml:space="preserve">). These figures mirror the findings of several Asian studies that report moderate-to-high HLA-B27 association with non-AS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subtypes</w:t>
      </w:r>
      <w:r w:rsidR="00BF4E84">
        <w:rPr>
          <w:rFonts w:ascii="Times New Roman" w:hAnsi="Times New Roman" w:cs="Times New Roman"/>
          <w:sz w:val="24"/>
          <w:szCs w:val="24"/>
          <w:vertAlign w:val="superscript"/>
        </w:rPr>
        <w:t>21</w:t>
      </w:r>
      <w:r w:rsidRPr="00BD1F0A">
        <w:rPr>
          <w:rFonts w:ascii="Times New Roman" w:hAnsi="Times New Roman" w:cs="Times New Roman"/>
          <w:sz w:val="24"/>
          <w:szCs w:val="24"/>
        </w:rPr>
        <w:t xml:space="preserve">. For instance, a </w:t>
      </w:r>
      <w:r w:rsidRPr="00BD1F0A">
        <w:rPr>
          <w:rFonts w:ascii="Times New Roman" w:hAnsi="Times New Roman" w:cs="Times New Roman"/>
          <w:sz w:val="24"/>
          <w:szCs w:val="24"/>
        </w:rPr>
        <w:lastRenderedPageBreak/>
        <w:t>study from South India</w:t>
      </w:r>
      <w:r w:rsidR="00BF4E84">
        <w:rPr>
          <w:rFonts w:ascii="Times New Roman" w:hAnsi="Times New Roman" w:cs="Times New Roman"/>
          <w:sz w:val="24"/>
          <w:szCs w:val="24"/>
          <w:vertAlign w:val="superscript"/>
        </w:rPr>
        <w:t>22</w:t>
      </w:r>
      <w:r w:rsidRPr="00BD1F0A">
        <w:rPr>
          <w:rFonts w:ascii="Times New Roman" w:hAnsi="Times New Roman" w:cs="Times New Roman"/>
          <w:sz w:val="24"/>
          <w:szCs w:val="24"/>
        </w:rPr>
        <w:t xml:space="preserve"> found HLA-B27 positivity in 72% of PsA and 68% of </w:t>
      </w:r>
      <w:proofErr w:type="spellStart"/>
      <w:r w:rsidRPr="00BD1F0A">
        <w:rPr>
          <w:rFonts w:ascii="Times New Roman" w:hAnsi="Times New Roman" w:cs="Times New Roman"/>
          <w:sz w:val="24"/>
          <w:szCs w:val="24"/>
        </w:rPr>
        <w:t>ReA</w:t>
      </w:r>
      <w:proofErr w:type="spellEnd"/>
      <w:r w:rsidRPr="00BD1F0A">
        <w:rPr>
          <w:rFonts w:ascii="Times New Roman" w:hAnsi="Times New Roman" w:cs="Times New Roman"/>
          <w:sz w:val="24"/>
          <w:szCs w:val="24"/>
        </w:rPr>
        <w:t xml:space="preserve"> patients. The presence of HLA-B27 in these subtypes may contribute to an axial or more inflammatory disease phenotype, even if less pronounced than in AS.</w:t>
      </w:r>
    </w:p>
    <w:p w14:paraId="0DB64817" w14:textId="00D5938F"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Clinically, our results demonstrate that HLA-B27-positive individuals had a more severe disease course, with higher frequencies of inflammatory back pain, morning stiffness, sacroiliitis, and extra-articular features such as uveitis (18%) and psoriasis (24%). These findings are in agreement with those from</w:t>
      </w:r>
      <w:r w:rsidR="00996E07">
        <w:rPr>
          <w:rFonts w:ascii="Times New Roman" w:hAnsi="Times New Roman" w:cs="Times New Roman"/>
          <w:sz w:val="24"/>
          <w:szCs w:val="24"/>
        </w:rPr>
        <w:t xml:space="preserve"> other two study</w:t>
      </w:r>
      <w:r w:rsidR="00996E07">
        <w:rPr>
          <w:rFonts w:ascii="Times New Roman" w:hAnsi="Times New Roman" w:cs="Times New Roman"/>
          <w:sz w:val="24"/>
          <w:szCs w:val="24"/>
          <w:vertAlign w:val="superscript"/>
        </w:rPr>
        <w:t>23,24</w:t>
      </w:r>
      <w:r w:rsidRPr="00BD1F0A">
        <w:rPr>
          <w:rFonts w:ascii="Times New Roman" w:hAnsi="Times New Roman" w:cs="Times New Roman"/>
          <w:sz w:val="24"/>
          <w:szCs w:val="24"/>
        </w:rPr>
        <w:t>, who observed that HLA-B27-positive patients generally present with earlier disease onset, more prominent axial symptoms, and are more prone to complications like acute anterior uveitis. Our observation that sacroiliitis was present in 78% of HLA-B27-positive patients compared to 53% in those negative for the antigen further underscores the link between HLA-B27 and axial skeletal involvement.</w:t>
      </w:r>
    </w:p>
    <w:p w14:paraId="24F85686" w14:textId="49E487FB"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Peripheral joint involvement, seen in 64% of HLA-B27-positive patients in our study, also aligns with other regional findings. While traditionally considered more typical of HLA-B27-negative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subtypes like PsA and IBD-</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studies have shown that HLA-B27-positive patients may still exhibit significant peripheral symptoms, especially in early disease or mixed phenotypes</w:t>
      </w:r>
      <w:r w:rsidR="00BF4E84">
        <w:rPr>
          <w:rFonts w:ascii="Times New Roman" w:hAnsi="Times New Roman" w:cs="Times New Roman"/>
          <w:sz w:val="24"/>
          <w:szCs w:val="24"/>
          <w:vertAlign w:val="superscript"/>
        </w:rPr>
        <w:t>25</w:t>
      </w:r>
      <w:r w:rsidRPr="00BD1F0A">
        <w:rPr>
          <w:rFonts w:ascii="Times New Roman" w:hAnsi="Times New Roman" w:cs="Times New Roman"/>
          <w:sz w:val="24"/>
          <w:szCs w:val="24"/>
        </w:rPr>
        <w:t>. The prevalence of dactylitis and enthesitis was not specifically captured in this study but could be addressed in future research to better characterize disease subtypes.</w:t>
      </w:r>
    </w:p>
    <w:p w14:paraId="661C270C" w14:textId="1DE69BD4"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A particularly important observation in our study was the significantly elevated levels of inflammatory markers—erythrocyte sedimentation rate (ESR) and C-reactive protein (CRP)—in HLA-B27-positive patients. The mean ESR in this group was 38.0 mm/hr compared to 27.0 mm/hr in the HLA-B27-negative group, while the CRP was 18.5 mg/L versus 12.4 mg/L, respectively</w:t>
      </w:r>
      <w:r w:rsidR="00996E07">
        <w:rPr>
          <w:rFonts w:ascii="Times New Roman" w:hAnsi="Times New Roman" w:cs="Times New Roman"/>
          <w:sz w:val="24"/>
          <w:szCs w:val="24"/>
          <w:vertAlign w:val="superscript"/>
        </w:rPr>
        <w:t>26</w:t>
      </w:r>
      <w:r w:rsidR="00BC6CFD">
        <w:rPr>
          <w:rFonts w:ascii="Times New Roman" w:hAnsi="Times New Roman" w:cs="Times New Roman"/>
          <w:sz w:val="24"/>
          <w:szCs w:val="24"/>
          <w:vertAlign w:val="superscript"/>
        </w:rPr>
        <w:t>,27,28</w:t>
      </w:r>
      <w:r w:rsidRPr="00BD1F0A">
        <w:rPr>
          <w:rFonts w:ascii="Times New Roman" w:hAnsi="Times New Roman" w:cs="Times New Roman"/>
          <w:sz w:val="24"/>
          <w:szCs w:val="24"/>
        </w:rPr>
        <w:t xml:space="preserve">. These differences were statistically significant and are indicative of greater systemic inflammation. Similar trends have been reported in international studies, such as the DESIR cohort from France, which also found elevated CRP in HLA-B27-positive axial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patients and linked it to faster radiographic progression and higher disease activity scores</w:t>
      </w:r>
      <w:r w:rsidR="00BC6CFD">
        <w:rPr>
          <w:rFonts w:ascii="Times New Roman" w:hAnsi="Times New Roman" w:cs="Times New Roman"/>
          <w:sz w:val="24"/>
          <w:szCs w:val="24"/>
          <w:vertAlign w:val="superscript"/>
        </w:rPr>
        <w:t>29</w:t>
      </w:r>
      <w:r w:rsidRPr="00BD1F0A">
        <w:rPr>
          <w:rFonts w:ascii="Times New Roman" w:hAnsi="Times New Roman" w:cs="Times New Roman"/>
          <w:sz w:val="24"/>
          <w:szCs w:val="24"/>
        </w:rPr>
        <w:t>.</w:t>
      </w:r>
    </w:p>
    <w:p w14:paraId="6112E56D" w14:textId="74EC0F0D"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The diagnostic utility of HLA-B27 is especially pronounced in seronegative patients—those who lack rheumatoid factor (RF) and anti-cyclic citrullinated peptide (anti-CCP) antibodies. In such patients, distinguishing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from other inflammatory </w:t>
      </w:r>
      <w:proofErr w:type="spellStart"/>
      <w:r w:rsidRPr="00BD1F0A">
        <w:rPr>
          <w:rFonts w:ascii="Times New Roman" w:hAnsi="Times New Roman" w:cs="Times New Roman"/>
          <w:sz w:val="24"/>
          <w:szCs w:val="24"/>
        </w:rPr>
        <w:t>arthritides</w:t>
      </w:r>
      <w:proofErr w:type="spellEnd"/>
      <w:r w:rsidRPr="00BD1F0A">
        <w:rPr>
          <w:rFonts w:ascii="Times New Roman" w:hAnsi="Times New Roman" w:cs="Times New Roman"/>
          <w:sz w:val="24"/>
          <w:szCs w:val="24"/>
        </w:rPr>
        <w:t xml:space="preserve"> can be challenging. Our findings support the use of HLA-B27 testing as a critical adjunct in these scenarios. As emphasized in the ASAS classification criteria, the presence of HLA-B27 can help confirm a diagnosis of axial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when combined with suggestive clinical features and/or imaging findings</w:t>
      </w:r>
      <w:r w:rsidR="00BC6CFD">
        <w:rPr>
          <w:rFonts w:ascii="Times New Roman" w:hAnsi="Times New Roman" w:cs="Times New Roman"/>
          <w:sz w:val="24"/>
          <w:szCs w:val="24"/>
          <w:vertAlign w:val="superscript"/>
        </w:rPr>
        <w:t>30</w:t>
      </w:r>
      <w:r w:rsidRPr="00BD1F0A">
        <w:rPr>
          <w:rFonts w:ascii="Times New Roman" w:hAnsi="Times New Roman" w:cs="Times New Roman"/>
          <w:sz w:val="24"/>
          <w:szCs w:val="24"/>
        </w:rPr>
        <w:t xml:space="preserve">. Furthermore, a positive HLA-B27 status may prompt earlier magnetic resonance </w:t>
      </w:r>
      <w:r w:rsidRPr="00BD1F0A">
        <w:rPr>
          <w:rFonts w:ascii="Times New Roman" w:hAnsi="Times New Roman" w:cs="Times New Roman"/>
          <w:sz w:val="24"/>
          <w:szCs w:val="24"/>
        </w:rPr>
        <w:lastRenderedPageBreak/>
        <w:t>imaging (MRI) evaluation for sacroiliitis, facilitating early diagnosis and treatment before irreversible structural damage occurs.</w:t>
      </w:r>
    </w:p>
    <w:p w14:paraId="2CF88048" w14:textId="37DE391D"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Understanding the HLA-B27 status is not only relevant for diagnosis but also has implications for disease monitoring and treatment planning. There is growing evidence that HLA-B27-positive patients may respond differently to biologic therapies, particularly TNF inhibitors. A study by Glintborg</w:t>
      </w:r>
      <w:r w:rsidR="00BC6CFD">
        <w:rPr>
          <w:rFonts w:ascii="Times New Roman" w:hAnsi="Times New Roman" w:cs="Times New Roman"/>
          <w:sz w:val="24"/>
          <w:szCs w:val="24"/>
          <w:vertAlign w:val="superscript"/>
        </w:rPr>
        <w:t>31</w:t>
      </w:r>
      <w:r w:rsidRPr="00BD1F0A">
        <w:rPr>
          <w:rFonts w:ascii="Times New Roman" w:hAnsi="Times New Roman" w:cs="Times New Roman"/>
          <w:sz w:val="24"/>
          <w:szCs w:val="24"/>
        </w:rPr>
        <w:t xml:space="preserve"> reported better treatment response and drug retention rates in HLA-B27-positive AS patients treated with TNF blockers, compared to HLA-B27-negative individuals. Although biologic response was not assessed in our study, future longitudinal research in the Bangladeshi population may provide insights into pharmacogenetic trends and outcomes</w:t>
      </w:r>
      <w:r w:rsidR="00BC6CFD">
        <w:rPr>
          <w:rFonts w:ascii="Times New Roman" w:hAnsi="Times New Roman" w:cs="Times New Roman"/>
          <w:sz w:val="24"/>
          <w:szCs w:val="24"/>
          <w:vertAlign w:val="superscript"/>
        </w:rPr>
        <w:t>32</w:t>
      </w:r>
      <w:r w:rsidRPr="00BD1F0A">
        <w:rPr>
          <w:rFonts w:ascii="Times New Roman" w:hAnsi="Times New Roman" w:cs="Times New Roman"/>
          <w:sz w:val="24"/>
          <w:szCs w:val="24"/>
        </w:rPr>
        <w:t>.</w:t>
      </w:r>
    </w:p>
    <w:p w14:paraId="545E2365" w14:textId="77777777" w:rsidR="00BD1F0A" w:rsidRPr="00BD1F0A" w:rsidRDefault="00BD1F0A"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Despite the strengths of our study, including a well-defined patient population and comprehensive clinical and laboratory assessment, certain limitations should be acknowledged. First, the study was conducted at a single tertiary care </w:t>
      </w:r>
      <w:proofErr w:type="spellStart"/>
      <w:r w:rsidRPr="00BD1F0A">
        <w:rPr>
          <w:rFonts w:ascii="Times New Roman" w:hAnsi="Times New Roman" w:cs="Times New Roman"/>
          <w:sz w:val="24"/>
          <w:szCs w:val="24"/>
        </w:rPr>
        <w:t>center</w:t>
      </w:r>
      <w:proofErr w:type="spellEnd"/>
      <w:r w:rsidRPr="00BD1F0A">
        <w:rPr>
          <w:rFonts w:ascii="Times New Roman" w:hAnsi="Times New Roman" w:cs="Times New Roman"/>
          <w:sz w:val="24"/>
          <w:szCs w:val="24"/>
        </w:rPr>
        <w:t xml:space="preserve">, which may not be fully representative of the broader Bangladeshi population, particularly rural or underserved regions. Genetic diversity and environmental exposures vary across regions, and </w:t>
      </w:r>
      <w:proofErr w:type="spellStart"/>
      <w:r w:rsidRPr="00BD1F0A">
        <w:rPr>
          <w:rFonts w:ascii="Times New Roman" w:hAnsi="Times New Roman" w:cs="Times New Roman"/>
          <w:sz w:val="24"/>
          <w:szCs w:val="24"/>
        </w:rPr>
        <w:t>multicenter</w:t>
      </w:r>
      <w:proofErr w:type="spellEnd"/>
      <w:r w:rsidRPr="00BD1F0A">
        <w:rPr>
          <w:rFonts w:ascii="Times New Roman" w:hAnsi="Times New Roman" w:cs="Times New Roman"/>
          <w:sz w:val="24"/>
          <w:szCs w:val="24"/>
        </w:rPr>
        <w:t xml:space="preserve"> studies would provide a more robust national perspective. Second, the cross-sectional design precludes assessment of disease progression, treatment response, or long-term outcomes. A prospective cohort study would better capture temporal relationships between HLA-B27 status, disease activity, and clinical evolution. Third, the lack of detailed imaging data (e.g., MRI grading, modified New York criteria application) limits the ability to correlate structural damage with biomarker profiles.</w:t>
      </w:r>
    </w:p>
    <w:p w14:paraId="7CB39B99" w14:textId="2AF497AD" w:rsidR="008E5D60" w:rsidRPr="00BD1F0A" w:rsidRDefault="008E5D60" w:rsidP="00BD1F0A">
      <w:pPr>
        <w:spacing w:line="360" w:lineRule="auto"/>
        <w:jc w:val="both"/>
        <w:rPr>
          <w:rFonts w:ascii="Times New Roman" w:hAnsi="Times New Roman" w:cs="Times New Roman"/>
          <w:sz w:val="24"/>
          <w:szCs w:val="24"/>
        </w:rPr>
      </w:pPr>
    </w:p>
    <w:p w14:paraId="11654794" w14:textId="77777777" w:rsidR="008E5D60" w:rsidRPr="00BD1F0A" w:rsidRDefault="008E5D60" w:rsidP="00BD1F0A">
      <w:pPr>
        <w:spacing w:line="360" w:lineRule="auto"/>
        <w:jc w:val="both"/>
        <w:rPr>
          <w:rFonts w:ascii="Times New Roman" w:hAnsi="Times New Roman" w:cs="Times New Roman"/>
          <w:b/>
          <w:bCs/>
          <w:sz w:val="24"/>
          <w:szCs w:val="24"/>
        </w:rPr>
      </w:pPr>
      <w:r w:rsidRPr="00BD1F0A">
        <w:rPr>
          <w:rFonts w:ascii="Times New Roman" w:hAnsi="Times New Roman" w:cs="Times New Roman"/>
          <w:b/>
          <w:bCs/>
          <w:sz w:val="24"/>
          <w:szCs w:val="24"/>
        </w:rPr>
        <w:t>Conclusion</w:t>
      </w:r>
    </w:p>
    <w:p w14:paraId="7577AA24" w14:textId="77777777" w:rsidR="008E5D60" w:rsidRPr="00BD1F0A" w:rsidRDefault="008E5D60" w:rsidP="00BD1F0A">
      <w:pPr>
        <w:spacing w:line="360" w:lineRule="auto"/>
        <w:jc w:val="both"/>
        <w:rPr>
          <w:rFonts w:ascii="Times New Roman" w:hAnsi="Times New Roman" w:cs="Times New Roman"/>
          <w:sz w:val="24"/>
          <w:szCs w:val="24"/>
        </w:rPr>
      </w:pPr>
      <w:r w:rsidRPr="00BD1F0A">
        <w:rPr>
          <w:rFonts w:ascii="Times New Roman" w:hAnsi="Times New Roman" w:cs="Times New Roman"/>
          <w:sz w:val="24"/>
          <w:szCs w:val="24"/>
        </w:rPr>
        <w:t xml:space="preserve">The study demonstrates a high prevalence of HLA-B27 among </w:t>
      </w:r>
      <w:proofErr w:type="spellStart"/>
      <w:r w:rsidRPr="00BD1F0A">
        <w:rPr>
          <w:rFonts w:ascii="Times New Roman" w:hAnsi="Times New Roman" w:cs="Times New Roman"/>
          <w:sz w:val="24"/>
          <w:szCs w:val="24"/>
        </w:rPr>
        <w:t>spondyloarthritis</w:t>
      </w:r>
      <w:proofErr w:type="spellEnd"/>
      <w:r w:rsidRPr="00BD1F0A">
        <w:rPr>
          <w:rFonts w:ascii="Times New Roman" w:hAnsi="Times New Roman" w:cs="Times New Roman"/>
          <w:sz w:val="24"/>
          <w:szCs w:val="24"/>
        </w:rPr>
        <w:t xml:space="preserve"> patients in Bangladesh, especially in those with Ankylosing Spondylitis. HLA-B27 positivity is significantly associated with more severe clinical manifestations and elevated inflammatory markers, underlining its role as a diagnostic and prognostic marker. These findings highlight the importance of incorporating HLA-B27 testing into the routine evaluation of patients with suspected </w:t>
      </w:r>
      <w:proofErr w:type="spellStart"/>
      <w:r w:rsidRPr="00BD1F0A">
        <w:rPr>
          <w:rFonts w:ascii="Times New Roman" w:hAnsi="Times New Roman" w:cs="Times New Roman"/>
          <w:sz w:val="24"/>
          <w:szCs w:val="24"/>
        </w:rPr>
        <w:t>SpA</w:t>
      </w:r>
      <w:proofErr w:type="spellEnd"/>
      <w:r w:rsidRPr="00BD1F0A">
        <w:rPr>
          <w:rFonts w:ascii="Times New Roman" w:hAnsi="Times New Roman" w:cs="Times New Roman"/>
          <w:sz w:val="24"/>
          <w:szCs w:val="24"/>
        </w:rPr>
        <w:t xml:space="preserve"> in Bangladesh, especially in seronegative cases. Future </w:t>
      </w:r>
      <w:proofErr w:type="spellStart"/>
      <w:r w:rsidRPr="00BD1F0A">
        <w:rPr>
          <w:rFonts w:ascii="Times New Roman" w:hAnsi="Times New Roman" w:cs="Times New Roman"/>
          <w:sz w:val="24"/>
          <w:szCs w:val="24"/>
        </w:rPr>
        <w:t>multicenter</w:t>
      </w:r>
      <w:proofErr w:type="spellEnd"/>
      <w:r w:rsidRPr="00BD1F0A">
        <w:rPr>
          <w:rFonts w:ascii="Times New Roman" w:hAnsi="Times New Roman" w:cs="Times New Roman"/>
          <w:sz w:val="24"/>
          <w:szCs w:val="24"/>
        </w:rPr>
        <w:t xml:space="preserve"> and longitudinal studies are recommended to further validate these findings and explore the long-term impact of HLA-B27 on disease progression and treatment outcomes in the Bangladeshi population.</w:t>
      </w:r>
    </w:p>
    <w:p w14:paraId="126807CF" w14:textId="77777777" w:rsidR="00BD1F0A" w:rsidRDefault="00BD1F0A" w:rsidP="00110E2F">
      <w:pPr>
        <w:rPr>
          <w:b/>
          <w:bCs/>
        </w:rPr>
      </w:pPr>
    </w:p>
    <w:p w14:paraId="70D239C9" w14:textId="77777777" w:rsidR="00BD1F0A" w:rsidRDefault="00BD1F0A" w:rsidP="00110E2F">
      <w:pPr>
        <w:rPr>
          <w:b/>
          <w:bCs/>
        </w:rPr>
      </w:pPr>
    </w:p>
    <w:p w14:paraId="2DCE5F4A" w14:textId="77777777" w:rsidR="00BD1F0A" w:rsidRDefault="00BD1F0A" w:rsidP="00110E2F">
      <w:pPr>
        <w:rPr>
          <w:b/>
          <w:bCs/>
        </w:rPr>
      </w:pPr>
    </w:p>
    <w:p w14:paraId="7A0A36A6" w14:textId="77777777" w:rsidR="00BD1F0A" w:rsidRDefault="00BD1F0A" w:rsidP="00110E2F">
      <w:pPr>
        <w:rPr>
          <w:b/>
          <w:bCs/>
        </w:rPr>
      </w:pPr>
    </w:p>
    <w:p w14:paraId="3DDF8925" w14:textId="77777777" w:rsidR="00BD1F0A" w:rsidRDefault="00BD1F0A" w:rsidP="00110E2F">
      <w:pPr>
        <w:rPr>
          <w:b/>
          <w:bCs/>
        </w:rPr>
      </w:pPr>
    </w:p>
    <w:p w14:paraId="7F775D4F" w14:textId="77777777" w:rsidR="00BD1F0A" w:rsidRDefault="00BD1F0A" w:rsidP="00110E2F">
      <w:pPr>
        <w:rPr>
          <w:b/>
          <w:bCs/>
        </w:rPr>
      </w:pPr>
    </w:p>
    <w:p w14:paraId="37D08FE5" w14:textId="77777777" w:rsidR="00BD1F0A" w:rsidRDefault="00BD1F0A" w:rsidP="00110E2F">
      <w:pPr>
        <w:rPr>
          <w:b/>
          <w:bCs/>
        </w:rPr>
      </w:pPr>
    </w:p>
    <w:p w14:paraId="26A41E48" w14:textId="21438EF8" w:rsidR="00110E2F" w:rsidRPr="00BD1F0A" w:rsidRDefault="00110E2F" w:rsidP="00BD1F0A">
      <w:pPr>
        <w:spacing w:line="360" w:lineRule="auto"/>
        <w:jc w:val="both"/>
        <w:rPr>
          <w:rFonts w:ascii="Times New Roman" w:hAnsi="Times New Roman" w:cs="Times New Roman"/>
          <w:b/>
          <w:bCs/>
        </w:rPr>
      </w:pPr>
      <w:r w:rsidRPr="00BD1F0A">
        <w:rPr>
          <w:rFonts w:ascii="Times New Roman" w:hAnsi="Times New Roman" w:cs="Times New Roman"/>
          <w:b/>
          <w:bCs/>
        </w:rPr>
        <w:t>Limitations</w:t>
      </w:r>
    </w:p>
    <w:p w14:paraId="012A673C" w14:textId="77777777" w:rsidR="00110E2F" w:rsidRPr="00BD1F0A" w:rsidRDefault="00110E2F" w:rsidP="00BD1F0A">
      <w:pPr>
        <w:spacing w:line="360" w:lineRule="auto"/>
        <w:jc w:val="both"/>
        <w:rPr>
          <w:rFonts w:ascii="Times New Roman" w:hAnsi="Times New Roman" w:cs="Times New Roman"/>
        </w:rPr>
      </w:pPr>
      <w:r w:rsidRPr="00BD1F0A">
        <w:rPr>
          <w:rFonts w:ascii="Times New Roman" w:hAnsi="Times New Roman" w:cs="Times New Roman"/>
        </w:rPr>
        <w:t xml:space="preserve">This study had several limitations. First, it was conducted at a single tertiary care </w:t>
      </w:r>
      <w:proofErr w:type="spellStart"/>
      <w:r w:rsidRPr="00BD1F0A">
        <w:rPr>
          <w:rFonts w:ascii="Times New Roman" w:hAnsi="Times New Roman" w:cs="Times New Roman"/>
        </w:rPr>
        <w:t>center</w:t>
      </w:r>
      <w:proofErr w:type="spellEnd"/>
      <w:r w:rsidRPr="00BD1F0A">
        <w:rPr>
          <w:rFonts w:ascii="Times New Roman" w:hAnsi="Times New Roman" w:cs="Times New Roman"/>
        </w:rPr>
        <w:t xml:space="preserve"> in </w:t>
      </w:r>
      <w:proofErr w:type="spellStart"/>
      <w:r w:rsidRPr="00BD1F0A">
        <w:rPr>
          <w:rFonts w:ascii="Times New Roman" w:hAnsi="Times New Roman" w:cs="Times New Roman"/>
        </w:rPr>
        <w:t>Rajshahi</w:t>
      </w:r>
      <w:proofErr w:type="spellEnd"/>
      <w:r w:rsidRPr="00BD1F0A">
        <w:rPr>
          <w:rFonts w:ascii="Times New Roman" w:hAnsi="Times New Roman" w:cs="Times New Roman"/>
        </w:rPr>
        <w:t xml:space="preserve">, which may limit the generalizability of the findings to other regions of Bangladesh. Second, the cross-sectional design provides a snapshot of associations but does not allow for the assessment of causality or disease progression over time. Third, radiological assessments (e.g., MRI) for sacroiliitis were not uniformly available for all patients, which may have influenced the diagnostic accuracy for axial </w:t>
      </w:r>
      <w:proofErr w:type="spellStart"/>
      <w:r w:rsidRPr="00BD1F0A">
        <w:rPr>
          <w:rFonts w:ascii="Times New Roman" w:hAnsi="Times New Roman" w:cs="Times New Roman"/>
        </w:rPr>
        <w:t>SpA</w:t>
      </w:r>
      <w:proofErr w:type="spellEnd"/>
      <w:r w:rsidRPr="00BD1F0A">
        <w:rPr>
          <w:rFonts w:ascii="Times New Roman" w:hAnsi="Times New Roman" w:cs="Times New Roman"/>
        </w:rPr>
        <w:t>. Additionally, socioeconomic and environmental factors that could influence disease severity were not extensively evaluated.</w:t>
      </w:r>
    </w:p>
    <w:p w14:paraId="52C70951" w14:textId="06EB58C0" w:rsidR="00110E2F" w:rsidRPr="00BD1F0A" w:rsidRDefault="00110E2F" w:rsidP="00BD1F0A">
      <w:pPr>
        <w:spacing w:line="360" w:lineRule="auto"/>
        <w:jc w:val="both"/>
        <w:rPr>
          <w:rFonts w:ascii="Times New Roman" w:hAnsi="Times New Roman" w:cs="Times New Roman"/>
        </w:rPr>
      </w:pPr>
    </w:p>
    <w:p w14:paraId="38BD3BD3" w14:textId="77777777" w:rsidR="00110E2F" w:rsidRPr="00BD1F0A" w:rsidRDefault="00110E2F" w:rsidP="00BD1F0A">
      <w:pPr>
        <w:spacing w:line="360" w:lineRule="auto"/>
        <w:jc w:val="both"/>
        <w:rPr>
          <w:rFonts w:ascii="Times New Roman" w:hAnsi="Times New Roman" w:cs="Times New Roman"/>
          <w:b/>
          <w:bCs/>
        </w:rPr>
      </w:pPr>
      <w:r w:rsidRPr="00BD1F0A">
        <w:rPr>
          <w:rFonts w:ascii="Times New Roman" w:hAnsi="Times New Roman" w:cs="Times New Roman"/>
          <w:b/>
          <w:bCs/>
        </w:rPr>
        <w:t>Recommendations</w:t>
      </w:r>
    </w:p>
    <w:p w14:paraId="4EACD2F6" w14:textId="77777777" w:rsidR="00110E2F" w:rsidRPr="00BD1F0A" w:rsidRDefault="00110E2F" w:rsidP="00BD1F0A">
      <w:pPr>
        <w:numPr>
          <w:ilvl w:val="0"/>
          <w:numId w:val="1"/>
        </w:numPr>
        <w:spacing w:line="360" w:lineRule="auto"/>
        <w:jc w:val="both"/>
        <w:rPr>
          <w:rFonts w:ascii="Times New Roman" w:hAnsi="Times New Roman" w:cs="Times New Roman"/>
        </w:rPr>
      </w:pPr>
      <w:proofErr w:type="spellStart"/>
      <w:r w:rsidRPr="00BD1F0A">
        <w:rPr>
          <w:rFonts w:ascii="Times New Roman" w:hAnsi="Times New Roman" w:cs="Times New Roman"/>
          <w:b/>
          <w:bCs/>
        </w:rPr>
        <w:t>Multicenter</w:t>
      </w:r>
      <w:proofErr w:type="spellEnd"/>
      <w:r w:rsidRPr="00BD1F0A">
        <w:rPr>
          <w:rFonts w:ascii="Times New Roman" w:hAnsi="Times New Roman" w:cs="Times New Roman"/>
          <w:b/>
          <w:bCs/>
        </w:rPr>
        <w:t xml:space="preserve"> Studies:</w:t>
      </w:r>
      <w:r w:rsidRPr="00BD1F0A">
        <w:rPr>
          <w:rFonts w:ascii="Times New Roman" w:hAnsi="Times New Roman" w:cs="Times New Roman"/>
        </w:rPr>
        <w:t xml:space="preserve"> Future research should include multiple </w:t>
      </w:r>
      <w:proofErr w:type="spellStart"/>
      <w:r w:rsidRPr="00BD1F0A">
        <w:rPr>
          <w:rFonts w:ascii="Times New Roman" w:hAnsi="Times New Roman" w:cs="Times New Roman"/>
        </w:rPr>
        <w:t>centers</w:t>
      </w:r>
      <w:proofErr w:type="spellEnd"/>
      <w:r w:rsidRPr="00BD1F0A">
        <w:rPr>
          <w:rFonts w:ascii="Times New Roman" w:hAnsi="Times New Roman" w:cs="Times New Roman"/>
        </w:rPr>
        <w:t xml:space="preserve"> across Bangladesh to obtain a more representative sample of the population.</w:t>
      </w:r>
    </w:p>
    <w:p w14:paraId="572601E1" w14:textId="77777777" w:rsidR="00110E2F" w:rsidRPr="00BD1F0A" w:rsidRDefault="00110E2F" w:rsidP="00BD1F0A">
      <w:pPr>
        <w:numPr>
          <w:ilvl w:val="0"/>
          <w:numId w:val="1"/>
        </w:numPr>
        <w:spacing w:line="360" w:lineRule="auto"/>
        <w:jc w:val="both"/>
        <w:rPr>
          <w:rFonts w:ascii="Times New Roman" w:hAnsi="Times New Roman" w:cs="Times New Roman"/>
        </w:rPr>
      </w:pPr>
      <w:r w:rsidRPr="00BD1F0A">
        <w:rPr>
          <w:rFonts w:ascii="Times New Roman" w:hAnsi="Times New Roman" w:cs="Times New Roman"/>
          <w:b/>
          <w:bCs/>
        </w:rPr>
        <w:t>Longitudinal Studies:</w:t>
      </w:r>
      <w:r w:rsidRPr="00BD1F0A">
        <w:rPr>
          <w:rFonts w:ascii="Times New Roman" w:hAnsi="Times New Roman" w:cs="Times New Roman"/>
        </w:rPr>
        <w:t xml:space="preserve"> A prospective cohort design is recommended to assess the progression of disease in relation to HLA-B27 status and treatment outcomes.</w:t>
      </w:r>
    </w:p>
    <w:p w14:paraId="6822FEC2" w14:textId="77777777" w:rsidR="00110E2F" w:rsidRPr="00BD1F0A" w:rsidRDefault="00110E2F" w:rsidP="00BD1F0A">
      <w:pPr>
        <w:numPr>
          <w:ilvl w:val="0"/>
          <w:numId w:val="1"/>
        </w:numPr>
        <w:spacing w:line="360" w:lineRule="auto"/>
        <w:jc w:val="both"/>
        <w:rPr>
          <w:rFonts w:ascii="Times New Roman" w:hAnsi="Times New Roman" w:cs="Times New Roman"/>
        </w:rPr>
      </w:pPr>
      <w:r w:rsidRPr="00BD1F0A">
        <w:rPr>
          <w:rFonts w:ascii="Times New Roman" w:hAnsi="Times New Roman" w:cs="Times New Roman"/>
          <w:b/>
          <w:bCs/>
        </w:rPr>
        <w:t>Broader Diagnostic Workup:</w:t>
      </w:r>
      <w:r w:rsidRPr="00BD1F0A">
        <w:rPr>
          <w:rFonts w:ascii="Times New Roman" w:hAnsi="Times New Roman" w:cs="Times New Roman"/>
        </w:rPr>
        <w:t xml:space="preserve"> Integration of advanced imaging techniques such as MRI should be encouraged for more precise diagnosis of axial involvement.</w:t>
      </w:r>
    </w:p>
    <w:p w14:paraId="21945981" w14:textId="77777777" w:rsidR="00110E2F" w:rsidRPr="00BD1F0A" w:rsidRDefault="00110E2F" w:rsidP="00BD1F0A">
      <w:pPr>
        <w:numPr>
          <w:ilvl w:val="0"/>
          <w:numId w:val="1"/>
        </w:numPr>
        <w:spacing w:line="360" w:lineRule="auto"/>
        <w:jc w:val="both"/>
        <w:rPr>
          <w:rFonts w:ascii="Times New Roman" w:hAnsi="Times New Roman" w:cs="Times New Roman"/>
        </w:rPr>
      </w:pPr>
      <w:r w:rsidRPr="00BD1F0A">
        <w:rPr>
          <w:rFonts w:ascii="Times New Roman" w:hAnsi="Times New Roman" w:cs="Times New Roman"/>
          <w:b/>
          <w:bCs/>
        </w:rPr>
        <w:t>Public Health Awareness:</w:t>
      </w:r>
      <w:r w:rsidRPr="00BD1F0A">
        <w:rPr>
          <w:rFonts w:ascii="Times New Roman" w:hAnsi="Times New Roman" w:cs="Times New Roman"/>
        </w:rPr>
        <w:t xml:space="preserve"> Educational programs on early signs of </w:t>
      </w:r>
      <w:proofErr w:type="spellStart"/>
      <w:r w:rsidRPr="00BD1F0A">
        <w:rPr>
          <w:rFonts w:ascii="Times New Roman" w:hAnsi="Times New Roman" w:cs="Times New Roman"/>
        </w:rPr>
        <w:t>SpA</w:t>
      </w:r>
      <w:proofErr w:type="spellEnd"/>
      <w:r w:rsidRPr="00BD1F0A">
        <w:rPr>
          <w:rFonts w:ascii="Times New Roman" w:hAnsi="Times New Roman" w:cs="Times New Roman"/>
        </w:rPr>
        <w:t xml:space="preserve"> and the role of HLA-B27 could improve early diagnosis and management in primary care settings.</w:t>
      </w:r>
    </w:p>
    <w:p w14:paraId="533A7B76" w14:textId="77777777" w:rsidR="00110E2F" w:rsidRPr="00BD1F0A" w:rsidRDefault="00110E2F" w:rsidP="00BD1F0A">
      <w:pPr>
        <w:numPr>
          <w:ilvl w:val="0"/>
          <w:numId w:val="1"/>
        </w:numPr>
        <w:spacing w:line="360" w:lineRule="auto"/>
        <w:jc w:val="both"/>
        <w:rPr>
          <w:rFonts w:ascii="Times New Roman" w:hAnsi="Times New Roman" w:cs="Times New Roman"/>
        </w:rPr>
      </w:pPr>
      <w:r w:rsidRPr="00BD1F0A">
        <w:rPr>
          <w:rFonts w:ascii="Times New Roman" w:hAnsi="Times New Roman" w:cs="Times New Roman"/>
          <w:b/>
          <w:bCs/>
        </w:rPr>
        <w:t>Policy Integration:</w:t>
      </w:r>
      <w:r w:rsidRPr="00BD1F0A">
        <w:rPr>
          <w:rFonts w:ascii="Times New Roman" w:hAnsi="Times New Roman" w:cs="Times New Roman"/>
        </w:rPr>
        <w:t xml:space="preserve"> Incorporating HLA-B27 testing in routine rheumatological assessments, especially in seronegative arthritis patients, may lead to earlier and more accurate diagnoses.</w:t>
      </w:r>
    </w:p>
    <w:p w14:paraId="059F304B" w14:textId="21CDAC06" w:rsidR="00110E2F" w:rsidRPr="00110E2F" w:rsidRDefault="00110E2F" w:rsidP="00110E2F"/>
    <w:p w14:paraId="0986961A" w14:textId="77777777" w:rsidR="008E5D60" w:rsidRDefault="008E5D60"/>
    <w:p w14:paraId="4F7374EF" w14:textId="77777777" w:rsidR="00ED7627" w:rsidRDefault="00ED7627"/>
    <w:p w14:paraId="63061723" w14:textId="77777777" w:rsidR="00ED7627" w:rsidRDefault="00ED7627"/>
    <w:p w14:paraId="0CA4676F" w14:textId="77777777" w:rsidR="00590966" w:rsidRPr="00590966" w:rsidRDefault="00590966" w:rsidP="00590966">
      <w:pPr>
        <w:spacing w:after="200" w:line="276" w:lineRule="auto"/>
        <w:jc w:val="both"/>
        <w:outlineLvl w:val="0"/>
        <w:rPr>
          <w:rFonts w:ascii="Arial" w:eastAsia="Times New Roman" w:hAnsi="Arial" w:cs="Arial"/>
          <w:kern w:val="0"/>
          <w:lang w:eastAsia="en-GB"/>
          <w14:ligatures w14:val="none"/>
        </w:rPr>
      </w:pPr>
      <w:r w:rsidRPr="00590966">
        <w:rPr>
          <w:rFonts w:ascii="Arial" w:eastAsia="Times New Roman" w:hAnsi="Arial" w:cs="Arial"/>
          <w:b/>
          <w:bCs/>
          <w:kern w:val="0"/>
          <w:lang w:eastAsia="en-GB"/>
          <w14:ligatures w14:val="none"/>
        </w:rPr>
        <w:lastRenderedPageBreak/>
        <w:t>COMPETING INTERESTS DISCLAIMER:</w:t>
      </w:r>
    </w:p>
    <w:p w14:paraId="1A20B257" w14:textId="77777777" w:rsidR="00590966" w:rsidRPr="00590966" w:rsidRDefault="00590966" w:rsidP="00590966">
      <w:pPr>
        <w:spacing w:after="200" w:line="276" w:lineRule="auto"/>
        <w:rPr>
          <w:rFonts w:ascii="Calibri" w:eastAsia="Times New Roman" w:hAnsi="Calibri" w:cs="Times New Roman"/>
          <w:kern w:val="0"/>
          <w:lang w:eastAsia="en-GB"/>
          <w14:ligatures w14:val="none"/>
        </w:rPr>
      </w:pPr>
      <w:r w:rsidRPr="00590966">
        <w:rPr>
          <w:rFonts w:ascii="Calibri" w:eastAsia="Times New Roman" w:hAnsi="Calibri" w:cs="Times New Roman"/>
          <w:kern w:val="0"/>
          <w:lang w:eastAsia="en-GB"/>
          <w14:ligatures w14:val="none"/>
        </w:rPr>
        <w:t>Authors have declared that they have no known competing financial interests OR non-financial interests OR personal relationships that could have appeared to influence the work reported in this paper.</w:t>
      </w:r>
    </w:p>
    <w:p w14:paraId="2C426B22" w14:textId="77777777" w:rsidR="00D42106" w:rsidRPr="00D423F9" w:rsidRDefault="00D42106" w:rsidP="00D423F9">
      <w:pPr>
        <w:spacing w:line="360" w:lineRule="auto"/>
        <w:jc w:val="both"/>
        <w:rPr>
          <w:rFonts w:ascii="Times New Roman" w:hAnsi="Times New Roman" w:cs="Times New Roman"/>
          <w:sz w:val="24"/>
          <w:szCs w:val="24"/>
        </w:rPr>
      </w:pPr>
    </w:p>
    <w:p w14:paraId="0B30CC69" w14:textId="77777777" w:rsidR="00D423F9" w:rsidRDefault="00D423F9" w:rsidP="00D423F9">
      <w:pPr>
        <w:spacing w:line="360" w:lineRule="auto"/>
        <w:jc w:val="both"/>
        <w:rPr>
          <w:rFonts w:ascii="Times New Roman" w:hAnsi="Times New Roman" w:cs="Times New Roman"/>
          <w:sz w:val="24"/>
          <w:szCs w:val="24"/>
        </w:rPr>
      </w:pPr>
    </w:p>
    <w:p w14:paraId="312FA0D0" w14:textId="77777777" w:rsidR="00D423F9" w:rsidRDefault="00D423F9" w:rsidP="00D423F9">
      <w:pPr>
        <w:spacing w:line="360" w:lineRule="auto"/>
        <w:jc w:val="both"/>
        <w:rPr>
          <w:rFonts w:ascii="Times New Roman" w:hAnsi="Times New Roman" w:cs="Times New Roman"/>
          <w:sz w:val="24"/>
          <w:szCs w:val="24"/>
        </w:rPr>
      </w:pPr>
    </w:p>
    <w:p w14:paraId="36FAE9DF" w14:textId="2A3FF362" w:rsidR="00D42106" w:rsidRPr="00D423F9" w:rsidRDefault="00D423F9" w:rsidP="00D423F9">
      <w:pPr>
        <w:spacing w:line="360" w:lineRule="auto"/>
        <w:jc w:val="both"/>
        <w:rPr>
          <w:rFonts w:ascii="Times New Roman" w:hAnsi="Times New Roman" w:cs="Times New Roman"/>
          <w:b/>
          <w:bCs/>
          <w:sz w:val="24"/>
          <w:szCs w:val="24"/>
        </w:rPr>
      </w:pPr>
      <w:r w:rsidRPr="00D423F9">
        <w:rPr>
          <w:rFonts w:ascii="Times New Roman" w:hAnsi="Times New Roman" w:cs="Times New Roman"/>
          <w:b/>
          <w:bCs/>
          <w:sz w:val="24"/>
          <w:szCs w:val="24"/>
        </w:rPr>
        <w:t>REFERENCES</w:t>
      </w:r>
    </w:p>
    <w:p w14:paraId="3782A87C" w14:textId="2F1F8977"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Kavadichanda</w:t>
      </w:r>
      <w:proofErr w:type="spellEnd"/>
      <w:r w:rsidRPr="00D423F9">
        <w:rPr>
          <w:rFonts w:ascii="Times New Roman" w:hAnsi="Times New Roman" w:cs="Times New Roman"/>
          <w:sz w:val="24"/>
          <w:szCs w:val="24"/>
        </w:rPr>
        <w:t xml:space="preserve"> CG, Geng J, Bulusu SN, Negi VS, Raghavan M.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xml:space="preserve"> and the human leukocyte antigen (HLA)-B* 27 connection. Frontiers in immunology. 2021 Mar </w:t>
      </w:r>
      <w:proofErr w:type="gramStart"/>
      <w:r w:rsidRPr="00D423F9">
        <w:rPr>
          <w:rFonts w:ascii="Times New Roman" w:hAnsi="Times New Roman" w:cs="Times New Roman"/>
          <w:sz w:val="24"/>
          <w:szCs w:val="24"/>
        </w:rPr>
        <w:t>8;12:601518</w:t>
      </w:r>
      <w:proofErr w:type="gramEnd"/>
      <w:r w:rsidRPr="00D423F9">
        <w:rPr>
          <w:rFonts w:ascii="Times New Roman" w:hAnsi="Times New Roman" w:cs="Times New Roman"/>
          <w:sz w:val="24"/>
          <w:szCs w:val="24"/>
        </w:rPr>
        <w:t>.</w:t>
      </w:r>
    </w:p>
    <w:p w14:paraId="509CE218" w14:textId="0A4CAA6D"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Nessa A, Tabassum S, Sultana S. HLA-B27 antigen frequency among suspected Spondyloarthropathy patients attaining a tertiary level hospital of Bangladesh. Bangladesh Medical Research Council Bulletin. 2014;40(3):102-6.</w:t>
      </w:r>
    </w:p>
    <w:p w14:paraId="4547CFD6" w14:textId="4ED15B00"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Lim CS, Sengupta R, Gaffney K. The clinical utility of human leucocyte antigen B27 in axial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Rheumatology. 2018 Jun 1;57(6):959-68.</w:t>
      </w:r>
    </w:p>
    <w:p w14:paraId="6AF0865B" w14:textId="1A080C6A" w:rsidR="003971B3" w:rsidRPr="00D423F9" w:rsidRDefault="003971B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Alam AM, Islam S, Islam MN, Choudhury MR, Haq SA, Sultana N, </w:t>
      </w:r>
      <w:proofErr w:type="spellStart"/>
      <w:r w:rsidRPr="00D423F9">
        <w:rPr>
          <w:rFonts w:ascii="Times New Roman" w:hAnsi="Times New Roman" w:cs="Times New Roman"/>
          <w:sz w:val="24"/>
          <w:szCs w:val="24"/>
        </w:rPr>
        <w:t>Kamruzzaman</w:t>
      </w:r>
      <w:proofErr w:type="spellEnd"/>
      <w:r w:rsidRPr="00D423F9">
        <w:rPr>
          <w:rFonts w:ascii="Times New Roman" w:hAnsi="Times New Roman" w:cs="Times New Roman"/>
          <w:sz w:val="24"/>
          <w:szCs w:val="24"/>
        </w:rPr>
        <w:t xml:space="preserve"> AK, Azad MA, Islam S, Hasan MJ. </w:t>
      </w:r>
      <w:proofErr w:type="spellStart"/>
      <w:r w:rsidRPr="00D423F9">
        <w:rPr>
          <w:rFonts w:ascii="Times New Roman" w:hAnsi="Times New Roman" w:cs="Times New Roman"/>
          <w:sz w:val="24"/>
          <w:szCs w:val="24"/>
        </w:rPr>
        <w:t>Clinico</w:t>
      </w:r>
      <w:proofErr w:type="spellEnd"/>
      <w:r w:rsidRPr="00D423F9">
        <w:rPr>
          <w:rFonts w:ascii="Times New Roman" w:hAnsi="Times New Roman" w:cs="Times New Roman"/>
          <w:sz w:val="24"/>
          <w:szCs w:val="24"/>
        </w:rPr>
        <w:t>-epidemiological characteristics of patients with ankylosing spondylitis: experience from a specialized rheumatology centre in Bangladesh. The Egyptian Journal of Internal Medicine. 2025 Mar 3;37(1):43.</w:t>
      </w:r>
    </w:p>
    <w:p w14:paraId="15845AC3" w14:textId="73B4676C"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Shougrakpam</w:t>
      </w:r>
      <w:proofErr w:type="spellEnd"/>
      <w:r w:rsidRPr="00D423F9">
        <w:rPr>
          <w:rFonts w:ascii="Times New Roman" w:hAnsi="Times New Roman" w:cs="Times New Roman"/>
          <w:sz w:val="24"/>
          <w:szCs w:val="24"/>
        </w:rPr>
        <w:t xml:space="preserve"> J, Deshmukh AV, Gupta A, </w:t>
      </w:r>
      <w:proofErr w:type="spellStart"/>
      <w:r w:rsidRPr="00D423F9">
        <w:rPr>
          <w:rFonts w:ascii="Times New Roman" w:hAnsi="Times New Roman" w:cs="Times New Roman"/>
          <w:sz w:val="24"/>
          <w:szCs w:val="24"/>
        </w:rPr>
        <w:t>Gangane</w:t>
      </w:r>
      <w:proofErr w:type="spellEnd"/>
      <w:r w:rsidRPr="00D423F9">
        <w:rPr>
          <w:rFonts w:ascii="Times New Roman" w:hAnsi="Times New Roman" w:cs="Times New Roman"/>
          <w:sz w:val="24"/>
          <w:szCs w:val="24"/>
        </w:rPr>
        <w:t xml:space="preserve"> NM. Significance of human leukocyte antigen-B27 expression in cases of reactive arthritis: A study in rural central India. Saudi Journal for Health Sciences. 2021 May 1;10(2):110-5.</w:t>
      </w:r>
    </w:p>
    <w:p w14:paraId="38CCD1FC" w14:textId="2296A345"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Mekhola</w:t>
      </w:r>
      <w:proofErr w:type="spellEnd"/>
      <w:r w:rsidRPr="00D423F9">
        <w:rPr>
          <w:rFonts w:ascii="Times New Roman" w:hAnsi="Times New Roman" w:cs="Times New Roman"/>
          <w:sz w:val="24"/>
          <w:szCs w:val="24"/>
        </w:rPr>
        <w:t xml:space="preserve"> MH, Chowdhury MA, Ahmed MS, Khan AH, Paul S. Frequency of HLA-B27 gene among patients with ankylosing spondylitis and its consequences on clinical manifestation. BIRDEM Medical Journal. 2019 Sep 11;9(3):188-92.</w:t>
      </w:r>
    </w:p>
    <w:p w14:paraId="2F55BB53" w14:textId="3DA696A5"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Muhammad S, Fakhr A, Manzar MA, Hakim F, Khan TA, Ahmad B. FREQUENCY OF HUMAN LEUKOCYTE ANTIGEN B27 (HLA-B27) IN CLINICALLY DIAGNOSED ANKYLOSING SPONDYLITIS; A STUDY OF 100 CASES. Pakistan Armed Forces Medical Journal. 2019 Dec 1;69(6).</w:t>
      </w:r>
    </w:p>
    <w:p w14:paraId="0C16F820" w14:textId="1A8D0717"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Jayaprakash T, Leela KV, Sundaram A, Rajendran CP, Aparna R. Prevalence of Human Leukocyte Antigen B27 Positivity and Microbiological Profiles of Patients with </w:t>
      </w:r>
      <w:r w:rsidRPr="00D423F9">
        <w:rPr>
          <w:rFonts w:ascii="Times New Roman" w:hAnsi="Times New Roman" w:cs="Times New Roman"/>
          <w:sz w:val="24"/>
          <w:szCs w:val="24"/>
        </w:rPr>
        <w:lastRenderedPageBreak/>
        <w:t xml:space="preserve">Reactive Arthritis—A Cross Sectional Study. J. Pure Appl. </w:t>
      </w:r>
      <w:proofErr w:type="spellStart"/>
      <w:r w:rsidRPr="00D423F9">
        <w:rPr>
          <w:rFonts w:ascii="Times New Roman" w:hAnsi="Times New Roman" w:cs="Times New Roman"/>
          <w:sz w:val="24"/>
          <w:szCs w:val="24"/>
        </w:rPr>
        <w:t>Microbiol</w:t>
      </w:r>
      <w:proofErr w:type="spellEnd"/>
      <w:r w:rsidRPr="00D423F9">
        <w:rPr>
          <w:rFonts w:ascii="Times New Roman" w:hAnsi="Times New Roman" w:cs="Times New Roman"/>
          <w:sz w:val="24"/>
          <w:szCs w:val="24"/>
        </w:rPr>
        <w:t xml:space="preserve">. 2021 Mar </w:t>
      </w:r>
      <w:proofErr w:type="gramStart"/>
      <w:r w:rsidRPr="00D423F9">
        <w:rPr>
          <w:rFonts w:ascii="Times New Roman" w:hAnsi="Times New Roman" w:cs="Times New Roman"/>
          <w:sz w:val="24"/>
          <w:szCs w:val="24"/>
        </w:rPr>
        <w:t>1;15:382</w:t>
      </w:r>
      <w:proofErr w:type="gramEnd"/>
      <w:r w:rsidRPr="00D423F9">
        <w:rPr>
          <w:rFonts w:ascii="Times New Roman" w:hAnsi="Times New Roman" w:cs="Times New Roman"/>
          <w:sz w:val="24"/>
          <w:szCs w:val="24"/>
        </w:rPr>
        <w:t>-9.</w:t>
      </w:r>
    </w:p>
    <w:p w14:paraId="17BC7E9E" w14:textId="6084A304"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Priyathersini</w:t>
      </w:r>
      <w:proofErr w:type="spellEnd"/>
      <w:r w:rsidRPr="00D423F9">
        <w:rPr>
          <w:rFonts w:ascii="Times New Roman" w:hAnsi="Times New Roman" w:cs="Times New Roman"/>
          <w:sz w:val="24"/>
          <w:szCs w:val="24"/>
        </w:rPr>
        <w:t xml:space="preserve"> N, Shanmugam SG, Devi SS, Dandapani MP, Rajendiran S, D'Cruze L. Detection of Human Leukocyte Antigen B27 by Flowcytometry in patients with suspected Ankylosing spondylitis in a Tertiary Care Centre. Cureus. 2021 Feb 25;13(2</w:t>
      </w:r>
      <w:proofErr w:type="gramStart"/>
      <w:r w:rsidRPr="00D423F9">
        <w:rPr>
          <w:rFonts w:ascii="Times New Roman" w:hAnsi="Times New Roman" w:cs="Times New Roman"/>
          <w:sz w:val="24"/>
          <w:szCs w:val="24"/>
        </w:rPr>
        <w:t>):e</w:t>
      </w:r>
      <w:proofErr w:type="gramEnd"/>
      <w:r w:rsidRPr="00D423F9">
        <w:rPr>
          <w:rFonts w:ascii="Times New Roman" w:hAnsi="Times New Roman" w:cs="Times New Roman"/>
          <w:sz w:val="24"/>
          <w:szCs w:val="24"/>
        </w:rPr>
        <w:t>13560.</w:t>
      </w:r>
    </w:p>
    <w:p w14:paraId="4CA4C32E" w14:textId="018313E0"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Malakar A, Kakati S, Barman B, Dutta A. Clinical presentation and subtypes of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xml:space="preserve"> patients in North East India. The Egyptian Rheumatologist. 2020 Oct 1;42(4):271-4.</w:t>
      </w:r>
    </w:p>
    <w:p w14:paraId="5B7A974D" w14:textId="34576A3C"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Altaf H, Adil M, </w:t>
      </w:r>
      <w:proofErr w:type="spellStart"/>
      <w:r w:rsidRPr="00D423F9">
        <w:rPr>
          <w:rFonts w:ascii="Times New Roman" w:hAnsi="Times New Roman" w:cs="Times New Roman"/>
          <w:sz w:val="24"/>
          <w:szCs w:val="24"/>
        </w:rPr>
        <w:t>Anajirih</w:t>
      </w:r>
      <w:proofErr w:type="spellEnd"/>
      <w:r w:rsidRPr="00D423F9">
        <w:rPr>
          <w:rFonts w:ascii="Times New Roman" w:hAnsi="Times New Roman" w:cs="Times New Roman"/>
          <w:sz w:val="24"/>
          <w:szCs w:val="24"/>
        </w:rPr>
        <w:t xml:space="preserve"> N, Saeed MA, Hussain N. Decoding human leukocyte antigen Beta-27; its active alleles in Ankylosing Spondylitis and computational insights of potential inhibitors: HLA-B27 in AS; its variants and inhibitors. Human Immunology. 2025 May 1;86(3):111303.</w:t>
      </w:r>
    </w:p>
    <w:p w14:paraId="25E93014" w14:textId="466EB9C3" w:rsidR="00D42106" w:rsidRPr="00D423F9" w:rsidRDefault="00D42106"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Sajib MK, Ahmed S, Haq SA, Choudhury MR, Uddin M, Uddin F, Khan MS, Zaman MM. Human leukocyte antigen B polymorphism and association between HLA‐B27 and endoplasmic reticulum aminopeptidase 1 rs30187 SNP in patients with ankylosing spondylitis in Bangladesh. Rheumatology &amp; Autoimmunity. 2022 Mar;2(1):15-21.</w:t>
      </w:r>
    </w:p>
    <w:p w14:paraId="356D5858" w14:textId="510DCDCC" w:rsidR="003971B3" w:rsidRPr="00D423F9" w:rsidRDefault="003971B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Yesmin S, Abdal SJ, Rahman A, Islam MN, Ahammad AM, Ahmed S, Shahin MA, Chowdhury MR, Haq SA. Inflammatory back pain and associated disease conditions among patients with chronic low back pain in Bangladesh. International journal of rheumatic diseases. 2018 May;21(5):937-42.</w:t>
      </w:r>
    </w:p>
    <w:p w14:paraId="12BFA3D7" w14:textId="1077D81F" w:rsidR="003971B3" w:rsidRPr="00D423F9" w:rsidRDefault="003971B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Sampaio-Barros PD, Conde RA, </w:t>
      </w:r>
      <w:proofErr w:type="spellStart"/>
      <w:r w:rsidRPr="00D423F9">
        <w:rPr>
          <w:rFonts w:ascii="Times New Roman" w:hAnsi="Times New Roman" w:cs="Times New Roman"/>
          <w:sz w:val="24"/>
          <w:szCs w:val="24"/>
        </w:rPr>
        <w:t>Donadi</w:t>
      </w:r>
      <w:proofErr w:type="spellEnd"/>
      <w:r w:rsidRPr="00D423F9">
        <w:rPr>
          <w:rFonts w:ascii="Times New Roman" w:hAnsi="Times New Roman" w:cs="Times New Roman"/>
          <w:sz w:val="24"/>
          <w:szCs w:val="24"/>
        </w:rPr>
        <w:t xml:space="preserve"> EA, Bonfiglioli R, </w:t>
      </w:r>
      <w:proofErr w:type="spellStart"/>
      <w:r w:rsidRPr="00D423F9">
        <w:rPr>
          <w:rFonts w:ascii="Times New Roman" w:hAnsi="Times New Roman" w:cs="Times New Roman"/>
          <w:sz w:val="24"/>
          <w:szCs w:val="24"/>
        </w:rPr>
        <w:t>Costallat</w:t>
      </w:r>
      <w:proofErr w:type="spellEnd"/>
      <w:r w:rsidRPr="00D423F9">
        <w:rPr>
          <w:rFonts w:ascii="Times New Roman" w:hAnsi="Times New Roman" w:cs="Times New Roman"/>
          <w:sz w:val="24"/>
          <w:szCs w:val="24"/>
        </w:rPr>
        <w:t xml:space="preserve"> LT, Samara AM, </w:t>
      </w:r>
      <w:proofErr w:type="spellStart"/>
      <w:r w:rsidRPr="00D423F9">
        <w:rPr>
          <w:rFonts w:ascii="Times New Roman" w:hAnsi="Times New Roman" w:cs="Times New Roman"/>
          <w:sz w:val="24"/>
          <w:szCs w:val="24"/>
        </w:rPr>
        <w:t>Bértolo</w:t>
      </w:r>
      <w:proofErr w:type="spellEnd"/>
      <w:r w:rsidRPr="00D423F9">
        <w:rPr>
          <w:rFonts w:ascii="Times New Roman" w:hAnsi="Times New Roman" w:cs="Times New Roman"/>
          <w:sz w:val="24"/>
          <w:szCs w:val="24"/>
        </w:rPr>
        <w:t xml:space="preserve"> BM. Frequency of HLA-B27 and its Alleles in Patients with Fiessinger-Leroy-Reiter Syndrome: Comparison with the Frequency in Other Spondyloarthropathies and a Healthy Control Population: P48. JCR: Journal of Clinical Rheumatology. 2006 Apr 1;12(2</w:t>
      </w:r>
      <w:proofErr w:type="gramStart"/>
      <w:r w:rsidRPr="00D423F9">
        <w:rPr>
          <w:rFonts w:ascii="Times New Roman" w:hAnsi="Times New Roman" w:cs="Times New Roman"/>
          <w:sz w:val="24"/>
          <w:szCs w:val="24"/>
        </w:rPr>
        <w:t>):S</w:t>
      </w:r>
      <w:proofErr w:type="gramEnd"/>
      <w:r w:rsidRPr="00D423F9">
        <w:rPr>
          <w:rFonts w:ascii="Times New Roman" w:hAnsi="Times New Roman" w:cs="Times New Roman"/>
          <w:sz w:val="24"/>
          <w:szCs w:val="24"/>
        </w:rPr>
        <w:t>15.</w:t>
      </w:r>
    </w:p>
    <w:p w14:paraId="3A83C3FA" w14:textId="1E7C2944" w:rsidR="00BE1FAB" w:rsidRPr="00BE1FAB" w:rsidRDefault="00BE1FAB" w:rsidP="00BE1FAB">
      <w:pPr>
        <w:pStyle w:val="ListParagraph"/>
        <w:numPr>
          <w:ilvl w:val="0"/>
          <w:numId w:val="2"/>
        </w:numPr>
        <w:spacing w:line="360" w:lineRule="auto"/>
        <w:jc w:val="both"/>
        <w:rPr>
          <w:rFonts w:ascii="Times New Roman" w:hAnsi="Times New Roman" w:cs="Times New Roman"/>
          <w:sz w:val="24"/>
          <w:szCs w:val="24"/>
        </w:rPr>
      </w:pPr>
      <w:r w:rsidRPr="00BE1FAB">
        <w:rPr>
          <w:rFonts w:ascii="Times New Roman" w:hAnsi="Times New Roman" w:cs="Times New Roman"/>
          <w:sz w:val="24"/>
          <w:szCs w:val="24"/>
        </w:rPr>
        <w:t xml:space="preserve">Md. Abu Sayem, </w:t>
      </w:r>
      <w:proofErr w:type="spellStart"/>
      <w:r w:rsidRPr="00BE1FAB">
        <w:rPr>
          <w:rFonts w:ascii="Times New Roman" w:hAnsi="Times New Roman" w:cs="Times New Roman"/>
          <w:sz w:val="24"/>
          <w:szCs w:val="24"/>
        </w:rPr>
        <w:t>Hafizul</w:t>
      </w:r>
      <w:proofErr w:type="spellEnd"/>
      <w:r w:rsidRPr="00BE1FAB">
        <w:rPr>
          <w:rFonts w:ascii="Times New Roman" w:hAnsi="Times New Roman" w:cs="Times New Roman"/>
          <w:sz w:val="24"/>
          <w:szCs w:val="24"/>
        </w:rPr>
        <w:t xml:space="preserve"> Islam, Faisal Akter Rana, Md. Mahbubul Alam Shaheen, Md. Khaja </w:t>
      </w:r>
      <w:proofErr w:type="spellStart"/>
      <w:r w:rsidRPr="00BE1FAB">
        <w:rPr>
          <w:rFonts w:ascii="Times New Roman" w:hAnsi="Times New Roman" w:cs="Times New Roman"/>
          <w:sz w:val="24"/>
          <w:szCs w:val="24"/>
        </w:rPr>
        <w:t>Mohi</w:t>
      </w:r>
      <w:proofErr w:type="spellEnd"/>
      <w:r w:rsidRPr="00BE1FAB">
        <w:rPr>
          <w:rFonts w:ascii="Times New Roman" w:hAnsi="Times New Roman" w:cs="Times New Roman"/>
          <w:sz w:val="24"/>
          <w:szCs w:val="24"/>
        </w:rPr>
        <w:t xml:space="preserve"> Uddin, et al. Diagnostic</w:t>
      </w:r>
      <w:r>
        <w:rPr>
          <w:rFonts w:ascii="Times New Roman" w:hAnsi="Times New Roman" w:cs="Times New Roman"/>
          <w:sz w:val="24"/>
          <w:szCs w:val="24"/>
        </w:rPr>
        <w:t xml:space="preserve"> </w:t>
      </w:r>
      <w:r w:rsidRPr="00BE1FAB">
        <w:rPr>
          <w:rFonts w:ascii="Times New Roman" w:hAnsi="Times New Roman" w:cs="Times New Roman"/>
          <w:sz w:val="24"/>
          <w:szCs w:val="24"/>
        </w:rPr>
        <w:t xml:space="preserve">Significance of </w:t>
      </w:r>
      <w:proofErr w:type="spellStart"/>
      <w:r w:rsidRPr="00BE1FAB">
        <w:rPr>
          <w:rFonts w:ascii="Times New Roman" w:hAnsi="Times New Roman" w:cs="Times New Roman"/>
          <w:sz w:val="24"/>
          <w:szCs w:val="24"/>
        </w:rPr>
        <w:t>Hematological</w:t>
      </w:r>
      <w:proofErr w:type="spellEnd"/>
      <w:r w:rsidRPr="00BE1FAB">
        <w:rPr>
          <w:rFonts w:ascii="Times New Roman" w:hAnsi="Times New Roman" w:cs="Times New Roman"/>
          <w:sz w:val="24"/>
          <w:szCs w:val="24"/>
        </w:rPr>
        <w:t>, Biochemical, and Immune Markers in Thalassemia and Sickle Cell Disease. Am J Biomed Sci &amp; Res. 2025 27(1)</w:t>
      </w:r>
      <w:r>
        <w:rPr>
          <w:rFonts w:ascii="Times New Roman" w:hAnsi="Times New Roman" w:cs="Times New Roman"/>
          <w:sz w:val="24"/>
          <w:szCs w:val="24"/>
        </w:rPr>
        <w:t xml:space="preserve"> </w:t>
      </w:r>
      <w:r w:rsidRPr="00BE1FAB">
        <w:rPr>
          <w:rFonts w:ascii="Times New Roman" w:hAnsi="Times New Roman" w:cs="Times New Roman"/>
          <w:sz w:val="24"/>
          <w:szCs w:val="24"/>
        </w:rPr>
        <w:t>AJBSR.MS.ID.003525</w:t>
      </w:r>
      <w:r>
        <w:rPr>
          <w:rFonts w:ascii="Times New Roman" w:hAnsi="Times New Roman" w:cs="Times New Roman"/>
          <w:sz w:val="24"/>
          <w:szCs w:val="24"/>
        </w:rPr>
        <w:t>.</w:t>
      </w:r>
    </w:p>
    <w:p w14:paraId="733E3617" w14:textId="5FEA4C73" w:rsidR="003971B3" w:rsidRPr="00D423F9" w:rsidRDefault="003971B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Tipu HN, Bashir MM. Prevalence of human leukocyte antigen (</w:t>
      </w:r>
      <w:proofErr w:type="spellStart"/>
      <w:r w:rsidRPr="00D423F9">
        <w:rPr>
          <w:rFonts w:ascii="Times New Roman" w:hAnsi="Times New Roman" w:cs="Times New Roman"/>
          <w:sz w:val="24"/>
          <w:szCs w:val="24"/>
        </w:rPr>
        <w:t>hla</w:t>
      </w:r>
      <w:proofErr w:type="spellEnd"/>
      <w:r w:rsidRPr="00D423F9">
        <w:rPr>
          <w:rFonts w:ascii="Times New Roman" w:hAnsi="Times New Roman" w:cs="Times New Roman"/>
          <w:sz w:val="24"/>
          <w:szCs w:val="24"/>
        </w:rPr>
        <w:t xml:space="preserve">) b27 among patients of spondyloarthropathies referred to a tertiary care </w:t>
      </w:r>
      <w:proofErr w:type="spellStart"/>
      <w:r w:rsidRPr="00D423F9">
        <w:rPr>
          <w:rFonts w:ascii="Times New Roman" w:hAnsi="Times New Roman" w:cs="Times New Roman"/>
          <w:sz w:val="24"/>
          <w:szCs w:val="24"/>
        </w:rPr>
        <w:t>center</w:t>
      </w:r>
      <w:proofErr w:type="spellEnd"/>
      <w:r w:rsidRPr="00D423F9">
        <w:rPr>
          <w:rFonts w:ascii="Times New Roman" w:hAnsi="Times New Roman" w:cs="Times New Roman"/>
          <w:sz w:val="24"/>
          <w:szCs w:val="24"/>
        </w:rPr>
        <w:t>. Pakistan Armed Forces Medical Journal. 2017 Dec 1(6):958-61.</w:t>
      </w:r>
    </w:p>
    <w:p w14:paraId="58E2CB17" w14:textId="7C06B458" w:rsidR="003971B3" w:rsidRPr="00D423F9" w:rsidRDefault="003971B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lastRenderedPageBreak/>
        <w:t xml:space="preserve">Abdelrahman MH, Mahdy S, Khanjar IA, Siam AM, </w:t>
      </w:r>
      <w:proofErr w:type="spellStart"/>
      <w:r w:rsidRPr="00D423F9">
        <w:rPr>
          <w:rFonts w:ascii="Times New Roman" w:hAnsi="Times New Roman" w:cs="Times New Roman"/>
          <w:sz w:val="24"/>
          <w:szCs w:val="24"/>
        </w:rPr>
        <w:t>Malallah</w:t>
      </w:r>
      <w:proofErr w:type="spellEnd"/>
      <w:r w:rsidRPr="00D423F9">
        <w:rPr>
          <w:rFonts w:ascii="Times New Roman" w:hAnsi="Times New Roman" w:cs="Times New Roman"/>
          <w:sz w:val="24"/>
          <w:szCs w:val="24"/>
        </w:rPr>
        <w:t xml:space="preserve"> HA, Al-Emadi SA, </w:t>
      </w:r>
      <w:proofErr w:type="spellStart"/>
      <w:r w:rsidRPr="00D423F9">
        <w:rPr>
          <w:rFonts w:ascii="Times New Roman" w:hAnsi="Times New Roman" w:cs="Times New Roman"/>
          <w:sz w:val="24"/>
          <w:szCs w:val="24"/>
        </w:rPr>
        <w:t>Sarakbi</w:t>
      </w:r>
      <w:proofErr w:type="spellEnd"/>
      <w:r w:rsidRPr="00D423F9">
        <w:rPr>
          <w:rFonts w:ascii="Times New Roman" w:hAnsi="Times New Roman" w:cs="Times New Roman"/>
          <w:sz w:val="24"/>
          <w:szCs w:val="24"/>
        </w:rPr>
        <w:t xml:space="preserve"> HA, Hammoudeh M. Prevalence of HLA‐B27 in patients with ankylosing spondylitis in Qatar. International journal of rheumatology. 2012;2012(1):860213.</w:t>
      </w:r>
    </w:p>
    <w:p w14:paraId="77962F3B" w14:textId="3A2F59BC" w:rsidR="003971B3" w:rsidRPr="00D423F9" w:rsidRDefault="003971B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Md Samiul Bashir*, </w:t>
      </w:r>
      <w:proofErr w:type="spellStart"/>
      <w:r w:rsidRPr="00D423F9">
        <w:rPr>
          <w:rFonts w:ascii="Times New Roman" w:hAnsi="Times New Roman" w:cs="Times New Roman"/>
          <w:sz w:val="24"/>
          <w:szCs w:val="24"/>
        </w:rPr>
        <w:t>Hafizul</w:t>
      </w:r>
      <w:proofErr w:type="spellEnd"/>
      <w:r w:rsidRPr="00D423F9">
        <w:rPr>
          <w:rFonts w:ascii="Times New Roman" w:hAnsi="Times New Roman" w:cs="Times New Roman"/>
          <w:sz w:val="24"/>
          <w:szCs w:val="24"/>
        </w:rPr>
        <w:t xml:space="preserve"> Islam, Md. Mahbubul Alam Shaheen, Md. Mehedi Hasan Rabbi, Abdullah Al Tahsin Chowdhury, et al. Molecular Detection of HLA-B27 Antigen Using PCR Technique: A Diagnostic Approach for Spondyloarthropathies in Clinical Practice. Am J Biomed Sci &amp; Res. 2025 27(1) AJBSR.MS.ID.003526.</w:t>
      </w:r>
    </w:p>
    <w:p w14:paraId="119F0A1B" w14:textId="6A15AF5F"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Jittawattanarat</w:t>
      </w:r>
      <w:proofErr w:type="spellEnd"/>
      <w:r w:rsidRPr="00D423F9">
        <w:rPr>
          <w:rFonts w:ascii="Times New Roman" w:hAnsi="Times New Roman" w:cs="Times New Roman"/>
          <w:sz w:val="24"/>
          <w:szCs w:val="24"/>
        </w:rPr>
        <w:t xml:space="preserve"> B, </w:t>
      </w:r>
      <w:proofErr w:type="spellStart"/>
      <w:r w:rsidRPr="00D423F9">
        <w:rPr>
          <w:rFonts w:ascii="Times New Roman" w:hAnsi="Times New Roman" w:cs="Times New Roman"/>
          <w:sz w:val="24"/>
          <w:szCs w:val="24"/>
        </w:rPr>
        <w:t>Charuvanij</w:t>
      </w:r>
      <w:proofErr w:type="spellEnd"/>
      <w:r w:rsidRPr="00D423F9">
        <w:rPr>
          <w:rFonts w:ascii="Times New Roman" w:hAnsi="Times New Roman" w:cs="Times New Roman"/>
          <w:sz w:val="24"/>
          <w:szCs w:val="24"/>
        </w:rPr>
        <w:t xml:space="preserve"> S, </w:t>
      </w:r>
      <w:proofErr w:type="spellStart"/>
      <w:r w:rsidRPr="00D423F9">
        <w:rPr>
          <w:rFonts w:ascii="Times New Roman" w:hAnsi="Times New Roman" w:cs="Times New Roman"/>
          <w:sz w:val="24"/>
          <w:szCs w:val="24"/>
        </w:rPr>
        <w:t>Tangcheewinsirikul</w:t>
      </w:r>
      <w:proofErr w:type="spellEnd"/>
      <w:r w:rsidRPr="00D423F9">
        <w:rPr>
          <w:rFonts w:ascii="Times New Roman" w:hAnsi="Times New Roman" w:cs="Times New Roman"/>
          <w:sz w:val="24"/>
          <w:szCs w:val="24"/>
        </w:rPr>
        <w:t xml:space="preserve"> S, </w:t>
      </w:r>
      <w:proofErr w:type="spellStart"/>
      <w:r w:rsidRPr="00D423F9">
        <w:rPr>
          <w:rFonts w:ascii="Times New Roman" w:hAnsi="Times New Roman" w:cs="Times New Roman"/>
          <w:sz w:val="24"/>
          <w:szCs w:val="24"/>
        </w:rPr>
        <w:t>Sukharomana</w:t>
      </w:r>
      <w:proofErr w:type="spellEnd"/>
      <w:r w:rsidRPr="00D423F9">
        <w:rPr>
          <w:rFonts w:ascii="Times New Roman" w:hAnsi="Times New Roman" w:cs="Times New Roman"/>
          <w:sz w:val="24"/>
          <w:szCs w:val="24"/>
        </w:rPr>
        <w:t xml:space="preserve"> M. Prevalence of HLA-B27, clinical characteristics and treatment outcomes in children with enthesitis-related arthritis. BMC </w:t>
      </w:r>
      <w:proofErr w:type="spellStart"/>
      <w:r w:rsidRPr="00D423F9">
        <w:rPr>
          <w:rFonts w:ascii="Times New Roman" w:hAnsi="Times New Roman" w:cs="Times New Roman"/>
          <w:sz w:val="24"/>
          <w:szCs w:val="24"/>
        </w:rPr>
        <w:t>pediatrics</w:t>
      </w:r>
      <w:proofErr w:type="spellEnd"/>
      <w:r w:rsidRPr="00D423F9">
        <w:rPr>
          <w:rFonts w:ascii="Times New Roman" w:hAnsi="Times New Roman" w:cs="Times New Roman"/>
          <w:sz w:val="24"/>
          <w:szCs w:val="24"/>
        </w:rPr>
        <w:t>. 2024 Aug 30;24(1):555.</w:t>
      </w:r>
    </w:p>
    <w:p w14:paraId="28DF747E" w14:textId="1D1D8C60"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Bowness P. HLA-B27. Annual review of immunology. 2015 Mar 21;33(1):29-48.</w:t>
      </w:r>
    </w:p>
    <w:p w14:paraId="59605F2F" w14:textId="53BFC739"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Lim CS, Sengupta R, Gaffney K. The clinical utility of human leucocyte antigen B27 in axial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Rheumatology. 2018 Jun 1;57(6):959-68.</w:t>
      </w:r>
    </w:p>
    <w:p w14:paraId="20C8A4B3" w14:textId="63A2DAB8"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Gill T, Rosenbaum JT. Putative pathobionts in HLA-B27-associated spondyloarthropathy. Frontiers in immunology. 2021 Jan </w:t>
      </w:r>
      <w:proofErr w:type="gramStart"/>
      <w:r w:rsidRPr="00D423F9">
        <w:rPr>
          <w:rFonts w:ascii="Times New Roman" w:hAnsi="Times New Roman" w:cs="Times New Roman"/>
          <w:sz w:val="24"/>
          <w:szCs w:val="24"/>
        </w:rPr>
        <w:t>18;11:586494</w:t>
      </w:r>
      <w:proofErr w:type="gramEnd"/>
      <w:r w:rsidRPr="00D423F9">
        <w:rPr>
          <w:rFonts w:ascii="Times New Roman" w:hAnsi="Times New Roman" w:cs="Times New Roman"/>
          <w:sz w:val="24"/>
          <w:szCs w:val="24"/>
        </w:rPr>
        <w:t>.</w:t>
      </w:r>
    </w:p>
    <w:p w14:paraId="3A0CD0E5" w14:textId="5A7F52B4" w:rsidR="00B61495" w:rsidRDefault="00B61495" w:rsidP="00D423F9">
      <w:pPr>
        <w:pStyle w:val="ListParagraph"/>
        <w:numPr>
          <w:ilvl w:val="0"/>
          <w:numId w:val="2"/>
        </w:numPr>
        <w:spacing w:line="360" w:lineRule="auto"/>
        <w:jc w:val="both"/>
        <w:rPr>
          <w:rFonts w:ascii="Times New Roman" w:hAnsi="Times New Roman" w:cs="Times New Roman"/>
          <w:sz w:val="24"/>
          <w:szCs w:val="24"/>
        </w:rPr>
      </w:pPr>
      <w:r w:rsidRPr="00B61495">
        <w:rPr>
          <w:rFonts w:ascii="Times New Roman" w:hAnsi="Times New Roman" w:cs="Times New Roman"/>
          <w:sz w:val="24"/>
          <w:szCs w:val="24"/>
        </w:rPr>
        <w:t xml:space="preserve">Chowdhury, Rayhan, </w:t>
      </w:r>
      <w:proofErr w:type="spellStart"/>
      <w:r w:rsidRPr="00B61495">
        <w:rPr>
          <w:rFonts w:ascii="Times New Roman" w:hAnsi="Times New Roman" w:cs="Times New Roman"/>
          <w:sz w:val="24"/>
          <w:szCs w:val="24"/>
        </w:rPr>
        <w:t>Hafizul</w:t>
      </w:r>
      <w:proofErr w:type="spellEnd"/>
      <w:r w:rsidRPr="00B61495">
        <w:rPr>
          <w:rFonts w:ascii="Times New Roman" w:hAnsi="Times New Roman" w:cs="Times New Roman"/>
          <w:sz w:val="24"/>
          <w:szCs w:val="24"/>
        </w:rPr>
        <w:t xml:space="preserve"> Islam, Al Imran Rimon, Md. Mahfuz Al Mubin, </w:t>
      </w:r>
      <w:proofErr w:type="spellStart"/>
      <w:r w:rsidRPr="00B61495">
        <w:rPr>
          <w:rFonts w:ascii="Times New Roman" w:hAnsi="Times New Roman" w:cs="Times New Roman"/>
          <w:sz w:val="24"/>
          <w:szCs w:val="24"/>
        </w:rPr>
        <w:t>Pronoy</w:t>
      </w:r>
      <w:proofErr w:type="spellEnd"/>
      <w:r w:rsidRPr="00B61495">
        <w:rPr>
          <w:rFonts w:ascii="Times New Roman" w:hAnsi="Times New Roman" w:cs="Times New Roman"/>
          <w:sz w:val="24"/>
          <w:szCs w:val="24"/>
        </w:rPr>
        <w:t xml:space="preserve"> Kumer Sarker, Sumon Halder, and Md Samiul Bashir. 2025. “Haemoglobin Electrophoresis Patterns and Their Clinical Interpretation in a Tertiary Healthcare Setting”. International Blood Research &amp; Reviews 16 (1):43-53.</w:t>
      </w:r>
    </w:p>
    <w:p w14:paraId="696D31D4" w14:textId="5A7E4AEA"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Umamaheswari</w:t>
      </w:r>
      <w:proofErr w:type="spellEnd"/>
      <w:r w:rsidRPr="00D423F9">
        <w:rPr>
          <w:rFonts w:ascii="Times New Roman" w:hAnsi="Times New Roman" w:cs="Times New Roman"/>
          <w:sz w:val="24"/>
          <w:szCs w:val="24"/>
        </w:rPr>
        <w:t xml:space="preserve"> V. </w:t>
      </w:r>
      <w:r w:rsidRPr="00D423F9">
        <w:rPr>
          <w:rFonts w:ascii="Times New Roman" w:hAnsi="Times New Roman" w:cs="Times New Roman"/>
          <w:i/>
          <w:iCs/>
          <w:sz w:val="24"/>
          <w:szCs w:val="24"/>
        </w:rPr>
        <w:t xml:space="preserve">Frequency of HLA B27 antigen among seronegative spondyloarthropathy patients in </w:t>
      </w:r>
      <w:proofErr w:type="spellStart"/>
      <w:r w:rsidRPr="00D423F9">
        <w:rPr>
          <w:rFonts w:ascii="Times New Roman" w:hAnsi="Times New Roman" w:cs="Times New Roman"/>
          <w:i/>
          <w:iCs/>
          <w:sz w:val="24"/>
          <w:szCs w:val="24"/>
        </w:rPr>
        <w:t>comparision</w:t>
      </w:r>
      <w:proofErr w:type="spellEnd"/>
      <w:r w:rsidRPr="00D423F9">
        <w:rPr>
          <w:rFonts w:ascii="Times New Roman" w:hAnsi="Times New Roman" w:cs="Times New Roman"/>
          <w:i/>
          <w:iCs/>
          <w:sz w:val="24"/>
          <w:szCs w:val="24"/>
        </w:rPr>
        <w:t xml:space="preserve"> with healthy controls</w:t>
      </w:r>
      <w:r w:rsidRPr="00D423F9">
        <w:rPr>
          <w:rFonts w:ascii="Times New Roman" w:hAnsi="Times New Roman" w:cs="Times New Roman"/>
          <w:sz w:val="24"/>
          <w:szCs w:val="24"/>
        </w:rPr>
        <w:t> (Doctoral dissertation, Tirunelveli Medical College, Tirunelveli).</w:t>
      </w:r>
    </w:p>
    <w:p w14:paraId="02739BEF" w14:textId="5E180789"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Pyare R, Majumder PD. Clinical spectrum of HLA-B27-associated ocular inflammation. Nepalese Journal of Ophthalmology. 2022 Dec 31;14(2):116-34.</w:t>
      </w:r>
    </w:p>
    <w:p w14:paraId="73360049" w14:textId="47AB8EC0"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Al‐Qadi R, Salih SF, </w:t>
      </w:r>
      <w:proofErr w:type="spellStart"/>
      <w:r w:rsidRPr="00D423F9">
        <w:rPr>
          <w:rFonts w:ascii="Times New Roman" w:hAnsi="Times New Roman" w:cs="Times New Roman"/>
          <w:sz w:val="24"/>
          <w:szCs w:val="24"/>
        </w:rPr>
        <w:t>AlDoski</w:t>
      </w:r>
      <w:proofErr w:type="spellEnd"/>
      <w:r w:rsidRPr="00D423F9">
        <w:rPr>
          <w:rFonts w:ascii="Times New Roman" w:hAnsi="Times New Roman" w:cs="Times New Roman"/>
          <w:sz w:val="24"/>
          <w:szCs w:val="24"/>
        </w:rPr>
        <w:t xml:space="preserve"> HJ, Nabeel M, Ali JH, </w:t>
      </w:r>
      <w:proofErr w:type="spellStart"/>
      <w:r w:rsidRPr="00D423F9">
        <w:rPr>
          <w:rFonts w:ascii="Times New Roman" w:hAnsi="Times New Roman" w:cs="Times New Roman"/>
          <w:sz w:val="24"/>
          <w:szCs w:val="24"/>
        </w:rPr>
        <w:t>Khasho</w:t>
      </w:r>
      <w:proofErr w:type="spellEnd"/>
      <w:r w:rsidRPr="00D423F9">
        <w:rPr>
          <w:rFonts w:ascii="Times New Roman" w:hAnsi="Times New Roman" w:cs="Times New Roman"/>
          <w:sz w:val="24"/>
          <w:szCs w:val="24"/>
        </w:rPr>
        <w:t xml:space="preserve"> D, Yaqo RT. Association of HLA‐B* 27 with ankylosing spondylitis in Kurdish patients. International Journal of Rheumatic Diseases. 2017 Aug;20(8):980-4.</w:t>
      </w:r>
    </w:p>
    <w:p w14:paraId="3C5A9CFC" w14:textId="210FA7C8"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Esalat</w:t>
      </w:r>
      <w:proofErr w:type="spellEnd"/>
      <w:r w:rsidRPr="00D423F9">
        <w:rPr>
          <w:rFonts w:ascii="Times New Roman" w:hAnsi="Times New Roman" w:cs="Times New Roman"/>
          <w:sz w:val="24"/>
          <w:szCs w:val="24"/>
        </w:rPr>
        <w:t xml:space="preserve">-Manesh K, </w:t>
      </w:r>
      <w:proofErr w:type="spellStart"/>
      <w:r w:rsidRPr="00D423F9">
        <w:rPr>
          <w:rFonts w:ascii="Times New Roman" w:hAnsi="Times New Roman" w:cs="Times New Roman"/>
          <w:sz w:val="24"/>
          <w:szCs w:val="24"/>
        </w:rPr>
        <w:t>Taghadosi</w:t>
      </w:r>
      <w:proofErr w:type="spellEnd"/>
      <w:r w:rsidRPr="00D423F9">
        <w:rPr>
          <w:rFonts w:ascii="Times New Roman" w:hAnsi="Times New Roman" w:cs="Times New Roman"/>
          <w:sz w:val="24"/>
          <w:szCs w:val="24"/>
        </w:rPr>
        <w:t xml:space="preserve"> M, </w:t>
      </w:r>
      <w:proofErr w:type="spellStart"/>
      <w:r w:rsidRPr="00D423F9">
        <w:rPr>
          <w:rFonts w:ascii="Times New Roman" w:hAnsi="Times New Roman" w:cs="Times New Roman"/>
          <w:sz w:val="24"/>
          <w:szCs w:val="24"/>
        </w:rPr>
        <w:t>Arj</w:t>
      </w:r>
      <w:proofErr w:type="spellEnd"/>
      <w:r w:rsidRPr="00D423F9">
        <w:rPr>
          <w:rFonts w:ascii="Times New Roman" w:hAnsi="Times New Roman" w:cs="Times New Roman"/>
          <w:sz w:val="24"/>
          <w:szCs w:val="24"/>
        </w:rPr>
        <w:t xml:space="preserve"> A. A survey on the frequency of HLA-B27 in patients engaged with seronegative spondyloarthropathies in Kashan, Iran. Zahedan J. Res. Med. Sci. 2015 Jan 1;17(6</w:t>
      </w:r>
      <w:proofErr w:type="gramStart"/>
      <w:r w:rsidRPr="00D423F9">
        <w:rPr>
          <w:rFonts w:ascii="Times New Roman" w:hAnsi="Times New Roman" w:cs="Times New Roman"/>
          <w:sz w:val="24"/>
          <w:szCs w:val="24"/>
        </w:rPr>
        <w:t>):e</w:t>
      </w:r>
      <w:proofErr w:type="gramEnd"/>
      <w:r w:rsidRPr="00D423F9">
        <w:rPr>
          <w:rFonts w:ascii="Times New Roman" w:hAnsi="Times New Roman" w:cs="Times New Roman"/>
          <w:sz w:val="24"/>
          <w:szCs w:val="24"/>
        </w:rPr>
        <w:t>983.</w:t>
      </w:r>
    </w:p>
    <w:p w14:paraId="66F95D35" w14:textId="468E9CF1"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r w:rsidRPr="00D423F9">
        <w:rPr>
          <w:rFonts w:ascii="Times New Roman" w:hAnsi="Times New Roman" w:cs="Times New Roman"/>
          <w:sz w:val="24"/>
          <w:szCs w:val="24"/>
        </w:rPr>
        <w:t xml:space="preserve">Jayaprakash T, Muthamilan OL, Leela KV, Rajendran CP, Murugan AR, Ravi S. Association of Genetic Marker HLA-B27 with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xml:space="preserve"> </w:t>
      </w:r>
      <w:proofErr w:type="gramStart"/>
      <w:r w:rsidRPr="00D423F9">
        <w:rPr>
          <w:rFonts w:ascii="Times New Roman" w:hAnsi="Times New Roman" w:cs="Times New Roman"/>
          <w:sz w:val="24"/>
          <w:szCs w:val="24"/>
        </w:rPr>
        <w:t>In</w:t>
      </w:r>
      <w:proofErr w:type="gramEnd"/>
      <w:r w:rsidRPr="00D423F9">
        <w:rPr>
          <w:rFonts w:ascii="Times New Roman" w:hAnsi="Times New Roman" w:cs="Times New Roman"/>
          <w:sz w:val="24"/>
          <w:szCs w:val="24"/>
        </w:rPr>
        <w:t xml:space="preserve"> </w:t>
      </w:r>
      <w:proofErr w:type="gramStart"/>
      <w:r w:rsidRPr="00D423F9">
        <w:rPr>
          <w:rFonts w:ascii="Times New Roman" w:hAnsi="Times New Roman" w:cs="Times New Roman"/>
          <w:sz w:val="24"/>
          <w:szCs w:val="24"/>
        </w:rPr>
        <w:t>A</w:t>
      </w:r>
      <w:proofErr w:type="gramEnd"/>
      <w:r w:rsidRPr="00D423F9">
        <w:rPr>
          <w:rFonts w:ascii="Times New Roman" w:hAnsi="Times New Roman" w:cs="Times New Roman"/>
          <w:sz w:val="24"/>
          <w:szCs w:val="24"/>
        </w:rPr>
        <w:t xml:space="preserve"> Tertiary Care Centre </w:t>
      </w:r>
      <w:proofErr w:type="gramStart"/>
      <w:r w:rsidRPr="00D423F9">
        <w:rPr>
          <w:rFonts w:ascii="Times New Roman" w:hAnsi="Times New Roman" w:cs="Times New Roman"/>
          <w:sz w:val="24"/>
          <w:szCs w:val="24"/>
        </w:rPr>
        <w:t>In</w:t>
      </w:r>
      <w:proofErr w:type="gramEnd"/>
      <w:r w:rsidRPr="00D423F9">
        <w:rPr>
          <w:rFonts w:ascii="Times New Roman" w:hAnsi="Times New Roman" w:cs="Times New Roman"/>
          <w:sz w:val="24"/>
          <w:szCs w:val="24"/>
        </w:rPr>
        <w:t xml:space="preserve"> South India. Journal of Pure &amp; Applied Microbiology. 2022 Jun 1;16(2).</w:t>
      </w:r>
    </w:p>
    <w:p w14:paraId="5623D979" w14:textId="2EDBBA2E"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lastRenderedPageBreak/>
        <w:t>Ziade</w:t>
      </w:r>
      <w:proofErr w:type="spellEnd"/>
      <w:r w:rsidRPr="00D423F9">
        <w:rPr>
          <w:rFonts w:ascii="Times New Roman" w:hAnsi="Times New Roman" w:cs="Times New Roman"/>
          <w:sz w:val="24"/>
          <w:szCs w:val="24"/>
        </w:rPr>
        <w:t xml:space="preserve"> NR. HLA B27 antigen in Middle Eastern and Arab countries: systematic review of the strength of association with axial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xml:space="preserve"> and methodological gaps. BMC Musculoskeletal Disorders. 2017 </w:t>
      </w:r>
      <w:proofErr w:type="gramStart"/>
      <w:r w:rsidRPr="00D423F9">
        <w:rPr>
          <w:rFonts w:ascii="Times New Roman" w:hAnsi="Times New Roman" w:cs="Times New Roman"/>
          <w:sz w:val="24"/>
          <w:szCs w:val="24"/>
        </w:rPr>
        <w:t>Dec;18:1</w:t>
      </w:r>
      <w:proofErr w:type="gramEnd"/>
      <w:r w:rsidRPr="00D423F9">
        <w:rPr>
          <w:rFonts w:ascii="Times New Roman" w:hAnsi="Times New Roman" w:cs="Times New Roman"/>
          <w:sz w:val="24"/>
          <w:szCs w:val="24"/>
        </w:rPr>
        <w:t>-5.</w:t>
      </w:r>
    </w:p>
    <w:p w14:paraId="74D44DB0" w14:textId="72A6B8FB" w:rsidR="003748E3" w:rsidRPr="00D423F9" w:rsidRDefault="003748E3"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Radhia</w:t>
      </w:r>
      <w:proofErr w:type="spellEnd"/>
      <w:r w:rsidRPr="00D423F9">
        <w:rPr>
          <w:rFonts w:ascii="Times New Roman" w:hAnsi="Times New Roman" w:cs="Times New Roman"/>
          <w:sz w:val="24"/>
          <w:szCs w:val="24"/>
        </w:rPr>
        <w:t xml:space="preserve"> KB, Ayed-Jendoubi S, </w:t>
      </w:r>
      <w:proofErr w:type="spellStart"/>
      <w:r w:rsidRPr="00D423F9">
        <w:rPr>
          <w:rFonts w:ascii="Times New Roman" w:hAnsi="Times New Roman" w:cs="Times New Roman"/>
          <w:sz w:val="24"/>
          <w:szCs w:val="24"/>
        </w:rPr>
        <w:t>Sfar</w:t>
      </w:r>
      <w:proofErr w:type="spellEnd"/>
      <w:r w:rsidRPr="00D423F9">
        <w:rPr>
          <w:rFonts w:ascii="Times New Roman" w:hAnsi="Times New Roman" w:cs="Times New Roman"/>
          <w:sz w:val="24"/>
          <w:szCs w:val="24"/>
        </w:rPr>
        <w:t xml:space="preserve"> I, Romdhane TB, Makhlouf M, Gorgi Y, Ayed K. Distribution of HLA-B* 27 subtypes in Tunisians and their association with ankylosing spondylitis. Joint Bone Spine. 2008 Mar 1;75(2):172-5.</w:t>
      </w:r>
    </w:p>
    <w:p w14:paraId="4F47ABC9" w14:textId="4097CCBB" w:rsidR="004F393C" w:rsidRDefault="004F393C" w:rsidP="00D423F9">
      <w:pPr>
        <w:pStyle w:val="ListParagraph"/>
        <w:numPr>
          <w:ilvl w:val="0"/>
          <w:numId w:val="2"/>
        </w:numPr>
        <w:spacing w:line="360" w:lineRule="auto"/>
        <w:jc w:val="both"/>
        <w:rPr>
          <w:rFonts w:ascii="Times New Roman" w:hAnsi="Times New Roman" w:cs="Times New Roman"/>
          <w:sz w:val="24"/>
          <w:szCs w:val="24"/>
        </w:rPr>
      </w:pPr>
      <w:proofErr w:type="spellStart"/>
      <w:r w:rsidRPr="00D423F9">
        <w:rPr>
          <w:rFonts w:ascii="Times New Roman" w:hAnsi="Times New Roman" w:cs="Times New Roman"/>
          <w:sz w:val="24"/>
          <w:szCs w:val="24"/>
        </w:rPr>
        <w:t>Parasannanavar</w:t>
      </w:r>
      <w:proofErr w:type="spellEnd"/>
      <w:r w:rsidRPr="00D423F9">
        <w:rPr>
          <w:rFonts w:ascii="Times New Roman" w:hAnsi="Times New Roman" w:cs="Times New Roman"/>
          <w:sz w:val="24"/>
          <w:szCs w:val="24"/>
        </w:rPr>
        <w:t xml:space="preserve"> DJ, </w:t>
      </w:r>
      <w:proofErr w:type="spellStart"/>
      <w:r w:rsidRPr="00D423F9">
        <w:rPr>
          <w:rFonts w:ascii="Times New Roman" w:hAnsi="Times New Roman" w:cs="Times New Roman"/>
          <w:sz w:val="24"/>
          <w:szCs w:val="24"/>
        </w:rPr>
        <w:t>Rajadhyaksha</w:t>
      </w:r>
      <w:proofErr w:type="spellEnd"/>
      <w:r w:rsidRPr="00D423F9">
        <w:rPr>
          <w:rFonts w:ascii="Times New Roman" w:hAnsi="Times New Roman" w:cs="Times New Roman"/>
          <w:sz w:val="24"/>
          <w:szCs w:val="24"/>
        </w:rPr>
        <w:t xml:space="preserve"> A, Ghosh K. Role of HLA‐B alleles and clinical presentation of B27 negative </w:t>
      </w:r>
      <w:proofErr w:type="spellStart"/>
      <w:r w:rsidRPr="00D423F9">
        <w:rPr>
          <w:rFonts w:ascii="Times New Roman" w:hAnsi="Times New Roman" w:cs="Times New Roman"/>
          <w:sz w:val="24"/>
          <w:szCs w:val="24"/>
        </w:rPr>
        <w:t>spondyloarthritis</w:t>
      </w:r>
      <w:proofErr w:type="spellEnd"/>
      <w:r w:rsidRPr="00D423F9">
        <w:rPr>
          <w:rFonts w:ascii="Times New Roman" w:hAnsi="Times New Roman" w:cs="Times New Roman"/>
          <w:sz w:val="24"/>
          <w:szCs w:val="24"/>
        </w:rPr>
        <w:t xml:space="preserve"> patients from Mumbai, Western India. Autoimmune Diseases. 2014;2014(1):327315.</w:t>
      </w:r>
    </w:p>
    <w:p w14:paraId="2082FF2E" w14:textId="3D9C1D5E" w:rsidR="00B61495" w:rsidRPr="00D423F9" w:rsidRDefault="00B61495" w:rsidP="00D423F9">
      <w:pPr>
        <w:pStyle w:val="ListParagraph"/>
        <w:numPr>
          <w:ilvl w:val="0"/>
          <w:numId w:val="2"/>
        </w:numPr>
        <w:spacing w:line="360" w:lineRule="auto"/>
        <w:jc w:val="both"/>
        <w:rPr>
          <w:rFonts w:ascii="Times New Roman" w:hAnsi="Times New Roman" w:cs="Times New Roman"/>
          <w:sz w:val="24"/>
          <w:szCs w:val="24"/>
        </w:rPr>
      </w:pPr>
      <w:r w:rsidRPr="00B61495">
        <w:rPr>
          <w:rFonts w:ascii="Times New Roman" w:hAnsi="Times New Roman" w:cs="Times New Roman"/>
          <w:sz w:val="24"/>
          <w:szCs w:val="24"/>
        </w:rPr>
        <w:t>Garrido-Mesa J, Brown MA. T cell repertoire profiling and the mechanism by which HLA-B27 causes ankylosing spondylitis. Current rheumatology reports. 2022 Dec;24(12):398-410.</w:t>
      </w:r>
    </w:p>
    <w:sectPr w:rsidR="00B61495" w:rsidRPr="00D423F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DFBAA" w14:textId="77777777" w:rsidR="0087453A" w:rsidRDefault="0087453A" w:rsidP="00ED7627">
      <w:pPr>
        <w:spacing w:after="0" w:line="240" w:lineRule="auto"/>
      </w:pPr>
      <w:r>
        <w:separator/>
      </w:r>
    </w:p>
  </w:endnote>
  <w:endnote w:type="continuationSeparator" w:id="0">
    <w:p w14:paraId="55BC536F" w14:textId="77777777" w:rsidR="0087453A" w:rsidRDefault="0087453A" w:rsidP="00ED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5C02" w14:textId="77777777" w:rsidR="00ED7627" w:rsidRDefault="00ED7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DDBD" w14:textId="77777777" w:rsidR="00ED7627" w:rsidRDefault="00ED7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B7D4B" w14:textId="77777777" w:rsidR="00ED7627" w:rsidRDefault="00ED7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DBFBF" w14:textId="77777777" w:rsidR="0087453A" w:rsidRDefault="0087453A" w:rsidP="00ED7627">
      <w:pPr>
        <w:spacing w:after="0" w:line="240" w:lineRule="auto"/>
      </w:pPr>
      <w:r>
        <w:separator/>
      </w:r>
    </w:p>
  </w:footnote>
  <w:footnote w:type="continuationSeparator" w:id="0">
    <w:p w14:paraId="512219D9" w14:textId="77777777" w:rsidR="0087453A" w:rsidRDefault="0087453A" w:rsidP="00ED7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1CF7" w14:textId="31538767" w:rsidR="00ED7627" w:rsidRDefault="00ED7627">
    <w:pPr>
      <w:pStyle w:val="Header"/>
    </w:pPr>
    <w:r>
      <w:rPr>
        <w:noProof/>
      </w:rPr>
      <w:pict w14:anchorId="4560E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59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DEB6" w14:textId="54353741" w:rsidR="00ED7627" w:rsidRDefault="00ED7627">
    <w:pPr>
      <w:pStyle w:val="Header"/>
    </w:pPr>
    <w:r>
      <w:rPr>
        <w:noProof/>
      </w:rPr>
      <w:pict w14:anchorId="697F5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59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3040" w14:textId="243D9C53" w:rsidR="00ED7627" w:rsidRDefault="00ED7627">
    <w:pPr>
      <w:pStyle w:val="Header"/>
    </w:pPr>
    <w:r>
      <w:rPr>
        <w:noProof/>
      </w:rPr>
      <w:pict w14:anchorId="3987A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59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1FCE"/>
    <w:multiLevelType w:val="hybridMultilevel"/>
    <w:tmpl w:val="AE0E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976FC"/>
    <w:multiLevelType w:val="multilevel"/>
    <w:tmpl w:val="DF9E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36DE1"/>
    <w:multiLevelType w:val="hybridMultilevel"/>
    <w:tmpl w:val="ACA60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07A0E"/>
    <w:multiLevelType w:val="multilevel"/>
    <w:tmpl w:val="60BE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7532D"/>
    <w:multiLevelType w:val="hybridMultilevel"/>
    <w:tmpl w:val="D77E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FE7628"/>
    <w:multiLevelType w:val="hybridMultilevel"/>
    <w:tmpl w:val="788E5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0961692">
    <w:abstractNumId w:val="1"/>
  </w:num>
  <w:num w:numId="2" w16cid:durableId="75834051">
    <w:abstractNumId w:val="2"/>
  </w:num>
  <w:num w:numId="3" w16cid:durableId="1005866044">
    <w:abstractNumId w:val="3"/>
  </w:num>
  <w:num w:numId="4" w16cid:durableId="1652371494">
    <w:abstractNumId w:val="4"/>
  </w:num>
  <w:num w:numId="5" w16cid:durableId="240214052">
    <w:abstractNumId w:val="0"/>
  </w:num>
  <w:num w:numId="6" w16cid:durableId="842815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42"/>
    <w:rsid w:val="00086E95"/>
    <w:rsid w:val="000A7CB3"/>
    <w:rsid w:val="000D0367"/>
    <w:rsid w:val="000E189C"/>
    <w:rsid w:val="00110E2F"/>
    <w:rsid w:val="001931AB"/>
    <w:rsid w:val="0025111C"/>
    <w:rsid w:val="002924FB"/>
    <w:rsid w:val="002F61BA"/>
    <w:rsid w:val="00327BFF"/>
    <w:rsid w:val="0034738A"/>
    <w:rsid w:val="003748E3"/>
    <w:rsid w:val="003971B3"/>
    <w:rsid w:val="003A54D2"/>
    <w:rsid w:val="003F00EB"/>
    <w:rsid w:val="004E7CC7"/>
    <w:rsid w:val="004F393C"/>
    <w:rsid w:val="005636E2"/>
    <w:rsid w:val="00565679"/>
    <w:rsid w:val="005868A0"/>
    <w:rsid w:val="00590833"/>
    <w:rsid w:val="00590966"/>
    <w:rsid w:val="006400F9"/>
    <w:rsid w:val="00776D3D"/>
    <w:rsid w:val="00787738"/>
    <w:rsid w:val="00854D31"/>
    <w:rsid w:val="0087453A"/>
    <w:rsid w:val="008E5D60"/>
    <w:rsid w:val="008F6E53"/>
    <w:rsid w:val="00996E07"/>
    <w:rsid w:val="00A362FF"/>
    <w:rsid w:val="00B30D3D"/>
    <w:rsid w:val="00B61495"/>
    <w:rsid w:val="00BC6CFD"/>
    <w:rsid w:val="00BD1F0A"/>
    <w:rsid w:val="00BE1FAB"/>
    <w:rsid w:val="00BF4E84"/>
    <w:rsid w:val="00C3591E"/>
    <w:rsid w:val="00D132A5"/>
    <w:rsid w:val="00D15942"/>
    <w:rsid w:val="00D23B80"/>
    <w:rsid w:val="00D42106"/>
    <w:rsid w:val="00D423F9"/>
    <w:rsid w:val="00DD68CB"/>
    <w:rsid w:val="00E321D3"/>
    <w:rsid w:val="00EB72D3"/>
    <w:rsid w:val="00ED7627"/>
    <w:rsid w:val="00F1425F"/>
    <w:rsid w:val="00F23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95346"/>
  <w15:chartTrackingRefBased/>
  <w15:docId w15:val="{CD071FF7-5870-4138-92E0-98A5FEED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94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1594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1594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1594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1594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15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94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15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1594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1594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1594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15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942"/>
    <w:rPr>
      <w:rFonts w:eastAsiaTheme="majorEastAsia" w:cstheme="majorBidi"/>
      <w:color w:val="272727" w:themeColor="text1" w:themeTint="D8"/>
    </w:rPr>
  </w:style>
  <w:style w:type="paragraph" w:styleId="Title">
    <w:name w:val="Title"/>
    <w:basedOn w:val="Normal"/>
    <w:next w:val="Normal"/>
    <w:link w:val="TitleChar"/>
    <w:uiPriority w:val="10"/>
    <w:qFormat/>
    <w:rsid w:val="00D15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942"/>
    <w:pPr>
      <w:spacing w:before="160"/>
      <w:jc w:val="center"/>
    </w:pPr>
    <w:rPr>
      <w:i/>
      <w:iCs/>
      <w:color w:val="404040" w:themeColor="text1" w:themeTint="BF"/>
    </w:rPr>
  </w:style>
  <w:style w:type="character" w:customStyle="1" w:styleId="QuoteChar">
    <w:name w:val="Quote Char"/>
    <w:basedOn w:val="DefaultParagraphFont"/>
    <w:link w:val="Quote"/>
    <w:uiPriority w:val="29"/>
    <w:rsid w:val="00D15942"/>
    <w:rPr>
      <w:i/>
      <w:iCs/>
      <w:color w:val="404040" w:themeColor="text1" w:themeTint="BF"/>
    </w:rPr>
  </w:style>
  <w:style w:type="paragraph" w:styleId="ListParagraph">
    <w:name w:val="List Paragraph"/>
    <w:basedOn w:val="Normal"/>
    <w:uiPriority w:val="34"/>
    <w:qFormat/>
    <w:rsid w:val="00D15942"/>
    <w:pPr>
      <w:ind w:left="720"/>
      <w:contextualSpacing/>
    </w:pPr>
  </w:style>
  <w:style w:type="character" w:styleId="IntenseEmphasis">
    <w:name w:val="Intense Emphasis"/>
    <w:basedOn w:val="DefaultParagraphFont"/>
    <w:uiPriority w:val="21"/>
    <w:qFormat/>
    <w:rsid w:val="00D15942"/>
    <w:rPr>
      <w:i/>
      <w:iCs/>
      <w:color w:val="2E74B5" w:themeColor="accent1" w:themeShade="BF"/>
    </w:rPr>
  </w:style>
  <w:style w:type="paragraph" w:styleId="IntenseQuote">
    <w:name w:val="Intense Quote"/>
    <w:basedOn w:val="Normal"/>
    <w:next w:val="Normal"/>
    <w:link w:val="IntenseQuoteChar"/>
    <w:uiPriority w:val="30"/>
    <w:qFormat/>
    <w:rsid w:val="00D1594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15942"/>
    <w:rPr>
      <w:i/>
      <w:iCs/>
      <w:color w:val="2E74B5" w:themeColor="accent1" w:themeShade="BF"/>
    </w:rPr>
  </w:style>
  <w:style w:type="character" w:styleId="IntenseReference">
    <w:name w:val="Intense Reference"/>
    <w:basedOn w:val="DefaultParagraphFont"/>
    <w:uiPriority w:val="32"/>
    <w:qFormat/>
    <w:rsid w:val="00D15942"/>
    <w:rPr>
      <w:b/>
      <w:bCs/>
      <w:smallCaps/>
      <w:color w:val="2E74B5" w:themeColor="accent1" w:themeShade="BF"/>
      <w:spacing w:val="5"/>
    </w:rPr>
  </w:style>
  <w:style w:type="table" w:styleId="TableGrid">
    <w:name w:val="Table Grid"/>
    <w:basedOn w:val="TableNormal"/>
    <w:uiPriority w:val="39"/>
    <w:rsid w:val="00F14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62FF"/>
    <w:rPr>
      <w:rFonts w:ascii="Times New Roman" w:hAnsi="Times New Roman" w:cs="Times New Roman"/>
      <w:sz w:val="24"/>
      <w:szCs w:val="24"/>
    </w:rPr>
  </w:style>
  <w:style w:type="paragraph" w:customStyle="1" w:styleId="Default">
    <w:name w:val="Default"/>
    <w:rsid w:val="002924FB"/>
    <w:pPr>
      <w:autoSpaceDE w:val="0"/>
      <w:autoSpaceDN w:val="0"/>
      <w:adjustRightInd w:val="0"/>
      <w:spacing w:after="0" w:line="240" w:lineRule="auto"/>
    </w:pPr>
    <w:rPr>
      <w:rFonts w:ascii="Times New Roman" w:hAnsi="Times New Roman" w:cs="Times New Roman"/>
      <w:color w:val="000000"/>
      <w:kern w:val="0"/>
      <w:sz w:val="24"/>
      <w:szCs w:val="24"/>
      <w:lang w:val="en-US" w:bidi="bn-BD"/>
      <w14:ligatures w14:val="none"/>
    </w:rPr>
  </w:style>
  <w:style w:type="character" w:styleId="Hyperlink">
    <w:name w:val="Hyperlink"/>
    <w:basedOn w:val="DefaultParagraphFont"/>
    <w:uiPriority w:val="99"/>
    <w:unhideWhenUsed/>
    <w:rsid w:val="00590833"/>
    <w:rPr>
      <w:color w:val="0563C1" w:themeColor="hyperlink"/>
      <w:u w:val="single"/>
    </w:rPr>
  </w:style>
  <w:style w:type="character" w:styleId="UnresolvedMention">
    <w:name w:val="Unresolved Mention"/>
    <w:basedOn w:val="DefaultParagraphFont"/>
    <w:uiPriority w:val="99"/>
    <w:semiHidden/>
    <w:unhideWhenUsed/>
    <w:rsid w:val="00590833"/>
    <w:rPr>
      <w:color w:val="605E5C"/>
      <w:shd w:val="clear" w:color="auto" w:fill="E1DFDD"/>
    </w:rPr>
  </w:style>
  <w:style w:type="paragraph" w:styleId="Header">
    <w:name w:val="header"/>
    <w:basedOn w:val="Normal"/>
    <w:link w:val="HeaderChar"/>
    <w:uiPriority w:val="99"/>
    <w:unhideWhenUsed/>
    <w:rsid w:val="00ED7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627"/>
  </w:style>
  <w:style w:type="paragraph" w:styleId="Footer">
    <w:name w:val="footer"/>
    <w:basedOn w:val="Normal"/>
    <w:link w:val="FooterChar"/>
    <w:uiPriority w:val="99"/>
    <w:unhideWhenUsed/>
    <w:rsid w:val="00ED7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1196">
      <w:bodyDiv w:val="1"/>
      <w:marLeft w:val="0"/>
      <w:marRight w:val="0"/>
      <w:marTop w:val="0"/>
      <w:marBottom w:val="0"/>
      <w:divBdr>
        <w:top w:val="none" w:sz="0" w:space="0" w:color="auto"/>
        <w:left w:val="none" w:sz="0" w:space="0" w:color="auto"/>
        <w:bottom w:val="none" w:sz="0" w:space="0" w:color="auto"/>
        <w:right w:val="none" w:sz="0" w:space="0" w:color="auto"/>
      </w:divBdr>
    </w:div>
    <w:div w:id="45490748">
      <w:bodyDiv w:val="1"/>
      <w:marLeft w:val="0"/>
      <w:marRight w:val="0"/>
      <w:marTop w:val="0"/>
      <w:marBottom w:val="0"/>
      <w:divBdr>
        <w:top w:val="none" w:sz="0" w:space="0" w:color="auto"/>
        <w:left w:val="none" w:sz="0" w:space="0" w:color="auto"/>
        <w:bottom w:val="none" w:sz="0" w:space="0" w:color="auto"/>
        <w:right w:val="none" w:sz="0" w:space="0" w:color="auto"/>
      </w:divBdr>
    </w:div>
    <w:div w:id="278489438">
      <w:bodyDiv w:val="1"/>
      <w:marLeft w:val="0"/>
      <w:marRight w:val="0"/>
      <w:marTop w:val="0"/>
      <w:marBottom w:val="0"/>
      <w:divBdr>
        <w:top w:val="none" w:sz="0" w:space="0" w:color="auto"/>
        <w:left w:val="none" w:sz="0" w:space="0" w:color="auto"/>
        <w:bottom w:val="none" w:sz="0" w:space="0" w:color="auto"/>
        <w:right w:val="none" w:sz="0" w:space="0" w:color="auto"/>
      </w:divBdr>
    </w:div>
    <w:div w:id="297221866">
      <w:bodyDiv w:val="1"/>
      <w:marLeft w:val="0"/>
      <w:marRight w:val="0"/>
      <w:marTop w:val="0"/>
      <w:marBottom w:val="0"/>
      <w:divBdr>
        <w:top w:val="none" w:sz="0" w:space="0" w:color="auto"/>
        <w:left w:val="none" w:sz="0" w:space="0" w:color="auto"/>
        <w:bottom w:val="none" w:sz="0" w:space="0" w:color="auto"/>
        <w:right w:val="none" w:sz="0" w:space="0" w:color="auto"/>
      </w:divBdr>
      <w:divsChild>
        <w:div w:id="85729390">
          <w:marLeft w:val="0"/>
          <w:marRight w:val="0"/>
          <w:marTop w:val="0"/>
          <w:marBottom w:val="0"/>
          <w:divBdr>
            <w:top w:val="none" w:sz="0" w:space="0" w:color="auto"/>
            <w:left w:val="none" w:sz="0" w:space="0" w:color="auto"/>
            <w:bottom w:val="none" w:sz="0" w:space="0" w:color="auto"/>
            <w:right w:val="none" w:sz="0" w:space="0" w:color="auto"/>
          </w:divBdr>
          <w:divsChild>
            <w:div w:id="1176772777">
              <w:marLeft w:val="0"/>
              <w:marRight w:val="0"/>
              <w:marTop w:val="0"/>
              <w:marBottom w:val="0"/>
              <w:divBdr>
                <w:top w:val="none" w:sz="0" w:space="0" w:color="auto"/>
                <w:left w:val="none" w:sz="0" w:space="0" w:color="auto"/>
                <w:bottom w:val="none" w:sz="0" w:space="0" w:color="auto"/>
                <w:right w:val="none" w:sz="0" w:space="0" w:color="auto"/>
              </w:divBdr>
            </w:div>
          </w:divsChild>
        </w:div>
        <w:div w:id="1738480844">
          <w:marLeft w:val="0"/>
          <w:marRight w:val="0"/>
          <w:marTop w:val="0"/>
          <w:marBottom w:val="0"/>
          <w:divBdr>
            <w:top w:val="none" w:sz="0" w:space="0" w:color="auto"/>
            <w:left w:val="none" w:sz="0" w:space="0" w:color="auto"/>
            <w:bottom w:val="none" w:sz="0" w:space="0" w:color="auto"/>
            <w:right w:val="none" w:sz="0" w:space="0" w:color="auto"/>
          </w:divBdr>
          <w:divsChild>
            <w:div w:id="1254628483">
              <w:marLeft w:val="0"/>
              <w:marRight w:val="0"/>
              <w:marTop w:val="0"/>
              <w:marBottom w:val="0"/>
              <w:divBdr>
                <w:top w:val="none" w:sz="0" w:space="0" w:color="auto"/>
                <w:left w:val="none" w:sz="0" w:space="0" w:color="auto"/>
                <w:bottom w:val="none" w:sz="0" w:space="0" w:color="auto"/>
                <w:right w:val="none" w:sz="0" w:space="0" w:color="auto"/>
              </w:divBdr>
            </w:div>
          </w:divsChild>
        </w:div>
        <w:div w:id="456602765">
          <w:marLeft w:val="0"/>
          <w:marRight w:val="0"/>
          <w:marTop w:val="0"/>
          <w:marBottom w:val="0"/>
          <w:divBdr>
            <w:top w:val="none" w:sz="0" w:space="0" w:color="auto"/>
            <w:left w:val="none" w:sz="0" w:space="0" w:color="auto"/>
            <w:bottom w:val="none" w:sz="0" w:space="0" w:color="auto"/>
            <w:right w:val="none" w:sz="0" w:space="0" w:color="auto"/>
          </w:divBdr>
          <w:divsChild>
            <w:div w:id="344599873">
              <w:marLeft w:val="0"/>
              <w:marRight w:val="0"/>
              <w:marTop w:val="0"/>
              <w:marBottom w:val="0"/>
              <w:divBdr>
                <w:top w:val="none" w:sz="0" w:space="0" w:color="auto"/>
                <w:left w:val="none" w:sz="0" w:space="0" w:color="auto"/>
                <w:bottom w:val="none" w:sz="0" w:space="0" w:color="auto"/>
                <w:right w:val="none" w:sz="0" w:space="0" w:color="auto"/>
              </w:divBdr>
            </w:div>
          </w:divsChild>
        </w:div>
        <w:div w:id="1099372911">
          <w:marLeft w:val="0"/>
          <w:marRight w:val="0"/>
          <w:marTop w:val="0"/>
          <w:marBottom w:val="0"/>
          <w:divBdr>
            <w:top w:val="none" w:sz="0" w:space="0" w:color="auto"/>
            <w:left w:val="none" w:sz="0" w:space="0" w:color="auto"/>
            <w:bottom w:val="none" w:sz="0" w:space="0" w:color="auto"/>
            <w:right w:val="none" w:sz="0" w:space="0" w:color="auto"/>
          </w:divBdr>
          <w:divsChild>
            <w:div w:id="2094352718">
              <w:marLeft w:val="0"/>
              <w:marRight w:val="0"/>
              <w:marTop w:val="0"/>
              <w:marBottom w:val="0"/>
              <w:divBdr>
                <w:top w:val="none" w:sz="0" w:space="0" w:color="auto"/>
                <w:left w:val="none" w:sz="0" w:space="0" w:color="auto"/>
                <w:bottom w:val="none" w:sz="0" w:space="0" w:color="auto"/>
                <w:right w:val="none" w:sz="0" w:space="0" w:color="auto"/>
              </w:divBdr>
            </w:div>
          </w:divsChild>
        </w:div>
        <w:div w:id="135143260">
          <w:marLeft w:val="0"/>
          <w:marRight w:val="0"/>
          <w:marTop w:val="0"/>
          <w:marBottom w:val="0"/>
          <w:divBdr>
            <w:top w:val="none" w:sz="0" w:space="0" w:color="auto"/>
            <w:left w:val="none" w:sz="0" w:space="0" w:color="auto"/>
            <w:bottom w:val="none" w:sz="0" w:space="0" w:color="auto"/>
            <w:right w:val="none" w:sz="0" w:space="0" w:color="auto"/>
          </w:divBdr>
          <w:divsChild>
            <w:div w:id="16769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3313">
      <w:bodyDiv w:val="1"/>
      <w:marLeft w:val="0"/>
      <w:marRight w:val="0"/>
      <w:marTop w:val="0"/>
      <w:marBottom w:val="0"/>
      <w:divBdr>
        <w:top w:val="none" w:sz="0" w:space="0" w:color="auto"/>
        <w:left w:val="none" w:sz="0" w:space="0" w:color="auto"/>
        <w:bottom w:val="none" w:sz="0" w:space="0" w:color="auto"/>
        <w:right w:val="none" w:sz="0" w:space="0" w:color="auto"/>
      </w:divBdr>
      <w:divsChild>
        <w:div w:id="339745271">
          <w:marLeft w:val="0"/>
          <w:marRight w:val="0"/>
          <w:marTop w:val="0"/>
          <w:marBottom w:val="0"/>
          <w:divBdr>
            <w:top w:val="none" w:sz="0" w:space="0" w:color="auto"/>
            <w:left w:val="none" w:sz="0" w:space="0" w:color="auto"/>
            <w:bottom w:val="none" w:sz="0" w:space="0" w:color="auto"/>
            <w:right w:val="none" w:sz="0" w:space="0" w:color="auto"/>
          </w:divBdr>
          <w:divsChild>
            <w:div w:id="934171054">
              <w:marLeft w:val="0"/>
              <w:marRight w:val="0"/>
              <w:marTop w:val="0"/>
              <w:marBottom w:val="0"/>
              <w:divBdr>
                <w:top w:val="none" w:sz="0" w:space="0" w:color="auto"/>
                <w:left w:val="none" w:sz="0" w:space="0" w:color="auto"/>
                <w:bottom w:val="none" w:sz="0" w:space="0" w:color="auto"/>
                <w:right w:val="none" w:sz="0" w:space="0" w:color="auto"/>
              </w:divBdr>
            </w:div>
          </w:divsChild>
        </w:div>
        <w:div w:id="279999066">
          <w:marLeft w:val="0"/>
          <w:marRight w:val="0"/>
          <w:marTop w:val="0"/>
          <w:marBottom w:val="0"/>
          <w:divBdr>
            <w:top w:val="none" w:sz="0" w:space="0" w:color="auto"/>
            <w:left w:val="none" w:sz="0" w:space="0" w:color="auto"/>
            <w:bottom w:val="none" w:sz="0" w:space="0" w:color="auto"/>
            <w:right w:val="none" w:sz="0" w:space="0" w:color="auto"/>
          </w:divBdr>
          <w:divsChild>
            <w:div w:id="1178235562">
              <w:marLeft w:val="0"/>
              <w:marRight w:val="0"/>
              <w:marTop w:val="0"/>
              <w:marBottom w:val="0"/>
              <w:divBdr>
                <w:top w:val="none" w:sz="0" w:space="0" w:color="auto"/>
                <w:left w:val="none" w:sz="0" w:space="0" w:color="auto"/>
                <w:bottom w:val="none" w:sz="0" w:space="0" w:color="auto"/>
                <w:right w:val="none" w:sz="0" w:space="0" w:color="auto"/>
              </w:divBdr>
            </w:div>
          </w:divsChild>
        </w:div>
        <w:div w:id="1057783062">
          <w:marLeft w:val="0"/>
          <w:marRight w:val="0"/>
          <w:marTop w:val="0"/>
          <w:marBottom w:val="0"/>
          <w:divBdr>
            <w:top w:val="none" w:sz="0" w:space="0" w:color="auto"/>
            <w:left w:val="none" w:sz="0" w:space="0" w:color="auto"/>
            <w:bottom w:val="none" w:sz="0" w:space="0" w:color="auto"/>
            <w:right w:val="none" w:sz="0" w:space="0" w:color="auto"/>
          </w:divBdr>
          <w:divsChild>
            <w:div w:id="975597828">
              <w:marLeft w:val="0"/>
              <w:marRight w:val="0"/>
              <w:marTop w:val="0"/>
              <w:marBottom w:val="0"/>
              <w:divBdr>
                <w:top w:val="none" w:sz="0" w:space="0" w:color="auto"/>
                <w:left w:val="none" w:sz="0" w:space="0" w:color="auto"/>
                <w:bottom w:val="none" w:sz="0" w:space="0" w:color="auto"/>
                <w:right w:val="none" w:sz="0" w:space="0" w:color="auto"/>
              </w:divBdr>
            </w:div>
          </w:divsChild>
        </w:div>
        <w:div w:id="2899131">
          <w:marLeft w:val="0"/>
          <w:marRight w:val="0"/>
          <w:marTop w:val="0"/>
          <w:marBottom w:val="0"/>
          <w:divBdr>
            <w:top w:val="none" w:sz="0" w:space="0" w:color="auto"/>
            <w:left w:val="none" w:sz="0" w:space="0" w:color="auto"/>
            <w:bottom w:val="none" w:sz="0" w:space="0" w:color="auto"/>
            <w:right w:val="none" w:sz="0" w:space="0" w:color="auto"/>
          </w:divBdr>
          <w:divsChild>
            <w:div w:id="1323388123">
              <w:marLeft w:val="0"/>
              <w:marRight w:val="0"/>
              <w:marTop w:val="0"/>
              <w:marBottom w:val="0"/>
              <w:divBdr>
                <w:top w:val="none" w:sz="0" w:space="0" w:color="auto"/>
                <w:left w:val="none" w:sz="0" w:space="0" w:color="auto"/>
                <w:bottom w:val="none" w:sz="0" w:space="0" w:color="auto"/>
                <w:right w:val="none" w:sz="0" w:space="0" w:color="auto"/>
              </w:divBdr>
            </w:div>
          </w:divsChild>
        </w:div>
        <w:div w:id="890117980">
          <w:marLeft w:val="0"/>
          <w:marRight w:val="0"/>
          <w:marTop w:val="0"/>
          <w:marBottom w:val="0"/>
          <w:divBdr>
            <w:top w:val="none" w:sz="0" w:space="0" w:color="auto"/>
            <w:left w:val="none" w:sz="0" w:space="0" w:color="auto"/>
            <w:bottom w:val="none" w:sz="0" w:space="0" w:color="auto"/>
            <w:right w:val="none" w:sz="0" w:space="0" w:color="auto"/>
          </w:divBdr>
          <w:divsChild>
            <w:div w:id="134061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472480422">
      <w:bodyDiv w:val="1"/>
      <w:marLeft w:val="0"/>
      <w:marRight w:val="0"/>
      <w:marTop w:val="0"/>
      <w:marBottom w:val="0"/>
      <w:divBdr>
        <w:top w:val="none" w:sz="0" w:space="0" w:color="auto"/>
        <w:left w:val="none" w:sz="0" w:space="0" w:color="auto"/>
        <w:bottom w:val="none" w:sz="0" w:space="0" w:color="auto"/>
        <w:right w:val="none" w:sz="0" w:space="0" w:color="auto"/>
      </w:divBdr>
    </w:div>
    <w:div w:id="483937252">
      <w:bodyDiv w:val="1"/>
      <w:marLeft w:val="0"/>
      <w:marRight w:val="0"/>
      <w:marTop w:val="0"/>
      <w:marBottom w:val="0"/>
      <w:divBdr>
        <w:top w:val="none" w:sz="0" w:space="0" w:color="auto"/>
        <w:left w:val="none" w:sz="0" w:space="0" w:color="auto"/>
        <w:bottom w:val="none" w:sz="0" w:space="0" w:color="auto"/>
        <w:right w:val="none" w:sz="0" w:space="0" w:color="auto"/>
      </w:divBdr>
    </w:div>
    <w:div w:id="560333502">
      <w:bodyDiv w:val="1"/>
      <w:marLeft w:val="0"/>
      <w:marRight w:val="0"/>
      <w:marTop w:val="0"/>
      <w:marBottom w:val="0"/>
      <w:divBdr>
        <w:top w:val="none" w:sz="0" w:space="0" w:color="auto"/>
        <w:left w:val="none" w:sz="0" w:space="0" w:color="auto"/>
        <w:bottom w:val="none" w:sz="0" w:space="0" w:color="auto"/>
        <w:right w:val="none" w:sz="0" w:space="0" w:color="auto"/>
      </w:divBdr>
    </w:div>
    <w:div w:id="657657960">
      <w:bodyDiv w:val="1"/>
      <w:marLeft w:val="0"/>
      <w:marRight w:val="0"/>
      <w:marTop w:val="0"/>
      <w:marBottom w:val="0"/>
      <w:divBdr>
        <w:top w:val="none" w:sz="0" w:space="0" w:color="auto"/>
        <w:left w:val="none" w:sz="0" w:space="0" w:color="auto"/>
        <w:bottom w:val="none" w:sz="0" w:space="0" w:color="auto"/>
        <w:right w:val="none" w:sz="0" w:space="0" w:color="auto"/>
      </w:divBdr>
    </w:div>
    <w:div w:id="672610109">
      <w:bodyDiv w:val="1"/>
      <w:marLeft w:val="0"/>
      <w:marRight w:val="0"/>
      <w:marTop w:val="0"/>
      <w:marBottom w:val="0"/>
      <w:divBdr>
        <w:top w:val="none" w:sz="0" w:space="0" w:color="auto"/>
        <w:left w:val="none" w:sz="0" w:space="0" w:color="auto"/>
        <w:bottom w:val="none" w:sz="0" w:space="0" w:color="auto"/>
        <w:right w:val="none" w:sz="0" w:space="0" w:color="auto"/>
      </w:divBdr>
    </w:div>
    <w:div w:id="744256063">
      <w:bodyDiv w:val="1"/>
      <w:marLeft w:val="0"/>
      <w:marRight w:val="0"/>
      <w:marTop w:val="0"/>
      <w:marBottom w:val="0"/>
      <w:divBdr>
        <w:top w:val="none" w:sz="0" w:space="0" w:color="auto"/>
        <w:left w:val="none" w:sz="0" w:space="0" w:color="auto"/>
        <w:bottom w:val="none" w:sz="0" w:space="0" w:color="auto"/>
        <w:right w:val="none" w:sz="0" w:space="0" w:color="auto"/>
      </w:divBdr>
    </w:div>
    <w:div w:id="752897964">
      <w:bodyDiv w:val="1"/>
      <w:marLeft w:val="0"/>
      <w:marRight w:val="0"/>
      <w:marTop w:val="0"/>
      <w:marBottom w:val="0"/>
      <w:divBdr>
        <w:top w:val="none" w:sz="0" w:space="0" w:color="auto"/>
        <w:left w:val="none" w:sz="0" w:space="0" w:color="auto"/>
        <w:bottom w:val="none" w:sz="0" w:space="0" w:color="auto"/>
        <w:right w:val="none" w:sz="0" w:space="0" w:color="auto"/>
      </w:divBdr>
    </w:div>
    <w:div w:id="791479230">
      <w:bodyDiv w:val="1"/>
      <w:marLeft w:val="0"/>
      <w:marRight w:val="0"/>
      <w:marTop w:val="0"/>
      <w:marBottom w:val="0"/>
      <w:divBdr>
        <w:top w:val="none" w:sz="0" w:space="0" w:color="auto"/>
        <w:left w:val="none" w:sz="0" w:space="0" w:color="auto"/>
        <w:bottom w:val="none" w:sz="0" w:space="0" w:color="auto"/>
        <w:right w:val="none" w:sz="0" w:space="0" w:color="auto"/>
      </w:divBdr>
      <w:divsChild>
        <w:div w:id="912928626">
          <w:marLeft w:val="0"/>
          <w:marRight w:val="0"/>
          <w:marTop w:val="0"/>
          <w:marBottom w:val="0"/>
          <w:divBdr>
            <w:top w:val="none" w:sz="0" w:space="0" w:color="auto"/>
            <w:left w:val="none" w:sz="0" w:space="0" w:color="auto"/>
            <w:bottom w:val="none" w:sz="0" w:space="0" w:color="auto"/>
            <w:right w:val="none" w:sz="0" w:space="0" w:color="auto"/>
          </w:divBdr>
          <w:divsChild>
            <w:div w:id="1826898530">
              <w:marLeft w:val="0"/>
              <w:marRight w:val="0"/>
              <w:marTop w:val="0"/>
              <w:marBottom w:val="0"/>
              <w:divBdr>
                <w:top w:val="none" w:sz="0" w:space="0" w:color="auto"/>
                <w:left w:val="none" w:sz="0" w:space="0" w:color="auto"/>
                <w:bottom w:val="none" w:sz="0" w:space="0" w:color="auto"/>
                <w:right w:val="none" w:sz="0" w:space="0" w:color="auto"/>
              </w:divBdr>
              <w:divsChild>
                <w:div w:id="1886595578">
                  <w:marLeft w:val="0"/>
                  <w:marRight w:val="0"/>
                  <w:marTop w:val="0"/>
                  <w:marBottom w:val="0"/>
                  <w:divBdr>
                    <w:top w:val="none" w:sz="0" w:space="0" w:color="auto"/>
                    <w:left w:val="none" w:sz="0" w:space="0" w:color="auto"/>
                    <w:bottom w:val="none" w:sz="0" w:space="0" w:color="auto"/>
                    <w:right w:val="none" w:sz="0" w:space="0" w:color="auto"/>
                  </w:divBdr>
                  <w:divsChild>
                    <w:div w:id="1616789962">
                      <w:marLeft w:val="0"/>
                      <w:marRight w:val="0"/>
                      <w:marTop w:val="0"/>
                      <w:marBottom w:val="0"/>
                      <w:divBdr>
                        <w:top w:val="none" w:sz="0" w:space="0" w:color="auto"/>
                        <w:left w:val="none" w:sz="0" w:space="0" w:color="auto"/>
                        <w:bottom w:val="none" w:sz="0" w:space="0" w:color="auto"/>
                        <w:right w:val="none" w:sz="0" w:space="0" w:color="auto"/>
                      </w:divBdr>
                      <w:divsChild>
                        <w:div w:id="1936670820">
                          <w:marLeft w:val="0"/>
                          <w:marRight w:val="0"/>
                          <w:marTop w:val="0"/>
                          <w:marBottom w:val="0"/>
                          <w:divBdr>
                            <w:top w:val="none" w:sz="0" w:space="0" w:color="auto"/>
                            <w:left w:val="none" w:sz="0" w:space="0" w:color="auto"/>
                            <w:bottom w:val="none" w:sz="0" w:space="0" w:color="auto"/>
                            <w:right w:val="none" w:sz="0" w:space="0" w:color="auto"/>
                          </w:divBdr>
                          <w:divsChild>
                            <w:div w:id="959998826">
                              <w:marLeft w:val="0"/>
                              <w:marRight w:val="0"/>
                              <w:marTop w:val="0"/>
                              <w:marBottom w:val="0"/>
                              <w:divBdr>
                                <w:top w:val="none" w:sz="0" w:space="0" w:color="auto"/>
                                <w:left w:val="none" w:sz="0" w:space="0" w:color="auto"/>
                                <w:bottom w:val="none" w:sz="0" w:space="0" w:color="auto"/>
                                <w:right w:val="none" w:sz="0" w:space="0" w:color="auto"/>
                              </w:divBdr>
                              <w:divsChild>
                                <w:div w:id="1810513319">
                                  <w:marLeft w:val="0"/>
                                  <w:marRight w:val="0"/>
                                  <w:marTop w:val="0"/>
                                  <w:marBottom w:val="0"/>
                                  <w:divBdr>
                                    <w:top w:val="none" w:sz="0" w:space="0" w:color="auto"/>
                                    <w:left w:val="none" w:sz="0" w:space="0" w:color="auto"/>
                                    <w:bottom w:val="none" w:sz="0" w:space="0" w:color="auto"/>
                                    <w:right w:val="none" w:sz="0" w:space="0" w:color="auto"/>
                                  </w:divBdr>
                                  <w:divsChild>
                                    <w:div w:id="17261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92020">
      <w:bodyDiv w:val="1"/>
      <w:marLeft w:val="0"/>
      <w:marRight w:val="0"/>
      <w:marTop w:val="0"/>
      <w:marBottom w:val="0"/>
      <w:divBdr>
        <w:top w:val="none" w:sz="0" w:space="0" w:color="auto"/>
        <w:left w:val="none" w:sz="0" w:space="0" w:color="auto"/>
        <w:bottom w:val="none" w:sz="0" w:space="0" w:color="auto"/>
        <w:right w:val="none" w:sz="0" w:space="0" w:color="auto"/>
      </w:divBdr>
    </w:div>
    <w:div w:id="828860900">
      <w:bodyDiv w:val="1"/>
      <w:marLeft w:val="0"/>
      <w:marRight w:val="0"/>
      <w:marTop w:val="0"/>
      <w:marBottom w:val="0"/>
      <w:divBdr>
        <w:top w:val="none" w:sz="0" w:space="0" w:color="auto"/>
        <w:left w:val="none" w:sz="0" w:space="0" w:color="auto"/>
        <w:bottom w:val="none" w:sz="0" w:space="0" w:color="auto"/>
        <w:right w:val="none" w:sz="0" w:space="0" w:color="auto"/>
      </w:divBdr>
    </w:div>
    <w:div w:id="913708532">
      <w:bodyDiv w:val="1"/>
      <w:marLeft w:val="0"/>
      <w:marRight w:val="0"/>
      <w:marTop w:val="0"/>
      <w:marBottom w:val="0"/>
      <w:divBdr>
        <w:top w:val="none" w:sz="0" w:space="0" w:color="auto"/>
        <w:left w:val="none" w:sz="0" w:space="0" w:color="auto"/>
        <w:bottom w:val="none" w:sz="0" w:space="0" w:color="auto"/>
        <w:right w:val="none" w:sz="0" w:space="0" w:color="auto"/>
      </w:divBdr>
    </w:div>
    <w:div w:id="1100030647">
      <w:bodyDiv w:val="1"/>
      <w:marLeft w:val="0"/>
      <w:marRight w:val="0"/>
      <w:marTop w:val="0"/>
      <w:marBottom w:val="0"/>
      <w:divBdr>
        <w:top w:val="none" w:sz="0" w:space="0" w:color="auto"/>
        <w:left w:val="none" w:sz="0" w:space="0" w:color="auto"/>
        <w:bottom w:val="none" w:sz="0" w:space="0" w:color="auto"/>
        <w:right w:val="none" w:sz="0" w:space="0" w:color="auto"/>
      </w:divBdr>
    </w:div>
    <w:div w:id="1263684835">
      <w:bodyDiv w:val="1"/>
      <w:marLeft w:val="0"/>
      <w:marRight w:val="0"/>
      <w:marTop w:val="0"/>
      <w:marBottom w:val="0"/>
      <w:divBdr>
        <w:top w:val="none" w:sz="0" w:space="0" w:color="auto"/>
        <w:left w:val="none" w:sz="0" w:space="0" w:color="auto"/>
        <w:bottom w:val="none" w:sz="0" w:space="0" w:color="auto"/>
        <w:right w:val="none" w:sz="0" w:space="0" w:color="auto"/>
      </w:divBdr>
    </w:div>
    <w:div w:id="1288051611">
      <w:bodyDiv w:val="1"/>
      <w:marLeft w:val="0"/>
      <w:marRight w:val="0"/>
      <w:marTop w:val="0"/>
      <w:marBottom w:val="0"/>
      <w:divBdr>
        <w:top w:val="none" w:sz="0" w:space="0" w:color="auto"/>
        <w:left w:val="none" w:sz="0" w:space="0" w:color="auto"/>
        <w:bottom w:val="none" w:sz="0" w:space="0" w:color="auto"/>
        <w:right w:val="none" w:sz="0" w:space="0" w:color="auto"/>
      </w:divBdr>
    </w:div>
    <w:div w:id="1343046179">
      <w:bodyDiv w:val="1"/>
      <w:marLeft w:val="0"/>
      <w:marRight w:val="0"/>
      <w:marTop w:val="0"/>
      <w:marBottom w:val="0"/>
      <w:divBdr>
        <w:top w:val="none" w:sz="0" w:space="0" w:color="auto"/>
        <w:left w:val="none" w:sz="0" w:space="0" w:color="auto"/>
        <w:bottom w:val="none" w:sz="0" w:space="0" w:color="auto"/>
        <w:right w:val="none" w:sz="0" w:space="0" w:color="auto"/>
      </w:divBdr>
    </w:div>
    <w:div w:id="1506437856">
      <w:bodyDiv w:val="1"/>
      <w:marLeft w:val="0"/>
      <w:marRight w:val="0"/>
      <w:marTop w:val="0"/>
      <w:marBottom w:val="0"/>
      <w:divBdr>
        <w:top w:val="none" w:sz="0" w:space="0" w:color="auto"/>
        <w:left w:val="none" w:sz="0" w:space="0" w:color="auto"/>
        <w:bottom w:val="none" w:sz="0" w:space="0" w:color="auto"/>
        <w:right w:val="none" w:sz="0" w:space="0" w:color="auto"/>
      </w:divBdr>
    </w:div>
    <w:div w:id="1545219611">
      <w:bodyDiv w:val="1"/>
      <w:marLeft w:val="0"/>
      <w:marRight w:val="0"/>
      <w:marTop w:val="0"/>
      <w:marBottom w:val="0"/>
      <w:divBdr>
        <w:top w:val="none" w:sz="0" w:space="0" w:color="auto"/>
        <w:left w:val="none" w:sz="0" w:space="0" w:color="auto"/>
        <w:bottom w:val="none" w:sz="0" w:space="0" w:color="auto"/>
        <w:right w:val="none" w:sz="0" w:space="0" w:color="auto"/>
      </w:divBdr>
    </w:div>
    <w:div w:id="1573614662">
      <w:bodyDiv w:val="1"/>
      <w:marLeft w:val="0"/>
      <w:marRight w:val="0"/>
      <w:marTop w:val="0"/>
      <w:marBottom w:val="0"/>
      <w:divBdr>
        <w:top w:val="none" w:sz="0" w:space="0" w:color="auto"/>
        <w:left w:val="none" w:sz="0" w:space="0" w:color="auto"/>
        <w:bottom w:val="none" w:sz="0" w:space="0" w:color="auto"/>
        <w:right w:val="none" w:sz="0" w:space="0" w:color="auto"/>
      </w:divBdr>
      <w:divsChild>
        <w:div w:id="111480338">
          <w:marLeft w:val="0"/>
          <w:marRight w:val="0"/>
          <w:marTop w:val="0"/>
          <w:marBottom w:val="0"/>
          <w:divBdr>
            <w:top w:val="none" w:sz="0" w:space="0" w:color="auto"/>
            <w:left w:val="none" w:sz="0" w:space="0" w:color="auto"/>
            <w:bottom w:val="none" w:sz="0" w:space="0" w:color="auto"/>
            <w:right w:val="none" w:sz="0" w:space="0" w:color="auto"/>
          </w:divBdr>
          <w:divsChild>
            <w:div w:id="1230993333">
              <w:marLeft w:val="0"/>
              <w:marRight w:val="0"/>
              <w:marTop w:val="0"/>
              <w:marBottom w:val="0"/>
              <w:divBdr>
                <w:top w:val="none" w:sz="0" w:space="0" w:color="auto"/>
                <w:left w:val="none" w:sz="0" w:space="0" w:color="auto"/>
                <w:bottom w:val="none" w:sz="0" w:space="0" w:color="auto"/>
                <w:right w:val="none" w:sz="0" w:space="0" w:color="auto"/>
              </w:divBdr>
              <w:divsChild>
                <w:div w:id="2040281104">
                  <w:marLeft w:val="0"/>
                  <w:marRight w:val="0"/>
                  <w:marTop w:val="0"/>
                  <w:marBottom w:val="0"/>
                  <w:divBdr>
                    <w:top w:val="none" w:sz="0" w:space="0" w:color="auto"/>
                    <w:left w:val="none" w:sz="0" w:space="0" w:color="auto"/>
                    <w:bottom w:val="none" w:sz="0" w:space="0" w:color="auto"/>
                    <w:right w:val="none" w:sz="0" w:space="0" w:color="auto"/>
                  </w:divBdr>
                  <w:divsChild>
                    <w:div w:id="2009363724">
                      <w:marLeft w:val="0"/>
                      <w:marRight w:val="0"/>
                      <w:marTop w:val="0"/>
                      <w:marBottom w:val="0"/>
                      <w:divBdr>
                        <w:top w:val="none" w:sz="0" w:space="0" w:color="auto"/>
                        <w:left w:val="none" w:sz="0" w:space="0" w:color="auto"/>
                        <w:bottom w:val="none" w:sz="0" w:space="0" w:color="auto"/>
                        <w:right w:val="none" w:sz="0" w:space="0" w:color="auto"/>
                      </w:divBdr>
                      <w:divsChild>
                        <w:div w:id="1332872072">
                          <w:marLeft w:val="0"/>
                          <w:marRight w:val="0"/>
                          <w:marTop w:val="0"/>
                          <w:marBottom w:val="0"/>
                          <w:divBdr>
                            <w:top w:val="none" w:sz="0" w:space="0" w:color="auto"/>
                            <w:left w:val="none" w:sz="0" w:space="0" w:color="auto"/>
                            <w:bottom w:val="none" w:sz="0" w:space="0" w:color="auto"/>
                            <w:right w:val="none" w:sz="0" w:space="0" w:color="auto"/>
                          </w:divBdr>
                          <w:divsChild>
                            <w:div w:id="99225663">
                              <w:marLeft w:val="0"/>
                              <w:marRight w:val="0"/>
                              <w:marTop w:val="0"/>
                              <w:marBottom w:val="0"/>
                              <w:divBdr>
                                <w:top w:val="none" w:sz="0" w:space="0" w:color="auto"/>
                                <w:left w:val="none" w:sz="0" w:space="0" w:color="auto"/>
                                <w:bottom w:val="none" w:sz="0" w:space="0" w:color="auto"/>
                                <w:right w:val="none" w:sz="0" w:space="0" w:color="auto"/>
                              </w:divBdr>
                              <w:divsChild>
                                <w:div w:id="445124432">
                                  <w:marLeft w:val="0"/>
                                  <w:marRight w:val="0"/>
                                  <w:marTop w:val="0"/>
                                  <w:marBottom w:val="0"/>
                                  <w:divBdr>
                                    <w:top w:val="none" w:sz="0" w:space="0" w:color="auto"/>
                                    <w:left w:val="none" w:sz="0" w:space="0" w:color="auto"/>
                                    <w:bottom w:val="none" w:sz="0" w:space="0" w:color="auto"/>
                                    <w:right w:val="none" w:sz="0" w:space="0" w:color="auto"/>
                                  </w:divBdr>
                                  <w:divsChild>
                                    <w:div w:id="20189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568969">
      <w:bodyDiv w:val="1"/>
      <w:marLeft w:val="0"/>
      <w:marRight w:val="0"/>
      <w:marTop w:val="0"/>
      <w:marBottom w:val="0"/>
      <w:divBdr>
        <w:top w:val="none" w:sz="0" w:space="0" w:color="auto"/>
        <w:left w:val="none" w:sz="0" w:space="0" w:color="auto"/>
        <w:bottom w:val="none" w:sz="0" w:space="0" w:color="auto"/>
        <w:right w:val="none" w:sz="0" w:space="0" w:color="auto"/>
      </w:divBdr>
    </w:div>
    <w:div w:id="1740401878">
      <w:bodyDiv w:val="1"/>
      <w:marLeft w:val="0"/>
      <w:marRight w:val="0"/>
      <w:marTop w:val="0"/>
      <w:marBottom w:val="0"/>
      <w:divBdr>
        <w:top w:val="none" w:sz="0" w:space="0" w:color="auto"/>
        <w:left w:val="none" w:sz="0" w:space="0" w:color="auto"/>
        <w:bottom w:val="none" w:sz="0" w:space="0" w:color="auto"/>
        <w:right w:val="none" w:sz="0" w:space="0" w:color="auto"/>
      </w:divBdr>
    </w:div>
    <w:div w:id="1770736755">
      <w:bodyDiv w:val="1"/>
      <w:marLeft w:val="0"/>
      <w:marRight w:val="0"/>
      <w:marTop w:val="0"/>
      <w:marBottom w:val="0"/>
      <w:divBdr>
        <w:top w:val="none" w:sz="0" w:space="0" w:color="auto"/>
        <w:left w:val="none" w:sz="0" w:space="0" w:color="auto"/>
        <w:bottom w:val="none" w:sz="0" w:space="0" w:color="auto"/>
        <w:right w:val="none" w:sz="0" w:space="0" w:color="auto"/>
      </w:divBdr>
    </w:div>
    <w:div w:id="1779255042">
      <w:bodyDiv w:val="1"/>
      <w:marLeft w:val="0"/>
      <w:marRight w:val="0"/>
      <w:marTop w:val="0"/>
      <w:marBottom w:val="0"/>
      <w:divBdr>
        <w:top w:val="none" w:sz="0" w:space="0" w:color="auto"/>
        <w:left w:val="none" w:sz="0" w:space="0" w:color="auto"/>
        <w:bottom w:val="none" w:sz="0" w:space="0" w:color="auto"/>
        <w:right w:val="none" w:sz="0" w:space="0" w:color="auto"/>
      </w:divBdr>
    </w:div>
    <w:div w:id="1808278860">
      <w:bodyDiv w:val="1"/>
      <w:marLeft w:val="0"/>
      <w:marRight w:val="0"/>
      <w:marTop w:val="0"/>
      <w:marBottom w:val="0"/>
      <w:divBdr>
        <w:top w:val="none" w:sz="0" w:space="0" w:color="auto"/>
        <w:left w:val="none" w:sz="0" w:space="0" w:color="auto"/>
        <w:bottom w:val="none" w:sz="0" w:space="0" w:color="auto"/>
        <w:right w:val="none" w:sz="0" w:space="0" w:color="auto"/>
      </w:divBdr>
    </w:div>
    <w:div w:id="1824662229">
      <w:bodyDiv w:val="1"/>
      <w:marLeft w:val="0"/>
      <w:marRight w:val="0"/>
      <w:marTop w:val="0"/>
      <w:marBottom w:val="0"/>
      <w:divBdr>
        <w:top w:val="none" w:sz="0" w:space="0" w:color="auto"/>
        <w:left w:val="none" w:sz="0" w:space="0" w:color="auto"/>
        <w:bottom w:val="none" w:sz="0" w:space="0" w:color="auto"/>
        <w:right w:val="none" w:sz="0" w:space="0" w:color="auto"/>
      </w:divBdr>
    </w:div>
    <w:div w:id="1944804620">
      <w:bodyDiv w:val="1"/>
      <w:marLeft w:val="0"/>
      <w:marRight w:val="0"/>
      <w:marTop w:val="0"/>
      <w:marBottom w:val="0"/>
      <w:divBdr>
        <w:top w:val="none" w:sz="0" w:space="0" w:color="auto"/>
        <w:left w:val="none" w:sz="0" w:space="0" w:color="auto"/>
        <w:bottom w:val="none" w:sz="0" w:space="0" w:color="auto"/>
        <w:right w:val="none" w:sz="0" w:space="0" w:color="auto"/>
      </w:divBdr>
      <w:divsChild>
        <w:div w:id="708645936">
          <w:marLeft w:val="0"/>
          <w:marRight w:val="0"/>
          <w:marTop w:val="0"/>
          <w:marBottom w:val="0"/>
          <w:divBdr>
            <w:top w:val="none" w:sz="0" w:space="0" w:color="auto"/>
            <w:left w:val="none" w:sz="0" w:space="0" w:color="auto"/>
            <w:bottom w:val="none" w:sz="0" w:space="0" w:color="auto"/>
            <w:right w:val="none" w:sz="0" w:space="0" w:color="auto"/>
          </w:divBdr>
          <w:divsChild>
            <w:div w:id="4460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2681">
      <w:bodyDiv w:val="1"/>
      <w:marLeft w:val="0"/>
      <w:marRight w:val="0"/>
      <w:marTop w:val="0"/>
      <w:marBottom w:val="0"/>
      <w:divBdr>
        <w:top w:val="none" w:sz="0" w:space="0" w:color="auto"/>
        <w:left w:val="none" w:sz="0" w:space="0" w:color="auto"/>
        <w:bottom w:val="none" w:sz="0" w:space="0" w:color="auto"/>
        <w:right w:val="none" w:sz="0" w:space="0" w:color="auto"/>
      </w:divBdr>
      <w:divsChild>
        <w:div w:id="1204446595">
          <w:marLeft w:val="0"/>
          <w:marRight w:val="0"/>
          <w:marTop w:val="0"/>
          <w:marBottom w:val="0"/>
          <w:divBdr>
            <w:top w:val="none" w:sz="0" w:space="0" w:color="auto"/>
            <w:left w:val="none" w:sz="0" w:space="0" w:color="auto"/>
            <w:bottom w:val="none" w:sz="0" w:space="0" w:color="auto"/>
            <w:right w:val="none" w:sz="0" w:space="0" w:color="auto"/>
          </w:divBdr>
          <w:divsChild>
            <w:div w:id="1547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19</Pages>
  <Words>5820</Words>
  <Characters>33180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Ashiqur Rahman</dc:creator>
  <cp:keywords/>
  <dc:description/>
  <cp:lastModifiedBy>Editor-22</cp:lastModifiedBy>
  <cp:revision>38</cp:revision>
  <dcterms:created xsi:type="dcterms:W3CDTF">2025-05-15T03:36:00Z</dcterms:created>
  <dcterms:modified xsi:type="dcterms:W3CDTF">2025-06-30T07:34:00Z</dcterms:modified>
</cp:coreProperties>
</file>