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F8B4" w14:textId="77777777" w:rsidR="0029158E" w:rsidRPr="00876793" w:rsidRDefault="0029158E" w:rsidP="00BD220C">
      <w:pPr>
        <w:spacing w:after="0" w:line="360" w:lineRule="auto"/>
        <w:jc w:val="center"/>
        <w:rPr>
          <w:rFonts w:ascii="Times New Roman" w:hAnsi="Times New Roman" w:cs="Times New Roman"/>
          <w:b/>
          <w:bCs/>
          <w:i/>
          <w:iCs/>
          <w:sz w:val="24"/>
          <w:szCs w:val="24"/>
          <w:lang w:val="en-IN"/>
        </w:rPr>
      </w:pPr>
      <w:r w:rsidRPr="00876793">
        <w:rPr>
          <w:rFonts w:ascii="Times New Roman" w:hAnsi="Times New Roman" w:cs="Times New Roman"/>
          <w:b/>
          <w:bCs/>
          <w:sz w:val="24"/>
          <w:szCs w:val="24"/>
          <w:lang w:val="en-IN"/>
        </w:rPr>
        <w:t xml:space="preserve">Effect of different organic manures and biofertilizers on production and associated traits of Chilli </w:t>
      </w:r>
      <w:r w:rsidRPr="00876793">
        <w:rPr>
          <w:rFonts w:ascii="Times New Roman" w:hAnsi="Times New Roman" w:cs="Times New Roman"/>
          <w:b/>
          <w:bCs/>
          <w:i/>
          <w:iCs/>
          <w:sz w:val="24"/>
          <w:szCs w:val="24"/>
          <w:lang w:val="en-IN"/>
        </w:rPr>
        <w:t xml:space="preserve">(Capsicum annuum </w:t>
      </w:r>
      <w:r w:rsidRPr="00876793">
        <w:rPr>
          <w:rFonts w:ascii="Times New Roman" w:hAnsi="Times New Roman" w:cs="Times New Roman"/>
          <w:b/>
          <w:bCs/>
          <w:sz w:val="24"/>
          <w:szCs w:val="24"/>
          <w:lang w:val="en-IN"/>
        </w:rPr>
        <w:t>l.</w:t>
      </w:r>
      <w:r w:rsidRPr="00876793">
        <w:rPr>
          <w:rFonts w:ascii="Times New Roman" w:hAnsi="Times New Roman" w:cs="Times New Roman"/>
          <w:b/>
          <w:bCs/>
          <w:i/>
          <w:iCs/>
          <w:sz w:val="24"/>
          <w:szCs w:val="24"/>
          <w:lang w:val="en-IN"/>
        </w:rPr>
        <w:t>)</w:t>
      </w:r>
    </w:p>
    <w:p w14:paraId="47C4F139" w14:textId="77777777" w:rsidR="0029158E" w:rsidRPr="00876793" w:rsidRDefault="0029158E" w:rsidP="00BD220C">
      <w:pPr>
        <w:spacing w:after="0" w:line="240" w:lineRule="auto"/>
        <w:jc w:val="center"/>
        <w:rPr>
          <w:rFonts w:ascii="Times New Roman" w:hAnsi="Times New Roman" w:cs="Times New Roman"/>
          <w:b/>
          <w:bCs/>
          <w:i/>
          <w:iCs/>
          <w:sz w:val="24"/>
          <w:szCs w:val="24"/>
          <w:lang w:val="en-IN"/>
        </w:rPr>
      </w:pPr>
    </w:p>
    <w:p w14:paraId="5D50FD5D" w14:textId="77777777" w:rsidR="0029158E" w:rsidRPr="00876793" w:rsidRDefault="0029158E" w:rsidP="00BD220C">
      <w:pPr>
        <w:spacing w:after="0" w:line="360" w:lineRule="auto"/>
        <w:jc w:val="center"/>
        <w:rPr>
          <w:rFonts w:ascii="Times New Roman" w:hAnsi="Times New Roman" w:cs="Times New Roman"/>
          <w:b/>
          <w:sz w:val="32"/>
          <w:szCs w:val="32"/>
        </w:rPr>
      </w:pPr>
      <w:bookmarkStart w:id="0" w:name="_GoBack"/>
      <w:bookmarkEnd w:id="0"/>
    </w:p>
    <w:p w14:paraId="0714B819" w14:textId="77777777" w:rsidR="0029158E" w:rsidRPr="00876793" w:rsidRDefault="0029158E" w:rsidP="00BD220C">
      <w:pPr>
        <w:spacing w:after="0" w:line="240" w:lineRule="auto"/>
        <w:jc w:val="center"/>
        <w:rPr>
          <w:rFonts w:ascii="Times New Roman" w:hAnsi="Times New Roman" w:cs="Times New Roman"/>
          <w:b/>
          <w:sz w:val="32"/>
          <w:szCs w:val="32"/>
          <w:u w:val="single"/>
        </w:rPr>
      </w:pPr>
      <w:r w:rsidRPr="00876793">
        <w:rPr>
          <w:rFonts w:ascii="Times New Roman" w:hAnsi="Times New Roman" w:cs="Times New Roman"/>
          <w:b/>
          <w:sz w:val="32"/>
          <w:szCs w:val="32"/>
        </w:rPr>
        <w:t xml:space="preserve"> </w:t>
      </w:r>
      <w:r w:rsidRPr="00876793">
        <w:rPr>
          <w:rFonts w:ascii="Times New Roman" w:hAnsi="Times New Roman" w:cs="Times New Roman"/>
          <w:b/>
          <w:sz w:val="32"/>
          <w:szCs w:val="32"/>
          <w:u w:val="single"/>
        </w:rPr>
        <w:t xml:space="preserve">ABSTRACT </w:t>
      </w:r>
    </w:p>
    <w:p w14:paraId="40E74C5B" w14:textId="77777777" w:rsidR="008C1611" w:rsidRPr="008C1611" w:rsidRDefault="008C1611" w:rsidP="008C1611">
      <w:pPr>
        <w:spacing w:after="0" w:line="240" w:lineRule="auto"/>
        <w:ind w:firstLine="720"/>
        <w:jc w:val="both"/>
        <w:rPr>
          <w:rFonts w:ascii="Times New Roman" w:hAnsi="Times New Roman" w:cs="Times New Roman"/>
          <w:sz w:val="24"/>
          <w:szCs w:val="24"/>
        </w:rPr>
      </w:pPr>
      <w:r w:rsidRPr="008C1611">
        <w:rPr>
          <w:rFonts w:ascii="Times New Roman" w:hAnsi="Times New Roman" w:cs="Times New Roman"/>
          <w:sz w:val="24"/>
          <w:szCs w:val="24"/>
        </w:rPr>
        <w:t xml:space="preserve">A field trial was carried out at the Horticulture Research Farm, Department of Horticulture, Sam Higginbottom University of Agriculture, Technology and Sciences, </w:t>
      </w:r>
      <w:proofErr w:type="spellStart"/>
      <w:r w:rsidRPr="008C1611">
        <w:rPr>
          <w:rFonts w:ascii="Times New Roman" w:hAnsi="Times New Roman" w:cs="Times New Roman"/>
          <w:sz w:val="24"/>
          <w:szCs w:val="24"/>
        </w:rPr>
        <w:t>Prayagraj</w:t>
      </w:r>
      <w:proofErr w:type="spellEnd"/>
      <w:r w:rsidRPr="008C1611">
        <w:rPr>
          <w:rFonts w:ascii="Times New Roman" w:hAnsi="Times New Roman" w:cs="Times New Roman"/>
          <w:sz w:val="24"/>
          <w:szCs w:val="24"/>
        </w:rPr>
        <w:t xml:space="preserve">, from July to October 2024 to assess how various organic manures and a biofertilizer influence the growth, yield and quality of </w:t>
      </w:r>
      <w:proofErr w:type="spellStart"/>
      <w:r w:rsidRPr="008C1611">
        <w:rPr>
          <w:rFonts w:ascii="Times New Roman" w:hAnsi="Times New Roman" w:cs="Times New Roman"/>
          <w:sz w:val="24"/>
          <w:szCs w:val="24"/>
        </w:rPr>
        <w:t>chilli</w:t>
      </w:r>
      <w:proofErr w:type="spellEnd"/>
      <w:r w:rsidRPr="008C1611">
        <w:rPr>
          <w:rFonts w:ascii="Times New Roman" w:hAnsi="Times New Roman" w:cs="Times New Roman"/>
          <w:sz w:val="24"/>
          <w:szCs w:val="24"/>
        </w:rPr>
        <w:t xml:space="preserve"> (Capsicum annuum L.). The experiment followed a randomized block design with three replications and nine treatments:</w:t>
      </w:r>
      <w:r>
        <w:rPr>
          <w:rFonts w:ascii="Times New Roman" w:hAnsi="Times New Roman" w:cs="Times New Roman"/>
          <w:sz w:val="24"/>
          <w:szCs w:val="24"/>
        </w:rPr>
        <w:t xml:space="preserve"> </w:t>
      </w:r>
      <w:r w:rsidRPr="008C1611">
        <w:rPr>
          <w:rFonts w:ascii="Times New Roman" w:hAnsi="Times New Roman" w:cs="Times New Roman"/>
          <w:sz w:val="24"/>
          <w:szCs w:val="24"/>
        </w:rPr>
        <w:t>T0: 100% recom</w:t>
      </w:r>
      <w:r>
        <w:rPr>
          <w:rFonts w:ascii="Times New Roman" w:hAnsi="Times New Roman" w:cs="Times New Roman"/>
          <w:sz w:val="24"/>
          <w:szCs w:val="24"/>
        </w:rPr>
        <w:t>mended NPK (100:50:50 kg ha⁻¹),</w:t>
      </w:r>
      <w:r w:rsidRPr="008C1611">
        <w:rPr>
          <w:rFonts w:ascii="Times New Roman" w:hAnsi="Times New Roman" w:cs="Times New Roman"/>
          <w:sz w:val="24"/>
          <w:szCs w:val="24"/>
        </w:rPr>
        <w:t xml:space="preserve"> T1: Farm yard manure (20 t ha⁻</w:t>
      </w:r>
      <w:r>
        <w:rPr>
          <w:rFonts w:ascii="Times New Roman" w:hAnsi="Times New Roman" w:cs="Times New Roman"/>
          <w:sz w:val="24"/>
          <w:szCs w:val="24"/>
        </w:rPr>
        <w:t xml:space="preserve">¹) + </w:t>
      </w:r>
      <w:proofErr w:type="spellStart"/>
      <w:r>
        <w:rPr>
          <w:rFonts w:ascii="Times New Roman" w:hAnsi="Times New Roman" w:cs="Times New Roman"/>
          <w:sz w:val="24"/>
          <w:szCs w:val="24"/>
        </w:rPr>
        <w:t>Azotobacter</w:t>
      </w:r>
      <w:proofErr w:type="spellEnd"/>
      <w:r>
        <w:rPr>
          <w:rFonts w:ascii="Times New Roman" w:hAnsi="Times New Roman" w:cs="Times New Roman"/>
          <w:sz w:val="24"/>
          <w:szCs w:val="24"/>
        </w:rPr>
        <w:t xml:space="preserve"> (2 g plant⁻¹),</w:t>
      </w:r>
      <w:r w:rsidRPr="008C1611">
        <w:rPr>
          <w:rFonts w:ascii="Times New Roman" w:hAnsi="Times New Roman" w:cs="Times New Roman"/>
          <w:sz w:val="24"/>
          <w:szCs w:val="24"/>
        </w:rPr>
        <w:t xml:space="preserve"> T2: Poultry manure (15 t ha⁻</w:t>
      </w:r>
      <w:r>
        <w:rPr>
          <w:rFonts w:ascii="Times New Roman" w:hAnsi="Times New Roman" w:cs="Times New Roman"/>
          <w:sz w:val="24"/>
          <w:szCs w:val="24"/>
        </w:rPr>
        <w:t xml:space="preserve">¹) + </w:t>
      </w:r>
      <w:proofErr w:type="spellStart"/>
      <w:r>
        <w:rPr>
          <w:rFonts w:ascii="Times New Roman" w:hAnsi="Times New Roman" w:cs="Times New Roman"/>
          <w:sz w:val="24"/>
          <w:szCs w:val="24"/>
        </w:rPr>
        <w:t>Azotobacter</w:t>
      </w:r>
      <w:proofErr w:type="spellEnd"/>
      <w:r>
        <w:rPr>
          <w:rFonts w:ascii="Times New Roman" w:hAnsi="Times New Roman" w:cs="Times New Roman"/>
          <w:sz w:val="24"/>
          <w:szCs w:val="24"/>
        </w:rPr>
        <w:t xml:space="preserve"> (2 g plant⁻¹),</w:t>
      </w:r>
      <w:r w:rsidRPr="008C1611">
        <w:rPr>
          <w:rFonts w:ascii="Times New Roman" w:hAnsi="Times New Roman" w:cs="Times New Roman"/>
          <w:sz w:val="24"/>
          <w:szCs w:val="24"/>
        </w:rPr>
        <w:t xml:space="preserve"> T3: Vermicompost (5 t ha⁻</w:t>
      </w:r>
      <w:r>
        <w:rPr>
          <w:rFonts w:ascii="Times New Roman" w:hAnsi="Times New Roman" w:cs="Times New Roman"/>
          <w:sz w:val="24"/>
          <w:szCs w:val="24"/>
        </w:rPr>
        <w:t xml:space="preserve">¹) + </w:t>
      </w:r>
      <w:proofErr w:type="spellStart"/>
      <w:r>
        <w:rPr>
          <w:rFonts w:ascii="Times New Roman" w:hAnsi="Times New Roman" w:cs="Times New Roman"/>
          <w:sz w:val="24"/>
          <w:szCs w:val="24"/>
        </w:rPr>
        <w:t>Azotobacter</w:t>
      </w:r>
      <w:proofErr w:type="spellEnd"/>
      <w:r>
        <w:rPr>
          <w:rFonts w:ascii="Times New Roman" w:hAnsi="Times New Roman" w:cs="Times New Roman"/>
          <w:sz w:val="24"/>
          <w:szCs w:val="24"/>
        </w:rPr>
        <w:t xml:space="preserve"> (2 g plant⁻¹),</w:t>
      </w:r>
      <w:r w:rsidRPr="008C1611">
        <w:rPr>
          <w:rFonts w:ascii="Times New Roman" w:hAnsi="Times New Roman" w:cs="Times New Roman"/>
          <w:sz w:val="24"/>
          <w:szCs w:val="24"/>
        </w:rPr>
        <w:t xml:space="preserve"> T4: </w:t>
      </w:r>
      <w:proofErr w:type="spellStart"/>
      <w:r w:rsidRPr="008C1611">
        <w:rPr>
          <w:rFonts w:ascii="Times New Roman" w:hAnsi="Times New Roman" w:cs="Times New Roman"/>
          <w:sz w:val="24"/>
          <w:szCs w:val="24"/>
        </w:rPr>
        <w:t>A</w:t>
      </w:r>
      <w:r>
        <w:rPr>
          <w:rFonts w:ascii="Times New Roman" w:hAnsi="Times New Roman" w:cs="Times New Roman"/>
          <w:sz w:val="24"/>
          <w:szCs w:val="24"/>
        </w:rPr>
        <w:t>zotobacter</w:t>
      </w:r>
      <w:proofErr w:type="spellEnd"/>
      <w:r>
        <w:rPr>
          <w:rFonts w:ascii="Times New Roman" w:hAnsi="Times New Roman" w:cs="Times New Roman"/>
          <w:sz w:val="24"/>
          <w:szCs w:val="24"/>
        </w:rPr>
        <w:t xml:space="preserve"> (2 g plant⁻¹) alone,</w:t>
      </w:r>
      <w:r w:rsidRPr="008C1611">
        <w:rPr>
          <w:rFonts w:ascii="Times New Roman" w:hAnsi="Times New Roman" w:cs="Times New Roman"/>
          <w:sz w:val="24"/>
          <w:szCs w:val="24"/>
        </w:rPr>
        <w:t xml:space="preserve"> T5: 50% FYM (10 t ha⁻¹) + 50% poultry man</w:t>
      </w:r>
      <w:r>
        <w:rPr>
          <w:rFonts w:ascii="Times New Roman" w:hAnsi="Times New Roman" w:cs="Times New Roman"/>
          <w:sz w:val="24"/>
          <w:szCs w:val="24"/>
        </w:rPr>
        <w:t xml:space="preserve">ure (7.5 t ha⁻¹) + </w:t>
      </w:r>
      <w:proofErr w:type="spellStart"/>
      <w:r>
        <w:rPr>
          <w:rFonts w:ascii="Times New Roman" w:hAnsi="Times New Roman" w:cs="Times New Roman"/>
          <w:sz w:val="24"/>
          <w:szCs w:val="24"/>
        </w:rPr>
        <w:t>Azotobacter</w:t>
      </w:r>
      <w:proofErr w:type="spellEnd"/>
      <w:r>
        <w:rPr>
          <w:rFonts w:ascii="Times New Roman" w:hAnsi="Times New Roman" w:cs="Times New Roman"/>
          <w:sz w:val="24"/>
          <w:szCs w:val="24"/>
        </w:rPr>
        <w:t>,</w:t>
      </w:r>
      <w:r w:rsidRPr="008C1611">
        <w:rPr>
          <w:rFonts w:ascii="Times New Roman" w:hAnsi="Times New Roman" w:cs="Times New Roman"/>
          <w:sz w:val="24"/>
          <w:szCs w:val="24"/>
        </w:rPr>
        <w:t xml:space="preserve"> T6: 50% FYM (10 t ha⁻¹) + 50% vermicompo</w:t>
      </w:r>
      <w:r>
        <w:rPr>
          <w:rFonts w:ascii="Times New Roman" w:hAnsi="Times New Roman" w:cs="Times New Roman"/>
          <w:sz w:val="24"/>
          <w:szCs w:val="24"/>
        </w:rPr>
        <w:t xml:space="preserve">st (2.5 t ha⁻¹) + </w:t>
      </w:r>
      <w:proofErr w:type="spellStart"/>
      <w:r>
        <w:rPr>
          <w:rFonts w:ascii="Times New Roman" w:hAnsi="Times New Roman" w:cs="Times New Roman"/>
          <w:sz w:val="24"/>
          <w:szCs w:val="24"/>
        </w:rPr>
        <w:t>Azotobacter</w:t>
      </w:r>
      <w:proofErr w:type="spellEnd"/>
      <w:r>
        <w:rPr>
          <w:rFonts w:ascii="Times New Roman" w:hAnsi="Times New Roman" w:cs="Times New Roman"/>
          <w:sz w:val="24"/>
          <w:szCs w:val="24"/>
        </w:rPr>
        <w:t xml:space="preserve">, </w:t>
      </w:r>
      <w:r w:rsidRPr="008C1611">
        <w:rPr>
          <w:rFonts w:ascii="Times New Roman" w:hAnsi="Times New Roman" w:cs="Times New Roman"/>
          <w:sz w:val="24"/>
          <w:szCs w:val="24"/>
        </w:rPr>
        <w:t>T7: 50% poultry manure (7.5 t ha⁻¹) + 50% vermicomp</w:t>
      </w:r>
      <w:r>
        <w:rPr>
          <w:rFonts w:ascii="Times New Roman" w:hAnsi="Times New Roman" w:cs="Times New Roman"/>
          <w:sz w:val="24"/>
          <w:szCs w:val="24"/>
        </w:rPr>
        <w:t xml:space="preserve">ost (2.5 t ha⁻¹) + </w:t>
      </w:r>
      <w:proofErr w:type="spellStart"/>
      <w:r>
        <w:rPr>
          <w:rFonts w:ascii="Times New Roman" w:hAnsi="Times New Roman" w:cs="Times New Roman"/>
          <w:sz w:val="24"/>
          <w:szCs w:val="24"/>
        </w:rPr>
        <w:t>Azotobacter</w:t>
      </w:r>
      <w:proofErr w:type="spellEnd"/>
      <w:r>
        <w:rPr>
          <w:rFonts w:ascii="Times New Roman" w:hAnsi="Times New Roman" w:cs="Times New Roman"/>
          <w:sz w:val="24"/>
          <w:szCs w:val="24"/>
        </w:rPr>
        <w:t xml:space="preserve">, </w:t>
      </w:r>
      <w:r w:rsidRPr="008C1611">
        <w:rPr>
          <w:rFonts w:ascii="Times New Roman" w:hAnsi="Times New Roman" w:cs="Times New Roman"/>
          <w:sz w:val="24"/>
          <w:szCs w:val="24"/>
        </w:rPr>
        <w:t xml:space="preserve"> T8: FYM : poultry manure : vermicompost (1 : 1 : 1 at 5 + 3.75 + 1.25 t ha⁻¹) + </w:t>
      </w:r>
      <w:proofErr w:type="spellStart"/>
      <w:r w:rsidRPr="008C1611">
        <w:rPr>
          <w:rFonts w:ascii="Times New Roman" w:hAnsi="Times New Roman" w:cs="Times New Roman"/>
          <w:sz w:val="24"/>
          <w:szCs w:val="24"/>
        </w:rPr>
        <w:t>Azotobacter</w:t>
      </w:r>
      <w:proofErr w:type="spellEnd"/>
    </w:p>
    <w:p w14:paraId="04691E85" w14:textId="77777777" w:rsidR="008C1611" w:rsidRPr="008C1611" w:rsidRDefault="008C1611" w:rsidP="008C1611">
      <w:pPr>
        <w:spacing w:after="0" w:line="240" w:lineRule="auto"/>
        <w:ind w:firstLine="720"/>
        <w:jc w:val="both"/>
        <w:rPr>
          <w:rFonts w:ascii="Times New Roman" w:hAnsi="Times New Roman" w:cs="Times New Roman"/>
          <w:sz w:val="24"/>
          <w:szCs w:val="24"/>
        </w:rPr>
      </w:pPr>
    </w:p>
    <w:p w14:paraId="4FC49787" w14:textId="77777777" w:rsidR="008C1611" w:rsidRPr="00876793" w:rsidRDefault="008C1611" w:rsidP="008C16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Across all treatments, T8, </w:t>
      </w:r>
      <w:r w:rsidRPr="008C1611">
        <w:rPr>
          <w:rFonts w:ascii="Times New Roman" w:hAnsi="Times New Roman" w:cs="Times New Roman"/>
          <w:sz w:val="24"/>
          <w:szCs w:val="24"/>
        </w:rPr>
        <w:t>the combined application of FYM, poultry manure and vermicompost in equ</w:t>
      </w:r>
      <w:r>
        <w:rPr>
          <w:rFonts w:ascii="Times New Roman" w:hAnsi="Times New Roman" w:cs="Times New Roman"/>
          <w:sz w:val="24"/>
          <w:szCs w:val="24"/>
        </w:rPr>
        <w:t xml:space="preserve">al proportions plus </w:t>
      </w:r>
      <w:proofErr w:type="spellStart"/>
      <w:r>
        <w:rPr>
          <w:rFonts w:ascii="Times New Roman" w:hAnsi="Times New Roman" w:cs="Times New Roman"/>
          <w:sz w:val="24"/>
          <w:szCs w:val="24"/>
        </w:rPr>
        <w:t>Azotobacter</w:t>
      </w:r>
      <w:proofErr w:type="spellEnd"/>
      <w:r>
        <w:rPr>
          <w:rFonts w:ascii="Times New Roman" w:hAnsi="Times New Roman" w:cs="Times New Roman"/>
          <w:sz w:val="24"/>
          <w:szCs w:val="24"/>
        </w:rPr>
        <w:t xml:space="preserve">, </w:t>
      </w:r>
      <w:r w:rsidRPr="008C1611">
        <w:rPr>
          <w:rFonts w:ascii="Times New Roman" w:hAnsi="Times New Roman" w:cs="Times New Roman"/>
          <w:sz w:val="24"/>
          <w:szCs w:val="24"/>
        </w:rPr>
        <w:t>produced the greatest improvements in vegetative growth, fruit yield</w:t>
      </w:r>
      <w:r>
        <w:rPr>
          <w:rFonts w:ascii="Times New Roman" w:hAnsi="Times New Roman" w:cs="Times New Roman"/>
          <w:sz w:val="24"/>
          <w:szCs w:val="24"/>
        </w:rPr>
        <w:t>,</w:t>
      </w:r>
      <w:r w:rsidRPr="008C1611">
        <w:rPr>
          <w:rFonts w:ascii="Times New Roman" w:hAnsi="Times New Roman" w:cs="Times New Roman"/>
          <w:sz w:val="24"/>
          <w:szCs w:val="24"/>
        </w:rPr>
        <w:t xml:space="preserve"> and post-harvest quality. This treatment also delivered the highest benefit–cost ratio of 3.97, underscoring its economic as well as agronomic superiority.</w:t>
      </w:r>
    </w:p>
    <w:p w14:paraId="43F5ED42" w14:textId="77777777" w:rsidR="0071690E" w:rsidRPr="00876793" w:rsidRDefault="0029158E" w:rsidP="0071690E">
      <w:pPr>
        <w:spacing w:after="0" w:line="240" w:lineRule="auto"/>
        <w:rPr>
          <w:rFonts w:ascii="Times New Roman" w:hAnsi="Times New Roman" w:cs="Times New Roman"/>
          <w:b/>
          <w:sz w:val="24"/>
          <w:szCs w:val="24"/>
        </w:rPr>
      </w:pPr>
      <w:proofErr w:type="gramStart"/>
      <w:r w:rsidRPr="00876793">
        <w:rPr>
          <w:rFonts w:ascii="Times New Roman" w:hAnsi="Times New Roman" w:cs="Times New Roman"/>
          <w:b/>
          <w:sz w:val="24"/>
          <w:szCs w:val="24"/>
        </w:rPr>
        <w:t>Keywords:-</w:t>
      </w:r>
      <w:proofErr w:type="gramEnd"/>
      <w:r w:rsidRPr="00876793">
        <w:rPr>
          <w:rFonts w:ascii="Times New Roman" w:hAnsi="Times New Roman" w:cs="Times New Roman"/>
          <w:b/>
          <w:sz w:val="24"/>
          <w:szCs w:val="24"/>
        </w:rPr>
        <w:t xml:space="preserve"> organic manure, biofertilizers, growth, yield, quality and </w:t>
      </w:r>
      <w:proofErr w:type="spellStart"/>
      <w:r w:rsidRPr="00876793">
        <w:rPr>
          <w:rFonts w:ascii="Times New Roman" w:hAnsi="Times New Roman" w:cs="Times New Roman"/>
          <w:b/>
          <w:sz w:val="24"/>
          <w:szCs w:val="24"/>
        </w:rPr>
        <w:t>chilli</w:t>
      </w:r>
      <w:proofErr w:type="spellEnd"/>
    </w:p>
    <w:p w14:paraId="4C9BE74D" w14:textId="77777777" w:rsidR="008C1611" w:rsidRDefault="008C1611" w:rsidP="0071690E">
      <w:pPr>
        <w:spacing w:after="0" w:line="240" w:lineRule="auto"/>
        <w:rPr>
          <w:rFonts w:ascii="Times New Roman" w:hAnsi="Times New Roman" w:cs="Times New Roman"/>
          <w:b/>
          <w:sz w:val="24"/>
          <w:szCs w:val="24"/>
        </w:rPr>
      </w:pPr>
    </w:p>
    <w:p w14:paraId="14054526" w14:textId="77777777" w:rsidR="0071690E" w:rsidRPr="00876793" w:rsidRDefault="0071690E" w:rsidP="0071690E">
      <w:pPr>
        <w:spacing w:after="0" w:line="240" w:lineRule="auto"/>
        <w:rPr>
          <w:rFonts w:ascii="Times New Roman" w:hAnsi="Times New Roman" w:cs="Times New Roman"/>
          <w:b/>
          <w:sz w:val="24"/>
          <w:szCs w:val="24"/>
        </w:rPr>
      </w:pPr>
      <w:r w:rsidRPr="00876793">
        <w:rPr>
          <w:rFonts w:ascii="Times New Roman" w:hAnsi="Times New Roman" w:cs="Times New Roman"/>
          <w:b/>
          <w:sz w:val="24"/>
          <w:szCs w:val="24"/>
        </w:rPr>
        <w:t xml:space="preserve">INTRODUCTION </w:t>
      </w:r>
    </w:p>
    <w:p w14:paraId="293A83EB" w14:textId="77777777" w:rsidR="008C1611" w:rsidRPr="008C1611" w:rsidRDefault="008C1611" w:rsidP="008C1611">
      <w:pPr>
        <w:pStyle w:val="NormalWeb"/>
        <w:jc w:val="both"/>
      </w:pPr>
      <w:r w:rsidRPr="008C1611">
        <w:rPr>
          <w:rStyle w:val="Strong"/>
          <w:b w:val="0"/>
          <w:bCs w:val="0"/>
        </w:rPr>
        <w:t>Vegetables are pivotal to Indian agriculture, addressing malnutrition while bolstering rural livelihoods and national food security.</w:t>
      </w:r>
      <w:r w:rsidRPr="008C1611">
        <w:t xml:space="preserve"> As </w:t>
      </w:r>
      <w:proofErr w:type="spellStart"/>
      <w:r w:rsidRPr="008C1611">
        <w:t>labour-intensive</w:t>
      </w:r>
      <w:proofErr w:type="spellEnd"/>
      <w:r w:rsidRPr="008C1611">
        <w:t xml:space="preserve"> crops, vegetables generate substantial employment in villages and small towns. India ranks second only to China in vegetable production, accounting for roughly 12 percent of global output (Nayak et al., 2016).</w:t>
      </w:r>
    </w:p>
    <w:p w14:paraId="44E3A24A" w14:textId="77777777" w:rsidR="008C1611" w:rsidRPr="008C1611" w:rsidRDefault="008C1611" w:rsidP="008C1611">
      <w:pPr>
        <w:pStyle w:val="NormalWeb"/>
        <w:jc w:val="both"/>
      </w:pPr>
      <w:proofErr w:type="spellStart"/>
      <w:r w:rsidRPr="008C1611">
        <w:rPr>
          <w:rStyle w:val="Strong"/>
          <w:b w:val="0"/>
          <w:bCs w:val="0"/>
        </w:rPr>
        <w:t>Chilli</w:t>
      </w:r>
      <w:proofErr w:type="spellEnd"/>
      <w:r w:rsidRPr="008C1611">
        <w:rPr>
          <w:rStyle w:val="Strong"/>
          <w:b w:val="0"/>
          <w:bCs w:val="0"/>
        </w:rPr>
        <w:t xml:space="preserve"> (Capsicum annuum L.), a Solanaceae member with 2n = 24 chromosomes, exemplifies the dual vegetable–spice role.</w:t>
      </w:r>
      <w:r w:rsidRPr="008C1611">
        <w:t xml:space="preserve"> Domesticated in South and Central America around 7000 BC, the genus Capsicum today includes 30 species—five of which are cultivated: C. annuum L., C. </w:t>
      </w:r>
      <w:proofErr w:type="spellStart"/>
      <w:r w:rsidRPr="008C1611">
        <w:t>frutescens</w:t>
      </w:r>
      <w:proofErr w:type="spellEnd"/>
      <w:r w:rsidRPr="008C1611">
        <w:t xml:space="preserve"> L., C. </w:t>
      </w:r>
      <w:proofErr w:type="spellStart"/>
      <w:r w:rsidRPr="008C1611">
        <w:t>chinense</w:t>
      </w:r>
      <w:proofErr w:type="spellEnd"/>
      <w:r w:rsidRPr="008C1611">
        <w:t xml:space="preserve"> Jacq., C. </w:t>
      </w:r>
      <w:proofErr w:type="spellStart"/>
      <w:r w:rsidRPr="008C1611">
        <w:t>pubescens</w:t>
      </w:r>
      <w:proofErr w:type="spellEnd"/>
      <w:r w:rsidRPr="008C1611">
        <w:t xml:space="preserve"> Raf., and C. </w:t>
      </w:r>
      <w:proofErr w:type="spellStart"/>
      <w:r w:rsidRPr="008C1611">
        <w:t>baccatum</w:t>
      </w:r>
      <w:proofErr w:type="spellEnd"/>
      <w:r w:rsidRPr="008C1611">
        <w:t xml:space="preserve"> L. (Patel et al., 2016).</w:t>
      </w:r>
    </w:p>
    <w:p w14:paraId="6BD5DB81" w14:textId="77777777" w:rsidR="008C1611" w:rsidRPr="008C1611" w:rsidRDefault="008C1611" w:rsidP="008C1611">
      <w:pPr>
        <w:pStyle w:val="NormalWeb"/>
        <w:jc w:val="both"/>
      </w:pPr>
      <w:r w:rsidRPr="008C1611">
        <w:rPr>
          <w:rStyle w:val="Strong"/>
          <w:b w:val="0"/>
          <w:bCs w:val="0"/>
        </w:rPr>
        <w:t xml:space="preserve">India leads the world in </w:t>
      </w:r>
      <w:proofErr w:type="spellStart"/>
      <w:r w:rsidRPr="008C1611">
        <w:rPr>
          <w:rStyle w:val="Strong"/>
          <w:b w:val="0"/>
          <w:bCs w:val="0"/>
        </w:rPr>
        <w:t>chilli</w:t>
      </w:r>
      <w:proofErr w:type="spellEnd"/>
      <w:r w:rsidRPr="008C1611">
        <w:rPr>
          <w:rStyle w:val="Strong"/>
          <w:b w:val="0"/>
          <w:bCs w:val="0"/>
        </w:rPr>
        <w:t xml:space="preserve"> production, consumption, and export, prized for a spectrum of pungency and vivid hues.</w:t>
      </w:r>
      <w:r w:rsidRPr="008C1611">
        <w:t xml:space="preserve"> According to the Spices Board of India’s 1st Advance Estimates (2024–25), global </w:t>
      </w:r>
      <w:proofErr w:type="spellStart"/>
      <w:r w:rsidRPr="008C1611">
        <w:t>chilli</w:t>
      </w:r>
      <w:proofErr w:type="spellEnd"/>
      <w:r w:rsidRPr="008C1611">
        <w:t xml:space="preserve"> cultivation spans 18.03 lakh ha, yielding 58.22 lakh t at 3 229 kg/ha. India alone produced 27.82 lakh t, followed by Bangladesh (6.63 lakh t), Thailand (3.29 lakh t), China (3.26 lakh t), and others. Major export destinations include China, Sri Lanka, Malaysia, Bangladesh, Singapore, Thailand, and the UAE.</w:t>
      </w:r>
    </w:p>
    <w:p w14:paraId="0652CFEA" w14:textId="77777777" w:rsidR="008C1611" w:rsidRPr="008C1611" w:rsidRDefault="008C1611" w:rsidP="008C1611">
      <w:pPr>
        <w:pStyle w:val="NormalWeb"/>
        <w:jc w:val="both"/>
      </w:pPr>
      <w:r w:rsidRPr="008C1611">
        <w:rPr>
          <w:rStyle w:val="Strong"/>
          <w:b w:val="0"/>
          <w:bCs w:val="0"/>
        </w:rPr>
        <w:lastRenderedPageBreak/>
        <w:t xml:space="preserve">Beyond culinary uses, </w:t>
      </w:r>
      <w:proofErr w:type="spellStart"/>
      <w:r w:rsidRPr="008C1611">
        <w:rPr>
          <w:rStyle w:val="Strong"/>
          <w:b w:val="0"/>
          <w:bCs w:val="0"/>
        </w:rPr>
        <w:t>chilli</w:t>
      </w:r>
      <w:proofErr w:type="spellEnd"/>
      <w:r w:rsidRPr="008C1611">
        <w:rPr>
          <w:rStyle w:val="Strong"/>
          <w:b w:val="0"/>
          <w:bCs w:val="0"/>
        </w:rPr>
        <w:t xml:space="preserve"> offers industrial and health benefits.</w:t>
      </w:r>
      <w:r w:rsidRPr="008C1611">
        <w:t xml:space="preserve"> Its oleoresin—valued in food </w:t>
      </w:r>
      <w:proofErr w:type="spellStart"/>
      <w:r w:rsidRPr="008C1611">
        <w:t>colouring</w:t>
      </w:r>
      <w:proofErr w:type="spellEnd"/>
      <w:r w:rsidRPr="008C1611">
        <w:t xml:space="preserve"> and </w:t>
      </w:r>
      <w:proofErr w:type="spellStart"/>
      <w:r w:rsidRPr="008C1611">
        <w:t>flavouring</w:t>
      </w:r>
      <w:proofErr w:type="spellEnd"/>
      <w:r w:rsidRPr="008C1611">
        <w:t>—drives a thriving processing sector. Nutritionally, green and red fruits are rich in antioxidants and provitamins A, C, and E, compounds linked to cancer prevention and analgesic effects (Khushal et al., 2023).</w:t>
      </w:r>
    </w:p>
    <w:p w14:paraId="31FEF4A3" w14:textId="77777777" w:rsidR="008C1611" w:rsidRDefault="008C1611" w:rsidP="0071690E">
      <w:pPr>
        <w:pStyle w:val="Header"/>
        <w:tabs>
          <w:tab w:val="clear" w:pos="4513"/>
        </w:tabs>
        <w:ind w:firstLine="851"/>
        <w:jc w:val="both"/>
        <w:rPr>
          <w:rFonts w:ascii="Times New Roman" w:hAnsi="Times New Roman" w:cs="Times New Roman"/>
          <w:sz w:val="24"/>
          <w:szCs w:val="24"/>
        </w:rPr>
      </w:pPr>
    </w:p>
    <w:p w14:paraId="1CFBE6A3" w14:textId="77777777" w:rsidR="008C1611" w:rsidRDefault="008C1611" w:rsidP="0071690E">
      <w:pPr>
        <w:pStyle w:val="Header"/>
        <w:tabs>
          <w:tab w:val="clear" w:pos="4513"/>
        </w:tabs>
        <w:ind w:firstLine="851"/>
        <w:jc w:val="both"/>
        <w:rPr>
          <w:rFonts w:ascii="Times New Roman" w:hAnsi="Times New Roman" w:cs="Times New Roman"/>
          <w:sz w:val="24"/>
          <w:szCs w:val="24"/>
        </w:rPr>
      </w:pPr>
    </w:p>
    <w:p w14:paraId="06CBB164" w14:textId="77777777" w:rsidR="0029158E" w:rsidRPr="00876793" w:rsidRDefault="0029158E" w:rsidP="0071690E">
      <w:pPr>
        <w:pStyle w:val="Header"/>
        <w:tabs>
          <w:tab w:val="clear" w:pos="4513"/>
        </w:tabs>
        <w:jc w:val="both"/>
        <w:rPr>
          <w:rFonts w:ascii="Times New Roman" w:hAnsi="Times New Roman" w:cs="Times New Roman"/>
          <w:b/>
          <w:sz w:val="24"/>
          <w:szCs w:val="24"/>
        </w:rPr>
      </w:pPr>
      <w:r w:rsidRPr="00876793">
        <w:rPr>
          <w:rFonts w:ascii="Times New Roman" w:hAnsi="Times New Roman" w:cs="Times New Roman"/>
          <w:b/>
          <w:sz w:val="24"/>
          <w:szCs w:val="24"/>
        </w:rPr>
        <w:t xml:space="preserve">MATERIALS AND METHODS </w:t>
      </w:r>
    </w:p>
    <w:p w14:paraId="4F610951" w14:textId="7F27A4B3" w:rsidR="007A6631" w:rsidRPr="007A663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bCs/>
          <w:sz w:val="24"/>
          <w:szCs w:val="24"/>
        </w:rPr>
        <w:t>The</w:t>
      </w:r>
      <w:r w:rsidR="00D22A6B">
        <w:rPr>
          <w:rFonts w:ascii="Times New Roman" w:hAnsi="Times New Roman" w:cs="Times New Roman"/>
          <w:bCs/>
          <w:sz w:val="24"/>
          <w:szCs w:val="24"/>
        </w:rPr>
        <w:t xml:space="preserve"> investigation entitled “Effect</w:t>
      </w:r>
      <w:r w:rsidRPr="007A6631">
        <w:rPr>
          <w:rFonts w:ascii="Times New Roman" w:hAnsi="Times New Roman" w:cs="Times New Roman"/>
          <w:bCs/>
          <w:sz w:val="24"/>
          <w:szCs w:val="24"/>
        </w:rPr>
        <w:t xml:space="preserve"> of Different Organic Manures and Biofertilizers on Production and Associated Traits of </w:t>
      </w:r>
      <w:proofErr w:type="spellStart"/>
      <w:r w:rsidRPr="007A6631">
        <w:rPr>
          <w:rFonts w:ascii="Times New Roman" w:hAnsi="Times New Roman" w:cs="Times New Roman"/>
          <w:bCs/>
          <w:sz w:val="24"/>
          <w:szCs w:val="24"/>
        </w:rPr>
        <w:t>Chilli</w:t>
      </w:r>
      <w:proofErr w:type="spellEnd"/>
      <w:r w:rsidRPr="007A6631">
        <w:rPr>
          <w:rFonts w:ascii="Times New Roman" w:hAnsi="Times New Roman" w:cs="Times New Roman"/>
          <w:bCs/>
          <w:sz w:val="24"/>
          <w:szCs w:val="24"/>
        </w:rPr>
        <w:t xml:space="preserve"> (Capsicum annuum L.)” was carried out at the Horticulture Research Farm, Department of Horticulture, Sam Higginbottom University of Agriculture, Technology and Sciences, </w:t>
      </w:r>
      <w:proofErr w:type="spellStart"/>
      <w:r w:rsidRPr="007A6631">
        <w:rPr>
          <w:rFonts w:ascii="Times New Roman" w:hAnsi="Times New Roman" w:cs="Times New Roman"/>
          <w:bCs/>
          <w:sz w:val="24"/>
          <w:szCs w:val="24"/>
        </w:rPr>
        <w:t>Prayagraj</w:t>
      </w:r>
      <w:proofErr w:type="spellEnd"/>
      <w:r w:rsidRPr="007A6631">
        <w:rPr>
          <w:rFonts w:ascii="Times New Roman" w:hAnsi="Times New Roman" w:cs="Times New Roman"/>
          <w:bCs/>
          <w:sz w:val="24"/>
          <w:szCs w:val="24"/>
        </w:rPr>
        <w:t xml:space="preserve"> (formerly Allahabad), during the winter (kharif) season of 2024–25. The site lies in the subtropical belt of southeastern Uttar Pradesh, with mean annual rainfall of 1 013.4 mm, relative humidity from 20–94 %, maximum summer temperatures of 32–34 °C and winter minima of 4–5 °C.</w:t>
      </w:r>
    </w:p>
    <w:p w14:paraId="58AF46E9" w14:textId="77777777" w:rsidR="007A6631" w:rsidRPr="007A6631" w:rsidRDefault="007A6631" w:rsidP="007A6631">
      <w:pPr>
        <w:spacing w:after="0" w:line="240" w:lineRule="auto"/>
        <w:jc w:val="both"/>
        <w:rPr>
          <w:rFonts w:ascii="Times New Roman" w:hAnsi="Times New Roman" w:cs="Times New Roman"/>
          <w:bCs/>
          <w:sz w:val="24"/>
          <w:szCs w:val="24"/>
        </w:rPr>
      </w:pPr>
    </w:p>
    <w:p w14:paraId="5740345B" w14:textId="77777777" w:rsidR="007A6631" w:rsidRPr="007A663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bCs/>
          <w:sz w:val="24"/>
          <w:szCs w:val="24"/>
        </w:rPr>
        <w:t xml:space="preserve">A randomized complete block design (RCBD) with three replications and nine treatments (including an unfertilized control) was used to evaluate the effect of organic manures and the biofertilizer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on </w:t>
      </w:r>
      <w:proofErr w:type="spellStart"/>
      <w:r w:rsidRPr="007A6631">
        <w:rPr>
          <w:rFonts w:ascii="Times New Roman" w:hAnsi="Times New Roman" w:cs="Times New Roman"/>
          <w:bCs/>
          <w:sz w:val="24"/>
          <w:szCs w:val="24"/>
        </w:rPr>
        <w:t>chilli</w:t>
      </w:r>
      <w:proofErr w:type="spellEnd"/>
      <w:r w:rsidRPr="007A6631">
        <w:rPr>
          <w:rFonts w:ascii="Times New Roman" w:hAnsi="Times New Roman" w:cs="Times New Roman"/>
          <w:bCs/>
          <w:sz w:val="24"/>
          <w:szCs w:val="24"/>
        </w:rPr>
        <w:t xml:space="preserve">. Seedlings of cv. </w:t>
      </w:r>
      <w:proofErr w:type="spellStart"/>
      <w:r w:rsidRPr="007A6631">
        <w:rPr>
          <w:rFonts w:ascii="Times New Roman" w:hAnsi="Times New Roman" w:cs="Times New Roman"/>
          <w:bCs/>
          <w:sz w:val="24"/>
          <w:szCs w:val="24"/>
        </w:rPr>
        <w:t>Sadabahar</w:t>
      </w:r>
      <w:proofErr w:type="spellEnd"/>
      <w:r w:rsidRPr="007A6631">
        <w:rPr>
          <w:rFonts w:ascii="Times New Roman" w:hAnsi="Times New Roman" w:cs="Times New Roman"/>
          <w:bCs/>
          <w:sz w:val="24"/>
          <w:szCs w:val="24"/>
        </w:rPr>
        <w:t xml:space="preserve"> were transplanted into 1 × 1 m plots at 30 × 45 cm spacing (six plants per plot). The treatments were: T0 – 100 % recommended NPK (100:50:50 kg ha⁻¹) T1 – Farmyard manure (20 t ha⁻¹) +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(2 g plant⁻¹) T2 – Poultry manure (15 t ha⁻¹) +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(2 g plant⁻¹) T3 – Vermicompost (5 t ha⁻¹) +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(2 g plant⁻¹) T4 –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alone (2 g plant⁻¹) T5 – 50 % FYM (10 t ha⁻¹) + 50 % poultry manure (7.5 t ha⁻¹) +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(2 g plant⁻¹) T6 – 50 % FYM (10 t ha⁻¹) + 50 % vermicompost (2.5 t ha⁻¹) +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(2 g plant⁻¹) T7 – 50 % poultry manure (7.5 t ha⁻¹) + 50 % vermicompost (2.5 t ha⁻¹) +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(2 g plant⁻¹) T8 – FYM : poultry manure : vermicompost (1 : 1 : 1 at 5 + 3.75 + 1.25 t ha⁻¹) + </w:t>
      </w:r>
      <w:proofErr w:type="spellStart"/>
      <w:r w:rsidRPr="007A6631">
        <w:rPr>
          <w:rFonts w:ascii="Times New Roman" w:hAnsi="Times New Roman" w:cs="Times New Roman"/>
          <w:bCs/>
          <w:sz w:val="24"/>
          <w:szCs w:val="24"/>
        </w:rPr>
        <w:t>Azotobacter</w:t>
      </w:r>
      <w:proofErr w:type="spellEnd"/>
      <w:r w:rsidRPr="007A6631">
        <w:rPr>
          <w:rFonts w:ascii="Times New Roman" w:hAnsi="Times New Roman" w:cs="Times New Roman"/>
          <w:bCs/>
          <w:sz w:val="24"/>
          <w:szCs w:val="24"/>
        </w:rPr>
        <w:t xml:space="preserve"> (2 g plant⁻¹)</w:t>
      </w:r>
    </w:p>
    <w:p w14:paraId="55256D7C" w14:textId="77777777" w:rsidR="007A6631" w:rsidRPr="007A6631" w:rsidRDefault="007A6631" w:rsidP="007A6631">
      <w:pPr>
        <w:spacing w:after="0" w:line="240" w:lineRule="auto"/>
        <w:jc w:val="both"/>
        <w:rPr>
          <w:rFonts w:ascii="Times New Roman" w:hAnsi="Times New Roman" w:cs="Times New Roman"/>
          <w:bCs/>
          <w:sz w:val="24"/>
          <w:szCs w:val="24"/>
        </w:rPr>
      </w:pPr>
    </w:p>
    <w:p w14:paraId="17E61381" w14:textId="77777777" w:rsidR="007A6631" w:rsidRPr="007A663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bCs/>
          <w:sz w:val="24"/>
          <w:szCs w:val="24"/>
        </w:rPr>
        <w:t>Observations on five randomly selected plants per plot included: • Vegetative traits – plant height (cm), number of leaves and branches per plant • Phenology – days to first flowering, 50 % flowering and first harvest • Yield components – number of fruits per plant, number of seeds per fruit, fruit yield per plant (g) and per plot (kg) • Fruit morphology and quality – fruit length (cm), fruit diameter (mm), total soluble solids (°Brix) and ascorbic acid (mg 100 g⁻¹)</w:t>
      </w:r>
    </w:p>
    <w:p w14:paraId="7086ED17" w14:textId="77777777" w:rsidR="007A6631" w:rsidRPr="007A6631" w:rsidRDefault="007A6631" w:rsidP="007A6631">
      <w:pPr>
        <w:spacing w:after="0" w:line="240" w:lineRule="auto"/>
        <w:jc w:val="both"/>
        <w:rPr>
          <w:rFonts w:ascii="Times New Roman" w:hAnsi="Times New Roman" w:cs="Times New Roman"/>
          <w:bCs/>
          <w:sz w:val="24"/>
          <w:szCs w:val="24"/>
        </w:rPr>
      </w:pPr>
    </w:p>
    <w:p w14:paraId="03427229" w14:textId="77777777" w:rsidR="008C161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hint="eastAsia"/>
          <w:bCs/>
          <w:sz w:val="24"/>
          <w:szCs w:val="24"/>
        </w:rPr>
        <w:t>Data were subjected to two</w:t>
      </w:r>
      <w:r w:rsidRPr="007A6631">
        <w:rPr>
          <w:rFonts w:ascii="Times New Roman" w:hAnsi="Times New Roman" w:cs="Times New Roman" w:hint="eastAsia"/>
          <w:bCs/>
          <w:sz w:val="24"/>
          <w:szCs w:val="24"/>
        </w:rPr>
        <w:t>‐</w:t>
      </w:r>
      <w:r w:rsidRPr="007A6631">
        <w:rPr>
          <w:rFonts w:ascii="Times New Roman" w:hAnsi="Times New Roman" w:cs="Times New Roman" w:hint="eastAsia"/>
          <w:bCs/>
          <w:sz w:val="24"/>
          <w:szCs w:val="24"/>
        </w:rPr>
        <w:t xml:space="preserve">way classification analysis of variance (ANOVA) following </w:t>
      </w:r>
      <w:proofErr w:type="spellStart"/>
      <w:r w:rsidRPr="007A6631">
        <w:rPr>
          <w:rFonts w:ascii="Times New Roman" w:hAnsi="Times New Roman" w:cs="Times New Roman" w:hint="eastAsia"/>
          <w:bCs/>
          <w:sz w:val="24"/>
          <w:szCs w:val="24"/>
        </w:rPr>
        <w:t>Panse</w:t>
      </w:r>
      <w:proofErr w:type="spellEnd"/>
      <w:r w:rsidRPr="007A6631">
        <w:rPr>
          <w:rFonts w:ascii="Times New Roman" w:hAnsi="Times New Roman" w:cs="Times New Roman" w:hint="eastAsia"/>
          <w:bCs/>
          <w:sz w:val="24"/>
          <w:szCs w:val="24"/>
        </w:rPr>
        <w:t xml:space="preserve"> and </w:t>
      </w:r>
      <w:proofErr w:type="spellStart"/>
      <w:r w:rsidRPr="007A6631">
        <w:rPr>
          <w:rFonts w:ascii="Times New Roman" w:hAnsi="Times New Roman" w:cs="Times New Roman" w:hint="eastAsia"/>
          <w:bCs/>
          <w:sz w:val="24"/>
          <w:szCs w:val="24"/>
        </w:rPr>
        <w:t>Sukhatme</w:t>
      </w:r>
      <w:proofErr w:type="spellEnd"/>
      <w:r w:rsidRPr="007A6631">
        <w:rPr>
          <w:rFonts w:ascii="Times New Roman" w:hAnsi="Times New Roman" w:cs="Times New Roman" w:hint="eastAsia"/>
          <w:bCs/>
          <w:sz w:val="24"/>
          <w:szCs w:val="24"/>
        </w:rPr>
        <w:t xml:space="preserve"> (1985). Where the F-test was significant, treatment means were compared by the critical difference (CD) at the 5 % probability level.</w:t>
      </w:r>
    </w:p>
    <w:p w14:paraId="27224A77" w14:textId="77777777" w:rsidR="0044066D" w:rsidRDefault="0044066D" w:rsidP="007A6631">
      <w:pPr>
        <w:spacing w:after="0" w:line="240" w:lineRule="auto"/>
        <w:jc w:val="both"/>
        <w:rPr>
          <w:rFonts w:ascii="Times New Roman" w:hAnsi="Times New Roman" w:cs="Times New Roman"/>
          <w:bCs/>
          <w:sz w:val="24"/>
          <w:szCs w:val="24"/>
        </w:rPr>
      </w:pPr>
    </w:p>
    <w:p w14:paraId="698F7A37" w14:textId="77777777" w:rsidR="007A6631" w:rsidRPr="008C1611" w:rsidRDefault="007A6631" w:rsidP="0071690E">
      <w:pPr>
        <w:spacing w:after="0" w:line="240" w:lineRule="auto"/>
        <w:jc w:val="both"/>
        <w:rPr>
          <w:rFonts w:ascii="Times New Roman" w:hAnsi="Times New Roman" w:cs="Times New Roman"/>
          <w:bCs/>
          <w:sz w:val="24"/>
          <w:szCs w:val="24"/>
        </w:rPr>
      </w:pPr>
    </w:p>
    <w:p w14:paraId="40508FA9" w14:textId="77777777" w:rsidR="00BD220C" w:rsidRPr="00876793" w:rsidRDefault="00BD220C" w:rsidP="0071690E">
      <w:pPr>
        <w:spacing w:after="0" w:line="240" w:lineRule="auto"/>
        <w:jc w:val="both"/>
        <w:rPr>
          <w:rFonts w:ascii="Times New Roman" w:hAnsi="Times New Roman" w:cs="Times New Roman"/>
          <w:b/>
          <w:sz w:val="24"/>
          <w:szCs w:val="24"/>
        </w:rPr>
      </w:pPr>
      <w:r w:rsidRPr="00876793">
        <w:rPr>
          <w:rFonts w:ascii="Times New Roman" w:hAnsi="Times New Roman" w:cs="Times New Roman"/>
          <w:b/>
          <w:sz w:val="24"/>
          <w:szCs w:val="24"/>
        </w:rPr>
        <w:t xml:space="preserve">RESULTS AND DISCUSSION </w:t>
      </w:r>
    </w:p>
    <w:p w14:paraId="6DA40DA6" w14:textId="77777777" w:rsidR="00854585" w:rsidRP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sz w:val="24"/>
          <w:szCs w:val="24"/>
        </w:rPr>
        <w:t>The data on growth parameters at 90 days after transplanting (DAT) are summarized in Table 1. All three vegetative traits—plant height, number of leaves and number of branches per plant—were significantly influenced by the source of nutrition. The combined organic–biofertilizer treatment (T8: FYM: poultry manure: vermicompost in 1: 1</w:t>
      </w:r>
      <w:r w:rsidR="0044066D">
        <w:rPr>
          <w:rFonts w:ascii="Times New Roman" w:hAnsi="Times New Roman" w:cs="Times New Roman"/>
          <w:sz w:val="24"/>
          <w:szCs w:val="24"/>
        </w:rPr>
        <w:t>:</w:t>
      </w:r>
      <w:r w:rsidRPr="00854585">
        <w:rPr>
          <w:rFonts w:ascii="Times New Roman" w:hAnsi="Times New Roman" w:cs="Times New Roman"/>
          <w:sz w:val="24"/>
          <w:szCs w:val="24"/>
        </w:rPr>
        <w:t xml:space="preserve"> 1 at 5 + 3.75 + 1.25 t ha⁻¹ + </w:t>
      </w:r>
      <w:proofErr w:type="spellStart"/>
      <w:r w:rsidRPr="00854585">
        <w:rPr>
          <w:rFonts w:ascii="Times New Roman" w:hAnsi="Times New Roman" w:cs="Times New Roman"/>
          <w:sz w:val="24"/>
          <w:szCs w:val="24"/>
        </w:rPr>
        <w:t>Azotobacter</w:t>
      </w:r>
      <w:proofErr w:type="spellEnd"/>
      <w:r w:rsidRPr="00854585">
        <w:rPr>
          <w:rFonts w:ascii="Times New Roman" w:hAnsi="Times New Roman" w:cs="Times New Roman"/>
          <w:sz w:val="24"/>
          <w:szCs w:val="24"/>
        </w:rPr>
        <w:t xml:space="preserve"> 2 g plant⁻¹) produced the tallest plants (43.00 cm), the most leaves (175.08 leaves plant⁻¹) and the greatest number of branches (12.33 branches plant⁻¹). These values were statistically at par with T7 (50 % poultry </w:t>
      </w:r>
      <w:r w:rsidRPr="00854585">
        <w:rPr>
          <w:rFonts w:ascii="Times New Roman" w:hAnsi="Times New Roman" w:cs="Times New Roman"/>
          <w:sz w:val="24"/>
          <w:szCs w:val="24"/>
        </w:rPr>
        <w:lastRenderedPageBreak/>
        <w:t xml:space="preserve">manure + 50 % vermicompost + </w:t>
      </w:r>
      <w:proofErr w:type="spellStart"/>
      <w:r w:rsidRPr="00854585">
        <w:rPr>
          <w:rFonts w:ascii="Times New Roman" w:hAnsi="Times New Roman" w:cs="Times New Roman"/>
          <w:sz w:val="24"/>
          <w:szCs w:val="24"/>
        </w:rPr>
        <w:t>Azotobacter</w:t>
      </w:r>
      <w:proofErr w:type="spellEnd"/>
      <w:r w:rsidRPr="00854585">
        <w:rPr>
          <w:rFonts w:ascii="Times New Roman" w:hAnsi="Times New Roman" w:cs="Times New Roman"/>
          <w:sz w:val="24"/>
          <w:szCs w:val="24"/>
        </w:rPr>
        <w:t xml:space="preserve">) and, for height only, with T2 (100 % poultry manure + </w:t>
      </w:r>
      <w:proofErr w:type="spellStart"/>
      <w:r w:rsidRPr="00854585">
        <w:rPr>
          <w:rFonts w:ascii="Times New Roman" w:hAnsi="Times New Roman" w:cs="Times New Roman"/>
          <w:sz w:val="24"/>
          <w:szCs w:val="24"/>
        </w:rPr>
        <w:t>Azotobacter</w:t>
      </w:r>
      <w:proofErr w:type="spellEnd"/>
      <w:r w:rsidRPr="00854585">
        <w:rPr>
          <w:rFonts w:ascii="Times New Roman" w:hAnsi="Times New Roman" w:cs="Times New Roman"/>
          <w:sz w:val="24"/>
          <w:szCs w:val="24"/>
        </w:rPr>
        <w:t xml:space="preserve">). The lowest vegetative growth occurred under the sole NPK treatment (T0), which recorded just 32.54 cm height, 88.50 leaves and 7.80 branches per plant. The enhanced growth under T8 likely reflects the dual benefit of readily available nutrients from organic manures and the nitrogen-fixing activity of </w:t>
      </w:r>
      <w:proofErr w:type="spellStart"/>
      <w:r w:rsidRPr="00854585">
        <w:rPr>
          <w:rFonts w:ascii="Times New Roman" w:hAnsi="Times New Roman" w:cs="Times New Roman"/>
          <w:sz w:val="24"/>
          <w:szCs w:val="24"/>
        </w:rPr>
        <w:t>Azotobacter</w:t>
      </w:r>
      <w:proofErr w:type="spellEnd"/>
      <w:r w:rsidRPr="00854585">
        <w:rPr>
          <w:rFonts w:ascii="Times New Roman" w:hAnsi="Times New Roman" w:cs="Times New Roman"/>
          <w:sz w:val="24"/>
          <w:szCs w:val="24"/>
        </w:rPr>
        <w:t>, which together accelerate cell division and enlargement.</w:t>
      </w:r>
    </w:p>
    <w:p w14:paraId="49AC8F8B" w14:textId="77777777" w:rsidR="00854585" w:rsidRPr="00854585" w:rsidRDefault="00854585" w:rsidP="00854585">
      <w:pPr>
        <w:spacing w:after="0" w:line="240" w:lineRule="auto"/>
        <w:jc w:val="both"/>
        <w:rPr>
          <w:rFonts w:ascii="Times New Roman" w:hAnsi="Times New Roman" w:cs="Times New Roman"/>
          <w:sz w:val="24"/>
          <w:szCs w:val="24"/>
        </w:rPr>
      </w:pPr>
    </w:p>
    <w:p w14:paraId="7C0B9318" w14:textId="77777777" w:rsidR="00854585" w:rsidRDefault="00854585" w:rsidP="008545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Phenological traits </w:t>
      </w:r>
      <w:r w:rsidRPr="00854585">
        <w:rPr>
          <w:rFonts w:ascii="Times New Roman" w:hAnsi="Times New Roman" w:cs="Times New Roman"/>
          <w:sz w:val="24"/>
          <w:szCs w:val="24"/>
        </w:rPr>
        <w:t xml:space="preserve">days to first flowering, 50 % flowering and first harvest—also varied significantly among treatments (Table 1). T8 again led to the earliest flowering (first flower at 44.58 days), closely matched by T7, whereas the NPK control (T0) flowered latest (50.17 days). Organic amendments, especially vermicompost and poultry manure in combination with </w:t>
      </w:r>
      <w:proofErr w:type="spellStart"/>
      <w:r w:rsidRPr="00854585">
        <w:rPr>
          <w:rFonts w:ascii="Times New Roman" w:hAnsi="Times New Roman" w:cs="Times New Roman"/>
          <w:sz w:val="24"/>
          <w:szCs w:val="24"/>
        </w:rPr>
        <w:t>Azotobacter</w:t>
      </w:r>
      <w:proofErr w:type="spellEnd"/>
      <w:r w:rsidRPr="00854585">
        <w:rPr>
          <w:rFonts w:ascii="Times New Roman" w:hAnsi="Times New Roman" w:cs="Times New Roman"/>
          <w:sz w:val="24"/>
          <w:szCs w:val="24"/>
        </w:rPr>
        <w:t xml:space="preserve">, can accelerate nutrient mineralization and microbial activity in the rhizosphere, raising root-zone temperature and hastening floral initiation. These results align with findings from Adhikari et al. (2016), </w:t>
      </w:r>
      <w:proofErr w:type="spellStart"/>
      <w:r w:rsidRPr="00854585">
        <w:rPr>
          <w:rFonts w:ascii="Times New Roman" w:hAnsi="Times New Roman" w:cs="Times New Roman"/>
          <w:sz w:val="24"/>
          <w:szCs w:val="24"/>
        </w:rPr>
        <w:t>Turemis</w:t>
      </w:r>
      <w:proofErr w:type="spellEnd"/>
      <w:r w:rsidRPr="00854585">
        <w:rPr>
          <w:rFonts w:ascii="Times New Roman" w:hAnsi="Times New Roman" w:cs="Times New Roman"/>
          <w:sz w:val="24"/>
          <w:szCs w:val="24"/>
        </w:rPr>
        <w:t xml:space="preserve"> (2002) and Abu-Zahra (2012), who reported that organic manures shorten time to flowering by enhancing soil biological and thermal properties.</w:t>
      </w:r>
    </w:p>
    <w:p w14:paraId="63170A7C" w14:textId="77777777" w:rsidR="00854585" w:rsidRDefault="00854585" w:rsidP="00854585">
      <w:pPr>
        <w:spacing w:after="0" w:line="240" w:lineRule="auto"/>
        <w:jc w:val="both"/>
        <w:rPr>
          <w:rFonts w:ascii="Times New Roman" w:hAnsi="Times New Roman" w:cs="Times New Roman"/>
          <w:sz w:val="24"/>
          <w:szCs w:val="24"/>
        </w:rPr>
      </w:pPr>
    </w:p>
    <w:p w14:paraId="05FA202D" w14:textId="77777777" w:rsidR="00854585" w:rsidRP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sz w:val="24"/>
          <w:szCs w:val="24"/>
        </w:rPr>
        <w:t>Table 1 shows that T8 (FYM</w:t>
      </w:r>
      <w:r w:rsidR="00432306">
        <w:rPr>
          <w:rFonts w:ascii="Times New Roman" w:hAnsi="Times New Roman" w:cs="Times New Roman"/>
          <w:sz w:val="24"/>
          <w:szCs w:val="24"/>
        </w:rPr>
        <w:t>: P.M.</w:t>
      </w:r>
      <w:r w:rsidRPr="00854585">
        <w:rPr>
          <w:rFonts w:ascii="Times New Roman" w:hAnsi="Times New Roman" w:cs="Times New Roman"/>
          <w:sz w:val="24"/>
          <w:szCs w:val="24"/>
        </w:rPr>
        <w:t xml:space="preserve">: V.C. at 1: 1: 1 plus </w:t>
      </w:r>
      <w:proofErr w:type="spellStart"/>
      <w:r w:rsidRPr="00854585">
        <w:rPr>
          <w:rFonts w:ascii="Times New Roman" w:hAnsi="Times New Roman" w:cs="Times New Roman"/>
          <w:sz w:val="24"/>
          <w:szCs w:val="24"/>
        </w:rPr>
        <w:t>Azotobacter</w:t>
      </w:r>
      <w:proofErr w:type="spellEnd"/>
      <w:r w:rsidRPr="00854585">
        <w:rPr>
          <w:rFonts w:ascii="Times New Roman" w:hAnsi="Times New Roman" w:cs="Times New Roman"/>
          <w:sz w:val="24"/>
          <w:szCs w:val="24"/>
        </w:rPr>
        <w:t>) consistently accelerated phenology and maximized yie</w:t>
      </w:r>
      <w:r w:rsidR="00432306">
        <w:rPr>
          <w:rFonts w:ascii="Times New Roman" w:hAnsi="Times New Roman" w:cs="Times New Roman"/>
          <w:sz w:val="24"/>
          <w:szCs w:val="24"/>
        </w:rPr>
        <w:t xml:space="preserve">ld and quality traits in </w:t>
      </w:r>
      <w:proofErr w:type="spellStart"/>
      <w:r w:rsidR="00432306">
        <w:rPr>
          <w:rFonts w:ascii="Times New Roman" w:hAnsi="Times New Roman" w:cs="Times New Roman"/>
          <w:sz w:val="24"/>
          <w:szCs w:val="24"/>
        </w:rPr>
        <w:t>chilli</w:t>
      </w:r>
      <w:proofErr w:type="spellEnd"/>
      <w:r w:rsidR="00432306">
        <w:rPr>
          <w:rFonts w:ascii="Times New Roman" w:hAnsi="Times New Roman" w:cs="Times New Roman"/>
          <w:sz w:val="24"/>
          <w:szCs w:val="24"/>
        </w:rPr>
        <w:t>. Days to 50 % flowering,</w:t>
      </w:r>
      <w:r w:rsidRPr="00854585">
        <w:rPr>
          <w:rFonts w:ascii="Times New Roman" w:hAnsi="Times New Roman" w:cs="Times New Roman"/>
          <w:sz w:val="24"/>
          <w:szCs w:val="24"/>
        </w:rPr>
        <w:t xml:space="preserve"> T8 recorded the fewest days (53.67 d), significantly lower than the NPK control (T0: 60.67 d), and was followed by T2 (100 % poultry manure + </w:t>
      </w:r>
      <w:proofErr w:type="spellStart"/>
      <w:r w:rsidRPr="00854585">
        <w:rPr>
          <w:rFonts w:ascii="Times New Roman" w:hAnsi="Times New Roman" w:cs="Times New Roman"/>
          <w:sz w:val="24"/>
          <w:szCs w:val="24"/>
        </w:rPr>
        <w:t>Azotobacter</w:t>
      </w:r>
      <w:proofErr w:type="spellEnd"/>
      <w:r w:rsidRPr="00854585">
        <w:rPr>
          <w:rFonts w:ascii="Times New Roman" w:hAnsi="Times New Roman" w:cs="Times New Roman"/>
          <w:sz w:val="24"/>
          <w:szCs w:val="24"/>
        </w:rPr>
        <w:t xml:space="preserve">, ~56.4 d) and T6 (50 % FYM + 50 % vermicompost + </w:t>
      </w:r>
      <w:proofErr w:type="spellStart"/>
      <w:r w:rsidRPr="00854585">
        <w:rPr>
          <w:rFonts w:ascii="Times New Roman" w:hAnsi="Times New Roman" w:cs="Times New Roman"/>
          <w:sz w:val="24"/>
          <w:szCs w:val="24"/>
        </w:rPr>
        <w:t>Azotobacter</w:t>
      </w:r>
      <w:proofErr w:type="spellEnd"/>
      <w:r w:rsidRPr="00854585">
        <w:rPr>
          <w:rFonts w:ascii="Times New Roman" w:hAnsi="Times New Roman" w:cs="Times New Roman"/>
          <w:sz w:val="24"/>
          <w:szCs w:val="24"/>
        </w:rPr>
        <w:t>, ~57.3 d). Organi</w:t>
      </w:r>
      <w:r w:rsidRPr="00854585">
        <w:rPr>
          <w:rFonts w:ascii="Times New Roman" w:hAnsi="Times New Roman" w:cs="Times New Roman" w:hint="eastAsia"/>
          <w:sz w:val="24"/>
          <w:szCs w:val="24"/>
        </w:rPr>
        <w:t>c manures improve soil structure, moisture retention</w:t>
      </w:r>
      <w:r w:rsidR="00432306">
        <w:rPr>
          <w:rFonts w:ascii="Times New Roman" w:hAnsi="Times New Roman" w:cs="Times New Roman"/>
          <w:sz w:val="24"/>
          <w:szCs w:val="24"/>
        </w:rPr>
        <w:t>,</w:t>
      </w:r>
      <w:r w:rsidRPr="00854585">
        <w:rPr>
          <w:rFonts w:ascii="Times New Roman" w:hAnsi="Times New Roman" w:cs="Times New Roman" w:hint="eastAsia"/>
          <w:sz w:val="24"/>
          <w:szCs w:val="24"/>
        </w:rPr>
        <w:t xml:space="preserve"> and nutrient availability, while vermicompost supplies </w:t>
      </w:r>
      <w:proofErr w:type="spellStart"/>
      <w:r w:rsidRPr="00854585">
        <w:rPr>
          <w:rFonts w:ascii="Times New Roman" w:hAnsi="Times New Roman" w:cs="Times New Roman" w:hint="eastAsia"/>
          <w:sz w:val="24"/>
          <w:szCs w:val="24"/>
        </w:rPr>
        <w:t>humic</w:t>
      </w:r>
      <w:proofErr w:type="spellEnd"/>
      <w:r w:rsidRPr="00854585">
        <w:rPr>
          <w:rFonts w:ascii="Times New Roman" w:hAnsi="Times New Roman" w:cs="Times New Roman" w:hint="eastAsia"/>
          <w:sz w:val="24"/>
          <w:szCs w:val="24"/>
        </w:rPr>
        <w:t xml:space="preserve"> acids and bio</w:t>
      </w:r>
      <w:r w:rsidR="00432306">
        <w:rPr>
          <w:rFonts w:ascii="Times New Roman" w:hAnsi="Times New Roman" w:cs="Times New Roman" w:hint="eastAsia"/>
          <w:sz w:val="24"/>
          <w:szCs w:val="24"/>
        </w:rPr>
        <w:t>-</w:t>
      </w:r>
      <w:r w:rsidRPr="00854585">
        <w:rPr>
          <w:rFonts w:ascii="Times New Roman" w:hAnsi="Times New Roman" w:cs="Times New Roman" w:hint="eastAsia"/>
          <w:sz w:val="24"/>
          <w:szCs w:val="24"/>
        </w:rPr>
        <w:t xml:space="preserve">regulators that </w:t>
      </w:r>
      <w:r w:rsidR="00432306">
        <w:rPr>
          <w:rFonts w:ascii="Times New Roman" w:hAnsi="Times New Roman" w:cs="Times New Roman"/>
          <w:sz w:val="24"/>
          <w:szCs w:val="24"/>
        </w:rPr>
        <w:t>hasten</w:t>
      </w:r>
      <w:r w:rsidRPr="00854585">
        <w:rPr>
          <w:rFonts w:ascii="Times New Roman" w:hAnsi="Times New Roman" w:cs="Times New Roman" w:hint="eastAsia"/>
          <w:sz w:val="24"/>
          <w:szCs w:val="24"/>
        </w:rPr>
        <w:t xml:space="preserve"> floral initiation (</w:t>
      </w:r>
      <w:proofErr w:type="spellStart"/>
      <w:r w:rsidRPr="00854585">
        <w:rPr>
          <w:rFonts w:ascii="Times New Roman" w:hAnsi="Times New Roman" w:cs="Times New Roman" w:hint="eastAsia"/>
          <w:sz w:val="24"/>
          <w:szCs w:val="24"/>
        </w:rPr>
        <w:t>Bajeli</w:t>
      </w:r>
      <w:proofErr w:type="spellEnd"/>
      <w:r w:rsidRPr="00854585">
        <w:rPr>
          <w:rFonts w:ascii="Times New Roman" w:hAnsi="Times New Roman" w:cs="Times New Roman" w:hint="eastAsia"/>
          <w:sz w:val="24"/>
          <w:szCs w:val="24"/>
        </w:rPr>
        <w:t xml:space="preserve"> et al., 2016; </w:t>
      </w:r>
      <w:proofErr w:type="spellStart"/>
      <w:r w:rsidRPr="00854585">
        <w:rPr>
          <w:rFonts w:ascii="Times New Roman" w:hAnsi="Times New Roman" w:cs="Times New Roman" w:hint="eastAsia"/>
          <w:sz w:val="24"/>
          <w:szCs w:val="24"/>
        </w:rPr>
        <w:t>Okokoh</w:t>
      </w:r>
      <w:proofErr w:type="spellEnd"/>
      <w:r w:rsidRPr="00854585">
        <w:rPr>
          <w:rFonts w:ascii="Times New Roman" w:hAnsi="Times New Roman" w:cs="Times New Roman" w:hint="eastAsia"/>
          <w:sz w:val="24"/>
          <w:szCs w:val="24"/>
        </w:rPr>
        <w:t xml:space="preserve"> &amp; </w:t>
      </w:r>
      <w:proofErr w:type="spellStart"/>
      <w:r w:rsidRPr="00854585">
        <w:rPr>
          <w:rFonts w:ascii="Times New Roman" w:hAnsi="Times New Roman" w:cs="Times New Roman" w:hint="eastAsia"/>
          <w:sz w:val="24"/>
          <w:szCs w:val="24"/>
        </w:rPr>
        <w:t>Bisong</w:t>
      </w:r>
      <w:proofErr w:type="spellEnd"/>
      <w:r w:rsidRPr="00854585">
        <w:rPr>
          <w:rFonts w:ascii="Times New Roman" w:hAnsi="Times New Roman" w:cs="Times New Roman" w:hint="eastAsia"/>
          <w:sz w:val="24"/>
          <w:szCs w:val="24"/>
        </w:rPr>
        <w:t>, 2011).</w:t>
      </w:r>
      <w:r w:rsidR="00432306">
        <w:rPr>
          <w:rFonts w:ascii="Times New Roman" w:hAnsi="Times New Roman" w:cs="Times New Roman"/>
          <w:sz w:val="24"/>
          <w:szCs w:val="24"/>
        </w:rPr>
        <w:t xml:space="preserve"> </w:t>
      </w:r>
      <w:r w:rsidRPr="00854585">
        <w:rPr>
          <w:rFonts w:ascii="Times New Roman" w:hAnsi="Times New Roman" w:cs="Times New Roman"/>
          <w:sz w:val="24"/>
          <w:szCs w:val="24"/>
        </w:rPr>
        <w:t>Days to first harvest mirrored flowering trends: earliest under T8 and latest under T0, with T1 and T2 statistically at par with T8.</w:t>
      </w:r>
      <w:r w:rsidR="00432306">
        <w:rPr>
          <w:rFonts w:ascii="Times New Roman" w:hAnsi="Times New Roman" w:cs="Times New Roman"/>
          <w:sz w:val="24"/>
          <w:szCs w:val="24"/>
        </w:rPr>
        <w:t xml:space="preserve"> </w:t>
      </w:r>
      <w:r w:rsidRPr="00854585">
        <w:rPr>
          <w:rFonts w:ascii="Times New Roman" w:hAnsi="Times New Roman" w:cs="Times New Roman"/>
          <w:sz w:val="24"/>
          <w:szCs w:val="24"/>
        </w:rPr>
        <w:t>Fruits per plant increased from 59.3 (T0) to 71.3 (T8), reflecting more flowers, higher fruit set</w:t>
      </w:r>
      <w:r w:rsidR="00432306">
        <w:rPr>
          <w:rFonts w:ascii="Times New Roman" w:hAnsi="Times New Roman" w:cs="Times New Roman"/>
          <w:sz w:val="24"/>
          <w:szCs w:val="24"/>
        </w:rPr>
        <w:t>,</w:t>
      </w:r>
      <w:r w:rsidRPr="00854585">
        <w:rPr>
          <w:rFonts w:ascii="Times New Roman" w:hAnsi="Times New Roman" w:cs="Times New Roman"/>
          <w:sz w:val="24"/>
          <w:szCs w:val="24"/>
        </w:rPr>
        <w:t xml:space="preserve"> and reduced abscission (</w:t>
      </w:r>
      <w:proofErr w:type="spellStart"/>
      <w:r w:rsidRPr="00854585">
        <w:rPr>
          <w:rFonts w:ascii="Times New Roman" w:hAnsi="Times New Roman" w:cs="Times New Roman"/>
          <w:sz w:val="24"/>
          <w:szCs w:val="24"/>
        </w:rPr>
        <w:t>Tripathy</w:t>
      </w:r>
      <w:proofErr w:type="spellEnd"/>
      <w:r w:rsidRPr="00854585">
        <w:rPr>
          <w:rFonts w:ascii="Times New Roman" w:hAnsi="Times New Roman" w:cs="Times New Roman"/>
          <w:sz w:val="24"/>
          <w:szCs w:val="24"/>
        </w:rPr>
        <w:t xml:space="preserve"> &amp; </w:t>
      </w:r>
      <w:proofErr w:type="spellStart"/>
      <w:r w:rsidRPr="00854585">
        <w:rPr>
          <w:rFonts w:ascii="Times New Roman" w:hAnsi="Times New Roman" w:cs="Times New Roman"/>
          <w:sz w:val="24"/>
          <w:szCs w:val="24"/>
        </w:rPr>
        <w:t>Maity</w:t>
      </w:r>
      <w:proofErr w:type="spellEnd"/>
      <w:r w:rsidRPr="00854585">
        <w:rPr>
          <w:rFonts w:ascii="Times New Roman" w:hAnsi="Times New Roman" w:cs="Times New Roman"/>
          <w:sz w:val="24"/>
          <w:szCs w:val="24"/>
        </w:rPr>
        <w:t>, 2011).</w:t>
      </w:r>
      <w:r w:rsidR="00432306">
        <w:rPr>
          <w:rFonts w:ascii="Times New Roman" w:hAnsi="Times New Roman" w:cs="Times New Roman"/>
          <w:sz w:val="24"/>
          <w:szCs w:val="24"/>
        </w:rPr>
        <w:t xml:space="preserve"> </w:t>
      </w:r>
      <w:r w:rsidRPr="00854585">
        <w:rPr>
          <w:rFonts w:ascii="Times New Roman" w:hAnsi="Times New Roman" w:cs="Times New Roman"/>
          <w:sz w:val="24"/>
          <w:szCs w:val="24"/>
        </w:rPr>
        <w:t>Seeds per fruit rose from 60.6 (T0) to 70.6 (T8), indicating improved pollination and assimilate flow.</w:t>
      </w:r>
    </w:p>
    <w:p w14:paraId="67B10BC1" w14:textId="77777777" w:rsidR="00854585" w:rsidRPr="00854585" w:rsidRDefault="00854585" w:rsidP="00854585">
      <w:pPr>
        <w:spacing w:after="0" w:line="240" w:lineRule="auto"/>
        <w:jc w:val="both"/>
        <w:rPr>
          <w:rFonts w:ascii="Times New Roman" w:hAnsi="Times New Roman" w:cs="Times New Roman"/>
          <w:sz w:val="24"/>
          <w:szCs w:val="24"/>
        </w:rPr>
      </w:pPr>
    </w:p>
    <w:p w14:paraId="0E1CC7CE" w14:textId="77777777" w:rsidR="00854585" w:rsidRP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hint="eastAsia"/>
          <w:sz w:val="24"/>
          <w:szCs w:val="24"/>
        </w:rPr>
        <w:t>Fruit length expanded from 7.81 cm (T0) to 9.16 cm (T8) and diameter from 7.75 mm to 9.39 mm. Vermicompost</w:t>
      </w:r>
      <w:r w:rsidR="00432306">
        <w:rPr>
          <w:rFonts w:ascii="Times New Roman" w:hAnsi="Times New Roman" w:cs="Times New Roman"/>
          <w:sz w:val="24"/>
          <w:szCs w:val="24"/>
        </w:rPr>
        <w:t>’</w:t>
      </w:r>
      <w:r w:rsidRPr="00854585">
        <w:rPr>
          <w:rFonts w:ascii="Times New Roman" w:hAnsi="Times New Roman" w:cs="Times New Roman" w:hint="eastAsia"/>
          <w:sz w:val="24"/>
          <w:szCs w:val="24"/>
        </w:rPr>
        <w:t>s ready</w:t>
      </w:r>
      <w:r w:rsidR="00432306">
        <w:rPr>
          <w:rFonts w:ascii="Times New Roman" w:hAnsi="Times New Roman" w:cs="Times New Roman" w:hint="eastAsia"/>
          <w:sz w:val="24"/>
          <w:szCs w:val="24"/>
        </w:rPr>
        <w:t xml:space="preserve"> </w:t>
      </w:r>
      <w:r w:rsidR="00432306">
        <w:rPr>
          <w:rFonts w:ascii="Times New Roman" w:hAnsi="Times New Roman" w:cs="Times New Roman"/>
          <w:sz w:val="24"/>
          <w:szCs w:val="24"/>
        </w:rPr>
        <w:t xml:space="preserve">to </w:t>
      </w:r>
      <w:r w:rsidRPr="00854585">
        <w:rPr>
          <w:rFonts w:ascii="Times New Roman" w:hAnsi="Times New Roman" w:cs="Times New Roman" w:hint="eastAsia"/>
          <w:sz w:val="24"/>
          <w:szCs w:val="24"/>
        </w:rPr>
        <w:t>release N, P</w:t>
      </w:r>
      <w:r w:rsidR="00432306">
        <w:rPr>
          <w:rFonts w:ascii="Times New Roman" w:hAnsi="Times New Roman" w:cs="Times New Roman"/>
          <w:sz w:val="24"/>
          <w:szCs w:val="24"/>
        </w:rPr>
        <w:t>,</w:t>
      </w:r>
      <w:r w:rsidRPr="00854585">
        <w:rPr>
          <w:rFonts w:ascii="Times New Roman" w:hAnsi="Times New Roman" w:cs="Times New Roman" w:hint="eastAsia"/>
          <w:sz w:val="24"/>
          <w:szCs w:val="24"/>
        </w:rPr>
        <w:t xml:space="preserve"> and K boost protoplasmic protein synthesis and cell enlargement, while </w:t>
      </w:r>
      <w:proofErr w:type="spellStart"/>
      <w:r w:rsidRPr="00854585">
        <w:rPr>
          <w:rFonts w:ascii="Times New Roman" w:hAnsi="Times New Roman" w:cs="Times New Roman" w:hint="eastAsia"/>
          <w:sz w:val="24"/>
          <w:szCs w:val="24"/>
        </w:rPr>
        <w:t>Azotobacter</w:t>
      </w:r>
      <w:proofErr w:type="spellEnd"/>
      <w:r w:rsidRPr="00854585">
        <w:rPr>
          <w:rFonts w:ascii="Times New Roman" w:hAnsi="Times New Roman" w:cs="Times New Roman" w:hint="eastAsia"/>
          <w:sz w:val="24"/>
          <w:szCs w:val="24"/>
        </w:rPr>
        <w:t xml:space="preserve"> enhances nitrogen fixation, jointly spurring </w:t>
      </w:r>
      <w:r w:rsidRPr="00854585">
        <w:rPr>
          <w:rFonts w:ascii="Times New Roman" w:hAnsi="Times New Roman" w:cs="Times New Roman"/>
          <w:sz w:val="24"/>
          <w:szCs w:val="24"/>
        </w:rPr>
        <w:t>pericarp growth (</w:t>
      </w:r>
      <w:proofErr w:type="spellStart"/>
      <w:r w:rsidRPr="00854585">
        <w:rPr>
          <w:rFonts w:ascii="Times New Roman" w:hAnsi="Times New Roman" w:cs="Times New Roman"/>
          <w:sz w:val="24"/>
          <w:szCs w:val="24"/>
        </w:rPr>
        <w:t>Theunissen</w:t>
      </w:r>
      <w:proofErr w:type="spellEnd"/>
      <w:r w:rsidRPr="00854585">
        <w:rPr>
          <w:rFonts w:ascii="Times New Roman" w:hAnsi="Times New Roman" w:cs="Times New Roman"/>
          <w:sz w:val="24"/>
          <w:szCs w:val="24"/>
        </w:rPr>
        <w:t xml:space="preserve"> et al., 2010; </w:t>
      </w:r>
      <w:proofErr w:type="spellStart"/>
      <w:r w:rsidRPr="00854585">
        <w:rPr>
          <w:rFonts w:ascii="Times New Roman" w:hAnsi="Times New Roman" w:cs="Times New Roman"/>
          <w:sz w:val="24"/>
          <w:szCs w:val="24"/>
        </w:rPr>
        <w:t>Jaipaul</w:t>
      </w:r>
      <w:proofErr w:type="spellEnd"/>
      <w:r w:rsidRPr="00854585">
        <w:rPr>
          <w:rFonts w:ascii="Times New Roman" w:hAnsi="Times New Roman" w:cs="Times New Roman"/>
          <w:sz w:val="24"/>
          <w:szCs w:val="24"/>
        </w:rPr>
        <w:t xml:space="preserve"> et al., 2011).</w:t>
      </w:r>
      <w:r w:rsidR="00432306">
        <w:rPr>
          <w:rFonts w:ascii="Times New Roman" w:hAnsi="Times New Roman" w:cs="Times New Roman"/>
          <w:sz w:val="24"/>
          <w:szCs w:val="24"/>
        </w:rPr>
        <w:t xml:space="preserve"> </w:t>
      </w:r>
    </w:p>
    <w:p w14:paraId="0129D167" w14:textId="77777777" w:rsidR="00432306" w:rsidRDefault="00432306" w:rsidP="00854585">
      <w:pPr>
        <w:spacing w:after="0" w:line="240" w:lineRule="auto"/>
        <w:jc w:val="both"/>
        <w:rPr>
          <w:rFonts w:ascii="Times New Roman" w:hAnsi="Times New Roman" w:cs="Times New Roman"/>
          <w:sz w:val="24"/>
          <w:szCs w:val="24"/>
        </w:rPr>
      </w:pPr>
    </w:p>
    <w:p w14:paraId="3C530C4C" w14:textId="77777777" w:rsidR="00854585" w:rsidRPr="00854585" w:rsidRDefault="00432306" w:rsidP="008545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Yield per plant observed</w:t>
      </w:r>
      <w:r w:rsidR="00854585" w:rsidRPr="00854585">
        <w:rPr>
          <w:rFonts w:ascii="Times New Roman" w:hAnsi="Times New Roman" w:cs="Times New Roman"/>
          <w:sz w:val="24"/>
          <w:szCs w:val="24"/>
        </w:rPr>
        <w:t xml:space="preserve"> from 601.6 g (T4: </w:t>
      </w:r>
      <w:proofErr w:type="spellStart"/>
      <w:r w:rsidR="00854585" w:rsidRPr="00854585">
        <w:rPr>
          <w:rFonts w:ascii="Times New Roman" w:hAnsi="Times New Roman" w:cs="Times New Roman"/>
          <w:sz w:val="24"/>
          <w:szCs w:val="24"/>
        </w:rPr>
        <w:t>Azotobacter</w:t>
      </w:r>
      <w:proofErr w:type="spellEnd"/>
      <w:r w:rsidR="00854585" w:rsidRPr="00854585">
        <w:rPr>
          <w:rFonts w:ascii="Times New Roman" w:hAnsi="Times New Roman" w:cs="Times New Roman"/>
          <w:sz w:val="24"/>
          <w:szCs w:val="24"/>
        </w:rPr>
        <w:t xml:space="preserve"> alone) to 710.0 g (T8).</w:t>
      </w:r>
    </w:p>
    <w:p w14:paraId="590B9C12" w14:textId="77777777" w:rsidR="00854585" w:rsidRPr="00854585" w:rsidRDefault="00854585" w:rsidP="00854585">
      <w:pPr>
        <w:spacing w:after="0" w:line="240" w:lineRule="auto"/>
        <w:jc w:val="both"/>
        <w:rPr>
          <w:rFonts w:ascii="Times New Roman" w:hAnsi="Times New Roman" w:cs="Times New Roman"/>
          <w:sz w:val="24"/>
          <w:szCs w:val="24"/>
        </w:rPr>
      </w:pPr>
    </w:p>
    <w:p w14:paraId="2D6F4963" w14:textId="77777777" w:rsid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sz w:val="24"/>
          <w:szCs w:val="24"/>
        </w:rPr>
        <w:t>Total soluble solids and ascorbic acid also peaked under T8, attributable to balanced nutrient supply, elevated microbial biomass and enhanced phytohormone production from vermicompost (Canellas et al., 2000; Atiyeh et al., 2001).</w:t>
      </w:r>
    </w:p>
    <w:p w14:paraId="215F358E" w14:textId="77777777" w:rsidR="00B06744" w:rsidRP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 xml:space="preserve">The superior fruit size under T8—9.16 cm length and 9.39 mm diameter versus 7.81 cm and 7.75 mm in the NPK control—can be attributed to vermicompost’s steady release of N, P and K in readily available forms, combined with </w:t>
      </w:r>
      <w:proofErr w:type="spellStart"/>
      <w:r w:rsidRPr="00B06744">
        <w:rPr>
          <w:rFonts w:ascii="Times New Roman" w:hAnsi="Times New Roman" w:cs="Times New Roman"/>
          <w:sz w:val="24"/>
          <w:szCs w:val="24"/>
        </w:rPr>
        <w:t>Azotobacter’s</w:t>
      </w:r>
      <w:proofErr w:type="spellEnd"/>
      <w:r w:rsidRPr="00B06744">
        <w:rPr>
          <w:rFonts w:ascii="Times New Roman" w:hAnsi="Times New Roman" w:cs="Times New Roman"/>
          <w:sz w:val="24"/>
          <w:szCs w:val="24"/>
        </w:rPr>
        <w:t xml:space="preserve"> biological N fixation. This nutrient synergy accelerates protoplasmic protein synthesis and cell division in the pericarp, while </w:t>
      </w:r>
      <w:proofErr w:type="spellStart"/>
      <w:r w:rsidRPr="00B06744">
        <w:rPr>
          <w:rFonts w:ascii="Times New Roman" w:hAnsi="Times New Roman" w:cs="Times New Roman"/>
          <w:sz w:val="24"/>
          <w:szCs w:val="24"/>
        </w:rPr>
        <w:t>humic</w:t>
      </w:r>
      <w:proofErr w:type="spellEnd"/>
      <w:r w:rsidRPr="00B06744">
        <w:rPr>
          <w:rFonts w:ascii="Times New Roman" w:hAnsi="Times New Roman" w:cs="Times New Roman"/>
          <w:sz w:val="24"/>
          <w:szCs w:val="24"/>
        </w:rPr>
        <w:t xml:space="preserve"> acids and microbial metabolites further promote meristematic activity and create a favorable rhizosphere (</w:t>
      </w:r>
      <w:proofErr w:type="spellStart"/>
      <w:r w:rsidRPr="00B06744">
        <w:rPr>
          <w:rFonts w:ascii="Times New Roman" w:hAnsi="Times New Roman" w:cs="Times New Roman"/>
          <w:sz w:val="24"/>
          <w:szCs w:val="24"/>
        </w:rPr>
        <w:t>Theunissen</w:t>
      </w:r>
      <w:proofErr w:type="spellEnd"/>
      <w:r w:rsidRPr="00B06744">
        <w:rPr>
          <w:rFonts w:ascii="Times New Roman" w:hAnsi="Times New Roman" w:cs="Times New Roman"/>
          <w:sz w:val="24"/>
          <w:szCs w:val="24"/>
        </w:rPr>
        <w:t xml:space="preserve"> et al., 2010; </w:t>
      </w:r>
      <w:proofErr w:type="spellStart"/>
      <w:r w:rsidRPr="00B06744">
        <w:rPr>
          <w:rFonts w:ascii="Times New Roman" w:hAnsi="Times New Roman" w:cs="Times New Roman"/>
          <w:sz w:val="24"/>
          <w:szCs w:val="24"/>
        </w:rPr>
        <w:t>Jaipaul</w:t>
      </w:r>
      <w:proofErr w:type="spellEnd"/>
      <w:r w:rsidRPr="00B06744">
        <w:rPr>
          <w:rFonts w:ascii="Times New Roman" w:hAnsi="Times New Roman" w:cs="Times New Roman"/>
          <w:sz w:val="24"/>
          <w:szCs w:val="24"/>
        </w:rPr>
        <w:t xml:space="preserve"> et al., 2011).</w:t>
      </w:r>
    </w:p>
    <w:p w14:paraId="5C965337" w14:textId="77777777" w:rsidR="00B06744" w:rsidRPr="00B06744" w:rsidRDefault="00B06744" w:rsidP="00B06744">
      <w:pPr>
        <w:spacing w:after="0" w:line="240" w:lineRule="auto"/>
        <w:jc w:val="both"/>
        <w:rPr>
          <w:rFonts w:ascii="Times New Roman" w:hAnsi="Times New Roman" w:cs="Times New Roman"/>
          <w:sz w:val="24"/>
          <w:szCs w:val="24"/>
        </w:rPr>
      </w:pPr>
    </w:p>
    <w:p w14:paraId="0E033B87" w14:textId="77777777" w:rsidR="00B06744" w:rsidRP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 xml:space="preserve">Yield per plant peaked at 710.01 g under T8—versus 601.62 g with </w:t>
      </w:r>
      <w:proofErr w:type="spellStart"/>
      <w:r w:rsidRPr="00B06744">
        <w:rPr>
          <w:rFonts w:ascii="Times New Roman" w:hAnsi="Times New Roman" w:cs="Times New Roman"/>
          <w:sz w:val="24"/>
          <w:szCs w:val="24"/>
        </w:rPr>
        <w:t>Azotobacter</w:t>
      </w:r>
      <w:proofErr w:type="spellEnd"/>
      <w:r w:rsidRPr="00B06744">
        <w:rPr>
          <w:rFonts w:ascii="Times New Roman" w:hAnsi="Times New Roman" w:cs="Times New Roman"/>
          <w:sz w:val="24"/>
          <w:szCs w:val="24"/>
        </w:rPr>
        <w:t xml:space="preserve"> alone—and plot yield reached 2.84 kg compared to 2.41 kg. The long-term fertility </w:t>
      </w:r>
      <w:r w:rsidRPr="00B06744">
        <w:rPr>
          <w:rFonts w:ascii="Times New Roman" w:hAnsi="Times New Roman" w:cs="Times New Roman"/>
          <w:sz w:val="24"/>
          <w:szCs w:val="24"/>
        </w:rPr>
        <w:lastRenderedPageBreak/>
        <w:t xml:space="preserve">retention of organic manures, elevated microbial biomass and enriched humate content boost phytohormone production, flower retention and fruit set, driving higher yields (Canellas et al., 2000; Atiyeh et al., 2001; Prabha et al., 2007). Similar positive effects of vermicompost (and neem cake) on growth and yield have been reported by </w:t>
      </w:r>
      <w:proofErr w:type="spellStart"/>
      <w:r w:rsidRPr="00B06744">
        <w:rPr>
          <w:rFonts w:ascii="Times New Roman" w:hAnsi="Times New Roman" w:cs="Times New Roman"/>
          <w:sz w:val="24"/>
          <w:szCs w:val="24"/>
        </w:rPr>
        <w:t>Dhanalakshmi</w:t>
      </w:r>
      <w:proofErr w:type="spellEnd"/>
      <w:r w:rsidRPr="00B06744">
        <w:rPr>
          <w:rFonts w:ascii="Times New Roman" w:hAnsi="Times New Roman" w:cs="Times New Roman"/>
          <w:sz w:val="24"/>
          <w:szCs w:val="24"/>
        </w:rPr>
        <w:t xml:space="preserve"> et al. (2014) and Veena et al. (2017).</w:t>
      </w:r>
    </w:p>
    <w:p w14:paraId="2D0F55A7" w14:textId="77777777" w:rsidR="00B06744" w:rsidRPr="00B06744" w:rsidRDefault="00B06744" w:rsidP="00B06744">
      <w:pPr>
        <w:spacing w:after="0" w:line="240" w:lineRule="auto"/>
        <w:jc w:val="both"/>
        <w:rPr>
          <w:rFonts w:ascii="Times New Roman" w:hAnsi="Times New Roman" w:cs="Times New Roman"/>
          <w:sz w:val="24"/>
          <w:szCs w:val="24"/>
        </w:rPr>
      </w:pPr>
    </w:p>
    <w:p w14:paraId="4055B691" w14:textId="77777777" w:rsid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 xml:space="preserve">Nutritional quality also improved markedly under T8: ascorbic acid reached 120.00 mg 100 g⁻¹ (vs. 104.67 mg 100 g⁻¹ in NPK), and TSS climbed to 3.87 °Brix (vs. 2.43 °Brix with </w:t>
      </w:r>
      <w:proofErr w:type="spellStart"/>
      <w:r w:rsidRPr="00B06744">
        <w:rPr>
          <w:rFonts w:ascii="Times New Roman" w:hAnsi="Times New Roman" w:cs="Times New Roman"/>
          <w:sz w:val="24"/>
          <w:szCs w:val="24"/>
        </w:rPr>
        <w:t>Azotobacter</w:t>
      </w:r>
      <w:proofErr w:type="spellEnd"/>
      <w:r w:rsidRPr="00B06744">
        <w:rPr>
          <w:rFonts w:ascii="Times New Roman" w:hAnsi="Times New Roman" w:cs="Times New Roman"/>
          <w:sz w:val="24"/>
          <w:szCs w:val="24"/>
        </w:rPr>
        <w:t xml:space="preserve"> alone). Treatments T2, T5 and T7 were statistically at par with T8 for these parameters. The balanced nutrient supply and enhanced enzymatic activity during fruit ripening likely underpin these gains.</w:t>
      </w:r>
    </w:p>
    <w:p w14:paraId="3349BCC8" w14:textId="77777777" w:rsidR="00854585" w:rsidRDefault="00854585" w:rsidP="000A4458">
      <w:pPr>
        <w:spacing w:after="0" w:line="240" w:lineRule="auto"/>
        <w:jc w:val="both"/>
        <w:rPr>
          <w:rFonts w:ascii="Times New Roman" w:hAnsi="Times New Roman" w:cs="Times New Roman"/>
          <w:sz w:val="24"/>
          <w:szCs w:val="24"/>
        </w:rPr>
      </w:pPr>
    </w:p>
    <w:p w14:paraId="2EDC11E9" w14:textId="77777777" w:rsidR="00854585" w:rsidRDefault="00854585" w:rsidP="000A4458">
      <w:pPr>
        <w:spacing w:after="0" w:line="240" w:lineRule="auto"/>
        <w:jc w:val="both"/>
        <w:rPr>
          <w:rFonts w:ascii="Times New Roman" w:hAnsi="Times New Roman" w:cs="Times New Roman"/>
          <w:sz w:val="24"/>
          <w:szCs w:val="24"/>
        </w:rPr>
      </w:pPr>
    </w:p>
    <w:p w14:paraId="4BA7D589" w14:textId="77777777" w:rsidR="00854585" w:rsidRDefault="00854585" w:rsidP="000A4458">
      <w:pPr>
        <w:spacing w:after="0" w:line="240" w:lineRule="auto"/>
        <w:jc w:val="both"/>
        <w:rPr>
          <w:rFonts w:ascii="Times New Roman" w:hAnsi="Times New Roman" w:cs="Times New Roman"/>
          <w:sz w:val="24"/>
          <w:szCs w:val="24"/>
        </w:rPr>
      </w:pPr>
    </w:p>
    <w:p w14:paraId="00B7C3F6" w14:textId="77777777" w:rsidR="00854585" w:rsidRDefault="00854585" w:rsidP="000A4458">
      <w:pPr>
        <w:spacing w:after="0" w:line="240" w:lineRule="auto"/>
        <w:jc w:val="both"/>
        <w:rPr>
          <w:rFonts w:ascii="Times New Roman" w:hAnsi="Times New Roman" w:cs="Times New Roman"/>
          <w:sz w:val="24"/>
          <w:szCs w:val="24"/>
        </w:rPr>
      </w:pPr>
    </w:p>
    <w:p w14:paraId="24E56A05" w14:textId="77777777" w:rsidR="00BD220C" w:rsidRPr="00876793" w:rsidRDefault="00BD220C" w:rsidP="0071690E">
      <w:pPr>
        <w:spacing w:line="240" w:lineRule="auto"/>
        <w:rPr>
          <w:rFonts w:ascii="Times New Roman" w:hAnsi="Times New Roman"/>
          <w:b/>
          <w:bCs/>
          <w:sz w:val="24"/>
          <w:szCs w:val="24"/>
        </w:rPr>
      </w:pPr>
      <w:r w:rsidRPr="00876793">
        <w:rPr>
          <w:rFonts w:ascii="Times New Roman" w:hAnsi="Times New Roman"/>
          <w:b/>
          <w:bCs/>
          <w:sz w:val="28"/>
          <w:szCs w:val="24"/>
        </w:rPr>
        <w:t>CONCLUSION</w:t>
      </w:r>
    </w:p>
    <w:p w14:paraId="1020F765" w14:textId="77777777" w:rsidR="00B06744" w:rsidRDefault="00B06744" w:rsidP="0071690E">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Based on the current investigation, it is concluded that treatment T8, which consists of farmyard manure (5 t/ha), poultry manure (3.75 t/ha), vermicompost (1.25 t/ha), and </w:t>
      </w:r>
      <w:proofErr w:type="spellStart"/>
      <w:r>
        <w:rPr>
          <w:rFonts w:ascii="Times New Roman" w:hAnsi="Times New Roman" w:cs="Times New Roman"/>
          <w:sz w:val="24"/>
          <w:szCs w:val="24"/>
          <w:lang w:val="en-IN"/>
        </w:rPr>
        <w:t>Azotobacter</w:t>
      </w:r>
      <w:proofErr w:type="spellEnd"/>
      <w:r>
        <w:rPr>
          <w:rFonts w:ascii="Times New Roman" w:hAnsi="Times New Roman" w:cs="Times New Roman"/>
          <w:sz w:val="24"/>
          <w:szCs w:val="24"/>
          <w:lang w:val="en-IN"/>
        </w:rPr>
        <w:t xml:space="preserve"> (2 g/plant), performed the best. This treatment showed significant improvements in various parameters, including the number of leaves, number of branches, plant height, days taken to first flowering, days taken to 50% flowering, days to the first harvest, number of fruits per plant, fruit length, fruit diameter, fruit weight, fruit yield per plot, ascorbic acid content, and total soluble solids (TSS). </w:t>
      </w:r>
    </w:p>
    <w:p w14:paraId="5BBF97CC" w14:textId="77777777" w:rsidR="00BD220C" w:rsidRDefault="00B06744" w:rsidP="0071690E">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Additionally, the highest benefit-cost ratio of 3.97 was recorded for this treatment. Therefore, the T8 treatment combination is recommended for farmers in the </w:t>
      </w:r>
      <w:proofErr w:type="spellStart"/>
      <w:r>
        <w:rPr>
          <w:rFonts w:ascii="Times New Roman" w:hAnsi="Times New Roman" w:cs="Times New Roman"/>
          <w:sz w:val="24"/>
          <w:szCs w:val="24"/>
          <w:lang w:val="en-IN"/>
        </w:rPr>
        <w:t>Prayagraj</w:t>
      </w:r>
      <w:proofErr w:type="spellEnd"/>
      <w:r>
        <w:rPr>
          <w:rFonts w:ascii="Times New Roman" w:hAnsi="Times New Roman" w:cs="Times New Roman"/>
          <w:sz w:val="24"/>
          <w:szCs w:val="24"/>
          <w:lang w:val="en-IN"/>
        </w:rPr>
        <w:t xml:space="preserve"> region (U.P.) as it provides the best fruit yield and quality, enhances soil health, and serves as a sustainable, chemical-free option for cultivation.</w:t>
      </w:r>
    </w:p>
    <w:p w14:paraId="602F54D9" w14:textId="77777777" w:rsidR="0044066D" w:rsidRPr="00876793" w:rsidRDefault="0044066D" w:rsidP="0071690E">
      <w:pPr>
        <w:spacing w:line="240" w:lineRule="auto"/>
        <w:jc w:val="both"/>
        <w:rPr>
          <w:rFonts w:ascii="Times New Roman" w:hAnsi="Times New Roman" w:cs="Times New Roman"/>
          <w:sz w:val="24"/>
          <w:szCs w:val="24"/>
          <w:lang w:val="en-IN"/>
        </w:rPr>
      </w:pPr>
    </w:p>
    <w:p w14:paraId="12D6E200" w14:textId="77777777" w:rsidR="0071690E" w:rsidRPr="000A4458" w:rsidRDefault="00BD220C" w:rsidP="0071690E">
      <w:pPr>
        <w:spacing w:line="240" w:lineRule="auto"/>
        <w:jc w:val="both"/>
        <w:rPr>
          <w:rFonts w:ascii="Times New Roman" w:hAnsi="Times New Roman" w:cs="Times New Roman"/>
          <w:b/>
          <w:sz w:val="24"/>
          <w:szCs w:val="24"/>
          <w:lang w:val="en-IN"/>
        </w:rPr>
      </w:pPr>
      <w:r w:rsidRPr="000A4458">
        <w:rPr>
          <w:rFonts w:ascii="Times New Roman" w:hAnsi="Times New Roman" w:cs="Times New Roman"/>
          <w:b/>
          <w:sz w:val="24"/>
          <w:szCs w:val="24"/>
          <w:lang w:val="en-IN"/>
        </w:rPr>
        <w:t>REFERENCES</w:t>
      </w:r>
    </w:p>
    <w:p w14:paraId="58A8D352"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Abu-Zahra, T. R. (2012). Vegetative, flowering and yield of sweet pepper as influenced by agricultural practices. </w:t>
      </w:r>
      <w:r w:rsidRPr="004904C4">
        <w:rPr>
          <w:rFonts w:ascii="Times New Roman" w:hAnsi="Times New Roman" w:cs="Times New Roman"/>
          <w:i/>
          <w:iCs/>
          <w:sz w:val="24"/>
          <w:szCs w:val="24"/>
        </w:rPr>
        <w:t>Middle East Journal of Scientific Research</w:t>
      </w:r>
      <w:r w:rsidRPr="00876793">
        <w:rPr>
          <w:rFonts w:ascii="Times New Roman" w:hAnsi="Times New Roman" w:cs="Times New Roman"/>
          <w:sz w:val="24"/>
          <w:szCs w:val="24"/>
        </w:rPr>
        <w:t>, 11(9), 1220-1225.</w:t>
      </w:r>
    </w:p>
    <w:p w14:paraId="5FBFC8E7"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Adhikari, P., </w:t>
      </w:r>
      <w:proofErr w:type="spellStart"/>
      <w:r w:rsidRPr="00876793">
        <w:rPr>
          <w:rFonts w:ascii="Times New Roman" w:hAnsi="Times New Roman" w:cs="Times New Roman"/>
          <w:sz w:val="24"/>
          <w:szCs w:val="24"/>
        </w:rPr>
        <w:t>Khanal</w:t>
      </w:r>
      <w:proofErr w:type="spellEnd"/>
      <w:r w:rsidRPr="00876793">
        <w:rPr>
          <w:rFonts w:ascii="Times New Roman" w:hAnsi="Times New Roman" w:cs="Times New Roman"/>
          <w:sz w:val="24"/>
          <w:szCs w:val="24"/>
        </w:rPr>
        <w:t xml:space="preserve">, A. and </w:t>
      </w:r>
      <w:proofErr w:type="spellStart"/>
      <w:r w:rsidRPr="00876793">
        <w:rPr>
          <w:rFonts w:ascii="Times New Roman" w:hAnsi="Times New Roman" w:cs="Times New Roman"/>
          <w:sz w:val="24"/>
          <w:szCs w:val="24"/>
        </w:rPr>
        <w:t>Subedi</w:t>
      </w:r>
      <w:proofErr w:type="spellEnd"/>
      <w:r w:rsidRPr="00876793">
        <w:rPr>
          <w:rFonts w:ascii="Times New Roman" w:hAnsi="Times New Roman" w:cs="Times New Roman"/>
          <w:sz w:val="24"/>
          <w:szCs w:val="24"/>
        </w:rPr>
        <w:t xml:space="preserve">, R. (2016). Effect of different sources of organic manure on growth and yield of sweet pepper. </w:t>
      </w:r>
      <w:r w:rsidRPr="004904C4">
        <w:rPr>
          <w:rFonts w:ascii="Times New Roman" w:hAnsi="Times New Roman" w:cs="Times New Roman"/>
          <w:i/>
          <w:iCs/>
          <w:sz w:val="24"/>
          <w:szCs w:val="24"/>
        </w:rPr>
        <w:t>Advances in Plants &amp; Agriculture Research</w:t>
      </w:r>
      <w:r w:rsidRPr="004904C4">
        <w:rPr>
          <w:rFonts w:ascii="Times New Roman" w:hAnsi="Times New Roman" w:cs="Times New Roman"/>
          <w:sz w:val="24"/>
          <w:szCs w:val="24"/>
        </w:rPr>
        <w:t>,</w:t>
      </w:r>
      <w:r w:rsidRPr="00876793">
        <w:rPr>
          <w:rFonts w:ascii="Times New Roman" w:hAnsi="Times New Roman" w:cs="Times New Roman"/>
          <w:sz w:val="24"/>
          <w:szCs w:val="24"/>
        </w:rPr>
        <w:t xml:space="preserve"> 3(5), 158-161.</w:t>
      </w:r>
    </w:p>
    <w:p w14:paraId="5B8B3722"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Atiyeh, R. M., </w:t>
      </w:r>
      <w:proofErr w:type="spellStart"/>
      <w:r w:rsidRPr="00876793">
        <w:rPr>
          <w:rFonts w:ascii="Times New Roman" w:hAnsi="Times New Roman" w:cs="Times New Roman"/>
          <w:sz w:val="24"/>
          <w:szCs w:val="24"/>
        </w:rPr>
        <w:t>Subbler</w:t>
      </w:r>
      <w:proofErr w:type="spellEnd"/>
      <w:r w:rsidRPr="00876793">
        <w:rPr>
          <w:rFonts w:ascii="Times New Roman" w:hAnsi="Times New Roman" w:cs="Times New Roman"/>
          <w:sz w:val="24"/>
          <w:szCs w:val="24"/>
        </w:rPr>
        <w:t xml:space="preserve">, S., Edwards, C. A., </w:t>
      </w:r>
      <w:proofErr w:type="spellStart"/>
      <w:r w:rsidRPr="00876793">
        <w:rPr>
          <w:rFonts w:ascii="Times New Roman" w:hAnsi="Times New Roman" w:cs="Times New Roman"/>
          <w:sz w:val="24"/>
          <w:szCs w:val="24"/>
        </w:rPr>
        <w:t>Bachnan</w:t>
      </w:r>
      <w:proofErr w:type="spellEnd"/>
      <w:r w:rsidRPr="00876793">
        <w:rPr>
          <w:rFonts w:ascii="Times New Roman" w:hAnsi="Times New Roman" w:cs="Times New Roman"/>
          <w:sz w:val="24"/>
          <w:szCs w:val="24"/>
        </w:rPr>
        <w:t xml:space="preserve">, G., Metzger, J. D. and Shuster, W. (2001). Effects of vermicompost and composts on plant growth in horticultural container media and soil. </w:t>
      </w:r>
      <w:proofErr w:type="spellStart"/>
      <w:r w:rsidRPr="004904C4">
        <w:rPr>
          <w:rFonts w:ascii="Times New Roman" w:hAnsi="Times New Roman" w:cs="Times New Roman"/>
          <w:i/>
          <w:iCs/>
          <w:sz w:val="24"/>
          <w:szCs w:val="24"/>
        </w:rPr>
        <w:t>Pedobiologia</w:t>
      </w:r>
      <w:proofErr w:type="spellEnd"/>
      <w:r w:rsidRPr="00876793">
        <w:rPr>
          <w:rFonts w:ascii="Times New Roman" w:hAnsi="Times New Roman" w:cs="Times New Roman"/>
          <w:sz w:val="24"/>
          <w:szCs w:val="24"/>
        </w:rPr>
        <w:t>, 44(50), 579-590.</w:t>
      </w:r>
    </w:p>
    <w:p w14:paraId="06CEFECD"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shd w:val="clear" w:color="auto" w:fill="FFFFFF"/>
        </w:rPr>
      </w:pPr>
      <w:proofErr w:type="spellStart"/>
      <w:r w:rsidRPr="00876793">
        <w:rPr>
          <w:rFonts w:ascii="Times New Roman" w:hAnsi="Times New Roman" w:cs="Times New Roman"/>
          <w:sz w:val="24"/>
          <w:szCs w:val="24"/>
          <w:shd w:val="clear" w:color="auto" w:fill="FFFFFF"/>
        </w:rPr>
        <w:t>Bajeli</w:t>
      </w:r>
      <w:proofErr w:type="spellEnd"/>
      <w:r w:rsidRPr="00876793">
        <w:rPr>
          <w:rFonts w:ascii="Times New Roman" w:hAnsi="Times New Roman" w:cs="Times New Roman"/>
          <w:sz w:val="24"/>
          <w:szCs w:val="24"/>
          <w:shd w:val="clear" w:color="auto" w:fill="FFFFFF"/>
        </w:rPr>
        <w:t xml:space="preserve"> J, Tripathi S, Kumar A, Tripathi A, Upadhyay RK.</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Organic</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manures</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a convincing</w:t>
      </w:r>
      <w:r w:rsidR="004904C4">
        <w:rPr>
          <w:rFonts w:ascii="Times New Roman" w:hAnsi="Times New Roman" w:cs="Times New Roman"/>
          <w:sz w:val="24"/>
          <w:szCs w:val="24"/>
          <w:shd w:val="clear" w:color="auto" w:fill="FFFFFF"/>
        </w:rPr>
        <w:t xml:space="preserve"> s</w:t>
      </w:r>
      <w:r w:rsidRPr="00876793">
        <w:rPr>
          <w:rFonts w:ascii="Times New Roman" w:hAnsi="Times New Roman" w:cs="Times New Roman"/>
          <w:sz w:val="24"/>
          <w:szCs w:val="24"/>
          <w:shd w:val="clear" w:color="auto" w:fill="FFFFFF"/>
        </w:rPr>
        <w:t>ource</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for</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quality</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production</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of</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Japanese</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mint     (</w:t>
      </w:r>
      <w:proofErr w:type="spellStart"/>
      <w:r w:rsidRPr="00876793">
        <w:rPr>
          <w:rFonts w:ascii="Times New Roman" w:hAnsi="Times New Roman" w:cs="Times New Roman"/>
          <w:sz w:val="24"/>
          <w:szCs w:val="24"/>
          <w:shd w:val="clear" w:color="auto" w:fill="FFFFFF"/>
        </w:rPr>
        <w:t>MenthaarvensisL</w:t>
      </w:r>
      <w:proofErr w:type="spellEnd"/>
      <w:r w:rsidRPr="00876793">
        <w:rPr>
          <w:rFonts w:ascii="Times New Roman" w:hAnsi="Times New Roman" w:cs="Times New Roman"/>
          <w:sz w:val="24"/>
          <w:szCs w:val="24"/>
          <w:shd w:val="clear" w:color="auto" w:fill="FFFFFF"/>
        </w:rPr>
        <w:t xml:space="preserve">.). </w:t>
      </w:r>
      <w:r w:rsidRPr="004904C4">
        <w:rPr>
          <w:rFonts w:ascii="Times New Roman" w:hAnsi="Times New Roman" w:cs="Times New Roman"/>
          <w:i/>
          <w:iCs/>
          <w:sz w:val="24"/>
          <w:szCs w:val="24"/>
          <w:shd w:val="clear" w:color="auto" w:fill="FFFFFF"/>
        </w:rPr>
        <w:t>Industrial Crops and Products.</w:t>
      </w:r>
      <w:r w:rsidRPr="00876793">
        <w:rPr>
          <w:rFonts w:ascii="Times New Roman" w:hAnsi="Times New Roman" w:cs="Times New Roman"/>
          <w:sz w:val="24"/>
          <w:szCs w:val="24"/>
          <w:shd w:val="clear" w:color="auto" w:fill="FFFFFF"/>
        </w:rPr>
        <w:t xml:space="preserve"> 2016;</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83:603‒606.</w:t>
      </w:r>
    </w:p>
    <w:p w14:paraId="4E11C415"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Canellas, L. P., Olivares, F. L., </w:t>
      </w:r>
      <w:proofErr w:type="spellStart"/>
      <w:r w:rsidRPr="00876793">
        <w:rPr>
          <w:rFonts w:ascii="Times New Roman" w:hAnsi="Times New Roman" w:cs="Times New Roman"/>
          <w:sz w:val="24"/>
          <w:szCs w:val="24"/>
        </w:rPr>
        <w:t>Okorokova</w:t>
      </w:r>
      <w:proofErr w:type="spellEnd"/>
      <w:r w:rsidRPr="00876793">
        <w:rPr>
          <w:rFonts w:ascii="Times New Roman" w:hAnsi="Times New Roman" w:cs="Times New Roman"/>
          <w:sz w:val="24"/>
          <w:szCs w:val="24"/>
        </w:rPr>
        <w:t xml:space="preserve">, A. L. and </w:t>
      </w:r>
      <w:proofErr w:type="spellStart"/>
      <w:r w:rsidRPr="00876793">
        <w:rPr>
          <w:rFonts w:ascii="Times New Roman" w:hAnsi="Times New Roman" w:cs="Times New Roman"/>
          <w:sz w:val="24"/>
          <w:szCs w:val="24"/>
        </w:rPr>
        <w:t>Facanha</w:t>
      </w:r>
      <w:proofErr w:type="spellEnd"/>
      <w:r w:rsidRPr="00876793">
        <w:rPr>
          <w:rFonts w:ascii="Times New Roman" w:hAnsi="Times New Roman" w:cs="Times New Roman"/>
          <w:sz w:val="24"/>
          <w:szCs w:val="24"/>
        </w:rPr>
        <w:t xml:space="preserve">, A. R. (2000). </w:t>
      </w:r>
      <w:proofErr w:type="spellStart"/>
      <w:r w:rsidRPr="00876793">
        <w:rPr>
          <w:rFonts w:ascii="Times New Roman" w:hAnsi="Times New Roman" w:cs="Times New Roman"/>
          <w:sz w:val="24"/>
          <w:szCs w:val="24"/>
        </w:rPr>
        <w:t>Humic</w:t>
      </w:r>
      <w:proofErr w:type="spellEnd"/>
      <w:r w:rsidRPr="00876793">
        <w:rPr>
          <w:rFonts w:ascii="Times New Roman" w:hAnsi="Times New Roman" w:cs="Times New Roman"/>
          <w:sz w:val="24"/>
          <w:szCs w:val="24"/>
        </w:rPr>
        <w:t xml:space="preserve"> acids isolated from earthworm compost enhance root elongation, lateral root emergence and plasma H+ ATPase activity in maize roots. Plant Physiology, 130(4), 1951-1957</w:t>
      </w:r>
    </w:p>
    <w:p w14:paraId="1A9C29A8"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lastRenderedPageBreak/>
        <w:t>Dhanalakshmi</w:t>
      </w:r>
      <w:proofErr w:type="spellEnd"/>
      <w:r w:rsidRPr="00876793">
        <w:rPr>
          <w:rFonts w:ascii="Times New Roman" w:hAnsi="Times New Roman" w:cs="Times New Roman"/>
          <w:sz w:val="24"/>
          <w:szCs w:val="24"/>
        </w:rPr>
        <w:t xml:space="preserve">, V., </w:t>
      </w:r>
      <w:proofErr w:type="spellStart"/>
      <w:r w:rsidRPr="00876793">
        <w:rPr>
          <w:rFonts w:ascii="Times New Roman" w:hAnsi="Times New Roman" w:cs="Times New Roman"/>
          <w:sz w:val="24"/>
          <w:szCs w:val="24"/>
        </w:rPr>
        <w:t>Remia</w:t>
      </w:r>
      <w:proofErr w:type="spellEnd"/>
      <w:r w:rsidRPr="00876793">
        <w:rPr>
          <w:rFonts w:ascii="Times New Roman" w:hAnsi="Times New Roman" w:cs="Times New Roman"/>
          <w:sz w:val="24"/>
          <w:szCs w:val="24"/>
        </w:rPr>
        <w:t xml:space="preserve">, J. M., </w:t>
      </w:r>
      <w:proofErr w:type="spellStart"/>
      <w:r w:rsidRPr="00876793">
        <w:rPr>
          <w:rFonts w:ascii="Times New Roman" w:hAnsi="Times New Roman" w:cs="Times New Roman"/>
          <w:sz w:val="24"/>
          <w:szCs w:val="24"/>
        </w:rPr>
        <w:t>Shanmugapriyan</w:t>
      </w:r>
      <w:proofErr w:type="spellEnd"/>
      <w:r w:rsidRPr="00876793">
        <w:rPr>
          <w:rFonts w:ascii="Times New Roman" w:hAnsi="Times New Roman" w:cs="Times New Roman"/>
          <w:sz w:val="24"/>
          <w:szCs w:val="24"/>
        </w:rPr>
        <w:t xml:space="preserve">, R. and Shanthi, K. (2014). Impact of addition of vermicompost on vegetable plant growth. </w:t>
      </w:r>
      <w:r w:rsidRPr="004904C4">
        <w:rPr>
          <w:rFonts w:ascii="Times New Roman" w:hAnsi="Times New Roman" w:cs="Times New Roman"/>
          <w:i/>
          <w:iCs/>
          <w:sz w:val="24"/>
          <w:szCs w:val="24"/>
        </w:rPr>
        <w:t>International Research</w:t>
      </w:r>
      <w:r w:rsidRPr="00876793">
        <w:rPr>
          <w:rFonts w:ascii="Times New Roman" w:hAnsi="Times New Roman" w:cs="Times New Roman"/>
          <w:sz w:val="24"/>
          <w:szCs w:val="24"/>
        </w:rPr>
        <w:t xml:space="preserve"> </w:t>
      </w:r>
      <w:r w:rsidRPr="004904C4">
        <w:rPr>
          <w:rFonts w:ascii="Times New Roman" w:hAnsi="Times New Roman" w:cs="Times New Roman"/>
          <w:i/>
          <w:iCs/>
          <w:sz w:val="24"/>
          <w:szCs w:val="24"/>
        </w:rPr>
        <w:t>Journal of Biological Sciences</w:t>
      </w:r>
      <w:r w:rsidRPr="00876793">
        <w:rPr>
          <w:rFonts w:ascii="Times New Roman" w:hAnsi="Times New Roman" w:cs="Times New Roman"/>
          <w:sz w:val="24"/>
          <w:szCs w:val="24"/>
        </w:rPr>
        <w:t>, 3(12), 56-61.</w:t>
      </w:r>
    </w:p>
    <w:p w14:paraId="73F6C534"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Jaipaul</w:t>
      </w:r>
      <w:proofErr w:type="spellEnd"/>
      <w:r w:rsidRPr="00876793">
        <w:rPr>
          <w:rFonts w:ascii="Times New Roman" w:hAnsi="Times New Roman" w:cs="Times New Roman"/>
          <w:sz w:val="24"/>
          <w:szCs w:val="24"/>
        </w:rPr>
        <w:t xml:space="preserve">, S. S, Dixit, A. K. and Sharma, A. K. (2011). Growth and yield of capsicum (Capsicum annum L.) and garden pea (Pisum sativum) as influenced by organic fertilizers and biofertilizers. </w:t>
      </w:r>
      <w:r w:rsidRPr="004904C4">
        <w:rPr>
          <w:rFonts w:ascii="Times New Roman" w:hAnsi="Times New Roman" w:cs="Times New Roman"/>
          <w:i/>
          <w:iCs/>
          <w:sz w:val="24"/>
          <w:szCs w:val="24"/>
        </w:rPr>
        <w:t>Indian Journal of Agricultural Sciences,</w:t>
      </w:r>
      <w:r w:rsidRPr="00876793">
        <w:rPr>
          <w:rFonts w:ascii="Times New Roman" w:hAnsi="Times New Roman" w:cs="Times New Roman"/>
          <w:sz w:val="24"/>
          <w:szCs w:val="24"/>
        </w:rPr>
        <w:t xml:space="preserve"> 81(7), 637-642.</w:t>
      </w:r>
    </w:p>
    <w:p w14:paraId="5CF85E6A"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Jamir T, </w:t>
      </w:r>
      <w:proofErr w:type="spellStart"/>
      <w:r w:rsidRPr="00876793">
        <w:rPr>
          <w:rFonts w:ascii="Times New Roman" w:hAnsi="Times New Roman" w:cs="Times New Roman"/>
          <w:sz w:val="24"/>
          <w:szCs w:val="24"/>
        </w:rPr>
        <w:t>Rajwade</w:t>
      </w:r>
      <w:proofErr w:type="spellEnd"/>
      <w:r w:rsidRPr="00876793">
        <w:rPr>
          <w:rFonts w:ascii="Times New Roman" w:hAnsi="Times New Roman" w:cs="Times New Roman"/>
          <w:sz w:val="24"/>
          <w:szCs w:val="24"/>
        </w:rPr>
        <w:t xml:space="preserve"> VB, Prasad VM, </w:t>
      </w:r>
      <w:proofErr w:type="spellStart"/>
      <w:r w:rsidRPr="00876793">
        <w:rPr>
          <w:rFonts w:ascii="Times New Roman" w:hAnsi="Times New Roman" w:cs="Times New Roman"/>
          <w:sz w:val="24"/>
          <w:szCs w:val="24"/>
        </w:rPr>
        <w:t>Lyngdoh</w:t>
      </w:r>
      <w:proofErr w:type="spellEnd"/>
      <w:r w:rsidRPr="00876793">
        <w:rPr>
          <w:rFonts w:ascii="Times New Roman" w:hAnsi="Times New Roman" w:cs="Times New Roman"/>
          <w:sz w:val="24"/>
          <w:szCs w:val="24"/>
        </w:rPr>
        <w:t xml:space="preserve"> C. Effect of organic manures and chemical fertilizers on growth and yield of sweet pepper (Capsicum annuum L.) hybrid </w:t>
      </w:r>
      <w:proofErr w:type="spellStart"/>
      <w:r w:rsidRPr="00876793">
        <w:rPr>
          <w:rFonts w:ascii="Times New Roman" w:hAnsi="Times New Roman" w:cs="Times New Roman"/>
          <w:sz w:val="24"/>
          <w:szCs w:val="24"/>
        </w:rPr>
        <w:t>Indam</w:t>
      </w:r>
      <w:proofErr w:type="spellEnd"/>
      <w:r w:rsidRPr="00876793">
        <w:rPr>
          <w:rFonts w:ascii="Times New Roman" w:hAnsi="Times New Roman" w:cs="Times New Roman"/>
          <w:sz w:val="24"/>
          <w:szCs w:val="24"/>
        </w:rPr>
        <w:t xml:space="preserve"> Bharath in shade net condition. Int. J. </w:t>
      </w:r>
      <w:proofErr w:type="spellStart"/>
      <w:r w:rsidRPr="00876793">
        <w:rPr>
          <w:rFonts w:ascii="Times New Roman" w:hAnsi="Times New Roman" w:cs="Times New Roman"/>
          <w:sz w:val="24"/>
          <w:szCs w:val="24"/>
        </w:rPr>
        <w:t>Curr</w:t>
      </w:r>
      <w:proofErr w:type="spellEnd"/>
      <w:r w:rsidRPr="00876793">
        <w:rPr>
          <w:rFonts w:ascii="Times New Roman" w:hAnsi="Times New Roman" w:cs="Times New Roman"/>
          <w:sz w:val="24"/>
          <w:szCs w:val="24"/>
        </w:rPr>
        <w:t xml:space="preserve">. </w:t>
      </w:r>
      <w:r w:rsidRPr="004904C4">
        <w:rPr>
          <w:rFonts w:ascii="Times New Roman" w:hAnsi="Times New Roman" w:cs="Times New Roman"/>
          <w:i/>
          <w:iCs/>
          <w:sz w:val="24"/>
          <w:szCs w:val="24"/>
        </w:rPr>
        <w:t>Microbiol. Appl. Sci</w:t>
      </w:r>
      <w:r w:rsidRPr="00876793">
        <w:rPr>
          <w:rFonts w:ascii="Times New Roman" w:hAnsi="Times New Roman" w:cs="Times New Roman"/>
          <w:sz w:val="24"/>
          <w:szCs w:val="24"/>
        </w:rPr>
        <w:t>. 2017;6(8):1010-9.</w:t>
      </w:r>
    </w:p>
    <w:p w14:paraId="3F4AF262" w14:textId="77777777"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Khushal B </w:t>
      </w:r>
      <w:proofErr w:type="spellStart"/>
      <w:r w:rsidRPr="00876793">
        <w:rPr>
          <w:rFonts w:ascii="Times New Roman" w:hAnsi="Times New Roman" w:cs="Times New Roman"/>
          <w:sz w:val="24"/>
          <w:szCs w:val="24"/>
        </w:rPr>
        <w:t>Muradi</w:t>
      </w:r>
      <w:proofErr w:type="spellEnd"/>
      <w:r w:rsidRPr="00876793">
        <w:rPr>
          <w:rFonts w:ascii="Times New Roman" w:hAnsi="Times New Roman" w:cs="Times New Roman"/>
          <w:sz w:val="24"/>
          <w:szCs w:val="24"/>
        </w:rPr>
        <w:t xml:space="preserve">, Devi Singh and Deepanshu (2023). Effect of organic manure and inorganic fertilizer on growth and yield of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(Capsicum annum L.). </w:t>
      </w:r>
      <w:r w:rsidRPr="00876793">
        <w:rPr>
          <w:rFonts w:ascii="Times New Roman" w:hAnsi="Times New Roman" w:cs="Times New Roman"/>
          <w:i/>
          <w:sz w:val="24"/>
          <w:szCs w:val="24"/>
        </w:rPr>
        <w:t>The Pharma Innovation Journal</w:t>
      </w:r>
      <w:r w:rsidRPr="00876793">
        <w:rPr>
          <w:rFonts w:ascii="Times New Roman" w:hAnsi="Times New Roman" w:cs="Times New Roman"/>
          <w:sz w:val="24"/>
          <w:szCs w:val="24"/>
        </w:rPr>
        <w:t xml:space="preserve"> 2023; 12(3): 4363-4366. </w:t>
      </w:r>
    </w:p>
    <w:p w14:paraId="39416654"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Marthandan</w:t>
      </w:r>
      <w:proofErr w:type="spellEnd"/>
      <w:r w:rsidRPr="00876793">
        <w:rPr>
          <w:rFonts w:ascii="Times New Roman" w:hAnsi="Times New Roman" w:cs="Times New Roman"/>
          <w:sz w:val="24"/>
          <w:szCs w:val="24"/>
        </w:rPr>
        <w:t xml:space="preserve"> V, </w:t>
      </w:r>
      <w:proofErr w:type="spellStart"/>
      <w:r w:rsidRPr="00876793">
        <w:rPr>
          <w:rFonts w:ascii="Times New Roman" w:hAnsi="Times New Roman" w:cs="Times New Roman"/>
          <w:sz w:val="24"/>
          <w:szCs w:val="24"/>
        </w:rPr>
        <w:t>Sundarlingam</w:t>
      </w:r>
      <w:proofErr w:type="spellEnd"/>
      <w:r w:rsidRPr="00876793">
        <w:rPr>
          <w:rFonts w:ascii="Times New Roman" w:hAnsi="Times New Roman" w:cs="Times New Roman"/>
          <w:sz w:val="24"/>
          <w:szCs w:val="24"/>
        </w:rPr>
        <w:t xml:space="preserve"> K. Effect of organic sources of nutrients on growth parameters and seed yield in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cv. PKM-1. </w:t>
      </w:r>
      <w:r w:rsidRPr="004904C4">
        <w:rPr>
          <w:rFonts w:ascii="Times New Roman" w:hAnsi="Times New Roman" w:cs="Times New Roman"/>
          <w:i/>
          <w:iCs/>
          <w:sz w:val="24"/>
          <w:szCs w:val="24"/>
        </w:rPr>
        <w:t>International Journal of Agricultural Science and Research.</w:t>
      </w:r>
      <w:r w:rsidRPr="00876793">
        <w:rPr>
          <w:rFonts w:ascii="Times New Roman" w:hAnsi="Times New Roman" w:cs="Times New Roman"/>
          <w:sz w:val="24"/>
          <w:szCs w:val="24"/>
        </w:rPr>
        <w:t xml:space="preserve"> 2016;6(1):235-240.</w:t>
      </w:r>
    </w:p>
    <w:p w14:paraId="1CFF7E5B" w14:textId="77777777"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Nayak RR, </w:t>
      </w:r>
      <w:proofErr w:type="spellStart"/>
      <w:r w:rsidRPr="00876793">
        <w:rPr>
          <w:rFonts w:ascii="Times New Roman" w:hAnsi="Times New Roman" w:cs="Times New Roman"/>
          <w:sz w:val="24"/>
          <w:szCs w:val="24"/>
        </w:rPr>
        <w:t>Turnbaugh</w:t>
      </w:r>
      <w:proofErr w:type="spellEnd"/>
      <w:r w:rsidRPr="00876793">
        <w:rPr>
          <w:rFonts w:ascii="Times New Roman" w:hAnsi="Times New Roman" w:cs="Times New Roman"/>
          <w:sz w:val="24"/>
          <w:szCs w:val="24"/>
        </w:rPr>
        <w:t xml:space="preserve"> PJ. Mirror, mirror on the wall: which microbiomes will help heal them </w:t>
      </w:r>
      <w:proofErr w:type="gramStart"/>
      <w:r w:rsidRPr="00876793">
        <w:rPr>
          <w:rFonts w:ascii="Times New Roman" w:hAnsi="Times New Roman" w:cs="Times New Roman"/>
          <w:sz w:val="24"/>
          <w:szCs w:val="24"/>
        </w:rPr>
        <w:t>all?.</w:t>
      </w:r>
      <w:proofErr w:type="gramEnd"/>
      <w:r w:rsidRPr="00876793">
        <w:rPr>
          <w:rFonts w:ascii="Times New Roman" w:hAnsi="Times New Roman" w:cs="Times New Roman"/>
          <w:sz w:val="24"/>
          <w:szCs w:val="24"/>
        </w:rPr>
        <w:t xml:space="preserve"> BMC medicine. 2016 Dec;</w:t>
      </w:r>
      <w:r w:rsidR="004904C4">
        <w:rPr>
          <w:rFonts w:ascii="Times New Roman" w:hAnsi="Times New Roman" w:cs="Times New Roman"/>
          <w:sz w:val="24"/>
          <w:szCs w:val="24"/>
        </w:rPr>
        <w:t xml:space="preserve"> </w:t>
      </w:r>
      <w:r w:rsidRPr="00876793">
        <w:rPr>
          <w:rFonts w:ascii="Times New Roman" w:hAnsi="Times New Roman" w:cs="Times New Roman"/>
          <w:sz w:val="24"/>
          <w:szCs w:val="24"/>
        </w:rPr>
        <w:t>14:1-8.</w:t>
      </w:r>
    </w:p>
    <w:p w14:paraId="109F3ABC"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Pariari</w:t>
      </w:r>
      <w:proofErr w:type="spellEnd"/>
      <w:r w:rsidRPr="00876793">
        <w:rPr>
          <w:rFonts w:ascii="Times New Roman" w:hAnsi="Times New Roman" w:cs="Times New Roman"/>
          <w:sz w:val="24"/>
          <w:szCs w:val="24"/>
        </w:rPr>
        <w:t xml:space="preserve"> A, Khan S. Integrated nutrient management of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(Capsicum annuum L.) in </w:t>
      </w:r>
      <w:proofErr w:type="spellStart"/>
      <w:r w:rsidRPr="00876793">
        <w:rPr>
          <w:rFonts w:ascii="Times New Roman" w:hAnsi="Times New Roman" w:cs="Times New Roman"/>
          <w:sz w:val="24"/>
          <w:szCs w:val="24"/>
        </w:rPr>
        <w:t>gangetic</w:t>
      </w:r>
      <w:proofErr w:type="spellEnd"/>
      <w:r w:rsidRPr="00876793">
        <w:rPr>
          <w:rFonts w:ascii="Times New Roman" w:hAnsi="Times New Roman" w:cs="Times New Roman"/>
          <w:sz w:val="24"/>
          <w:szCs w:val="24"/>
        </w:rPr>
        <w:t xml:space="preserve"> alluvial plains. J Crop Weed. 2013;9(2):128-30. </w:t>
      </w:r>
    </w:p>
    <w:p w14:paraId="479CF153" w14:textId="77777777"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Patel VP, Pall E, John S. Comparative study of the effect of plant growth regulators on growth, yield, and physiological attributes of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cv. Kashi Anmol. </w:t>
      </w:r>
      <w:r w:rsidRPr="004904C4">
        <w:rPr>
          <w:rFonts w:ascii="Times New Roman" w:hAnsi="Times New Roman" w:cs="Times New Roman"/>
          <w:i/>
          <w:iCs/>
          <w:sz w:val="24"/>
          <w:szCs w:val="24"/>
        </w:rPr>
        <w:t>International Journal of Farm Science</w:t>
      </w:r>
      <w:r w:rsidRPr="00876793">
        <w:rPr>
          <w:rFonts w:ascii="Times New Roman" w:hAnsi="Times New Roman" w:cs="Times New Roman"/>
          <w:sz w:val="24"/>
          <w:szCs w:val="24"/>
        </w:rPr>
        <w:t>. 2016;6(1):199- 204.</w:t>
      </w:r>
    </w:p>
    <w:p w14:paraId="6AE2CB60"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Prabha, K. P., Loretta, Y. L. and Usha, R. K. (2007). An experimental study of vermin-bio waste composting for agricultural soil improvement.</w:t>
      </w:r>
      <w:r w:rsidR="004904C4">
        <w:rPr>
          <w:rFonts w:ascii="Times New Roman" w:hAnsi="Times New Roman" w:cs="Times New Roman"/>
          <w:sz w:val="24"/>
          <w:szCs w:val="24"/>
        </w:rPr>
        <w:t xml:space="preserve"> </w:t>
      </w:r>
      <w:r w:rsidRPr="004904C4">
        <w:rPr>
          <w:rFonts w:ascii="Times New Roman" w:hAnsi="Times New Roman" w:cs="Times New Roman"/>
          <w:i/>
          <w:iCs/>
          <w:sz w:val="24"/>
          <w:szCs w:val="24"/>
        </w:rPr>
        <w:t>Bioresource Technology</w:t>
      </w:r>
      <w:r w:rsidRPr="00876793">
        <w:rPr>
          <w:rFonts w:ascii="Times New Roman" w:hAnsi="Times New Roman" w:cs="Times New Roman"/>
          <w:sz w:val="24"/>
          <w:szCs w:val="24"/>
        </w:rPr>
        <w:t>, 99(6), 1672-1681.</w:t>
      </w:r>
    </w:p>
    <w:p w14:paraId="19A113FE"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Sree</w:t>
      </w:r>
      <w:proofErr w:type="spellEnd"/>
      <w:r w:rsidRPr="00876793">
        <w:rPr>
          <w:rFonts w:ascii="Times New Roman" w:hAnsi="Times New Roman" w:cs="Times New Roman"/>
          <w:sz w:val="24"/>
          <w:szCs w:val="24"/>
        </w:rPr>
        <w:t xml:space="preserve"> KMR, </w:t>
      </w:r>
      <w:proofErr w:type="spellStart"/>
      <w:r w:rsidRPr="00876793">
        <w:rPr>
          <w:rFonts w:ascii="Times New Roman" w:hAnsi="Times New Roman" w:cs="Times New Roman"/>
          <w:sz w:val="24"/>
          <w:szCs w:val="24"/>
        </w:rPr>
        <w:t>Satyakeerthi</w:t>
      </w:r>
      <w:proofErr w:type="spellEnd"/>
      <w:r w:rsidRPr="00876793">
        <w:rPr>
          <w:rFonts w:ascii="Times New Roman" w:hAnsi="Times New Roman" w:cs="Times New Roman"/>
          <w:sz w:val="24"/>
          <w:szCs w:val="24"/>
        </w:rPr>
        <w:t xml:space="preserve"> MRP, Kumari MV. Studies on the use of high grade rock phosphate as direct fertilizer along with integrated plant nutrient system (IPNS) components. In: Phosphate rich organic manure an alternate to phosphatic fertilizers; c2004. p. 70-87.</w:t>
      </w:r>
    </w:p>
    <w:p w14:paraId="5388C353"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Theunissen</w:t>
      </w:r>
      <w:proofErr w:type="spellEnd"/>
      <w:r w:rsidRPr="00876793">
        <w:rPr>
          <w:rFonts w:ascii="Times New Roman" w:hAnsi="Times New Roman" w:cs="Times New Roman"/>
          <w:sz w:val="24"/>
          <w:szCs w:val="24"/>
        </w:rPr>
        <w:t xml:space="preserve">, J., </w:t>
      </w:r>
      <w:proofErr w:type="spellStart"/>
      <w:r w:rsidRPr="00876793">
        <w:rPr>
          <w:rFonts w:ascii="Times New Roman" w:hAnsi="Times New Roman" w:cs="Times New Roman"/>
          <w:sz w:val="24"/>
          <w:szCs w:val="24"/>
        </w:rPr>
        <w:t>Ndakidemi</w:t>
      </w:r>
      <w:proofErr w:type="spellEnd"/>
      <w:r w:rsidRPr="00876793">
        <w:rPr>
          <w:rFonts w:ascii="Times New Roman" w:hAnsi="Times New Roman" w:cs="Times New Roman"/>
          <w:sz w:val="24"/>
          <w:szCs w:val="24"/>
        </w:rPr>
        <w:t xml:space="preserve">, P. A. and Laubscher, C. P. (2010). Potential of vermicompost produced from plant waste on the growth and nutrient status in vegetable production. </w:t>
      </w:r>
      <w:r w:rsidRPr="004904C4">
        <w:rPr>
          <w:rFonts w:ascii="Times New Roman" w:hAnsi="Times New Roman" w:cs="Times New Roman"/>
          <w:i/>
          <w:iCs/>
          <w:sz w:val="24"/>
          <w:szCs w:val="24"/>
        </w:rPr>
        <w:t>International Journal of Physical Science</w:t>
      </w:r>
      <w:r w:rsidRPr="00876793">
        <w:rPr>
          <w:rFonts w:ascii="Times New Roman" w:hAnsi="Times New Roman" w:cs="Times New Roman"/>
          <w:sz w:val="24"/>
          <w:szCs w:val="24"/>
        </w:rPr>
        <w:t xml:space="preserve">, 5(13), 1964-1973. </w:t>
      </w:r>
    </w:p>
    <w:p w14:paraId="40BA2F01"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Tripathy</w:t>
      </w:r>
      <w:proofErr w:type="spellEnd"/>
      <w:r w:rsidRPr="00876793">
        <w:rPr>
          <w:rFonts w:ascii="Times New Roman" w:hAnsi="Times New Roman" w:cs="Times New Roman"/>
          <w:sz w:val="24"/>
          <w:szCs w:val="24"/>
        </w:rPr>
        <w:t xml:space="preserve"> P, </w:t>
      </w:r>
      <w:proofErr w:type="spellStart"/>
      <w:r w:rsidRPr="00876793">
        <w:rPr>
          <w:rFonts w:ascii="Times New Roman" w:hAnsi="Times New Roman" w:cs="Times New Roman"/>
          <w:sz w:val="24"/>
          <w:szCs w:val="24"/>
        </w:rPr>
        <w:t>Maithy</w:t>
      </w:r>
      <w:proofErr w:type="spellEnd"/>
      <w:r w:rsidRPr="00876793">
        <w:rPr>
          <w:rFonts w:ascii="Times New Roman" w:hAnsi="Times New Roman" w:cs="Times New Roman"/>
          <w:sz w:val="24"/>
          <w:szCs w:val="24"/>
        </w:rPr>
        <w:t xml:space="preserve"> TK. Evaluation of Kharif Okra hybrids under reduced level of chemical fertilizers. </w:t>
      </w:r>
      <w:r w:rsidRPr="004904C4">
        <w:rPr>
          <w:rFonts w:ascii="Times New Roman" w:hAnsi="Times New Roman" w:cs="Times New Roman"/>
          <w:i/>
          <w:iCs/>
          <w:sz w:val="24"/>
          <w:szCs w:val="24"/>
        </w:rPr>
        <w:t>Orissa J Hort.</w:t>
      </w:r>
      <w:r w:rsidRPr="00876793">
        <w:rPr>
          <w:rFonts w:ascii="Times New Roman" w:hAnsi="Times New Roman" w:cs="Times New Roman"/>
          <w:sz w:val="24"/>
          <w:szCs w:val="24"/>
        </w:rPr>
        <w:t xml:space="preserve"> 2011;36(1):1-7.</w:t>
      </w:r>
    </w:p>
    <w:p w14:paraId="41AA09C3"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Turemis</w:t>
      </w:r>
      <w:proofErr w:type="spellEnd"/>
      <w:r w:rsidRPr="00876793">
        <w:rPr>
          <w:rFonts w:ascii="Times New Roman" w:hAnsi="Times New Roman" w:cs="Times New Roman"/>
          <w:sz w:val="24"/>
          <w:szCs w:val="24"/>
        </w:rPr>
        <w:t xml:space="preserve">, N. (2002). The effects of different organic deposits on yield and quality of strawberry cultivar </w:t>
      </w:r>
      <w:proofErr w:type="spellStart"/>
      <w:r w:rsidRPr="00876793">
        <w:rPr>
          <w:rFonts w:ascii="Times New Roman" w:hAnsi="Times New Roman" w:cs="Times New Roman"/>
          <w:sz w:val="24"/>
          <w:szCs w:val="24"/>
        </w:rPr>
        <w:t>dorit</w:t>
      </w:r>
      <w:proofErr w:type="spellEnd"/>
      <w:r w:rsidRPr="00876793">
        <w:rPr>
          <w:rFonts w:ascii="Times New Roman" w:hAnsi="Times New Roman" w:cs="Times New Roman"/>
          <w:sz w:val="24"/>
          <w:szCs w:val="24"/>
        </w:rPr>
        <w:t xml:space="preserve"> (216). </w:t>
      </w:r>
      <w:r w:rsidRPr="004904C4">
        <w:rPr>
          <w:rFonts w:ascii="Times New Roman" w:hAnsi="Times New Roman" w:cs="Times New Roman"/>
          <w:i/>
          <w:iCs/>
          <w:sz w:val="24"/>
          <w:szCs w:val="24"/>
        </w:rPr>
        <w:t xml:space="preserve">Acta </w:t>
      </w:r>
      <w:proofErr w:type="spellStart"/>
      <w:r w:rsidRPr="004904C4">
        <w:rPr>
          <w:rFonts w:ascii="Times New Roman" w:hAnsi="Times New Roman" w:cs="Times New Roman"/>
          <w:i/>
          <w:iCs/>
          <w:sz w:val="24"/>
          <w:szCs w:val="24"/>
        </w:rPr>
        <w:t>Horticulturae</w:t>
      </w:r>
      <w:proofErr w:type="spellEnd"/>
      <w:r w:rsidRPr="004904C4">
        <w:rPr>
          <w:rFonts w:ascii="Times New Roman" w:hAnsi="Times New Roman" w:cs="Times New Roman"/>
          <w:i/>
          <w:iCs/>
          <w:sz w:val="24"/>
          <w:szCs w:val="24"/>
        </w:rPr>
        <w:t>,</w:t>
      </w:r>
      <w:r w:rsidRPr="00876793">
        <w:rPr>
          <w:rFonts w:ascii="Times New Roman" w:hAnsi="Times New Roman" w:cs="Times New Roman"/>
          <w:sz w:val="24"/>
          <w:szCs w:val="24"/>
        </w:rPr>
        <w:t xml:space="preserve"> 567(567), 507-510.</w:t>
      </w:r>
    </w:p>
    <w:p w14:paraId="334553DC"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Veena, S. K., </w:t>
      </w:r>
      <w:proofErr w:type="spellStart"/>
      <w:r w:rsidRPr="00876793">
        <w:rPr>
          <w:rFonts w:ascii="Times New Roman" w:hAnsi="Times New Roman" w:cs="Times New Roman"/>
          <w:sz w:val="24"/>
          <w:szCs w:val="24"/>
        </w:rPr>
        <w:t>Giraddi</w:t>
      </w:r>
      <w:proofErr w:type="spellEnd"/>
      <w:r w:rsidRPr="00876793">
        <w:rPr>
          <w:rFonts w:ascii="Times New Roman" w:hAnsi="Times New Roman" w:cs="Times New Roman"/>
          <w:sz w:val="24"/>
          <w:szCs w:val="24"/>
        </w:rPr>
        <w:t xml:space="preserve">, R. S, </w:t>
      </w:r>
      <w:proofErr w:type="spellStart"/>
      <w:r w:rsidRPr="00876793">
        <w:rPr>
          <w:rFonts w:ascii="Times New Roman" w:hAnsi="Times New Roman" w:cs="Times New Roman"/>
          <w:sz w:val="24"/>
          <w:szCs w:val="24"/>
        </w:rPr>
        <w:t>Bhemmanna</w:t>
      </w:r>
      <w:proofErr w:type="spellEnd"/>
      <w:r w:rsidRPr="00876793">
        <w:rPr>
          <w:rFonts w:ascii="Times New Roman" w:hAnsi="Times New Roman" w:cs="Times New Roman"/>
          <w:sz w:val="24"/>
          <w:szCs w:val="24"/>
        </w:rPr>
        <w:t xml:space="preserve">, M. and </w:t>
      </w:r>
      <w:proofErr w:type="spellStart"/>
      <w:r w:rsidRPr="00876793">
        <w:rPr>
          <w:rFonts w:ascii="Times New Roman" w:hAnsi="Times New Roman" w:cs="Times New Roman"/>
          <w:sz w:val="24"/>
          <w:szCs w:val="24"/>
        </w:rPr>
        <w:t>Kandpal</w:t>
      </w:r>
      <w:proofErr w:type="spellEnd"/>
      <w:r w:rsidRPr="00876793">
        <w:rPr>
          <w:rFonts w:ascii="Times New Roman" w:hAnsi="Times New Roman" w:cs="Times New Roman"/>
          <w:sz w:val="24"/>
          <w:szCs w:val="24"/>
        </w:rPr>
        <w:t xml:space="preserve">, K. (2017). Effect of neem cake and vermicompost on growth and yield parameter of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w:t>
      </w:r>
      <w:r w:rsidRPr="004904C4">
        <w:rPr>
          <w:rFonts w:ascii="Times New Roman" w:hAnsi="Times New Roman" w:cs="Times New Roman"/>
          <w:i/>
          <w:iCs/>
          <w:sz w:val="24"/>
          <w:szCs w:val="24"/>
        </w:rPr>
        <w:t>Journal of Entomology and Zoology</w:t>
      </w:r>
      <w:r w:rsidRPr="00876793">
        <w:rPr>
          <w:rFonts w:ascii="Times New Roman" w:hAnsi="Times New Roman" w:cs="Times New Roman"/>
          <w:sz w:val="24"/>
          <w:szCs w:val="24"/>
        </w:rPr>
        <w:t xml:space="preserve"> 5(5), 1042-1044.</w:t>
      </w:r>
    </w:p>
    <w:p w14:paraId="05AEE67B"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lastRenderedPageBreak/>
        <w:t>Yeptho</w:t>
      </w:r>
      <w:proofErr w:type="spellEnd"/>
      <w:r w:rsidRPr="00876793">
        <w:rPr>
          <w:rFonts w:ascii="Times New Roman" w:hAnsi="Times New Roman" w:cs="Times New Roman"/>
          <w:sz w:val="24"/>
          <w:szCs w:val="24"/>
        </w:rPr>
        <w:t xml:space="preserve"> V, </w:t>
      </w:r>
      <w:proofErr w:type="spellStart"/>
      <w:r w:rsidRPr="00876793">
        <w:rPr>
          <w:rFonts w:ascii="Times New Roman" w:hAnsi="Times New Roman" w:cs="Times New Roman"/>
          <w:sz w:val="24"/>
          <w:szCs w:val="24"/>
        </w:rPr>
        <w:t>Kanaujia</w:t>
      </w:r>
      <w:proofErr w:type="spellEnd"/>
      <w:r w:rsidRPr="00876793">
        <w:rPr>
          <w:rFonts w:ascii="Times New Roman" w:hAnsi="Times New Roman" w:cs="Times New Roman"/>
          <w:sz w:val="24"/>
          <w:szCs w:val="24"/>
        </w:rPr>
        <w:t xml:space="preserve"> SP, Singh VB, Sharma A. Effect of integrated nutrient management on growth, yield and quality of tomato under poly-house condition. </w:t>
      </w:r>
      <w:r w:rsidRPr="00C60CBF">
        <w:rPr>
          <w:rFonts w:ascii="Times New Roman" w:hAnsi="Times New Roman" w:cs="Times New Roman"/>
          <w:sz w:val="24"/>
          <w:szCs w:val="24"/>
        </w:rPr>
        <w:t>J Soil Crop</w:t>
      </w:r>
      <w:r w:rsidRPr="00876793">
        <w:rPr>
          <w:rFonts w:ascii="Times New Roman" w:hAnsi="Times New Roman" w:cs="Times New Roman"/>
          <w:sz w:val="24"/>
          <w:szCs w:val="24"/>
        </w:rPr>
        <w:t>. 2012;22(2):246-252.</w:t>
      </w:r>
    </w:p>
    <w:p w14:paraId="21CCC212" w14:textId="77777777" w:rsidR="00BD220C" w:rsidRPr="00876793" w:rsidRDefault="00BD220C" w:rsidP="00BD220C">
      <w:pPr>
        <w:spacing w:line="360" w:lineRule="auto"/>
        <w:jc w:val="both"/>
        <w:rPr>
          <w:rFonts w:ascii="Times New Roman" w:hAnsi="Times New Roman" w:cs="Times New Roman"/>
          <w:sz w:val="24"/>
          <w:szCs w:val="24"/>
          <w:lang w:val="en-IN"/>
        </w:rPr>
      </w:pPr>
      <w:r w:rsidRPr="00876793">
        <w:rPr>
          <w:rFonts w:ascii="Times New Roman" w:hAnsi="Times New Roman" w:cs="Times New Roman"/>
          <w:sz w:val="24"/>
          <w:szCs w:val="24"/>
          <w:lang w:val="en-IN"/>
        </w:rPr>
        <w:t xml:space="preserve"> </w:t>
      </w:r>
    </w:p>
    <w:p w14:paraId="473DE7A8" w14:textId="77777777" w:rsidR="00BD220C" w:rsidRPr="00876793" w:rsidRDefault="00BD220C" w:rsidP="00BD220C">
      <w:pPr>
        <w:spacing w:line="360" w:lineRule="auto"/>
        <w:jc w:val="both"/>
        <w:rPr>
          <w:rFonts w:ascii="Times New Roman" w:hAnsi="Times New Roman"/>
          <w:b/>
          <w:bCs/>
          <w:sz w:val="24"/>
          <w:szCs w:val="24"/>
        </w:rPr>
      </w:pPr>
    </w:p>
    <w:p w14:paraId="2CECFDEF" w14:textId="77777777" w:rsidR="00BD220C" w:rsidRPr="00876793" w:rsidRDefault="00BD220C" w:rsidP="00BD220C">
      <w:pPr>
        <w:spacing w:line="360" w:lineRule="auto"/>
        <w:jc w:val="both"/>
        <w:rPr>
          <w:rFonts w:ascii="Times New Roman" w:hAnsi="Times New Roman" w:cs="Times New Roman"/>
          <w:sz w:val="24"/>
          <w:szCs w:val="24"/>
          <w:shd w:val="clear" w:color="auto" w:fill="FFFFFF"/>
        </w:rPr>
      </w:pPr>
    </w:p>
    <w:p w14:paraId="1AD694DD" w14:textId="77777777" w:rsidR="0071690E" w:rsidRPr="00876793" w:rsidRDefault="0071690E" w:rsidP="00BD220C">
      <w:pPr>
        <w:spacing w:line="360" w:lineRule="auto"/>
        <w:ind w:firstLine="720"/>
        <w:jc w:val="both"/>
        <w:rPr>
          <w:rFonts w:ascii="Times New Roman" w:hAnsi="Times New Roman" w:cs="Times New Roman"/>
          <w:sz w:val="24"/>
          <w:szCs w:val="24"/>
        </w:rPr>
        <w:sectPr w:rsidR="0071690E" w:rsidRPr="00876793" w:rsidSect="0029158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007" w:header="709" w:footer="709" w:gutter="0"/>
          <w:cols w:space="708"/>
          <w:docGrid w:linePitch="360"/>
        </w:sectPr>
      </w:pPr>
    </w:p>
    <w:p w14:paraId="3519B05D" w14:textId="77777777" w:rsidR="0071690E" w:rsidRPr="00876793" w:rsidRDefault="0071690E" w:rsidP="0071690E">
      <w:pPr>
        <w:spacing w:after="0" w:line="360" w:lineRule="auto"/>
        <w:jc w:val="center"/>
        <w:rPr>
          <w:rFonts w:ascii="Times New Roman" w:hAnsi="Times New Roman" w:cs="Times New Roman"/>
          <w:b/>
          <w:bCs/>
          <w:i/>
          <w:iCs/>
          <w:sz w:val="24"/>
          <w:szCs w:val="24"/>
          <w:lang w:val="en-IN"/>
        </w:rPr>
      </w:pPr>
      <w:r w:rsidRPr="00876793">
        <w:rPr>
          <w:rFonts w:ascii="Times New Roman" w:hAnsi="Times New Roman" w:cs="Times New Roman"/>
          <w:b/>
          <w:bCs/>
          <w:sz w:val="24"/>
          <w:szCs w:val="24"/>
          <w:lang w:val="en-IN"/>
        </w:rPr>
        <w:lastRenderedPageBreak/>
        <w:t xml:space="preserve">Table1: Effect of different organic manures and biofertilizers on production and associated traits of Chilli </w:t>
      </w:r>
      <w:r w:rsidRPr="00876793">
        <w:rPr>
          <w:rFonts w:ascii="Times New Roman" w:hAnsi="Times New Roman" w:cs="Times New Roman"/>
          <w:b/>
          <w:bCs/>
          <w:i/>
          <w:iCs/>
          <w:sz w:val="24"/>
          <w:szCs w:val="24"/>
          <w:lang w:val="en-IN"/>
        </w:rPr>
        <w:t xml:space="preserve">(Capsicum annuum </w:t>
      </w:r>
      <w:r w:rsidRPr="00876793">
        <w:rPr>
          <w:rFonts w:ascii="Times New Roman" w:hAnsi="Times New Roman" w:cs="Times New Roman"/>
          <w:b/>
          <w:bCs/>
          <w:sz w:val="24"/>
          <w:szCs w:val="24"/>
          <w:lang w:val="en-IN"/>
        </w:rPr>
        <w:t>l.</w:t>
      </w:r>
      <w:r w:rsidRPr="00876793">
        <w:rPr>
          <w:rFonts w:ascii="Times New Roman" w:hAnsi="Times New Roman" w:cs="Times New Roman"/>
          <w:b/>
          <w:bCs/>
          <w:i/>
          <w:iCs/>
          <w:sz w:val="24"/>
          <w:szCs w:val="24"/>
          <w:lang w:val="en-IN"/>
        </w:rPr>
        <w:t>)</w:t>
      </w:r>
    </w:p>
    <w:tbl>
      <w:tblPr>
        <w:tblW w:w="160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839"/>
        <w:gridCol w:w="1402"/>
        <w:gridCol w:w="982"/>
        <w:gridCol w:w="984"/>
        <w:gridCol w:w="1263"/>
        <w:gridCol w:w="997"/>
        <w:gridCol w:w="983"/>
        <w:gridCol w:w="142"/>
        <w:gridCol w:w="1228"/>
        <w:gridCol w:w="1019"/>
        <w:gridCol w:w="983"/>
        <w:gridCol w:w="842"/>
        <w:gridCol w:w="984"/>
        <w:gridCol w:w="1125"/>
        <w:gridCol w:w="983"/>
      </w:tblGrid>
      <w:tr w:rsidR="001116BD" w:rsidRPr="00876793" w14:paraId="5863AFE4" w14:textId="77777777" w:rsidTr="001116BD">
        <w:trPr>
          <w:gridAfter w:val="8"/>
          <w:wAfter w:w="7303" w:type="dxa"/>
          <w:trHeight w:val="230"/>
        </w:trPr>
        <w:tc>
          <w:tcPr>
            <w:tcW w:w="1261" w:type="dxa"/>
            <w:vMerge w:val="restart"/>
            <w:tcMar>
              <w:top w:w="15" w:type="dxa"/>
              <w:left w:w="108" w:type="dxa"/>
              <w:bottom w:w="0" w:type="dxa"/>
              <w:right w:w="108" w:type="dxa"/>
            </w:tcMar>
            <w:vAlign w:val="center"/>
          </w:tcPr>
          <w:p w14:paraId="358F9D9A" w14:textId="77777777" w:rsidR="001116BD" w:rsidRPr="00876793" w:rsidRDefault="001116BD" w:rsidP="00371C72">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Notation</w:t>
            </w:r>
          </w:p>
        </w:tc>
        <w:tc>
          <w:tcPr>
            <w:tcW w:w="6469" w:type="dxa"/>
            <w:gridSpan w:val="6"/>
            <w:tcMar>
              <w:top w:w="12" w:type="dxa"/>
              <w:left w:w="12" w:type="dxa"/>
              <w:bottom w:w="0" w:type="dxa"/>
              <w:right w:w="12" w:type="dxa"/>
            </w:tcMar>
            <w:vAlign w:val="center"/>
          </w:tcPr>
          <w:p w14:paraId="619DF12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sz w:val="24"/>
                <w:szCs w:val="24"/>
                <w:lang w:val="en-GB" w:eastAsia="en-GB"/>
              </w:rPr>
              <w:t xml:space="preserve">Growth and flowering </w:t>
            </w:r>
          </w:p>
        </w:tc>
        <w:tc>
          <w:tcPr>
            <w:tcW w:w="983" w:type="dxa"/>
          </w:tcPr>
          <w:p w14:paraId="0339B865" w14:textId="77777777" w:rsidR="001116BD" w:rsidRPr="00876793" w:rsidRDefault="001116BD" w:rsidP="00876793">
            <w:pPr>
              <w:spacing w:after="0" w:line="240" w:lineRule="auto"/>
              <w:jc w:val="center"/>
              <w:textAlignment w:val="bottom"/>
              <w:rPr>
                <w:rFonts w:ascii="Times New Roman" w:eastAsia="Times New Roman" w:hAnsi="Times New Roman" w:cs="Times New Roman"/>
                <w:b/>
                <w:sz w:val="24"/>
                <w:szCs w:val="24"/>
                <w:lang w:val="en-GB" w:eastAsia="en-GB"/>
              </w:rPr>
            </w:pPr>
          </w:p>
        </w:tc>
      </w:tr>
      <w:tr w:rsidR="001116BD" w:rsidRPr="00876793" w14:paraId="419666BC" w14:textId="77777777" w:rsidTr="001116BD">
        <w:trPr>
          <w:trHeight w:val="230"/>
        </w:trPr>
        <w:tc>
          <w:tcPr>
            <w:tcW w:w="1261" w:type="dxa"/>
            <w:vMerge/>
            <w:tcMar>
              <w:top w:w="15" w:type="dxa"/>
              <w:left w:w="108" w:type="dxa"/>
              <w:bottom w:w="0" w:type="dxa"/>
              <w:right w:w="108" w:type="dxa"/>
            </w:tcMar>
            <w:vAlign w:val="center"/>
          </w:tcPr>
          <w:p w14:paraId="035F9653" w14:textId="77777777" w:rsidR="001116BD" w:rsidRPr="00876793" w:rsidRDefault="001116BD" w:rsidP="00371C72">
            <w:pPr>
              <w:spacing w:after="160" w:line="256" w:lineRule="auto"/>
              <w:jc w:val="center"/>
              <w:rPr>
                <w:rFonts w:ascii="Times New Roman" w:eastAsia="Times New Roman" w:hAnsi="Times New Roman" w:cs="Times New Roman"/>
                <w:b/>
                <w:bCs/>
                <w:kern w:val="24"/>
                <w:sz w:val="24"/>
                <w:szCs w:val="24"/>
                <w:lang w:eastAsia="en-GB"/>
              </w:rPr>
            </w:pPr>
          </w:p>
        </w:tc>
        <w:tc>
          <w:tcPr>
            <w:tcW w:w="840" w:type="dxa"/>
            <w:tcMar>
              <w:top w:w="12" w:type="dxa"/>
              <w:left w:w="12" w:type="dxa"/>
              <w:bottom w:w="0" w:type="dxa"/>
              <w:right w:w="12" w:type="dxa"/>
            </w:tcMar>
            <w:vAlign w:val="center"/>
          </w:tcPr>
          <w:p w14:paraId="0516A621"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sz w:val="24"/>
                <w:szCs w:val="24"/>
                <w:lang w:val="en-GB" w:eastAsia="en-GB"/>
              </w:rPr>
              <w:t>Plant height (cm)</w:t>
            </w:r>
          </w:p>
        </w:tc>
        <w:tc>
          <w:tcPr>
            <w:tcW w:w="1403" w:type="dxa"/>
            <w:tcMar>
              <w:top w:w="12" w:type="dxa"/>
              <w:left w:w="12" w:type="dxa"/>
              <w:bottom w:w="0" w:type="dxa"/>
              <w:right w:w="12" w:type="dxa"/>
            </w:tcMar>
            <w:vAlign w:val="center"/>
          </w:tcPr>
          <w:p w14:paraId="50EFE766" w14:textId="77777777" w:rsidR="001116BD" w:rsidRPr="00876793" w:rsidRDefault="001116BD" w:rsidP="00371C72">
            <w:pPr>
              <w:spacing w:after="0" w:line="240" w:lineRule="auto"/>
              <w:jc w:val="center"/>
              <w:textAlignment w:val="bottom"/>
              <w:rPr>
                <w:rFonts w:ascii="Times New Roman" w:hAnsi="Times New Roman" w:cs="Times New Roman"/>
                <w:b/>
                <w:bCs/>
                <w:sz w:val="24"/>
                <w:szCs w:val="24"/>
              </w:rPr>
            </w:pPr>
            <w:r w:rsidRPr="00876793">
              <w:rPr>
                <w:rFonts w:ascii="Times New Roman" w:hAnsi="Times New Roman" w:cs="Times New Roman"/>
                <w:b/>
                <w:bCs/>
                <w:sz w:val="24"/>
                <w:szCs w:val="24"/>
              </w:rPr>
              <w:t>Number of leaves</w:t>
            </w:r>
          </w:p>
          <w:p w14:paraId="1E8D22B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hAnsi="Times New Roman" w:cs="Times New Roman"/>
                <w:b/>
                <w:bCs/>
                <w:sz w:val="24"/>
                <w:szCs w:val="24"/>
              </w:rPr>
              <w:t>/plant</w:t>
            </w:r>
          </w:p>
        </w:tc>
        <w:tc>
          <w:tcPr>
            <w:tcW w:w="982" w:type="dxa"/>
            <w:tcMar>
              <w:top w:w="12" w:type="dxa"/>
              <w:left w:w="12" w:type="dxa"/>
              <w:bottom w:w="0" w:type="dxa"/>
              <w:right w:w="12" w:type="dxa"/>
            </w:tcMar>
            <w:vAlign w:val="center"/>
          </w:tcPr>
          <w:p w14:paraId="2779F7EA" w14:textId="77777777" w:rsidR="001116BD" w:rsidRPr="00876793" w:rsidRDefault="001116BD" w:rsidP="00371C72">
            <w:pPr>
              <w:spacing w:after="0" w:line="240" w:lineRule="auto"/>
              <w:jc w:val="center"/>
              <w:textAlignment w:val="bottom"/>
              <w:rPr>
                <w:rFonts w:ascii="Times New Roman" w:hAnsi="Times New Roman" w:cs="Times New Roman"/>
                <w:b/>
                <w:bCs/>
                <w:sz w:val="24"/>
                <w:szCs w:val="24"/>
              </w:rPr>
            </w:pPr>
            <w:r w:rsidRPr="00876793">
              <w:rPr>
                <w:rFonts w:ascii="Times New Roman" w:hAnsi="Times New Roman" w:cs="Times New Roman"/>
                <w:b/>
                <w:bCs/>
                <w:sz w:val="24"/>
                <w:szCs w:val="24"/>
              </w:rPr>
              <w:t>Number of branches</w:t>
            </w:r>
          </w:p>
          <w:p w14:paraId="0D288448"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hAnsi="Times New Roman" w:cs="Times New Roman"/>
                <w:b/>
                <w:bCs/>
                <w:sz w:val="24"/>
                <w:szCs w:val="24"/>
              </w:rPr>
              <w:t>/plant</w:t>
            </w:r>
          </w:p>
        </w:tc>
        <w:tc>
          <w:tcPr>
            <w:tcW w:w="984" w:type="dxa"/>
            <w:vAlign w:val="center"/>
          </w:tcPr>
          <w:p w14:paraId="66678171"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1</w:t>
            </w:r>
            <w:proofErr w:type="spellStart"/>
            <w:r w:rsidRPr="00876793">
              <w:rPr>
                <w:rFonts w:ascii="Times New Roman" w:eastAsia="Times New Roman" w:hAnsi="Times New Roman" w:cs="Times New Roman"/>
                <w:b/>
                <w:bCs/>
                <w:kern w:val="24"/>
                <w:position w:val="10"/>
                <w:sz w:val="24"/>
                <w:szCs w:val="24"/>
                <w:vertAlign w:val="superscript"/>
                <w:lang w:val="en-IN" w:eastAsia="en-GB"/>
              </w:rPr>
              <w:t>st</w:t>
            </w:r>
            <w:proofErr w:type="spellEnd"/>
            <w:r w:rsidRPr="00876793">
              <w:rPr>
                <w:rFonts w:ascii="Times New Roman" w:eastAsia="Times New Roman" w:hAnsi="Times New Roman" w:cs="Times New Roman"/>
                <w:b/>
                <w:bCs/>
                <w:kern w:val="24"/>
                <w:sz w:val="24"/>
                <w:szCs w:val="24"/>
                <w:lang w:val="en-IN" w:eastAsia="en-GB"/>
              </w:rPr>
              <w:t xml:space="preserve"> flowering</w:t>
            </w:r>
          </w:p>
        </w:tc>
        <w:tc>
          <w:tcPr>
            <w:tcW w:w="1263" w:type="dxa"/>
            <w:vAlign w:val="center"/>
          </w:tcPr>
          <w:p w14:paraId="2BDDAA3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to 50% flowering</w:t>
            </w:r>
          </w:p>
        </w:tc>
        <w:tc>
          <w:tcPr>
            <w:tcW w:w="994" w:type="dxa"/>
            <w:vAlign w:val="center"/>
          </w:tcPr>
          <w:p w14:paraId="71D8A5F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to 1</w:t>
            </w:r>
            <w:proofErr w:type="spellStart"/>
            <w:r w:rsidRPr="00876793">
              <w:rPr>
                <w:rFonts w:ascii="Times New Roman" w:eastAsia="Times New Roman" w:hAnsi="Times New Roman" w:cs="Times New Roman"/>
                <w:b/>
                <w:bCs/>
                <w:kern w:val="24"/>
                <w:position w:val="10"/>
                <w:sz w:val="24"/>
                <w:szCs w:val="24"/>
                <w:vertAlign w:val="superscript"/>
                <w:lang w:val="en-IN" w:eastAsia="en-GB"/>
              </w:rPr>
              <w:t>st</w:t>
            </w:r>
            <w:proofErr w:type="spellEnd"/>
            <w:r w:rsidRPr="00876793">
              <w:rPr>
                <w:rFonts w:ascii="Times New Roman" w:eastAsia="Times New Roman" w:hAnsi="Times New Roman" w:cs="Times New Roman"/>
                <w:b/>
                <w:bCs/>
                <w:kern w:val="24"/>
                <w:sz w:val="24"/>
                <w:szCs w:val="24"/>
                <w:lang w:val="en-IN" w:eastAsia="en-GB"/>
              </w:rPr>
              <w:t xml:space="preserve"> harvest</w:t>
            </w:r>
          </w:p>
        </w:tc>
        <w:tc>
          <w:tcPr>
            <w:tcW w:w="1125" w:type="dxa"/>
            <w:gridSpan w:val="2"/>
            <w:vAlign w:val="center"/>
          </w:tcPr>
          <w:p w14:paraId="1F651E8D"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 of fruits per plant</w:t>
            </w:r>
          </w:p>
        </w:tc>
        <w:tc>
          <w:tcPr>
            <w:tcW w:w="1228" w:type="dxa"/>
            <w:vAlign w:val="center"/>
          </w:tcPr>
          <w:p w14:paraId="0551C4E4"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 of seeds per fruit</w:t>
            </w:r>
          </w:p>
        </w:tc>
        <w:tc>
          <w:tcPr>
            <w:tcW w:w="1019" w:type="dxa"/>
            <w:vAlign w:val="center"/>
          </w:tcPr>
          <w:p w14:paraId="2CFB251D"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Fruit Length (cm)</w:t>
            </w:r>
          </w:p>
        </w:tc>
        <w:tc>
          <w:tcPr>
            <w:tcW w:w="983" w:type="dxa"/>
            <w:vAlign w:val="center"/>
          </w:tcPr>
          <w:p w14:paraId="39CB8B8C"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Fruit Diameter (mm)</w:t>
            </w:r>
          </w:p>
        </w:tc>
        <w:tc>
          <w:tcPr>
            <w:tcW w:w="842" w:type="dxa"/>
            <w:vAlign w:val="center"/>
          </w:tcPr>
          <w:p w14:paraId="50B554AC"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eastAsia="en-GB"/>
              </w:rPr>
            </w:pPr>
            <w:r w:rsidRPr="00876793">
              <w:rPr>
                <w:rFonts w:ascii="Times New Roman" w:eastAsia="Times New Roman" w:hAnsi="Times New Roman" w:cs="Times New Roman"/>
                <w:b/>
                <w:bCs/>
                <w:kern w:val="24"/>
                <w:sz w:val="24"/>
                <w:szCs w:val="24"/>
                <w:lang w:eastAsia="en-GB"/>
              </w:rPr>
              <w:t>Fruit Yield/</w:t>
            </w:r>
          </w:p>
          <w:p w14:paraId="577E2A04"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Plant (g)</w:t>
            </w:r>
          </w:p>
        </w:tc>
        <w:tc>
          <w:tcPr>
            <w:tcW w:w="984" w:type="dxa"/>
            <w:vAlign w:val="center"/>
          </w:tcPr>
          <w:p w14:paraId="1E1ECBF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eastAsia="en-GB"/>
              </w:rPr>
            </w:pPr>
            <w:r w:rsidRPr="00876793">
              <w:rPr>
                <w:rFonts w:ascii="Times New Roman" w:eastAsia="Times New Roman" w:hAnsi="Times New Roman" w:cs="Times New Roman"/>
                <w:b/>
                <w:bCs/>
                <w:kern w:val="24"/>
                <w:sz w:val="24"/>
                <w:szCs w:val="24"/>
                <w:lang w:eastAsia="en-GB"/>
              </w:rPr>
              <w:t>Fruit Yield/</w:t>
            </w:r>
          </w:p>
          <w:p w14:paraId="1E84C8BC"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Plot (kg)</w:t>
            </w:r>
          </w:p>
        </w:tc>
        <w:tc>
          <w:tcPr>
            <w:tcW w:w="1125" w:type="dxa"/>
            <w:vAlign w:val="center"/>
          </w:tcPr>
          <w:p w14:paraId="671598A1"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Ascorbic Acid (mg/100g)</w:t>
            </w:r>
          </w:p>
        </w:tc>
        <w:tc>
          <w:tcPr>
            <w:tcW w:w="983" w:type="dxa"/>
            <w:vAlign w:val="center"/>
          </w:tcPr>
          <w:p w14:paraId="428D4B81"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heme="minorEastAsia" w:hAnsi="Times New Roman" w:cs="Times New Roman"/>
                <w:b/>
                <w:bCs/>
                <w:kern w:val="24"/>
                <w:sz w:val="24"/>
                <w:szCs w:val="24"/>
                <w:lang w:val="en-IN" w:eastAsia="en-GB"/>
              </w:rPr>
              <w:t>TSS (</w:t>
            </w:r>
            <w:r w:rsidRPr="00876793">
              <w:rPr>
                <w:rFonts w:ascii="Times New Roman" w:eastAsiaTheme="minorEastAsia" w:hAnsi="Times New Roman" w:cs="Times New Roman"/>
                <w:b/>
                <w:bCs/>
                <w:kern w:val="24"/>
                <w:sz w:val="24"/>
                <w:szCs w:val="24"/>
                <w:vertAlign w:val="superscript"/>
                <w:lang w:val="en-IN" w:eastAsia="en-GB"/>
              </w:rPr>
              <w:t>0</w:t>
            </w:r>
            <w:r w:rsidRPr="00876793">
              <w:rPr>
                <w:rFonts w:ascii="Times New Roman" w:eastAsiaTheme="minorEastAsia" w:hAnsi="Times New Roman" w:cs="Times New Roman"/>
                <w:b/>
                <w:bCs/>
                <w:kern w:val="24"/>
                <w:sz w:val="24"/>
                <w:szCs w:val="24"/>
                <w:lang w:val="en-IN" w:eastAsia="en-GB"/>
              </w:rPr>
              <w:t xml:space="preserve">Brix) </w:t>
            </w:r>
          </w:p>
        </w:tc>
      </w:tr>
      <w:tr w:rsidR="001116BD" w:rsidRPr="00876793" w14:paraId="6A9B59C4" w14:textId="77777777" w:rsidTr="001116BD">
        <w:trPr>
          <w:trHeight w:val="129"/>
        </w:trPr>
        <w:tc>
          <w:tcPr>
            <w:tcW w:w="1261" w:type="dxa"/>
            <w:tcMar>
              <w:top w:w="15" w:type="dxa"/>
              <w:left w:w="108" w:type="dxa"/>
              <w:bottom w:w="0" w:type="dxa"/>
              <w:right w:w="108" w:type="dxa"/>
            </w:tcMar>
            <w:vAlign w:val="center"/>
            <w:hideMark/>
          </w:tcPr>
          <w:p w14:paraId="41F01017"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T0</w:t>
            </w:r>
          </w:p>
        </w:tc>
        <w:tc>
          <w:tcPr>
            <w:tcW w:w="840" w:type="dxa"/>
            <w:tcMar>
              <w:top w:w="12" w:type="dxa"/>
              <w:left w:w="12" w:type="dxa"/>
              <w:bottom w:w="0" w:type="dxa"/>
              <w:right w:w="12" w:type="dxa"/>
            </w:tcMar>
            <w:vAlign w:val="center"/>
          </w:tcPr>
          <w:p w14:paraId="31A61B5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44.71</w:t>
            </w:r>
          </w:p>
        </w:tc>
        <w:tc>
          <w:tcPr>
            <w:tcW w:w="1403" w:type="dxa"/>
            <w:tcMar>
              <w:top w:w="12" w:type="dxa"/>
              <w:left w:w="12" w:type="dxa"/>
              <w:bottom w:w="0" w:type="dxa"/>
              <w:right w:w="12" w:type="dxa"/>
            </w:tcMar>
            <w:vAlign w:val="center"/>
          </w:tcPr>
          <w:p w14:paraId="4C74DD4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88.50</w:t>
            </w:r>
          </w:p>
        </w:tc>
        <w:tc>
          <w:tcPr>
            <w:tcW w:w="982" w:type="dxa"/>
            <w:tcMar>
              <w:top w:w="12" w:type="dxa"/>
              <w:left w:w="12" w:type="dxa"/>
              <w:bottom w:w="0" w:type="dxa"/>
              <w:right w:w="12" w:type="dxa"/>
            </w:tcMar>
            <w:vAlign w:val="center"/>
          </w:tcPr>
          <w:p w14:paraId="3A590D5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7.80</w:t>
            </w:r>
          </w:p>
        </w:tc>
        <w:tc>
          <w:tcPr>
            <w:tcW w:w="984" w:type="dxa"/>
            <w:vAlign w:val="center"/>
          </w:tcPr>
          <w:p w14:paraId="0561665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7.80</w:t>
            </w:r>
          </w:p>
        </w:tc>
        <w:tc>
          <w:tcPr>
            <w:tcW w:w="1263" w:type="dxa"/>
            <w:vAlign w:val="center"/>
          </w:tcPr>
          <w:p w14:paraId="04A0307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60.67</w:t>
            </w:r>
          </w:p>
        </w:tc>
        <w:tc>
          <w:tcPr>
            <w:tcW w:w="994" w:type="dxa"/>
            <w:vAlign w:val="center"/>
          </w:tcPr>
          <w:p w14:paraId="106FE753"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85.33</w:t>
            </w:r>
          </w:p>
        </w:tc>
        <w:tc>
          <w:tcPr>
            <w:tcW w:w="1125" w:type="dxa"/>
            <w:gridSpan w:val="2"/>
            <w:vAlign w:val="center"/>
          </w:tcPr>
          <w:p w14:paraId="300A276E"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59.29</w:t>
            </w:r>
          </w:p>
        </w:tc>
        <w:tc>
          <w:tcPr>
            <w:tcW w:w="1228" w:type="dxa"/>
            <w:vAlign w:val="center"/>
          </w:tcPr>
          <w:p w14:paraId="10977D5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60.56</w:t>
            </w:r>
          </w:p>
        </w:tc>
        <w:tc>
          <w:tcPr>
            <w:tcW w:w="1019" w:type="dxa"/>
            <w:vAlign w:val="center"/>
          </w:tcPr>
          <w:p w14:paraId="1EB0D01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7.81</w:t>
            </w:r>
          </w:p>
        </w:tc>
        <w:tc>
          <w:tcPr>
            <w:tcW w:w="983" w:type="dxa"/>
            <w:vAlign w:val="center"/>
          </w:tcPr>
          <w:p w14:paraId="002BFFD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w:t>
            </w:r>
          </w:p>
        </w:tc>
        <w:tc>
          <w:tcPr>
            <w:tcW w:w="842" w:type="dxa"/>
            <w:vAlign w:val="center"/>
          </w:tcPr>
          <w:p w14:paraId="33037E4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632.34</w:t>
            </w:r>
          </w:p>
        </w:tc>
        <w:tc>
          <w:tcPr>
            <w:tcW w:w="984" w:type="dxa"/>
            <w:vAlign w:val="center"/>
          </w:tcPr>
          <w:p w14:paraId="28103E17"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2.53</w:t>
            </w:r>
          </w:p>
        </w:tc>
        <w:tc>
          <w:tcPr>
            <w:tcW w:w="1125" w:type="dxa"/>
            <w:vAlign w:val="center"/>
          </w:tcPr>
          <w:p w14:paraId="122AC77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104.67</w:t>
            </w:r>
          </w:p>
        </w:tc>
        <w:tc>
          <w:tcPr>
            <w:tcW w:w="983" w:type="dxa"/>
            <w:vAlign w:val="center"/>
          </w:tcPr>
          <w:p w14:paraId="0E338C5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2.50</w:t>
            </w:r>
          </w:p>
        </w:tc>
      </w:tr>
      <w:tr w:rsidR="001116BD" w:rsidRPr="00876793" w14:paraId="767C83D1" w14:textId="77777777" w:rsidTr="001116BD">
        <w:trPr>
          <w:trHeight w:val="163"/>
        </w:trPr>
        <w:tc>
          <w:tcPr>
            <w:tcW w:w="1261" w:type="dxa"/>
            <w:tcMar>
              <w:top w:w="15" w:type="dxa"/>
              <w:left w:w="108" w:type="dxa"/>
              <w:bottom w:w="0" w:type="dxa"/>
              <w:right w:w="108" w:type="dxa"/>
            </w:tcMar>
            <w:vAlign w:val="center"/>
            <w:hideMark/>
          </w:tcPr>
          <w:p w14:paraId="64CF9994"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T1</w:t>
            </w:r>
          </w:p>
        </w:tc>
        <w:tc>
          <w:tcPr>
            <w:tcW w:w="840" w:type="dxa"/>
            <w:tcMar>
              <w:top w:w="12" w:type="dxa"/>
              <w:left w:w="12" w:type="dxa"/>
              <w:bottom w:w="0" w:type="dxa"/>
              <w:right w:w="12" w:type="dxa"/>
            </w:tcMar>
            <w:vAlign w:val="center"/>
          </w:tcPr>
          <w:p w14:paraId="0B43B9C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51.33</w:t>
            </w:r>
          </w:p>
        </w:tc>
        <w:tc>
          <w:tcPr>
            <w:tcW w:w="1403" w:type="dxa"/>
            <w:tcMar>
              <w:top w:w="12" w:type="dxa"/>
              <w:left w:w="12" w:type="dxa"/>
              <w:bottom w:w="0" w:type="dxa"/>
              <w:right w:w="12" w:type="dxa"/>
            </w:tcMar>
            <w:vAlign w:val="center"/>
          </w:tcPr>
          <w:p w14:paraId="4039E5A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98.67</w:t>
            </w:r>
          </w:p>
        </w:tc>
        <w:tc>
          <w:tcPr>
            <w:tcW w:w="982" w:type="dxa"/>
            <w:tcMar>
              <w:top w:w="12" w:type="dxa"/>
              <w:left w:w="12" w:type="dxa"/>
              <w:bottom w:w="0" w:type="dxa"/>
              <w:right w:w="12" w:type="dxa"/>
            </w:tcMar>
            <w:vAlign w:val="center"/>
          </w:tcPr>
          <w:p w14:paraId="082CD90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8.50</w:t>
            </w:r>
          </w:p>
        </w:tc>
        <w:tc>
          <w:tcPr>
            <w:tcW w:w="984" w:type="dxa"/>
            <w:vAlign w:val="center"/>
          </w:tcPr>
          <w:p w14:paraId="3B8F418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8.50</w:t>
            </w:r>
          </w:p>
        </w:tc>
        <w:tc>
          <w:tcPr>
            <w:tcW w:w="1263" w:type="dxa"/>
            <w:vAlign w:val="center"/>
          </w:tcPr>
          <w:p w14:paraId="01D0C8C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57.00</w:t>
            </w:r>
          </w:p>
        </w:tc>
        <w:tc>
          <w:tcPr>
            <w:tcW w:w="994" w:type="dxa"/>
            <w:vAlign w:val="center"/>
          </w:tcPr>
          <w:p w14:paraId="41B36F1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77.83</w:t>
            </w:r>
          </w:p>
        </w:tc>
        <w:tc>
          <w:tcPr>
            <w:tcW w:w="1125" w:type="dxa"/>
            <w:gridSpan w:val="2"/>
            <w:vAlign w:val="center"/>
          </w:tcPr>
          <w:p w14:paraId="1BBA3F7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60.09</w:t>
            </w:r>
          </w:p>
        </w:tc>
        <w:tc>
          <w:tcPr>
            <w:tcW w:w="1228" w:type="dxa"/>
            <w:vAlign w:val="center"/>
          </w:tcPr>
          <w:p w14:paraId="5321B53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63.80</w:t>
            </w:r>
          </w:p>
        </w:tc>
        <w:tc>
          <w:tcPr>
            <w:tcW w:w="1019" w:type="dxa"/>
            <w:vAlign w:val="center"/>
          </w:tcPr>
          <w:p w14:paraId="4F31B18E"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8.32</w:t>
            </w:r>
          </w:p>
        </w:tc>
        <w:tc>
          <w:tcPr>
            <w:tcW w:w="983" w:type="dxa"/>
            <w:vAlign w:val="center"/>
          </w:tcPr>
          <w:p w14:paraId="407585B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7.81</w:t>
            </w:r>
          </w:p>
        </w:tc>
        <w:tc>
          <w:tcPr>
            <w:tcW w:w="842" w:type="dxa"/>
            <w:vAlign w:val="center"/>
          </w:tcPr>
          <w:p w14:paraId="7798150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619.43</w:t>
            </w:r>
          </w:p>
        </w:tc>
        <w:tc>
          <w:tcPr>
            <w:tcW w:w="984" w:type="dxa"/>
            <w:vAlign w:val="center"/>
          </w:tcPr>
          <w:p w14:paraId="206C5D74"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2.48</w:t>
            </w:r>
          </w:p>
        </w:tc>
        <w:tc>
          <w:tcPr>
            <w:tcW w:w="1125" w:type="dxa"/>
            <w:vAlign w:val="center"/>
          </w:tcPr>
          <w:p w14:paraId="7849FAC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108.00</w:t>
            </w:r>
          </w:p>
        </w:tc>
        <w:tc>
          <w:tcPr>
            <w:tcW w:w="983" w:type="dxa"/>
            <w:vAlign w:val="center"/>
          </w:tcPr>
          <w:p w14:paraId="4926F47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2.70</w:t>
            </w:r>
          </w:p>
        </w:tc>
      </w:tr>
      <w:tr w:rsidR="001116BD" w:rsidRPr="00876793" w14:paraId="4DFCE72E" w14:textId="77777777" w:rsidTr="001116BD">
        <w:trPr>
          <w:trHeight w:val="173"/>
        </w:trPr>
        <w:tc>
          <w:tcPr>
            <w:tcW w:w="1261" w:type="dxa"/>
            <w:tcMar>
              <w:top w:w="15" w:type="dxa"/>
              <w:left w:w="108" w:type="dxa"/>
              <w:bottom w:w="0" w:type="dxa"/>
              <w:right w:w="108" w:type="dxa"/>
            </w:tcMar>
            <w:vAlign w:val="center"/>
            <w:hideMark/>
          </w:tcPr>
          <w:p w14:paraId="21D9D0EE"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T2</w:t>
            </w:r>
          </w:p>
        </w:tc>
        <w:tc>
          <w:tcPr>
            <w:tcW w:w="840" w:type="dxa"/>
            <w:tcMar>
              <w:top w:w="12" w:type="dxa"/>
              <w:left w:w="12" w:type="dxa"/>
              <w:bottom w:w="0" w:type="dxa"/>
              <w:right w:w="12" w:type="dxa"/>
            </w:tcMar>
            <w:vAlign w:val="center"/>
          </w:tcPr>
          <w:p w14:paraId="3C30F26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51.79</w:t>
            </w:r>
          </w:p>
        </w:tc>
        <w:tc>
          <w:tcPr>
            <w:tcW w:w="1403" w:type="dxa"/>
            <w:tcMar>
              <w:top w:w="12" w:type="dxa"/>
              <w:left w:w="12" w:type="dxa"/>
              <w:bottom w:w="0" w:type="dxa"/>
              <w:right w:w="12" w:type="dxa"/>
            </w:tcMar>
            <w:vAlign w:val="center"/>
          </w:tcPr>
          <w:p w14:paraId="3CD15A1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104.33</w:t>
            </w:r>
          </w:p>
        </w:tc>
        <w:tc>
          <w:tcPr>
            <w:tcW w:w="982" w:type="dxa"/>
            <w:tcMar>
              <w:top w:w="12" w:type="dxa"/>
              <w:left w:w="12" w:type="dxa"/>
              <w:bottom w:w="0" w:type="dxa"/>
              <w:right w:w="12" w:type="dxa"/>
            </w:tcMar>
            <w:vAlign w:val="center"/>
          </w:tcPr>
          <w:p w14:paraId="467A5FC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8.43</w:t>
            </w:r>
          </w:p>
        </w:tc>
        <w:tc>
          <w:tcPr>
            <w:tcW w:w="984" w:type="dxa"/>
            <w:vAlign w:val="center"/>
          </w:tcPr>
          <w:p w14:paraId="5FB82D7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8.43</w:t>
            </w:r>
          </w:p>
        </w:tc>
        <w:tc>
          <w:tcPr>
            <w:tcW w:w="1263" w:type="dxa"/>
            <w:vAlign w:val="center"/>
          </w:tcPr>
          <w:p w14:paraId="37B499C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55.00</w:t>
            </w:r>
          </w:p>
        </w:tc>
        <w:tc>
          <w:tcPr>
            <w:tcW w:w="994" w:type="dxa"/>
            <w:vAlign w:val="center"/>
          </w:tcPr>
          <w:p w14:paraId="267C2A9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77.58</w:t>
            </w:r>
          </w:p>
        </w:tc>
        <w:tc>
          <w:tcPr>
            <w:tcW w:w="1125" w:type="dxa"/>
            <w:gridSpan w:val="2"/>
            <w:vAlign w:val="center"/>
          </w:tcPr>
          <w:p w14:paraId="047A4DF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61.67</w:t>
            </w:r>
          </w:p>
        </w:tc>
        <w:tc>
          <w:tcPr>
            <w:tcW w:w="1228" w:type="dxa"/>
            <w:vAlign w:val="center"/>
          </w:tcPr>
          <w:p w14:paraId="630D497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66.85</w:t>
            </w:r>
          </w:p>
        </w:tc>
        <w:tc>
          <w:tcPr>
            <w:tcW w:w="1019" w:type="dxa"/>
            <w:vAlign w:val="center"/>
          </w:tcPr>
          <w:p w14:paraId="0FC8C43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8.22</w:t>
            </w:r>
          </w:p>
        </w:tc>
        <w:tc>
          <w:tcPr>
            <w:tcW w:w="983" w:type="dxa"/>
            <w:vAlign w:val="center"/>
          </w:tcPr>
          <w:p w14:paraId="241CEF6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8.19</w:t>
            </w:r>
          </w:p>
        </w:tc>
        <w:tc>
          <w:tcPr>
            <w:tcW w:w="842" w:type="dxa"/>
            <w:vAlign w:val="center"/>
          </w:tcPr>
          <w:p w14:paraId="05188EA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654.06</w:t>
            </w:r>
          </w:p>
        </w:tc>
        <w:tc>
          <w:tcPr>
            <w:tcW w:w="984" w:type="dxa"/>
            <w:vAlign w:val="center"/>
          </w:tcPr>
          <w:p w14:paraId="1A251614"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2.62</w:t>
            </w:r>
          </w:p>
        </w:tc>
        <w:tc>
          <w:tcPr>
            <w:tcW w:w="1125" w:type="dxa"/>
            <w:vAlign w:val="center"/>
          </w:tcPr>
          <w:p w14:paraId="1BCCB15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112.00</w:t>
            </w:r>
          </w:p>
        </w:tc>
        <w:tc>
          <w:tcPr>
            <w:tcW w:w="983" w:type="dxa"/>
            <w:vAlign w:val="center"/>
          </w:tcPr>
          <w:p w14:paraId="16BC39A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3.10</w:t>
            </w:r>
          </w:p>
        </w:tc>
      </w:tr>
      <w:tr w:rsidR="001116BD" w:rsidRPr="00876793" w14:paraId="43431B34" w14:textId="77777777" w:rsidTr="001116BD">
        <w:trPr>
          <w:trHeight w:val="153"/>
        </w:trPr>
        <w:tc>
          <w:tcPr>
            <w:tcW w:w="1261" w:type="dxa"/>
            <w:tcMar>
              <w:top w:w="15" w:type="dxa"/>
              <w:left w:w="108" w:type="dxa"/>
              <w:bottom w:w="0" w:type="dxa"/>
              <w:right w:w="108" w:type="dxa"/>
            </w:tcMar>
            <w:vAlign w:val="center"/>
            <w:hideMark/>
          </w:tcPr>
          <w:p w14:paraId="7A3DA0EE"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T3</w:t>
            </w:r>
          </w:p>
        </w:tc>
        <w:tc>
          <w:tcPr>
            <w:tcW w:w="840" w:type="dxa"/>
            <w:tcMar>
              <w:top w:w="12" w:type="dxa"/>
              <w:left w:w="12" w:type="dxa"/>
              <w:bottom w:w="0" w:type="dxa"/>
              <w:right w:w="12" w:type="dxa"/>
            </w:tcMar>
            <w:vAlign w:val="center"/>
          </w:tcPr>
          <w:p w14:paraId="2953C6C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50.50</w:t>
            </w:r>
          </w:p>
        </w:tc>
        <w:tc>
          <w:tcPr>
            <w:tcW w:w="1403" w:type="dxa"/>
            <w:tcMar>
              <w:top w:w="12" w:type="dxa"/>
              <w:left w:w="12" w:type="dxa"/>
              <w:bottom w:w="0" w:type="dxa"/>
              <w:right w:w="12" w:type="dxa"/>
            </w:tcMar>
            <w:vAlign w:val="center"/>
          </w:tcPr>
          <w:p w14:paraId="0DFD343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96.67</w:t>
            </w:r>
          </w:p>
        </w:tc>
        <w:tc>
          <w:tcPr>
            <w:tcW w:w="982" w:type="dxa"/>
            <w:tcMar>
              <w:top w:w="12" w:type="dxa"/>
              <w:left w:w="12" w:type="dxa"/>
              <w:bottom w:w="0" w:type="dxa"/>
              <w:right w:w="12" w:type="dxa"/>
            </w:tcMar>
            <w:vAlign w:val="center"/>
          </w:tcPr>
          <w:p w14:paraId="45C98BE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8.92</w:t>
            </w:r>
          </w:p>
        </w:tc>
        <w:tc>
          <w:tcPr>
            <w:tcW w:w="984" w:type="dxa"/>
            <w:vAlign w:val="center"/>
          </w:tcPr>
          <w:p w14:paraId="6009204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8.92</w:t>
            </w:r>
          </w:p>
        </w:tc>
        <w:tc>
          <w:tcPr>
            <w:tcW w:w="1263" w:type="dxa"/>
            <w:vAlign w:val="center"/>
          </w:tcPr>
          <w:p w14:paraId="5927BA8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58.00</w:t>
            </w:r>
          </w:p>
        </w:tc>
        <w:tc>
          <w:tcPr>
            <w:tcW w:w="994" w:type="dxa"/>
            <w:vAlign w:val="center"/>
          </w:tcPr>
          <w:p w14:paraId="642AAC9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79.92</w:t>
            </w:r>
          </w:p>
        </w:tc>
        <w:tc>
          <w:tcPr>
            <w:tcW w:w="1125" w:type="dxa"/>
            <w:gridSpan w:val="2"/>
            <w:vAlign w:val="center"/>
          </w:tcPr>
          <w:p w14:paraId="542D2DB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63.47</w:t>
            </w:r>
          </w:p>
        </w:tc>
        <w:tc>
          <w:tcPr>
            <w:tcW w:w="1228" w:type="dxa"/>
            <w:vAlign w:val="center"/>
          </w:tcPr>
          <w:p w14:paraId="643FE38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62.47</w:t>
            </w:r>
          </w:p>
        </w:tc>
        <w:tc>
          <w:tcPr>
            <w:tcW w:w="1019" w:type="dxa"/>
            <w:vAlign w:val="center"/>
          </w:tcPr>
          <w:p w14:paraId="0207A8C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8.18</w:t>
            </w:r>
          </w:p>
        </w:tc>
        <w:tc>
          <w:tcPr>
            <w:tcW w:w="983" w:type="dxa"/>
            <w:vAlign w:val="center"/>
          </w:tcPr>
          <w:p w14:paraId="7AE296C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w:t>
            </w:r>
          </w:p>
        </w:tc>
        <w:tc>
          <w:tcPr>
            <w:tcW w:w="842" w:type="dxa"/>
            <w:vAlign w:val="center"/>
          </w:tcPr>
          <w:p w14:paraId="61BE80B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652.69</w:t>
            </w:r>
          </w:p>
        </w:tc>
        <w:tc>
          <w:tcPr>
            <w:tcW w:w="984" w:type="dxa"/>
            <w:vAlign w:val="center"/>
          </w:tcPr>
          <w:p w14:paraId="645D075B"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2.61</w:t>
            </w:r>
          </w:p>
        </w:tc>
        <w:tc>
          <w:tcPr>
            <w:tcW w:w="1125" w:type="dxa"/>
            <w:vAlign w:val="center"/>
          </w:tcPr>
          <w:p w14:paraId="5FF0193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109.33</w:t>
            </w:r>
          </w:p>
        </w:tc>
        <w:tc>
          <w:tcPr>
            <w:tcW w:w="983" w:type="dxa"/>
            <w:vAlign w:val="center"/>
          </w:tcPr>
          <w:p w14:paraId="1903D65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2.90</w:t>
            </w:r>
          </w:p>
        </w:tc>
      </w:tr>
      <w:tr w:rsidR="001116BD" w:rsidRPr="00876793" w14:paraId="0BD215E5" w14:textId="77777777" w:rsidTr="001116BD">
        <w:trPr>
          <w:trHeight w:val="155"/>
        </w:trPr>
        <w:tc>
          <w:tcPr>
            <w:tcW w:w="1261" w:type="dxa"/>
            <w:tcMar>
              <w:top w:w="15" w:type="dxa"/>
              <w:left w:w="108" w:type="dxa"/>
              <w:bottom w:w="0" w:type="dxa"/>
              <w:right w:w="108" w:type="dxa"/>
            </w:tcMar>
            <w:vAlign w:val="center"/>
            <w:hideMark/>
          </w:tcPr>
          <w:p w14:paraId="007771F0"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4</w:t>
            </w:r>
          </w:p>
        </w:tc>
        <w:tc>
          <w:tcPr>
            <w:tcW w:w="840" w:type="dxa"/>
            <w:tcMar>
              <w:top w:w="12" w:type="dxa"/>
              <w:left w:w="12" w:type="dxa"/>
              <w:bottom w:w="0" w:type="dxa"/>
              <w:right w:w="12" w:type="dxa"/>
            </w:tcMar>
            <w:vAlign w:val="center"/>
          </w:tcPr>
          <w:p w14:paraId="015AA1B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48.92</w:t>
            </w:r>
          </w:p>
        </w:tc>
        <w:tc>
          <w:tcPr>
            <w:tcW w:w="1403" w:type="dxa"/>
            <w:tcMar>
              <w:top w:w="12" w:type="dxa"/>
              <w:left w:w="12" w:type="dxa"/>
              <w:bottom w:w="0" w:type="dxa"/>
              <w:right w:w="12" w:type="dxa"/>
            </w:tcMar>
            <w:vAlign w:val="center"/>
          </w:tcPr>
          <w:p w14:paraId="0CFA8C5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89.42</w:t>
            </w:r>
          </w:p>
        </w:tc>
        <w:tc>
          <w:tcPr>
            <w:tcW w:w="982" w:type="dxa"/>
            <w:tcMar>
              <w:top w:w="12" w:type="dxa"/>
              <w:left w:w="12" w:type="dxa"/>
              <w:bottom w:w="0" w:type="dxa"/>
              <w:right w:w="12" w:type="dxa"/>
            </w:tcMar>
            <w:vAlign w:val="center"/>
          </w:tcPr>
          <w:p w14:paraId="02E61CE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8.25</w:t>
            </w:r>
          </w:p>
        </w:tc>
        <w:tc>
          <w:tcPr>
            <w:tcW w:w="984" w:type="dxa"/>
            <w:vAlign w:val="center"/>
          </w:tcPr>
          <w:p w14:paraId="50EEFBA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8.25</w:t>
            </w:r>
          </w:p>
        </w:tc>
        <w:tc>
          <w:tcPr>
            <w:tcW w:w="1263" w:type="dxa"/>
            <w:vAlign w:val="center"/>
          </w:tcPr>
          <w:p w14:paraId="7B39894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59.00</w:t>
            </w:r>
          </w:p>
        </w:tc>
        <w:tc>
          <w:tcPr>
            <w:tcW w:w="994" w:type="dxa"/>
            <w:vAlign w:val="center"/>
          </w:tcPr>
          <w:p w14:paraId="695440C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81.67</w:t>
            </w:r>
          </w:p>
        </w:tc>
        <w:tc>
          <w:tcPr>
            <w:tcW w:w="1125" w:type="dxa"/>
            <w:gridSpan w:val="2"/>
            <w:vAlign w:val="center"/>
          </w:tcPr>
          <w:p w14:paraId="604535C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59.69</w:t>
            </w:r>
          </w:p>
        </w:tc>
        <w:tc>
          <w:tcPr>
            <w:tcW w:w="1228" w:type="dxa"/>
            <w:vAlign w:val="center"/>
          </w:tcPr>
          <w:p w14:paraId="5A2C20C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59.53</w:t>
            </w:r>
          </w:p>
        </w:tc>
        <w:tc>
          <w:tcPr>
            <w:tcW w:w="1019" w:type="dxa"/>
            <w:vAlign w:val="center"/>
          </w:tcPr>
          <w:p w14:paraId="69F343B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7.63</w:t>
            </w:r>
          </w:p>
        </w:tc>
        <w:tc>
          <w:tcPr>
            <w:tcW w:w="983" w:type="dxa"/>
            <w:vAlign w:val="center"/>
          </w:tcPr>
          <w:p w14:paraId="3478DAB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7.52</w:t>
            </w:r>
          </w:p>
        </w:tc>
        <w:tc>
          <w:tcPr>
            <w:tcW w:w="842" w:type="dxa"/>
            <w:vAlign w:val="center"/>
          </w:tcPr>
          <w:p w14:paraId="1B6C1453"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601.62</w:t>
            </w:r>
          </w:p>
        </w:tc>
        <w:tc>
          <w:tcPr>
            <w:tcW w:w="984" w:type="dxa"/>
            <w:vAlign w:val="center"/>
          </w:tcPr>
          <w:p w14:paraId="1C546635"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2.41</w:t>
            </w:r>
          </w:p>
        </w:tc>
        <w:tc>
          <w:tcPr>
            <w:tcW w:w="1125" w:type="dxa"/>
            <w:vAlign w:val="center"/>
          </w:tcPr>
          <w:p w14:paraId="6CE1BF9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102.00</w:t>
            </w:r>
          </w:p>
        </w:tc>
        <w:tc>
          <w:tcPr>
            <w:tcW w:w="983" w:type="dxa"/>
            <w:vAlign w:val="center"/>
          </w:tcPr>
          <w:p w14:paraId="2B80EB5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2.43</w:t>
            </w:r>
          </w:p>
        </w:tc>
      </w:tr>
      <w:tr w:rsidR="001116BD" w:rsidRPr="00876793" w14:paraId="0F8F6173" w14:textId="77777777" w:rsidTr="001116BD">
        <w:trPr>
          <w:trHeight w:val="152"/>
        </w:trPr>
        <w:tc>
          <w:tcPr>
            <w:tcW w:w="1261" w:type="dxa"/>
            <w:tcMar>
              <w:top w:w="15" w:type="dxa"/>
              <w:left w:w="108" w:type="dxa"/>
              <w:bottom w:w="0" w:type="dxa"/>
              <w:right w:w="108" w:type="dxa"/>
            </w:tcMar>
            <w:vAlign w:val="center"/>
            <w:hideMark/>
          </w:tcPr>
          <w:p w14:paraId="159EB422"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T5</w:t>
            </w:r>
          </w:p>
        </w:tc>
        <w:tc>
          <w:tcPr>
            <w:tcW w:w="840" w:type="dxa"/>
            <w:tcMar>
              <w:top w:w="12" w:type="dxa"/>
              <w:left w:w="12" w:type="dxa"/>
              <w:bottom w:w="0" w:type="dxa"/>
              <w:right w:w="12" w:type="dxa"/>
            </w:tcMar>
            <w:vAlign w:val="center"/>
          </w:tcPr>
          <w:p w14:paraId="047129D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53.33</w:t>
            </w:r>
          </w:p>
        </w:tc>
        <w:tc>
          <w:tcPr>
            <w:tcW w:w="1403" w:type="dxa"/>
            <w:tcMar>
              <w:top w:w="12" w:type="dxa"/>
              <w:left w:w="12" w:type="dxa"/>
              <w:bottom w:w="0" w:type="dxa"/>
              <w:right w:w="12" w:type="dxa"/>
            </w:tcMar>
            <w:vAlign w:val="center"/>
          </w:tcPr>
          <w:p w14:paraId="045EB40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123.58</w:t>
            </w:r>
          </w:p>
        </w:tc>
        <w:tc>
          <w:tcPr>
            <w:tcW w:w="982" w:type="dxa"/>
            <w:tcMar>
              <w:top w:w="12" w:type="dxa"/>
              <w:left w:w="12" w:type="dxa"/>
              <w:bottom w:w="0" w:type="dxa"/>
              <w:right w:w="12" w:type="dxa"/>
            </w:tcMar>
            <w:vAlign w:val="center"/>
          </w:tcPr>
          <w:p w14:paraId="402D8713"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8.67</w:t>
            </w:r>
          </w:p>
        </w:tc>
        <w:tc>
          <w:tcPr>
            <w:tcW w:w="984" w:type="dxa"/>
            <w:vAlign w:val="center"/>
          </w:tcPr>
          <w:p w14:paraId="2DA3BA8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8.67</w:t>
            </w:r>
          </w:p>
        </w:tc>
        <w:tc>
          <w:tcPr>
            <w:tcW w:w="1263" w:type="dxa"/>
            <w:vAlign w:val="center"/>
          </w:tcPr>
          <w:p w14:paraId="7D37594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56.67</w:t>
            </w:r>
          </w:p>
        </w:tc>
        <w:tc>
          <w:tcPr>
            <w:tcW w:w="994" w:type="dxa"/>
            <w:vAlign w:val="center"/>
          </w:tcPr>
          <w:p w14:paraId="4F6803C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79.25</w:t>
            </w:r>
          </w:p>
        </w:tc>
        <w:tc>
          <w:tcPr>
            <w:tcW w:w="1125" w:type="dxa"/>
            <w:gridSpan w:val="2"/>
            <w:vAlign w:val="center"/>
          </w:tcPr>
          <w:p w14:paraId="6464E79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63.47</w:t>
            </w:r>
          </w:p>
        </w:tc>
        <w:tc>
          <w:tcPr>
            <w:tcW w:w="1228" w:type="dxa"/>
            <w:vAlign w:val="center"/>
          </w:tcPr>
          <w:p w14:paraId="0E157BF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64.57</w:t>
            </w:r>
          </w:p>
        </w:tc>
        <w:tc>
          <w:tcPr>
            <w:tcW w:w="1019" w:type="dxa"/>
            <w:vAlign w:val="center"/>
          </w:tcPr>
          <w:p w14:paraId="6940E8E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8.27</w:t>
            </w:r>
          </w:p>
        </w:tc>
        <w:tc>
          <w:tcPr>
            <w:tcW w:w="983" w:type="dxa"/>
            <w:vAlign w:val="center"/>
          </w:tcPr>
          <w:p w14:paraId="7A34A92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8.10</w:t>
            </w:r>
          </w:p>
        </w:tc>
        <w:tc>
          <w:tcPr>
            <w:tcW w:w="842" w:type="dxa"/>
            <w:vAlign w:val="center"/>
          </w:tcPr>
          <w:p w14:paraId="514A544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642.08</w:t>
            </w:r>
          </w:p>
        </w:tc>
        <w:tc>
          <w:tcPr>
            <w:tcW w:w="984" w:type="dxa"/>
            <w:vAlign w:val="center"/>
          </w:tcPr>
          <w:p w14:paraId="2B90CFB0"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2.61</w:t>
            </w:r>
          </w:p>
        </w:tc>
        <w:tc>
          <w:tcPr>
            <w:tcW w:w="1125" w:type="dxa"/>
            <w:vAlign w:val="center"/>
          </w:tcPr>
          <w:p w14:paraId="6D7C51E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113.33</w:t>
            </w:r>
          </w:p>
        </w:tc>
        <w:tc>
          <w:tcPr>
            <w:tcW w:w="983" w:type="dxa"/>
            <w:vAlign w:val="center"/>
          </w:tcPr>
          <w:p w14:paraId="555DEE6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3.27</w:t>
            </w:r>
          </w:p>
        </w:tc>
      </w:tr>
      <w:tr w:rsidR="001116BD" w:rsidRPr="00876793" w14:paraId="2EA717CF" w14:textId="77777777" w:rsidTr="001116BD">
        <w:trPr>
          <w:trHeight w:val="168"/>
        </w:trPr>
        <w:tc>
          <w:tcPr>
            <w:tcW w:w="1261" w:type="dxa"/>
            <w:tcMar>
              <w:top w:w="15" w:type="dxa"/>
              <w:left w:w="108" w:type="dxa"/>
              <w:bottom w:w="0" w:type="dxa"/>
              <w:right w:w="108" w:type="dxa"/>
            </w:tcMar>
            <w:vAlign w:val="center"/>
            <w:hideMark/>
          </w:tcPr>
          <w:p w14:paraId="0A9A3A91"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6</w:t>
            </w:r>
          </w:p>
        </w:tc>
        <w:tc>
          <w:tcPr>
            <w:tcW w:w="840" w:type="dxa"/>
            <w:tcMar>
              <w:top w:w="12" w:type="dxa"/>
              <w:left w:w="12" w:type="dxa"/>
              <w:bottom w:w="0" w:type="dxa"/>
              <w:right w:w="12" w:type="dxa"/>
            </w:tcMar>
            <w:vAlign w:val="center"/>
          </w:tcPr>
          <w:p w14:paraId="59C5929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55.00</w:t>
            </w:r>
          </w:p>
        </w:tc>
        <w:tc>
          <w:tcPr>
            <w:tcW w:w="1403" w:type="dxa"/>
            <w:tcMar>
              <w:top w:w="12" w:type="dxa"/>
              <w:left w:w="12" w:type="dxa"/>
              <w:bottom w:w="0" w:type="dxa"/>
              <w:right w:w="12" w:type="dxa"/>
            </w:tcMar>
            <w:vAlign w:val="center"/>
          </w:tcPr>
          <w:p w14:paraId="0B954A0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151.83</w:t>
            </w:r>
          </w:p>
        </w:tc>
        <w:tc>
          <w:tcPr>
            <w:tcW w:w="982" w:type="dxa"/>
            <w:tcMar>
              <w:top w:w="12" w:type="dxa"/>
              <w:left w:w="12" w:type="dxa"/>
              <w:bottom w:w="0" w:type="dxa"/>
              <w:right w:w="12" w:type="dxa"/>
            </w:tcMar>
            <w:vAlign w:val="center"/>
          </w:tcPr>
          <w:p w14:paraId="7945B79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8.58</w:t>
            </w:r>
          </w:p>
        </w:tc>
        <w:tc>
          <w:tcPr>
            <w:tcW w:w="984" w:type="dxa"/>
            <w:vAlign w:val="center"/>
          </w:tcPr>
          <w:p w14:paraId="02A1463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8.58</w:t>
            </w:r>
          </w:p>
        </w:tc>
        <w:tc>
          <w:tcPr>
            <w:tcW w:w="1263" w:type="dxa"/>
            <w:vAlign w:val="center"/>
          </w:tcPr>
          <w:p w14:paraId="0010945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55.33</w:t>
            </w:r>
          </w:p>
        </w:tc>
        <w:tc>
          <w:tcPr>
            <w:tcW w:w="994" w:type="dxa"/>
            <w:vAlign w:val="center"/>
          </w:tcPr>
          <w:p w14:paraId="1716881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78.25</w:t>
            </w:r>
          </w:p>
        </w:tc>
        <w:tc>
          <w:tcPr>
            <w:tcW w:w="1125" w:type="dxa"/>
            <w:gridSpan w:val="2"/>
            <w:vAlign w:val="center"/>
          </w:tcPr>
          <w:p w14:paraId="566FF90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65.17</w:t>
            </w:r>
          </w:p>
        </w:tc>
        <w:tc>
          <w:tcPr>
            <w:tcW w:w="1228" w:type="dxa"/>
            <w:vAlign w:val="center"/>
          </w:tcPr>
          <w:p w14:paraId="20B225A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65.80</w:t>
            </w:r>
          </w:p>
        </w:tc>
        <w:tc>
          <w:tcPr>
            <w:tcW w:w="1019" w:type="dxa"/>
            <w:vAlign w:val="center"/>
          </w:tcPr>
          <w:p w14:paraId="6D5B433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8.29</w:t>
            </w:r>
          </w:p>
        </w:tc>
        <w:tc>
          <w:tcPr>
            <w:tcW w:w="983" w:type="dxa"/>
            <w:vAlign w:val="center"/>
          </w:tcPr>
          <w:p w14:paraId="612DB29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8.10</w:t>
            </w:r>
          </w:p>
        </w:tc>
        <w:tc>
          <w:tcPr>
            <w:tcW w:w="842" w:type="dxa"/>
            <w:vAlign w:val="center"/>
          </w:tcPr>
          <w:p w14:paraId="312984E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658.76</w:t>
            </w:r>
          </w:p>
        </w:tc>
        <w:tc>
          <w:tcPr>
            <w:tcW w:w="984" w:type="dxa"/>
            <w:vAlign w:val="center"/>
          </w:tcPr>
          <w:p w14:paraId="20DC6C49"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2.64</w:t>
            </w:r>
          </w:p>
        </w:tc>
        <w:tc>
          <w:tcPr>
            <w:tcW w:w="1125" w:type="dxa"/>
            <w:vAlign w:val="center"/>
          </w:tcPr>
          <w:p w14:paraId="4332E23E"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109.67</w:t>
            </w:r>
          </w:p>
        </w:tc>
        <w:tc>
          <w:tcPr>
            <w:tcW w:w="983" w:type="dxa"/>
            <w:vAlign w:val="center"/>
          </w:tcPr>
          <w:p w14:paraId="121E476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3.03</w:t>
            </w:r>
          </w:p>
        </w:tc>
      </w:tr>
      <w:tr w:rsidR="001116BD" w:rsidRPr="00876793" w14:paraId="211E469F" w14:textId="77777777" w:rsidTr="001116BD">
        <w:trPr>
          <w:trHeight w:val="228"/>
        </w:trPr>
        <w:tc>
          <w:tcPr>
            <w:tcW w:w="1261" w:type="dxa"/>
            <w:tcMar>
              <w:top w:w="15" w:type="dxa"/>
              <w:left w:w="108" w:type="dxa"/>
              <w:bottom w:w="0" w:type="dxa"/>
              <w:right w:w="108" w:type="dxa"/>
            </w:tcMar>
            <w:vAlign w:val="center"/>
            <w:hideMark/>
          </w:tcPr>
          <w:p w14:paraId="5B4939AA"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7</w:t>
            </w:r>
          </w:p>
        </w:tc>
        <w:tc>
          <w:tcPr>
            <w:tcW w:w="840" w:type="dxa"/>
            <w:tcMar>
              <w:top w:w="12" w:type="dxa"/>
              <w:left w:w="12" w:type="dxa"/>
              <w:bottom w:w="0" w:type="dxa"/>
              <w:right w:w="12" w:type="dxa"/>
            </w:tcMar>
            <w:vAlign w:val="center"/>
          </w:tcPr>
          <w:p w14:paraId="233603F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49.88</w:t>
            </w:r>
          </w:p>
        </w:tc>
        <w:tc>
          <w:tcPr>
            <w:tcW w:w="1403" w:type="dxa"/>
            <w:tcMar>
              <w:top w:w="12" w:type="dxa"/>
              <w:left w:w="12" w:type="dxa"/>
              <w:bottom w:w="0" w:type="dxa"/>
              <w:right w:w="12" w:type="dxa"/>
            </w:tcMar>
            <w:vAlign w:val="center"/>
          </w:tcPr>
          <w:p w14:paraId="6A426F4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97.00</w:t>
            </w:r>
          </w:p>
        </w:tc>
        <w:tc>
          <w:tcPr>
            <w:tcW w:w="982" w:type="dxa"/>
            <w:tcMar>
              <w:top w:w="12" w:type="dxa"/>
              <w:left w:w="12" w:type="dxa"/>
              <w:bottom w:w="0" w:type="dxa"/>
              <w:right w:w="12" w:type="dxa"/>
            </w:tcMar>
            <w:vAlign w:val="center"/>
          </w:tcPr>
          <w:p w14:paraId="11B39CC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10.42</w:t>
            </w:r>
          </w:p>
        </w:tc>
        <w:tc>
          <w:tcPr>
            <w:tcW w:w="984" w:type="dxa"/>
            <w:vAlign w:val="center"/>
          </w:tcPr>
          <w:p w14:paraId="3292820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10.42</w:t>
            </w:r>
          </w:p>
        </w:tc>
        <w:tc>
          <w:tcPr>
            <w:tcW w:w="1263" w:type="dxa"/>
            <w:vAlign w:val="center"/>
          </w:tcPr>
          <w:p w14:paraId="3992B9B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57.33</w:t>
            </w:r>
          </w:p>
        </w:tc>
        <w:tc>
          <w:tcPr>
            <w:tcW w:w="994" w:type="dxa"/>
            <w:vAlign w:val="center"/>
          </w:tcPr>
          <w:p w14:paraId="4CEC1273"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78.42</w:t>
            </w:r>
          </w:p>
        </w:tc>
        <w:tc>
          <w:tcPr>
            <w:tcW w:w="1125" w:type="dxa"/>
            <w:gridSpan w:val="2"/>
            <w:vAlign w:val="center"/>
          </w:tcPr>
          <w:p w14:paraId="178CA59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68.00</w:t>
            </w:r>
          </w:p>
        </w:tc>
        <w:tc>
          <w:tcPr>
            <w:tcW w:w="1228" w:type="dxa"/>
            <w:vAlign w:val="center"/>
          </w:tcPr>
          <w:p w14:paraId="09BA37B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67.83</w:t>
            </w:r>
          </w:p>
        </w:tc>
        <w:tc>
          <w:tcPr>
            <w:tcW w:w="1019" w:type="dxa"/>
            <w:vAlign w:val="center"/>
          </w:tcPr>
          <w:p w14:paraId="47F89D2E"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8.54</w:t>
            </w:r>
          </w:p>
        </w:tc>
        <w:tc>
          <w:tcPr>
            <w:tcW w:w="983" w:type="dxa"/>
            <w:vAlign w:val="center"/>
          </w:tcPr>
          <w:p w14:paraId="27B2D9E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8.53</w:t>
            </w:r>
          </w:p>
        </w:tc>
        <w:tc>
          <w:tcPr>
            <w:tcW w:w="842" w:type="dxa"/>
            <w:vAlign w:val="center"/>
          </w:tcPr>
          <w:p w14:paraId="135E7E3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695.66</w:t>
            </w:r>
          </w:p>
        </w:tc>
        <w:tc>
          <w:tcPr>
            <w:tcW w:w="984" w:type="dxa"/>
            <w:vAlign w:val="center"/>
          </w:tcPr>
          <w:p w14:paraId="2B1CAACC"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2.78</w:t>
            </w:r>
          </w:p>
        </w:tc>
        <w:tc>
          <w:tcPr>
            <w:tcW w:w="1125" w:type="dxa"/>
            <w:vAlign w:val="center"/>
          </w:tcPr>
          <w:p w14:paraId="05D10B0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116.00</w:t>
            </w:r>
          </w:p>
        </w:tc>
        <w:tc>
          <w:tcPr>
            <w:tcW w:w="983" w:type="dxa"/>
            <w:vAlign w:val="center"/>
          </w:tcPr>
          <w:p w14:paraId="3FA1113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3.33</w:t>
            </w:r>
          </w:p>
        </w:tc>
      </w:tr>
      <w:tr w:rsidR="001116BD" w:rsidRPr="00876793" w14:paraId="7DA08D8B" w14:textId="77777777" w:rsidTr="001116BD">
        <w:trPr>
          <w:trHeight w:val="274"/>
        </w:trPr>
        <w:tc>
          <w:tcPr>
            <w:tcW w:w="1261" w:type="dxa"/>
            <w:tcMar>
              <w:top w:w="15" w:type="dxa"/>
              <w:left w:w="108" w:type="dxa"/>
              <w:bottom w:w="0" w:type="dxa"/>
              <w:right w:w="108" w:type="dxa"/>
            </w:tcMar>
            <w:vAlign w:val="center"/>
            <w:hideMark/>
          </w:tcPr>
          <w:p w14:paraId="2187FADC"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8</w:t>
            </w:r>
          </w:p>
        </w:tc>
        <w:tc>
          <w:tcPr>
            <w:tcW w:w="840" w:type="dxa"/>
            <w:tcMar>
              <w:top w:w="12" w:type="dxa"/>
              <w:left w:w="12" w:type="dxa"/>
              <w:bottom w:w="0" w:type="dxa"/>
              <w:right w:w="12" w:type="dxa"/>
            </w:tcMar>
            <w:vAlign w:val="center"/>
          </w:tcPr>
          <w:p w14:paraId="78AF8D2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57.84</w:t>
            </w:r>
          </w:p>
        </w:tc>
        <w:tc>
          <w:tcPr>
            <w:tcW w:w="1403" w:type="dxa"/>
            <w:tcMar>
              <w:top w:w="12" w:type="dxa"/>
              <w:left w:w="12" w:type="dxa"/>
              <w:bottom w:w="0" w:type="dxa"/>
              <w:right w:w="12" w:type="dxa"/>
            </w:tcMar>
            <w:vAlign w:val="center"/>
          </w:tcPr>
          <w:p w14:paraId="01C6289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175.08</w:t>
            </w:r>
          </w:p>
        </w:tc>
        <w:tc>
          <w:tcPr>
            <w:tcW w:w="982" w:type="dxa"/>
            <w:tcMar>
              <w:top w:w="12" w:type="dxa"/>
              <w:left w:w="12" w:type="dxa"/>
              <w:bottom w:w="0" w:type="dxa"/>
              <w:right w:w="12" w:type="dxa"/>
            </w:tcMar>
            <w:vAlign w:val="center"/>
          </w:tcPr>
          <w:p w14:paraId="2A0F2D0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12.33</w:t>
            </w:r>
          </w:p>
        </w:tc>
        <w:tc>
          <w:tcPr>
            <w:tcW w:w="984" w:type="dxa"/>
            <w:vAlign w:val="center"/>
          </w:tcPr>
          <w:p w14:paraId="233E292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12.33</w:t>
            </w:r>
          </w:p>
        </w:tc>
        <w:tc>
          <w:tcPr>
            <w:tcW w:w="1263" w:type="dxa"/>
            <w:vAlign w:val="center"/>
          </w:tcPr>
          <w:p w14:paraId="22BE7B7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53.67</w:t>
            </w:r>
          </w:p>
        </w:tc>
        <w:tc>
          <w:tcPr>
            <w:tcW w:w="994" w:type="dxa"/>
            <w:vAlign w:val="center"/>
          </w:tcPr>
          <w:p w14:paraId="00934F1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76.42</w:t>
            </w:r>
          </w:p>
        </w:tc>
        <w:tc>
          <w:tcPr>
            <w:tcW w:w="1125" w:type="dxa"/>
            <w:gridSpan w:val="2"/>
            <w:vAlign w:val="center"/>
          </w:tcPr>
          <w:p w14:paraId="2E4DC41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71.25</w:t>
            </w:r>
          </w:p>
        </w:tc>
        <w:tc>
          <w:tcPr>
            <w:tcW w:w="1228" w:type="dxa"/>
            <w:vAlign w:val="center"/>
          </w:tcPr>
          <w:p w14:paraId="7867F8D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70.55</w:t>
            </w:r>
          </w:p>
        </w:tc>
        <w:tc>
          <w:tcPr>
            <w:tcW w:w="1019" w:type="dxa"/>
            <w:vAlign w:val="center"/>
          </w:tcPr>
          <w:p w14:paraId="47C384E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9.16</w:t>
            </w:r>
          </w:p>
        </w:tc>
        <w:tc>
          <w:tcPr>
            <w:tcW w:w="983" w:type="dxa"/>
            <w:vAlign w:val="center"/>
          </w:tcPr>
          <w:p w14:paraId="32CE53C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9.39</w:t>
            </w:r>
          </w:p>
        </w:tc>
        <w:tc>
          <w:tcPr>
            <w:tcW w:w="842" w:type="dxa"/>
            <w:vAlign w:val="center"/>
          </w:tcPr>
          <w:p w14:paraId="3070EC8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710.01</w:t>
            </w:r>
          </w:p>
        </w:tc>
        <w:tc>
          <w:tcPr>
            <w:tcW w:w="984" w:type="dxa"/>
            <w:vAlign w:val="center"/>
          </w:tcPr>
          <w:p w14:paraId="772F052E"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2.84</w:t>
            </w:r>
          </w:p>
        </w:tc>
        <w:tc>
          <w:tcPr>
            <w:tcW w:w="1125" w:type="dxa"/>
            <w:vAlign w:val="center"/>
          </w:tcPr>
          <w:p w14:paraId="61E6A58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120.00</w:t>
            </w:r>
          </w:p>
        </w:tc>
        <w:tc>
          <w:tcPr>
            <w:tcW w:w="983" w:type="dxa"/>
            <w:vAlign w:val="center"/>
          </w:tcPr>
          <w:p w14:paraId="6868200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3.87</w:t>
            </w:r>
          </w:p>
        </w:tc>
      </w:tr>
      <w:tr w:rsidR="001116BD" w:rsidRPr="00876793" w14:paraId="2E939979" w14:textId="77777777" w:rsidTr="001116BD">
        <w:trPr>
          <w:trHeight w:val="201"/>
        </w:trPr>
        <w:tc>
          <w:tcPr>
            <w:tcW w:w="1261" w:type="dxa"/>
            <w:tcMar>
              <w:top w:w="12" w:type="dxa"/>
              <w:left w:w="12" w:type="dxa"/>
              <w:bottom w:w="0" w:type="dxa"/>
              <w:right w:w="12" w:type="dxa"/>
            </w:tcMar>
            <w:vAlign w:val="center"/>
            <w:hideMark/>
          </w:tcPr>
          <w:p w14:paraId="1362FCC5" w14:textId="77777777"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F Test</w:t>
            </w:r>
          </w:p>
        </w:tc>
        <w:tc>
          <w:tcPr>
            <w:tcW w:w="840" w:type="dxa"/>
            <w:tcMar>
              <w:top w:w="12" w:type="dxa"/>
              <w:left w:w="12" w:type="dxa"/>
              <w:bottom w:w="0" w:type="dxa"/>
              <w:right w:w="12" w:type="dxa"/>
            </w:tcMar>
            <w:vAlign w:val="center"/>
          </w:tcPr>
          <w:p w14:paraId="5787BB00"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403" w:type="dxa"/>
            <w:tcMar>
              <w:top w:w="12" w:type="dxa"/>
              <w:left w:w="12" w:type="dxa"/>
              <w:bottom w:w="0" w:type="dxa"/>
              <w:right w:w="12" w:type="dxa"/>
            </w:tcMar>
            <w:vAlign w:val="center"/>
          </w:tcPr>
          <w:p w14:paraId="0D1DDA00"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2" w:type="dxa"/>
            <w:tcMar>
              <w:top w:w="12" w:type="dxa"/>
              <w:left w:w="12" w:type="dxa"/>
              <w:bottom w:w="0" w:type="dxa"/>
              <w:right w:w="12" w:type="dxa"/>
            </w:tcMar>
            <w:vAlign w:val="center"/>
          </w:tcPr>
          <w:p w14:paraId="4D40F429"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4" w:type="dxa"/>
            <w:vAlign w:val="center"/>
          </w:tcPr>
          <w:p w14:paraId="4FE3B1A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263" w:type="dxa"/>
            <w:vAlign w:val="center"/>
          </w:tcPr>
          <w:p w14:paraId="6D22DE3B"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94" w:type="dxa"/>
            <w:vAlign w:val="center"/>
          </w:tcPr>
          <w:p w14:paraId="6DB46EB9"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125" w:type="dxa"/>
            <w:gridSpan w:val="2"/>
            <w:vAlign w:val="center"/>
          </w:tcPr>
          <w:p w14:paraId="3E08A19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228" w:type="dxa"/>
            <w:vAlign w:val="center"/>
          </w:tcPr>
          <w:p w14:paraId="6C2D38A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019" w:type="dxa"/>
            <w:vAlign w:val="center"/>
          </w:tcPr>
          <w:p w14:paraId="1DE48F4E"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3" w:type="dxa"/>
            <w:vAlign w:val="center"/>
          </w:tcPr>
          <w:p w14:paraId="645A753B"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842" w:type="dxa"/>
            <w:vAlign w:val="center"/>
          </w:tcPr>
          <w:p w14:paraId="7D5046B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4" w:type="dxa"/>
            <w:vAlign w:val="center"/>
          </w:tcPr>
          <w:p w14:paraId="0BB635C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125" w:type="dxa"/>
            <w:vAlign w:val="center"/>
          </w:tcPr>
          <w:p w14:paraId="683AA00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3" w:type="dxa"/>
            <w:vAlign w:val="center"/>
          </w:tcPr>
          <w:p w14:paraId="2C1B4E32"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r>
      <w:tr w:rsidR="001116BD" w:rsidRPr="00876793" w14:paraId="0CAAF25E" w14:textId="77777777" w:rsidTr="001116BD">
        <w:trPr>
          <w:trHeight w:val="201"/>
        </w:trPr>
        <w:tc>
          <w:tcPr>
            <w:tcW w:w="1261" w:type="dxa"/>
            <w:tcMar>
              <w:top w:w="12" w:type="dxa"/>
              <w:left w:w="12" w:type="dxa"/>
              <w:bottom w:w="0" w:type="dxa"/>
              <w:right w:w="12" w:type="dxa"/>
            </w:tcMar>
            <w:vAlign w:val="center"/>
            <w:hideMark/>
          </w:tcPr>
          <w:p w14:paraId="6F739178" w14:textId="77777777" w:rsidR="001116BD" w:rsidRPr="00876793" w:rsidRDefault="001116BD" w:rsidP="000517EA">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S.E (d) (±)</w:t>
            </w:r>
          </w:p>
        </w:tc>
        <w:tc>
          <w:tcPr>
            <w:tcW w:w="840" w:type="dxa"/>
            <w:tcMar>
              <w:top w:w="12" w:type="dxa"/>
              <w:left w:w="12" w:type="dxa"/>
              <w:bottom w:w="0" w:type="dxa"/>
              <w:right w:w="12" w:type="dxa"/>
            </w:tcMar>
            <w:vAlign w:val="center"/>
          </w:tcPr>
          <w:p w14:paraId="3FA0929E"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1.94</w:t>
            </w:r>
          </w:p>
        </w:tc>
        <w:tc>
          <w:tcPr>
            <w:tcW w:w="1403" w:type="dxa"/>
            <w:tcMar>
              <w:top w:w="12" w:type="dxa"/>
              <w:left w:w="12" w:type="dxa"/>
              <w:bottom w:w="0" w:type="dxa"/>
              <w:right w:w="12" w:type="dxa"/>
            </w:tcMar>
            <w:vAlign w:val="center"/>
          </w:tcPr>
          <w:p w14:paraId="0E25922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3.23</w:t>
            </w:r>
          </w:p>
        </w:tc>
        <w:tc>
          <w:tcPr>
            <w:tcW w:w="982" w:type="dxa"/>
            <w:tcMar>
              <w:top w:w="12" w:type="dxa"/>
              <w:left w:w="12" w:type="dxa"/>
              <w:bottom w:w="0" w:type="dxa"/>
              <w:right w:w="12" w:type="dxa"/>
            </w:tcMar>
            <w:vAlign w:val="center"/>
          </w:tcPr>
          <w:p w14:paraId="52642147"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0.33</w:t>
            </w:r>
          </w:p>
        </w:tc>
        <w:tc>
          <w:tcPr>
            <w:tcW w:w="984" w:type="dxa"/>
            <w:vAlign w:val="center"/>
          </w:tcPr>
          <w:p w14:paraId="665D957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0.33</w:t>
            </w:r>
          </w:p>
        </w:tc>
        <w:tc>
          <w:tcPr>
            <w:tcW w:w="1263" w:type="dxa"/>
            <w:vAlign w:val="center"/>
          </w:tcPr>
          <w:p w14:paraId="2F3B7C3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0.61</w:t>
            </w:r>
          </w:p>
        </w:tc>
        <w:tc>
          <w:tcPr>
            <w:tcW w:w="994" w:type="dxa"/>
            <w:vAlign w:val="center"/>
          </w:tcPr>
          <w:p w14:paraId="181984EE"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0.38</w:t>
            </w:r>
          </w:p>
        </w:tc>
        <w:tc>
          <w:tcPr>
            <w:tcW w:w="1125" w:type="dxa"/>
            <w:gridSpan w:val="2"/>
            <w:vAlign w:val="center"/>
          </w:tcPr>
          <w:p w14:paraId="260D595B"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1.00</w:t>
            </w:r>
          </w:p>
        </w:tc>
        <w:tc>
          <w:tcPr>
            <w:tcW w:w="1228" w:type="dxa"/>
            <w:vAlign w:val="center"/>
          </w:tcPr>
          <w:p w14:paraId="6929C90E"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0.73</w:t>
            </w:r>
          </w:p>
        </w:tc>
        <w:tc>
          <w:tcPr>
            <w:tcW w:w="1019" w:type="dxa"/>
            <w:vAlign w:val="center"/>
          </w:tcPr>
          <w:p w14:paraId="0313057E"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0.19</w:t>
            </w:r>
          </w:p>
        </w:tc>
        <w:tc>
          <w:tcPr>
            <w:tcW w:w="983" w:type="dxa"/>
            <w:vAlign w:val="center"/>
          </w:tcPr>
          <w:p w14:paraId="0BC6595D"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0.25</w:t>
            </w:r>
          </w:p>
        </w:tc>
        <w:tc>
          <w:tcPr>
            <w:tcW w:w="842" w:type="dxa"/>
            <w:vAlign w:val="center"/>
          </w:tcPr>
          <w:p w14:paraId="535F0D2B"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7.76</w:t>
            </w:r>
          </w:p>
        </w:tc>
        <w:tc>
          <w:tcPr>
            <w:tcW w:w="984" w:type="dxa"/>
            <w:vAlign w:val="center"/>
          </w:tcPr>
          <w:p w14:paraId="008906E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0.02</w:t>
            </w:r>
          </w:p>
        </w:tc>
        <w:tc>
          <w:tcPr>
            <w:tcW w:w="1125" w:type="dxa"/>
            <w:vAlign w:val="center"/>
          </w:tcPr>
          <w:p w14:paraId="23DB7443"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3.85</w:t>
            </w:r>
          </w:p>
        </w:tc>
        <w:tc>
          <w:tcPr>
            <w:tcW w:w="983" w:type="dxa"/>
            <w:vAlign w:val="center"/>
          </w:tcPr>
          <w:p w14:paraId="3507F0BA"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0.06</w:t>
            </w:r>
          </w:p>
        </w:tc>
      </w:tr>
      <w:tr w:rsidR="001116BD" w:rsidRPr="00876793" w14:paraId="6A9A85C5" w14:textId="77777777" w:rsidTr="001116BD">
        <w:trPr>
          <w:trHeight w:val="207"/>
        </w:trPr>
        <w:tc>
          <w:tcPr>
            <w:tcW w:w="1261" w:type="dxa"/>
            <w:tcMar>
              <w:top w:w="12" w:type="dxa"/>
              <w:left w:w="12" w:type="dxa"/>
              <w:bottom w:w="0" w:type="dxa"/>
              <w:right w:w="12" w:type="dxa"/>
            </w:tcMar>
            <w:vAlign w:val="center"/>
            <w:hideMark/>
          </w:tcPr>
          <w:p w14:paraId="1520B35D" w14:textId="77777777"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 xml:space="preserve">CD </w:t>
            </w:r>
            <w:r w:rsidRPr="00876793">
              <w:rPr>
                <w:rFonts w:ascii="Times New Roman" w:eastAsia="Times New Roman" w:hAnsi="Times New Roman" w:cs="Times New Roman"/>
                <w:b/>
                <w:bCs/>
                <w:kern w:val="2"/>
                <w:sz w:val="24"/>
                <w:szCs w:val="24"/>
                <w:lang w:val="en-IN" w:eastAsia="en-GB"/>
              </w:rPr>
              <w:t>(P = 0.05)</w:t>
            </w:r>
          </w:p>
        </w:tc>
        <w:tc>
          <w:tcPr>
            <w:tcW w:w="840" w:type="dxa"/>
            <w:tcMar>
              <w:top w:w="12" w:type="dxa"/>
              <w:left w:w="12" w:type="dxa"/>
              <w:bottom w:w="0" w:type="dxa"/>
              <w:right w:w="12" w:type="dxa"/>
            </w:tcMar>
            <w:vAlign w:val="center"/>
          </w:tcPr>
          <w:p w14:paraId="228DC340"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4.11</w:t>
            </w:r>
          </w:p>
        </w:tc>
        <w:tc>
          <w:tcPr>
            <w:tcW w:w="1403" w:type="dxa"/>
            <w:tcMar>
              <w:top w:w="12" w:type="dxa"/>
              <w:left w:w="12" w:type="dxa"/>
              <w:bottom w:w="0" w:type="dxa"/>
              <w:right w:w="12" w:type="dxa"/>
            </w:tcMar>
            <w:vAlign w:val="center"/>
          </w:tcPr>
          <w:p w14:paraId="338842E2"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6.85</w:t>
            </w:r>
          </w:p>
        </w:tc>
        <w:tc>
          <w:tcPr>
            <w:tcW w:w="982" w:type="dxa"/>
            <w:tcMar>
              <w:top w:w="12" w:type="dxa"/>
              <w:left w:w="12" w:type="dxa"/>
              <w:bottom w:w="0" w:type="dxa"/>
              <w:right w:w="12" w:type="dxa"/>
            </w:tcMar>
            <w:vAlign w:val="center"/>
          </w:tcPr>
          <w:p w14:paraId="0D7AA50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0.70</w:t>
            </w:r>
          </w:p>
        </w:tc>
        <w:tc>
          <w:tcPr>
            <w:tcW w:w="984" w:type="dxa"/>
            <w:vAlign w:val="center"/>
          </w:tcPr>
          <w:p w14:paraId="35196288"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0.70</w:t>
            </w:r>
          </w:p>
        </w:tc>
        <w:tc>
          <w:tcPr>
            <w:tcW w:w="1263" w:type="dxa"/>
            <w:vAlign w:val="center"/>
          </w:tcPr>
          <w:p w14:paraId="29E5D5F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1.30</w:t>
            </w:r>
          </w:p>
        </w:tc>
        <w:tc>
          <w:tcPr>
            <w:tcW w:w="994" w:type="dxa"/>
            <w:vAlign w:val="center"/>
          </w:tcPr>
          <w:p w14:paraId="714DF25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0.81</w:t>
            </w:r>
          </w:p>
        </w:tc>
        <w:tc>
          <w:tcPr>
            <w:tcW w:w="1125" w:type="dxa"/>
            <w:gridSpan w:val="2"/>
            <w:vAlign w:val="center"/>
          </w:tcPr>
          <w:p w14:paraId="56566C4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2.11</w:t>
            </w:r>
          </w:p>
        </w:tc>
        <w:tc>
          <w:tcPr>
            <w:tcW w:w="1228" w:type="dxa"/>
            <w:vAlign w:val="center"/>
          </w:tcPr>
          <w:p w14:paraId="4C8597B8"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1.55</w:t>
            </w:r>
          </w:p>
        </w:tc>
        <w:tc>
          <w:tcPr>
            <w:tcW w:w="1019" w:type="dxa"/>
            <w:vAlign w:val="center"/>
          </w:tcPr>
          <w:p w14:paraId="3C1A4E3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0.41</w:t>
            </w:r>
          </w:p>
        </w:tc>
        <w:tc>
          <w:tcPr>
            <w:tcW w:w="983" w:type="dxa"/>
            <w:vAlign w:val="center"/>
          </w:tcPr>
          <w:p w14:paraId="5836EAFE"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0.53</w:t>
            </w:r>
          </w:p>
        </w:tc>
        <w:tc>
          <w:tcPr>
            <w:tcW w:w="842" w:type="dxa"/>
            <w:vAlign w:val="center"/>
          </w:tcPr>
          <w:p w14:paraId="4DE204C3"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16.45</w:t>
            </w:r>
          </w:p>
        </w:tc>
        <w:tc>
          <w:tcPr>
            <w:tcW w:w="984" w:type="dxa"/>
            <w:vAlign w:val="center"/>
          </w:tcPr>
          <w:p w14:paraId="72DD9BA8"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0.04</w:t>
            </w:r>
          </w:p>
        </w:tc>
        <w:tc>
          <w:tcPr>
            <w:tcW w:w="1125" w:type="dxa"/>
            <w:vAlign w:val="center"/>
          </w:tcPr>
          <w:p w14:paraId="3AA96EAC"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8.16</w:t>
            </w:r>
          </w:p>
        </w:tc>
        <w:tc>
          <w:tcPr>
            <w:tcW w:w="983" w:type="dxa"/>
            <w:vAlign w:val="center"/>
          </w:tcPr>
          <w:p w14:paraId="110792E1"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0.13</w:t>
            </w:r>
          </w:p>
        </w:tc>
      </w:tr>
      <w:tr w:rsidR="001116BD" w:rsidRPr="00876793" w14:paraId="47DAD258" w14:textId="77777777" w:rsidTr="001116BD">
        <w:trPr>
          <w:trHeight w:val="224"/>
        </w:trPr>
        <w:tc>
          <w:tcPr>
            <w:tcW w:w="1261" w:type="dxa"/>
            <w:tcMar>
              <w:top w:w="12" w:type="dxa"/>
              <w:left w:w="12" w:type="dxa"/>
              <w:bottom w:w="0" w:type="dxa"/>
              <w:right w:w="12" w:type="dxa"/>
            </w:tcMar>
            <w:vAlign w:val="center"/>
            <w:hideMark/>
          </w:tcPr>
          <w:p w14:paraId="450AD412" w14:textId="77777777"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CV%</w:t>
            </w:r>
          </w:p>
        </w:tc>
        <w:tc>
          <w:tcPr>
            <w:tcW w:w="840" w:type="dxa"/>
            <w:tcMar>
              <w:top w:w="12" w:type="dxa"/>
              <w:left w:w="12" w:type="dxa"/>
              <w:bottom w:w="0" w:type="dxa"/>
              <w:right w:w="12" w:type="dxa"/>
            </w:tcMar>
            <w:vAlign w:val="center"/>
          </w:tcPr>
          <w:p w14:paraId="4B7699E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4.60</w:t>
            </w:r>
          </w:p>
        </w:tc>
        <w:tc>
          <w:tcPr>
            <w:tcW w:w="1403" w:type="dxa"/>
            <w:tcMar>
              <w:top w:w="12" w:type="dxa"/>
              <w:left w:w="12" w:type="dxa"/>
              <w:bottom w:w="0" w:type="dxa"/>
              <w:right w:w="12" w:type="dxa"/>
            </w:tcMar>
            <w:vAlign w:val="center"/>
          </w:tcPr>
          <w:p w14:paraId="1FFABA7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3.50</w:t>
            </w:r>
          </w:p>
        </w:tc>
        <w:tc>
          <w:tcPr>
            <w:tcW w:w="982" w:type="dxa"/>
            <w:tcMar>
              <w:top w:w="12" w:type="dxa"/>
              <w:left w:w="12" w:type="dxa"/>
              <w:bottom w:w="0" w:type="dxa"/>
              <w:right w:w="12" w:type="dxa"/>
            </w:tcMar>
            <w:vAlign w:val="center"/>
          </w:tcPr>
          <w:p w14:paraId="70D10E2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4.40</w:t>
            </w:r>
          </w:p>
        </w:tc>
        <w:tc>
          <w:tcPr>
            <w:tcW w:w="984" w:type="dxa"/>
            <w:vAlign w:val="center"/>
          </w:tcPr>
          <w:p w14:paraId="1F189F40"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4.40</w:t>
            </w:r>
          </w:p>
        </w:tc>
        <w:tc>
          <w:tcPr>
            <w:tcW w:w="1263" w:type="dxa"/>
            <w:vAlign w:val="center"/>
          </w:tcPr>
          <w:p w14:paraId="0EA20CD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1.30</w:t>
            </w:r>
          </w:p>
        </w:tc>
        <w:tc>
          <w:tcPr>
            <w:tcW w:w="994" w:type="dxa"/>
            <w:vAlign w:val="center"/>
          </w:tcPr>
          <w:p w14:paraId="79D2EBC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0.60</w:t>
            </w:r>
          </w:p>
        </w:tc>
        <w:tc>
          <w:tcPr>
            <w:tcW w:w="1125" w:type="dxa"/>
            <w:gridSpan w:val="2"/>
            <w:vAlign w:val="center"/>
          </w:tcPr>
          <w:p w14:paraId="2BACAF3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1.9</w:t>
            </w:r>
          </w:p>
        </w:tc>
        <w:tc>
          <w:tcPr>
            <w:tcW w:w="1228" w:type="dxa"/>
            <w:vAlign w:val="center"/>
          </w:tcPr>
          <w:p w14:paraId="1ACB0DE1"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1.40</w:t>
            </w:r>
          </w:p>
        </w:tc>
        <w:tc>
          <w:tcPr>
            <w:tcW w:w="1019" w:type="dxa"/>
            <w:vAlign w:val="center"/>
          </w:tcPr>
          <w:p w14:paraId="7AE020F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2.9</w:t>
            </w:r>
          </w:p>
        </w:tc>
        <w:tc>
          <w:tcPr>
            <w:tcW w:w="983" w:type="dxa"/>
            <w:vAlign w:val="center"/>
          </w:tcPr>
          <w:p w14:paraId="035E8938"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3.80</w:t>
            </w:r>
          </w:p>
        </w:tc>
        <w:tc>
          <w:tcPr>
            <w:tcW w:w="842" w:type="dxa"/>
            <w:vAlign w:val="center"/>
          </w:tcPr>
          <w:p w14:paraId="5CC2CDD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1.50</w:t>
            </w:r>
          </w:p>
        </w:tc>
        <w:tc>
          <w:tcPr>
            <w:tcW w:w="984" w:type="dxa"/>
            <w:vAlign w:val="center"/>
          </w:tcPr>
          <w:p w14:paraId="385F4FD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0.09</w:t>
            </w:r>
          </w:p>
        </w:tc>
        <w:tc>
          <w:tcPr>
            <w:tcW w:w="1125" w:type="dxa"/>
            <w:vAlign w:val="center"/>
          </w:tcPr>
          <w:p w14:paraId="3B863DA0"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4.30</w:t>
            </w:r>
          </w:p>
        </w:tc>
        <w:tc>
          <w:tcPr>
            <w:tcW w:w="983" w:type="dxa"/>
            <w:vAlign w:val="center"/>
          </w:tcPr>
          <w:p w14:paraId="27F6F326"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2.40</w:t>
            </w:r>
          </w:p>
        </w:tc>
      </w:tr>
    </w:tbl>
    <w:p w14:paraId="46CA33ED" w14:textId="483B294E" w:rsidR="000750BB" w:rsidRDefault="000750BB" w:rsidP="004904C4">
      <w:pPr>
        <w:spacing w:after="0" w:line="360" w:lineRule="auto"/>
        <w:jc w:val="both"/>
        <w:rPr>
          <w:rFonts w:ascii="Times New Roman" w:hAnsi="Times New Roman" w:cs="Times New Roman"/>
          <w:b/>
          <w:bCs/>
          <w:sz w:val="24"/>
          <w:szCs w:val="24"/>
          <w:lang w:val="en-IN"/>
        </w:rPr>
      </w:pPr>
    </w:p>
    <w:p w14:paraId="19D2A15D" w14:textId="77777777" w:rsidR="00C12051" w:rsidRDefault="00C12051" w:rsidP="004904C4">
      <w:pPr>
        <w:spacing w:after="0" w:line="360" w:lineRule="auto"/>
        <w:jc w:val="both"/>
        <w:rPr>
          <w:rFonts w:ascii="Times New Roman" w:hAnsi="Times New Roman" w:cs="Times New Roman"/>
          <w:b/>
          <w:bCs/>
          <w:sz w:val="24"/>
          <w:szCs w:val="24"/>
        </w:rPr>
      </w:pPr>
    </w:p>
    <w:p w14:paraId="772919DC" w14:textId="181A5F64" w:rsidR="004904C4" w:rsidRDefault="004904C4" w:rsidP="00C1205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8B2D84">
        <w:rPr>
          <w:rFonts w:ascii="Times New Roman" w:hAnsi="Times New Roman" w:cs="Times New Roman"/>
          <w:b/>
          <w:bCs/>
          <w:sz w:val="24"/>
          <w:szCs w:val="24"/>
        </w:rPr>
        <w:t>2</w:t>
      </w:r>
      <w:r w:rsidRPr="00262BE4">
        <w:rPr>
          <w:rFonts w:ascii="Times New Roman" w:hAnsi="Times New Roman" w:cs="Times New Roman"/>
          <w:b/>
          <w:bCs/>
          <w:sz w:val="24"/>
          <w:szCs w:val="24"/>
        </w:rPr>
        <w:t xml:space="preserve">: Effects of different organic manures and biofertilizers on </w:t>
      </w:r>
      <w:r>
        <w:rPr>
          <w:rFonts w:ascii="Times New Roman" w:hAnsi="Times New Roman" w:cs="Times New Roman"/>
          <w:b/>
          <w:bCs/>
          <w:sz w:val="24"/>
          <w:szCs w:val="24"/>
          <w:lang w:val="en-IN"/>
        </w:rPr>
        <w:t>economics</w:t>
      </w:r>
      <w:r w:rsidRPr="00262BE4">
        <w:rPr>
          <w:rFonts w:ascii="Times New Roman" w:hAnsi="Times New Roman" w:cs="Times New Roman"/>
          <w:b/>
          <w:bCs/>
          <w:sz w:val="24"/>
          <w:szCs w:val="24"/>
          <w:lang w:val="en-GB"/>
        </w:rPr>
        <w:t xml:space="preserve"> </w:t>
      </w:r>
      <w:r w:rsidRPr="00262BE4">
        <w:rPr>
          <w:rFonts w:ascii="Times New Roman" w:hAnsi="Times New Roman" w:cs="Times New Roman"/>
          <w:b/>
          <w:bCs/>
          <w:sz w:val="24"/>
          <w:szCs w:val="24"/>
        </w:rPr>
        <w:t xml:space="preserve">of </w:t>
      </w:r>
      <w:proofErr w:type="spellStart"/>
      <w:r w:rsidRPr="00262BE4">
        <w:rPr>
          <w:rFonts w:ascii="Times New Roman" w:hAnsi="Times New Roman" w:cs="Times New Roman"/>
          <w:b/>
          <w:bCs/>
          <w:sz w:val="24"/>
          <w:szCs w:val="24"/>
        </w:rPr>
        <w:t>Chilli</w:t>
      </w:r>
      <w:proofErr w:type="spellEnd"/>
      <w:r w:rsidRPr="00262BE4">
        <w:rPr>
          <w:rFonts w:ascii="Times New Roman" w:hAnsi="Times New Roman" w:cs="Times New Roman"/>
          <w:b/>
          <w:bCs/>
          <w:sz w:val="24"/>
          <w:szCs w:val="24"/>
        </w:rPr>
        <w:t xml:space="preserve"> (</w:t>
      </w:r>
      <w:r w:rsidRPr="00262BE4">
        <w:rPr>
          <w:rFonts w:ascii="Times New Roman" w:hAnsi="Times New Roman" w:cs="Times New Roman"/>
          <w:b/>
          <w:bCs/>
          <w:i/>
          <w:iCs/>
          <w:sz w:val="24"/>
          <w:szCs w:val="24"/>
        </w:rPr>
        <w:t xml:space="preserve">Capsicum annuum </w:t>
      </w:r>
      <w:r w:rsidRPr="00262BE4">
        <w:rPr>
          <w:rFonts w:ascii="Times New Roman" w:hAnsi="Times New Roman" w:cs="Times New Roman"/>
          <w:b/>
          <w:bCs/>
          <w:sz w:val="24"/>
          <w:szCs w:val="24"/>
        </w:rPr>
        <w:t>L.)</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82"/>
        <w:gridCol w:w="1387"/>
        <w:gridCol w:w="1176"/>
        <w:gridCol w:w="1382"/>
        <w:gridCol w:w="1071"/>
        <w:gridCol w:w="1195"/>
        <w:gridCol w:w="1243"/>
      </w:tblGrid>
      <w:tr w:rsidR="004904C4" w:rsidRPr="003832FB" w14:paraId="3237FF5D" w14:textId="77777777" w:rsidTr="004904C4">
        <w:trPr>
          <w:trHeight w:val="1162"/>
          <w:jc w:val="center"/>
        </w:trPr>
        <w:tc>
          <w:tcPr>
            <w:tcW w:w="1182" w:type="dxa"/>
            <w:tcMar>
              <w:top w:w="72" w:type="dxa"/>
              <w:left w:w="144" w:type="dxa"/>
              <w:bottom w:w="72" w:type="dxa"/>
              <w:right w:w="144" w:type="dxa"/>
            </w:tcMar>
            <w:vAlign w:val="center"/>
            <w:hideMark/>
          </w:tcPr>
          <w:p w14:paraId="7ED20002"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Notation</w:t>
            </w:r>
          </w:p>
        </w:tc>
        <w:tc>
          <w:tcPr>
            <w:tcW w:w="1387" w:type="dxa"/>
            <w:tcMar>
              <w:top w:w="72" w:type="dxa"/>
              <w:left w:w="144" w:type="dxa"/>
              <w:bottom w:w="72" w:type="dxa"/>
              <w:right w:w="144" w:type="dxa"/>
            </w:tcMar>
            <w:vAlign w:val="center"/>
            <w:hideMark/>
          </w:tcPr>
          <w:p w14:paraId="59574CED"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eastAsia="en-GB"/>
              </w:rPr>
              <w:t xml:space="preserve">Yield(t/ha) </w:t>
            </w:r>
          </w:p>
        </w:tc>
        <w:tc>
          <w:tcPr>
            <w:tcW w:w="1179" w:type="dxa"/>
            <w:tcMar>
              <w:top w:w="72" w:type="dxa"/>
              <w:left w:w="144" w:type="dxa"/>
              <w:bottom w:w="72" w:type="dxa"/>
              <w:right w:w="144" w:type="dxa"/>
            </w:tcMar>
            <w:vAlign w:val="center"/>
            <w:hideMark/>
          </w:tcPr>
          <w:p w14:paraId="052F1836"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eastAsia="en-GB"/>
              </w:rPr>
              <w:t>Selling price (</w:t>
            </w:r>
            <w:proofErr w:type="spellStart"/>
            <w:r w:rsidRPr="003832FB">
              <w:rPr>
                <w:rFonts w:ascii="Times New Roman" w:eastAsia="Times New Roman" w:hAnsi="Times New Roman" w:cs="Times New Roman"/>
                <w:b/>
                <w:bCs/>
                <w:kern w:val="24"/>
                <w:sz w:val="24"/>
                <w:szCs w:val="24"/>
                <w:lang w:eastAsia="en-GB"/>
              </w:rPr>
              <w:t>rs</w:t>
            </w:r>
            <w:proofErr w:type="spellEnd"/>
            <w:r w:rsidRPr="003832FB">
              <w:rPr>
                <w:rFonts w:ascii="Times New Roman" w:eastAsia="Times New Roman" w:hAnsi="Times New Roman" w:cs="Times New Roman"/>
                <w:b/>
                <w:bCs/>
                <w:kern w:val="24"/>
                <w:sz w:val="24"/>
                <w:szCs w:val="24"/>
                <w:lang w:eastAsia="en-GB"/>
              </w:rPr>
              <w:t>/t)</w:t>
            </w:r>
          </w:p>
        </w:tc>
        <w:tc>
          <w:tcPr>
            <w:tcW w:w="1368" w:type="dxa"/>
            <w:tcMar>
              <w:top w:w="72" w:type="dxa"/>
              <w:left w:w="144" w:type="dxa"/>
              <w:bottom w:w="72" w:type="dxa"/>
              <w:right w:w="144" w:type="dxa"/>
            </w:tcMar>
            <w:vAlign w:val="center"/>
            <w:hideMark/>
          </w:tcPr>
          <w:p w14:paraId="7AC0899C"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Cost of cultivation (</w:t>
            </w:r>
            <w:proofErr w:type="spellStart"/>
            <w:r w:rsidRPr="003832FB">
              <w:rPr>
                <w:rFonts w:ascii="Times New Roman" w:eastAsia="Times New Roman" w:hAnsi="Times New Roman" w:cs="Times New Roman"/>
                <w:b/>
                <w:bCs/>
                <w:kern w:val="24"/>
                <w:sz w:val="24"/>
                <w:szCs w:val="24"/>
                <w:lang w:val="en-IN" w:eastAsia="en-GB"/>
              </w:rPr>
              <w:t>rs</w:t>
            </w:r>
            <w:proofErr w:type="spellEnd"/>
            <w:r w:rsidRPr="003832FB">
              <w:rPr>
                <w:rFonts w:ascii="Times New Roman" w:eastAsia="Times New Roman" w:hAnsi="Times New Roman" w:cs="Times New Roman"/>
                <w:b/>
                <w:bCs/>
                <w:kern w:val="24"/>
                <w:sz w:val="24"/>
                <w:szCs w:val="24"/>
                <w:lang w:val="en-IN" w:eastAsia="en-GB"/>
              </w:rPr>
              <w:t>/ha)</w:t>
            </w:r>
          </w:p>
        </w:tc>
        <w:tc>
          <w:tcPr>
            <w:tcW w:w="1073" w:type="dxa"/>
            <w:tcMar>
              <w:top w:w="72" w:type="dxa"/>
              <w:left w:w="144" w:type="dxa"/>
              <w:bottom w:w="72" w:type="dxa"/>
              <w:right w:w="144" w:type="dxa"/>
            </w:tcMar>
            <w:vAlign w:val="center"/>
            <w:hideMark/>
          </w:tcPr>
          <w:p w14:paraId="476C1624"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Gross return</w:t>
            </w:r>
          </w:p>
        </w:tc>
        <w:tc>
          <w:tcPr>
            <w:tcW w:w="1198" w:type="dxa"/>
            <w:tcMar>
              <w:top w:w="72" w:type="dxa"/>
              <w:left w:w="144" w:type="dxa"/>
              <w:bottom w:w="72" w:type="dxa"/>
              <w:right w:w="144" w:type="dxa"/>
            </w:tcMar>
            <w:vAlign w:val="center"/>
            <w:hideMark/>
          </w:tcPr>
          <w:p w14:paraId="189A2F48"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Net return</w:t>
            </w:r>
          </w:p>
          <w:p w14:paraId="6E14AC94"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w:t>
            </w:r>
            <w:proofErr w:type="spellStart"/>
            <w:r w:rsidRPr="003832FB">
              <w:rPr>
                <w:rFonts w:ascii="Times New Roman" w:eastAsia="Times New Roman" w:hAnsi="Times New Roman" w:cs="Times New Roman"/>
                <w:b/>
                <w:bCs/>
                <w:kern w:val="24"/>
                <w:sz w:val="24"/>
                <w:szCs w:val="24"/>
                <w:lang w:val="en-IN" w:eastAsia="en-GB"/>
              </w:rPr>
              <w:t>rs</w:t>
            </w:r>
            <w:proofErr w:type="spellEnd"/>
            <w:r w:rsidRPr="003832FB">
              <w:rPr>
                <w:rFonts w:ascii="Times New Roman" w:eastAsia="Times New Roman" w:hAnsi="Times New Roman" w:cs="Times New Roman"/>
                <w:b/>
                <w:bCs/>
                <w:kern w:val="24"/>
                <w:sz w:val="24"/>
                <w:szCs w:val="24"/>
                <w:lang w:val="en-IN" w:eastAsia="en-GB"/>
              </w:rPr>
              <w:t>/ha)</w:t>
            </w:r>
          </w:p>
        </w:tc>
        <w:tc>
          <w:tcPr>
            <w:tcW w:w="1249" w:type="dxa"/>
            <w:tcMar>
              <w:top w:w="72" w:type="dxa"/>
              <w:left w:w="144" w:type="dxa"/>
              <w:bottom w:w="72" w:type="dxa"/>
              <w:right w:w="144" w:type="dxa"/>
            </w:tcMar>
            <w:vAlign w:val="center"/>
            <w:hideMark/>
          </w:tcPr>
          <w:p w14:paraId="2A2D9849"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B:c ratio</w:t>
            </w:r>
          </w:p>
        </w:tc>
      </w:tr>
      <w:tr w:rsidR="004904C4" w:rsidRPr="003832FB" w14:paraId="6CB9F85E" w14:textId="77777777" w:rsidTr="004904C4">
        <w:trPr>
          <w:trHeight w:val="568"/>
          <w:jc w:val="center"/>
        </w:trPr>
        <w:tc>
          <w:tcPr>
            <w:tcW w:w="1182" w:type="dxa"/>
            <w:tcMar>
              <w:top w:w="15" w:type="dxa"/>
              <w:left w:w="108" w:type="dxa"/>
              <w:bottom w:w="0" w:type="dxa"/>
              <w:right w:w="108" w:type="dxa"/>
            </w:tcMar>
            <w:vAlign w:val="center"/>
            <w:hideMark/>
          </w:tcPr>
          <w:p w14:paraId="294C5A45"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T0</w:t>
            </w:r>
          </w:p>
        </w:tc>
        <w:tc>
          <w:tcPr>
            <w:tcW w:w="1387" w:type="dxa"/>
            <w:tcMar>
              <w:top w:w="12" w:type="dxa"/>
              <w:left w:w="12" w:type="dxa"/>
              <w:bottom w:w="0" w:type="dxa"/>
              <w:right w:w="12" w:type="dxa"/>
            </w:tcMar>
            <w:vAlign w:val="center"/>
            <w:hideMark/>
          </w:tcPr>
          <w:p w14:paraId="712FC77B"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29.19</w:t>
            </w:r>
          </w:p>
        </w:tc>
        <w:tc>
          <w:tcPr>
            <w:tcW w:w="1179" w:type="dxa"/>
            <w:tcMar>
              <w:top w:w="12" w:type="dxa"/>
              <w:left w:w="12" w:type="dxa"/>
              <w:bottom w:w="0" w:type="dxa"/>
              <w:right w:w="12" w:type="dxa"/>
            </w:tcMar>
            <w:vAlign w:val="center"/>
            <w:hideMark/>
          </w:tcPr>
          <w:p w14:paraId="51049F49"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395F990C"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186488</w:t>
            </w:r>
          </w:p>
        </w:tc>
        <w:tc>
          <w:tcPr>
            <w:tcW w:w="1073" w:type="dxa"/>
            <w:tcMar>
              <w:top w:w="12" w:type="dxa"/>
              <w:left w:w="12" w:type="dxa"/>
              <w:bottom w:w="0" w:type="dxa"/>
              <w:right w:w="12" w:type="dxa"/>
            </w:tcMar>
            <w:vAlign w:val="center"/>
            <w:hideMark/>
          </w:tcPr>
          <w:p w14:paraId="237F3FEC"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875760</w:t>
            </w:r>
          </w:p>
        </w:tc>
        <w:tc>
          <w:tcPr>
            <w:tcW w:w="1198" w:type="dxa"/>
            <w:tcMar>
              <w:top w:w="12" w:type="dxa"/>
              <w:left w:w="12" w:type="dxa"/>
              <w:bottom w:w="0" w:type="dxa"/>
              <w:right w:w="12" w:type="dxa"/>
            </w:tcMar>
            <w:vAlign w:val="center"/>
            <w:hideMark/>
          </w:tcPr>
          <w:p w14:paraId="63C3FD0D"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689271</w:t>
            </w:r>
          </w:p>
        </w:tc>
        <w:tc>
          <w:tcPr>
            <w:tcW w:w="1249" w:type="dxa"/>
            <w:tcMar>
              <w:top w:w="12" w:type="dxa"/>
              <w:left w:w="12" w:type="dxa"/>
              <w:bottom w:w="0" w:type="dxa"/>
              <w:right w:w="12" w:type="dxa"/>
            </w:tcMar>
            <w:vAlign w:val="center"/>
            <w:hideMark/>
          </w:tcPr>
          <w:p w14:paraId="70CFBE0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3.70</w:t>
            </w:r>
          </w:p>
        </w:tc>
      </w:tr>
      <w:tr w:rsidR="004904C4" w:rsidRPr="003832FB" w14:paraId="3AB12ACA" w14:textId="77777777" w:rsidTr="004904C4">
        <w:trPr>
          <w:trHeight w:val="568"/>
          <w:jc w:val="center"/>
        </w:trPr>
        <w:tc>
          <w:tcPr>
            <w:tcW w:w="1182" w:type="dxa"/>
            <w:tcMar>
              <w:top w:w="15" w:type="dxa"/>
              <w:left w:w="108" w:type="dxa"/>
              <w:bottom w:w="0" w:type="dxa"/>
              <w:right w:w="108" w:type="dxa"/>
            </w:tcMar>
            <w:vAlign w:val="center"/>
            <w:hideMark/>
          </w:tcPr>
          <w:p w14:paraId="357A28A8"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T1</w:t>
            </w:r>
          </w:p>
        </w:tc>
        <w:tc>
          <w:tcPr>
            <w:tcW w:w="1387" w:type="dxa"/>
            <w:tcMar>
              <w:top w:w="12" w:type="dxa"/>
              <w:left w:w="12" w:type="dxa"/>
              <w:bottom w:w="0" w:type="dxa"/>
              <w:right w:w="12" w:type="dxa"/>
            </w:tcMar>
            <w:vAlign w:val="center"/>
            <w:hideMark/>
          </w:tcPr>
          <w:p w14:paraId="2A768E46"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28.62</w:t>
            </w:r>
          </w:p>
        </w:tc>
        <w:tc>
          <w:tcPr>
            <w:tcW w:w="1179" w:type="dxa"/>
            <w:tcMar>
              <w:top w:w="12" w:type="dxa"/>
              <w:left w:w="12" w:type="dxa"/>
              <w:bottom w:w="0" w:type="dxa"/>
              <w:right w:w="12" w:type="dxa"/>
            </w:tcMar>
            <w:vAlign w:val="center"/>
            <w:hideMark/>
          </w:tcPr>
          <w:p w14:paraId="213CD3B8"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35930DD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202229</w:t>
            </w:r>
          </w:p>
        </w:tc>
        <w:tc>
          <w:tcPr>
            <w:tcW w:w="1073" w:type="dxa"/>
            <w:tcMar>
              <w:top w:w="12" w:type="dxa"/>
              <w:left w:w="12" w:type="dxa"/>
              <w:bottom w:w="0" w:type="dxa"/>
              <w:right w:w="12" w:type="dxa"/>
            </w:tcMar>
            <w:vAlign w:val="center"/>
            <w:hideMark/>
          </w:tcPr>
          <w:p w14:paraId="6586BC55"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858452</w:t>
            </w:r>
          </w:p>
        </w:tc>
        <w:tc>
          <w:tcPr>
            <w:tcW w:w="1198" w:type="dxa"/>
            <w:tcMar>
              <w:top w:w="12" w:type="dxa"/>
              <w:left w:w="12" w:type="dxa"/>
              <w:bottom w:w="0" w:type="dxa"/>
              <w:right w:w="12" w:type="dxa"/>
            </w:tcMar>
            <w:vAlign w:val="center"/>
            <w:hideMark/>
          </w:tcPr>
          <w:p w14:paraId="7CF3F0CD"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656223</w:t>
            </w:r>
          </w:p>
        </w:tc>
        <w:tc>
          <w:tcPr>
            <w:tcW w:w="1249" w:type="dxa"/>
            <w:tcMar>
              <w:top w:w="12" w:type="dxa"/>
              <w:left w:w="12" w:type="dxa"/>
              <w:bottom w:w="0" w:type="dxa"/>
              <w:right w:w="12" w:type="dxa"/>
            </w:tcMar>
            <w:vAlign w:val="center"/>
            <w:hideMark/>
          </w:tcPr>
          <w:p w14:paraId="3569E634"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3.24</w:t>
            </w:r>
          </w:p>
        </w:tc>
      </w:tr>
      <w:tr w:rsidR="004904C4" w:rsidRPr="003832FB" w14:paraId="0BD54D77" w14:textId="77777777" w:rsidTr="004904C4">
        <w:trPr>
          <w:trHeight w:val="568"/>
          <w:jc w:val="center"/>
        </w:trPr>
        <w:tc>
          <w:tcPr>
            <w:tcW w:w="1182" w:type="dxa"/>
            <w:tcMar>
              <w:top w:w="15" w:type="dxa"/>
              <w:left w:w="108" w:type="dxa"/>
              <w:bottom w:w="0" w:type="dxa"/>
              <w:right w:w="108" w:type="dxa"/>
            </w:tcMar>
            <w:vAlign w:val="center"/>
            <w:hideMark/>
          </w:tcPr>
          <w:p w14:paraId="39C34F51"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T2</w:t>
            </w:r>
          </w:p>
        </w:tc>
        <w:tc>
          <w:tcPr>
            <w:tcW w:w="1387" w:type="dxa"/>
            <w:tcMar>
              <w:top w:w="12" w:type="dxa"/>
              <w:left w:w="12" w:type="dxa"/>
              <w:bottom w:w="0" w:type="dxa"/>
              <w:right w:w="12" w:type="dxa"/>
            </w:tcMar>
            <w:vAlign w:val="center"/>
            <w:hideMark/>
          </w:tcPr>
          <w:p w14:paraId="14C6984A"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30.23</w:t>
            </w:r>
          </w:p>
        </w:tc>
        <w:tc>
          <w:tcPr>
            <w:tcW w:w="1179" w:type="dxa"/>
            <w:tcMar>
              <w:top w:w="12" w:type="dxa"/>
              <w:left w:w="12" w:type="dxa"/>
              <w:bottom w:w="0" w:type="dxa"/>
              <w:right w:w="12" w:type="dxa"/>
            </w:tcMar>
            <w:vAlign w:val="center"/>
            <w:hideMark/>
          </w:tcPr>
          <w:p w14:paraId="21CD1BC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54AEC940"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200229</w:t>
            </w:r>
          </w:p>
        </w:tc>
        <w:tc>
          <w:tcPr>
            <w:tcW w:w="1073" w:type="dxa"/>
            <w:tcMar>
              <w:top w:w="12" w:type="dxa"/>
              <w:left w:w="12" w:type="dxa"/>
              <w:bottom w:w="0" w:type="dxa"/>
              <w:right w:w="12" w:type="dxa"/>
            </w:tcMar>
            <w:vAlign w:val="center"/>
            <w:hideMark/>
          </w:tcPr>
          <w:p w14:paraId="506B8C0B"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906913</w:t>
            </w:r>
          </w:p>
        </w:tc>
        <w:tc>
          <w:tcPr>
            <w:tcW w:w="1198" w:type="dxa"/>
            <w:tcMar>
              <w:top w:w="12" w:type="dxa"/>
              <w:left w:w="12" w:type="dxa"/>
              <w:bottom w:w="0" w:type="dxa"/>
              <w:right w:w="12" w:type="dxa"/>
            </w:tcMar>
            <w:vAlign w:val="center"/>
            <w:hideMark/>
          </w:tcPr>
          <w:p w14:paraId="48E85C22"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706684</w:t>
            </w:r>
          </w:p>
        </w:tc>
        <w:tc>
          <w:tcPr>
            <w:tcW w:w="1249" w:type="dxa"/>
            <w:tcMar>
              <w:top w:w="12" w:type="dxa"/>
              <w:left w:w="12" w:type="dxa"/>
              <w:bottom w:w="0" w:type="dxa"/>
              <w:right w:w="12" w:type="dxa"/>
            </w:tcMar>
            <w:vAlign w:val="center"/>
            <w:hideMark/>
          </w:tcPr>
          <w:p w14:paraId="152371E6"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3.53</w:t>
            </w:r>
          </w:p>
        </w:tc>
      </w:tr>
      <w:tr w:rsidR="004904C4" w:rsidRPr="003832FB" w14:paraId="70FA7BA2" w14:textId="77777777" w:rsidTr="004904C4">
        <w:trPr>
          <w:trHeight w:val="568"/>
          <w:jc w:val="center"/>
        </w:trPr>
        <w:tc>
          <w:tcPr>
            <w:tcW w:w="1182" w:type="dxa"/>
            <w:tcMar>
              <w:top w:w="15" w:type="dxa"/>
              <w:left w:w="108" w:type="dxa"/>
              <w:bottom w:w="0" w:type="dxa"/>
              <w:right w:w="108" w:type="dxa"/>
            </w:tcMar>
            <w:vAlign w:val="center"/>
            <w:hideMark/>
          </w:tcPr>
          <w:p w14:paraId="11097798"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T3</w:t>
            </w:r>
          </w:p>
        </w:tc>
        <w:tc>
          <w:tcPr>
            <w:tcW w:w="1387" w:type="dxa"/>
            <w:tcMar>
              <w:top w:w="12" w:type="dxa"/>
              <w:left w:w="12" w:type="dxa"/>
              <w:bottom w:w="0" w:type="dxa"/>
              <w:right w:w="12" w:type="dxa"/>
            </w:tcMar>
            <w:vAlign w:val="center"/>
            <w:hideMark/>
          </w:tcPr>
          <w:p w14:paraId="333DBFE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30.12</w:t>
            </w:r>
          </w:p>
        </w:tc>
        <w:tc>
          <w:tcPr>
            <w:tcW w:w="1179" w:type="dxa"/>
            <w:tcMar>
              <w:top w:w="12" w:type="dxa"/>
              <w:left w:w="12" w:type="dxa"/>
              <w:bottom w:w="0" w:type="dxa"/>
              <w:right w:w="12" w:type="dxa"/>
            </w:tcMar>
            <w:vAlign w:val="center"/>
            <w:hideMark/>
          </w:tcPr>
          <w:p w14:paraId="62F72DBF"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3FA2E0C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207229</w:t>
            </w:r>
          </w:p>
        </w:tc>
        <w:tc>
          <w:tcPr>
            <w:tcW w:w="1073" w:type="dxa"/>
            <w:tcMar>
              <w:top w:w="12" w:type="dxa"/>
              <w:left w:w="12" w:type="dxa"/>
              <w:bottom w:w="0" w:type="dxa"/>
              <w:right w:w="12" w:type="dxa"/>
            </w:tcMar>
            <w:vAlign w:val="center"/>
            <w:hideMark/>
          </w:tcPr>
          <w:p w14:paraId="669573A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903452</w:t>
            </w:r>
          </w:p>
        </w:tc>
        <w:tc>
          <w:tcPr>
            <w:tcW w:w="1198" w:type="dxa"/>
            <w:tcMar>
              <w:top w:w="12" w:type="dxa"/>
              <w:left w:w="12" w:type="dxa"/>
              <w:bottom w:w="0" w:type="dxa"/>
              <w:right w:w="12" w:type="dxa"/>
            </w:tcMar>
            <w:vAlign w:val="center"/>
            <w:hideMark/>
          </w:tcPr>
          <w:p w14:paraId="0E82AD34"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696222</w:t>
            </w:r>
          </w:p>
        </w:tc>
        <w:tc>
          <w:tcPr>
            <w:tcW w:w="1249" w:type="dxa"/>
            <w:tcMar>
              <w:top w:w="12" w:type="dxa"/>
              <w:left w:w="12" w:type="dxa"/>
              <w:bottom w:w="0" w:type="dxa"/>
              <w:right w:w="12" w:type="dxa"/>
            </w:tcMar>
            <w:vAlign w:val="center"/>
            <w:hideMark/>
          </w:tcPr>
          <w:p w14:paraId="463B6E12"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3.36</w:t>
            </w:r>
          </w:p>
        </w:tc>
      </w:tr>
      <w:tr w:rsidR="004904C4" w:rsidRPr="003832FB" w14:paraId="5BA8D1A0" w14:textId="77777777" w:rsidTr="004904C4">
        <w:trPr>
          <w:trHeight w:val="568"/>
          <w:jc w:val="center"/>
        </w:trPr>
        <w:tc>
          <w:tcPr>
            <w:tcW w:w="1182" w:type="dxa"/>
            <w:tcMar>
              <w:top w:w="15" w:type="dxa"/>
              <w:left w:w="108" w:type="dxa"/>
              <w:bottom w:w="0" w:type="dxa"/>
              <w:right w:w="108" w:type="dxa"/>
            </w:tcMar>
            <w:vAlign w:val="center"/>
            <w:hideMark/>
          </w:tcPr>
          <w:p w14:paraId="5465E08C"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T4</w:t>
            </w:r>
          </w:p>
        </w:tc>
        <w:tc>
          <w:tcPr>
            <w:tcW w:w="1387" w:type="dxa"/>
            <w:tcMar>
              <w:top w:w="12" w:type="dxa"/>
              <w:left w:w="12" w:type="dxa"/>
              <w:bottom w:w="0" w:type="dxa"/>
              <w:right w:w="12" w:type="dxa"/>
            </w:tcMar>
            <w:vAlign w:val="center"/>
            <w:hideMark/>
          </w:tcPr>
          <w:p w14:paraId="63644DDF"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27.81</w:t>
            </w:r>
          </w:p>
        </w:tc>
        <w:tc>
          <w:tcPr>
            <w:tcW w:w="1179" w:type="dxa"/>
            <w:tcMar>
              <w:top w:w="12" w:type="dxa"/>
              <w:left w:w="12" w:type="dxa"/>
              <w:bottom w:w="0" w:type="dxa"/>
              <w:right w:w="12" w:type="dxa"/>
            </w:tcMar>
            <w:vAlign w:val="center"/>
            <w:hideMark/>
          </w:tcPr>
          <w:p w14:paraId="1A0C5D40"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67620FAD"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182229</w:t>
            </w:r>
          </w:p>
        </w:tc>
        <w:tc>
          <w:tcPr>
            <w:tcW w:w="1073" w:type="dxa"/>
            <w:tcMar>
              <w:top w:w="12" w:type="dxa"/>
              <w:left w:w="12" w:type="dxa"/>
              <w:bottom w:w="0" w:type="dxa"/>
              <w:right w:w="12" w:type="dxa"/>
            </w:tcMar>
            <w:vAlign w:val="center"/>
            <w:hideMark/>
          </w:tcPr>
          <w:p w14:paraId="38005F3A"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834222</w:t>
            </w:r>
          </w:p>
        </w:tc>
        <w:tc>
          <w:tcPr>
            <w:tcW w:w="1198" w:type="dxa"/>
            <w:tcMar>
              <w:top w:w="12" w:type="dxa"/>
              <w:left w:w="12" w:type="dxa"/>
              <w:bottom w:w="0" w:type="dxa"/>
              <w:right w:w="12" w:type="dxa"/>
            </w:tcMar>
            <w:vAlign w:val="center"/>
            <w:hideMark/>
          </w:tcPr>
          <w:p w14:paraId="015205D2"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651992</w:t>
            </w:r>
          </w:p>
        </w:tc>
        <w:tc>
          <w:tcPr>
            <w:tcW w:w="1249" w:type="dxa"/>
            <w:tcMar>
              <w:top w:w="12" w:type="dxa"/>
              <w:left w:w="12" w:type="dxa"/>
              <w:bottom w:w="0" w:type="dxa"/>
              <w:right w:w="12" w:type="dxa"/>
            </w:tcMar>
            <w:vAlign w:val="center"/>
            <w:hideMark/>
          </w:tcPr>
          <w:p w14:paraId="42B60349"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3.58</w:t>
            </w:r>
          </w:p>
        </w:tc>
      </w:tr>
      <w:tr w:rsidR="004904C4" w:rsidRPr="003832FB" w14:paraId="752CCE57" w14:textId="77777777" w:rsidTr="004904C4">
        <w:trPr>
          <w:trHeight w:val="568"/>
          <w:jc w:val="center"/>
        </w:trPr>
        <w:tc>
          <w:tcPr>
            <w:tcW w:w="1182" w:type="dxa"/>
            <w:tcMar>
              <w:top w:w="15" w:type="dxa"/>
              <w:left w:w="108" w:type="dxa"/>
              <w:bottom w:w="0" w:type="dxa"/>
              <w:right w:w="108" w:type="dxa"/>
            </w:tcMar>
            <w:vAlign w:val="center"/>
            <w:hideMark/>
          </w:tcPr>
          <w:p w14:paraId="767EBEB7"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T5</w:t>
            </w:r>
          </w:p>
        </w:tc>
        <w:tc>
          <w:tcPr>
            <w:tcW w:w="1387" w:type="dxa"/>
            <w:tcMar>
              <w:top w:w="12" w:type="dxa"/>
              <w:left w:w="12" w:type="dxa"/>
              <w:bottom w:w="0" w:type="dxa"/>
              <w:right w:w="12" w:type="dxa"/>
            </w:tcMar>
            <w:vAlign w:val="center"/>
            <w:hideMark/>
          </w:tcPr>
          <w:p w14:paraId="7767594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30.12</w:t>
            </w:r>
          </w:p>
        </w:tc>
        <w:tc>
          <w:tcPr>
            <w:tcW w:w="1179" w:type="dxa"/>
            <w:tcMar>
              <w:top w:w="12" w:type="dxa"/>
              <w:left w:w="12" w:type="dxa"/>
              <w:bottom w:w="0" w:type="dxa"/>
              <w:right w:w="12" w:type="dxa"/>
            </w:tcMar>
            <w:vAlign w:val="center"/>
            <w:hideMark/>
          </w:tcPr>
          <w:p w14:paraId="52D90116"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6A0B926A"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201229</w:t>
            </w:r>
          </w:p>
        </w:tc>
        <w:tc>
          <w:tcPr>
            <w:tcW w:w="1073" w:type="dxa"/>
            <w:tcMar>
              <w:top w:w="12" w:type="dxa"/>
              <w:left w:w="12" w:type="dxa"/>
              <w:bottom w:w="0" w:type="dxa"/>
              <w:right w:w="12" w:type="dxa"/>
            </w:tcMar>
            <w:vAlign w:val="center"/>
            <w:hideMark/>
          </w:tcPr>
          <w:p w14:paraId="58FCDC26"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903452</w:t>
            </w:r>
          </w:p>
        </w:tc>
        <w:tc>
          <w:tcPr>
            <w:tcW w:w="1198" w:type="dxa"/>
            <w:tcMar>
              <w:top w:w="12" w:type="dxa"/>
              <w:left w:w="12" w:type="dxa"/>
              <w:bottom w:w="0" w:type="dxa"/>
              <w:right w:w="12" w:type="dxa"/>
            </w:tcMar>
            <w:vAlign w:val="center"/>
            <w:hideMark/>
          </w:tcPr>
          <w:p w14:paraId="7796905E"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702222</w:t>
            </w:r>
          </w:p>
        </w:tc>
        <w:tc>
          <w:tcPr>
            <w:tcW w:w="1249" w:type="dxa"/>
            <w:tcMar>
              <w:top w:w="12" w:type="dxa"/>
              <w:left w:w="12" w:type="dxa"/>
              <w:bottom w:w="0" w:type="dxa"/>
              <w:right w:w="12" w:type="dxa"/>
            </w:tcMar>
            <w:vAlign w:val="center"/>
            <w:hideMark/>
          </w:tcPr>
          <w:p w14:paraId="662D5BEF"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3.49</w:t>
            </w:r>
          </w:p>
        </w:tc>
      </w:tr>
      <w:tr w:rsidR="004904C4" w:rsidRPr="003832FB" w14:paraId="4214B88A" w14:textId="77777777" w:rsidTr="004904C4">
        <w:trPr>
          <w:trHeight w:val="568"/>
          <w:jc w:val="center"/>
        </w:trPr>
        <w:tc>
          <w:tcPr>
            <w:tcW w:w="1182" w:type="dxa"/>
            <w:tcMar>
              <w:top w:w="15" w:type="dxa"/>
              <w:left w:w="108" w:type="dxa"/>
              <w:bottom w:w="0" w:type="dxa"/>
              <w:right w:w="108" w:type="dxa"/>
            </w:tcMar>
            <w:vAlign w:val="center"/>
            <w:hideMark/>
          </w:tcPr>
          <w:p w14:paraId="52F4DCBC"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T6</w:t>
            </w:r>
          </w:p>
        </w:tc>
        <w:tc>
          <w:tcPr>
            <w:tcW w:w="1387" w:type="dxa"/>
            <w:tcMar>
              <w:top w:w="12" w:type="dxa"/>
              <w:left w:w="12" w:type="dxa"/>
              <w:bottom w:w="0" w:type="dxa"/>
              <w:right w:w="12" w:type="dxa"/>
            </w:tcMar>
            <w:vAlign w:val="center"/>
            <w:hideMark/>
          </w:tcPr>
          <w:p w14:paraId="16C4FF2D"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30.46</w:t>
            </w:r>
          </w:p>
        </w:tc>
        <w:tc>
          <w:tcPr>
            <w:tcW w:w="1179" w:type="dxa"/>
            <w:tcMar>
              <w:top w:w="12" w:type="dxa"/>
              <w:left w:w="12" w:type="dxa"/>
              <w:bottom w:w="0" w:type="dxa"/>
              <w:right w:w="12" w:type="dxa"/>
            </w:tcMar>
            <w:vAlign w:val="center"/>
            <w:hideMark/>
          </w:tcPr>
          <w:p w14:paraId="1E7E23E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68337A54"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204729</w:t>
            </w:r>
          </w:p>
        </w:tc>
        <w:tc>
          <w:tcPr>
            <w:tcW w:w="1073" w:type="dxa"/>
            <w:tcMar>
              <w:top w:w="12" w:type="dxa"/>
              <w:left w:w="12" w:type="dxa"/>
              <w:bottom w:w="0" w:type="dxa"/>
              <w:right w:w="12" w:type="dxa"/>
            </w:tcMar>
            <w:vAlign w:val="center"/>
            <w:hideMark/>
          </w:tcPr>
          <w:p w14:paraId="19E8D191"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913836</w:t>
            </w:r>
          </w:p>
        </w:tc>
        <w:tc>
          <w:tcPr>
            <w:tcW w:w="1198" w:type="dxa"/>
            <w:tcMar>
              <w:top w:w="12" w:type="dxa"/>
              <w:left w:w="12" w:type="dxa"/>
              <w:bottom w:w="0" w:type="dxa"/>
              <w:right w:w="12" w:type="dxa"/>
            </w:tcMar>
            <w:vAlign w:val="center"/>
            <w:hideMark/>
          </w:tcPr>
          <w:p w14:paraId="13BC747B"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709107</w:t>
            </w:r>
          </w:p>
        </w:tc>
        <w:tc>
          <w:tcPr>
            <w:tcW w:w="1249" w:type="dxa"/>
            <w:tcMar>
              <w:top w:w="12" w:type="dxa"/>
              <w:left w:w="12" w:type="dxa"/>
              <w:bottom w:w="0" w:type="dxa"/>
              <w:right w:w="12" w:type="dxa"/>
            </w:tcMar>
            <w:vAlign w:val="center"/>
            <w:hideMark/>
          </w:tcPr>
          <w:p w14:paraId="3FCD4D21"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3.46</w:t>
            </w:r>
          </w:p>
        </w:tc>
      </w:tr>
      <w:tr w:rsidR="004904C4" w:rsidRPr="003832FB" w14:paraId="015E36EA" w14:textId="77777777" w:rsidTr="004904C4">
        <w:trPr>
          <w:trHeight w:val="568"/>
          <w:jc w:val="center"/>
        </w:trPr>
        <w:tc>
          <w:tcPr>
            <w:tcW w:w="1182" w:type="dxa"/>
            <w:tcMar>
              <w:top w:w="15" w:type="dxa"/>
              <w:left w:w="108" w:type="dxa"/>
              <w:bottom w:w="0" w:type="dxa"/>
              <w:right w:w="108" w:type="dxa"/>
            </w:tcMar>
            <w:vAlign w:val="center"/>
            <w:hideMark/>
          </w:tcPr>
          <w:p w14:paraId="2FF85FE6"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T7</w:t>
            </w:r>
          </w:p>
        </w:tc>
        <w:tc>
          <w:tcPr>
            <w:tcW w:w="1387" w:type="dxa"/>
            <w:tcMar>
              <w:top w:w="12" w:type="dxa"/>
              <w:left w:w="12" w:type="dxa"/>
              <w:bottom w:w="0" w:type="dxa"/>
              <w:right w:w="12" w:type="dxa"/>
            </w:tcMar>
            <w:vAlign w:val="center"/>
            <w:hideMark/>
          </w:tcPr>
          <w:p w14:paraId="6683C542"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32.08</w:t>
            </w:r>
          </w:p>
        </w:tc>
        <w:tc>
          <w:tcPr>
            <w:tcW w:w="1179" w:type="dxa"/>
            <w:tcMar>
              <w:top w:w="12" w:type="dxa"/>
              <w:left w:w="12" w:type="dxa"/>
              <w:bottom w:w="0" w:type="dxa"/>
              <w:right w:w="12" w:type="dxa"/>
            </w:tcMar>
            <w:vAlign w:val="center"/>
            <w:hideMark/>
          </w:tcPr>
          <w:p w14:paraId="6833527C"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13F0534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203729</w:t>
            </w:r>
          </w:p>
        </w:tc>
        <w:tc>
          <w:tcPr>
            <w:tcW w:w="1073" w:type="dxa"/>
            <w:tcMar>
              <w:top w:w="12" w:type="dxa"/>
              <w:left w:w="12" w:type="dxa"/>
              <w:bottom w:w="0" w:type="dxa"/>
              <w:right w:w="12" w:type="dxa"/>
            </w:tcMar>
            <w:vAlign w:val="center"/>
            <w:hideMark/>
          </w:tcPr>
          <w:p w14:paraId="05B7009E"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962297</w:t>
            </w:r>
          </w:p>
        </w:tc>
        <w:tc>
          <w:tcPr>
            <w:tcW w:w="1198" w:type="dxa"/>
            <w:tcMar>
              <w:top w:w="12" w:type="dxa"/>
              <w:left w:w="12" w:type="dxa"/>
              <w:bottom w:w="0" w:type="dxa"/>
              <w:right w:w="12" w:type="dxa"/>
            </w:tcMar>
            <w:vAlign w:val="center"/>
            <w:hideMark/>
          </w:tcPr>
          <w:p w14:paraId="589F679E"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758568</w:t>
            </w:r>
          </w:p>
        </w:tc>
        <w:tc>
          <w:tcPr>
            <w:tcW w:w="1249" w:type="dxa"/>
            <w:tcMar>
              <w:top w:w="12" w:type="dxa"/>
              <w:left w:w="12" w:type="dxa"/>
              <w:bottom w:w="0" w:type="dxa"/>
              <w:right w:w="12" w:type="dxa"/>
            </w:tcMar>
            <w:vAlign w:val="center"/>
            <w:hideMark/>
          </w:tcPr>
          <w:p w14:paraId="7656F768"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3.72</w:t>
            </w:r>
          </w:p>
        </w:tc>
      </w:tr>
      <w:tr w:rsidR="004904C4" w:rsidRPr="003832FB" w14:paraId="1D1450A5" w14:textId="77777777" w:rsidTr="004904C4">
        <w:trPr>
          <w:trHeight w:val="396"/>
          <w:jc w:val="center"/>
        </w:trPr>
        <w:tc>
          <w:tcPr>
            <w:tcW w:w="1182" w:type="dxa"/>
            <w:tcMar>
              <w:top w:w="15" w:type="dxa"/>
              <w:left w:w="108" w:type="dxa"/>
              <w:bottom w:w="0" w:type="dxa"/>
              <w:right w:w="108" w:type="dxa"/>
            </w:tcMar>
            <w:vAlign w:val="center"/>
            <w:hideMark/>
          </w:tcPr>
          <w:p w14:paraId="166D524D"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Calibri" w:hAnsi="Times New Roman" w:cs="Times New Roman"/>
                <w:b/>
                <w:bCs/>
                <w:kern w:val="24"/>
                <w:sz w:val="24"/>
                <w:szCs w:val="24"/>
                <w:lang w:eastAsia="en-GB"/>
              </w:rPr>
              <w:t>T8</w:t>
            </w:r>
          </w:p>
        </w:tc>
        <w:tc>
          <w:tcPr>
            <w:tcW w:w="1387" w:type="dxa"/>
            <w:tcMar>
              <w:top w:w="12" w:type="dxa"/>
              <w:left w:w="12" w:type="dxa"/>
              <w:bottom w:w="0" w:type="dxa"/>
              <w:right w:w="12" w:type="dxa"/>
            </w:tcMar>
            <w:vAlign w:val="center"/>
            <w:hideMark/>
          </w:tcPr>
          <w:p w14:paraId="7AFB1CA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32.77</w:t>
            </w:r>
          </w:p>
        </w:tc>
        <w:tc>
          <w:tcPr>
            <w:tcW w:w="1179" w:type="dxa"/>
            <w:tcMar>
              <w:top w:w="12" w:type="dxa"/>
              <w:left w:w="12" w:type="dxa"/>
              <w:bottom w:w="0" w:type="dxa"/>
              <w:right w:w="12" w:type="dxa"/>
            </w:tcMar>
            <w:vAlign w:val="center"/>
            <w:hideMark/>
          </w:tcPr>
          <w:p w14:paraId="0E871F5B"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70CA9855"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197979</w:t>
            </w:r>
          </w:p>
        </w:tc>
        <w:tc>
          <w:tcPr>
            <w:tcW w:w="1073" w:type="dxa"/>
            <w:tcMar>
              <w:top w:w="12" w:type="dxa"/>
              <w:left w:w="12" w:type="dxa"/>
              <w:bottom w:w="0" w:type="dxa"/>
              <w:right w:w="12" w:type="dxa"/>
            </w:tcMar>
            <w:vAlign w:val="center"/>
            <w:hideMark/>
          </w:tcPr>
          <w:p w14:paraId="2742F08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983066</w:t>
            </w:r>
          </w:p>
        </w:tc>
        <w:tc>
          <w:tcPr>
            <w:tcW w:w="1198" w:type="dxa"/>
            <w:tcMar>
              <w:top w:w="12" w:type="dxa"/>
              <w:left w:w="12" w:type="dxa"/>
              <w:bottom w:w="0" w:type="dxa"/>
              <w:right w:w="12" w:type="dxa"/>
            </w:tcMar>
            <w:vAlign w:val="center"/>
            <w:hideMark/>
          </w:tcPr>
          <w:p w14:paraId="4E11A030"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785087</w:t>
            </w:r>
          </w:p>
        </w:tc>
        <w:tc>
          <w:tcPr>
            <w:tcW w:w="1249" w:type="dxa"/>
            <w:tcMar>
              <w:top w:w="12" w:type="dxa"/>
              <w:left w:w="12" w:type="dxa"/>
              <w:bottom w:w="0" w:type="dxa"/>
              <w:right w:w="12" w:type="dxa"/>
            </w:tcMar>
            <w:vAlign w:val="center"/>
            <w:hideMark/>
          </w:tcPr>
          <w:p w14:paraId="153B4009"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3.97</w:t>
            </w:r>
          </w:p>
        </w:tc>
      </w:tr>
    </w:tbl>
    <w:p w14:paraId="2F668656" w14:textId="77777777" w:rsidR="004904C4" w:rsidRPr="004904C4" w:rsidRDefault="004904C4" w:rsidP="004904C4">
      <w:pPr>
        <w:rPr>
          <w:rFonts w:ascii="Times New Roman" w:hAnsi="Times New Roman" w:cs="Times New Roman"/>
          <w:b/>
          <w:bCs/>
          <w:sz w:val="24"/>
          <w:szCs w:val="24"/>
          <w:lang w:val="en-IN"/>
        </w:rPr>
      </w:pPr>
    </w:p>
    <w:sectPr w:rsidR="004904C4" w:rsidRPr="004904C4" w:rsidSect="004904C4">
      <w:pgSz w:w="16838" w:h="11906" w:orient="landscape"/>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EE85" w14:textId="77777777" w:rsidR="009B1402" w:rsidRDefault="009B1402" w:rsidP="00005F79">
      <w:pPr>
        <w:spacing w:after="0" w:line="240" w:lineRule="auto"/>
      </w:pPr>
      <w:r>
        <w:separator/>
      </w:r>
    </w:p>
  </w:endnote>
  <w:endnote w:type="continuationSeparator" w:id="0">
    <w:p w14:paraId="3E64391F" w14:textId="77777777" w:rsidR="009B1402" w:rsidRDefault="009B1402" w:rsidP="0000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3BBC" w14:textId="77777777" w:rsidR="00005F79" w:rsidRDefault="00005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DF49" w14:textId="77777777" w:rsidR="00005F79" w:rsidRDefault="00005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696B" w14:textId="77777777" w:rsidR="00005F79" w:rsidRDefault="0000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6FC37" w14:textId="77777777" w:rsidR="009B1402" w:rsidRDefault="009B1402" w:rsidP="00005F79">
      <w:pPr>
        <w:spacing w:after="0" w:line="240" w:lineRule="auto"/>
      </w:pPr>
      <w:r>
        <w:separator/>
      </w:r>
    </w:p>
  </w:footnote>
  <w:footnote w:type="continuationSeparator" w:id="0">
    <w:p w14:paraId="2C57B6E0" w14:textId="77777777" w:rsidR="009B1402" w:rsidRDefault="009B1402" w:rsidP="0000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6E16" w14:textId="2224C893" w:rsidR="00005F79" w:rsidRDefault="00005F79">
    <w:pPr>
      <w:pStyle w:val="Header"/>
    </w:pPr>
    <w:r>
      <w:rPr>
        <w:noProof/>
      </w:rPr>
      <w:pict w14:anchorId="3C0B8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6"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83C7" w14:textId="4C2D4EEC" w:rsidR="00005F79" w:rsidRDefault="00005F79">
    <w:pPr>
      <w:pStyle w:val="Header"/>
    </w:pPr>
    <w:r>
      <w:rPr>
        <w:noProof/>
      </w:rPr>
      <w:pict w14:anchorId="1F3B9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7"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B5B9" w14:textId="6899981B" w:rsidR="00005F79" w:rsidRDefault="00005F79">
    <w:pPr>
      <w:pStyle w:val="Header"/>
    </w:pPr>
    <w:r>
      <w:rPr>
        <w:noProof/>
      </w:rPr>
      <w:pict w14:anchorId="47BE3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5"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97F"/>
    <w:rsid w:val="00005F79"/>
    <w:rsid w:val="000471A7"/>
    <w:rsid w:val="000750BB"/>
    <w:rsid w:val="000A4458"/>
    <w:rsid w:val="001116BD"/>
    <w:rsid w:val="00117A39"/>
    <w:rsid w:val="0029158E"/>
    <w:rsid w:val="00380D0F"/>
    <w:rsid w:val="003C6E9C"/>
    <w:rsid w:val="00432306"/>
    <w:rsid w:val="0044066D"/>
    <w:rsid w:val="00477CC2"/>
    <w:rsid w:val="00484DF4"/>
    <w:rsid w:val="004904C4"/>
    <w:rsid w:val="004A24F0"/>
    <w:rsid w:val="00693757"/>
    <w:rsid w:val="006C3896"/>
    <w:rsid w:val="0071690E"/>
    <w:rsid w:val="007A6631"/>
    <w:rsid w:val="00803624"/>
    <w:rsid w:val="0084054A"/>
    <w:rsid w:val="00854585"/>
    <w:rsid w:val="00876793"/>
    <w:rsid w:val="008B2D84"/>
    <w:rsid w:val="008C1611"/>
    <w:rsid w:val="009B1402"/>
    <w:rsid w:val="00A450B5"/>
    <w:rsid w:val="00A5033C"/>
    <w:rsid w:val="00B06744"/>
    <w:rsid w:val="00B65EB9"/>
    <w:rsid w:val="00BD220C"/>
    <w:rsid w:val="00C0497F"/>
    <w:rsid w:val="00C12051"/>
    <w:rsid w:val="00C60CBF"/>
    <w:rsid w:val="00D22A6B"/>
    <w:rsid w:val="00D531A8"/>
    <w:rsid w:val="00DC35F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1ADCF8"/>
  <w15:docId w15:val="{2CAA5E4E-6081-4080-AF7E-82307C8A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58E"/>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8E"/>
    <w:rPr>
      <w:rFonts w:ascii="Calibri" w:eastAsia="SimSun" w:hAnsi="Calibri" w:cs="SimSun"/>
      <w:lang w:val="en-US"/>
    </w:rPr>
  </w:style>
  <w:style w:type="paragraph" w:customStyle="1" w:styleId="TableParagraph">
    <w:name w:val="Table Paragraph"/>
    <w:basedOn w:val="Normal"/>
    <w:uiPriority w:val="1"/>
    <w:qFormat/>
    <w:rsid w:val="00A5033C"/>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A503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611"/>
    <w:rPr>
      <w:b/>
      <w:bCs/>
    </w:rPr>
  </w:style>
  <w:style w:type="paragraph" w:styleId="ListParagraph">
    <w:name w:val="List Paragraph"/>
    <w:basedOn w:val="Normal"/>
    <w:uiPriority w:val="34"/>
    <w:qFormat/>
    <w:rsid w:val="00C12051"/>
    <w:pPr>
      <w:ind w:left="720"/>
      <w:contextualSpacing/>
    </w:pPr>
  </w:style>
  <w:style w:type="character" w:styleId="Hyperlink">
    <w:name w:val="Hyperlink"/>
    <w:basedOn w:val="DefaultParagraphFont"/>
    <w:uiPriority w:val="99"/>
    <w:unhideWhenUsed/>
    <w:rsid w:val="000471A7"/>
    <w:rPr>
      <w:color w:val="0000FF" w:themeColor="hyperlink"/>
      <w:u w:val="single"/>
    </w:rPr>
  </w:style>
  <w:style w:type="character" w:customStyle="1" w:styleId="UnresolvedMention1">
    <w:name w:val="Unresolved Mention1"/>
    <w:basedOn w:val="DefaultParagraphFont"/>
    <w:uiPriority w:val="99"/>
    <w:semiHidden/>
    <w:unhideWhenUsed/>
    <w:rsid w:val="000471A7"/>
    <w:rPr>
      <w:color w:val="605E5C"/>
      <w:shd w:val="clear" w:color="auto" w:fill="E1DFDD"/>
    </w:rPr>
  </w:style>
  <w:style w:type="paragraph" w:styleId="Footer">
    <w:name w:val="footer"/>
    <w:basedOn w:val="Normal"/>
    <w:link w:val="FooterChar"/>
    <w:uiPriority w:val="99"/>
    <w:unhideWhenUsed/>
    <w:rsid w:val="00005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F79"/>
    <w:rPr>
      <w:rFonts w:ascii="Calibri" w:eastAsia="SimSun"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24007">
      <w:bodyDiv w:val="1"/>
      <w:marLeft w:val="0"/>
      <w:marRight w:val="0"/>
      <w:marTop w:val="0"/>
      <w:marBottom w:val="0"/>
      <w:divBdr>
        <w:top w:val="none" w:sz="0" w:space="0" w:color="auto"/>
        <w:left w:val="none" w:sz="0" w:space="0" w:color="auto"/>
        <w:bottom w:val="none" w:sz="0" w:space="0" w:color="auto"/>
        <w:right w:val="none" w:sz="0" w:space="0" w:color="auto"/>
      </w:divBdr>
    </w:div>
    <w:div w:id="1866165907">
      <w:bodyDiv w:val="1"/>
      <w:marLeft w:val="0"/>
      <w:marRight w:val="0"/>
      <w:marTop w:val="0"/>
      <w:marBottom w:val="0"/>
      <w:divBdr>
        <w:top w:val="none" w:sz="0" w:space="0" w:color="auto"/>
        <w:left w:val="none" w:sz="0" w:space="0" w:color="auto"/>
        <w:bottom w:val="none" w:sz="0" w:space="0" w:color="auto"/>
        <w:right w:val="none" w:sz="0" w:space="0" w:color="auto"/>
      </w:divBdr>
      <w:divsChild>
        <w:div w:id="1171480487">
          <w:marLeft w:val="0"/>
          <w:marRight w:val="0"/>
          <w:marTop w:val="0"/>
          <w:marBottom w:val="0"/>
          <w:divBdr>
            <w:top w:val="none" w:sz="0" w:space="0" w:color="auto"/>
            <w:left w:val="none" w:sz="0" w:space="0" w:color="auto"/>
            <w:bottom w:val="none" w:sz="0" w:space="0" w:color="auto"/>
            <w:right w:val="none" w:sz="0" w:space="0" w:color="auto"/>
          </w:divBdr>
        </w:div>
        <w:div w:id="761801172">
          <w:marLeft w:val="0"/>
          <w:marRight w:val="0"/>
          <w:marTop w:val="0"/>
          <w:marBottom w:val="0"/>
          <w:divBdr>
            <w:top w:val="none" w:sz="0" w:space="0" w:color="auto"/>
            <w:left w:val="none" w:sz="0" w:space="0" w:color="auto"/>
            <w:bottom w:val="none" w:sz="0" w:space="0" w:color="auto"/>
            <w:right w:val="none" w:sz="0" w:space="0" w:color="auto"/>
          </w:divBdr>
        </w:div>
        <w:div w:id="103627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6</cp:revision>
  <dcterms:created xsi:type="dcterms:W3CDTF">2025-07-07T07:56:00Z</dcterms:created>
  <dcterms:modified xsi:type="dcterms:W3CDTF">2025-07-08T09:59:00Z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cde7e73a-6ba7-49a1-98cd-c716a0957cb8</vt:lpwstr>
  </property>
</Properties>
</file>