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FB86" w14:textId="3B028657" w:rsidR="009762AA" w:rsidRDefault="00FF11C7" w:rsidP="009762AA">
      <w:pPr>
        <w:spacing w:line="360" w:lineRule="auto"/>
        <w:jc w:val="center"/>
        <w:rPr>
          <w:rFonts w:ascii="Times New Roman" w:hAnsi="Times New Roman" w:cs="Times New Roman"/>
          <w:b/>
          <w:bCs/>
          <w:sz w:val="24"/>
          <w:szCs w:val="24"/>
        </w:rPr>
      </w:pPr>
      <w:r w:rsidRPr="00FF11C7">
        <w:rPr>
          <w:rFonts w:ascii="Times New Roman" w:hAnsi="Times New Roman" w:cs="Times New Roman"/>
          <w:b/>
          <w:bCs/>
          <w:sz w:val="24"/>
          <w:szCs w:val="24"/>
        </w:rPr>
        <w:t xml:space="preserve">Isolation and </w:t>
      </w:r>
      <w:r w:rsidR="009762AA" w:rsidRPr="00FF11C7">
        <w:rPr>
          <w:rFonts w:ascii="Times New Roman" w:hAnsi="Times New Roman" w:cs="Times New Roman"/>
          <w:b/>
          <w:bCs/>
          <w:sz w:val="24"/>
          <w:szCs w:val="24"/>
        </w:rPr>
        <w:t xml:space="preserve">Optimization of Chitinase Production from </w:t>
      </w:r>
      <w:r w:rsidR="009762AA" w:rsidRPr="00FF11C7">
        <w:rPr>
          <w:rFonts w:ascii="Times New Roman" w:hAnsi="Times New Roman" w:cs="Times New Roman"/>
          <w:b/>
          <w:bCs/>
          <w:i/>
          <w:iCs/>
          <w:sz w:val="24"/>
          <w:szCs w:val="24"/>
        </w:rPr>
        <w:t>Bacillus safensis</w:t>
      </w:r>
      <w:r w:rsidRPr="00FF11C7">
        <w:rPr>
          <w:rFonts w:ascii="Times New Roman" w:hAnsi="Times New Roman" w:cs="Times New Roman"/>
          <w:b/>
          <w:bCs/>
          <w:sz w:val="24"/>
          <w:szCs w:val="24"/>
        </w:rPr>
        <w:t xml:space="preserve"> f</w:t>
      </w:r>
      <w:r>
        <w:rPr>
          <w:rFonts w:ascii="Times New Roman" w:hAnsi="Times New Roman" w:cs="Times New Roman"/>
          <w:b/>
          <w:bCs/>
          <w:sz w:val="24"/>
          <w:szCs w:val="24"/>
        </w:rPr>
        <w:t>r</w:t>
      </w:r>
      <w:r w:rsidRPr="00FF11C7">
        <w:rPr>
          <w:rFonts w:ascii="Times New Roman" w:hAnsi="Times New Roman" w:cs="Times New Roman"/>
          <w:b/>
          <w:bCs/>
          <w:sz w:val="24"/>
          <w:szCs w:val="24"/>
        </w:rPr>
        <w:t>om the Oil Palm Rhizosphere</w:t>
      </w:r>
      <w:r>
        <w:rPr>
          <w:rFonts w:ascii="Times New Roman" w:hAnsi="Times New Roman" w:cs="Times New Roman"/>
          <w:b/>
          <w:bCs/>
          <w:sz w:val="24"/>
          <w:szCs w:val="24"/>
        </w:rPr>
        <w:t>.</w:t>
      </w:r>
    </w:p>
    <w:p w14:paraId="3BFFF99C" w14:textId="77777777" w:rsidR="000813B1" w:rsidRDefault="000813B1" w:rsidP="000813B1">
      <w:pPr>
        <w:spacing w:after="0"/>
        <w:jc w:val="center"/>
        <w:rPr>
          <w:rFonts w:ascii="Times New Roman" w:hAnsi="Times New Roman" w:cs="Times New Roman"/>
          <w:sz w:val="24"/>
          <w:szCs w:val="24"/>
        </w:rPr>
      </w:pPr>
    </w:p>
    <w:p w14:paraId="6C6E8897" w14:textId="77777777" w:rsidR="00F938CA" w:rsidRDefault="00F938CA" w:rsidP="000813B1">
      <w:pPr>
        <w:spacing w:after="0"/>
        <w:jc w:val="center"/>
        <w:rPr>
          <w:rFonts w:ascii="Times New Roman" w:hAnsi="Times New Roman" w:cs="Times New Roman"/>
          <w:sz w:val="24"/>
          <w:szCs w:val="24"/>
        </w:rPr>
      </w:pPr>
    </w:p>
    <w:p w14:paraId="753CE006" w14:textId="77777777" w:rsidR="00F938CA" w:rsidRPr="000813B1" w:rsidRDefault="00F938CA" w:rsidP="000813B1">
      <w:pPr>
        <w:spacing w:after="0"/>
        <w:jc w:val="center"/>
        <w:rPr>
          <w:rFonts w:ascii="Times New Roman" w:hAnsi="Times New Roman" w:cs="Times New Roman"/>
          <w:sz w:val="24"/>
          <w:szCs w:val="24"/>
        </w:rPr>
      </w:pPr>
    </w:p>
    <w:p w14:paraId="6B766DB4" w14:textId="3D2DE921" w:rsidR="002C6ECC" w:rsidRPr="009762AA" w:rsidRDefault="002C6ECC" w:rsidP="002C6ECC">
      <w:pPr>
        <w:spacing w:line="360" w:lineRule="auto"/>
        <w:jc w:val="both"/>
        <w:rPr>
          <w:rFonts w:ascii="Times New Roman" w:hAnsi="Times New Roman"/>
          <w:b/>
          <w:bCs/>
          <w:sz w:val="24"/>
          <w:szCs w:val="24"/>
        </w:rPr>
      </w:pPr>
      <w:r w:rsidRPr="009762AA">
        <w:rPr>
          <w:rFonts w:ascii="Times New Roman" w:hAnsi="Times New Roman"/>
          <w:b/>
          <w:bCs/>
          <w:sz w:val="24"/>
          <w:szCs w:val="24"/>
        </w:rPr>
        <w:t>ABSTRACT</w:t>
      </w:r>
    </w:p>
    <w:p w14:paraId="7A0DFCA4" w14:textId="4C1935CC" w:rsidR="002C6ECC" w:rsidRPr="002C6ECC" w:rsidRDefault="001E0EDB" w:rsidP="002C6ECC">
      <w:pPr>
        <w:spacing w:line="360" w:lineRule="auto"/>
        <w:jc w:val="both"/>
        <w:rPr>
          <w:rFonts w:ascii="Times New Roman" w:hAnsi="Times New Roman"/>
          <w:sz w:val="24"/>
          <w:szCs w:val="24"/>
        </w:rPr>
      </w:pPr>
      <w:r w:rsidRPr="001E0EDB">
        <w:rPr>
          <w:rFonts w:ascii="Times New Roman" w:hAnsi="Times New Roman"/>
          <w:i/>
          <w:iCs/>
          <w:sz w:val="24"/>
          <w:szCs w:val="24"/>
        </w:rPr>
        <w:t>Bacillus safensis</w:t>
      </w:r>
      <w:r w:rsidRPr="001E0EDB">
        <w:rPr>
          <w:rFonts w:ascii="Times New Roman" w:hAnsi="Times New Roman"/>
          <w:sz w:val="24"/>
          <w:szCs w:val="24"/>
        </w:rPr>
        <w:t xml:space="preserve"> is a promising bacterium with versatile enzymatic capabilities, offering potential for industrial applications and sustainable agriculture. This study explores the isolation, molecular identification, and optimization of chitinase production from </w:t>
      </w:r>
      <w:r w:rsidRPr="001E0EDB">
        <w:rPr>
          <w:rFonts w:ascii="Times New Roman" w:hAnsi="Times New Roman"/>
          <w:i/>
          <w:iCs/>
          <w:sz w:val="24"/>
          <w:szCs w:val="24"/>
        </w:rPr>
        <w:t>B. safensis</w:t>
      </w:r>
      <w:r w:rsidRPr="001E0EDB">
        <w:rPr>
          <w:rFonts w:ascii="Times New Roman" w:hAnsi="Times New Roman"/>
          <w:sz w:val="24"/>
          <w:szCs w:val="24"/>
        </w:rPr>
        <w:t xml:space="preserve"> isolated from the rhizosphere of oil palm (</w:t>
      </w:r>
      <w:r w:rsidRPr="001E0EDB">
        <w:rPr>
          <w:rFonts w:ascii="Times New Roman" w:hAnsi="Times New Roman"/>
          <w:i/>
          <w:iCs/>
          <w:sz w:val="24"/>
          <w:szCs w:val="24"/>
        </w:rPr>
        <w:t>Elaeis guineensis</w:t>
      </w:r>
      <w:r w:rsidRPr="001E0EDB">
        <w:rPr>
          <w:rFonts w:ascii="Times New Roman" w:hAnsi="Times New Roman"/>
          <w:sz w:val="24"/>
          <w:szCs w:val="24"/>
        </w:rPr>
        <w:t xml:space="preserve">) at NIFOR, Nigeria. The bacterium was characterized using morphological, biochemical, and molecular analyses, including 16S rRNA sequencing. Optimization experiments assessed the effects of various carbon and nitrogen sources, pH, and temperature on chitinase activity. Results showed that colloidal chitin was the most effective carbon source, while ammonium sulfate was the optimal nitrogen source, yielding a maximum enzyme activity of 17.3 µmol/min at 50°C and pH 6.0. Statistical analysis (ANOVA) confirmed the significance of the optimized conditions (p &lt; 0.05). These findings emphasize the enzyme’s robustness and suitability for industrial biopolymer degradation and environmentally friendly agricultural practices. The study adds to the limited knowledge of </w:t>
      </w:r>
      <w:r w:rsidRPr="001E0EDB">
        <w:rPr>
          <w:rFonts w:ascii="Times New Roman" w:hAnsi="Times New Roman"/>
          <w:i/>
          <w:iCs/>
          <w:sz w:val="24"/>
          <w:szCs w:val="24"/>
        </w:rPr>
        <w:t>B. safensis</w:t>
      </w:r>
      <w:r w:rsidRPr="001E0EDB">
        <w:rPr>
          <w:rFonts w:ascii="Times New Roman" w:hAnsi="Times New Roman"/>
          <w:sz w:val="24"/>
          <w:szCs w:val="24"/>
        </w:rPr>
        <w:t xml:space="preserve"> as a source of industrial enzymes, providing a foundation for large-scale applications and further research into its biochemical potential.</w:t>
      </w:r>
    </w:p>
    <w:p w14:paraId="05A2131F" w14:textId="77777777" w:rsidR="002C6ECC" w:rsidRDefault="002C6ECC" w:rsidP="002C6ECC">
      <w:pPr>
        <w:spacing w:line="360" w:lineRule="auto"/>
        <w:jc w:val="both"/>
        <w:rPr>
          <w:rFonts w:ascii="Times New Roman" w:hAnsi="Times New Roman"/>
          <w:sz w:val="24"/>
          <w:szCs w:val="24"/>
        </w:rPr>
      </w:pPr>
      <w:r w:rsidRPr="002C6ECC">
        <w:rPr>
          <w:rFonts w:ascii="Times New Roman" w:hAnsi="Times New Roman"/>
          <w:b/>
          <w:bCs/>
          <w:sz w:val="24"/>
          <w:szCs w:val="24"/>
        </w:rPr>
        <w:t>Keywords</w:t>
      </w:r>
      <w:r w:rsidRPr="002C6ECC">
        <w:rPr>
          <w:rFonts w:ascii="Times New Roman" w:hAnsi="Times New Roman"/>
          <w:sz w:val="24"/>
          <w:szCs w:val="24"/>
        </w:rPr>
        <w:t xml:space="preserve">: </w:t>
      </w:r>
      <w:r w:rsidRPr="002C6ECC">
        <w:rPr>
          <w:rFonts w:ascii="Times New Roman" w:hAnsi="Times New Roman"/>
          <w:i/>
          <w:iCs/>
          <w:sz w:val="24"/>
          <w:szCs w:val="24"/>
        </w:rPr>
        <w:t>Bacillus safensis</w:t>
      </w:r>
      <w:r w:rsidRPr="002C6ECC">
        <w:rPr>
          <w:rFonts w:ascii="Times New Roman" w:hAnsi="Times New Roman"/>
          <w:sz w:val="24"/>
          <w:szCs w:val="24"/>
        </w:rPr>
        <w:t>, Chitinase, Biocontrol, Enzyme optimization, Rhizosphere microbiome</w:t>
      </w:r>
    </w:p>
    <w:p w14:paraId="7F7A86CC" w14:textId="77777777" w:rsidR="002C6ECC" w:rsidRDefault="002C6ECC" w:rsidP="002C6ECC">
      <w:pPr>
        <w:spacing w:line="360" w:lineRule="auto"/>
        <w:jc w:val="both"/>
        <w:rPr>
          <w:rFonts w:ascii="Times New Roman" w:hAnsi="Times New Roman"/>
          <w:sz w:val="24"/>
          <w:szCs w:val="24"/>
        </w:rPr>
      </w:pPr>
    </w:p>
    <w:p w14:paraId="77A0300C" w14:textId="77777777" w:rsidR="002C6ECC" w:rsidRDefault="002C6ECC" w:rsidP="002C6ECC">
      <w:pPr>
        <w:spacing w:line="360" w:lineRule="auto"/>
        <w:jc w:val="both"/>
        <w:rPr>
          <w:rFonts w:ascii="Times New Roman" w:hAnsi="Times New Roman"/>
          <w:sz w:val="24"/>
          <w:szCs w:val="24"/>
        </w:rPr>
      </w:pPr>
    </w:p>
    <w:p w14:paraId="1E14FF45" w14:textId="77777777" w:rsidR="002C6ECC" w:rsidRDefault="002C6ECC" w:rsidP="002C6ECC">
      <w:pPr>
        <w:spacing w:line="360" w:lineRule="auto"/>
        <w:jc w:val="both"/>
        <w:rPr>
          <w:rFonts w:ascii="Times New Roman" w:hAnsi="Times New Roman"/>
          <w:sz w:val="24"/>
          <w:szCs w:val="24"/>
        </w:rPr>
      </w:pPr>
    </w:p>
    <w:p w14:paraId="4292676E" w14:textId="77777777" w:rsidR="002C6ECC" w:rsidRDefault="002C6ECC" w:rsidP="002C6ECC">
      <w:pPr>
        <w:spacing w:line="360" w:lineRule="auto"/>
        <w:jc w:val="both"/>
        <w:rPr>
          <w:rFonts w:ascii="Times New Roman" w:hAnsi="Times New Roman"/>
          <w:sz w:val="24"/>
          <w:szCs w:val="24"/>
        </w:rPr>
      </w:pPr>
    </w:p>
    <w:p w14:paraId="01A63EB6" w14:textId="77777777" w:rsidR="002C6ECC" w:rsidRDefault="002C6ECC" w:rsidP="002C6ECC">
      <w:pPr>
        <w:spacing w:line="360" w:lineRule="auto"/>
        <w:jc w:val="both"/>
        <w:rPr>
          <w:rFonts w:ascii="Times New Roman" w:hAnsi="Times New Roman"/>
          <w:sz w:val="24"/>
          <w:szCs w:val="24"/>
        </w:rPr>
      </w:pPr>
    </w:p>
    <w:p w14:paraId="19A3BB87" w14:textId="77777777" w:rsidR="00F938CA" w:rsidRDefault="00F938CA" w:rsidP="002C6ECC">
      <w:pPr>
        <w:spacing w:line="360" w:lineRule="auto"/>
        <w:jc w:val="both"/>
        <w:rPr>
          <w:rFonts w:ascii="Times New Roman" w:hAnsi="Times New Roman"/>
          <w:sz w:val="24"/>
          <w:szCs w:val="24"/>
        </w:rPr>
      </w:pPr>
    </w:p>
    <w:p w14:paraId="60EE2A27" w14:textId="77777777" w:rsidR="00F938CA" w:rsidRDefault="00F938CA" w:rsidP="002C6ECC">
      <w:pPr>
        <w:spacing w:line="360" w:lineRule="auto"/>
        <w:jc w:val="both"/>
        <w:rPr>
          <w:rFonts w:ascii="Times New Roman" w:hAnsi="Times New Roman"/>
          <w:sz w:val="24"/>
          <w:szCs w:val="24"/>
        </w:rPr>
      </w:pPr>
    </w:p>
    <w:p w14:paraId="7D02A55F" w14:textId="77777777" w:rsidR="00F938CA" w:rsidRDefault="00F938CA" w:rsidP="002C6ECC">
      <w:pPr>
        <w:spacing w:line="360" w:lineRule="auto"/>
        <w:jc w:val="both"/>
        <w:rPr>
          <w:rFonts w:ascii="Times New Roman" w:hAnsi="Times New Roman"/>
          <w:sz w:val="24"/>
          <w:szCs w:val="24"/>
        </w:rPr>
      </w:pPr>
    </w:p>
    <w:p w14:paraId="34427BC8" w14:textId="4CB245E7" w:rsidR="002C6ECC" w:rsidRPr="002C6ECC" w:rsidRDefault="002C6ECC" w:rsidP="002C6ECC">
      <w:pPr>
        <w:spacing w:line="360" w:lineRule="auto"/>
        <w:jc w:val="both"/>
        <w:rPr>
          <w:rFonts w:ascii="Times New Roman" w:hAnsi="Times New Roman"/>
          <w:b/>
          <w:bCs/>
          <w:sz w:val="24"/>
          <w:szCs w:val="24"/>
        </w:rPr>
      </w:pPr>
      <w:r w:rsidRPr="002C6ECC">
        <w:rPr>
          <w:rFonts w:ascii="Times New Roman" w:hAnsi="Times New Roman"/>
          <w:b/>
          <w:bCs/>
          <w:sz w:val="24"/>
          <w:szCs w:val="24"/>
        </w:rPr>
        <w:t>I</w:t>
      </w:r>
      <w:r w:rsidR="009762AA">
        <w:rPr>
          <w:rFonts w:ascii="Times New Roman" w:hAnsi="Times New Roman"/>
          <w:b/>
          <w:bCs/>
          <w:sz w:val="24"/>
          <w:szCs w:val="24"/>
        </w:rPr>
        <w:t>NTRODUCTION</w:t>
      </w:r>
    </w:p>
    <w:p w14:paraId="6F7FF74E" w14:textId="5688B9FD" w:rsidR="00255252" w:rsidRPr="002C6ECC" w:rsidRDefault="002C6ECC" w:rsidP="00255252">
      <w:pPr>
        <w:spacing w:line="360" w:lineRule="auto"/>
        <w:jc w:val="both"/>
        <w:rPr>
          <w:rFonts w:ascii="Times New Roman" w:hAnsi="Times New Roman"/>
          <w:sz w:val="24"/>
          <w:szCs w:val="24"/>
        </w:rPr>
      </w:pPr>
      <w:r w:rsidRPr="002C6ECC">
        <w:rPr>
          <w:rFonts w:ascii="Times New Roman" w:hAnsi="Times New Roman"/>
          <w:sz w:val="24"/>
          <w:szCs w:val="24"/>
        </w:rPr>
        <w:t>Chitin, the second most abundant biopolymer after cellulose, is a key structural component in the exoskeletons of arthropods, crustaceans, and fungal cell walls. Its degradation is vital for nutrient cycling in ecosystems and has significant industrial relevance in agriculture, waste management, and biotechnology (</w:t>
      </w:r>
      <w:proofErr w:type="spellStart"/>
      <w:r w:rsidRPr="002C6ECC">
        <w:rPr>
          <w:rFonts w:ascii="Times New Roman" w:hAnsi="Times New Roman"/>
          <w:sz w:val="24"/>
          <w:szCs w:val="24"/>
        </w:rPr>
        <w:t>Ubhayasekera</w:t>
      </w:r>
      <w:proofErr w:type="spellEnd"/>
      <w:r w:rsidRPr="002C6ECC">
        <w:rPr>
          <w:rFonts w:ascii="Times New Roman" w:hAnsi="Times New Roman"/>
          <w:sz w:val="24"/>
          <w:szCs w:val="24"/>
        </w:rPr>
        <w:t xml:space="preserve">, 2011). Chitinases, enzymes that hydrolyze chitin into bioactive oligosaccharides and N-acetyl-D-glucosamine, are of great interest due to their role in biocontrol, biopolymer recycling, and antimicrobial applications (Dahiya </w:t>
      </w:r>
      <w:r w:rsidRPr="002C6ECC">
        <w:rPr>
          <w:rFonts w:ascii="Times New Roman" w:hAnsi="Times New Roman"/>
          <w:i/>
          <w:iCs/>
          <w:sz w:val="24"/>
          <w:szCs w:val="24"/>
        </w:rPr>
        <w:t>et al</w:t>
      </w:r>
      <w:r w:rsidRPr="002C6ECC">
        <w:rPr>
          <w:rFonts w:ascii="Times New Roman" w:hAnsi="Times New Roman"/>
          <w:sz w:val="24"/>
          <w:szCs w:val="24"/>
        </w:rPr>
        <w:t>., 2006).</w:t>
      </w:r>
      <w:r w:rsidR="00800877">
        <w:rPr>
          <w:rFonts w:ascii="Times New Roman" w:hAnsi="Times New Roman"/>
          <w:sz w:val="24"/>
          <w:szCs w:val="24"/>
        </w:rPr>
        <w:t xml:space="preserve"> </w:t>
      </w:r>
      <w:r w:rsidR="00800877" w:rsidRPr="00800877">
        <w:rPr>
          <w:rFonts w:ascii="Times New Roman" w:hAnsi="Times New Roman"/>
          <w:sz w:val="24"/>
          <w:szCs w:val="24"/>
        </w:rPr>
        <w:t xml:space="preserve">Annually, an estimated 10 gigatons of chitin are produced in marine and terrestrial ecosystems, primarily from crustacean shells and fungal biomass (Kumar, 2000). Despite its abundance, chitin's insolubility and recalcitrant nature pose challenges to its natural degradation. The enzymatic breakdown of chitin by chitinases is therefore vital for nutrient cycling in ecosystems, as it facilitates the release of nitrogen and carbon for microbial and plant use (Souza </w:t>
      </w:r>
      <w:r w:rsidR="00800877" w:rsidRPr="00AF1552">
        <w:rPr>
          <w:rFonts w:ascii="Times New Roman" w:hAnsi="Times New Roman"/>
          <w:i/>
          <w:iCs/>
          <w:sz w:val="24"/>
          <w:szCs w:val="24"/>
        </w:rPr>
        <w:t>et al</w:t>
      </w:r>
      <w:r w:rsidR="00800877" w:rsidRPr="00800877">
        <w:rPr>
          <w:rFonts w:ascii="Times New Roman" w:hAnsi="Times New Roman"/>
          <w:sz w:val="24"/>
          <w:szCs w:val="24"/>
        </w:rPr>
        <w:t>., 2011).</w:t>
      </w:r>
      <w:r w:rsidR="00800877">
        <w:rPr>
          <w:rFonts w:ascii="Times New Roman" w:hAnsi="Times New Roman"/>
          <w:sz w:val="24"/>
          <w:szCs w:val="24"/>
        </w:rPr>
        <w:t xml:space="preserve"> </w:t>
      </w:r>
      <w:r w:rsidR="00800877" w:rsidRPr="00800877">
        <w:rPr>
          <w:rFonts w:ascii="Times New Roman" w:hAnsi="Times New Roman"/>
          <w:sz w:val="24"/>
          <w:szCs w:val="24"/>
        </w:rPr>
        <w:t xml:space="preserve">Chitinases (EC 3.2.1.14) are glycosyl hydrolases that catalyze the hydrolysis of chitin into low-molecular-weight oligosaccharides, </w:t>
      </w:r>
      <w:proofErr w:type="spellStart"/>
      <w:r w:rsidR="00800877" w:rsidRPr="00800877">
        <w:rPr>
          <w:rFonts w:ascii="Times New Roman" w:hAnsi="Times New Roman"/>
          <w:sz w:val="24"/>
          <w:szCs w:val="24"/>
        </w:rPr>
        <w:t>chitobiose</w:t>
      </w:r>
      <w:proofErr w:type="spellEnd"/>
      <w:r w:rsidR="00800877" w:rsidRPr="00800877">
        <w:rPr>
          <w:rFonts w:ascii="Times New Roman" w:hAnsi="Times New Roman"/>
          <w:sz w:val="24"/>
          <w:szCs w:val="24"/>
        </w:rPr>
        <w:t>, and N-acetyl-D-glucosamine (</w:t>
      </w:r>
      <w:proofErr w:type="spellStart"/>
      <w:r w:rsidR="00800877" w:rsidRPr="00800877">
        <w:rPr>
          <w:rFonts w:ascii="Times New Roman" w:hAnsi="Times New Roman"/>
          <w:sz w:val="24"/>
          <w:szCs w:val="24"/>
        </w:rPr>
        <w:t>GlcNAc</w:t>
      </w:r>
      <w:proofErr w:type="spellEnd"/>
      <w:r w:rsidR="00800877" w:rsidRPr="00800877">
        <w:rPr>
          <w:rFonts w:ascii="Times New Roman" w:hAnsi="Times New Roman"/>
          <w:sz w:val="24"/>
          <w:szCs w:val="24"/>
        </w:rPr>
        <w:t>), which have numerous industrial and pharmaceutical applications. Chitinases are classified into glycosyl hydrolase families 18 and 19 based on their structural folds and mechanisms of action. Family 18 chitinases are widespread in bacteria and fungi, whereas family 19 chitinases are predominantly found in plants (</w:t>
      </w:r>
      <w:proofErr w:type="spellStart"/>
      <w:r w:rsidR="00800877" w:rsidRPr="00800877">
        <w:rPr>
          <w:rFonts w:ascii="Times New Roman" w:hAnsi="Times New Roman"/>
          <w:sz w:val="24"/>
          <w:szCs w:val="24"/>
        </w:rPr>
        <w:t>Ubhayasekera</w:t>
      </w:r>
      <w:proofErr w:type="spellEnd"/>
      <w:r w:rsidR="00800877" w:rsidRPr="00800877">
        <w:rPr>
          <w:rFonts w:ascii="Times New Roman" w:hAnsi="Times New Roman"/>
          <w:sz w:val="24"/>
          <w:szCs w:val="24"/>
        </w:rPr>
        <w:t>, 2011).</w:t>
      </w:r>
      <w:r w:rsidR="00800877">
        <w:rPr>
          <w:rFonts w:ascii="Times New Roman" w:hAnsi="Times New Roman"/>
          <w:sz w:val="24"/>
          <w:szCs w:val="24"/>
        </w:rPr>
        <w:t xml:space="preserve"> </w:t>
      </w:r>
      <w:r w:rsidR="00800877" w:rsidRPr="00800877">
        <w:rPr>
          <w:rFonts w:ascii="Times New Roman" w:hAnsi="Times New Roman"/>
          <w:sz w:val="24"/>
          <w:szCs w:val="24"/>
        </w:rPr>
        <w:t>The degradation of chitin has significant implications for various industries:</w:t>
      </w:r>
      <w:r w:rsidR="00800877">
        <w:rPr>
          <w:rFonts w:ascii="Times New Roman" w:hAnsi="Times New Roman"/>
          <w:sz w:val="24"/>
          <w:szCs w:val="24"/>
        </w:rPr>
        <w:t xml:space="preserve"> In </w:t>
      </w:r>
      <w:r w:rsidR="00800877" w:rsidRPr="00800877">
        <w:rPr>
          <w:rFonts w:ascii="Times New Roman" w:hAnsi="Times New Roman"/>
          <w:sz w:val="24"/>
          <w:szCs w:val="24"/>
        </w:rPr>
        <w:t xml:space="preserve">Agriculture: Chitinases are essential in biocontrol strategies for managing fungal pathogens that infect crops. By degrading the chitinous cell walls of fungi, these enzymes provide a sustainable alternative to chemical pesticides. Studies have demonstrated their efficacy against soilborne pathogens like </w:t>
      </w:r>
      <w:r w:rsidR="00800877" w:rsidRPr="00800877">
        <w:rPr>
          <w:rFonts w:ascii="Times New Roman" w:hAnsi="Times New Roman"/>
          <w:i/>
          <w:iCs/>
          <w:sz w:val="24"/>
          <w:szCs w:val="24"/>
        </w:rPr>
        <w:t xml:space="preserve">Fusarium </w:t>
      </w:r>
      <w:proofErr w:type="spellStart"/>
      <w:r w:rsidR="00800877" w:rsidRPr="00800877">
        <w:rPr>
          <w:rFonts w:ascii="Times New Roman" w:hAnsi="Times New Roman"/>
          <w:i/>
          <w:iCs/>
          <w:sz w:val="24"/>
          <w:szCs w:val="24"/>
        </w:rPr>
        <w:t>oxysporum</w:t>
      </w:r>
      <w:proofErr w:type="spellEnd"/>
      <w:r w:rsidR="00800877" w:rsidRPr="00800877">
        <w:rPr>
          <w:rFonts w:ascii="Times New Roman" w:hAnsi="Times New Roman"/>
          <w:sz w:val="24"/>
          <w:szCs w:val="24"/>
        </w:rPr>
        <w:t>, which causes vascular wilt diseases in plants such as oil palm (</w:t>
      </w:r>
      <w:r w:rsidR="00800877" w:rsidRPr="00800877">
        <w:rPr>
          <w:rFonts w:ascii="Times New Roman" w:hAnsi="Times New Roman"/>
          <w:i/>
          <w:iCs/>
          <w:sz w:val="24"/>
          <w:szCs w:val="24"/>
        </w:rPr>
        <w:t>Elaeis guineensis</w:t>
      </w:r>
      <w:r w:rsidR="00800877" w:rsidRPr="00800877">
        <w:rPr>
          <w:rFonts w:ascii="Times New Roman" w:hAnsi="Times New Roman"/>
          <w:sz w:val="24"/>
          <w:szCs w:val="24"/>
        </w:rPr>
        <w:t xml:space="preserve">) (Veliz </w:t>
      </w:r>
      <w:r w:rsidR="00800877" w:rsidRPr="00800877">
        <w:rPr>
          <w:rFonts w:ascii="Times New Roman" w:hAnsi="Times New Roman"/>
          <w:i/>
          <w:iCs/>
          <w:sz w:val="24"/>
          <w:szCs w:val="24"/>
        </w:rPr>
        <w:t>et al</w:t>
      </w:r>
      <w:r w:rsidR="00800877" w:rsidRPr="00800877">
        <w:rPr>
          <w:rFonts w:ascii="Times New Roman" w:hAnsi="Times New Roman"/>
          <w:sz w:val="24"/>
          <w:szCs w:val="24"/>
        </w:rPr>
        <w:t>., 2017).</w:t>
      </w:r>
      <w:r w:rsidR="00800877">
        <w:rPr>
          <w:rFonts w:ascii="Times New Roman" w:hAnsi="Times New Roman"/>
          <w:sz w:val="24"/>
          <w:szCs w:val="24"/>
        </w:rPr>
        <w:t xml:space="preserve"> </w:t>
      </w:r>
      <w:r w:rsidR="00800877" w:rsidRPr="00800877">
        <w:rPr>
          <w:rFonts w:ascii="Times New Roman" w:hAnsi="Times New Roman"/>
          <w:sz w:val="24"/>
          <w:szCs w:val="24"/>
        </w:rPr>
        <w:t xml:space="preserve">Biotechnology and Waste Management: Chitinase activity is employed in the recycling of chitin-rich waste from aquaculture and agricultural industries, such as shrimp shells and fungal biomass. This process not only reduces waste but also generates valuable by-products like chito-oligosaccharides, which have applications in pharmaceuticals, cosmetics, and food additives (Singh </w:t>
      </w:r>
      <w:r w:rsidR="00800877" w:rsidRPr="00800877">
        <w:rPr>
          <w:rFonts w:ascii="Times New Roman" w:hAnsi="Times New Roman"/>
          <w:i/>
          <w:iCs/>
          <w:sz w:val="24"/>
          <w:szCs w:val="24"/>
        </w:rPr>
        <w:t>et al</w:t>
      </w:r>
      <w:r w:rsidR="00800877" w:rsidRPr="00800877">
        <w:rPr>
          <w:rFonts w:ascii="Times New Roman" w:hAnsi="Times New Roman"/>
          <w:sz w:val="24"/>
          <w:szCs w:val="24"/>
        </w:rPr>
        <w:t>., 2019).</w:t>
      </w:r>
      <w:r w:rsidR="00800877">
        <w:rPr>
          <w:rFonts w:ascii="Times New Roman" w:hAnsi="Times New Roman"/>
          <w:sz w:val="24"/>
          <w:szCs w:val="24"/>
        </w:rPr>
        <w:t xml:space="preserve"> In </w:t>
      </w:r>
      <w:r w:rsidR="00800877" w:rsidRPr="00800877">
        <w:rPr>
          <w:rFonts w:ascii="Times New Roman" w:hAnsi="Times New Roman"/>
          <w:sz w:val="24"/>
          <w:szCs w:val="24"/>
        </w:rPr>
        <w:t xml:space="preserve">Medical Applications: Bioactive oligosaccharides produced by chitinase hydrolysis have antimicrobial, antitumor, and </w:t>
      </w:r>
      <w:r w:rsidR="00800877" w:rsidRPr="00800877">
        <w:rPr>
          <w:rFonts w:ascii="Times New Roman" w:hAnsi="Times New Roman"/>
          <w:sz w:val="24"/>
          <w:szCs w:val="24"/>
        </w:rPr>
        <w:lastRenderedPageBreak/>
        <w:t xml:space="preserve">immunostimulatory properties. These derivatives are being explored for their potential in drug delivery and therapeutic formulations (Le </w:t>
      </w:r>
      <w:r w:rsidR="00800877">
        <w:rPr>
          <w:rFonts w:ascii="Times New Roman" w:hAnsi="Times New Roman"/>
          <w:sz w:val="24"/>
          <w:szCs w:val="24"/>
        </w:rPr>
        <w:t xml:space="preserve">and </w:t>
      </w:r>
      <w:r w:rsidR="00800877" w:rsidRPr="00800877">
        <w:rPr>
          <w:rFonts w:ascii="Times New Roman" w:hAnsi="Times New Roman"/>
          <w:sz w:val="24"/>
          <w:szCs w:val="24"/>
        </w:rPr>
        <w:t>Yang, 2019).</w:t>
      </w:r>
      <w:r w:rsidR="00800877">
        <w:rPr>
          <w:rFonts w:ascii="Times New Roman" w:hAnsi="Times New Roman"/>
          <w:sz w:val="24"/>
          <w:szCs w:val="24"/>
        </w:rPr>
        <w:t xml:space="preserve"> </w:t>
      </w:r>
      <w:r w:rsidR="00800877" w:rsidRPr="00800877">
        <w:rPr>
          <w:rFonts w:ascii="Times New Roman" w:hAnsi="Times New Roman"/>
          <w:sz w:val="24"/>
          <w:szCs w:val="24"/>
        </w:rPr>
        <w:t>Bacteria in the genus Bacillus are prolific producers of extracellular chitinases and are widely recognized for their biocontrol potential. These bacteria thrive in diverse habitats</w:t>
      </w:r>
      <w:r w:rsidR="001B7BAC">
        <w:rPr>
          <w:rFonts w:ascii="Times New Roman" w:hAnsi="Times New Roman"/>
          <w:sz w:val="24"/>
          <w:szCs w:val="24"/>
        </w:rPr>
        <w:t xml:space="preserve"> (</w:t>
      </w:r>
      <w:r w:rsidR="001B7BAC" w:rsidRPr="001B7BAC">
        <w:rPr>
          <w:rFonts w:ascii="Times New Roman" w:hAnsi="Times New Roman"/>
          <w:sz w:val="24"/>
          <w:szCs w:val="24"/>
        </w:rPr>
        <w:t>Oyeleke</w:t>
      </w:r>
      <w:r w:rsidR="001B7BAC">
        <w:rPr>
          <w:rFonts w:ascii="Times New Roman" w:hAnsi="Times New Roman"/>
          <w:sz w:val="24"/>
          <w:szCs w:val="24"/>
        </w:rPr>
        <w:t xml:space="preserve"> </w:t>
      </w:r>
      <w:r w:rsidR="009622D5">
        <w:rPr>
          <w:rFonts w:ascii="Times New Roman" w:hAnsi="Times New Roman"/>
          <w:sz w:val="24"/>
          <w:szCs w:val="24"/>
        </w:rPr>
        <w:t xml:space="preserve">and </w:t>
      </w:r>
      <w:r w:rsidR="009622D5" w:rsidRPr="001B7BAC">
        <w:rPr>
          <w:rFonts w:ascii="Times New Roman" w:hAnsi="Times New Roman"/>
          <w:sz w:val="24"/>
          <w:szCs w:val="24"/>
        </w:rPr>
        <w:t>Manga</w:t>
      </w:r>
      <w:r w:rsidR="001B7BAC" w:rsidRPr="001B7BAC">
        <w:rPr>
          <w:rFonts w:ascii="Times New Roman" w:hAnsi="Times New Roman"/>
          <w:sz w:val="24"/>
          <w:szCs w:val="24"/>
        </w:rPr>
        <w:t>,</w:t>
      </w:r>
      <w:r w:rsidR="001B7BAC">
        <w:rPr>
          <w:rFonts w:ascii="Times New Roman" w:hAnsi="Times New Roman"/>
          <w:sz w:val="24"/>
          <w:szCs w:val="24"/>
        </w:rPr>
        <w:t xml:space="preserve"> </w:t>
      </w:r>
      <w:r w:rsidR="001B7BAC" w:rsidRPr="001B7BAC">
        <w:rPr>
          <w:rFonts w:ascii="Times New Roman" w:hAnsi="Times New Roman"/>
          <w:sz w:val="24"/>
          <w:szCs w:val="24"/>
        </w:rPr>
        <w:t>2008)</w:t>
      </w:r>
      <w:r w:rsidR="00800877" w:rsidRPr="00800877">
        <w:rPr>
          <w:rFonts w:ascii="Times New Roman" w:hAnsi="Times New Roman"/>
          <w:sz w:val="24"/>
          <w:szCs w:val="24"/>
        </w:rPr>
        <w:t xml:space="preserve"> including rhizospheres, where they act as plant-growth promoters and pathogen antagonists</w:t>
      </w:r>
      <w:r w:rsidR="006B1DB3">
        <w:rPr>
          <w:rFonts w:ascii="Times New Roman" w:hAnsi="Times New Roman"/>
          <w:sz w:val="24"/>
          <w:szCs w:val="24"/>
        </w:rPr>
        <w:t xml:space="preserve">, </w:t>
      </w:r>
      <w:r w:rsidR="006B1DB3" w:rsidRPr="006B1DB3">
        <w:rPr>
          <w:rFonts w:ascii="Times New Roman" w:hAnsi="Times New Roman"/>
          <w:sz w:val="24"/>
          <w:szCs w:val="24"/>
        </w:rPr>
        <w:t>Ekundayo</w:t>
      </w:r>
      <w:r w:rsidR="006B1DB3">
        <w:rPr>
          <w:rFonts w:ascii="Times New Roman" w:hAnsi="Times New Roman"/>
          <w:sz w:val="24"/>
          <w:szCs w:val="24"/>
        </w:rPr>
        <w:t xml:space="preserve"> </w:t>
      </w:r>
      <w:r w:rsidR="006B1DB3" w:rsidRPr="006B1DB3">
        <w:rPr>
          <w:rFonts w:ascii="Times New Roman" w:hAnsi="Times New Roman"/>
          <w:sz w:val="24"/>
          <w:szCs w:val="24"/>
        </w:rPr>
        <w:t>and Olukunle</w:t>
      </w:r>
      <w:r w:rsidR="006B1DB3">
        <w:rPr>
          <w:rFonts w:ascii="Times New Roman" w:hAnsi="Times New Roman"/>
          <w:sz w:val="24"/>
          <w:szCs w:val="24"/>
        </w:rPr>
        <w:t xml:space="preserve"> </w:t>
      </w:r>
      <w:r w:rsidR="006B1DB3" w:rsidRPr="006B1DB3">
        <w:rPr>
          <w:rFonts w:ascii="Times New Roman" w:hAnsi="Times New Roman"/>
          <w:sz w:val="24"/>
          <w:szCs w:val="24"/>
        </w:rPr>
        <w:t>(2020</w:t>
      </w:r>
      <w:r w:rsidR="006B1DB3">
        <w:rPr>
          <w:rFonts w:ascii="Times New Roman" w:hAnsi="Times New Roman"/>
          <w:sz w:val="24"/>
          <w:szCs w:val="24"/>
        </w:rPr>
        <w:t>).</w:t>
      </w:r>
      <w:r w:rsidR="00800877" w:rsidRPr="00800877">
        <w:rPr>
          <w:rFonts w:ascii="Times New Roman" w:hAnsi="Times New Roman"/>
          <w:sz w:val="24"/>
          <w:szCs w:val="24"/>
        </w:rPr>
        <w:t xml:space="preserve"> The ability of Bacillus species to secrete chitinases, along with their resilience under harsh environmental conditions, makes them ideal candidates for agricultural and industrial applications (Hamid </w:t>
      </w:r>
      <w:r w:rsidR="00800877" w:rsidRPr="00800877">
        <w:rPr>
          <w:rFonts w:ascii="Times New Roman" w:hAnsi="Times New Roman"/>
          <w:i/>
          <w:iCs/>
          <w:sz w:val="24"/>
          <w:szCs w:val="24"/>
        </w:rPr>
        <w:t>et al.,</w:t>
      </w:r>
      <w:r w:rsidR="00800877" w:rsidRPr="00800877">
        <w:rPr>
          <w:rFonts w:ascii="Times New Roman" w:hAnsi="Times New Roman"/>
          <w:sz w:val="24"/>
          <w:szCs w:val="24"/>
        </w:rPr>
        <w:t xml:space="preserve"> 2013).</w:t>
      </w:r>
      <w:r w:rsidR="00800877">
        <w:rPr>
          <w:rFonts w:ascii="Times New Roman" w:hAnsi="Times New Roman"/>
          <w:sz w:val="24"/>
          <w:szCs w:val="24"/>
        </w:rPr>
        <w:t xml:space="preserve">  </w:t>
      </w:r>
      <w:r w:rsidRPr="002C6ECC">
        <w:rPr>
          <w:rFonts w:ascii="Times New Roman" w:hAnsi="Times New Roman"/>
          <w:sz w:val="24"/>
          <w:szCs w:val="24"/>
        </w:rPr>
        <w:t xml:space="preserve">The genus </w:t>
      </w:r>
      <w:r w:rsidRPr="002C6ECC">
        <w:rPr>
          <w:rFonts w:ascii="Times New Roman" w:hAnsi="Times New Roman"/>
          <w:i/>
          <w:iCs/>
          <w:sz w:val="24"/>
          <w:szCs w:val="24"/>
        </w:rPr>
        <w:t>Bacillus</w:t>
      </w:r>
      <w:r w:rsidRPr="002C6ECC">
        <w:rPr>
          <w:rFonts w:ascii="Times New Roman" w:hAnsi="Times New Roman"/>
          <w:sz w:val="24"/>
          <w:szCs w:val="24"/>
        </w:rPr>
        <w:t xml:space="preserve"> is renowned for its diverse metabolic capabilities </w:t>
      </w:r>
      <w:r w:rsidR="00800877">
        <w:rPr>
          <w:rFonts w:ascii="Times New Roman" w:hAnsi="Times New Roman"/>
          <w:sz w:val="24"/>
          <w:szCs w:val="24"/>
        </w:rPr>
        <w:t xml:space="preserve">and different species in the genus </w:t>
      </w:r>
      <w:r w:rsidRPr="002C6ECC">
        <w:rPr>
          <w:rFonts w:ascii="Times New Roman" w:hAnsi="Times New Roman"/>
          <w:sz w:val="24"/>
          <w:szCs w:val="24"/>
        </w:rPr>
        <w:t>such as</w:t>
      </w:r>
      <w:r w:rsidR="00DA5F78">
        <w:rPr>
          <w:rFonts w:ascii="Times New Roman" w:hAnsi="Times New Roman"/>
          <w:sz w:val="24"/>
          <w:szCs w:val="24"/>
        </w:rPr>
        <w:t>;</w:t>
      </w:r>
      <w:r w:rsidRPr="002C6ECC">
        <w:rPr>
          <w:rFonts w:ascii="Times New Roman" w:hAnsi="Times New Roman"/>
          <w:sz w:val="24"/>
          <w:szCs w:val="24"/>
        </w:rPr>
        <w:t xml:space="preserve"> </w:t>
      </w:r>
      <w:r w:rsidRPr="002C6ECC">
        <w:rPr>
          <w:rFonts w:ascii="Times New Roman" w:hAnsi="Times New Roman"/>
          <w:i/>
          <w:iCs/>
          <w:sz w:val="24"/>
          <w:szCs w:val="24"/>
        </w:rPr>
        <w:t>B. subtilis</w:t>
      </w:r>
      <w:r w:rsidRPr="002C6ECC">
        <w:rPr>
          <w:rFonts w:ascii="Times New Roman" w:hAnsi="Times New Roman"/>
          <w:sz w:val="24"/>
          <w:szCs w:val="24"/>
        </w:rPr>
        <w:t xml:space="preserve">, </w:t>
      </w:r>
      <w:r w:rsidRPr="002C6ECC">
        <w:rPr>
          <w:rFonts w:ascii="Times New Roman" w:hAnsi="Times New Roman"/>
          <w:i/>
          <w:iCs/>
          <w:sz w:val="24"/>
          <w:szCs w:val="24"/>
        </w:rPr>
        <w:t>B. licheniformis</w:t>
      </w:r>
      <w:r w:rsidRPr="002C6ECC">
        <w:rPr>
          <w:rFonts w:ascii="Times New Roman" w:hAnsi="Times New Roman"/>
          <w:sz w:val="24"/>
          <w:szCs w:val="24"/>
        </w:rPr>
        <w:t xml:space="preserve">, and </w:t>
      </w:r>
      <w:r w:rsidRPr="002C6ECC">
        <w:rPr>
          <w:rFonts w:ascii="Times New Roman" w:hAnsi="Times New Roman"/>
          <w:i/>
          <w:iCs/>
          <w:sz w:val="24"/>
          <w:szCs w:val="24"/>
        </w:rPr>
        <w:t>B. amyloliquefaciens</w:t>
      </w:r>
      <w:r w:rsidRPr="002C6ECC">
        <w:rPr>
          <w:rFonts w:ascii="Times New Roman" w:hAnsi="Times New Roman"/>
          <w:sz w:val="24"/>
          <w:szCs w:val="24"/>
        </w:rPr>
        <w:t xml:space="preserve"> have been widely studied for their chitinase activity</w:t>
      </w:r>
      <w:r w:rsidR="00DA5F78">
        <w:rPr>
          <w:rFonts w:ascii="Times New Roman" w:hAnsi="Times New Roman"/>
          <w:sz w:val="24"/>
          <w:szCs w:val="24"/>
        </w:rPr>
        <w:t xml:space="preserve"> (</w:t>
      </w:r>
      <w:r w:rsidR="00DA5F78" w:rsidRPr="00DA5F78">
        <w:rPr>
          <w:rFonts w:ascii="Times New Roman" w:hAnsi="Times New Roman"/>
          <w:sz w:val="24"/>
          <w:szCs w:val="24"/>
        </w:rPr>
        <w:t>Karunya</w:t>
      </w:r>
      <w:r w:rsidR="00DA5F78">
        <w:rPr>
          <w:rFonts w:ascii="Times New Roman" w:hAnsi="Times New Roman"/>
          <w:sz w:val="24"/>
          <w:szCs w:val="24"/>
        </w:rPr>
        <w:t xml:space="preserve"> </w:t>
      </w:r>
      <w:r w:rsidR="00DA5F78" w:rsidRPr="00DA5F78">
        <w:rPr>
          <w:rFonts w:ascii="Times New Roman" w:hAnsi="Times New Roman"/>
          <w:i/>
          <w:iCs/>
          <w:sz w:val="24"/>
          <w:szCs w:val="24"/>
        </w:rPr>
        <w:t>et al</w:t>
      </w:r>
      <w:r w:rsidR="00DA5F78">
        <w:rPr>
          <w:rFonts w:ascii="Times New Roman" w:hAnsi="Times New Roman"/>
          <w:sz w:val="24"/>
          <w:szCs w:val="24"/>
        </w:rPr>
        <w:t xml:space="preserve">., 2011). </w:t>
      </w:r>
      <w:r w:rsidRPr="002C6ECC">
        <w:rPr>
          <w:rFonts w:ascii="Times New Roman" w:hAnsi="Times New Roman"/>
          <w:sz w:val="24"/>
          <w:szCs w:val="24"/>
        </w:rPr>
        <w:t xml:space="preserve"> However, limited studies have explored </w:t>
      </w:r>
      <w:r w:rsidRPr="002C6ECC">
        <w:rPr>
          <w:rFonts w:ascii="Times New Roman" w:hAnsi="Times New Roman"/>
          <w:i/>
          <w:iCs/>
          <w:sz w:val="24"/>
          <w:szCs w:val="24"/>
        </w:rPr>
        <w:t>Bacillus safensis</w:t>
      </w:r>
      <w:r w:rsidRPr="002C6ECC">
        <w:rPr>
          <w:rFonts w:ascii="Times New Roman" w:hAnsi="Times New Roman"/>
          <w:sz w:val="24"/>
          <w:szCs w:val="24"/>
        </w:rPr>
        <w:t xml:space="preserve">, a resilient, spore-forming bacterium first isolated from NASA spacecraft assembly facilities (Satomi </w:t>
      </w:r>
      <w:r w:rsidRPr="002C6ECC">
        <w:rPr>
          <w:rFonts w:ascii="Times New Roman" w:hAnsi="Times New Roman"/>
          <w:i/>
          <w:iCs/>
          <w:sz w:val="24"/>
          <w:szCs w:val="24"/>
        </w:rPr>
        <w:t>et al</w:t>
      </w:r>
      <w:r w:rsidRPr="002C6ECC">
        <w:rPr>
          <w:rFonts w:ascii="Times New Roman" w:hAnsi="Times New Roman"/>
          <w:sz w:val="24"/>
          <w:szCs w:val="24"/>
        </w:rPr>
        <w:t>., 2006)</w:t>
      </w:r>
      <w:r w:rsidR="00DA5F78">
        <w:rPr>
          <w:rFonts w:ascii="Times New Roman" w:hAnsi="Times New Roman"/>
          <w:sz w:val="24"/>
          <w:szCs w:val="24"/>
        </w:rPr>
        <w:t xml:space="preserve"> and this specie </w:t>
      </w:r>
      <w:r w:rsidRPr="002C6ECC">
        <w:rPr>
          <w:rFonts w:ascii="Times New Roman" w:hAnsi="Times New Roman"/>
          <w:sz w:val="24"/>
          <w:szCs w:val="24"/>
        </w:rPr>
        <w:t>has demonstrated exceptional tolerance to extreme conditions, such as high salinity, heavy metals, and radiation, making it a promising candidate for industrial enzyme production and biotechnological applications.</w:t>
      </w:r>
      <w:r w:rsidR="00DA5F78">
        <w:rPr>
          <w:rFonts w:ascii="Times New Roman" w:hAnsi="Times New Roman"/>
          <w:sz w:val="24"/>
          <w:szCs w:val="24"/>
        </w:rPr>
        <w:t xml:space="preserve"> </w:t>
      </w:r>
      <w:r w:rsidR="00DA5F78" w:rsidRPr="00DA5F78">
        <w:rPr>
          <w:rFonts w:ascii="Times New Roman" w:hAnsi="Times New Roman"/>
          <w:sz w:val="24"/>
          <w:szCs w:val="24"/>
        </w:rPr>
        <w:t>The rhizosphere of the oil palm (</w:t>
      </w:r>
      <w:r w:rsidR="00DA5F78" w:rsidRPr="00DA5F78">
        <w:rPr>
          <w:rFonts w:ascii="Times New Roman" w:hAnsi="Times New Roman"/>
          <w:i/>
          <w:iCs/>
          <w:sz w:val="24"/>
          <w:szCs w:val="24"/>
        </w:rPr>
        <w:t>Elaeis guineensis</w:t>
      </w:r>
      <w:r w:rsidR="00DA5F78" w:rsidRPr="00DA5F78">
        <w:rPr>
          <w:rFonts w:ascii="Times New Roman" w:hAnsi="Times New Roman"/>
          <w:sz w:val="24"/>
          <w:szCs w:val="24"/>
        </w:rPr>
        <w:t>), represents a rich reservoir of microbial diversity</w:t>
      </w:r>
      <w:r w:rsidR="001E0EDB" w:rsidRPr="001E0EDB">
        <w:t xml:space="preserve"> </w:t>
      </w:r>
      <w:r w:rsidR="001E0EDB">
        <w:t>(</w:t>
      </w:r>
      <w:r w:rsidR="001E0EDB" w:rsidRPr="001E0EDB">
        <w:rPr>
          <w:rFonts w:ascii="Times New Roman" w:hAnsi="Times New Roman"/>
          <w:sz w:val="24"/>
          <w:szCs w:val="24"/>
        </w:rPr>
        <w:t xml:space="preserve">Ekundayo </w:t>
      </w:r>
      <w:r w:rsidR="001E0EDB">
        <w:rPr>
          <w:rFonts w:ascii="Times New Roman" w:hAnsi="Times New Roman"/>
          <w:sz w:val="24"/>
          <w:szCs w:val="24"/>
        </w:rPr>
        <w:t xml:space="preserve">and </w:t>
      </w:r>
      <w:r w:rsidR="001E0EDB" w:rsidRPr="001E0EDB">
        <w:rPr>
          <w:rFonts w:ascii="Times New Roman" w:hAnsi="Times New Roman"/>
          <w:sz w:val="24"/>
          <w:szCs w:val="24"/>
        </w:rPr>
        <w:t>Olukunl</w:t>
      </w:r>
      <w:r w:rsidR="001E0EDB">
        <w:rPr>
          <w:rFonts w:ascii="Times New Roman" w:hAnsi="Times New Roman"/>
          <w:sz w:val="24"/>
          <w:szCs w:val="24"/>
        </w:rPr>
        <w:t>e, 2</w:t>
      </w:r>
      <w:r w:rsidR="001E0EDB" w:rsidRPr="001E0EDB">
        <w:rPr>
          <w:rFonts w:ascii="Times New Roman" w:hAnsi="Times New Roman"/>
          <w:sz w:val="24"/>
          <w:szCs w:val="24"/>
        </w:rPr>
        <w:t>020),</w:t>
      </w:r>
      <w:r w:rsidR="00DA5F78" w:rsidRPr="00DA5F78">
        <w:rPr>
          <w:rFonts w:ascii="Times New Roman" w:hAnsi="Times New Roman"/>
          <w:sz w:val="24"/>
          <w:szCs w:val="24"/>
        </w:rPr>
        <w:t xml:space="preserve"> harboring bacteria with antifungal and enzymatic properties. These microorganisms play critical roles in nutrient cycling, disease suppression, and plant health. Among the diverse bacterial populations isolated from the rhizosphere are species of </w:t>
      </w:r>
      <w:r w:rsidR="00DA5F78" w:rsidRPr="00DA5F78">
        <w:rPr>
          <w:rFonts w:ascii="Times New Roman" w:hAnsi="Times New Roman"/>
          <w:i/>
          <w:iCs/>
          <w:sz w:val="24"/>
          <w:szCs w:val="24"/>
        </w:rPr>
        <w:t>Pseudomonas</w:t>
      </w:r>
      <w:r w:rsidR="00DA5F78" w:rsidRPr="00DA5F78">
        <w:rPr>
          <w:rFonts w:ascii="Times New Roman" w:hAnsi="Times New Roman"/>
          <w:sz w:val="24"/>
          <w:szCs w:val="24"/>
        </w:rPr>
        <w:t xml:space="preserve">, </w:t>
      </w:r>
      <w:r w:rsidR="00DA5F78" w:rsidRPr="00DA5F78">
        <w:rPr>
          <w:rFonts w:ascii="Times New Roman" w:hAnsi="Times New Roman"/>
          <w:i/>
          <w:iCs/>
          <w:sz w:val="24"/>
          <w:szCs w:val="24"/>
        </w:rPr>
        <w:t>Micrococcus</w:t>
      </w:r>
      <w:r w:rsidR="00DA5F78" w:rsidRPr="00DA5F78">
        <w:rPr>
          <w:rFonts w:ascii="Times New Roman" w:hAnsi="Times New Roman"/>
          <w:sz w:val="24"/>
          <w:szCs w:val="24"/>
        </w:rPr>
        <w:t xml:space="preserve">, </w:t>
      </w:r>
      <w:r w:rsidR="00DA5F78" w:rsidRPr="00DA5F78">
        <w:rPr>
          <w:rFonts w:ascii="Times New Roman" w:hAnsi="Times New Roman"/>
          <w:i/>
          <w:iCs/>
          <w:sz w:val="24"/>
          <w:szCs w:val="24"/>
        </w:rPr>
        <w:t>Staphylococcus</w:t>
      </w:r>
      <w:r w:rsidR="00DA5F78" w:rsidRPr="00DA5F78">
        <w:rPr>
          <w:rFonts w:ascii="Times New Roman" w:hAnsi="Times New Roman"/>
          <w:sz w:val="24"/>
          <w:szCs w:val="24"/>
        </w:rPr>
        <w:t xml:space="preserve">, and </w:t>
      </w:r>
      <w:r w:rsidR="00DA5F78" w:rsidRPr="00DA5F78">
        <w:rPr>
          <w:rFonts w:ascii="Times New Roman" w:hAnsi="Times New Roman"/>
          <w:i/>
          <w:iCs/>
          <w:sz w:val="24"/>
          <w:szCs w:val="24"/>
        </w:rPr>
        <w:t>Escherichia coli</w:t>
      </w:r>
      <w:r w:rsidR="00DA5F78" w:rsidRPr="00DA5F78">
        <w:rPr>
          <w:rFonts w:ascii="Times New Roman" w:hAnsi="Times New Roman"/>
          <w:sz w:val="24"/>
          <w:szCs w:val="24"/>
        </w:rPr>
        <w:t xml:space="preserve">, each exhibiting unique metabolic traits (Reddy </w:t>
      </w:r>
      <w:r w:rsidR="00DA5F78" w:rsidRPr="00255252">
        <w:rPr>
          <w:rFonts w:ascii="Times New Roman" w:hAnsi="Times New Roman"/>
          <w:i/>
          <w:iCs/>
          <w:sz w:val="24"/>
          <w:szCs w:val="24"/>
        </w:rPr>
        <w:t>et al</w:t>
      </w:r>
      <w:r w:rsidR="00DA5F78" w:rsidRPr="00DA5F78">
        <w:rPr>
          <w:rFonts w:ascii="Times New Roman" w:hAnsi="Times New Roman"/>
          <w:sz w:val="24"/>
          <w:szCs w:val="24"/>
        </w:rPr>
        <w:t xml:space="preserve">., 2014). </w:t>
      </w:r>
      <w:r w:rsidRPr="002C6ECC">
        <w:rPr>
          <w:rFonts w:ascii="Times New Roman" w:hAnsi="Times New Roman"/>
          <w:sz w:val="24"/>
          <w:szCs w:val="24"/>
        </w:rPr>
        <w:t xml:space="preserve">This study aimed to isolate and identify </w:t>
      </w:r>
      <w:r w:rsidRPr="002C6ECC">
        <w:rPr>
          <w:rFonts w:ascii="Times New Roman" w:hAnsi="Times New Roman"/>
          <w:i/>
          <w:iCs/>
          <w:sz w:val="24"/>
          <w:szCs w:val="24"/>
        </w:rPr>
        <w:t>B. safensis</w:t>
      </w:r>
      <w:r w:rsidRPr="002C6ECC">
        <w:rPr>
          <w:rFonts w:ascii="Times New Roman" w:hAnsi="Times New Roman"/>
          <w:sz w:val="24"/>
          <w:szCs w:val="24"/>
        </w:rPr>
        <w:t xml:space="preserve"> from oil palm rhizospher</w:t>
      </w:r>
      <w:r w:rsidR="00255252">
        <w:rPr>
          <w:rFonts w:ascii="Times New Roman" w:hAnsi="Times New Roman"/>
          <w:sz w:val="24"/>
          <w:szCs w:val="24"/>
        </w:rPr>
        <w:t xml:space="preserve">ic soil </w:t>
      </w:r>
      <w:r w:rsidRPr="002C6ECC">
        <w:rPr>
          <w:rFonts w:ascii="Times New Roman" w:hAnsi="Times New Roman"/>
          <w:sz w:val="24"/>
          <w:szCs w:val="24"/>
        </w:rPr>
        <w:t xml:space="preserve">and to optimize its chitinase production under varying environmental and nutritional conditions. Specifically, the effects of carbon and nitrogen sources, pH, and temperature on enzyme activity. By optimizing these parameters, this study contributes </w:t>
      </w:r>
      <w:r w:rsidR="00255252">
        <w:rPr>
          <w:rFonts w:ascii="Times New Roman" w:hAnsi="Times New Roman"/>
          <w:sz w:val="24"/>
          <w:szCs w:val="24"/>
        </w:rPr>
        <w:t xml:space="preserve">to </w:t>
      </w:r>
      <w:r w:rsidR="00255252" w:rsidRPr="00800877">
        <w:rPr>
          <w:rFonts w:ascii="Times New Roman" w:hAnsi="Times New Roman"/>
          <w:sz w:val="24"/>
          <w:szCs w:val="24"/>
        </w:rPr>
        <w:t>understanding the optimal conditions for enzyme activity and production, this research aims to advance the development of sustainable biocontrol solutions and industrial applications for chitinases.</w:t>
      </w:r>
    </w:p>
    <w:p w14:paraId="7F60134C" w14:textId="1B3F5F8D" w:rsidR="002C6ECC" w:rsidRDefault="002C6ECC" w:rsidP="002C6ECC">
      <w:pPr>
        <w:spacing w:line="360" w:lineRule="auto"/>
        <w:jc w:val="both"/>
        <w:rPr>
          <w:rFonts w:ascii="Times New Roman" w:hAnsi="Times New Roman"/>
          <w:sz w:val="24"/>
          <w:szCs w:val="24"/>
        </w:rPr>
      </w:pPr>
    </w:p>
    <w:p w14:paraId="52D91EAD" w14:textId="77777777" w:rsidR="00800877" w:rsidRDefault="00800877" w:rsidP="002C6ECC">
      <w:pPr>
        <w:spacing w:line="360" w:lineRule="auto"/>
        <w:jc w:val="both"/>
        <w:rPr>
          <w:rFonts w:ascii="Times New Roman" w:hAnsi="Times New Roman"/>
          <w:sz w:val="24"/>
          <w:szCs w:val="24"/>
        </w:rPr>
      </w:pPr>
    </w:p>
    <w:p w14:paraId="0E84D2EB" w14:textId="77777777" w:rsidR="00255252" w:rsidRDefault="00255252" w:rsidP="002C6ECC">
      <w:pPr>
        <w:spacing w:line="360" w:lineRule="auto"/>
        <w:jc w:val="both"/>
        <w:rPr>
          <w:rFonts w:ascii="Times New Roman" w:hAnsi="Times New Roman"/>
          <w:sz w:val="24"/>
          <w:szCs w:val="24"/>
        </w:rPr>
      </w:pPr>
    </w:p>
    <w:p w14:paraId="19B1E713" w14:textId="77777777" w:rsidR="00255252" w:rsidRDefault="00255252" w:rsidP="002C6ECC">
      <w:pPr>
        <w:spacing w:line="360" w:lineRule="auto"/>
        <w:jc w:val="both"/>
        <w:rPr>
          <w:rFonts w:ascii="Times New Roman" w:hAnsi="Times New Roman"/>
          <w:sz w:val="24"/>
          <w:szCs w:val="24"/>
        </w:rPr>
      </w:pPr>
    </w:p>
    <w:p w14:paraId="1E7D167C" w14:textId="1111E995" w:rsidR="00255252" w:rsidRPr="00457C6C" w:rsidRDefault="00255252" w:rsidP="002C6ECC">
      <w:pPr>
        <w:spacing w:line="360" w:lineRule="auto"/>
        <w:jc w:val="both"/>
        <w:rPr>
          <w:rFonts w:ascii="Times New Roman" w:hAnsi="Times New Roman"/>
          <w:b/>
          <w:bCs/>
          <w:sz w:val="24"/>
          <w:szCs w:val="24"/>
        </w:rPr>
      </w:pPr>
      <w:r w:rsidRPr="00457C6C">
        <w:rPr>
          <w:rFonts w:ascii="Times New Roman" w:hAnsi="Times New Roman"/>
          <w:b/>
          <w:bCs/>
          <w:sz w:val="24"/>
          <w:szCs w:val="24"/>
        </w:rPr>
        <w:t>METHODOLOGY</w:t>
      </w:r>
    </w:p>
    <w:p w14:paraId="1891F57B" w14:textId="77777777" w:rsidR="00E15F5E" w:rsidRPr="00E15F5E" w:rsidRDefault="00E15F5E" w:rsidP="00E15F5E">
      <w:pPr>
        <w:spacing w:line="360" w:lineRule="auto"/>
        <w:jc w:val="both"/>
        <w:rPr>
          <w:rFonts w:ascii="Times New Roman" w:hAnsi="Times New Roman"/>
          <w:b/>
          <w:bCs/>
          <w:sz w:val="24"/>
          <w:szCs w:val="24"/>
        </w:rPr>
      </w:pPr>
      <w:r w:rsidRPr="00E15F5E">
        <w:rPr>
          <w:rFonts w:ascii="Times New Roman" w:hAnsi="Times New Roman"/>
          <w:b/>
          <w:bCs/>
          <w:sz w:val="24"/>
          <w:szCs w:val="24"/>
        </w:rPr>
        <w:t>Microbiological Analysis</w:t>
      </w:r>
    </w:p>
    <w:p w14:paraId="32833345" w14:textId="77777777"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Soil Sample Preparation and Root Sterilization</w:t>
      </w:r>
    </w:p>
    <w:p w14:paraId="757A5B8E" w14:textId="11A90D27"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 xml:space="preserve">Soil samples were collected from the rhizosphere of oil palm trees at depths of 15 cm and 30 cm. Each soil sample (1g) was carefully measured using a sterile spatula and transferred into sterile McCartney bottles containing 9 mL of sterile distilled water. The bottles had been pre-labeled and sterilized in a </w:t>
      </w:r>
      <w:proofErr w:type="spellStart"/>
      <w:r w:rsidRPr="00E15F5E">
        <w:rPr>
          <w:rFonts w:ascii="Times New Roman" w:hAnsi="Times New Roman"/>
          <w:sz w:val="24"/>
          <w:szCs w:val="24"/>
        </w:rPr>
        <w:t>Gallenkamp</w:t>
      </w:r>
      <w:proofErr w:type="spellEnd"/>
      <w:r w:rsidRPr="00E15F5E">
        <w:rPr>
          <w:rFonts w:ascii="Times New Roman" w:hAnsi="Times New Roman"/>
          <w:sz w:val="24"/>
          <w:szCs w:val="24"/>
        </w:rPr>
        <w:t xml:space="preserve"> autoclave at 121°C for 15 minutes under 15 psi. Following autoclaving, the bottles were allowed to cool to room temperature. The root samples from oil palm were chopped into small fragments using a sterile scalpel and surface-sterilized in a solution of sodium hypochlorite (30:70 v/v). The sterilized root fragments were blotted dry using sterile filter paper and plated on nutrient agar (NA) media for microbial isolation.</w:t>
      </w:r>
    </w:p>
    <w:p w14:paraId="0B58AECC" w14:textId="7B84FB76"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b/>
          <w:bCs/>
          <w:sz w:val="24"/>
          <w:szCs w:val="24"/>
        </w:rPr>
        <w:t>Serial Dilution and Plating</w:t>
      </w:r>
      <w:r>
        <w:rPr>
          <w:rFonts w:ascii="Times New Roman" w:hAnsi="Times New Roman"/>
          <w:sz w:val="24"/>
          <w:szCs w:val="24"/>
        </w:rPr>
        <w:t>: A</w:t>
      </w:r>
      <w:r w:rsidRPr="00E15F5E">
        <w:rPr>
          <w:rFonts w:ascii="Times New Roman" w:hAnsi="Times New Roman"/>
          <w:sz w:val="24"/>
          <w:szCs w:val="24"/>
        </w:rPr>
        <w:t xml:space="preserve"> fivefold serial dilution was prepared to reduce microbial density, ensuring discrete colony formation. Aliquots (0.1 mL) from the third, fourth, and fifth dilutions were pipetted onto sterile Petri dishes</w:t>
      </w:r>
      <w:r w:rsidR="00540B06">
        <w:rPr>
          <w:rFonts w:ascii="Times New Roman" w:hAnsi="Times New Roman"/>
          <w:sz w:val="24"/>
          <w:szCs w:val="24"/>
        </w:rPr>
        <w:t xml:space="preserve"> containing adequately prepared nutrient agar </w:t>
      </w:r>
      <w:r w:rsidRPr="00E15F5E">
        <w:rPr>
          <w:rFonts w:ascii="Times New Roman" w:hAnsi="Times New Roman"/>
          <w:sz w:val="24"/>
          <w:szCs w:val="24"/>
        </w:rPr>
        <w:t xml:space="preserve">aseptic </w:t>
      </w:r>
      <w:r w:rsidR="00540B06">
        <w:rPr>
          <w:rFonts w:ascii="Times New Roman" w:hAnsi="Times New Roman"/>
          <w:sz w:val="24"/>
          <w:szCs w:val="24"/>
        </w:rPr>
        <w:t>conditions.</w:t>
      </w:r>
      <w:r w:rsidRPr="00E15F5E">
        <w:rPr>
          <w:rFonts w:ascii="Times New Roman" w:hAnsi="Times New Roman"/>
          <w:sz w:val="24"/>
          <w:szCs w:val="24"/>
        </w:rPr>
        <w:t xml:space="preserve"> Plates were incubated at 28°C, and colony growth was observed daily over a period of 24–72 hours. Each test was performed in triplicate to ensure reproducibility.</w:t>
      </w:r>
    </w:p>
    <w:p w14:paraId="64367238" w14:textId="77777777" w:rsidR="00E15F5E" w:rsidRPr="00540B06" w:rsidRDefault="00E15F5E" w:rsidP="00E15F5E">
      <w:pPr>
        <w:spacing w:line="360" w:lineRule="auto"/>
        <w:jc w:val="both"/>
        <w:rPr>
          <w:rFonts w:ascii="Times New Roman" w:hAnsi="Times New Roman"/>
          <w:b/>
          <w:bCs/>
          <w:sz w:val="24"/>
          <w:szCs w:val="24"/>
        </w:rPr>
      </w:pPr>
      <w:r w:rsidRPr="00540B06">
        <w:rPr>
          <w:rFonts w:ascii="Times New Roman" w:hAnsi="Times New Roman"/>
          <w:b/>
          <w:bCs/>
          <w:sz w:val="24"/>
          <w:szCs w:val="24"/>
        </w:rPr>
        <w:t>Bacterial Characterization</w:t>
      </w:r>
    </w:p>
    <w:p w14:paraId="0BD3BB9A" w14:textId="37AFDF6B"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The bacterial isolates were characterized based on their cultural, morphological, and biochemical attributes. The cultural characteristics, including colony shape, size, elevation, margin, and pigmentation, were observed after incubation. Morphological examination included Gram staining and spore-forming capabilities. The total bacterial colony count was determined using the formula outlined by Collins et al. (1995):</w:t>
      </w:r>
    </w:p>
    <w:p w14:paraId="2F6D99EB" w14:textId="56751765"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Number of colonies x dilution factor</w:t>
      </w:r>
    </w:p>
    <w:p w14:paraId="1AB685EB" w14:textId="77777777"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73C4F07" w14:textId="26912292" w:rsidR="00540B06" w:rsidRDefault="00540B06" w:rsidP="00540B06">
      <w:pPr>
        <w:spacing w:after="0" w:line="240" w:lineRule="auto"/>
        <w:jc w:val="both"/>
        <w:rPr>
          <w:rFonts w:ascii="Times New Roman" w:hAnsi="Times New Roman"/>
          <w:sz w:val="24"/>
          <w:szCs w:val="24"/>
        </w:rPr>
      </w:pPr>
      <w:r>
        <w:rPr>
          <w:rFonts w:ascii="Times New Roman" w:hAnsi="Times New Roman"/>
          <w:sz w:val="24"/>
          <w:szCs w:val="24"/>
        </w:rPr>
        <w:t xml:space="preserve">                                           </w:t>
      </w:r>
      <w:r w:rsidR="009622D5">
        <w:rPr>
          <w:rFonts w:ascii="Times New Roman" w:hAnsi="Times New Roman"/>
          <w:sz w:val="24"/>
          <w:szCs w:val="24"/>
        </w:rPr>
        <w:t>Inoculum</w:t>
      </w:r>
      <w:r>
        <w:rPr>
          <w:rFonts w:ascii="Times New Roman" w:hAnsi="Times New Roman"/>
          <w:sz w:val="24"/>
          <w:szCs w:val="24"/>
        </w:rPr>
        <w:t xml:space="preserve"> volume </w:t>
      </w:r>
    </w:p>
    <w:p w14:paraId="5BA9CB3C" w14:textId="77777777" w:rsidR="00540B06" w:rsidRDefault="00540B06" w:rsidP="00540B06">
      <w:pPr>
        <w:spacing w:line="276" w:lineRule="auto"/>
        <w:jc w:val="both"/>
        <w:rPr>
          <w:rFonts w:ascii="Times New Roman" w:hAnsi="Times New Roman"/>
          <w:sz w:val="24"/>
          <w:szCs w:val="24"/>
        </w:rPr>
      </w:pPr>
    </w:p>
    <w:p w14:paraId="069FA344" w14:textId="17EC3494" w:rsidR="00540B06" w:rsidRDefault="00540B06" w:rsidP="00540B06">
      <w:pPr>
        <w:spacing w:line="276" w:lineRule="auto"/>
        <w:jc w:val="both"/>
        <w:rPr>
          <w:rFonts w:ascii="Times New Roman" w:hAnsi="Times New Roman"/>
          <w:sz w:val="24"/>
          <w:szCs w:val="24"/>
        </w:rPr>
      </w:pPr>
      <w:r>
        <w:rPr>
          <w:rFonts w:ascii="Times New Roman" w:hAnsi="Times New Roman"/>
          <w:sz w:val="24"/>
          <w:szCs w:val="24"/>
        </w:rPr>
        <w:t>values expressed as colony forming units per gram (</w:t>
      </w:r>
      <w:proofErr w:type="spellStart"/>
      <w:r>
        <w:rPr>
          <w:rFonts w:ascii="Times New Roman" w:hAnsi="Times New Roman"/>
          <w:sz w:val="24"/>
          <w:szCs w:val="24"/>
        </w:rPr>
        <w:t>cfu</w:t>
      </w:r>
      <w:proofErr w:type="spellEnd"/>
      <w:r>
        <w:rPr>
          <w:rFonts w:ascii="Times New Roman" w:hAnsi="Times New Roman"/>
          <w:sz w:val="24"/>
          <w:szCs w:val="24"/>
        </w:rPr>
        <w:t>/g) of soil.</w:t>
      </w:r>
    </w:p>
    <w:p w14:paraId="0D8105D4" w14:textId="77777777" w:rsidR="00E15F5E" w:rsidRP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 xml:space="preserve"> </w:t>
      </w:r>
    </w:p>
    <w:p w14:paraId="7A0247CE" w14:textId="77777777" w:rsidR="00540B06" w:rsidRDefault="00540B06" w:rsidP="00E15F5E">
      <w:pPr>
        <w:spacing w:line="360" w:lineRule="auto"/>
        <w:jc w:val="both"/>
        <w:rPr>
          <w:rFonts w:ascii="Times New Roman" w:hAnsi="Times New Roman"/>
          <w:sz w:val="24"/>
          <w:szCs w:val="24"/>
        </w:rPr>
      </w:pPr>
    </w:p>
    <w:p w14:paraId="29C94C6A" w14:textId="1BE6A2DA" w:rsidR="00E15F5E" w:rsidRPr="005E2E92" w:rsidRDefault="00E15F5E" w:rsidP="00E15F5E">
      <w:pPr>
        <w:spacing w:line="360" w:lineRule="auto"/>
        <w:jc w:val="both"/>
        <w:rPr>
          <w:rFonts w:ascii="Times New Roman" w:hAnsi="Times New Roman"/>
          <w:b/>
          <w:bCs/>
          <w:sz w:val="24"/>
          <w:szCs w:val="24"/>
        </w:rPr>
      </w:pPr>
      <w:r w:rsidRPr="005E2E92">
        <w:rPr>
          <w:rFonts w:ascii="Times New Roman" w:hAnsi="Times New Roman"/>
          <w:b/>
          <w:bCs/>
          <w:sz w:val="24"/>
          <w:szCs w:val="24"/>
        </w:rPr>
        <w:t>Biochemical Tests for Bacterial Identification</w:t>
      </w:r>
    </w:p>
    <w:p w14:paraId="253B08B5" w14:textId="78847683" w:rsidR="00E15F5E" w:rsidRDefault="00E15F5E" w:rsidP="00E15F5E">
      <w:pPr>
        <w:spacing w:line="360" w:lineRule="auto"/>
        <w:jc w:val="both"/>
        <w:rPr>
          <w:rFonts w:ascii="Times New Roman" w:hAnsi="Times New Roman"/>
          <w:sz w:val="24"/>
          <w:szCs w:val="24"/>
        </w:rPr>
      </w:pPr>
      <w:r w:rsidRPr="00E15F5E">
        <w:rPr>
          <w:rFonts w:ascii="Times New Roman" w:hAnsi="Times New Roman"/>
          <w:sz w:val="24"/>
          <w:szCs w:val="24"/>
        </w:rPr>
        <w:t xml:space="preserve">To confirm bacterial identities, isolates were subjected to a series of biochemical tests and the results were compared with descriptions in Bergey's Manual of Determinative Bacteriology (Holt </w:t>
      </w:r>
      <w:r w:rsidRPr="005E2E92">
        <w:rPr>
          <w:rFonts w:ascii="Times New Roman" w:hAnsi="Times New Roman"/>
          <w:i/>
          <w:iCs/>
          <w:sz w:val="24"/>
          <w:szCs w:val="24"/>
        </w:rPr>
        <w:t>et al</w:t>
      </w:r>
      <w:r w:rsidRPr="00E15F5E">
        <w:rPr>
          <w:rFonts w:ascii="Times New Roman" w:hAnsi="Times New Roman"/>
          <w:sz w:val="24"/>
          <w:szCs w:val="24"/>
        </w:rPr>
        <w:t>., 1994):</w:t>
      </w:r>
      <w:r w:rsidR="005E2E92">
        <w:rPr>
          <w:rFonts w:ascii="Times New Roman" w:hAnsi="Times New Roman"/>
          <w:sz w:val="24"/>
          <w:szCs w:val="24"/>
        </w:rPr>
        <w:t xml:space="preserve"> </w:t>
      </w:r>
      <w:r w:rsidRPr="005E2E92">
        <w:rPr>
          <w:rFonts w:ascii="Times New Roman" w:hAnsi="Times New Roman"/>
          <w:b/>
          <w:bCs/>
          <w:sz w:val="24"/>
          <w:szCs w:val="24"/>
        </w:rPr>
        <w:t>Citrate Utilization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Bacterial isolates were inoculated onto Simmons’ citrate agar containing bromothymol blue as a pH indicator. The ability of the bacteria to utilize citrate as the sole carbon source and produce alkaline by-products was indicated by a color change from green to blue (</w:t>
      </w:r>
      <w:proofErr w:type="spellStart"/>
      <w:r w:rsidRPr="00E15F5E">
        <w:rPr>
          <w:rFonts w:ascii="Times New Roman" w:hAnsi="Times New Roman"/>
          <w:sz w:val="24"/>
          <w:szCs w:val="24"/>
        </w:rPr>
        <w:t>MacFaddin</w:t>
      </w:r>
      <w:proofErr w:type="spellEnd"/>
      <w:r w:rsidRPr="00E15F5E">
        <w:rPr>
          <w:rFonts w:ascii="Times New Roman" w:hAnsi="Times New Roman"/>
          <w:sz w:val="24"/>
          <w:szCs w:val="24"/>
        </w:rPr>
        <w:t>, 2000).</w:t>
      </w:r>
      <w:r w:rsidR="005E2E92">
        <w:rPr>
          <w:rFonts w:ascii="Times New Roman" w:hAnsi="Times New Roman"/>
          <w:sz w:val="24"/>
          <w:szCs w:val="24"/>
        </w:rPr>
        <w:t xml:space="preserve"> </w:t>
      </w:r>
      <w:r w:rsidRPr="005E2E92">
        <w:rPr>
          <w:rFonts w:ascii="Times New Roman" w:hAnsi="Times New Roman"/>
          <w:b/>
          <w:bCs/>
          <w:sz w:val="24"/>
          <w:szCs w:val="24"/>
        </w:rPr>
        <w:t>Catalase Production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A loopful of bacterial culture was mixed with 3% hydrogen peroxide on a sterile slide. The production of bubbles due to the breakdown of hydrogen peroxide into water and oxygen indicated a positive result (Wilson, 2011).</w:t>
      </w:r>
      <w:r w:rsidR="005E2E92">
        <w:rPr>
          <w:rFonts w:ascii="Times New Roman" w:hAnsi="Times New Roman"/>
          <w:sz w:val="24"/>
          <w:szCs w:val="24"/>
        </w:rPr>
        <w:t xml:space="preserve"> </w:t>
      </w:r>
      <w:r w:rsidRPr="005E2E92">
        <w:rPr>
          <w:rFonts w:ascii="Times New Roman" w:hAnsi="Times New Roman"/>
          <w:b/>
          <w:bCs/>
          <w:sz w:val="24"/>
          <w:szCs w:val="24"/>
        </w:rPr>
        <w:t>Hemolysis Test (Gamma Hemolysis):</w:t>
      </w:r>
      <w:r w:rsidR="005E2E92">
        <w:rPr>
          <w:rFonts w:ascii="Times New Roman" w:hAnsi="Times New Roman"/>
          <w:sz w:val="24"/>
          <w:szCs w:val="24"/>
        </w:rPr>
        <w:t xml:space="preserve"> </w:t>
      </w:r>
      <w:r w:rsidRPr="00E15F5E">
        <w:rPr>
          <w:rFonts w:ascii="Times New Roman" w:hAnsi="Times New Roman"/>
          <w:sz w:val="24"/>
          <w:szCs w:val="24"/>
        </w:rPr>
        <w:t xml:space="preserve">Isolates were streaked onto blood agar plates and incubated at 28°C. Gamma hemolysis, indicated by the absence of hemolytic activity, was characterized by no clearing or discoloration around the bacterial colonies (Lennette </w:t>
      </w:r>
      <w:r w:rsidRPr="005E2E92">
        <w:rPr>
          <w:rFonts w:ascii="Times New Roman" w:hAnsi="Times New Roman"/>
          <w:i/>
          <w:iCs/>
          <w:sz w:val="24"/>
          <w:szCs w:val="24"/>
        </w:rPr>
        <w:t>et al</w:t>
      </w:r>
      <w:r w:rsidRPr="00E15F5E">
        <w:rPr>
          <w:rFonts w:ascii="Times New Roman" w:hAnsi="Times New Roman"/>
          <w:sz w:val="24"/>
          <w:szCs w:val="24"/>
        </w:rPr>
        <w:t>., 1985).</w:t>
      </w:r>
      <w:r w:rsidR="005E2E92">
        <w:rPr>
          <w:rFonts w:ascii="Times New Roman" w:hAnsi="Times New Roman"/>
          <w:sz w:val="24"/>
          <w:szCs w:val="24"/>
        </w:rPr>
        <w:t xml:space="preserve"> </w:t>
      </w:r>
      <w:r w:rsidRPr="005E2E92">
        <w:rPr>
          <w:rFonts w:ascii="Times New Roman" w:hAnsi="Times New Roman"/>
          <w:b/>
          <w:bCs/>
          <w:sz w:val="24"/>
          <w:szCs w:val="24"/>
        </w:rPr>
        <w:t>Indole Production Test:</w:t>
      </w:r>
      <w:r w:rsidR="005E2E92">
        <w:rPr>
          <w:rFonts w:ascii="Times New Roman" w:hAnsi="Times New Roman"/>
          <w:sz w:val="24"/>
          <w:szCs w:val="24"/>
        </w:rPr>
        <w:t xml:space="preserve"> </w:t>
      </w:r>
      <w:r w:rsidRPr="00E15F5E">
        <w:rPr>
          <w:rFonts w:ascii="Times New Roman" w:hAnsi="Times New Roman"/>
          <w:sz w:val="24"/>
          <w:szCs w:val="24"/>
        </w:rPr>
        <w:t xml:space="preserve">Isolates were inoculated into tryptone broth and incubated at 28°C. Following incubation, Kovac's reagent was added. A red layer on the surface indicated indole production due to the breakdown of tryptophan (Mackie </w:t>
      </w:r>
      <w:r w:rsidR="005E2E92">
        <w:rPr>
          <w:rFonts w:ascii="Times New Roman" w:hAnsi="Times New Roman"/>
          <w:sz w:val="24"/>
          <w:szCs w:val="24"/>
        </w:rPr>
        <w:t xml:space="preserve">and </w:t>
      </w:r>
      <w:r w:rsidRPr="00E15F5E">
        <w:rPr>
          <w:rFonts w:ascii="Times New Roman" w:hAnsi="Times New Roman"/>
          <w:sz w:val="24"/>
          <w:szCs w:val="24"/>
        </w:rPr>
        <w:t>McCartney, 1996).</w:t>
      </w:r>
      <w:r w:rsidR="005E2E92">
        <w:rPr>
          <w:rFonts w:ascii="Times New Roman" w:hAnsi="Times New Roman"/>
          <w:sz w:val="24"/>
          <w:szCs w:val="24"/>
        </w:rPr>
        <w:t xml:space="preserve"> </w:t>
      </w:r>
      <w:r w:rsidRPr="005E2E92">
        <w:rPr>
          <w:rFonts w:ascii="Times New Roman" w:hAnsi="Times New Roman"/>
          <w:b/>
          <w:bCs/>
          <w:sz w:val="24"/>
          <w:szCs w:val="24"/>
        </w:rPr>
        <w:t>Motility Test:</w:t>
      </w:r>
      <w:r w:rsidR="005E2E92">
        <w:rPr>
          <w:rFonts w:ascii="Times New Roman" w:hAnsi="Times New Roman"/>
          <w:sz w:val="24"/>
          <w:szCs w:val="24"/>
        </w:rPr>
        <w:t xml:space="preserve"> </w:t>
      </w:r>
      <w:r w:rsidRPr="00E15F5E">
        <w:rPr>
          <w:rFonts w:ascii="Times New Roman" w:hAnsi="Times New Roman"/>
          <w:sz w:val="24"/>
          <w:szCs w:val="24"/>
        </w:rPr>
        <w:t>Motility was assessed using a semi-solid medium (0.4% agar) inoculated with bacterial isolates. Diffuse growth radiating from the stab line indicated motility.</w:t>
      </w:r>
      <w:r w:rsidR="005E2E92">
        <w:rPr>
          <w:rFonts w:ascii="Times New Roman" w:hAnsi="Times New Roman"/>
          <w:sz w:val="24"/>
          <w:szCs w:val="24"/>
        </w:rPr>
        <w:t xml:space="preserve"> </w:t>
      </w:r>
      <w:r w:rsidRPr="005E2E92">
        <w:rPr>
          <w:rFonts w:ascii="Times New Roman" w:hAnsi="Times New Roman"/>
          <w:b/>
          <w:bCs/>
          <w:sz w:val="24"/>
          <w:szCs w:val="24"/>
        </w:rPr>
        <w:t>Spore-Forming Capability:</w:t>
      </w:r>
      <w:r w:rsidR="005E2E92">
        <w:rPr>
          <w:rFonts w:ascii="Times New Roman" w:hAnsi="Times New Roman"/>
          <w:sz w:val="24"/>
          <w:szCs w:val="24"/>
        </w:rPr>
        <w:t xml:space="preserve"> </w:t>
      </w:r>
      <w:r w:rsidRPr="00E15F5E">
        <w:rPr>
          <w:rFonts w:ascii="Times New Roman" w:hAnsi="Times New Roman"/>
          <w:sz w:val="24"/>
          <w:szCs w:val="24"/>
        </w:rPr>
        <w:t xml:space="preserve">Spore formation was assessed by heating bacterial cultures at 80°C for 10 minutes, followed by plating on nutrient agar. Survival of spores indicated spore-forming capacity (Nicholson </w:t>
      </w:r>
      <w:r w:rsidRPr="005E2E92">
        <w:rPr>
          <w:rFonts w:ascii="Times New Roman" w:hAnsi="Times New Roman"/>
          <w:i/>
          <w:iCs/>
          <w:sz w:val="24"/>
          <w:szCs w:val="24"/>
        </w:rPr>
        <w:t>et al.,</w:t>
      </w:r>
      <w:r w:rsidRPr="00E15F5E">
        <w:rPr>
          <w:rFonts w:ascii="Times New Roman" w:hAnsi="Times New Roman"/>
          <w:sz w:val="24"/>
          <w:szCs w:val="24"/>
        </w:rPr>
        <w:t xml:space="preserve"> 2000).</w:t>
      </w:r>
      <w:r w:rsidR="005E2E92">
        <w:rPr>
          <w:rFonts w:ascii="Times New Roman" w:hAnsi="Times New Roman"/>
          <w:sz w:val="24"/>
          <w:szCs w:val="24"/>
        </w:rPr>
        <w:t xml:space="preserve"> </w:t>
      </w:r>
      <w:r w:rsidRPr="005E2E92">
        <w:rPr>
          <w:rFonts w:ascii="Times New Roman" w:hAnsi="Times New Roman"/>
          <w:b/>
          <w:bCs/>
          <w:sz w:val="24"/>
          <w:szCs w:val="24"/>
        </w:rPr>
        <w:t>Voges-Proskauer Test:</w:t>
      </w:r>
      <w:r w:rsidR="005E2E92">
        <w:rPr>
          <w:rFonts w:ascii="Times New Roman" w:hAnsi="Times New Roman"/>
          <w:sz w:val="24"/>
          <w:szCs w:val="24"/>
        </w:rPr>
        <w:t xml:space="preserve"> </w:t>
      </w:r>
      <w:r w:rsidRPr="00E15F5E">
        <w:rPr>
          <w:rFonts w:ascii="Times New Roman" w:hAnsi="Times New Roman"/>
          <w:sz w:val="24"/>
          <w:szCs w:val="24"/>
        </w:rPr>
        <w:t>Bacteria were inoculated into MR-VP broth and incubated at 28°C. After incubation, Barritt’s reagent was added. A red color indicated the production of acetoin, a positive result for the Voges-Proskauer test (Wilson, 2011).</w:t>
      </w:r>
      <w:r w:rsidR="005E2E92">
        <w:rPr>
          <w:rFonts w:ascii="Times New Roman" w:hAnsi="Times New Roman"/>
          <w:sz w:val="24"/>
          <w:szCs w:val="24"/>
        </w:rPr>
        <w:t xml:space="preserve"> </w:t>
      </w:r>
      <w:r w:rsidRPr="005E2E92">
        <w:rPr>
          <w:rFonts w:ascii="Times New Roman" w:hAnsi="Times New Roman"/>
          <w:b/>
          <w:bCs/>
          <w:sz w:val="24"/>
          <w:szCs w:val="24"/>
        </w:rPr>
        <w:t>Oxidase Test</w:t>
      </w:r>
      <w:r w:rsidRPr="00E15F5E">
        <w:rPr>
          <w:rFonts w:ascii="Times New Roman" w:hAnsi="Times New Roman"/>
          <w:sz w:val="24"/>
          <w:szCs w:val="24"/>
        </w:rPr>
        <w:t>:</w:t>
      </w:r>
      <w:r w:rsidR="005E2E92">
        <w:rPr>
          <w:rFonts w:ascii="Times New Roman" w:hAnsi="Times New Roman"/>
          <w:sz w:val="24"/>
          <w:szCs w:val="24"/>
        </w:rPr>
        <w:t xml:space="preserve"> </w:t>
      </w:r>
      <w:r w:rsidRPr="00E15F5E">
        <w:rPr>
          <w:rFonts w:ascii="Times New Roman" w:hAnsi="Times New Roman"/>
          <w:sz w:val="24"/>
          <w:szCs w:val="24"/>
        </w:rPr>
        <w:t>Oxidase activity was determined by smearing bacterial colonies onto filter paper impregnated with tetramethyl-p-phenylenediamine. A blue-purple color indicated a positive result (Marshall, 2017).</w:t>
      </w:r>
      <w:r w:rsidR="005E2E92">
        <w:rPr>
          <w:rFonts w:ascii="Times New Roman" w:hAnsi="Times New Roman"/>
          <w:sz w:val="24"/>
          <w:szCs w:val="24"/>
        </w:rPr>
        <w:t xml:space="preserve"> </w:t>
      </w:r>
      <w:r w:rsidRPr="005E2E92">
        <w:rPr>
          <w:rFonts w:ascii="Times New Roman" w:hAnsi="Times New Roman"/>
          <w:b/>
          <w:bCs/>
          <w:sz w:val="24"/>
          <w:szCs w:val="24"/>
        </w:rPr>
        <w:t>Fermentation Test</w:t>
      </w:r>
      <w:r w:rsidR="005E2E92">
        <w:rPr>
          <w:rFonts w:ascii="Times New Roman" w:hAnsi="Times New Roman"/>
          <w:sz w:val="24"/>
          <w:szCs w:val="24"/>
        </w:rPr>
        <w:t xml:space="preserve">: </w:t>
      </w:r>
      <w:r w:rsidRPr="00E15F5E">
        <w:rPr>
          <w:rFonts w:ascii="Times New Roman" w:hAnsi="Times New Roman"/>
          <w:sz w:val="24"/>
          <w:szCs w:val="24"/>
        </w:rPr>
        <w:t xml:space="preserve">The isolates’ ability to ferment various sugars, including lactose, glucose, galactose, maltose, raffinose, and mannitol, was tested. Durham tubes containing carbohydrate broth were inoculated and incubated at 28°C for 24–48 hours. Acid production was indicated by a color change in the medium due to pH reduction, while gas production was observed as bubbles in the inverted Durham tubes (Reddy </w:t>
      </w:r>
      <w:r w:rsidRPr="005E2E92">
        <w:rPr>
          <w:rFonts w:ascii="Times New Roman" w:hAnsi="Times New Roman"/>
          <w:i/>
          <w:iCs/>
          <w:sz w:val="24"/>
          <w:szCs w:val="24"/>
        </w:rPr>
        <w:t>et al</w:t>
      </w:r>
      <w:r w:rsidRPr="00E15F5E">
        <w:rPr>
          <w:rFonts w:ascii="Times New Roman" w:hAnsi="Times New Roman"/>
          <w:sz w:val="24"/>
          <w:szCs w:val="24"/>
        </w:rPr>
        <w:t>., 2014).</w:t>
      </w:r>
    </w:p>
    <w:p w14:paraId="0D6F10E8" w14:textId="77777777" w:rsidR="00753369" w:rsidRDefault="00753369" w:rsidP="00E15F5E">
      <w:pPr>
        <w:spacing w:line="360" w:lineRule="auto"/>
        <w:jc w:val="both"/>
        <w:rPr>
          <w:rFonts w:ascii="Times New Roman" w:hAnsi="Times New Roman"/>
          <w:sz w:val="24"/>
          <w:szCs w:val="24"/>
        </w:rPr>
      </w:pPr>
    </w:p>
    <w:p w14:paraId="110527B6"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Molecular Identification and Characterization of Bacillus sp.</w:t>
      </w:r>
    </w:p>
    <w:p w14:paraId="022AA332" w14:textId="71DF65F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DNA Extraction</w:t>
      </w:r>
      <w:r w:rsidR="000A2A3F">
        <w:rPr>
          <w:rFonts w:ascii="Times New Roman" w:hAnsi="Times New Roman"/>
          <w:b/>
          <w:bCs/>
          <w:sz w:val="24"/>
          <w:szCs w:val="24"/>
        </w:rPr>
        <w:t xml:space="preserve">; </w:t>
      </w:r>
      <w:r w:rsidRPr="00753369">
        <w:rPr>
          <w:rFonts w:ascii="Times New Roman" w:hAnsi="Times New Roman"/>
          <w:sz w:val="24"/>
          <w:szCs w:val="24"/>
        </w:rPr>
        <w:t>Genomic DNA was extracted from Bacillus sp. using the cetyltrimethylammonium bromide (CTAB) method as described by Trindade et al. (2007), with modifications. Single colonies from nutrient agar plates were transferred to 1.5 mL of nutrient broth and incubated at 28°C for 48 hours with shaking at 150 rpm. After incubation, the bacterial culture was centrifuged at 4,600 g for 5 minutes at 4°C to pellet the cells. The pellet was resuspended in 520 µL of TE buffer (10 mM Tris-HCl, 1 mM EDTA, pH 8.0), followed by the addition of 15 µL of 20% SDS and 3 µL of 20 mg/mL Proteinase K</w:t>
      </w:r>
      <w:r w:rsidR="000A2A3F">
        <w:rPr>
          <w:rFonts w:ascii="Times New Roman" w:hAnsi="Times New Roman"/>
          <w:sz w:val="24"/>
          <w:szCs w:val="24"/>
        </w:rPr>
        <w:t>.</w:t>
      </w:r>
      <w:r w:rsidR="000A2A3F">
        <w:rPr>
          <w:rFonts w:ascii="Times New Roman" w:hAnsi="Times New Roman"/>
          <w:b/>
          <w:bCs/>
          <w:sz w:val="24"/>
          <w:szCs w:val="24"/>
        </w:rPr>
        <w:t xml:space="preserve"> </w:t>
      </w:r>
      <w:r w:rsidRPr="00753369">
        <w:rPr>
          <w:rFonts w:ascii="Times New Roman" w:hAnsi="Times New Roman"/>
          <w:sz w:val="24"/>
          <w:szCs w:val="24"/>
        </w:rPr>
        <w:t xml:space="preserve">The mixture was incubated at 37°C for 1 hour, after which 100 µL of 5 M NaCl and 80 µL of 10% CTAB in 0.7 M NaCl were added. The suspension was vortexed thoroughly and incubated at 65°C for 10 minutes, then cooled on ice for 15 minutes. An equal volume of </w:t>
      </w:r>
      <w:r w:rsidR="007D0616" w:rsidRPr="00753369">
        <w:rPr>
          <w:rFonts w:ascii="Times New Roman" w:hAnsi="Times New Roman"/>
          <w:sz w:val="24"/>
          <w:szCs w:val="24"/>
        </w:rPr>
        <w:t>chloroform: isoamyl</w:t>
      </w:r>
      <w:r w:rsidRPr="00753369">
        <w:rPr>
          <w:rFonts w:ascii="Times New Roman" w:hAnsi="Times New Roman"/>
          <w:sz w:val="24"/>
          <w:szCs w:val="24"/>
        </w:rPr>
        <w:t xml:space="preserve"> alcohol (24:1) was added, vortexed, and centrifuged at 7</w:t>
      </w:r>
      <w:r w:rsidR="007D0616">
        <w:rPr>
          <w:rFonts w:ascii="Times New Roman" w:hAnsi="Times New Roman"/>
          <w:sz w:val="24"/>
          <w:szCs w:val="24"/>
        </w:rPr>
        <w:t>,</w:t>
      </w:r>
      <w:r w:rsidRPr="00753369">
        <w:rPr>
          <w:rFonts w:ascii="Times New Roman" w:hAnsi="Times New Roman"/>
          <w:sz w:val="24"/>
          <w:szCs w:val="24"/>
        </w:rPr>
        <w:t>200 g for 20 minutes at 4°C. The aqueous phase containing the DNA was transferred to a fresh tube, and DNA was precipitated by adding 0.6 volumes of isopropanol. The mixture was stored at -20°C for 16 hours to enhance DNA precipitation.</w:t>
      </w:r>
      <w:r w:rsidR="000A2A3F">
        <w:rPr>
          <w:rFonts w:ascii="Times New Roman" w:hAnsi="Times New Roman"/>
          <w:b/>
          <w:bCs/>
          <w:sz w:val="24"/>
          <w:szCs w:val="24"/>
        </w:rPr>
        <w:t xml:space="preserve"> </w:t>
      </w:r>
      <w:r w:rsidRPr="00753369">
        <w:rPr>
          <w:rFonts w:ascii="Times New Roman" w:hAnsi="Times New Roman"/>
          <w:sz w:val="24"/>
          <w:szCs w:val="24"/>
        </w:rPr>
        <w:t>The precipitated DNA was recovered by centrifugation at 13,000 g for 10 minutes, washed with 70% ethanol, and air-dried at room temperature for 3 hours. The DNA pellet was dissolved in 50 µL of TE buffer and stored at -20°C until further use.</w:t>
      </w:r>
    </w:p>
    <w:p w14:paraId="38C375D4"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Polymerase Chain Reaction (PCR) Amplification</w:t>
      </w:r>
    </w:p>
    <w:p w14:paraId="2931A71E" w14:textId="055A2688"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16S rRNA gene of the extracted DNA was amplified using the universal primers 27F (5′-AGAGTTGATCMTGGCTCAG-3′) and 1525R (5′-AAGGAGGTGATCCAGCC-3′). PCR reactions were carried out in a total volume of 50 µL containing:</w:t>
      </w:r>
      <w:r w:rsidR="000A2A3F">
        <w:rPr>
          <w:rFonts w:ascii="Times New Roman" w:hAnsi="Times New Roman"/>
          <w:sz w:val="24"/>
          <w:szCs w:val="24"/>
        </w:rPr>
        <w:t xml:space="preserve"> </w:t>
      </w:r>
      <w:r w:rsidRPr="00753369">
        <w:rPr>
          <w:rFonts w:ascii="Times New Roman" w:hAnsi="Times New Roman"/>
          <w:sz w:val="24"/>
          <w:szCs w:val="24"/>
        </w:rPr>
        <w:t xml:space="preserve">10 µL of 5X </w:t>
      </w:r>
      <w:proofErr w:type="spellStart"/>
      <w:r w:rsidRPr="00753369">
        <w:rPr>
          <w:rFonts w:ascii="Times New Roman" w:hAnsi="Times New Roman"/>
          <w:sz w:val="24"/>
          <w:szCs w:val="24"/>
        </w:rPr>
        <w:t>GoTaq</w:t>
      </w:r>
      <w:proofErr w:type="spellEnd"/>
      <w:r w:rsidRPr="00753369">
        <w:rPr>
          <w:rFonts w:ascii="Times New Roman" w:hAnsi="Times New Roman"/>
          <w:sz w:val="24"/>
          <w:szCs w:val="24"/>
        </w:rPr>
        <w:t xml:space="preserve"> reaction buffer,</w:t>
      </w:r>
      <w:r w:rsidR="000A2A3F">
        <w:rPr>
          <w:rFonts w:ascii="Times New Roman" w:hAnsi="Times New Roman"/>
          <w:sz w:val="24"/>
          <w:szCs w:val="24"/>
        </w:rPr>
        <w:t xml:space="preserve"> </w:t>
      </w:r>
      <w:r w:rsidRPr="00753369">
        <w:rPr>
          <w:rFonts w:ascii="Times New Roman" w:hAnsi="Times New Roman"/>
          <w:sz w:val="24"/>
          <w:szCs w:val="24"/>
        </w:rPr>
        <w:t xml:space="preserve">3 µL of 25 mM </w:t>
      </w:r>
      <w:proofErr w:type="spellStart"/>
      <w:r w:rsidRPr="00753369">
        <w:rPr>
          <w:rFonts w:ascii="Times New Roman" w:hAnsi="Times New Roman"/>
          <w:sz w:val="24"/>
          <w:szCs w:val="24"/>
        </w:rPr>
        <w:t>MgCl</w:t>
      </w:r>
      <w:proofErr w:type="spellEnd"/>
      <w:r w:rsidRPr="00753369">
        <w:rPr>
          <w:rFonts w:ascii="Times New Roman" w:hAnsi="Times New Roman"/>
          <w:sz w:val="24"/>
          <w:szCs w:val="24"/>
        </w:rPr>
        <w:t>₂,</w:t>
      </w:r>
      <w:r w:rsidR="000A2A3F">
        <w:rPr>
          <w:rFonts w:ascii="Times New Roman" w:hAnsi="Times New Roman"/>
          <w:sz w:val="24"/>
          <w:szCs w:val="24"/>
        </w:rPr>
        <w:t xml:space="preserve"> </w:t>
      </w:r>
      <w:r w:rsidRPr="00753369">
        <w:rPr>
          <w:rFonts w:ascii="Times New Roman" w:hAnsi="Times New Roman"/>
          <w:sz w:val="24"/>
          <w:szCs w:val="24"/>
        </w:rPr>
        <w:t>1 µL of 10 mM dNTPs,</w:t>
      </w:r>
      <w:r w:rsidR="000A2A3F">
        <w:rPr>
          <w:rFonts w:ascii="Times New Roman" w:hAnsi="Times New Roman"/>
          <w:sz w:val="24"/>
          <w:szCs w:val="24"/>
        </w:rPr>
        <w:t xml:space="preserve"> </w:t>
      </w:r>
      <w:r w:rsidRPr="00753369">
        <w:rPr>
          <w:rFonts w:ascii="Times New Roman" w:hAnsi="Times New Roman"/>
          <w:sz w:val="24"/>
          <w:szCs w:val="24"/>
        </w:rPr>
        <w:t>1 µL of each primer (10 µmol),</w:t>
      </w:r>
      <w:r w:rsidR="000A2A3F">
        <w:rPr>
          <w:rFonts w:ascii="Times New Roman" w:hAnsi="Times New Roman"/>
          <w:sz w:val="24"/>
          <w:szCs w:val="24"/>
        </w:rPr>
        <w:t xml:space="preserve"> </w:t>
      </w:r>
      <w:r w:rsidRPr="00753369">
        <w:rPr>
          <w:rFonts w:ascii="Times New Roman" w:hAnsi="Times New Roman"/>
          <w:sz w:val="24"/>
          <w:szCs w:val="24"/>
        </w:rPr>
        <w:t>0.3 U of Taq DNA polymerase (Promega, USA),</w:t>
      </w:r>
      <w:r w:rsidR="000A2A3F">
        <w:rPr>
          <w:rFonts w:ascii="Times New Roman" w:hAnsi="Times New Roman"/>
          <w:sz w:val="24"/>
          <w:szCs w:val="24"/>
        </w:rPr>
        <w:t xml:space="preserve"> </w:t>
      </w:r>
      <w:r w:rsidRPr="00753369">
        <w:rPr>
          <w:rFonts w:ascii="Times New Roman" w:hAnsi="Times New Roman"/>
          <w:sz w:val="24"/>
          <w:szCs w:val="24"/>
        </w:rPr>
        <w:t>8 µL of DNA template, and</w:t>
      </w:r>
      <w:r w:rsidR="000A2A3F">
        <w:rPr>
          <w:rFonts w:ascii="Times New Roman" w:hAnsi="Times New Roman"/>
          <w:sz w:val="24"/>
          <w:szCs w:val="24"/>
        </w:rPr>
        <w:t xml:space="preserve"> </w:t>
      </w:r>
      <w:r w:rsidRPr="00753369">
        <w:rPr>
          <w:rFonts w:ascii="Times New Roman" w:hAnsi="Times New Roman"/>
          <w:sz w:val="24"/>
          <w:szCs w:val="24"/>
        </w:rPr>
        <w:t>Nuclease-free water to make up the final volume.</w:t>
      </w:r>
      <w:r w:rsidR="000A2A3F">
        <w:rPr>
          <w:rFonts w:ascii="Times New Roman" w:hAnsi="Times New Roman"/>
          <w:sz w:val="24"/>
          <w:szCs w:val="24"/>
        </w:rPr>
        <w:t xml:space="preserve"> </w:t>
      </w:r>
      <w:r w:rsidRPr="00753369">
        <w:rPr>
          <w:rFonts w:ascii="Times New Roman" w:hAnsi="Times New Roman"/>
          <w:sz w:val="24"/>
          <w:szCs w:val="24"/>
        </w:rPr>
        <w:t xml:space="preserve">Amplifications were performed using a </w:t>
      </w:r>
      <w:r w:rsidR="00AF1552" w:rsidRPr="00753369">
        <w:rPr>
          <w:rFonts w:ascii="Times New Roman" w:hAnsi="Times New Roman"/>
          <w:sz w:val="24"/>
          <w:szCs w:val="24"/>
        </w:rPr>
        <w:t>Gene Amp</w:t>
      </w:r>
      <w:r w:rsidRPr="00753369">
        <w:rPr>
          <w:rFonts w:ascii="Times New Roman" w:hAnsi="Times New Roman"/>
          <w:sz w:val="24"/>
          <w:szCs w:val="24"/>
        </w:rPr>
        <w:t xml:space="preserve"> 9700 PCR System (Applied Biosystems, USA) under the following conditions: </w:t>
      </w:r>
      <w:r w:rsidR="000A2A3F">
        <w:rPr>
          <w:rFonts w:ascii="Times New Roman" w:hAnsi="Times New Roman"/>
          <w:sz w:val="24"/>
          <w:szCs w:val="24"/>
        </w:rPr>
        <w:t>I</w:t>
      </w:r>
      <w:r w:rsidRPr="00753369">
        <w:rPr>
          <w:rFonts w:ascii="Times New Roman" w:hAnsi="Times New Roman"/>
          <w:sz w:val="24"/>
          <w:szCs w:val="24"/>
        </w:rPr>
        <w:t>nitial denaturation at 94°C for 5 minutes, followed by 30 cycles of denaturation at 94°C for 30 seconds, annealing at 50°C for 1 minute, and extension at 72°C for 1 minute 30 seconds. A final extension was carried out at 72°C for 10 minutes, after which the reactions were held at 4°C (</w:t>
      </w:r>
      <w:proofErr w:type="spellStart"/>
      <w:r w:rsidRPr="00753369">
        <w:rPr>
          <w:rFonts w:ascii="Times New Roman" w:hAnsi="Times New Roman"/>
          <w:sz w:val="24"/>
          <w:szCs w:val="24"/>
        </w:rPr>
        <w:t>Wawrik</w:t>
      </w:r>
      <w:proofErr w:type="spellEnd"/>
      <w:r w:rsidRPr="00753369">
        <w:rPr>
          <w:rFonts w:ascii="Times New Roman" w:hAnsi="Times New Roman"/>
          <w:sz w:val="24"/>
          <w:szCs w:val="24"/>
        </w:rPr>
        <w:t xml:space="preserve"> </w:t>
      </w:r>
      <w:r w:rsidRPr="000A2A3F">
        <w:rPr>
          <w:rFonts w:ascii="Times New Roman" w:hAnsi="Times New Roman"/>
          <w:i/>
          <w:iCs/>
          <w:sz w:val="24"/>
          <w:szCs w:val="24"/>
        </w:rPr>
        <w:t xml:space="preserve">et al., </w:t>
      </w:r>
      <w:r w:rsidRPr="00753369">
        <w:rPr>
          <w:rFonts w:ascii="Times New Roman" w:hAnsi="Times New Roman"/>
          <w:sz w:val="24"/>
          <w:szCs w:val="24"/>
        </w:rPr>
        <w:t xml:space="preserve">2005; Frank </w:t>
      </w:r>
      <w:r w:rsidRPr="000A2A3F">
        <w:rPr>
          <w:rFonts w:ascii="Times New Roman" w:hAnsi="Times New Roman"/>
          <w:i/>
          <w:iCs/>
          <w:sz w:val="24"/>
          <w:szCs w:val="24"/>
        </w:rPr>
        <w:t>et al</w:t>
      </w:r>
      <w:r w:rsidRPr="00753369">
        <w:rPr>
          <w:rFonts w:ascii="Times New Roman" w:hAnsi="Times New Roman"/>
          <w:sz w:val="24"/>
          <w:szCs w:val="24"/>
        </w:rPr>
        <w:t>., 2008).</w:t>
      </w:r>
    </w:p>
    <w:p w14:paraId="70E4FCD7" w14:textId="77777777" w:rsidR="00753369" w:rsidRPr="00753369" w:rsidRDefault="00753369" w:rsidP="00753369">
      <w:pPr>
        <w:spacing w:line="360" w:lineRule="auto"/>
        <w:jc w:val="both"/>
        <w:rPr>
          <w:rFonts w:ascii="Times New Roman" w:hAnsi="Times New Roman"/>
          <w:sz w:val="24"/>
          <w:szCs w:val="24"/>
        </w:rPr>
      </w:pPr>
    </w:p>
    <w:p w14:paraId="1BC4C73C"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Integrity Check of Amplified Products</w:t>
      </w:r>
    </w:p>
    <w:p w14:paraId="78ACD4D4" w14:textId="6F4B0A61"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PCR products were resolved on a 1.5% agarose gel prepared in 1X TAE buffer (Tris-acetate-EDTA). The molten agarose was cooled to 60°C and stained with 0.5 µg/mL ethidium bromide. After solidifying in a gel casting tray fitted with a comb, the gel was placed in an electrophoresis tank filled with 1X TAE buffer.</w:t>
      </w:r>
      <w:r w:rsidR="000A2A3F">
        <w:rPr>
          <w:rFonts w:ascii="Times New Roman" w:hAnsi="Times New Roman"/>
          <w:sz w:val="24"/>
          <w:szCs w:val="24"/>
        </w:rPr>
        <w:t xml:space="preserve"> </w:t>
      </w:r>
      <w:r w:rsidRPr="00753369">
        <w:rPr>
          <w:rFonts w:ascii="Times New Roman" w:hAnsi="Times New Roman"/>
          <w:sz w:val="24"/>
          <w:szCs w:val="24"/>
        </w:rPr>
        <w:t>Two microliters of 10X loading dye were mixed with 4 µL of PCR product, and the mixture was loaded into individual wells. A 100-bp DNA ladder was loaded in the first well as a molecular size marker. Electrophoresis was conducted at 120 V for 45 minutes. The gel was visualized under ultraviolet light using a transilluminator, and images were captured to confirm the presence of the 1.5 kb amplified 16S rRNA fragment.</w:t>
      </w:r>
    </w:p>
    <w:p w14:paraId="2437963C"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Purification of Amplified Products</w:t>
      </w:r>
    </w:p>
    <w:p w14:paraId="7A9C0962" w14:textId="5BFE4A09" w:rsidR="00753369" w:rsidRPr="000A2A3F"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PCR products were purified using an ethanol precipitation method. To each 40 µL of PCR product, 7.6 µL of 3M sodium acetate and 240 µL of 95% ethanol were added. The mixture was vortexed and incubated at -20°C for 30 minutes to allow DNA precipitation. The samples were centrifuged at 13,000 g for 10 minutes at 4°C, and the pellet was washed with 150 µL of 70% ethanol.</w:t>
      </w:r>
      <w:r w:rsidR="000A2A3F">
        <w:rPr>
          <w:rFonts w:ascii="Times New Roman" w:hAnsi="Times New Roman"/>
          <w:sz w:val="24"/>
          <w:szCs w:val="24"/>
        </w:rPr>
        <w:t xml:space="preserve"> </w:t>
      </w:r>
      <w:r w:rsidRPr="00753369">
        <w:rPr>
          <w:rFonts w:ascii="Times New Roman" w:hAnsi="Times New Roman"/>
          <w:sz w:val="24"/>
          <w:szCs w:val="24"/>
        </w:rPr>
        <w:t xml:space="preserve">After centrifugation at 7,500 g for 15 minutes at 4°C, the supernatant was removed, and the pellet was air-dried in a laminar flow hood. The dried pellet was resuspended in 20 µL of nuclease-free water and stored at -20°C until sequencing. To confirm the presence of the purified DNA, aliquots were analyzed on a 1.5% agarose gel alongside the PCR product. The DNA concentration was quantified using a </w:t>
      </w:r>
      <w:r w:rsidR="00AF1552" w:rsidRPr="00753369">
        <w:rPr>
          <w:rFonts w:ascii="Times New Roman" w:hAnsi="Times New Roman"/>
          <w:sz w:val="24"/>
          <w:szCs w:val="24"/>
        </w:rPr>
        <w:t>Nanodrop</w:t>
      </w:r>
      <w:r w:rsidRPr="00753369">
        <w:rPr>
          <w:rFonts w:ascii="Times New Roman" w:hAnsi="Times New Roman"/>
          <w:sz w:val="24"/>
          <w:szCs w:val="24"/>
        </w:rPr>
        <w:t xml:space="preserve"> 2000 spectrophotometer (</w:t>
      </w:r>
      <w:proofErr w:type="spellStart"/>
      <w:r w:rsidRPr="00753369">
        <w:rPr>
          <w:rFonts w:ascii="Times New Roman" w:hAnsi="Times New Roman"/>
          <w:sz w:val="24"/>
          <w:szCs w:val="24"/>
        </w:rPr>
        <w:t>Thermo</w:t>
      </w:r>
      <w:proofErr w:type="spellEnd"/>
      <w:r w:rsidRPr="00753369">
        <w:rPr>
          <w:rFonts w:ascii="Times New Roman" w:hAnsi="Times New Roman"/>
          <w:sz w:val="24"/>
          <w:szCs w:val="24"/>
        </w:rPr>
        <w:t xml:space="preserve"> Scientific).</w:t>
      </w:r>
    </w:p>
    <w:p w14:paraId="4F20F46E" w14:textId="77777777" w:rsidR="00753369" w:rsidRPr="000A2A3F" w:rsidRDefault="00753369" w:rsidP="00753369">
      <w:pPr>
        <w:spacing w:line="360" w:lineRule="auto"/>
        <w:jc w:val="both"/>
        <w:rPr>
          <w:rFonts w:ascii="Times New Roman" w:hAnsi="Times New Roman"/>
          <w:b/>
          <w:bCs/>
          <w:sz w:val="24"/>
          <w:szCs w:val="24"/>
        </w:rPr>
      </w:pPr>
      <w:r w:rsidRPr="000A2A3F">
        <w:rPr>
          <w:rFonts w:ascii="Times New Roman" w:hAnsi="Times New Roman"/>
          <w:b/>
          <w:bCs/>
          <w:sz w:val="24"/>
          <w:szCs w:val="24"/>
        </w:rPr>
        <w:t>Sequencing of Amplified Products</w:t>
      </w:r>
    </w:p>
    <w:p w14:paraId="3E4DF54E" w14:textId="64B2E6EA"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 xml:space="preserve">Purified 16S rRNA gene fragments were sequenced using the Genetic Analyzer 3130xl system (Applied Biosystems, USA). The sequencing reactions were prepared using the </w:t>
      </w:r>
      <w:r w:rsidR="007D0616" w:rsidRPr="00753369">
        <w:rPr>
          <w:rFonts w:ascii="Times New Roman" w:hAnsi="Times New Roman"/>
          <w:sz w:val="24"/>
          <w:szCs w:val="24"/>
        </w:rPr>
        <w:t>Big Dye</w:t>
      </w:r>
      <w:r w:rsidRPr="00753369">
        <w:rPr>
          <w:rFonts w:ascii="Times New Roman" w:hAnsi="Times New Roman"/>
          <w:sz w:val="24"/>
          <w:szCs w:val="24"/>
        </w:rPr>
        <w:t xml:space="preserve"> Terminator v3.1 Cycle Sequencing Kit (Applied Biosystems) according to the manufacturer’s protocol. The sequencing results were analyzed using </w:t>
      </w:r>
      <w:r w:rsidR="007D0616" w:rsidRPr="00753369">
        <w:rPr>
          <w:rFonts w:ascii="Times New Roman" w:hAnsi="Times New Roman"/>
          <w:sz w:val="24"/>
          <w:szCs w:val="24"/>
        </w:rPr>
        <w:t>Bio Edit</w:t>
      </w:r>
      <w:r w:rsidRPr="00753369">
        <w:rPr>
          <w:rFonts w:ascii="Times New Roman" w:hAnsi="Times New Roman"/>
          <w:sz w:val="24"/>
          <w:szCs w:val="24"/>
        </w:rPr>
        <w:t xml:space="preserve"> software, and phylogenetic analyses were performed using MEGA 6 software. The evolutionary relationships of the bacterium were inferred using the neighbor-joining method, and sequence identity was confirmed through BLAST analysis against the NCBI GenBank database.</w:t>
      </w:r>
    </w:p>
    <w:p w14:paraId="3958BB7B" w14:textId="77777777" w:rsidR="004972B8" w:rsidRDefault="004972B8" w:rsidP="00753369">
      <w:pPr>
        <w:spacing w:line="360" w:lineRule="auto"/>
        <w:jc w:val="both"/>
        <w:rPr>
          <w:rFonts w:ascii="Times New Roman" w:hAnsi="Times New Roman"/>
          <w:b/>
          <w:bCs/>
          <w:sz w:val="24"/>
          <w:szCs w:val="24"/>
        </w:rPr>
      </w:pPr>
    </w:p>
    <w:p w14:paraId="7DBD80E9" w14:textId="6A07691F" w:rsidR="004972B8" w:rsidRDefault="00E34675" w:rsidP="00753369">
      <w:pPr>
        <w:spacing w:line="360" w:lineRule="auto"/>
        <w:jc w:val="both"/>
        <w:rPr>
          <w:rFonts w:ascii="Times New Roman" w:hAnsi="Times New Roman"/>
          <w:b/>
          <w:bCs/>
          <w:sz w:val="24"/>
          <w:szCs w:val="24"/>
        </w:rPr>
      </w:pPr>
      <w:r w:rsidRPr="00E34675">
        <w:rPr>
          <w:rFonts w:ascii="Times New Roman" w:hAnsi="Times New Roman"/>
          <w:b/>
          <w:bCs/>
          <w:sz w:val="24"/>
          <w:szCs w:val="24"/>
        </w:rPr>
        <w:t xml:space="preserve">Influence of Different Parameters on Chitinase Production by </w:t>
      </w:r>
      <w:r w:rsidRPr="00E34675">
        <w:rPr>
          <w:rFonts w:ascii="Times New Roman" w:hAnsi="Times New Roman"/>
          <w:b/>
          <w:bCs/>
          <w:i/>
          <w:iCs/>
          <w:sz w:val="24"/>
          <w:szCs w:val="24"/>
        </w:rPr>
        <w:t>Bacillus safensis</w:t>
      </w:r>
      <w:r>
        <w:rPr>
          <w:rFonts w:ascii="Times New Roman" w:hAnsi="Times New Roman"/>
          <w:b/>
          <w:bCs/>
          <w:sz w:val="24"/>
          <w:szCs w:val="24"/>
        </w:rPr>
        <w:t>.</w:t>
      </w:r>
    </w:p>
    <w:p w14:paraId="3D6D21A4" w14:textId="44153C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Preparation of Crude Enzyme</w:t>
      </w:r>
    </w:p>
    <w:p w14:paraId="6E3D7B94" w14:textId="55A6247C"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 xml:space="preserve">An 18-hour-old culture of </w:t>
      </w:r>
      <w:r w:rsidRPr="00753369">
        <w:rPr>
          <w:rFonts w:ascii="Times New Roman" w:hAnsi="Times New Roman"/>
          <w:i/>
          <w:iCs/>
          <w:sz w:val="24"/>
          <w:szCs w:val="24"/>
        </w:rPr>
        <w:t>Bacillus safensis</w:t>
      </w:r>
      <w:r w:rsidRPr="00753369">
        <w:rPr>
          <w:rFonts w:ascii="Times New Roman" w:hAnsi="Times New Roman"/>
          <w:sz w:val="24"/>
          <w:szCs w:val="24"/>
        </w:rPr>
        <w:t xml:space="preserve"> was inoculated into a 1,000 mL Erlenmeyer flask containing 500 mL of sterile minimal synthetic medium. The medium comprised </w:t>
      </w:r>
      <w:proofErr w:type="spellStart"/>
      <w:r w:rsidRPr="00753369">
        <w:rPr>
          <w:rFonts w:ascii="Times New Roman" w:hAnsi="Times New Roman"/>
          <w:sz w:val="24"/>
          <w:szCs w:val="24"/>
        </w:rPr>
        <w:t>MgSO</w:t>
      </w:r>
      <w:proofErr w:type="spellEnd"/>
      <w:r w:rsidRPr="00753369">
        <w:rPr>
          <w:rFonts w:ascii="Times New Roman" w:hAnsi="Times New Roman"/>
          <w:sz w:val="24"/>
          <w:szCs w:val="24"/>
        </w:rPr>
        <w:t>₄·7H₂O (0.2 g/L), K₂HPO₄ (0.9 g/L), K</w:t>
      </w:r>
      <w:r w:rsidR="007D0616">
        <w:rPr>
          <w:rFonts w:ascii="Times New Roman" w:hAnsi="Times New Roman"/>
          <w:sz w:val="24"/>
          <w:szCs w:val="24"/>
        </w:rPr>
        <w:t>CL</w:t>
      </w:r>
      <w:r w:rsidRPr="00753369">
        <w:rPr>
          <w:rFonts w:ascii="Times New Roman" w:hAnsi="Times New Roman"/>
          <w:sz w:val="24"/>
          <w:szCs w:val="24"/>
        </w:rPr>
        <w:t xml:space="preserve"> (0.2 g/L), NH₄NO₃ (1.0 g/L), </w:t>
      </w:r>
      <w:proofErr w:type="spellStart"/>
      <w:r w:rsidRPr="00753369">
        <w:rPr>
          <w:rFonts w:ascii="Times New Roman" w:hAnsi="Times New Roman"/>
          <w:sz w:val="24"/>
          <w:szCs w:val="24"/>
        </w:rPr>
        <w:t>FeSO</w:t>
      </w:r>
      <w:proofErr w:type="spellEnd"/>
      <w:r w:rsidRPr="00753369">
        <w:rPr>
          <w:rFonts w:ascii="Times New Roman" w:hAnsi="Times New Roman"/>
          <w:sz w:val="24"/>
          <w:szCs w:val="24"/>
        </w:rPr>
        <w:t xml:space="preserve">₄ (0.002 g/L), and </w:t>
      </w:r>
      <w:proofErr w:type="spellStart"/>
      <w:r w:rsidRPr="00753369">
        <w:rPr>
          <w:rFonts w:ascii="Times New Roman" w:hAnsi="Times New Roman"/>
          <w:sz w:val="24"/>
          <w:szCs w:val="24"/>
        </w:rPr>
        <w:t>ZnSO</w:t>
      </w:r>
      <w:proofErr w:type="spellEnd"/>
      <w:r w:rsidRPr="00753369">
        <w:rPr>
          <w:rFonts w:ascii="Times New Roman" w:hAnsi="Times New Roman"/>
          <w:sz w:val="24"/>
          <w:szCs w:val="24"/>
        </w:rPr>
        <w:t xml:space="preserve">₄ (0.002 g/L), supplemented with 10% colloidal chitin as the sole carbon source. The flask was incubated at 30°C for 5 days on a rotary shaker at 150 rpm to facilitate bacterial growth and chitinase production. Following incubation, the culture broth was centrifuged at 5,000 g for 20 minutes at 4°C, and the supernatant was collected as the crude enzyme solution. This solution was immediately used for chitinase activity assays (Mishra, 2010; </w:t>
      </w:r>
      <w:r w:rsidR="007D0616" w:rsidRPr="00753369">
        <w:rPr>
          <w:rFonts w:ascii="Times New Roman" w:hAnsi="Times New Roman"/>
          <w:sz w:val="24"/>
          <w:szCs w:val="24"/>
        </w:rPr>
        <w:t xml:space="preserve">Gajera </w:t>
      </w:r>
      <w:r w:rsidR="007D0616">
        <w:rPr>
          <w:rFonts w:ascii="Times New Roman" w:hAnsi="Times New Roman"/>
          <w:sz w:val="24"/>
          <w:szCs w:val="24"/>
        </w:rPr>
        <w:t>and</w:t>
      </w:r>
      <w:r>
        <w:rPr>
          <w:rFonts w:ascii="Times New Roman" w:hAnsi="Times New Roman"/>
          <w:sz w:val="24"/>
          <w:szCs w:val="24"/>
        </w:rPr>
        <w:t xml:space="preserve"> </w:t>
      </w:r>
      <w:r w:rsidRPr="00753369">
        <w:rPr>
          <w:rFonts w:ascii="Times New Roman" w:hAnsi="Times New Roman"/>
          <w:sz w:val="24"/>
          <w:szCs w:val="24"/>
        </w:rPr>
        <w:t>Vakharia, 2012).</w:t>
      </w:r>
    </w:p>
    <w:p w14:paraId="47BAD420"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Chitinase Assay</w:t>
      </w:r>
    </w:p>
    <w:p w14:paraId="4FB186E1" w14:textId="24CBA52D"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 xml:space="preserve">Chitinase activity was determined using the </w:t>
      </w:r>
      <w:proofErr w:type="spellStart"/>
      <w:r w:rsidRPr="00753369">
        <w:rPr>
          <w:rFonts w:ascii="Times New Roman" w:hAnsi="Times New Roman"/>
          <w:sz w:val="24"/>
          <w:szCs w:val="24"/>
        </w:rPr>
        <w:t>dinitrosalicylic</w:t>
      </w:r>
      <w:proofErr w:type="spellEnd"/>
      <w:r w:rsidRPr="00753369">
        <w:rPr>
          <w:rFonts w:ascii="Times New Roman" w:hAnsi="Times New Roman"/>
          <w:sz w:val="24"/>
          <w:szCs w:val="24"/>
        </w:rPr>
        <w:t xml:space="preserve"> acid (DNS) method to measure reducing sugars. One milliliter of 1% colloidal chitin suspension was mixed with 1 mL of the crude enzyme solution and incubated at 37°C for 30 minutes. The reaction was terminated by adding 1 mL of DNS reagent, and the mixture was boiled for 5 minutes in a water bath. After cooling to room temperature, the absorbance of the reaction mixture was measured at 520 nm using a spectrophotometer (6850 UV/Vis, </w:t>
      </w:r>
      <w:proofErr w:type="spellStart"/>
      <w:r w:rsidRPr="00753369">
        <w:rPr>
          <w:rFonts w:ascii="Times New Roman" w:hAnsi="Times New Roman"/>
          <w:sz w:val="24"/>
          <w:szCs w:val="24"/>
        </w:rPr>
        <w:t>Jenway</w:t>
      </w:r>
      <w:proofErr w:type="spellEnd"/>
      <w:r w:rsidRPr="00753369">
        <w:rPr>
          <w:rFonts w:ascii="Times New Roman" w:hAnsi="Times New Roman"/>
          <w:sz w:val="24"/>
          <w:szCs w:val="24"/>
        </w:rPr>
        <w:t xml:space="preserve">). Chitinase activity was expressed in µmol/min of reducing sugars released (Jenifer </w:t>
      </w:r>
      <w:r w:rsidRPr="00753369">
        <w:rPr>
          <w:rFonts w:ascii="Times New Roman" w:hAnsi="Times New Roman"/>
          <w:i/>
          <w:iCs/>
          <w:sz w:val="24"/>
          <w:szCs w:val="24"/>
        </w:rPr>
        <w:t>et al</w:t>
      </w:r>
      <w:r w:rsidRPr="00753369">
        <w:rPr>
          <w:rFonts w:ascii="Times New Roman" w:hAnsi="Times New Roman"/>
          <w:sz w:val="24"/>
          <w:szCs w:val="24"/>
        </w:rPr>
        <w:t>., 2014).</w:t>
      </w:r>
      <w:r w:rsidR="004972B8">
        <w:rPr>
          <w:rFonts w:ascii="Times New Roman" w:hAnsi="Times New Roman"/>
          <w:sz w:val="24"/>
          <w:szCs w:val="24"/>
        </w:rPr>
        <w:t xml:space="preserve"> </w:t>
      </w:r>
      <w:r w:rsidRPr="00753369">
        <w:rPr>
          <w:rFonts w:ascii="Times New Roman" w:hAnsi="Times New Roman"/>
          <w:sz w:val="24"/>
          <w:szCs w:val="24"/>
        </w:rPr>
        <w:t>The protein concentration of the crude enzyme was determined using the Bradford method (Bradford, 1976), with bovine serum albumin (BSA) as the standard. A calibration curve was constructed, and the protein content in the enzyme sample was calculated based on absorbance measurements at 595 nm.</w:t>
      </w:r>
    </w:p>
    <w:p w14:paraId="68903709"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Nitrogen Source on Chitinase Production</w:t>
      </w:r>
    </w:p>
    <w:p w14:paraId="2617948B" w14:textId="710988F7" w:rsidR="00753369" w:rsidRPr="00552F73"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To investigate the influence of nitrogen sources on chitinase production, various nitrogen compounds, including ammonium chloride (</w:t>
      </w:r>
      <w:proofErr w:type="spellStart"/>
      <w:r w:rsidRPr="00753369">
        <w:rPr>
          <w:rFonts w:ascii="Times New Roman" w:hAnsi="Times New Roman"/>
          <w:sz w:val="24"/>
          <w:szCs w:val="24"/>
        </w:rPr>
        <w:t>NH₄Cl</w:t>
      </w:r>
      <w:proofErr w:type="spellEnd"/>
      <w:r w:rsidRPr="00753369">
        <w:rPr>
          <w:rFonts w:ascii="Times New Roman" w:hAnsi="Times New Roman"/>
          <w:sz w:val="24"/>
          <w:szCs w:val="24"/>
        </w:rPr>
        <w:t>), ammonium sulfate (NH</w:t>
      </w:r>
      <w:proofErr w:type="gramStart"/>
      <w:r w:rsidRPr="00753369">
        <w:rPr>
          <w:rFonts w:ascii="Times New Roman" w:hAnsi="Times New Roman"/>
          <w:sz w:val="24"/>
          <w:szCs w:val="24"/>
        </w:rPr>
        <w:t>₄)₂</w:t>
      </w:r>
      <w:proofErr w:type="gramEnd"/>
      <w:r w:rsidRPr="00753369">
        <w:rPr>
          <w:rFonts w:ascii="Times New Roman" w:hAnsi="Times New Roman"/>
          <w:sz w:val="24"/>
          <w:szCs w:val="24"/>
        </w:rPr>
        <w:t>SO₄</w:t>
      </w:r>
      <w:r w:rsidR="007D0616">
        <w:rPr>
          <w:rFonts w:ascii="Times New Roman" w:hAnsi="Times New Roman"/>
          <w:sz w:val="24"/>
          <w:szCs w:val="24"/>
        </w:rPr>
        <w:t>)</w:t>
      </w:r>
      <w:r w:rsidRPr="00753369">
        <w:rPr>
          <w:rFonts w:ascii="Times New Roman" w:hAnsi="Times New Roman"/>
          <w:sz w:val="24"/>
          <w:szCs w:val="24"/>
        </w:rPr>
        <w:t>, ammonium phosphate (NH</w:t>
      </w:r>
      <w:proofErr w:type="gramStart"/>
      <w:r w:rsidRPr="00753369">
        <w:rPr>
          <w:rFonts w:ascii="Times New Roman" w:hAnsi="Times New Roman"/>
          <w:sz w:val="24"/>
          <w:szCs w:val="24"/>
        </w:rPr>
        <w:t>₄)₂</w:t>
      </w:r>
      <w:proofErr w:type="gramEnd"/>
      <w:r w:rsidRPr="00753369">
        <w:rPr>
          <w:rFonts w:ascii="Times New Roman" w:hAnsi="Times New Roman"/>
          <w:sz w:val="24"/>
          <w:szCs w:val="24"/>
        </w:rPr>
        <w:t>PO₄</w:t>
      </w:r>
      <w:r w:rsidR="007D0616">
        <w:rPr>
          <w:rFonts w:ascii="Times New Roman" w:hAnsi="Times New Roman"/>
          <w:sz w:val="24"/>
          <w:szCs w:val="24"/>
        </w:rPr>
        <w:t>)</w:t>
      </w:r>
      <w:r w:rsidRPr="00753369">
        <w:rPr>
          <w:rFonts w:ascii="Times New Roman" w:hAnsi="Times New Roman"/>
          <w:sz w:val="24"/>
          <w:szCs w:val="24"/>
        </w:rPr>
        <w:t>, ammonium carbonate (NH</w:t>
      </w:r>
      <w:proofErr w:type="gramStart"/>
      <w:r w:rsidRPr="00753369">
        <w:rPr>
          <w:rFonts w:ascii="Times New Roman" w:hAnsi="Times New Roman"/>
          <w:sz w:val="24"/>
          <w:szCs w:val="24"/>
        </w:rPr>
        <w:t>₄)₂</w:t>
      </w:r>
      <w:proofErr w:type="gramEnd"/>
      <w:r w:rsidRPr="00753369">
        <w:rPr>
          <w:rFonts w:ascii="Times New Roman" w:hAnsi="Times New Roman"/>
          <w:sz w:val="24"/>
          <w:szCs w:val="24"/>
        </w:rPr>
        <w:t>CO₃, ammonium nitrate (NH</w:t>
      </w:r>
      <w:proofErr w:type="gramStart"/>
      <w:r w:rsidRPr="00753369">
        <w:rPr>
          <w:rFonts w:ascii="Times New Roman" w:hAnsi="Times New Roman"/>
          <w:sz w:val="24"/>
          <w:szCs w:val="24"/>
        </w:rPr>
        <w:t>₄)₂</w:t>
      </w:r>
      <w:proofErr w:type="gramEnd"/>
      <w:r w:rsidRPr="00753369">
        <w:rPr>
          <w:rFonts w:ascii="Times New Roman" w:hAnsi="Times New Roman"/>
          <w:sz w:val="24"/>
          <w:szCs w:val="24"/>
        </w:rPr>
        <w:t>NO₃, peptone, yeast extract, and beef extract, were added individually to the basal</w:t>
      </w:r>
      <w:r w:rsidRPr="00753369">
        <w:rPr>
          <w:rFonts w:ascii="Times New Roman" w:hAnsi="Times New Roman"/>
          <w:b/>
          <w:bCs/>
          <w:sz w:val="24"/>
          <w:szCs w:val="24"/>
        </w:rPr>
        <w:t xml:space="preserve"> </w:t>
      </w:r>
      <w:r w:rsidRPr="00753369">
        <w:rPr>
          <w:rFonts w:ascii="Times New Roman" w:hAnsi="Times New Roman"/>
          <w:sz w:val="24"/>
          <w:szCs w:val="24"/>
        </w:rPr>
        <w:t xml:space="preserve">medium at equivalent concentrations. The medium was autoclaved at 121°C and 15 psi for 20 minutes, cooled to room </w:t>
      </w:r>
      <w:r w:rsidRPr="00753369">
        <w:rPr>
          <w:rFonts w:ascii="Times New Roman" w:hAnsi="Times New Roman"/>
          <w:sz w:val="24"/>
          <w:szCs w:val="24"/>
        </w:rPr>
        <w:lastRenderedPageBreak/>
        <w:t>temperature, and inoculated with an 18-hour-old B. safensis culture. Cultures were incubated at 30°C on a rotary shaker at 200 rpm for 48 hours. Aliquots (5 mL) were collected at 6-hour intervals, centrifuged at 5,000 g for 20 minutes at 4°C, and the supernatant was stored at 4°C for subsequent chitinase activity assays. Cell growth was monitored by measuring absorbance at 600 nm.</w:t>
      </w:r>
    </w:p>
    <w:p w14:paraId="71AA6273"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Carbon Source on Chitinase Production</w:t>
      </w:r>
    </w:p>
    <w:p w14:paraId="14EC1FBB" w14:textId="100C18C1"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The effect of various carbon sources on chitinase production was evaluated by supplementing the basal medium with different carbon sources, including glucose, fructose, galactose, sucrose, maltose, molasses, rice bran, soybean meal, and colloidal chitin (control). Each medium was prepared by keeping all other components constant and autoclaved at 121°C and 15 psi for 20 minutes. Following inoculation with B. safensis, cultures were incubated at 30°C on a rotary shaker at 200 rpm for 48 hours. Aliquots (5 mL) were collected every 6 hours, centrifuged at 5,000 g for 20 minutes at 4°C, and the supernatant was analyzed for chitinase activity and protein content.</w:t>
      </w:r>
    </w:p>
    <w:p w14:paraId="4189FC09"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pH on Chitinase Production</w:t>
      </w:r>
    </w:p>
    <w:p w14:paraId="627C2EDC" w14:textId="3B1E5D6F" w:rsidR="00753369" w:rsidRPr="00753369" w:rsidRDefault="00753369" w:rsidP="00753369">
      <w:pPr>
        <w:spacing w:line="360" w:lineRule="auto"/>
        <w:jc w:val="both"/>
        <w:rPr>
          <w:rFonts w:ascii="Times New Roman" w:hAnsi="Times New Roman"/>
          <w:sz w:val="24"/>
          <w:szCs w:val="24"/>
        </w:rPr>
      </w:pPr>
      <w:r w:rsidRPr="00753369">
        <w:rPr>
          <w:rFonts w:ascii="Times New Roman" w:hAnsi="Times New Roman"/>
          <w:sz w:val="24"/>
          <w:szCs w:val="24"/>
        </w:rPr>
        <w:t>To assess the effect of pH on chitinase production, the pH of the basal medium supplemented with 10% colloidal chitin was adjusted to values ranging from 3.0 to 9.0 using acetate buffer (pH 3.0–5.0), phosphate buffer (pH 6.0–7.0), and Tris-HCl buffer (pH 8.0–9.0). The inoculated cultures were incubated at 30°C on a rotary shaker at 200 rpm for 48 hours. Samples (5 mL) were collected at 6-hour intervals, centrifuged, and analyzed for chitinase activity.</w:t>
      </w:r>
    </w:p>
    <w:p w14:paraId="511EA0A3" w14:textId="77777777" w:rsidR="00753369" w:rsidRPr="00753369" w:rsidRDefault="00753369" w:rsidP="00753369">
      <w:pPr>
        <w:spacing w:line="360" w:lineRule="auto"/>
        <w:jc w:val="both"/>
        <w:rPr>
          <w:rFonts w:ascii="Times New Roman" w:hAnsi="Times New Roman"/>
          <w:b/>
          <w:bCs/>
          <w:sz w:val="24"/>
          <w:szCs w:val="24"/>
        </w:rPr>
      </w:pPr>
      <w:r w:rsidRPr="00753369">
        <w:rPr>
          <w:rFonts w:ascii="Times New Roman" w:hAnsi="Times New Roman"/>
          <w:b/>
          <w:bCs/>
          <w:sz w:val="24"/>
          <w:szCs w:val="24"/>
        </w:rPr>
        <w:t>Effect of Temperature on Chitinase Production</w:t>
      </w:r>
    </w:p>
    <w:p w14:paraId="2763F2FC" w14:textId="77777777" w:rsidR="004972B8" w:rsidRDefault="00753369" w:rsidP="004972B8">
      <w:pPr>
        <w:spacing w:line="360" w:lineRule="auto"/>
        <w:jc w:val="both"/>
        <w:rPr>
          <w:rFonts w:ascii="Times New Roman" w:hAnsi="Times New Roman"/>
          <w:sz w:val="24"/>
          <w:szCs w:val="24"/>
        </w:rPr>
      </w:pPr>
      <w:r w:rsidRPr="00753369">
        <w:rPr>
          <w:rFonts w:ascii="Times New Roman" w:hAnsi="Times New Roman"/>
          <w:sz w:val="24"/>
          <w:szCs w:val="24"/>
        </w:rPr>
        <w:t>The influence of temperature on chitinase production was evaluated by incubating inoculated cultures at various temperatures ranging from 30°C to 90°C. The basal medium containing 10% colloidal chitin was prepared as described earlier. Aliquots (5 mL) were collected every 6 hours over 48 hours, centrifuged at 5,000 g for 20 minutes at 4°C, and the supernatant was analyzed for chitinase activity.</w:t>
      </w:r>
    </w:p>
    <w:p w14:paraId="3F24D086" w14:textId="20FD1038" w:rsidR="004972B8" w:rsidRPr="004972B8" w:rsidRDefault="004972B8" w:rsidP="004972B8">
      <w:pPr>
        <w:spacing w:line="360" w:lineRule="auto"/>
        <w:jc w:val="both"/>
        <w:rPr>
          <w:rFonts w:ascii="Times New Roman" w:hAnsi="Times New Roman"/>
          <w:sz w:val="24"/>
          <w:szCs w:val="24"/>
        </w:rPr>
      </w:pPr>
      <w:r w:rsidRPr="00B33157">
        <w:rPr>
          <w:rFonts w:ascii="Times New Roman" w:hAnsi="Times New Roman" w:cs="Times New Roman"/>
          <w:b/>
          <w:bCs/>
          <w:sz w:val="24"/>
          <w:szCs w:val="24"/>
        </w:rPr>
        <w:t>Statistical Analysis</w:t>
      </w:r>
    </w:p>
    <w:p w14:paraId="02608D35" w14:textId="77777777" w:rsidR="004972B8" w:rsidRDefault="004972B8" w:rsidP="004972B8">
      <w:pPr>
        <w:spacing w:line="360" w:lineRule="auto"/>
        <w:jc w:val="both"/>
        <w:rPr>
          <w:rFonts w:ascii="Times New Roman" w:hAnsi="Times New Roman"/>
          <w:sz w:val="24"/>
          <w:szCs w:val="24"/>
        </w:rPr>
      </w:pPr>
      <w:r w:rsidRPr="00B33157">
        <w:rPr>
          <w:rFonts w:ascii="Times New Roman" w:hAnsi="Times New Roman" w:cs="Times New Roman"/>
          <w:sz w:val="24"/>
          <w:szCs w:val="24"/>
        </w:rPr>
        <w:t xml:space="preserve">All experiments were performed in triplicate. Data were analyzed using one-way ANOVA, and differences between means were evaluated using Duncan’s Multiple Range Test (DMRT) at a </w:t>
      </w:r>
      <w:r w:rsidRPr="00B33157">
        <w:rPr>
          <w:rFonts w:ascii="Times New Roman" w:hAnsi="Times New Roman" w:cs="Times New Roman"/>
          <w:sz w:val="24"/>
          <w:szCs w:val="24"/>
        </w:rPr>
        <w:lastRenderedPageBreak/>
        <w:t>significance level of p &lt; 0.05 (Obi, 2002). Statistical analyses were conducted using SPSS software (version 17).</w:t>
      </w:r>
    </w:p>
    <w:p w14:paraId="799F4852" w14:textId="77777777" w:rsidR="00552F73" w:rsidRDefault="00552F73" w:rsidP="00800877">
      <w:pPr>
        <w:spacing w:line="360" w:lineRule="auto"/>
        <w:jc w:val="both"/>
        <w:rPr>
          <w:rFonts w:ascii="Times New Roman" w:hAnsi="Times New Roman"/>
          <w:sz w:val="24"/>
          <w:szCs w:val="24"/>
        </w:rPr>
      </w:pPr>
    </w:p>
    <w:p w14:paraId="46035111" w14:textId="2F1CA97F" w:rsidR="00552F73" w:rsidRPr="00552F73" w:rsidRDefault="00552F73" w:rsidP="00800877">
      <w:pPr>
        <w:spacing w:line="360" w:lineRule="auto"/>
        <w:jc w:val="both"/>
        <w:rPr>
          <w:rFonts w:ascii="Times New Roman" w:hAnsi="Times New Roman"/>
          <w:b/>
          <w:bCs/>
          <w:sz w:val="24"/>
          <w:szCs w:val="24"/>
        </w:rPr>
      </w:pPr>
      <w:r w:rsidRPr="00552F73">
        <w:rPr>
          <w:rFonts w:ascii="Times New Roman" w:hAnsi="Times New Roman"/>
          <w:b/>
          <w:bCs/>
          <w:sz w:val="24"/>
          <w:szCs w:val="24"/>
        </w:rPr>
        <w:t>RESULTS</w:t>
      </w:r>
    </w:p>
    <w:p w14:paraId="6335CD2C" w14:textId="77777777" w:rsidR="009B57EA" w:rsidRPr="009B57EA" w:rsidRDefault="009B57EA" w:rsidP="009B57EA">
      <w:pPr>
        <w:spacing w:line="360" w:lineRule="auto"/>
        <w:jc w:val="both"/>
        <w:rPr>
          <w:rFonts w:ascii="Times New Roman" w:hAnsi="Times New Roman"/>
          <w:b/>
          <w:bCs/>
          <w:sz w:val="24"/>
          <w:szCs w:val="24"/>
        </w:rPr>
      </w:pPr>
      <w:r w:rsidRPr="009B57EA">
        <w:rPr>
          <w:rFonts w:ascii="Times New Roman" w:hAnsi="Times New Roman"/>
          <w:b/>
          <w:bCs/>
          <w:sz w:val="24"/>
          <w:szCs w:val="24"/>
        </w:rPr>
        <w:t xml:space="preserve">Isolation and Identification of </w:t>
      </w:r>
      <w:r w:rsidRPr="009B57EA">
        <w:rPr>
          <w:rFonts w:ascii="Times New Roman" w:hAnsi="Times New Roman"/>
          <w:b/>
          <w:bCs/>
          <w:i/>
          <w:iCs/>
          <w:sz w:val="24"/>
          <w:szCs w:val="24"/>
        </w:rPr>
        <w:t>Bacillus safensis</w:t>
      </w:r>
      <w:r w:rsidRPr="009B57EA">
        <w:rPr>
          <w:rFonts w:ascii="Times New Roman" w:hAnsi="Times New Roman"/>
          <w:b/>
          <w:bCs/>
          <w:sz w:val="24"/>
          <w:szCs w:val="24"/>
        </w:rPr>
        <w:t xml:space="preserve"> from the Rhizosphere of Oil Palm</w:t>
      </w:r>
    </w:p>
    <w:p w14:paraId="6898C448" w14:textId="10F04853" w:rsidR="009B57EA" w:rsidRPr="009B57EA" w:rsidRDefault="009B57EA" w:rsidP="009B57EA">
      <w:pPr>
        <w:spacing w:line="360" w:lineRule="auto"/>
        <w:jc w:val="both"/>
        <w:rPr>
          <w:rFonts w:ascii="Times New Roman" w:hAnsi="Times New Roman"/>
          <w:sz w:val="24"/>
          <w:szCs w:val="24"/>
        </w:rPr>
      </w:pPr>
      <w:r w:rsidRPr="009B57EA">
        <w:rPr>
          <w:rFonts w:ascii="Times New Roman" w:hAnsi="Times New Roman"/>
          <w:sz w:val="24"/>
          <w:szCs w:val="24"/>
        </w:rPr>
        <w:t xml:space="preserve">Bacterial species were isolated from the rhizosphere of oil palms and identified based on their cultural and biochemical characteristics. The predominant bacterial species identified included </w:t>
      </w:r>
      <w:r w:rsidRPr="009B57EA">
        <w:rPr>
          <w:rFonts w:ascii="Times New Roman" w:hAnsi="Times New Roman"/>
          <w:i/>
          <w:iCs/>
          <w:sz w:val="24"/>
          <w:szCs w:val="24"/>
        </w:rPr>
        <w:t>Salmonella</w:t>
      </w:r>
      <w:r w:rsidRPr="009B57EA">
        <w:rPr>
          <w:rFonts w:ascii="Times New Roman" w:hAnsi="Times New Roman"/>
          <w:sz w:val="24"/>
          <w:szCs w:val="24"/>
        </w:rPr>
        <w:t xml:space="preserve"> sp., </w:t>
      </w:r>
      <w:r w:rsidRPr="009B57EA">
        <w:rPr>
          <w:rFonts w:ascii="Times New Roman" w:hAnsi="Times New Roman"/>
          <w:i/>
          <w:iCs/>
          <w:sz w:val="24"/>
          <w:szCs w:val="24"/>
        </w:rPr>
        <w:t>Pseudomonas</w:t>
      </w:r>
      <w:r w:rsidRPr="009B57EA">
        <w:rPr>
          <w:rFonts w:ascii="Times New Roman" w:hAnsi="Times New Roman"/>
          <w:sz w:val="24"/>
          <w:szCs w:val="24"/>
        </w:rPr>
        <w:t xml:space="preserve"> sp., </w:t>
      </w:r>
      <w:r w:rsidRPr="009B57EA">
        <w:rPr>
          <w:rFonts w:ascii="Times New Roman" w:hAnsi="Times New Roman"/>
          <w:i/>
          <w:iCs/>
          <w:sz w:val="24"/>
          <w:szCs w:val="24"/>
        </w:rPr>
        <w:t>Bacillus</w:t>
      </w:r>
      <w:r w:rsidRPr="009B57EA">
        <w:rPr>
          <w:rFonts w:ascii="Times New Roman" w:hAnsi="Times New Roman"/>
          <w:sz w:val="24"/>
          <w:szCs w:val="24"/>
        </w:rPr>
        <w:t xml:space="preserve"> sp., </w:t>
      </w:r>
      <w:r w:rsidRPr="009B57EA">
        <w:rPr>
          <w:rFonts w:ascii="Times New Roman" w:hAnsi="Times New Roman"/>
          <w:i/>
          <w:iCs/>
          <w:sz w:val="24"/>
          <w:szCs w:val="24"/>
        </w:rPr>
        <w:t>Micrococcus</w:t>
      </w:r>
      <w:r w:rsidRPr="009B57EA">
        <w:rPr>
          <w:rFonts w:ascii="Times New Roman" w:hAnsi="Times New Roman"/>
          <w:sz w:val="24"/>
          <w:szCs w:val="24"/>
        </w:rPr>
        <w:t xml:space="preserve"> sp., </w:t>
      </w:r>
      <w:r w:rsidRPr="009B57EA">
        <w:rPr>
          <w:rFonts w:ascii="Times New Roman" w:hAnsi="Times New Roman"/>
          <w:i/>
          <w:iCs/>
          <w:sz w:val="24"/>
          <w:szCs w:val="24"/>
        </w:rPr>
        <w:t>Staphylococcus</w:t>
      </w:r>
      <w:r w:rsidRPr="009B57EA">
        <w:rPr>
          <w:rFonts w:ascii="Times New Roman" w:hAnsi="Times New Roman"/>
          <w:sz w:val="24"/>
          <w:szCs w:val="24"/>
        </w:rPr>
        <w:t xml:space="preserve"> sp., and </w:t>
      </w:r>
      <w:r w:rsidRPr="009B57EA">
        <w:rPr>
          <w:rFonts w:ascii="Times New Roman" w:hAnsi="Times New Roman"/>
          <w:i/>
          <w:iCs/>
          <w:sz w:val="24"/>
          <w:szCs w:val="24"/>
        </w:rPr>
        <w:t>Escherichia coli</w:t>
      </w:r>
      <w:r>
        <w:rPr>
          <w:rFonts w:ascii="Times New Roman" w:hAnsi="Times New Roman"/>
          <w:sz w:val="24"/>
          <w:szCs w:val="24"/>
        </w:rPr>
        <w:t xml:space="preserve"> as shown on table 1 below.</w:t>
      </w:r>
    </w:p>
    <w:p w14:paraId="62E66952" w14:textId="579D0C35" w:rsidR="009B57EA" w:rsidRPr="009B57EA" w:rsidRDefault="009B57EA" w:rsidP="00AF1552">
      <w:pPr>
        <w:spacing w:line="360" w:lineRule="auto"/>
        <w:jc w:val="both"/>
        <w:rPr>
          <w:rFonts w:ascii="Times New Roman" w:hAnsi="Times New Roman"/>
          <w:sz w:val="24"/>
          <w:szCs w:val="24"/>
        </w:rPr>
      </w:pPr>
      <w:r w:rsidRPr="009B57EA">
        <w:rPr>
          <w:rFonts w:ascii="Times New Roman" w:hAnsi="Times New Roman"/>
          <w:sz w:val="24"/>
          <w:szCs w:val="24"/>
        </w:rPr>
        <w:t>Among the isolates, a Gram-positive, spore-forming, motile rod-shaped bacterium was further analyzed.</w:t>
      </w:r>
      <w:r>
        <w:rPr>
          <w:rFonts w:ascii="Times New Roman" w:hAnsi="Times New Roman"/>
          <w:sz w:val="24"/>
          <w:szCs w:val="24"/>
        </w:rPr>
        <w:t xml:space="preserve"> </w:t>
      </w:r>
      <w:r w:rsidRPr="009B57EA">
        <w:rPr>
          <w:rFonts w:ascii="Times New Roman" w:hAnsi="Times New Roman"/>
          <w:sz w:val="24"/>
          <w:szCs w:val="24"/>
        </w:rPr>
        <w:t xml:space="preserve">Molecular identification of this isolate was performed using 16S rRNA gene sequencing. PCR amplification of the 16S rRNA gene yielded the expected fragment size, confirming the successful amplification of the target region. Sequence analysis and BLAST comparison against the NCBI GenBank database revealed the bacterium to be </w:t>
      </w:r>
      <w:r w:rsidRPr="009B57EA">
        <w:rPr>
          <w:rFonts w:ascii="Times New Roman" w:hAnsi="Times New Roman"/>
          <w:i/>
          <w:iCs/>
          <w:sz w:val="24"/>
          <w:szCs w:val="24"/>
        </w:rPr>
        <w:t>Bacillus safensis</w:t>
      </w:r>
      <w:r>
        <w:rPr>
          <w:rFonts w:ascii="Times New Roman" w:hAnsi="Times New Roman"/>
          <w:sz w:val="24"/>
          <w:szCs w:val="24"/>
        </w:rPr>
        <w:t xml:space="preserve"> and </w:t>
      </w:r>
      <w:r w:rsidRPr="009B57EA">
        <w:rPr>
          <w:rFonts w:ascii="Times New Roman" w:hAnsi="Times New Roman"/>
          <w:sz w:val="24"/>
          <w:szCs w:val="24"/>
        </w:rPr>
        <w:t>was assigned the accession number MT151602 in the GenBank database. This bacterium demonstrated significant potential for chitinase production, highlighting its importance for applications in biocontrol and biopolymer degradation.</w:t>
      </w:r>
    </w:p>
    <w:p w14:paraId="6EF75343" w14:textId="77777777" w:rsidR="00552F73" w:rsidRDefault="00552F73" w:rsidP="00AF1552">
      <w:pPr>
        <w:spacing w:line="360" w:lineRule="auto"/>
        <w:jc w:val="both"/>
        <w:rPr>
          <w:rFonts w:ascii="Times New Roman" w:hAnsi="Times New Roman"/>
          <w:sz w:val="24"/>
          <w:szCs w:val="24"/>
        </w:rPr>
      </w:pPr>
    </w:p>
    <w:p w14:paraId="7F1B0537" w14:textId="77777777" w:rsidR="00552F73" w:rsidRDefault="00552F73" w:rsidP="00AF1552">
      <w:pPr>
        <w:spacing w:line="360" w:lineRule="auto"/>
        <w:jc w:val="both"/>
        <w:rPr>
          <w:rFonts w:ascii="Times New Roman" w:hAnsi="Times New Roman"/>
          <w:sz w:val="24"/>
          <w:szCs w:val="24"/>
        </w:rPr>
      </w:pPr>
    </w:p>
    <w:p w14:paraId="10608CFF" w14:textId="77777777" w:rsidR="00552F73" w:rsidRDefault="00552F73" w:rsidP="00800877">
      <w:pPr>
        <w:spacing w:line="360" w:lineRule="auto"/>
        <w:jc w:val="both"/>
        <w:rPr>
          <w:rFonts w:ascii="Times New Roman" w:hAnsi="Times New Roman"/>
          <w:sz w:val="24"/>
          <w:szCs w:val="24"/>
        </w:rPr>
      </w:pPr>
    </w:p>
    <w:p w14:paraId="257595AE" w14:textId="77777777" w:rsidR="00552F73" w:rsidRDefault="00552F73" w:rsidP="00800877">
      <w:pPr>
        <w:spacing w:line="360" w:lineRule="auto"/>
        <w:jc w:val="both"/>
        <w:rPr>
          <w:rFonts w:ascii="Times New Roman" w:hAnsi="Times New Roman"/>
          <w:sz w:val="24"/>
          <w:szCs w:val="24"/>
        </w:rPr>
      </w:pPr>
    </w:p>
    <w:p w14:paraId="1EB7684F" w14:textId="77777777" w:rsidR="00552F73" w:rsidRDefault="00552F73" w:rsidP="00800877">
      <w:pPr>
        <w:spacing w:line="360" w:lineRule="auto"/>
        <w:jc w:val="both"/>
        <w:rPr>
          <w:rFonts w:ascii="Times New Roman" w:hAnsi="Times New Roman"/>
          <w:sz w:val="24"/>
          <w:szCs w:val="24"/>
        </w:rPr>
      </w:pPr>
    </w:p>
    <w:p w14:paraId="35F771DF" w14:textId="77777777" w:rsidR="00552F73" w:rsidRDefault="00552F73" w:rsidP="00800877">
      <w:pPr>
        <w:spacing w:line="360" w:lineRule="auto"/>
        <w:jc w:val="both"/>
        <w:rPr>
          <w:rFonts w:ascii="Times New Roman" w:hAnsi="Times New Roman"/>
          <w:sz w:val="24"/>
          <w:szCs w:val="24"/>
        </w:rPr>
      </w:pPr>
    </w:p>
    <w:p w14:paraId="50393D1E" w14:textId="77777777" w:rsidR="00EC5201" w:rsidRDefault="00EC5201" w:rsidP="00800877">
      <w:pPr>
        <w:spacing w:line="360" w:lineRule="auto"/>
        <w:jc w:val="both"/>
        <w:rPr>
          <w:rFonts w:ascii="Times New Roman" w:hAnsi="Times New Roman"/>
          <w:sz w:val="24"/>
          <w:szCs w:val="24"/>
        </w:rPr>
      </w:pPr>
    </w:p>
    <w:p w14:paraId="48939DE6" w14:textId="77777777" w:rsidR="00EC5201" w:rsidRDefault="00EC5201" w:rsidP="00800877">
      <w:pPr>
        <w:spacing w:line="360" w:lineRule="auto"/>
        <w:jc w:val="both"/>
        <w:rPr>
          <w:rFonts w:ascii="Times New Roman" w:hAnsi="Times New Roman"/>
          <w:sz w:val="24"/>
          <w:szCs w:val="24"/>
        </w:rPr>
      </w:pPr>
    </w:p>
    <w:p w14:paraId="189243DA" w14:textId="77777777" w:rsidR="00EC5201" w:rsidRDefault="00EC5201" w:rsidP="00800877">
      <w:pPr>
        <w:spacing w:line="360" w:lineRule="auto"/>
        <w:jc w:val="both"/>
        <w:rPr>
          <w:rFonts w:ascii="Times New Roman" w:hAnsi="Times New Roman"/>
          <w:sz w:val="24"/>
          <w:szCs w:val="24"/>
        </w:rPr>
      </w:pPr>
    </w:p>
    <w:p w14:paraId="7CA67957" w14:textId="77777777" w:rsidR="00EC5201" w:rsidRDefault="00EC5201" w:rsidP="00800877">
      <w:pPr>
        <w:spacing w:line="360" w:lineRule="auto"/>
        <w:jc w:val="both"/>
        <w:rPr>
          <w:rFonts w:ascii="Times New Roman" w:hAnsi="Times New Roman"/>
          <w:sz w:val="24"/>
          <w:szCs w:val="24"/>
        </w:rPr>
      </w:pPr>
    </w:p>
    <w:p w14:paraId="5B7D39EA" w14:textId="77777777" w:rsidR="00EC5201" w:rsidRDefault="00EC5201" w:rsidP="00800877">
      <w:pPr>
        <w:spacing w:line="360" w:lineRule="auto"/>
        <w:jc w:val="both"/>
        <w:rPr>
          <w:rFonts w:ascii="Times New Roman" w:hAnsi="Times New Roman"/>
          <w:sz w:val="24"/>
          <w:szCs w:val="24"/>
        </w:rPr>
      </w:pPr>
    </w:p>
    <w:p w14:paraId="6B719F28" w14:textId="77777777" w:rsidR="00552F73" w:rsidRDefault="00552F73" w:rsidP="00800877">
      <w:pPr>
        <w:spacing w:line="360" w:lineRule="auto"/>
        <w:jc w:val="both"/>
        <w:rPr>
          <w:rFonts w:ascii="Times New Roman" w:hAnsi="Times New Roman"/>
          <w:sz w:val="24"/>
          <w:szCs w:val="24"/>
        </w:rPr>
      </w:pPr>
    </w:p>
    <w:p w14:paraId="1DC8211F" w14:textId="45DC4A56" w:rsidR="00552F73" w:rsidRPr="003E213B" w:rsidRDefault="00552F73" w:rsidP="00552F73">
      <w:pPr>
        <w:jc w:val="both"/>
        <w:rPr>
          <w:rFonts w:ascii="Times New Roman" w:hAnsi="Times New Roman"/>
          <w:b/>
          <w:sz w:val="24"/>
          <w:szCs w:val="24"/>
        </w:rPr>
      </w:pPr>
      <w:r>
        <w:rPr>
          <w:rFonts w:ascii="Times New Roman" w:hAnsi="Times New Roman"/>
          <w:b/>
          <w:sz w:val="24"/>
          <w:szCs w:val="24"/>
        </w:rPr>
        <w:t xml:space="preserve">Table 1:  </w:t>
      </w:r>
      <w:proofErr w:type="spellStart"/>
      <w:r w:rsidRPr="002120B6">
        <w:rPr>
          <w:rFonts w:ascii="Times New Roman" w:hAnsi="Times New Roman"/>
          <w:bCs/>
          <w:sz w:val="24"/>
          <w:szCs w:val="24"/>
        </w:rPr>
        <w:t>Characterisation</w:t>
      </w:r>
      <w:proofErr w:type="spellEnd"/>
      <w:r w:rsidRPr="002120B6">
        <w:rPr>
          <w:rFonts w:ascii="Times New Roman" w:hAnsi="Times New Roman"/>
          <w:bCs/>
          <w:sz w:val="24"/>
          <w:szCs w:val="24"/>
        </w:rPr>
        <w:t xml:space="preserve"> of </w:t>
      </w:r>
      <w:r>
        <w:rPr>
          <w:rFonts w:ascii="Times New Roman" w:hAnsi="Times New Roman"/>
          <w:bCs/>
          <w:sz w:val="24"/>
          <w:szCs w:val="24"/>
        </w:rPr>
        <w:t>b</w:t>
      </w:r>
      <w:r w:rsidRPr="002120B6">
        <w:rPr>
          <w:rFonts w:ascii="Times New Roman" w:hAnsi="Times New Roman"/>
          <w:bCs/>
          <w:sz w:val="24"/>
          <w:szCs w:val="24"/>
        </w:rPr>
        <w:t xml:space="preserve">acterial isolates from </w:t>
      </w:r>
      <w:r>
        <w:rPr>
          <w:rFonts w:ascii="Times New Roman" w:hAnsi="Times New Roman"/>
          <w:bCs/>
          <w:sz w:val="24"/>
          <w:szCs w:val="24"/>
        </w:rPr>
        <w:t>o</w:t>
      </w:r>
      <w:r w:rsidRPr="002120B6">
        <w:rPr>
          <w:rFonts w:ascii="Times New Roman" w:hAnsi="Times New Roman"/>
          <w:bCs/>
          <w:sz w:val="24"/>
          <w:szCs w:val="24"/>
        </w:rPr>
        <w:t>il palm rhizosphere</w:t>
      </w:r>
      <w:r>
        <w:rPr>
          <w:rFonts w:ascii="Times New Roman" w:hAnsi="Times New Roman"/>
          <w:bCs/>
          <w:sz w:val="24"/>
          <w:szCs w:val="24"/>
        </w:rPr>
        <w:t>s</w:t>
      </w:r>
    </w:p>
    <w:tbl>
      <w:tblPr>
        <w:tblW w:w="11613" w:type="dxa"/>
        <w:jc w:val="center"/>
        <w:tblLook w:val="04A0" w:firstRow="1" w:lastRow="0" w:firstColumn="1" w:lastColumn="0" w:noHBand="0" w:noVBand="1"/>
      </w:tblPr>
      <w:tblGrid>
        <w:gridCol w:w="2583"/>
        <w:gridCol w:w="1381"/>
        <w:gridCol w:w="1570"/>
        <w:gridCol w:w="1381"/>
        <w:gridCol w:w="1475"/>
        <w:gridCol w:w="1731"/>
        <w:gridCol w:w="1492"/>
      </w:tblGrid>
      <w:tr w:rsidR="00552F73" w:rsidRPr="00C91E09" w14:paraId="24AFA3FD" w14:textId="77777777" w:rsidTr="009658E7">
        <w:trPr>
          <w:trHeight w:val="244"/>
          <w:jc w:val="center"/>
        </w:trPr>
        <w:tc>
          <w:tcPr>
            <w:tcW w:w="2583" w:type="dxa"/>
            <w:tcBorders>
              <w:top w:val="single" w:sz="4" w:space="0" w:color="auto"/>
              <w:left w:val="single" w:sz="4" w:space="0" w:color="auto"/>
              <w:bottom w:val="single" w:sz="8" w:space="0" w:color="auto"/>
              <w:right w:val="nil"/>
            </w:tcBorders>
            <w:shd w:val="clear" w:color="auto" w:fill="auto"/>
            <w:vAlign w:val="center"/>
            <w:hideMark/>
          </w:tcPr>
          <w:p w14:paraId="21AB56A4"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Parameters</w:t>
            </w:r>
          </w:p>
        </w:tc>
        <w:tc>
          <w:tcPr>
            <w:tcW w:w="1381" w:type="dxa"/>
            <w:tcBorders>
              <w:top w:val="single" w:sz="4" w:space="0" w:color="auto"/>
              <w:left w:val="single" w:sz="8" w:space="0" w:color="auto"/>
              <w:bottom w:val="single" w:sz="8" w:space="0" w:color="auto"/>
              <w:right w:val="nil"/>
            </w:tcBorders>
            <w:shd w:val="clear" w:color="auto" w:fill="auto"/>
            <w:noWrap/>
            <w:vAlign w:val="center"/>
            <w:hideMark/>
          </w:tcPr>
          <w:p w14:paraId="452783C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A</w:t>
            </w:r>
          </w:p>
        </w:tc>
        <w:tc>
          <w:tcPr>
            <w:tcW w:w="1570" w:type="dxa"/>
            <w:tcBorders>
              <w:top w:val="single" w:sz="4" w:space="0" w:color="auto"/>
              <w:left w:val="nil"/>
              <w:bottom w:val="single" w:sz="8" w:space="0" w:color="auto"/>
              <w:right w:val="nil"/>
            </w:tcBorders>
            <w:shd w:val="clear" w:color="auto" w:fill="auto"/>
            <w:vAlign w:val="center"/>
            <w:hideMark/>
          </w:tcPr>
          <w:p w14:paraId="17F75D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B</w:t>
            </w:r>
          </w:p>
        </w:tc>
        <w:tc>
          <w:tcPr>
            <w:tcW w:w="1381" w:type="dxa"/>
            <w:tcBorders>
              <w:top w:val="single" w:sz="4" w:space="0" w:color="auto"/>
              <w:left w:val="nil"/>
              <w:bottom w:val="single" w:sz="8" w:space="0" w:color="auto"/>
              <w:right w:val="nil"/>
            </w:tcBorders>
            <w:shd w:val="clear" w:color="auto" w:fill="auto"/>
            <w:vAlign w:val="center"/>
            <w:hideMark/>
          </w:tcPr>
          <w:p w14:paraId="07DC52B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w:t>
            </w:r>
          </w:p>
        </w:tc>
        <w:tc>
          <w:tcPr>
            <w:tcW w:w="1475" w:type="dxa"/>
            <w:tcBorders>
              <w:top w:val="single" w:sz="4" w:space="0" w:color="auto"/>
              <w:left w:val="nil"/>
              <w:bottom w:val="single" w:sz="8" w:space="0" w:color="auto"/>
              <w:right w:val="nil"/>
            </w:tcBorders>
            <w:shd w:val="clear" w:color="auto" w:fill="auto"/>
            <w:noWrap/>
            <w:vAlign w:val="center"/>
            <w:hideMark/>
          </w:tcPr>
          <w:p w14:paraId="2A5E716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D</w:t>
            </w:r>
          </w:p>
        </w:tc>
        <w:tc>
          <w:tcPr>
            <w:tcW w:w="1731" w:type="dxa"/>
            <w:tcBorders>
              <w:top w:val="single" w:sz="4" w:space="0" w:color="auto"/>
              <w:left w:val="nil"/>
              <w:bottom w:val="single" w:sz="8" w:space="0" w:color="auto"/>
              <w:right w:val="nil"/>
            </w:tcBorders>
            <w:shd w:val="clear" w:color="auto" w:fill="auto"/>
            <w:vAlign w:val="center"/>
            <w:hideMark/>
          </w:tcPr>
          <w:p w14:paraId="043243D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w:t>
            </w:r>
          </w:p>
        </w:tc>
        <w:tc>
          <w:tcPr>
            <w:tcW w:w="1492" w:type="dxa"/>
            <w:tcBorders>
              <w:top w:val="single" w:sz="4" w:space="0" w:color="auto"/>
              <w:left w:val="nil"/>
              <w:bottom w:val="single" w:sz="8" w:space="0" w:color="auto"/>
              <w:right w:val="single" w:sz="4" w:space="0" w:color="auto"/>
            </w:tcBorders>
            <w:shd w:val="clear" w:color="auto" w:fill="auto"/>
            <w:vAlign w:val="center"/>
            <w:hideMark/>
          </w:tcPr>
          <w:p w14:paraId="1761F98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w:t>
            </w:r>
          </w:p>
        </w:tc>
      </w:tr>
      <w:tr w:rsidR="00552F73" w:rsidRPr="00C91E09" w14:paraId="59678396" w14:textId="77777777" w:rsidTr="009658E7">
        <w:trPr>
          <w:trHeight w:val="467"/>
          <w:jc w:val="center"/>
        </w:trPr>
        <w:tc>
          <w:tcPr>
            <w:tcW w:w="2583" w:type="dxa"/>
            <w:tcBorders>
              <w:top w:val="nil"/>
              <w:left w:val="single" w:sz="4" w:space="0" w:color="auto"/>
              <w:bottom w:val="nil"/>
              <w:right w:val="nil"/>
            </w:tcBorders>
            <w:shd w:val="clear" w:color="auto" w:fill="auto"/>
            <w:vAlign w:val="center"/>
            <w:hideMark/>
          </w:tcPr>
          <w:p w14:paraId="0132EDDE"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CULTURAL CHARACTERISTICS</w:t>
            </w:r>
          </w:p>
        </w:tc>
        <w:tc>
          <w:tcPr>
            <w:tcW w:w="1381" w:type="dxa"/>
            <w:tcBorders>
              <w:top w:val="nil"/>
              <w:left w:val="single" w:sz="8" w:space="0" w:color="auto"/>
              <w:bottom w:val="nil"/>
              <w:right w:val="nil"/>
            </w:tcBorders>
            <w:shd w:val="clear" w:color="auto" w:fill="auto"/>
            <w:noWrap/>
            <w:vAlign w:val="center"/>
            <w:hideMark/>
          </w:tcPr>
          <w:p w14:paraId="19DBFFAB"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27EC086F"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p>
        </w:tc>
        <w:tc>
          <w:tcPr>
            <w:tcW w:w="1381" w:type="dxa"/>
            <w:tcBorders>
              <w:top w:val="nil"/>
              <w:left w:val="nil"/>
              <w:bottom w:val="nil"/>
              <w:right w:val="nil"/>
            </w:tcBorders>
            <w:shd w:val="clear" w:color="auto" w:fill="auto"/>
            <w:hideMark/>
          </w:tcPr>
          <w:p w14:paraId="250C49FA"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637ECE21"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12B6A311"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039A8185" w14:textId="77777777" w:rsidR="00552F73" w:rsidRPr="00C91E09" w:rsidRDefault="00552F73" w:rsidP="009658E7">
            <w:pPr>
              <w:spacing w:after="0" w:line="240" w:lineRule="auto"/>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044F8010"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32FFB23"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Shape</w:t>
            </w:r>
          </w:p>
        </w:tc>
        <w:tc>
          <w:tcPr>
            <w:tcW w:w="1381" w:type="dxa"/>
            <w:tcBorders>
              <w:top w:val="nil"/>
              <w:left w:val="single" w:sz="8" w:space="0" w:color="auto"/>
              <w:bottom w:val="nil"/>
              <w:right w:val="nil"/>
            </w:tcBorders>
            <w:shd w:val="clear" w:color="auto" w:fill="auto"/>
            <w:vAlign w:val="center"/>
            <w:hideMark/>
          </w:tcPr>
          <w:p w14:paraId="12C2724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570" w:type="dxa"/>
            <w:tcBorders>
              <w:top w:val="nil"/>
              <w:left w:val="nil"/>
              <w:bottom w:val="nil"/>
              <w:right w:val="nil"/>
            </w:tcBorders>
            <w:shd w:val="clear" w:color="auto" w:fill="auto"/>
            <w:vAlign w:val="center"/>
            <w:hideMark/>
          </w:tcPr>
          <w:p w14:paraId="48A65A9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381" w:type="dxa"/>
            <w:tcBorders>
              <w:top w:val="nil"/>
              <w:left w:val="nil"/>
              <w:bottom w:val="nil"/>
              <w:right w:val="nil"/>
            </w:tcBorders>
            <w:shd w:val="clear" w:color="auto" w:fill="auto"/>
            <w:vAlign w:val="center"/>
            <w:hideMark/>
          </w:tcPr>
          <w:p w14:paraId="30EF36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Irregular</w:t>
            </w:r>
          </w:p>
        </w:tc>
        <w:tc>
          <w:tcPr>
            <w:tcW w:w="1475" w:type="dxa"/>
            <w:tcBorders>
              <w:top w:val="nil"/>
              <w:left w:val="nil"/>
              <w:bottom w:val="nil"/>
              <w:right w:val="nil"/>
            </w:tcBorders>
            <w:shd w:val="clear" w:color="auto" w:fill="auto"/>
            <w:vAlign w:val="center"/>
            <w:hideMark/>
          </w:tcPr>
          <w:p w14:paraId="641A8ED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731" w:type="dxa"/>
            <w:tcBorders>
              <w:top w:val="nil"/>
              <w:left w:val="nil"/>
              <w:bottom w:val="nil"/>
              <w:right w:val="nil"/>
            </w:tcBorders>
            <w:shd w:val="clear" w:color="auto" w:fill="auto"/>
            <w:vAlign w:val="center"/>
            <w:hideMark/>
          </w:tcPr>
          <w:p w14:paraId="69E6B42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c>
          <w:tcPr>
            <w:tcW w:w="1492" w:type="dxa"/>
            <w:tcBorders>
              <w:top w:val="nil"/>
              <w:left w:val="nil"/>
              <w:bottom w:val="nil"/>
              <w:right w:val="single" w:sz="4" w:space="0" w:color="auto"/>
            </w:tcBorders>
            <w:shd w:val="clear" w:color="auto" w:fill="auto"/>
            <w:vAlign w:val="center"/>
            <w:hideMark/>
          </w:tcPr>
          <w:p w14:paraId="529A4B8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Round</w:t>
            </w:r>
          </w:p>
        </w:tc>
      </w:tr>
      <w:tr w:rsidR="00552F73" w:rsidRPr="00C91E09" w14:paraId="006FB55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8F0A460"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proofErr w:type="spellStart"/>
            <w:r w:rsidRPr="00C91E09">
              <w:rPr>
                <w:rFonts w:ascii="Times New Roman" w:eastAsia="Times New Roman" w:hAnsi="Times New Roman"/>
                <w:color w:val="000000"/>
                <w:sz w:val="18"/>
                <w:szCs w:val="20"/>
              </w:rPr>
              <w:t>Colour</w:t>
            </w:r>
            <w:proofErr w:type="spellEnd"/>
          </w:p>
        </w:tc>
        <w:tc>
          <w:tcPr>
            <w:tcW w:w="1381" w:type="dxa"/>
            <w:tcBorders>
              <w:top w:val="nil"/>
              <w:left w:val="single" w:sz="8" w:space="0" w:color="auto"/>
              <w:bottom w:val="nil"/>
              <w:right w:val="nil"/>
            </w:tcBorders>
            <w:shd w:val="clear" w:color="auto" w:fill="auto"/>
            <w:vAlign w:val="center"/>
            <w:hideMark/>
          </w:tcPr>
          <w:p w14:paraId="42DEEA6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Creamy</w:t>
            </w:r>
          </w:p>
        </w:tc>
        <w:tc>
          <w:tcPr>
            <w:tcW w:w="1570" w:type="dxa"/>
            <w:tcBorders>
              <w:top w:val="nil"/>
              <w:left w:val="nil"/>
              <w:bottom w:val="nil"/>
              <w:right w:val="nil"/>
            </w:tcBorders>
            <w:shd w:val="clear" w:color="auto" w:fill="auto"/>
            <w:vAlign w:val="center"/>
            <w:hideMark/>
          </w:tcPr>
          <w:p w14:paraId="7CD3C1F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Light cream</w:t>
            </w:r>
          </w:p>
        </w:tc>
        <w:tc>
          <w:tcPr>
            <w:tcW w:w="1381" w:type="dxa"/>
            <w:tcBorders>
              <w:top w:val="nil"/>
              <w:left w:val="nil"/>
              <w:bottom w:val="nil"/>
              <w:right w:val="nil"/>
            </w:tcBorders>
            <w:shd w:val="clear" w:color="auto" w:fill="auto"/>
            <w:vAlign w:val="center"/>
            <w:hideMark/>
          </w:tcPr>
          <w:p w14:paraId="62C427CB" w14:textId="77777777" w:rsidR="00552F73" w:rsidRPr="00C91E09" w:rsidRDefault="00552F73" w:rsidP="009658E7">
            <w:pPr>
              <w:spacing w:after="0" w:line="240" w:lineRule="auto"/>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xml:space="preserve">    Milky</w:t>
            </w:r>
          </w:p>
        </w:tc>
        <w:tc>
          <w:tcPr>
            <w:tcW w:w="1475" w:type="dxa"/>
            <w:tcBorders>
              <w:top w:val="nil"/>
              <w:left w:val="nil"/>
              <w:bottom w:val="nil"/>
              <w:right w:val="nil"/>
            </w:tcBorders>
            <w:shd w:val="clear" w:color="auto" w:fill="auto"/>
            <w:vAlign w:val="center"/>
            <w:hideMark/>
          </w:tcPr>
          <w:p w14:paraId="1A3790A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Milky</w:t>
            </w:r>
          </w:p>
        </w:tc>
        <w:tc>
          <w:tcPr>
            <w:tcW w:w="1731" w:type="dxa"/>
            <w:tcBorders>
              <w:top w:val="nil"/>
              <w:left w:val="nil"/>
              <w:bottom w:val="nil"/>
              <w:right w:val="nil"/>
            </w:tcBorders>
            <w:shd w:val="clear" w:color="auto" w:fill="auto"/>
            <w:vAlign w:val="center"/>
            <w:hideMark/>
          </w:tcPr>
          <w:p w14:paraId="60B544D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cream</w:t>
            </w:r>
          </w:p>
        </w:tc>
        <w:tc>
          <w:tcPr>
            <w:tcW w:w="1492" w:type="dxa"/>
            <w:tcBorders>
              <w:top w:val="nil"/>
              <w:left w:val="nil"/>
              <w:bottom w:val="nil"/>
              <w:right w:val="single" w:sz="4" w:space="0" w:color="auto"/>
            </w:tcBorders>
            <w:shd w:val="clear" w:color="auto" w:fill="auto"/>
            <w:vAlign w:val="center"/>
            <w:hideMark/>
          </w:tcPr>
          <w:p w14:paraId="251DB9D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Milky</w:t>
            </w:r>
          </w:p>
        </w:tc>
      </w:tr>
      <w:tr w:rsidR="00552F73" w:rsidRPr="00C91E09" w14:paraId="65E9E2C0"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88BA516"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Size</w:t>
            </w:r>
          </w:p>
        </w:tc>
        <w:tc>
          <w:tcPr>
            <w:tcW w:w="1381" w:type="dxa"/>
            <w:tcBorders>
              <w:top w:val="nil"/>
              <w:left w:val="single" w:sz="8" w:space="0" w:color="auto"/>
              <w:bottom w:val="nil"/>
              <w:right w:val="nil"/>
            </w:tcBorders>
            <w:shd w:val="clear" w:color="auto" w:fill="auto"/>
            <w:vAlign w:val="center"/>
            <w:hideMark/>
          </w:tcPr>
          <w:p w14:paraId="004933D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570" w:type="dxa"/>
            <w:tcBorders>
              <w:top w:val="nil"/>
              <w:left w:val="nil"/>
              <w:bottom w:val="nil"/>
              <w:right w:val="nil"/>
            </w:tcBorders>
            <w:shd w:val="clear" w:color="auto" w:fill="auto"/>
            <w:vAlign w:val="center"/>
            <w:hideMark/>
          </w:tcPr>
          <w:p w14:paraId="1356347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381" w:type="dxa"/>
            <w:tcBorders>
              <w:top w:val="nil"/>
              <w:left w:val="nil"/>
              <w:bottom w:val="nil"/>
              <w:right w:val="nil"/>
            </w:tcBorders>
            <w:shd w:val="clear" w:color="auto" w:fill="auto"/>
            <w:vAlign w:val="center"/>
            <w:hideMark/>
          </w:tcPr>
          <w:p w14:paraId="6D279B0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Large</w:t>
            </w:r>
          </w:p>
        </w:tc>
        <w:tc>
          <w:tcPr>
            <w:tcW w:w="1475" w:type="dxa"/>
            <w:tcBorders>
              <w:top w:val="nil"/>
              <w:left w:val="nil"/>
              <w:bottom w:val="nil"/>
              <w:right w:val="nil"/>
            </w:tcBorders>
            <w:shd w:val="clear" w:color="auto" w:fill="auto"/>
            <w:vAlign w:val="center"/>
            <w:hideMark/>
          </w:tcPr>
          <w:p w14:paraId="2372ABD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Lobate</w:t>
            </w:r>
          </w:p>
        </w:tc>
        <w:tc>
          <w:tcPr>
            <w:tcW w:w="1731" w:type="dxa"/>
            <w:tcBorders>
              <w:top w:val="nil"/>
              <w:left w:val="nil"/>
              <w:bottom w:val="nil"/>
              <w:right w:val="nil"/>
            </w:tcBorders>
            <w:shd w:val="clear" w:color="auto" w:fill="auto"/>
            <w:vAlign w:val="center"/>
            <w:hideMark/>
          </w:tcPr>
          <w:p w14:paraId="013857B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Serrated</w:t>
            </w:r>
          </w:p>
        </w:tc>
        <w:tc>
          <w:tcPr>
            <w:tcW w:w="1492" w:type="dxa"/>
            <w:tcBorders>
              <w:top w:val="nil"/>
              <w:left w:val="nil"/>
              <w:bottom w:val="nil"/>
              <w:right w:val="single" w:sz="4" w:space="0" w:color="auto"/>
            </w:tcBorders>
            <w:shd w:val="clear" w:color="auto" w:fill="auto"/>
            <w:vAlign w:val="center"/>
            <w:hideMark/>
          </w:tcPr>
          <w:p w14:paraId="6989C8D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Entire</w:t>
            </w:r>
          </w:p>
        </w:tc>
      </w:tr>
      <w:tr w:rsidR="00552F73" w:rsidRPr="00C91E09" w14:paraId="177D0ADD"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8ACC979"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Elevation</w:t>
            </w:r>
          </w:p>
        </w:tc>
        <w:tc>
          <w:tcPr>
            <w:tcW w:w="1381" w:type="dxa"/>
            <w:tcBorders>
              <w:top w:val="nil"/>
              <w:left w:val="single" w:sz="8" w:space="0" w:color="auto"/>
              <w:bottom w:val="nil"/>
              <w:right w:val="nil"/>
            </w:tcBorders>
            <w:shd w:val="clear" w:color="auto" w:fill="auto"/>
            <w:vAlign w:val="center"/>
            <w:hideMark/>
          </w:tcPr>
          <w:p w14:paraId="77BA0C1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570" w:type="dxa"/>
            <w:tcBorders>
              <w:top w:val="nil"/>
              <w:left w:val="nil"/>
              <w:bottom w:val="nil"/>
              <w:right w:val="nil"/>
            </w:tcBorders>
            <w:shd w:val="clear" w:color="auto" w:fill="auto"/>
            <w:vAlign w:val="center"/>
            <w:hideMark/>
          </w:tcPr>
          <w:p w14:paraId="376F704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381" w:type="dxa"/>
            <w:tcBorders>
              <w:top w:val="nil"/>
              <w:left w:val="nil"/>
              <w:bottom w:val="nil"/>
              <w:right w:val="nil"/>
            </w:tcBorders>
            <w:shd w:val="clear" w:color="auto" w:fill="auto"/>
            <w:vAlign w:val="center"/>
            <w:hideMark/>
          </w:tcPr>
          <w:p w14:paraId="49323E9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Raised</w:t>
            </w:r>
          </w:p>
        </w:tc>
        <w:tc>
          <w:tcPr>
            <w:tcW w:w="1475" w:type="dxa"/>
            <w:tcBorders>
              <w:top w:val="nil"/>
              <w:left w:val="nil"/>
              <w:bottom w:val="nil"/>
              <w:right w:val="nil"/>
            </w:tcBorders>
            <w:shd w:val="clear" w:color="auto" w:fill="auto"/>
            <w:vAlign w:val="center"/>
            <w:hideMark/>
          </w:tcPr>
          <w:p w14:paraId="2798CE1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731" w:type="dxa"/>
            <w:tcBorders>
              <w:top w:val="nil"/>
              <w:left w:val="nil"/>
              <w:bottom w:val="nil"/>
              <w:right w:val="nil"/>
            </w:tcBorders>
            <w:shd w:val="clear" w:color="auto" w:fill="auto"/>
            <w:vAlign w:val="center"/>
            <w:hideMark/>
          </w:tcPr>
          <w:p w14:paraId="2C267BD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c>
          <w:tcPr>
            <w:tcW w:w="1492" w:type="dxa"/>
            <w:tcBorders>
              <w:top w:val="nil"/>
              <w:left w:val="nil"/>
              <w:bottom w:val="nil"/>
              <w:right w:val="single" w:sz="4" w:space="0" w:color="auto"/>
            </w:tcBorders>
            <w:shd w:val="clear" w:color="auto" w:fill="auto"/>
            <w:vAlign w:val="center"/>
            <w:hideMark/>
          </w:tcPr>
          <w:p w14:paraId="5B6A48F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Flat</w:t>
            </w:r>
          </w:p>
        </w:tc>
      </w:tr>
      <w:tr w:rsidR="00552F73" w:rsidRPr="00C91E09" w14:paraId="45CF9C73" w14:textId="77777777" w:rsidTr="009658E7">
        <w:trPr>
          <w:trHeight w:val="367"/>
          <w:jc w:val="center"/>
        </w:trPr>
        <w:tc>
          <w:tcPr>
            <w:tcW w:w="2583" w:type="dxa"/>
            <w:tcBorders>
              <w:top w:val="nil"/>
              <w:left w:val="single" w:sz="4" w:space="0" w:color="auto"/>
              <w:bottom w:val="nil"/>
              <w:right w:val="nil"/>
            </w:tcBorders>
            <w:shd w:val="clear" w:color="auto" w:fill="auto"/>
            <w:vAlign w:val="center"/>
            <w:hideMark/>
          </w:tcPr>
          <w:p w14:paraId="33167470"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Transparency</w:t>
            </w:r>
          </w:p>
        </w:tc>
        <w:tc>
          <w:tcPr>
            <w:tcW w:w="1381" w:type="dxa"/>
            <w:tcBorders>
              <w:top w:val="nil"/>
              <w:left w:val="single" w:sz="8" w:space="0" w:color="auto"/>
              <w:bottom w:val="nil"/>
              <w:right w:val="nil"/>
            </w:tcBorders>
            <w:shd w:val="clear" w:color="auto" w:fill="auto"/>
            <w:vAlign w:val="center"/>
            <w:hideMark/>
          </w:tcPr>
          <w:p w14:paraId="7F7DB05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570" w:type="dxa"/>
            <w:tcBorders>
              <w:top w:val="nil"/>
              <w:left w:val="nil"/>
              <w:bottom w:val="nil"/>
              <w:right w:val="nil"/>
            </w:tcBorders>
            <w:shd w:val="clear" w:color="auto" w:fill="auto"/>
            <w:vAlign w:val="center"/>
            <w:hideMark/>
          </w:tcPr>
          <w:p w14:paraId="13E3210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c>
          <w:tcPr>
            <w:tcW w:w="1381" w:type="dxa"/>
            <w:tcBorders>
              <w:top w:val="nil"/>
              <w:left w:val="nil"/>
              <w:bottom w:val="nil"/>
              <w:right w:val="nil"/>
            </w:tcBorders>
            <w:shd w:val="clear" w:color="auto" w:fill="auto"/>
            <w:vAlign w:val="center"/>
            <w:hideMark/>
          </w:tcPr>
          <w:p w14:paraId="0B75A86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475" w:type="dxa"/>
            <w:tcBorders>
              <w:top w:val="nil"/>
              <w:left w:val="nil"/>
              <w:bottom w:val="nil"/>
              <w:right w:val="nil"/>
            </w:tcBorders>
            <w:shd w:val="clear" w:color="auto" w:fill="auto"/>
            <w:vAlign w:val="center"/>
            <w:hideMark/>
          </w:tcPr>
          <w:p w14:paraId="3BC997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c>
          <w:tcPr>
            <w:tcW w:w="1731" w:type="dxa"/>
            <w:tcBorders>
              <w:top w:val="nil"/>
              <w:left w:val="nil"/>
              <w:bottom w:val="nil"/>
              <w:right w:val="nil"/>
            </w:tcBorders>
            <w:shd w:val="clear" w:color="auto" w:fill="auto"/>
            <w:vAlign w:val="center"/>
            <w:hideMark/>
          </w:tcPr>
          <w:p w14:paraId="3FD7827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Transparent</w:t>
            </w:r>
          </w:p>
        </w:tc>
        <w:tc>
          <w:tcPr>
            <w:tcW w:w="1492" w:type="dxa"/>
            <w:tcBorders>
              <w:top w:val="nil"/>
              <w:left w:val="nil"/>
              <w:bottom w:val="nil"/>
              <w:right w:val="single" w:sz="4" w:space="0" w:color="auto"/>
            </w:tcBorders>
            <w:shd w:val="clear" w:color="auto" w:fill="auto"/>
            <w:vAlign w:val="center"/>
            <w:hideMark/>
          </w:tcPr>
          <w:p w14:paraId="49B5281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Opaque</w:t>
            </w:r>
          </w:p>
        </w:tc>
      </w:tr>
      <w:tr w:rsidR="00552F73" w:rsidRPr="00C91E09" w14:paraId="362F8E49"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8B1B40E"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Pr>
                <w:rFonts w:ascii="Times New Roman" w:eastAsia="Times New Roman" w:hAnsi="Times New Roman"/>
                <w:b/>
                <w:bCs/>
                <w:color w:val="000000"/>
                <w:sz w:val="18"/>
                <w:szCs w:val="20"/>
              </w:rPr>
              <w:t xml:space="preserve">Cellular </w:t>
            </w:r>
            <w:r w:rsidRPr="00C91E09">
              <w:rPr>
                <w:rFonts w:ascii="Times New Roman" w:eastAsia="Times New Roman" w:hAnsi="Times New Roman"/>
                <w:b/>
                <w:bCs/>
                <w:color w:val="000000"/>
                <w:sz w:val="18"/>
                <w:szCs w:val="20"/>
              </w:rPr>
              <w:t>M</w:t>
            </w:r>
            <w:r>
              <w:rPr>
                <w:rFonts w:ascii="Times New Roman" w:eastAsia="Times New Roman" w:hAnsi="Times New Roman"/>
                <w:b/>
                <w:bCs/>
                <w:color w:val="000000"/>
                <w:sz w:val="18"/>
                <w:szCs w:val="20"/>
              </w:rPr>
              <w:t>orphology</w:t>
            </w:r>
          </w:p>
        </w:tc>
        <w:tc>
          <w:tcPr>
            <w:tcW w:w="1381" w:type="dxa"/>
            <w:tcBorders>
              <w:top w:val="nil"/>
              <w:left w:val="single" w:sz="8" w:space="0" w:color="auto"/>
              <w:bottom w:val="nil"/>
              <w:right w:val="nil"/>
            </w:tcBorders>
            <w:shd w:val="clear" w:color="auto" w:fill="auto"/>
            <w:noWrap/>
            <w:vAlign w:val="center"/>
            <w:hideMark/>
          </w:tcPr>
          <w:p w14:paraId="6455537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387059B8" w14:textId="77777777" w:rsidR="00552F73" w:rsidRPr="00C91E09" w:rsidRDefault="00552F73" w:rsidP="009658E7">
            <w:pPr>
              <w:spacing w:after="0" w:line="240" w:lineRule="auto"/>
              <w:jc w:val="center"/>
              <w:rPr>
                <w:rFonts w:eastAsia="Times New Roman" w:cs="Calibri"/>
                <w:color w:val="000000"/>
                <w:sz w:val="18"/>
                <w:szCs w:val="20"/>
              </w:rPr>
            </w:pPr>
          </w:p>
        </w:tc>
        <w:tc>
          <w:tcPr>
            <w:tcW w:w="1381" w:type="dxa"/>
            <w:tcBorders>
              <w:top w:val="nil"/>
              <w:left w:val="nil"/>
              <w:bottom w:val="nil"/>
              <w:right w:val="nil"/>
            </w:tcBorders>
            <w:shd w:val="clear" w:color="auto" w:fill="auto"/>
            <w:hideMark/>
          </w:tcPr>
          <w:p w14:paraId="492EBEFC"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2161ACE7"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3B32EE37"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2BE974B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17FBED1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9725F62"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Gram stain</w:t>
            </w:r>
          </w:p>
        </w:tc>
        <w:tc>
          <w:tcPr>
            <w:tcW w:w="1381" w:type="dxa"/>
            <w:tcBorders>
              <w:top w:val="nil"/>
              <w:left w:val="single" w:sz="8" w:space="0" w:color="auto"/>
              <w:bottom w:val="nil"/>
              <w:right w:val="nil"/>
            </w:tcBorders>
            <w:shd w:val="clear" w:color="auto" w:fill="auto"/>
            <w:vAlign w:val="center"/>
            <w:hideMark/>
          </w:tcPr>
          <w:p w14:paraId="13C21CC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570" w:type="dxa"/>
            <w:tcBorders>
              <w:top w:val="nil"/>
              <w:left w:val="nil"/>
              <w:bottom w:val="nil"/>
              <w:right w:val="nil"/>
            </w:tcBorders>
            <w:shd w:val="clear" w:color="auto" w:fill="auto"/>
            <w:vAlign w:val="center"/>
            <w:hideMark/>
          </w:tcPr>
          <w:p w14:paraId="18D6C08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381" w:type="dxa"/>
            <w:tcBorders>
              <w:top w:val="nil"/>
              <w:left w:val="nil"/>
              <w:bottom w:val="nil"/>
              <w:right w:val="nil"/>
            </w:tcBorders>
            <w:shd w:val="clear" w:color="auto" w:fill="auto"/>
            <w:vAlign w:val="center"/>
            <w:hideMark/>
          </w:tcPr>
          <w:p w14:paraId="01A4EAC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475" w:type="dxa"/>
            <w:tcBorders>
              <w:top w:val="nil"/>
              <w:left w:val="nil"/>
              <w:bottom w:val="nil"/>
              <w:right w:val="nil"/>
            </w:tcBorders>
            <w:shd w:val="clear" w:color="auto" w:fill="auto"/>
            <w:vAlign w:val="center"/>
            <w:hideMark/>
          </w:tcPr>
          <w:p w14:paraId="2ECF0E0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731" w:type="dxa"/>
            <w:tcBorders>
              <w:top w:val="nil"/>
              <w:left w:val="nil"/>
              <w:bottom w:val="nil"/>
              <w:right w:val="nil"/>
            </w:tcBorders>
            <w:shd w:val="clear" w:color="auto" w:fill="auto"/>
            <w:vAlign w:val="center"/>
            <w:hideMark/>
          </w:tcPr>
          <w:p w14:paraId="5859546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Positive</w:t>
            </w:r>
          </w:p>
        </w:tc>
        <w:tc>
          <w:tcPr>
            <w:tcW w:w="1492" w:type="dxa"/>
            <w:tcBorders>
              <w:top w:val="nil"/>
              <w:left w:val="nil"/>
              <w:bottom w:val="nil"/>
              <w:right w:val="single" w:sz="4" w:space="0" w:color="auto"/>
            </w:tcBorders>
            <w:shd w:val="clear" w:color="auto" w:fill="auto"/>
            <w:vAlign w:val="center"/>
            <w:hideMark/>
          </w:tcPr>
          <w:p w14:paraId="76077AB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r>
      <w:tr w:rsidR="00552F73" w:rsidRPr="00C91E09" w14:paraId="66D7572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6C2615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Cell type</w:t>
            </w:r>
          </w:p>
        </w:tc>
        <w:tc>
          <w:tcPr>
            <w:tcW w:w="1381" w:type="dxa"/>
            <w:tcBorders>
              <w:top w:val="nil"/>
              <w:left w:val="single" w:sz="8" w:space="0" w:color="auto"/>
              <w:bottom w:val="nil"/>
              <w:right w:val="nil"/>
            </w:tcBorders>
            <w:shd w:val="clear" w:color="auto" w:fill="auto"/>
            <w:vAlign w:val="center"/>
            <w:hideMark/>
          </w:tcPr>
          <w:p w14:paraId="5A1D415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570" w:type="dxa"/>
            <w:tcBorders>
              <w:top w:val="nil"/>
              <w:left w:val="nil"/>
              <w:bottom w:val="nil"/>
              <w:right w:val="nil"/>
            </w:tcBorders>
            <w:shd w:val="clear" w:color="auto" w:fill="auto"/>
            <w:vAlign w:val="center"/>
            <w:hideMark/>
          </w:tcPr>
          <w:p w14:paraId="2F606E5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381" w:type="dxa"/>
            <w:tcBorders>
              <w:top w:val="nil"/>
              <w:left w:val="nil"/>
              <w:bottom w:val="nil"/>
              <w:right w:val="nil"/>
            </w:tcBorders>
            <w:shd w:val="clear" w:color="auto" w:fill="auto"/>
            <w:vAlign w:val="center"/>
            <w:hideMark/>
          </w:tcPr>
          <w:p w14:paraId="2174C66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c>
          <w:tcPr>
            <w:tcW w:w="1475" w:type="dxa"/>
            <w:tcBorders>
              <w:top w:val="nil"/>
              <w:left w:val="nil"/>
              <w:bottom w:val="nil"/>
              <w:right w:val="nil"/>
            </w:tcBorders>
            <w:shd w:val="clear" w:color="auto" w:fill="auto"/>
            <w:vAlign w:val="center"/>
            <w:hideMark/>
          </w:tcPr>
          <w:p w14:paraId="17EB76D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Cocci</w:t>
            </w:r>
          </w:p>
        </w:tc>
        <w:tc>
          <w:tcPr>
            <w:tcW w:w="1731" w:type="dxa"/>
            <w:tcBorders>
              <w:top w:val="nil"/>
              <w:left w:val="nil"/>
              <w:bottom w:val="nil"/>
              <w:right w:val="nil"/>
            </w:tcBorders>
            <w:shd w:val="clear" w:color="auto" w:fill="auto"/>
            <w:vAlign w:val="center"/>
            <w:hideMark/>
          </w:tcPr>
          <w:p w14:paraId="3F3AFCC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Cocci</w:t>
            </w:r>
          </w:p>
        </w:tc>
        <w:tc>
          <w:tcPr>
            <w:tcW w:w="1492" w:type="dxa"/>
            <w:tcBorders>
              <w:top w:val="nil"/>
              <w:left w:val="nil"/>
              <w:bottom w:val="nil"/>
              <w:right w:val="single" w:sz="4" w:space="0" w:color="auto"/>
            </w:tcBorders>
            <w:shd w:val="clear" w:color="auto" w:fill="auto"/>
            <w:vAlign w:val="center"/>
            <w:hideMark/>
          </w:tcPr>
          <w:p w14:paraId="54FF727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Rod</w:t>
            </w:r>
          </w:p>
        </w:tc>
      </w:tr>
      <w:tr w:rsidR="00552F73" w:rsidRPr="00C91E09" w14:paraId="61A4AEC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E388DFF"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Cell arrangement</w:t>
            </w:r>
          </w:p>
        </w:tc>
        <w:tc>
          <w:tcPr>
            <w:tcW w:w="1381" w:type="dxa"/>
            <w:tcBorders>
              <w:top w:val="nil"/>
              <w:left w:val="single" w:sz="8" w:space="0" w:color="auto"/>
              <w:bottom w:val="nil"/>
              <w:right w:val="nil"/>
            </w:tcBorders>
            <w:shd w:val="clear" w:color="auto" w:fill="auto"/>
            <w:vAlign w:val="center"/>
            <w:hideMark/>
          </w:tcPr>
          <w:p w14:paraId="0AAC6D5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570" w:type="dxa"/>
            <w:tcBorders>
              <w:top w:val="nil"/>
              <w:left w:val="nil"/>
              <w:bottom w:val="nil"/>
              <w:right w:val="nil"/>
            </w:tcBorders>
            <w:shd w:val="clear" w:color="auto" w:fill="auto"/>
            <w:vAlign w:val="center"/>
            <w:hideMark/>
          </w:tcPr>
          <w:p w14:paraId="13EC813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381" w:type="dxa"/>
            <w:tcBorders>
              <w:top w:val="nil"/>
              <w:left w:val="nil"/>
              <w:bottom w:val="nil"/>
              <w:right w:val="nil"/>
            </w:tcBorders>
            <w:shd w:val="clear" w:color="auto" w:fill="auto"/>
            <w:vAlign w:val="center"/>
            <w:hideMark/>
          </w:tcPr>
          <w:p w14:paraId="7325310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Pair</w:t>
            </w:r>
          </w:p>
        </w:tc>
        <w:tc>
          <w:tcPr>
            <w:tcW w:w="1475" w:type="dxa"/>
            <w:tcBorders>
              <w:top w:val="nil"/>
              <w:left w:val="nil"/>
              <w:bottom w:val="nil"/>
              <w:right w:val="nil"/>
            </w:tcBorders>
            <w:shd w:val="clear" w:color="auto" w:fill="auto"/>
            <w:vAlign w:val="center"/>
            <w:hideMark/>
          </w:tcPr>
          <w:p w14:paraId="74D6DFE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Single</w:t>
            </w:r>
          </w:p>
        </w:tc>
        <w:tc>
          <w:tcPr>
            <w:tcW w:w="1731" w:type="dxa"/>
            <w:tcBorders>
              <w:top w:val="nil"/>
              <w:left w:val="nil"/>
              <w:bottom w:val="nil"/>
              <w:right w:val="nil"/>
            </w:tcBorders>
            <w:shd w:val="clear" w:color="auto" w:fill="auto"/>
            <w:vAlign w:val="center"/>
            <w:hideMark/>
          </w:tcPr>
          <w:p w14:paraId="7257FB8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Clusters</w:t>
            </w:r>
          </w:p>
        </w:tc>
        <w:tc>
          <w:tcPr>
            <w:tcW w:w="1492" w:type="dxa"/>
            <w:tcBorders>
              <w:top w:val="nil"/>
              <w:left w:val="nil"/>
              <w:bottom w:val="nil"/>
              <w:right w:val="single" w:sz="4" w:space="0" w:color="auto"/>
            </w:tcBorders>
            <w:shd w:val="clear" w:color="auto" w:fill="auto"/>
            <w:vAlign w:val="center"/>
            <w:hideMark/>
          </w:tcPr>
          <w:p w14:paraId="345951D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Pair</w:t>
            </w:r>
          </w:p>
        </w:tc>
      </w:tr>
      <w:tr w:rsidR="00552F73" w:rsidRPr="00C91E09" w14:paraId="1789CEFE"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05D282DB"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Acid fast</w:t>
            </w:r>
          </w:p>
        </w:tc>
        <w:tc>
          <w:tcPr>
            <w:tcW w:w="1381" w:type="dxa"/>
            <w:tcBorders>
              <w:top w:val="nil"/>
              <w:left w:val="single" w:sz="8" w:space="0" w:color="auto"/>
              <w:bottom w:val="nil"/>
              <w:right w:val="nil"/>
            </w:tcBorders>
            <w:shd w:val="clear" w:color="auto" w:fill="auto"/>
            <w:vAlign w:val="center"/>
            <w:hideMark/>
          </w:tcPr>
          <w:p w14:paraId="77F2CE9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570" w:type="dxa"/>
            <w:tcBorders>
              <w:top w:val="nil"/>
              <w:left w:val="nil"/>
              <w:bottom w:val="nil"/>
              <w:right w:val="nil"/>
            </w:tcBorders>
            <w:shd w:val="clear" w:color="auto" w:fill="auto"/>
            <w:vAlign w:val="center"/>
            <w:hideMark/>
          </w:tcPr>
          <w:p w14:paraId="38ED730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381" w:type="dxa"/>
            <w:tcBorders>
              <w:top w:val="nil"/>
              <w:left w:val="nil"/>
              <w:bottom w:val="nil"/>
              <w:right w:val="nil"/>
            </w:tcBorders>
            <w:shd w:val="clear" w:color="auto" w:fill="auto"/>
            <w:vAlign w:val="center"/>
            <w:hideMark/>
          </w:tcPr>
          <w:p w14:paraId="0863395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475" w:type="dxa"/>
            <w:tcBorders>
              <w:top w:val="nil"/>
              <w:left w:val="nil"/>
              <w:bottom w:val="nil"/>
              <w:right w:val="nil"/>
            </w:tcBorders>
            <w:shd w:val="clear" w:color="auto" w:fill="auto"/>
            <w:vAlign w:val="center"/>
            <w:hideMark/>
          </w:tcPr>
          <w:p w14:paraId="619BE8B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731" w:type="dxa"/>
            <w:tcBorders>
              <w:top w:val="nil"/>
              <w:left w:val="nil"/>
              <w:bottom w:val="nil"/>
              <w:right w:val="nil"/>
            </w:tcBorders>
            <w:shd w:val="clear" w:color="auto" w:fill="auto"/>
            <w:vAlign w:val="center"/>
            <w:hideMark/>
          </w:tcPr>
          <w:p w14:paraId="353AB49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c>
          <w:tcPr>
            <w:tcW w:w="1492" w:type="dxa"/>
            <w:tcBorders>
              <w:top w:val="nil"/>
              <w:left w:val="nil"/>
              <w:bottom w:val="nil"/>
              <w:right w:val="single" w:sz="4" w:space="0" w:color="auto"/>
            </w:tcBorders>
            <w:shd w:val="clear" w:color="auto" w:fill="auto"/>
            <w:vAlign w:val="center"/>
            <w:hideMark/>
          </w:tcPr>
          <w:p w14:paraId="282E694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Negative</w:t>
            </w:r>
          </w:p>
        </w:tc>
      </w:tr>
      <w:tr w:rsidR="00552F73" w:rsidRPr="00C91E09" w14:paraId="5BF8249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CD6A5F7"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Pr>
                <w:rFonts w:ascii="Times New Roman" w:eastAsia="Times New Roman" w:hAnsi="Times New Roman"/>
                <w:b/>
                <w:bCs/>
                <w:color w:val="000000"/>
                <w:sz w:val="18"/>
                <w:szCs w:val="20"/>
              </w:rPr>
              <w:t>Biochemical characteristics</w:t>
            </w:r>
          </w:p>
        </w:tc>
        <w:tc>
          <w:tcPr>
            <w:tcW w:w="1381" w:type="dxa"/>
            <w:tcBorders>
              <w:top w:val="nil"/>
              <w:left w:val="single" w:sz="8" w:space="0" w:color="auto"/>
              <w:bottom w:val="nil"/>
              <w:right w:val="nil"/>
            </w:tcBorders>
            <w:shd w:val="clear" w:color="auto" w:fill="auto"/>
            <w:noWrap/>
            <w:vAlign w:val="center"/>
            <w:hideMark/>
          </w:tcPr>
          <w:p w14:paraId="71A9B75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16EB70CE"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p>
        </w:tc>
        <w:tc>
          <w:tcPr>
            <w:tcW w:w="1381" w:type="dxa"/>
            <w:tcBorders>
              <w:top w:val="nil"/>
              <w:left w:val="nil"/>
              <w:bottom w:val="nil"/>
              <w:right w:val="nil"/>
            </w:tcBorders>
            <w:shd w:val="clear" w:color="auto" w:fill="auto"/>
            <w:hideMark/>
          </w:tcPr>
          <w:p w14:paraId="61534D66"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noWrap/>
            <w:vAlign w:val="bottom"/>
            <w:hideMark/>
          </w:tcPr>
          <w:p w14:paraId="53CD3598"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028DE582"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noWrap/>
            <w:vAlign w:val="center"/>
            <w:hideMark/>
          </w:tcPr>
          <w:p w14:paraId="18AA652D" w14:textId="77777777" w:rsidR="00552F73" w:rsidRPr="00C91E09" w:rsidRDefault="00552F73" w:rsidP="009658E7">
            <w:pPr>
              <w:spacing w:after="0" w:line="240" w:lineRule="auto"/>
              <w:rPr>
                <w:rFonts w:eastAsia="Times New Roman" w:cs="Calibri"/>
                <w:color w:val="000000"/>
                <w:sz w:val="18"/>
                <w:szCs w:val="20"/>
              </w:rPr>
            </w:pPr>
            <w:r w:rsidRPr="00C91E09">
              <w:rPr>
                <w:rFonts w:eastAsia="Times New Roman" w:cs="Calibri"/>
                <w:color w:val="000000"/>
                <w:sz w:val="18"/>
                <w:szCs w:val="20"/>
              </w:rPr>
              <w:t> </w:t>
            </w:r>
          </w:p>
        </w:tc>
      </w:tr>
      <w:tr w:rsidR="00552F73" w:rsidRPr="00C91E09" w14:paraId="17579DA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59A1DE39"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Citrate utilization</w:t>
            </w:r>
          </w:p>
        </w:tc>
        <w:tc>
          <w:tcPr>
            <w:tcW w:w="1381" w:type="dxa"/>
            <w:tcBorders>
              <w:top w:val="nil"/>
              <w:left w:val="single" w:sz="8" w:space="0" w:color="auto"/>
              <w:bottom w:val="nil"/>
              <w:right w:val="nil"/>
            </w:tcBorders>
            <w:shd w:val="clear" w:color="auto" w:fill="auto"/>
            <w:noWrap/>
            <w:vAlign w:val="center"/>
            <w:hideMark/>
          </w:tcPr>
          <w:p w14:paraId="31D7113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Negative</w:t>
            </w:r>
          </w:p>
        </w:tc>
        <w:tc>
          <w:tcPr>
            <w:tcW w:w="1570" w:type="dxa"/>
            <w:tcBorders>
              <w:top w:val="nil"/>
              <w:left w:val="nil"/>
              <w:bottom w:val="nil"/>
              <w:right w:val="nil"/>
            </w:tcBorders>
            <w:shd w:val="clear" w:color="auto" w:fill="auto"/>
            <w:vAlign w:val="center"/>
            <w:hideMark/>
          </w:tcPr>
          <w:p w14:paraId="22BC430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B64011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689B26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B8D1ED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FE4CB4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7510A7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7485D0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Spore forming</w:t>
            </w:r>
          </w:p>
        </w:tc>
        <w:tc>
          <w:tcPr>
            <w:tcW w:w="1381" w:type="dxa"/>
            <w:tcBorders>
              <w:top w:val="nil"/>
              <w:left w:val="single" w:sz="8" w:space="0" w:color="auto"/>
              <w:bottom w:val="nil"/>
              <w:right w:val="nil"/>
            </w:tcBorders>
            <w:shd w:val="clear" w:color="auto" w:fill="auto"/>
            <w:noWrap/>
            <w:vAlign w:val="center"/>
            <w:hideMark/>
          </w:tcPr>
          <w:p w14:paraId="4E266A7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32CFB15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4D373C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noWrap/>
            <w:vAlign w:val="center"/>
            <w:hideMark/>
          </w:tcPr>
          <w:p w14:paraId="1F0E82D3"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731" w:type="dxa"/>
            <w:tcBorders>
              <w:top w:val="nil"/>
              <w:left w:val="nil"/>
              <w:bottom w:val="nil"/>
              <w:right w:val="nil"/>
            </w:tcBorders>
            <w:shd w:val="clear" w:color="auto" w:fill="auto"/>
            <w:noWrap/>
            <w:vAlign w:val="center"/>
            <w:hideMark/>
          </w:tcPr>
          <w:p w14:paraId="0ABD9C1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492" w:type="dxa"/>
            <w:tcBorders>
              <w:top w:val="nil"/>
              <w:left w:val="nil"/>
              <w:bottom w:val="nil"/>
              <w:right w:val="single" w:sz="4" w:space="0" w:color="auto"/>
            </w:tcBorders>
            <w:shd w:val="clear" w:color="auto" w:fill="auto"/>
            <w:noWrap/>
            <w:vAlign w:val="center"/>
            <w:hideMark/>
          </w:tcPr>
          <w:p w14:paraId="2719E41E"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r>
      <w:tr w:rsidR="00552F73" w:rsidRPr="00C91E09" w14:paraId="18B625A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B0C7B6E"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Catalase production</w:t>
            </w:r>
          </w:p>
        </w:tc>
        <w:tc>
          <w:tcPr>
            <w:tcW w:w="1381" w:type="dxa"/>
            <w:tcBorders>
              <w:top w:val="nil"/>
              <w:left w:val="single" w:sz="8" w:space="0" w:color="auto"/>
              <w:bottom w:val="nil"/>
              <w:right w:val="nil"/>
            </w:tcBorders>
            <w:shd w:val="clear" w:color="auto" w:fill="auto"/>
            <w:noWrap/>
            <w:vAlign w:val="center"/>
            <w:hideMark/>
          </w:tcPr>
          <w:p w14:paraId="58E82E3C"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E4296A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B99685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745BBB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93FF01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4EB7A0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CE6C3C8"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ED05FB3"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Hemolysis test (gamma y)</w:t>
            </w:r>
          </w:p>
        </w:tc>
        <w:tc>
          <w:tcPr>
            <w:tcW w:w="1381" w:type="dxa"/>
            <w:tcBorders>
              <w:top w:val="nil"/>
              <w:left w:val="single" w:sz="8" w:space="0" w:color="auto"/>
              <w:bottom w:val="nil"/>
              <w:right w:val="nil"/>
            </w:tcBorders>
            <w:shd w:val="clear" w:color="auto" w:fill="auto"/>
            <w:noWrap/>
            <w:vAlign w:val="center"/>
            <w:hideMark/>
          </w:tcPr>
          <w:p w14:paraId="3AF4278D"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39E17A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2FF1E5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3AD46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BF452F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7204A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5BEBE82"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7BF1A226"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Bile esculin hydrolysis</w:t>
            </w:r>
          </w:p>
        </w:tc>
        <w:tc>
          <w:tcPr>
            <w:tcW w:w="1381" w:type="dxa"/>
            <w:tcBorders>
              <w:top w:val="nil"/>
              <w:left w:val="single" w:sz="8" w:space="0" w:color="auto"/>
              <w:bottom w:val="nil"/>
              <w:right w:val="nil"/>
            </w:tcBorders>
            <w:shd w:val="clear" w:color="auto" w:fill="auto"/>
            <w:noWrap/>
            <w:vAlign w:val="center"/>
            <w:hideMark/>
          </w:tcPr>
          <w:p w14:paraId="7FE68B7B"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A81DB4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72C70F4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59A2361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3F01F0C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87F467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4B1067E2"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19F706C"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xml:space="preserve">Indole </w:t>
            </w:r>
          </w:p>
        </w:tc>
        <w:tc>
          <w:tcPr>
            <w:tcW w:w="1381" w:type="dxa"/>
            <w:tcBorders>
              <w:top w:val="nil"/>
              <w:left w:val="single" w:sz="8" w:space="0" w:color="auto"/>
              <w:bottom w:val="nil"/>
              <w:right w:val="nil"/>
            </w:tcBorders>
            <w:shd w:val="clear" w:color="auto" w:fill="auto"/>
            <w:noWrap/>
            <w:vAlign w:val="center"/>
            <w:hideMark/>
          </w:tcPr>
          <w:p w14:paraId="2CA8A7FE"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D417D0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46794B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4C142B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52A3C1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04FA8E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733F96F9"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F6E367F"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Motility</w:t>
            </w:r>
          </w:p>
        </w:tc>
        <w:tc>
          <w:tcPr>
            <w:tcW w:w="1381" w:type="dxa"/>
            <w:tcBorders>
              <w:top w:val="nil"/>
              <w:left w:val="single" w:sz="8" w:space="0" w:color="auto"/>
              <w:bottom w:val="nil"/>
              <w:right w:val="nil"/>
            </w:tcBorders>
            <w:shd w:val="clear" w:color="auto" w:fill="auto"/>
            <w:noWrap/>
            <w:vAlign w:val="center"/>
            <w:hideMark/>
          </w:tcPr>
          <w:p w14:paraId="522D877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37B2DE8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410F73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79E95FC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90B80B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19552A2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42B27FF"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98FC91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Methyl red</w:t>
            </w:r>
          </w:p>
        </w:tc>
        <w:tc>
          <w:tcPr>
            <w:tcW w:w="1381" w:type="dxa"/>
            <w:tcBorders>
              <w:top w:val="nil"/>
              <w:left w:val="single" w:sz="8" w:space="0" w:color="auto"/>
              <w:bottom w:val="nil"/>
              <w:right w:val="nil"/>
            </w:tcBorders>
            <w:shd w:val="clear" w:color="auto" w:fill="auto"/>
            <w:noWrap/>
            <w:vAlign w:val="center"/>
            <w:hideMark/>
          </w:tcPr>
          <w:p w14:paraId="4C2344B6"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00FD88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7AF287C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550149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2C31F18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130C266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CF88507"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6AA39E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D029F0">
              <w:rPr>
                <w:rFonts w:ascii="Times New Roman" w:eastAsia="Times New Roman" w:hAnsi="Times New Roman"/>
                <w:color w:val="000000"/>
                <w:sz w:val="18"/>
                <w:szCs w:val="20"/>
              </w:rPr>
              <w:t>Voges-Proskauer</w:t>
            </w:r>
          </w:p>
        </w:tc>
        <w:tc>
          <w:tcPr>
            <w:tcW w:w="1381" w:type="dxa"/>
            <w:tcBorders>
              <w:top w:val="nil"/>
              <w:left w:val="single" w:sz="8" w:space="0" w:color="auto"/>
              <w:bottom w:val="nil"/>
              <w:right w:val="nil"/>
            </w:tcBorders>
            <w:shd w:val="clear" w:color="auto" w:fill="auto"/>
            <w:noWrap/>
            <w:vAlign w:val="center"/>
            <w:hideMark/>
          </w:tcPr>
          <w:p w14:paraId="1B7C2BB6"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5A5A1F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E4320B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4B488D"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32B1FE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387433E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EB0422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5144265"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Pr>
                <w:rFonts w:ascii="Times New Roman" w:eastAsia="Times New Roman" w:hAnsi="Times New Roman"/>
                <w:color w:val="000000"/>
                <w:sz w:val="18"/>
                <w:szCs w:val="20"/>
              </w:rPr>
              <w:t>L</w:t>
            </w:r>
            <w:r w:rsidRPr="00C91E09">
              <w:rPr>
                <w:rFonts w:ascii="Times New Roman" w:eastAsia="Times New Roman" w:hAnsi="Times New Roman"/>
                <w:color w:val="000000"/>
                <w:sz w:val="18"/>
                <w:szCs w:val="20"/>
              </w:rPr>
              <w:t>ysine decarboxylase</w:t>
            </w:r>
          </w:p>
        </w:tc>
        <w:tc>
          <w:tcPr>
            <w:tcW w:w="1381" w:type="dxa"/>
            <w:tcBorders>
              <w:top w:val="nil"/>
              <w:left w:val="single" w:sz="8" w:space="0" w:color="auto"/>
              <w:bottom w:val="nil"/>
              <w:right w:val="nil"/>
            </w:tcBorders>
            <w:shd w:val="clear" w:color="auto" w:fill="auto"/>
            <w:noWrap/>
            <w:vAlign w:val="center"/>
            <w:hideMark/>
          </w:tcPr>
          <w:p w14:paraId="35440943"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0E2430C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hideMark/>
          </w:tcPr>
          <w:p w14:paraId="1D6EEE53"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hideMark/>
          </w:tcPr>
          <w:p w14:paraId="43B99EF3"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43139DFA"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vAlign w:val="center"/>
            <w:hideMark/>
          </w:tcPr>
          <w:p w14:paraId="62A0678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w:t>
            </w:r>
          </w:p>
        </w:tc>
      </w:tr>
      <w:tr w:rsidR="00552F73" w:rsidRPr="00C91E09" w14:paraId="2F803826"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0AE63D57"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Coagulase test</w:t>
            </w:r>
          </w:p>
        </w:tc>
        <w:tc>
          <w:tcPr>
            <w:tcW w:w="1381" w:type="dxa"/>
            <w:tcBorders>
              <w:top w:val="nil"/>
              <w:left w:val="single" w:sz="8" w:space="0" w:color="auto"/>
              <w:bottom w:val="nil"/>
              <w:right w:val="nil"/>
            </w:tcBorders>
            <w:shd w:val="clear" w:color="auto" w:fill="auto"/>
            <w:noWrap/>
            <w:vAlign w:val="center"/>
            <w:hideMark/>
          </w:tcPr>
          <w:p w14:paraId="3DCBF96A"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52C23E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196B6C2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920F65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096A60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7E6CD04E"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32DC626"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4F6CE5D"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Oxidase test</w:t>
            </w:r>
          </w:p>
        </w:tc>
        <w:tc>
          <w:tcPr>
            <w:tcW w:w="1381" w:type="dxa"/>
            <w:tcBorders>
              <w:top w:val="nil"/>
              <w:left w:val="single" w:sz="8" w:space="0" w:color="auto"/>
              <w:bottom w:val="nil"/>
              <w:right w:val="nil"/>
            </w:tcBorders>
            <w:shd w:val="clear" w:color="auto" w:fill="auto"/>
            <w:noWrap/>
            <w:vAlign w:val="center"/>
            <w:hideMark/>
          </w:tcPr>
          <w:p w14:paraId="6B57A75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1CBBA17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52E9C4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482F7E7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6114113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59E577B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46EF605"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1E177B85" w14:textId="77777777" w:rsidR="00552F73" w:rsidRPr="00C91E09" w:rsidRDefault="00552F73" w:rsidP="009658E7">
            <w:pPr>
              <w:spacing w:after="0" w:line="240" w:lineRule="auto"/>
              <w:jc w:val="both"/>
              <w:rPr>
                <w:rFonts w:ascii="Times New Roman" w:eastAsia="Times New Roman" w:hAnsi="Times New Roman"/>
                <w:b/>
                <w:bCs/>
                <w:color w:val="000000"/>
                <w:sz w:val="18"/>
                <w:szCs w:val="20"/>
              </w:rPr>
            </w:pPr>
            <w:r w:rsidRPr="00C91E09">
              <w:rPr>
                <w:rFonts w:ascii="Times New Roman" w:eastAsia="Times New Roman" w:hAnsi="Times New Roman"/>
                <w:b/>
                <w:bCs/>
                <w:color w:val="000000"/>
                <w:sz w:val="18"/>
                <w:szCs w:val="20"/>
              </w:rPr>
              <w:t>Fermentation test</w:t>
            </w:r>
          </w:p>
        </w:tc>
        <w:tc>
          <w:tcPr>
            <w:tcW w:w="1381" w:type="dxa"/>
            <w:tcBorders>
              <w:top w:val="nil"/>
              <w:left w:val="single" w:sz="8" w:space="0" w:color="auto"/>
              <w:bottom w:val="nil"/>
              <w:right w:val="nil"/>
            </w:tcBorders>
            <w:shd w:val="clear" w:color="auto" w:fill="auto"/>
            <w:noWrap/>
            <w:vAlign w:val="center"/>
            <w:hideMark/>
          </w:tcPr>
          <w:p w14:paraId="05EA5D62"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 </w:t>
            </w:r>
          </w:p>
        </w:tc>
        <w:tc>
          <w:tcPr>
            <w:tcW w:w="1570" w:type="dxa"/>
            <w:tcBorders>
              <w:top w:val="nil"/>
              <w:left w:val="nil"/>
              <w:bottom w:val="nil"/>
              <w:right w:val="nil"/>
            </w:tcBorders>
            <w:shd w:val="clear" w:color="auto" w:fill="auto"/>
            <w:vAlign w:val="center"/>
            <w:hideMark/>
          </w:tcPr>
          <w:p w14:paraId="0B0D37B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p>
        </w:tc>
        <w:tc>
          <w:tcPr>
            <w:tcW w:w="1381" w:type="dxa"/>
            <w:tcBorders>
              <w:top w:val="nil"/>
              <w:left w:val="nil"/>
              <w:bottom w:val="nil"/>
              <w:right w:val="nil"/>
            </w:tcBorders>
            <w:shd w:val="clear" w:color="auto" w:fill="auto"/>
            <w:hideMark/>
          </w:tcPr>
          <w:p w14:paraId="151E58E5" w14:textId="77777777" w:rsidR="00552F73" w:rsidRPr="00C91E09" w:rsidRDefault="00552F73" w:rsidP="009658E7">
            <w:pPr>
              <w:spacing w:after="0" w:line="240" w:lineRule="auto"/>
              <w:rPr>
                <w:rFonts w:eastAsia="Times New Roman" w:cs="Calibri"/>
                <w:color w:val="000000"/>
                <w:sz w:val="18"/>
                <w:szCs w:val="20"/>
              </w:rPr>
            </w:pPr>
          </w:p>
        </w:tc>
        <w:tc>
          <w:tcPr>
            <w:tcW w:w="1475" w:type="dxa"/>
            <w:tcBorders>
              <w:top w:val="nil"/>
              <w:left w:val="nil"/>
              <w:bottom w:val="nil"/>
              <w:right w:val="nil"/>
            </w:tcBorders>
            <w:shd w:val="clear" w:color="auto" w:fill="auto"/>
            <w:hideMark/>
          </w:tcPr>
          <w:p w14:paraId="484509A1" w14:textId="77777777" w:rsidR="00552F73" w:rsidRPr="00C91E09" w:rsidRDefault="00552F73" w:rsidP="009658E7">
            <w:pPr>
              <w:spacing w:after="0" w:line="240" w:lineRule="auto"/>
              <w:rPr>
                <w:rFonts w:eastAsia="Times New Roman" w:cs="Calibri"/>
                <w:color w:val="000000"/>
                <w:sz w:val="18"/>
                <w:szCs w:val="20"/>
              </w:rPr>
            </w:pPr>
          </w:p>
        </w:tc>
        <w:tc>
          <w:tcPr>
            <w:tcW w:w="1731" w:type="dxa"/>
            <w:tcBorders>
              <w:top w:val="nil"/>
              <w:left w:val="nil"/>
              <w:bottom w:val="nil"/>
              <w:right w:val="nil"/>
            </w:tcBorders>
            <w:shd w:val="clear" w:color="auto" w:fill="auto"/>
            <w:hideMark/>
          </w:tcPr>
          <w:p w14:paraId="1B8F476C" w14:textId="77777777" w:rsidR="00552F73" w:rsidRPr="00C91E09" w:rsidRDefault="00552F73" w:rsidP="009658E7">
            <w:pPr>
              <w:spacing w:after="0" w:line="240" w:lineRule="auto"/>
              <w:rPr>
                <w:rFonts w:eastAsia="Times New Roman" w:cs="Calibri"/>
                <w:color w:val="000000"/>
                <w:sz w:val="18"/>
                <w:szCs w:val="20"/>
              </w:rPr>
            </w:pPr>
          </w:p>
        </w:tc>
        <w:tc>
          <w:tcPr>
            <w:tcW w:w="1492" w:type="dxa"/>
            <w:tcBorders>
              <w:top w:val="nil"/>
              <w:left w:val="nil"/>
              <w:bottom w:val="nil"/>
              <w:right w:val="single" w:sz="4" w:space="0" w:color="auto"/>
            </w:tcBorders>
            <w:shd w:val="clear" w:color="auto" w:fill="auto"/>
            <w:vAlign w:val="center"/>
            <w:hideMark/>
          </w:tcPr>
          <w:p w14:paraId="62B3BD3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 </w:t>
            </w:r>
          </w:p>
        </w:tc>
      </w:tr>
      <w:tr w:rsidR="00552F73" w:rsidRPr="00C91E09" w14:paraId="478EBB3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FE0EE24"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Lactose</w:t>
            </w:r>
          </w:p>
        </w:tc>
        <w:tc>
          <w:tcPr>
            <w:tcW w:w="1381" w:type="dxa"/>
            <w:tcBorders>
              <w:top w:val="nil"/>
              <w:left w:val="single" w:sz="8" w:space="0" w:color="auto"/>
              <w:bottom w:val="nil"/>
              <w:right w:val="nil"/>
            </w:tcBorders>
            <w:shd w:val="clear" w:color="auto" w:fill="auto"/>
            <w:noWrap/>
            <w:vAlign w:val="center"/>
            <w:hideMark/>
          </w:tcPr>
          <w:p w14:paraId="031CAA22"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7DB77FA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03A9882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19D855F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1B67E2B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7B71607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068A5AB"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9B08B0A"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Glucose</w:t>
            </w:r>
          </w:p>
        </w:tc>
        <w:tc>
          <w:tcPr>
            <w:tcW w:w="1381" w:type="dxa"/>
            <w:tcBorders>
              <w:top w:val="nil"/>
              <w:left w:val="single" w:sz="8" w:space="0" w:color="auto"/>
              <w:bottom w:val="nil"/>
              <w:right w:val="nil"/>
            </w:tcBorders>
            <w:shd w:val="clear" w:color="auto" w:fill="auto"/>
            <w:noWrap/>
            <w:vAlign w:val="center"/>
            <w:hideMark/>
          </w:tcPr>
          <w:p w14:paraId="14D2CD9C"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76269E6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4296DEB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30EB909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5815BBFA"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54D9539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786438A7"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9A8547B"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Galactose</w:t>
            </w:r>
          </w:p>
        </w:tc>
        <w:tc>
          <w:tcPr>
            <w:tcW w:w="1381" w:type="dxa"/>
            <w:tcBorders>
              <w:top w:val="nil"/>
              <w:left w:val="single" w:sz="8" w:space="0" w:color="auto"/>
              <w:bottom w:val="nil"/>
              <w:right w:val="nil"/>
            </w:tcBorders>
            <w:shd w:val="clear" w:color="auto" w:fill="auto"/>
            <w:noWrap/>
            <w:vAlign w:val="center"/>
            <w:hideMark/>
          </w:tcPr>
          <w:p w14:paraId="09BDD7D7"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530E0ED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5D5B8593"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1B2038D6"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3E313AD1"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1AA2BF0"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608F2A8C"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37DE4DCA"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Maltose</w:t>
            </w:r>
          </w:p>
        </w:tc>
        <w:tc>
          <w:tcPr>
            <w:tcW w:w="1381" w:type="dxa"/>
            <w:tcBorders>
              <w:top w:val="nil"/>
              <w:left w:val="single" w:sz="8" w:space="0" w:color="auto"/>
              <w:bottom w:val="nil"/>
              <w:right w:val="nil"/>
            </w:tcBorders>
            <w:shd w:val="clear" w:color="auto" w:fill="auto"/>
            <w:noWrap/>
            <w:vAlign w:val="center"/>
            <w:hideMark/>
          </w:tcPr>
          <w:p w14:paraId="665B0BC8"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4DDFE9D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221AFCC8"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0603B0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06C65CF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2E9DB4F"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3BBC8071"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6F602B08"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Raffinose</w:t>
            </w:r>
          </w:p>
        </w:tc>
        <w:tc>
          <w:tcPr>
            <w:tcW w:w="1381" w:type="dxa"/>
            <w:tcBorders>
              <w:top w:val="nil"/>
              <w:left w:val="single" w:sz="8" w:space="0" w:color="auto"/>
              <w:bottom w:val="nil"/>
              <w:right w:val="nil"/>
            </w:tcBorders>
            <w:shd w:val="clear" w:color="auto" w:fill="auto"/>
            <w:noWrap/>
            <w:vAlign w:val="center"/>
            <w:hideMark/>
          </w:tcPr>
          <w:p w14:paraId="575FCA9D" w14:textId="77777777" w:rsidR="00552F73" w:rsidRPr="00C91E09" w:rsidRDefault="00552F73" w:rsidP="009658E7">
            <w:pPr>
              <w:spacing w:after="0" w:line="240" w:lineRule="auto"/>
              <w:jc w:val="center"/>
              <w:rPr>
                <w:rFonts w:eastAsia="Times New Roman" w:cs="Calibri"/>
                <w:color w:val="000000"/>
                <w:sz w:val="18"/>
                <w:szCs w:val="20"/>
              </w:rPr>
            </w:pPr>
            <w:r w:rsidRPr="00C91E09">
              <w:rPr>
                <w:rFonts w:eastAsia="Times New Roman" w:cs="Calibri"/>
                <w:color w:val="000000"/>
                <w:sz w:val="18"/>
                <w:szCs w:val="20"/>
              </w:rPr>
              <w:t>-</w:t>
            </w:r>
          </w:p>
        </w:tc>
        <w:tc>
          <w:tcPr>
            <w:tcW w:w="1570" w:type="dxa"/>
            <w:tcBorders>
              <w:top w:val="nil"/>
              <w:left w:val="nil"/>
              <w:bottom w:val="nil"/>
              <w:right w:val="nil"/>
            </w:tcBorders>
            <w:shd w:val="clear" w:color="auto" w:fill="auto"/>
            <w:vAlign w:val="center"/>
            <w:hideMark/>
          </w:tcPr>
          <w:p w14:paraId="10ECDAD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6994B3A9"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08BD4BC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61104AD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4914BDA7"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228D2904" w14:textId="77777777" w:rsidTr="009658E7">
        <w:trPr>
          <w:trHeight w:val="233"/>
          <w:jc w:val="center"/>
        </w:trPr>
        <w:tc>
          <w:tcPr>
            <w:tcW w:w="2583" w:type="dxa"/>
            <w:tcBorders>
              <w:top w:val="nil"/>
              <w:left w:val="single" w:sz="4" w:space="0" w:color="auto"/>
              <w:bottom w:val="nil"/>
              <w:right w:val="nil"/>
            </w:tcBorders>
            <w:shd w:val="clear" w:color="auto" w:fill="auto"/>
            <w:vAlign w:val="center"/>
            <w:hideMark/>
          </w:tcPr>
          <w:p w14:paraId="4998418C" w14:textId="77777777" w:rsidR="00552F73" w:rsidRPr="00C91E09" w:rsidRDefault="00552F73" w:rsidP="009658E7">
            <w:pPr>
              <w:spacing w:after="0" w:line="240" w:lineRule="auto"/>
              <w:jc w:val="both"/>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Man</w:t>
            </w:r>
            <w:r>
              <w:rPr>
                <w:rFonts w:ascii="Times New Roman" w:eastAsia="Times New Roman" w:hAnsi="Times New Roman"/>
                <w:color w:val="000000"/>
                <w:sz w:val="18"/>
                <w:szCs w:val="20"/>
              </w:rPr>
              <w:t>n</w:t>
            </w:r>
            <w:r w:rsidRPr="00C91E09">
              <w:rPr>
                <w:rFonts w:ascii="Times New Roman" w:eastAsia="Times New Roman" w:hAnsi="Times New Roman"/>
                <w:color w:val="000000"/>
                <w:sz w:val="18"/>
                <w:szCs w:val="20"/>
              </w:rPr>
              <w:t>itol</w:t>
            </w:r>
          </w:p>
        </w:tc>
        <w:tc>
          <w:tcPr>
            <w:tcW w:w="1381" w:type="dxa"/>
            <w:tcBorders>
              <w:top w:val="nil"/>
              <w:left w:val="single" w:sz="8" w:space="0" w:color="auto"/>
              <w:bottom w:val="nil"/>
              <w:right w:val="nil"/>
            </w:tcBorders>
            <w:shd w:val="clear" w:color="auto" w:fill="auto"/>
            <w:vAlign w:val="center"/>
            <w:hideMark/>
          </w:tcPr>
          <w:p w14:paraId="7117712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570" w:type="dxa"/>
            <w:tcBorders>
              <w:top w:val="nil"/>
              <w:left w:val="nil"/>
              <w:bottom w:val="nil"/>
              <w:right w:val="nil"/>
            </w:tcBorders>
            <w:shd w:val="clear" w:color="auto" w:fill="auto"/>
            <w:vAlign w:val="center"/>
            <w:hideMark/>
          </w:tcPr>
          <w:p w14:paraId="2B5D929B"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381" w:type="dxa"/>
            <w:tcBorders>
              <w:top w:val="nil"/>
              <w:left w:val="nil"/>
              <w:bottom w:val="nil"/>
              <w:right w:val="nil"/>
            </w:tcBorders>
            <w:shd w:val="clear" w:color="auto" w:fill="auto"/>
            <w:vAlign w:val="center"/>
            <w:hideMark/>
          </w:tcPr>
          <w:p w14:paraId="3FCE1442"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75" w:type="dxa"/>
            <w:tcBorders>
              <w:top w:val="nil"/>
              <w:left w:val="nil"/>
              <w:bottom w:val="nil"/>
              <w:right w:val="nil"/>
            </w:tcBorders>
            <w:shd w:val="clear" w:color="auto" w:fill="auto"/>
            <w:vAlign w:val="center"/>
            <w:hideMark/>
          </w:tcPr>
          <w:p w14:paraId="5FEBFA8C"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731" w:type="dxa"/>
            <w:tcBorders>
              <w:top w:val="nil"/>
              <w:left w:val="nil"/>
              <w:bottom w:val="nil"/>
              <w:right w:val="nil"/>
            </w:tcBorders>
            <w:shd w:val="clear" w:color="auto" w:fill="auto"/>
            <w:vAlign w:val="center"/>
            <w:hideMark/>
          </w:tcPr>
          <w:p w14:paraId="7AF7AD24"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c>
          <w:tcPr>
            <w:tcW w:w="1492" w:type="dxa"/>
            <w:tcBorders>
              <w:top w:val="nil"/>
              <w:left w:val="nil"/>
              <w:bottom w:val="nil"/>
              <w:right w:val="single" w:sz="4" w:space="0" w:color="auto"/>
            </w:tcBorders>
            <w:shd w:val="clear" w:color="auto" w:fill="auto"/>
            <w:vAlign w:val="center"/>
            <w:hideMark/>
          </w:tcPr>
          <w:p w14:paraId="0ABA2795" w14:textId="77777777" w:rsidR="00552F73" w:rsidRPr="00C91E09" w:rsidRDefault="00552F73" w:rsidP="009658E7">
            <w:pPr>
              <w:spacing w:after="0" w:line="240" w:lineRule="auto"/>
              <w:jc w:val="center"/>
              <w:rPr>
                <w:rFonts w:ascii="Times New Roman" w:eastAsia="Times New Roman" w:hAnsi="Times New Roman"/>
                <w:color w:val="000000"/>
                <w:sz w:val="18"/>
                <w:szCs w:val="20"/>
              </w:rPr>
            </w:pPr>
            <w:r w:rsidRPr="00C91E09">
              <w:rPr>
                <w:rFonts w:ascii="Times New Roman" w:eastAsia="Times New Roman" w:hAnsi="Times New Roman"/>
                <w:color w:val="000000"/>
                <w:sz w:val="18"/>
                <w:szCs w:val="20"/>
              </w:rPr>
              <w:t>-</w:t>
            </w:r>
          </w:p>
        </w:tc>
      </w:tr>
      <w:tr w:rsidR="00552F73" w:rsidRPr="00C91E09" w14:paraId="56874D90" w14:textId="77777777" w:rsidTr="009658E7">
        <w:trPr>
          <w:trHeight w:val="689"/>
          <w:jc w:val="center"/>
        </w:trPr>
        <w:tc>
          <w:tcPr>
            <w:tcW w:w="25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6B4689" w14:textId="77777777" w:rsidR="00552F73" w:rsidRPr="00457C6C" w:rsidRDefault="00552F73" w:rsidP="009658E7">
            <w:pPr>
              <w:spacing w:after="0" w:line="240" w:lineRule="auto"/>
              <w:jc w:val="both"/>
              <w:rPr>
                <w:rFonts w:ascii="Times New Roman" w:eastAsia="Times New Roman" w:hAnsi="Times New Roman"/>
                <w:b/>
                <w:bCs/>
                <w:color w:val="000000"/>
              </w:rPr>
            </w:pPr>
            <w:bookmarkStart w:id="0" w:name="_Hlk183987046"/>
            <w:r w:rsidRPr="00457C6C">
              <w:rPr>
                <w:rFonts w:ascii="Times New Roman" w:eastAsia="Times New Roman" w:hAnsi="Times New Roman"/>
                <w:b/>
                <w:bCs/>
                <w:color w:val="000000"/>
              </w:rPr>
              <w:t>Probable identity</w:t>
            </w:r>
          </w:p>
        </w:tc>
        <w:tc>
          <w:tcPr>
            <w:tcW w:w="1381" w:type="dxa"/>
            <w:tcBorders>
              <w:top w:val="single" w:sz="4" w:space="0" w:color="auto"/>
              <w:left w:val="nil"/>
              <w:bottom w:val="single" w:sz="4" w:space="0" w:color="auto"/>
              <w:right w:val="nil"/>
            </w:tcBorders>
            <w:shd w:val="clear" w:color="auto" w:fill="auto"/>
            <w:vAlign w:val="center"/>
            <w:hideMark/>
          </w:tcPr>
          <w:p w14:paraId="5A7DC591"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Salmonella</w:t>
            </w:r>
            <w:r w:rsidRPr="00457C6C">
              <w:rPr>
                <w:rFonts w:ascii="Times New Roman" w:eastAsia="Times New Roman" w:hAnsi="Times New Roman"/>
                <w:color w:val="000000"/>
              </w:rPr>
              <w:t xml:space="preserve"> sp</w:t>
            </w:r>
            <w:r w:rsidRPr="00457C6C">
              <w:rPr>
                <w:rFonts w:ascii="Times New Roman" w:eastAsia="Times New Roman" w:hAnsi="Times New Roman"/>
                <w:i/>
                <w:iCs/>
                <w:color w:val="000000"/>
              </w:rPr>
              <w:t>.</w:t>
            </w:r>
          </w:p>
        </w:tc>
        <w:tc>
          <w:tcPr>
            <w:tcW w:w="1570" w:type="dxa"/>
            <w:tcBorders>
              <w:top w:val="single" w:sz="4" w:space="0" w:color="auto"/>
              <w:left w:val="nil"/>
              <w:bottom w:val="single" w:sz="4" w:space="0" w:color="auto"/>
              <w:right w:val="nil"/>
            </w:tcBorders>
            <w:shd w:val="clear" w:color="auto" w:fill="auto"/>
            <w:vAlign w:val="center"/>
            <w:hideMark/>
          </w:tcPr>
          <w:p w14:paraId="261136AD"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Pseudomonas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381" w:type="dxa"/>
            <w:tcBorders>
              <w:top w:val="single" w:sz="4" w:space="0" w:color="auto"/>
              <w:left w:val="nil"/>
              <w:bottom w:val="single" w:sz="4" w:space="0" w:color="auto"/>
              <w:right w:val="nil"/>
            </w:tcBorders>
            <w:shd w:val="clear" w:color="auto" w:fill="auto"/>
            <w:vAlign w:val="center"/>
            <w:hideMark/>
          </w:tcPr>
          <w:p w14:paraId="7D6B4D02"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Bacillus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475" w:type="dxa"/>
            <w:tcBorders>
              <w:top w:val="single" w:sz="4" w:space="0" w:color="auto"/>
              <w:left w:val="nil"/>
              <w:bottom w:val="single" w:sz="4" w:space="0" w:color="auto"/>
              <w:right w:val="nil"/>
            </w:tcBorders>
            <w:shd w:val="clear" w:color="auto" w:fill="auto"/>
            <w:vAlign w:val="center"/>
            <w:hideMark/>
          </w:tcPr>
          <w:p w14:paraId="18762E7B"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 xml:space="preserve">Micrococcus </w:t>
            </w:r>
            <w:r w:rsidRPr="00457C6C">
              <w:rPr>
                <w:rFonts w:ascii="Times New Roman" w:eastAsia="Times New Roman" w:hAnsi="Times New Roman"/>
                <w:color w:val="000000"/>
              </w:rPr>
              <w:t>sp</w:t>
            </w:r>
            <w:r w:rsidRPr="00457C6C">
              <w:rPr>
                <w:rFonts w:ascii="Times New Roman" w:eastAsia="Times New Roman" w:hAnsi="Times New Roman"/>
                <w:i/>
                <w:iCs/>
                <w:color w:val="000000"/>
              </w:rPr>
              <w:t>.</w:t>
            </w:r>
          </w:p>
        </w:tc>
        <w:tc>
          <w:tcPr>
            <w:tcW w:w="1731" w:type="dxa"/>
            <w:tcBorders>
              <w:top w:val="single" w:sz="4" w:space="0" w:color="auto"/>
              <w:left w:val="nil"/>
              <w:bottom w:val="single" w:sz="4" w:space="0" w:color="auto"/>
              <w:right w:val="nil"/>
            </w:tcBorders>
            <w:shd w:val="clear" w:color="auto" w:fill="auto"/>
            <w:vAlign w:val="center"/>
            <w:hideMark/>
          </w:tcPr>
          <w:p w14:paraId="08E1D5C4" w14:textId="77777777" w:rsidR="00552F73" w:rsidRPr="00457C6C" w:rsidRDefault="00552F73" w:rsidP="009658E7">
            <w:pPr>
              <w:spacing w:after="0" w:line="240" w:lineRule="auto"/>
              <w:jc w:val="center"/>
              <w:rPr>
                <w:rFonts w:ascii="Times New Roman" w:eastAsia="Times New Roman" w:hAnsi="Times New Roman"/>
                <w:i/>
                <w:iCs/>
                <w:color w:val="000000"/>
              </w:rPr>
            </w:pPr>
            <w:proofErr w:type="gramStart"/>
            <w:r w:rsidRPr="00457C6C">
              <w:rPr>
                <w:rFonts w:ascii="Times New Roman" w:eastAsia="Times New Roman" w:hAnsi="Times New Roman"/>
                <w:i/>
                <w:iCs/>
                <w:color w:val="000000"/>
              </w:rPr>
              <w:t xml:space="preserve">Staphylococcus </w:t>
            </w:r>
            <w:r w:rsidRPr="00457C6C">
              <w:rPr>
                <w:rFonts w:ascii="Times New Roman" w:eastAsia="Times New Roman" w:hAnsi="Times New Roman"/>
                <w:color w:val="000000"/>
              </w:rPr>
              <w:t xml:space="preserve"> sp</w:t>
            </w:r>
            <w:r w:rsidRPr="00457C6C">
              <w:rPr>
                <w:rFonts w:ascii="Times New Roman" w:eastAsia="Times New Roman" w:hAnsi="Times New Roman"/>
                <w:i/>
                <w:iCs/>
                <w:color w:val="000000"/>
              </w:rPr>
              <w:t>.</w:t>
            </w:r>
            <w:proofErr w:type="gramEnd"/>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5AD272B4" w14:textId="77777777" w:rsidR="00552F73" w:rsidRPr="00457C6C" w:rsidRDefault="00552F73" w:rsidP="009658E7">
            <w:pPr>
              <w:spacing w:after="0" w:line="240" w:lineRule="auto"/>
              <w:jc w:val="center"/>
              <w:rPr>
                <w:rFonts w:ascii="Times New Roman" w:eastAsia="Times New Roman" w:hAnsi="Times New Roman"/>
                <w:i/>
                <w:iCs/>
                <w:color w:val="000000"/>
              </w:rPr>
            </w:pPr>
            <w:r w:rsidRPr="00457C6C">
              <w:rPr>
                <w:rFonts w:ascii="Times New Roman" w:eastAsia="Times New Roman" w:hAnsi="Times New Roman"/>
                <w:i/>
                <w:iCs/>
                <w:color w:val="000000"/>
              </w:rPr>
              <w:t>Escherichia coli</w:t>
            </w:r>
          </w:p>
        </w:tc>
      </w:tr>
      <w:bookmarkEnd w:id="0"/>
    </w:tbl>
    <w:p w14:paraId="1FB775EA" w14:textId="77777777" w:rsidR="00552F73" w:rsidRDefault="00552F73" w:rsidP="00552F73">
      <w:pPr>
        <w:rPr>
          <w:rFonts w:eastAsia="+mn-ea"/>
          <w:color w:val="000000"/>
          <w:kern w:val="24"/>
          <w:sz w:val="36"/>
          <w:szCs w:val="36"/>
        </w:rPr>
        <w:sectPr w:rsidR="00552F73" w:rsidSect="00EC5201">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docGrid w:linePitch="360"/>
        </w:sectPr>
      </w:pPr>
    </w:p>
    <w:p w14:paraId="24840B2B" w14:textId="77777777" w:rsidR="009B57EA" w:rsidRPr="00B679B6" w:rsidRDefault="009B57EA" w:rsidP="009B57EA">
      <w:pPr>
        <w:spacing w:line="360" w:lineRule="auto"/>
        <w:jc w:val="both"/>
        <w:rPr>
          <w:rFonts w:ascii="Times New Roman" w:hAnsi="Times New Roman"/>
          <w:b/>
          <w:bCs/>
          <w:sz w:val="24"/>
          <w:szCs w:val="24"/>
        </w:rPr>
      </w:pPr>
      <w:r w:rsidRPr="00B679B6">
        <w:rPr>
          <w:rFonts w:ascii="Times New Roman" w:hAnsi="Times New Roman"/>
          <w:b/>
          <w:bCs/>
          <w:sz w:val="24"/>
          <w:szCs w:val="24"/>
        </w:rPr>
        <w:lastRenderedPageBreak/>
        <w:t xml:space="preserve">Growth Curve of </w:t>
      </w:r>
      <w:r w:rsidRPr="00B679B6">
        <w:rPr>
          <w:rFonts w:ascii="Times New Roman" w:hAnsi="Times New Roman"/>
          <w:b/>
          <w:bCs/>
          <w:i/>
          <w:iCs/>
          <w:sz w:val="24"/>
          <w:szCs w:val="24"/>
        </w:rPr>
        <w:t>Bacillus safensis</w:t>
      </w:r>
      <w:r w:rsidRPr="00B679B6">
        <w:rPr>
          <w:rFonts w:ascii="Times New Roman" w:hAnsi="Times New Roman"/>
          <w:b/>
          <w:bCs/>
          <w:sz w:val="24"/>
          <w:szCs w:val="24"/>
        </w:rPr>
        <w:t xml:space="preserve"> in Chitinase Production Medium</w:t>
      </w:r>
    </w:p>
    <w:p w14:paraId="78AD3AA6" w14:textId="24CF0B20" w:rsidR="009B57EA" w:rsidRDefault="009B57EA" w:rsidP="009B57EA">
      <w:pPr>
        <w:spacing w:line="360" w:lineRule="auto"/>
        <w:jc w:val="both"/>
        <w:rPr>
          <w:rFonts w:ascii="Times New Roman" w:hAnsi="Times New Roman"/>
          <w:sz w:val="24"/>
          <w:szCs w:val="24"/>
        </w:rPr>
      </w:pPr>
      <w:r w:rsidRPr="00B679B6">
        <w:rPr>
          <w:rFonts w:ascii="Times New Roman" w:hAnsi="Times New Roman"/>
          <w:sz w:val="24"/>
          <w:szCs w:val="24"/>
        </w:rPr>
        <w:t xml:space="preserve">The growth profile of </w:t>
      </w:r>
      <w:r w:rsidRPr="00B679B6">
        <w:rPr>
          <w:rFonts w:ascii="Times New Roman" w:hAnsi="Times New Roman"/>
          <w:i/>
          <w:iCs/>
          <w:sz w:val="24"/>
          <w:szCs w:val="24"/>
        </w:rPr>
        <w:t xml:space="preserve">B. safensis </w:t>
      </w:r>
      <w:r w:rsidRPr="00B679B6">
        <w:rPr>
          <w:rFonts w:ascii="Times New Roman" w:hAnsi="Times New Roman"/>
          <w:sz w:val="24"/>
          <w:szCs w:val="24"/>
        </w:rPr>
        <w:t xml:space="preserve">in a chitin-based medium was monitored over 60 hours. Figure </w:t>
      </w:r>
      <w:r>
        <w:rPr>
          <w:rFonts w:ascii="Times New Roman" w:hAnsi="Times New Roman"/>
          <w:sz w:val="24"/>
          <w:szCs w:val="24"/>
        </w:rPr>
        <w:t xml:space="preserve">1 </w:t>
      </w:r>
      <w:r w:rsidRPr="00B679B6">
        <w:rPr>
          <w:rFonts w:ascii="Times New Roman" w:hAnsi="Times New Roman"/>
          <w:sz w:val="24"/>
          <w:szCs w:val="24"/>
        </w:rPr>
        <w:t>illustrates the growth curve, showing a lag phase within the first 6 hours, followed by exponential growth, which peaked at 30 hours. The stationary phase was sustained until 48 hours, with a gradual decline thereafter. This trend highlights the bacterium’s capacity to utilize colloidal chitin as a sole carbon source. The correlation between cell density and chitinase production indicates active enzyme synthesis during the exponential phase.</w:t>
      </w:r>
    </w:p>
    <w:p w14:paraId="029ADE9A" w14:textId="2F2CDA00" w:rsidR="009B57EA" w:rsidRDefault="009B57EA" w:rsidP="009B57EA">
      <w:pPr>
        <w:spacing w:line="360" w:lineRule="auto"/>
        <w:jc w:val="both"/>
        <w:rPr>
          <w:rFonts w:ascii="Times New Roman" w:hAnsi="Times New Roman"/>
          <w:sz w:val="24"/>
          <w:szCs w:val="24"/>
        </w:rPr>
      </w:pPr>
      <w:r>
        <w:rPr>
          <w:noProof/>
        </w:rPr>
        <w:drawing>
          <wp:inline distT="0" distB="0" distL="0" distR="0" wp14:anchorId="66B3EBC5" wp14:editId="32F9F4F8">
            <wp:extent cx="5219700" cy="3476625"/>
            <wp:effectExtent l="0" t="0" r="0" b="0"/>
            <wp:docPr id="25" name="Chart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586A59" w14:textId="3B65AD4D" w:rsidR="00552F73" w:rsidRPr="00800877" w:rsidRDefault="00552F73" w:rsidP="00800877">
      <w:pPr>
        <w:spacing w:line="360" w:lineRule="auto"/>
        <w:jc w:val="both"/>
        <w:rPr>
          <w:rFonts w:ascii="Times New Roman" w:hAnsi="Times New Roman"/>
          <w:sz w:val="24"/>
          <w:szCs w:val="24"/>
        </w:rPr>
      </w:pPr>
    </w:p>
    <w:p w14:paraId="0547FEB1" w14:textId="77777777" w:rsidR="00800877" w:rsidRPr="009B57EA" w:rsidRDefault="00800877" w:rsidP="00800877">
      <w:pPr>
        <w:spacing w:line="360" w:lineRule="auto"/>
        <w:jc w:val="both"/>
        <w:rPr>
          <w:rFonts w:ascii="Times New Roman" w:hAnsi="Times New Roman"/>
          <w:b/>
          <w:bCs/>
          <w:sz w:val="24"/>
          <w:szCs w:val="24"/>
        </w:rPr>
      </w:pPr>
      <w:r w:rsidRPr="009B57EA">
        <w:rPr>
          <w:rFonts w:ascii="Times New Roman" w:hAnsi="Times New Roman"/>
          <w:b/>
          <w:bCs/>
          <w:sz w:val="24"/>
          <w:szCs w:val="24"/>
        </w:rPr>
        <w:t>Optimization of Chitinase Production</w:t>
      </w:r>
    </w:p>
    <w:p w14:paraId="21850D7A"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Carbon Source</w:t>
      </w:r>
    </w:p>
    <w:p w14:paraId="7D492F77" w14:textId="77777777"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sidRPr="003420CD">
        <w:rPr>
          <w:rFonts w:ascii="Times New Roman" w:hAnsi="Times New Roman"/>
          <w:bCs/>
          <w:color w:val="252525"/>
          <w:sz w:val="24"/>
          <w:szCs w:val="24"/>
        </w:rPr>
        <w:t>Colloidal chitin induced the highest enzyme activity, followed by glucose and maltose. Complex polysaccharides such as rice bran and soybean meal supported moderate activity, while molasses resulted in minimal chitinase production. Statistical analysis revealed that colloidal chitin significantly enhanced enzyme activity compared to other carbon sources (p &lt; 0.05), underscoring its relevance as an optimal substrate for chitinase synthesis.</w:t>
      </w:r>
    </w:p>
    <w:p w14:paraId="5F655B93" w14:textId="4E76ECF2" w:rsidR="004972B8" w:rsidRDefault="004972B8" w:rsidP="00800877">
      <w:pPr>
        <w:spacing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436CD1E3" wp14:editId="40BCC05D">
            <wp:extent cx="4576445" cy="2100263"/>
            <wp:effectExtent l="0" t="0" r="0" b="0"/>
            <wp:docPr id="28" name="Char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FCCB38" w14:textId="23DF2CA6" w:rsidR="009B57EA" w:rsidRPr="004972B8" w:rsidRDefault="007C702E" w:rsidP="004972B8">
      <w:pPr>
        <w:spacing w:before="100" w:beforeAutospacing="1" w:after="100" w:afterAutospacing="1" w:line="360" w:lineRule="auto"/>
        <w:jc w:val="both"/>
        <w:rPr>
          <w:rFonts w:ascii="Times New Roman" w:hAnsi="Times New Roman"/>
          <w:b/>
          <w:color w:val="252525"/>
          <w:sz w:val="24"/>
          <w:szCs w:val="24"/>
        </w:rPr>
      </w:pPr>
      <w:r>
        <w:rPr>
          <w:rFonts w:ascii="Times New Roman" w:hAnsi="Times New Roman"/>
          <w:bCs/>
          <w:color w:val="252525"/>
          <w:sz w:val="24"/>
          <w:szCs w:val="24"/>
        </w:rPr>
        <w:t xml:space="preserve">Figure .2 </w:t>
      </w:r>
      <w:r w:rsidR="004972B8" w:rsidRPr="003420CD">
        <w:rPr>
          <w:rFonts w:ascii="Times New Roman" w:hAnsi="Times New Roman"/>
          <w:bCs/>
          <w:color w:val="252525"/>
          <w:sz w:val="24"/>
          <w:szCs w:val="24"/>
        </w:rPr>
        <w:t xml:space="preserve">The influence of various carbon sources on chitinase production </w:t>
      </w:r>
    </w:p>
    <w:p w14:paraId="1EA0DBCF"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Nitrogen Source</w:t>
      </w:r>
    </w:p>
    <w:p w14:paraId="2EFC77FC" w14:textId="74631A64"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sidRPr="003420CD">
        <w:rPr>
          <w:rFonts w:ascii="Times New Roman" w:hAnsi="Times New Roman"/>
          <w:bCs/>
          <w:color w:val="252525"/>
          <w:sz w:val="24"/>
          <w:szCs w:val="24"/>
        </w:rPr>
        <w:t>The type of nitrogen source significantly impacted enzyme production (Figure</w:t>
      </w:r>
      <w:r w:rsidR="00FE0A24">
        <w:rPr>
          <w:rFonts w:ascii="Times New Roman" w:hAnsi="Times New Roman"/>
          <w:bCs/>
          <w:color w:val="252525"/>
          <w:sz w:val="24"/>
          <w:szCs w:val="24"/>
        </w:rPr>
        <w:t xml:space="preserve"> 3.0</w:t>
      </w:r>
      <w:r w:rsidRPr="003420CD">
        <w:rPr>
          <w:rFonts w:ascii="Times New Roman" w:hAnsi="Times New Roman"/>
          <w:bCs/>
          <w:color w:val="252525"/>
          <w:sz w:val="24"/>
          <w:szCs w:val="24"/>
        </w:rPr>
        <w:t xml:space="preserve">). Ammonium sulfate induced the highest chitinase activity (17.3 µmol/min), followed by peptone and ammonium nitrate. Organic nitrogen sources such as yeast and beef extract resulted in lower activity. These results </w:t>
      </w:r>
      <w:r w:rsidR="007D0616" w:rsidRPr="003420CD">
        <w:rPr>
          <w:rFonts w:ascii="Times New Roman" w:hAnsi="Times New Roman"/>
          <w:bCs/>
          <w:color w:val="252525"/>
          <w:sz w:val="24"/>
          <w:szCs w:val="24"/>
        </w:rPr>
        <w:t>emphasize</w:t>
      </w:r>
      <w:r w:rsidRPr="003420CD">
        <w:rPr>
          <w:rFonts w:ascii="Times New Roman" w:hAnsi="Times New Roman"/>
          <w:bCs/>
          <w:color w:val="252525"/>
          <w:sz w:val="24"/>
          <w:szCs w:val="24"/>
        </w:rPr>
        <w:t xml:space="preserve"> the efficiency of inorganic nitrogen sources, particularly</w:t>
      </w:r>
      <w:r>
        <w:rPr>
          <w:rFonts w:ascii="Times New Roman" w:hAnsi="Times New Roman"/>
          <w:bCs/>
          <w:color w:val="252525"/>
          <w:sz w:val="24"/>
          <w:szCs w:val="24"/>
        </w:rPr>
        <w:t xml:space="preserve"> </w:t>
      </w:r>
      <w:r w:rsidRPr="003420CD">
        <w:rPr>
          <w:rFonts w:ascii="Times New Roman" w:hAnsi="Times New Roman"/>
          <w:bCs/>
          <w:color w:val="252525"/>
          <w:sz w:val="24"/>
          <w:szCs w:val="24"/>
        </w:rPr>
        <w:t>ammonium sulfate, in enhancing enzyme production.</w:t>
      </w:r>
    </w:p>
    <w:p w14:paraId="0CF8CCA5" w14:textId="77777777"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Pr>
          <w:noProof/>
        </w:rPr>
        <w:drawing>
          <wp:inline distT="0" distB="0" distL="0" distR="0" wp14:anchorId="4763BA75" wp14:editId="57F50846">
            <wp:extent cx="5005388" cy="2347595"/>
            <wp:effectExtent l="0" t="0" r="5080" b="0"/>
            <wp:docPr id="29" name="Chart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315A57" w14:textId="7BA217C3" w:rsidR="004972B8" w:rsidRDefault="004972B8" w:rsidP="004972B8">
      <w:pPr>
        <w:spacing w:before="100" w:beforeAutospacing="1" w:after="100" w:afterAutospacing="1" w:line="360" w:lineRule="auto"/>
        <w:jc w:val="both"/>
        <w:rPr>
          <w:rFonts w:ascii="Times New Roman" w:hAnsi="Times New Roman"/>
          <w:bCs/>
          <w:color w:val="252525"/>
          <w:sz w:val="24"/>
          <w:szCs w:val="24"/>
        </w:rPr>
      </w:pPr>
      <w:r>
        <w:rPr>
          <w:rFonts w:ascii="Times New Roman" w:hAnsi="Times New Roman"/>
          <w:bCs/>
          <w:color w:val="252525"/>
          <w:sz w:val="24"/>
          <w:szCs w:val="24"/>
        </w:rPr>
        <w:t xml:space="preserve">Figure: </w:t>
      </w:r>
      <w:r w:rsidR="00FE0A24">
        <w:rPr>
          <w:rFonts w:ascii="Times New Roman" w:hAnsi="Times New Roman"/>
          <w:bCs/>
          <w:color w:val="252525"/>
          <w:sz w:val="24"/>
          <w:szCs w:val="24"/>
        </w:rPr>
        <w:t>3.0</w:t>
      </w:r>
      <w:r>
        <w:rPr>
          <w:rFonts w:ascii="Times New Roman" w:hAnsi="Times New Roman"/>
          <w:bCs/>
          <w:color w:val="252525"/>
          <w:sz w:val="24"/>
          <w:szCs w:val="24"/>
        </w:rPr>
        <w:t>:</w:t>
      </w:r>
      <w:r w:rsidRPr="008502C3">
        <w:rPr>
          <w:rFonts w:ascii="Times New Roman" w:hAnsi="Times New Roman"/>
          <w:b/>
          <w:color w:val="252525"/>
          <w:sz w:val="24"/>
          <w:szCs w:val="24"/>
        </w:rPr>
        <w:t xml:space="preserve"> </w:t>
      </w:r>
      <w:r w:rsidRPr="008502C3">
        <w:rPr>
          <w:rFonts w:ascii="Times New Roman" w:hAnsi="Times New Roman"/>
          <w:bCs/>
          <w:color w:val="252525"/>
          <w:sz w:val="24"/>
          <w:szCs w:val="24"/>
        </w:rPr>
        <w:t>Effect of Nitrogen Sources</w:t>
      </w:r>
    </w:p>
    <w:p w14:paraId="2E27BD6C" w14:textId="77777777" w:rsidR="00800877" w:rsidRPr="00800877" w:rsidRDefault="00800877" w:rsidP="00800877">
      <w:pPr>
        <w:spacing w:line="360" w:lineRule="auto"/>
        <w:jc w:val="both"/>
        <w:rPr>
          <w:rFonts w:ascii="Times New Roman" w:hAnsi="Times New Roman"/>
          <w:sz w:val="24"/>
          <w:szCs w:val="24"/>
        </w:rPr>
      </w:pPr>
    </w:p>
    <w:p w14:paraId="459A996C" w14:textId="77777777" w:rsidR="00800877" w:rsidRPr="00FE0A24" w:rsidRDefault="00800877" w:rsidP="00800877">
      <w:pPr>
        <w:spacing w:line="360" w:lineRule="auto"/>
        <w:jc w:val="both"/>
        <w:rPr>
          <w:rFonts w:ascii="Times New Roman" w:hAnsi="Times New Roman"/>
          <w:b/>
          <w:bCs/>
          <w:sz w:val="24"/>
          <w:szCs w:val="24"/>
        </w:rPr>
      </w:pPr>
      <w:r w:rsidRPr="00FE0A24">
        <w:rPr>
          <w:rFonts w:ascii="Times New Roman" w:hAnsi="Times New Roman"/>
          <w:b/>
          <w:bCs/>
          <w:sz w:val="24"/>
          <w:szCs w:val="24"/>
        </w:rPr>
        <w:lastRenderedPageBreak/>
        <w:t>Effect of Temperature</w:t>
      </w:r>
    </w:p>
    <w:p w14:paraId="3D056B32" w14:textId="229BED05" w:rsidR="004972B8" w:rsidRDefault="004972B8" w:rsidP="004972B8">
      <w:pPr>
        <w:spacing w:line="360" w:lineRule="auto"/>
        <w:jc w:val="both"/>
        <w:rPr>
          <w:rFonts w:ascii="Times New Roman" w:hAnsi="Times New Roman"/>
          <w:sz w:val="24"/>
          <w:szCs w:val="24"/>
        </w:rPr>
      </w:pPr>
      <w:r w:rsidRPr="00612CA5">
        <w:rPr>
          <w:rFonts w:ascii="Times New Roman" w:hAnsi="Times New Roman"/>
          <w:sz w:val="24"/>
          <w:szCs w:val="24"/>
        </w:rPr>
        <w:t>The crude enzyme exhibited significant temperature-dependent activity (Figure 4.</w:t>
      </w:r>
      <w:r w:rsidR="00FE0A24">
        <w:rPr>
          <w:rFonts w:ascii="Times New Roman" w:hAnsi="Times New Roman"/>
          <w:sz w:val="24"/>
          <w:szCs w:val="24"/>
        </w:rPr>
        <w:t>0</w:t>
      </w:r>
      <w:r w:rsidRPr="00612CA5">
        <w:rPr>
          <w:rFonts w:ascii="Times New Roman" w:hAnsi="Times New Roman"/>
          <w:sz w:val="24"/>
          <w:szCs w:val="24"/>
        </w:rPr>
        <w:t xml:space="preserve">). Enzyme activity increased steadily from 30°C, reaching an optimum at 50°C. Beyond 50°C, activity declined sharply, with minimal residual activity observed at 90°C. </w:t>
      </w:r>
    </w:p>
    <w:p w14:paraId="13EE4372" w14:textId="77777777" w:rsidR="004972B8" w:rsidRPr="00612CA5" w:rsidRDefault="004972B8" w:rsidP="004972B8">
      <w:pPr>
        <w:spacing w:line="360" w:lineRule="auto"/>
        <w:jc w:val="both"/>
        <w:rPr>
          <w:rFonts w:ascii="Times New Roman" w:hAnsi="Times New Roman"/>
          <w:sz w:val="24"/>
          <w:szCs w:val="24"/>
        </w:rPr>
      </w:pPr>
      <w:r>
        <w:rPr>
          <w:noProof/>
        </w:rPr>
        <w:drawing>
          <wp:inline distT="0" distB="0" distL="0" distR="0" wp14:anchorId="6AE12382" wp14:editId="5A1C1847">
            <wp:extent cx="5291138" cy="2176145"/>
            <wp:effectExtent l="0" t="0" r="5080" b="0"/>
            <wp:docPr id="26" name="Chart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70989" w14:textId="0F1EE0A2" w:rsidR="004972B8" w:rsidRPr="00800877" w:rsidRDefault="004972B8" w:rsidP="00800877">
      <w:pPr>
        <w:spacing w:line="360" w:lineRule="auto"/>
        <w:jc w:val="both"/>
        <w:rPr>
          <w:rFonts w:ascii="Times New Roman" w:hAnsi="Times New Roman"/>
          <w:sz w:val="24"/>
          <w:szCs w:val="24"/>
        </w:rPr>
      </w:pPr>
      <w:r w:rsidRPr="00612CA5">
        <w:rPr>
          <w:rFonts w:ascii="Times New Roman" w:hAnsi="Times New Roman"/>
          <w:b/>
          <w:bCs/>
          <w:sz w:val="24"/>
          <w:szCs w:val="24"/>
        </w:rPr>
        <w:t>Figure</w:t>
      </w:r>
      <w:r>
        <w:rPr>
          <w:rFonts w:ascii="Times New Roman" w:hAnsi="Times New Roman"/>
          <w:b/>
          <w:bCs/>
          <w:sz w:val="24"/>
          <w:szCs w:val="24"/>
        </w:rPr>
        <w:t xml:space="preserve"> 4.</w:t>
      </w:r>
      <w:r w:rsidR="00FE0A24">
        <w:rPr>
          <w:rFonts w:ascii="Times New Roman" w:hAnsi="Times New Roman"/>
          <w:b/>
          <w:bCs/>
          <w:sz w:val="24"/>
          <w:szCs w:val="24"/>
        </w:rPr>
        <w:t>0</w:t>
      </w:r>
      <w:r>
        <w:rPr>
          <w:rFonts w:ascii="Times New Roman" w:hAnsi="Times New Roman"/>
          <w:sz w:val="24"/>
          <w:szCs w:val="24"/>
        </w:rPr>
        <w:t>:</w:t>
      </w:r>
      <w:r w:rsidRPr="00612CA5">
        <w:rPr>
          <w:rFonts w:ascii="Times New Roman" w:hAnsi="Times New Roman"/>
          <w:sz w:val="24"/>
          <w:szCs w:val="24"/>
        </w:rPr>
        <w:t xml:space="preserve"> Statistical analysis confirmed that the activity at 50°C was significantly higher (p &lt; 0.05) compared to all other temperatures, suggesting the suitability of </w:t>
      </w:r>
      <w:r w:rsidRPr="00612CA5">
        <w:rPr>
          <w:rFonts w:ascii="Times New Roman" w:hAnsi="Times New Roman"/>
          <w:i/>
          <w:iCs/>
          <w:sz w:val="24"/>
          <w:szCs w:val="24"/>
        </w:rPr>
        <w:t>B. safensis</w:t>
      </w:r>
      <w:r w:rsidRPr="00612CA5">
        <w:rPr>
          <w:rFonts w:ascii="Times New Roman" w:hAnsi="Times New Roman"/>
          <w:sz w:val="24"/>
          <w:szCs w:val="24"/>
        </w:rPr>
        <w:t xml:space="preserve"> chitinase for moderate thermophilic applications.</w:t>
      </w:r>
    </w:p>
    <w:p w14:paraId="79E77B42" w14:textId="77777777" w:rsidR="00800877" w:rsidRPr="004972B8" w:rsidRDefault="00800877" w:rsidP="00800877">
      <w:pPr>
        <w:spacing w:line="360" w:lineRule="auto"/>
        <w:jc w:val="both"/>
        <w:rPr>
          <w:rFonts w:ascii="Times New Roman" w:hAnsi="Times New Roman"/>
          <w:b/>
          <w:bCs/>
          <w:sz w:val="24"/>
          <w:szCs w:val="24"/>
        </w:rPr>
      </w:pPr>
      <w:r w:rsidRPr="004972B8">
        <w:rPr>
          <w:rFonts w:ascii="Times New Roman" w:hAnsi="Times New Roman"/>
          <w:b/>
          <w:bCs/>
          <w:sz w:val="24"/>
          <w:szCs w:val="24"/>
        </w:rPr>
        <w:t>Effect of pH</w:t>
      </w:r>
    </w:p>
    <w:p w14:paraId="6B0B6CCE" w14:textId="16E0FF7B" w:rsidR="004972B8" w:rsidRDefault="004972B8" w:rsidP="004972B8">
      <w:pPr>
        <w:spacing w:line="360" w:lineRule="auto"/>
        <w:jc w:val="both"/>
        <w:rPr>
          <w:rFonts w:ascii="Times New Roman" w:hAnsi="Times New Roman"/>
          <w:sz w:val="24"/>
          <w:szCs w:val="24"/>
        </w:rPr>
      </w:pPr>
      <w:r w:rsidRPr="00612CA5">
        <w:rPr>
          <w:rFonts w:ascii="Times New Roman" w:hAnsi="Times New Roman"/>
          <w:sz w:val="24"/>
          <w:szCs w:val="24"/>
        </w:rPr>
        <w:t xml:space="preserve">Chitinase activity varied significantly across pH values (Figure </w:t>
      </w:r>
      <w:r w:rsidR="00FE0A24">
        <w:rPr>
          <w:rFonts w:ascii="Times New Roman" w:hAnsi="Times New Roman"/>
          <w:sz w:val="24"/>
          <w:szCs w:val="24"/>
        </w:rPr>
        <w:t>5.0</w:t>
      </w:r>
      <w:r w:rsidRPr="00612CA5">
        <w:rPr>
          <w:rFonts w:ascii="Times New Roman" w:hAnsi="Times New Roman"/>
          <w:sz w:val="24"/>
          <w:szCs w:val="24"/>
        </w:rPr>
        <w:t>). The enzyme displayed peak activity at pH 6.0, retaining more than 80% activity in the range of pH 5.5 to 6.5. Activity decreased sharply at pH values below 4.0 and above 8.0, indicating that the enzyme is best suited for mildly acidic environments. The stability observed at pH 6.0 underscores its potential utility in applications requiring acidic conditions.</w:t>
      </w:r>
    </w:p>
    <w:p w14:paraId="305A0D41" w14:textId="77777777" w:rsidR="004972B8" w:rsidRDefault="004972B8" w:rsidP="004972B8">
      <w:pPr>
        <w:spacing w:line="360" w:lineRule="auto"/>
        <w:jc w:val="both"/>
        <w:rPr>
          <w:rFonts w:ascii="Times New Roman" w:hAnsi="Times New Roman"/>
          <w:sz w:val="24"/>
          <w:szCs w:val="24"/>
        </w:rPr>
      </w:pPr>
      <w:r>
        <w:rPr>
          <w:noProof/>
        </w:rPr>
        <w:drawing>
          <wp:inline distT="0" distB="0" distL="0" distR="0" wp14:anchorId="6E66EDB6" wp14:editId="71287573">
            <wp:extent cx="4957445" cy="1562100"/>
            <wp:effectExtent l="0" t="0" r="0" b="0"/>
            <wp:docPr id="27" name="Chart 839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65174C" w14:textId="054E4D98" w:rsidR="00800877" w:rsidRDefault="004972B8" w:rsidP="00800877">
      <w:pPr>
        <w:spacing w:line="360" w:lineRule="auto"/>
        <w:jc w:val="both"/>
        <w:rPr>
          <w:rFonts w:ascii="Times New Roman" w:hAnsi="Times New Roman"/>
          <w:sz w:val="24"/>
          <w:szCs w:val="24"/>
        </w:rPr>
      </w:pPr>
      <w:r w:rsidRPr="003420CD">
        <w:rPr>
          <w:rFonts w:ascii="Times New Roman" w:hAnsi="Times New Roman"/>
          <w:b/>
          <w:bCs/>
          <w:sz w:val="24"/>
          <w:szCs w:val="24"/>
        </w:rPr>
        <w:t xml:space="preserve">Figure </w:t>
      </w:r>
      <w:r w:rsidR="00FE0A24">
        <w:rPr>
          <w:rFonts w:ascii="Times New Roman" w:hAnsi="Times New Roman"/>
          <w:b/>
          <w:bCs/>
          <w:sz w:val="24"/>
          <w:szCs w:val="24"/>
        </w:rPr>
        <w:t>5.0</w:t>
      </w:r>
      <w:r>
        <w:rPr>
          <w:rFonts w:ascii="Times New Roman" w:hAnsi="Times New Roman"/>
          <w:sz w:val="24"/>
          <w:szCs w:val="24"/>
        </w:rPr>
        <w:t>:</w:t>
      </w:r>
      <w:r w:rsidRPr="003420CD">
        <w:rPr>
          <w:rFonts w:ascii="Times New Roman" w:hAnsi="Times New Roman"/>
          <w:b/>
          <w:bCs/>
          <w:sz w:val="24"/>
          <w:szCs w:val="24"/>
        </w:rPr>
        <w:t xml:space="preserve"> </w:t>
      </w:r>
      <w:r w:rsidRPr="003420CD">
        <w:rPr>
          <w:rFonts w:ascii="Times New Roman" w:hAnsi="Times New Roman"/>
          <w:sz w:val="24"/>
          <w:szCs w:val="24"/>
        </w:rPr>
        <w:t>Effect of pH on Chitinase Activity</w:t>
      </w:r>
    </w:p>
    <w:p w14:paraId="49646D0C" w14:textId="304AEDB4" w:rsidR="004C334D" w:rsidRPr="00853C98" w:rsidRDefault="004C334D" w:rsidP="004C334D">
      <w:pPr>
        <w:spacing w:line="360" w:lineRule="auto"/>
        <w:jc w:val="both"/>
        <w:rPr>
          <w:rFonts w:ascii="Times New Roman" w:hAnsi="Times New Roman"/>
          <w:sz w:val="24"/>
          <w:szCs w:val="24"/>
        </w:rPr>
      </w:pPr>
      <w:r w:rsidRPr="00C77DF6">
        <w:rPr>
          <w:rFonts w:ascii="Times New Roman" w:hAnsi="Times New Roman"/>
          <w:sz w:val="24"/>
          <w:szCs w:val="24"/>
        </w:rPr>
        <w:lastRenderedPageBreak/>
        <w:t>T</w:t>
      </w:r>
      <w:r w:rsidRPr="00853C98">
        <w:rPr>
          <w:rFonts w:ascii="Times New Roman" w:hAnsi="Times New Roman"/>
          <w:sz w:val="24"/>
          <w:szCs w:val="24"/>
        </w:rPr>
        <w:t xml:space="preserve">his study successfully isolated and identified </w:t>
      </w:r>
      <w:r w:rsidRPr="00853C98">
        <w:rPr>
          <w:rFonts w:ascii="Times New Roman" w:hAnsi="Times New Roman"/>
          <w:i/>
          <w:iCs/>
          <w:sz w:val="24"/>
          <w:szCs w:val="24"/>
        </w:rPr>
        <w:t>Bacillus safensis</w:t>
      </w:r>
      <w:r w:rsidRPr="00853C98">
        <w:rPr>
          <w:rFonts w:ascii="Times New Roman" w:hAnsi="Times New Roman"/>
          <w:sz w:val="24"/>
          <w:szCs w:val="24"/>
        </w:rPr>
        <w:t xml:space="preserve"> from the rhizosphere of oil palm (</w:t>
      </w:r>
      <w:r w:rsidRPr="00853C98">
        <w:rPr>
          <w:rFonts w:ascii="Times New Roman" w:hAnsi="Times New Roman"/>
          <w:i/>
          <w:iCs/>
          <w:sz w:val="24"/>
          <w:szCs w:val="24"/>
        </w:rPr>
        <w:t>Elaeis guineensis</w:t>
      </w:r>
      <w:r w:rsidRPr="00853C98">
        <w:rPr>
          <w:rFonts w:ascii="Times New Roman" w:hAnsi="Times New Roman"/>
          <w:sz w:val="24"/>
          <w:szCs w:val="24"/>
        </w:rPr>
        <w:t>) and optimized the production of chitinase under various environmental and nutritional conditions</w:t>
      </w:r>
      <w:r w:rsidR="00B61C8D">
        <w:rPr>
          <w:rFonts w:ascii="Times New Roman" w:hAnsi="Times New Roman"/>
          <w:sz w:val="24"/>
          <w:szCs w:val="24"/>
        </w:rPr>
        <w:t xml:space="preserve"> (</w:t>
      </w:r>
      <w:r w:rsidR="00B61C8D" w:rsidRPr="008C5C94">
        <w:rPr>
          <w:rFonts w:ascii="Times New Roman" w:hAnsi="Times New Roman"/>
          <w:sz w:val="24"/>
          <w:szCs w:val="24"/>
        </w:rPr>
        <w:t>Ekundayo</w:t>
      </w:r>
      <w:r w:rsidR="00B61C8D">
        <w:rPr>
          <w:rFonts w:ascii="Times New Roman" w:hAnsi="Times New Roman"/>
          <w:sz w:val="24"/>
          <w:szCs w:val="24"/>
        </w:rPr>
        <w:t xml:space="preserve"> a</w:t>
      </w:r>
      <w:r w:rsidR="00B61C8D" w:rsidRPr="008C5C94">
        <w:rPr>
          <w:rFonts w:ascii="Times New Roman" w:hAnsi="Times New Roman"/>
          <w:sz w:val="24"/>
          <w:szCs w:val="24"/>
        </w:rPr>
        <w:t>nd Olukunle</w:t>
      </w:r>
      <w:r w:rsidR="00B61C8D">
        <w:rPr>
          <w:rFonts w:ascii="Times New Roman" w:hAnsi="Times New Roman"/>
          <w:sz w:val="24"/>
          <w:szCs w:val="24"/>
        </w:rPr>
        <w:t xml:space="preserve">, </w:t>
      </w:r>
      <w:r w:rsidR="00B61C8D" w:rsidRPr="008C5C94">
        <w:rPr>
          <w:rFonts w:ascii="Times New Roman" w:hAnsi="Times New Roman"/>
          <w:sz w:val="24"/>
          <w:szCs w:val="24"/>
        </w:rPr>
        <w:t>2020</w:t>
      </w:r>
      <w:r w:rsidR="00B61C8D">
        <w:rPr>
          <w:rFonts w:ascii="Times New Roman" w:hAnsi="Times New Roman"/>
          <w:sz w:val="24"/>
          <w:szCs w:val="24"/>
        </w:rPr>
        <w:t>)</w:t>
      </w:r>
      <w:r w:rsidRPr="00853C98">
        <w:rPr>
          <w:rFonts w:ascii="Times New Roman" w:hAnsi="Times New Roman"/>
          <w:sz w:val="24"/>
          <w:szCs w:val="24"/>
        </w:rPr>
        <w:t xml:space="preserve">. The findings highlight the biotechnological potential of </w:t>
      </w:r>
      <w:r w:rsidRPr="00853C98">
        <w:rPr>
          <w:rFonts w:ascii="Times New Roman" w:hAnsi="Times New Roman"/>
          <w:i/>
          <w:iCs/>
          <w:sz w:val="24"/>
          <w:szCs w:val="24"/>
        </w:rPr>
        <w:t>B. safensis</w:t>
      </w:r>
      <w:r w:rsidRPr="00853C98">
        <w:rPr>
          <w:rFonts w:ascii="Times New Roman" w:hAnsi="Times New Roman"/>
          <w:sz w:val="24"/>
          <w:szCs w:val="24"/>
        </w:rPr>
        <w:t xml:space="preserve"> chitinase for agricultural and industrial applications, particularly as a biocontrol agent against fungal pathogens.</w:t>
      </w:r>
      <w:r w:rsidRPr="00C77DF6">
        <w:rPr>
          <w:rFonts w:ascii="Times New Roman" w:hAnsi="Times New Roman"/>
          <w:sz w:val="24"/>
          <w:szCs w:val="24"/>
        </w:rPr>
        <w:t xml:space="preserve"> </w:t>
      </w:r>
      <w:r w:rsidRPr="00853C98">
        <w:rPr>
          <w:rFonts w:ascii="Times New Roman" w:hAnsi="Times New Roman"/>
          <w:sz w:val="24"/>
          <w:szCs w:val="24"/>
        </w:rPr>
        <w:t xml:space="preserve">The isolation of </w:t>
      </w:r>
      <w:r w:rsidRPr="00853C98">
        <w:rPr>
          <w:rFonts w:ascii="Times New Roman" w:hAnsi="Times New Roman"/>
          <w:i/>
          <w:iCs/>
          <w:sz w:val="24"/>
          <w:szCs w:val="24"/>
        </w:rPr>
        <w:t>Bacillus safensis</w:t>
      </w:r>
      <w:r w:rsidRPr="00853C98">
        <w:rPr>
          <w:rFonts w:ascii="Times New Roman" w:hAnsi="Times New Roman"/>
          <w:sz w:val="24"/>
          <w:szCs w:val="24"/>
        </w:rPr>
        <w:t xml:space="preserve"> from the oil palm rhizosphere aligns with its ecological versatility and prevalence in diverse environments. Previous studies have reported its presence in extreme conditions such as saline deserts and spacecraft assembly facilities (Satomi et al., 2006). In this study, molecular identification via 16S rRNA sequencing confirmed the isolate as </w:t>
      </w:r>
      <w:r w:rsidRPr="00853C98">
        <w:rPr>
          <w:rFonts w:ascii="Times New Roman" w:hAnsi="Times New Roman"/>
          <w:i/>
          <w:iCs/>
          <w:sz w:val="24"/>
          <w:szCs w:val="24"/>
        </w:rPr>
        <w:t>B. safensis</w:t>
      </w:r>
      <w:r w:rsidRPr="00853C98">
        <w:rPr>
          <w:rFonts w:ascii="Times New Roman" w:hAnsi="Times New Roman"/>
          <w:sz w:val="24"/>
          <w:szCs w:val="24"/>
        </w:rPr>
        <w:t>, with an accession number MT151602 assigned in GenBank. This bacterium, characterized as a Gram-positive, spore-forming, motile rod, displayed significant chitinase activity, emphasizing its potential for chitin degradation and biocontrol applications.</w:t>
      </w:r>
      <w:r w:rsidRPr="00C77DF6">
        <w:rPr>
          <w:rFonts w:ascii="Times New Roman" w:hAnsi="Times New Roman"/>
          <w:sz w:val="24"/>
          <w:szCs w:val="24"/>
        </w:rPr>
        <w:t xml:space="preserve"> </w:t>
      </w:r>
      <w:r w:rsidRPr="00853C98">
        <w:rPr>
          <w:rFonts w:ascii="Times New Roman" w:hAnsi="Times New Roman"/>
          <w:sz w:val="24"/>
          <w:szCs w:val="24"/>
        </w:rPr>
        <w:t>The optimization of chitinase production revealed critical factors influencing enzyme yield:</w:t>
      </w:r>
      <w:r w:rsidRPr="00C77DF6">
        <w:rPr>
          <w:rFonts w:ascii="Times New Roman" w:hAnsi="Times New Roman"/>
          <w:sz w:val="24"/>
          <w:szCs w:val="24"/>
        </w:rPr>
        <w:t xml:space="preserve"> </w:t>
      </w:r>
      <w:r w:rsidRPr="00853C98">
        <w:rPr>
          <w:rFonts w:ascii="Times New Roman" w:hAnsi="Times New Roman"/>
          <w:b/>
          <w:bCs/>
          <w:sz w:val="24"/>
          <w:szCs w:val="24"/>
        </w:rPr>
        <w:t>Carbon Sources</w:t>
      </w:r>
      <w:r w:rsidRPr="00853C98">
        <w:rPr>
          <w:rFonts w:ascii="Times New Roman" w:hAnsi="Times New Roman"/>
          <w:sz w:val="24"/>
          <w:szCs w:val="24"/>
        </w:rPr>
        <w:t>: Among the carbon sources tested, colloidal chitin yielded the highest chitinase activity (14.50 µmol/min), corroborating findings by Mishra (2010) and Hamid et al. (2013), who reported that chitin induces higher enzyme production due to its structural similarity to the substrate. In contrast, glucose and maltose supported moderate activity, possibly due to catabolite repression mechanisms, as previously noted by Gajera and Vakharia (2012).</w:t>
      </w:r>
      <w:r w:rsidRPr="00C77DF6">
        <w:rPr>
          <w:rFonts w:ascii="Times New Roman" w:hAnsi="Times New Roman"/>
          <w:sz w:val="24"/>
          <w:szCs w:val="24"/>
        </w:rPr>
        <w:t xml:space="preserve"> </w:t>
      </w:r>
      <w:r w:rsidRPr="00853C98">
        <w:rPr>
          <w:rFonts w:ascii="Times New Roman" w:hAnsi="Times New Roman"/>
          <w:b/>
          <w:bCs/>
          <w:sz w:val="24"/>
          <w:szCs w:val="24"/>
        </w:rPr>
        <w:t>Nitrogen Sources</w:t>
      </w:r>
      <w:r w:rsidRPr="00853C98">
        <w:rPr>
          <w:rFonts w:ascii="Times New Roman" w:hAnsi="Times New Roman"/>
          <w:sz w:val="24"/>
          <w:szCs w:val="24"/>
        </w:rPr>
        <w:t>: Ammonium sulfate was identified as the most effective nitrogen source, yielding 17.3 µmol/min of chitinase activity. Similar results were observed by Dahiya et al. (2006), who demonstrated that inorganic nitrogen enhances microbial enzyme synthesis by providing readily assimilable nitrogen. Organic nitrogen sources such as yeast and beef extract yielded lower activity, likely due to slower assimilation.</w:t>
      </w:r>
      <w:r w:rsidRPr="00C77DF6">
        <w:rPr>
          <w:rFonts w:ascii="Times New Roman" w:hAnsi="Times New Roman"/>
          <w:sz w:val="24"/>
          <w:szCs w:val="24"/>
        </w:rPr>
        <w:t xml:space="preserve"> </w:t>
      </w:r>
      <w:r w:rsidRPr="00853C98">
        <w:rPr>
          <w:rFonts w:ascii="Times New Roman" w:hAnsi="Times New Roman"/>
          <w:b/>
          <w:bCs/>
          <w:sz w:val="24"/>
          <w:szCs w:val="24"/>
        </w:rPr>
        <w:t>Temperature and pH</w:t>
      </w:r>
      <w:r w:rsidRPr="00853C98">
        <w:rPr>
          <w:rFonts w:ascii="Times New Roman" w:hAnsi="Times New Roman"/>
          <w:sz w:val="24"/>
          <w:szCs w:val="24"/>
        </w:rPr>
        <w:t>: Chitinase activity was optimal at 50°C and pH 6.0, indicating moderate thermophilicity and preference for mildly acidic conditions. These findings are consistent with those of Singh et al. (2019), who reported similar stability profiles for thermostable microbial chitinases. The enzyme’s activity decreased significantly at higher temperatures and extreme pH values, highlighting its suitability for applications in environments with stable conditions.</w:t>
      </w:r>
      <w:r w:rsidRPr="00C77DF6">
        <w:rPr>
          <w:rFonts w:ascii="Times New Roman" w:hAnsi="Times New Roman"/>
          <w:sz w:val="24"/>
          <w:szCs w:val="24"/>
        </w:rPr>
        <w:t xml:space="preserve"> </w:t>
      </w:r>
      <w:r w:rsidRPr="00853C98">
        <w:rPr>
          <w:rFonts w:ascii="Times New Roman" w:hAnsi="Times New Roman"/>
          <w:sz w:val="24"/>
          <w:szCs w:val="24"/>
        </w:rPr>
        <w:t xml:space="preserve">The results of this study align with global research on bacterial chitinases. For instance, </w:t>
      </w:r>
      <w:r w:rsidRPr="00853C98">
        <w:rPr>
          <w:rFonts w:ascii="Times New Roman" w:hAnsi="Times New Roman"/>
          <w:i/>
          <w:iCs/>
          <w:sz w:val="24"/>
          <w:szCs w:val="24"/>
        </w:rPr>
        <w:t>Bacillus subtilis</w:t>
      </w:r>
      <w:r w:rsidRPr="00853C98">
        <w:rPr>
          <w:rFonts w:ascii="Times New Roman" w:hAnsi="Times New Roman"/>
          <w:sz w:val="24"/>
          <w:szCs w:val="24"/>
        </w:rPr>
        <w:t xml:space="preserve"> and </w:t>
      </w:r>
      <w:r w:rsidRPr="00853C98">
        <w:rPr>
          <w:rFonts w:ascii="Times New Roman" w:hAnsi="Times New Roman"/>
          <w:i/>
          <w:iCs/>
          <w:sz w:val="24"/>
          <w:szCs w:val="24"/>
        </w:rPr>
        <w:t>Bacillus licheniformis</w:t>
      </w:r>
      <w:r w:rsidRPr="00853C98">
        <w:rPr>
          <w:rFonts w:ascii="Times New Roman" w:hAnsi="Times New Roman"/>
          <w:sz w:val="24"/>
          <w:szCs w:val="24"/>
        </w:rPr>
        <w:t xml:space="preserve"> have been extensively studied for their chitinolytic properties</w:t>
      </w:r>
      <w:r w:rsidR="002E6953">
        <w:rPr>
          <w:rFonts w:ascii="Times New Roman" w:hAnsi="Times New Roman"/>
          <w:sz w:val="24"/>
          <w:szCs w:val="24"/>
        </w:rPr>
        <w:t xml:space="preserve"> (</w:t>
      </w:r>
      <w:r w:rsidR="002E6953" w:rsidRPr="002E6953">
        <w:rPr>
          <w:rFonts w:ascii="Times New Roman" w:hAnsi="Times New Roman"/>
          <w:sz w:val="24"/>
          <w:szCs w:val="24"/>
        </w:rPr>
        <w:t>Oyeleke</w:t>
      </w:r>
      <w:r w:rsidR="002E6953">
        <w:rPr>
          <w:rFonts w:ascii="Times New Roman" w:hAnsi="Times New Roman"/>
          <w:sz w:val="24"/>
          <w:szCs w:val="24"/>
        </w:rPr>
        <w:t xml:space="preserve"> and </w:t>
      </w:r>
      <w:r w:rsidR="002E6953" w:rsidRPr="002E6953">
        <w:rPr>
          <w:rFonts w:ascii="Times New Roman" w:hAnsi="Times New Roman"/>
          <w:sz w:val="24"/>
          <w:szCs w:val="24"/>
        </w:rPr>
        <w:t>Manga,</w:t>
      </w:r>
      <w:r w:rsidR="002E6953">
        <w:rPr>
          <w:rFonts w:ascii="Times New Roman" w:hAnsi="Times New Roman"/>
          <w:sz w:val="24"/>
          <w:szCs w:val="24"/>
        </w:rPr>
        <w:t xml:space="preserve"> </w:t>
      </w:r>
      <w:r w:rsidR="002E6953" w:rsidRPr="002E6953">
        <w:rPr>
          <w:rFonts w:ascii="Times New Roman" w:hAnsi="Times New Roman"/>
          <w:sz w:val="24"/>
          <w:szCs w:val="24"/>
        </w:rPr>
        <w:t xml:space="preserve">2008). </w:t>
      </w:r>
      <w:r w:rsidR="002E6953" w:rsidRPr="002E6953">
        <w:rPr>
          <w:rFonts w:ascii="Times New Roman" w:hAnsi="Times New Roman"/>
          <w:i/>
          <w:iCs/>
          <w:sz w:val="24"/>
          <w:szCs w:val="24"/>
        </w:rPr>
        <w:t>Bacillus</w:t>
      </w:r>
      <w:r w:rsidR="002E6953" w:rsidRPr="002E6953">
        <w:rPr>
          <w:rFonts w:ascii="Times New Roman" w:hAnsi="Times New Roman"/>
          <w:sz w:val="24"/>
          <w:szCs w:val="24"/>
        </w:rPr>
        <w:t>-derived enzymes from Nigerian soil samples</w:t>
      </w:r>
      <w:r w:rsidR="002E6953">
        <w:rPr>
          <w:rFonts w:ascii="Times New Roman" w:hAnsi="Times New Roman"/>
          <w:sz w:val="24"/>
          <w:szCs w:val="24"/>
        </w:rPr>
        <w:t xml:space="preserve"> </w:t>
      </w:r>
      <w:r w:rsidRPr="00853C98">
        <w:rPr>
          <w:rFonts w:ascii="Times New Roman" w:hAnsi="Times New Roman"/>
          <w:sz w:val="24"/>
          <w:szCs w:val="24"/>
        </w:rPr>
        <w:t xml:space="preserve">and their applications in agriculture and biopolymer recycling (Karunya </w:t>
      </w:r>
      <w:r w:rsidRPr="00853C98">
        <w:rPr>
          <w:rFonts w:ascii="Times New Roman" w:hAnsi="Times New Roman"/>
          <w:i/>
          <w:iCs/>
          <w:sz w:val="24"/>
          <w:szCs w:val="24"/>
        </w:rPr>
        <w:t>et al</w:t>
      </w:r>
      <w:r w:rsidRPr="00853C98">
        <w:rPr>
          <w:rFonts w:ascii="Times New Roman" w:hAnsi="Times New Roman"/>
          <w:sz w:val="24"/>
          <w:szCs w:val="24"/>
        </w:rPr>
        <w:t xml:space="preserve">., 2011; Veliz </w:t>
      </w:r>
      <w:r w:rsidRPr="00853C98">
        <w:rPr>
          <w:rFonts w:ascii="Times New Roman" w:hAnsi="Times New Roman"/>
          <w:i/>
          <w:iCs/>
          <w:sz w:val="24"/>
          <w:szCs w:val="24"/>
        </w:rPr>
        <w:t>et al</w:t>
      </w:r>
      <w:r w:rsidRPr="00853C98">
        <w:rPr>
          <w:rFonts w:ascii="Times New Roman" w:hAnsi="Times New Roman"/>
          <w:sz w:val="24"/>
          <w:szCs w:val="24"/>
        </w:rPr>
        <w:t xml:space="preserve">., 2017). However, studies on </w:t>
      </w:r>
      <w:r w:rsidRPr="00853C98">
        <w:rPr>
          <w:rFonts w:ascii="Times New Roman" w:hAnsi="Times New Roman"/>
          <w:i/>
          <w:iCs/>
          <w:sz w:val="24"/>
          <w:szCs w:val="24"/>
        </w:rPr>
        <w:t>Bacillus safensis</w:t>
      </w:r>
      <w:r w:rsidRPr="00853C98">
        <w:rPr>
          <w:rFonts w:ascii="Times New Roman" w:hAnsi="Times New Roman"/>
          <w:sz w:val="24"/>
          <w:szCs w:val="24"/>
        </w:rPr>
        <w:t xml:space="preserve"> are </w:t>
      </w:r>
      <w:r w:rsidRPr="00853C98">
        <w:rPr>
          <w:rFonts w:ascii="Times New Roman" w:hAnsi="Times New Roman"/>
          <w:sz w:val="24"/>
          <w:szCs w:val="24"/>
        </w:rPr>
        <w:lastRenderedPageBreak/>
        <w:t>limited. This study adds to the growing body of knowledge by highlighting its chitinase production potential and optimized conditions for enhanced activity. Furthermore, the enzyme’s robustness and stability in acidic and moderately high-temperature environments underscore its industrial relevance.</w:t>
      </w:r>
      <w:r w:rsidRPr="00C77DF6">
        <w:rPr>
          <w:rFonts w:ascii="Times New Roman" w:hAnsi="Times New Roman"/>
          <w:sz w:val="24"/>
          <w:szCs w:val="24"/>
        </w:rPr>
        <w:t xml:space="preserve"> Further studies to ascertain the antifungal activity of the chitinase will be carried out in order to</w:t>
      </w:r>
      <w:r w:rsidRPr="00C77DF6">
        <w:rPr>
          <w:rFonts w:ascii="Times New Roman" w:hAnsi="Times New Roman"/>
          <w:i/>
          <w:iCs/>
          <w:sz w:val="24"/>
          <w:szCs w:val="24"/>
        </w:rPr>
        <w:t xml:space="preserve"> </w:t>
      </w:r>
      <w:r w:rsidRPr="00853C98">
        <w:rPr>
          <w:rFonts w:ascii="Times New Roman" w:hAnsi="Times New Roman"/>
          <w:sz w:val="24"/>
          <w:szCs w:val="24"/>
        </w:rPr>
        <w:t>position it as a viable candidate for biological control of fungal pathogens</w:t>
      </w:r>
      <w:r w:rsidRPr="00C77DF6">
        <w:rPr>
          <w:rFonts w:ascii="Times New Roman" w:hAnsi="Times New Roman"/>
          <w:sz w:val="24"/>
          <w:szCs w:val="24"/>
        </w:rPr>
        <w:t xml:space="preserve">. </w:t>
      </w:r>
      <w:r w:rsidRPr="00853C98">
        <w:rPr>
          <w:rFonts w:ascii="Times New Roman" w:hAnsi="Times New Roman"/>
          <w:sz w:val="24"/>
          <w:szCs w:val="24"/>
        </w:rPr>
        <w:t>Chitinases degrade the chitinous cell walls of fungi, disrupting their structure and limiting their pathogenicity</w:t>
      </w:r>
      <w:r w:rsidR="0030782D">
        <w:rPr>
          <w:rFonts w:ascii="Times New Roman" w:hAnsi="Times New Roman"/>
          <w:sz w:val="24"/>
          <w:szCs w:val="24"/>
        </w:rPr>
        <w:t xml:space="preserve"> (</w:t>
      </w:r>
      <w:r w:rsidR="0030782D" w:rsidRPr="0030782D">
        <w:rPr>
          <w:rFonts w:ascii="Times New Roman" w:hAnsi="Times New Roman"/>
          <w:sz w:val="24"/>
          <w:szCs w:val="24"/>
        </w:rPr>
        <w:t>Amusa</w:t>
      </w:r>
      <w:r w:rsidR="0030782D">
        <w:rPr>
          <w:rFonts w:ascii="Times New Roman" w:hAnsi="Times New Roman"/>
          <w:sz w:val="24"/>
          <w:szCs w:val="24"/>
        </w:rPr>
        <w:t xml:space="preserve"> </w:t>
      </w:r>
      <w:r w:rsidR="0030782D" w:rsidRPr="0030782D">
        <w:rPr>
          <w:rFonts w:ascii="Times New Roman" w:hAnsi="Times New Roman"/>
          <w:i/>
          <w:iCs/>
          <w:sz w:val="24"/>
          <w:szCs w:val="24"/>
        </w:rPr>
        <w:t>et al</w:t>
      </w:r>
      <w:r w:rsidR="0030782D" w:rsidRPr="0030782D">
        <w:rPr>
          <w:rFonts w:ascii="Times New Roman" w:hAnsi="Times New Roman"/>
          <w:sz w:val="24"/>
          <w:szCs w:val="24"/>
        </w:rPr>
        <w:t>.</w:t>
      </w:r>
      <w:r w:rsidR="0030782D">
        <w:rPr>
          <w:rFonts w:ascii="Times New Roman" w:hAnsi="Times New Roman"/>
          <w:sz w:val="24"/>
          <w:szCs w:val="24"/>
        </w:rPr>
        <w:t xml:space="preserve">, </w:t>
      </w:r>
      <w:r w:rsidR="0030782D" w:rsidRPr="0030782D">
        <w:rPr>
          <w:rFonts w:ascii="Times New Roman" w:hAnsi="Times New Roman"/>
          <w:sz w:val="24"/>
          <w:szCs w:val="24"/>
        </w:rPr>
        <w:t>2007)</w:t>
      </w:r>
      <w:r w:rsidRPr="00853C98">
        <w:rPr>
          <w:rFonts w:ascii="Times New Roman" w:hAnsi="Times New Roman"/>
          <w:sz w:val="24"/>
          <w:szCs w:val="24"/>
        </w:rPr>
        <w:t xml:space="preserve">. Similar mechanisms have been observed in other </w:t>
      </w:r>
      <w:r w:rsidRPr="00853C98">
        <w:rPr>
          <w:rFonts w:ascii="Times New Roman" w:hAnsi="Times New Roman"/>
          <w:i/>
          <w:iCs/>
          <w:sz w:val="24"/>
          <w:szCs w:val="24"/>
        </w:rPr>
        <w:t>Bacillus</w:t>
      </w:r>
      <w:r w:rsidRPr="00853C98">
        <w:rPr>
          <w:rFonts w:ascii="Times New Roman" w:hAnsi="Times New Roman"/>
          <w:sz w:val="24"/>
          <w:szCs w:val="24"/>
        </w:rPr>
        <w:t xml:space="preserve"> species used for biocontrol (Le </w:t>
      </w:r>
      <w:r w:rsidRPr="00C77DF6">
        <w:rPr>
          <w:rFonts w:ascii="Times New Roman" w:hAnsi="Times New Roman"/>
          <w:sz w:val="24"/>
          <w:szCs w:val="24"/>
        </w:rPr>
        <w:t>and</w:t>
      </w:r>
      <w:r w:rsidRPr="00853C98">
        <w:rPr>
          <w:rFonts w:ascii="Times New Roman" w:hAnsi="Times New Roman"/>
          <w:sz w:val="24"/>
          <w:szCs w:val="24"/>
        </w:rPr>
        <w:t xml:space="preserve"> Yang, 2019)</w:t>
      </w:r>
      <w:r w:rsidRPr="00C77DF6">
        <w:rPr>
          <w:rFonts w:ascii="Times New Roman" w:hAnsi="Times New Roman"/>
          <w:sz w:val="24"/>
          <w:szCs w:val="24"/>
        </w:rPr>
        <w:t xml:space="preserve"> to </w:t>
      </w:r>
      <w:r w:rsidRPr="00853C98">
        <w:rPr>
          <w:rFonts w:ascii="Times New Roman" w:hAnsi="Times New Roman"/>
          <w:sz w:val="24"/>
          <w:szCs w:val="24"/>
        </w:rPr>
        <w:t>support the global push for eco-friendly agricultural practices.</w:t>
      </w:r>
    </w:p>
    <w:p w14:paraId="2CB83E9A" w14:textId="20A45937" w:rsidR="004C334D" w:rsidRPr="00853C98" w:rsidRDefault="004C334D" w:rsidP="004C334D">
      <w:pPr>
        <w:rPr>
          <w:rFonts w:ascii="Times New Roman" w:hAnsi="Times New Roman"/>
          <w:sz w:val="24"/>
          <w:szCs w:val="24"/>
        </w:rPr>
      </w:pPr>
    </w:p>
    <w:p w14:paraId="33465A3C" w14:textId="77777777" w:rsidR="004C334D" w:rsidRDefault="004C334D" w:rsidP="004C334D">
      <w:pPr>
        <w:rPr>
          <w:rFonts w:ascii="Times New Roman" w:hAnsi="Times New Roman"/>
          <w:b/>
          <w:bCs/>
          <w:sz w:val="24"/>
          <w:szCs w:val="24"/>
        </w:rPr>
      </w:pPr>
    </w:p>
    <w:p w14:paraId="2D0083CB" w14:textId="77777777" w:rsidR="004C334D" w:rsidRDefault="004C334D" w:rsidP="004C334D">
      <w:pPr>
        <w:rPr>
          <w:rFonts w:ascii="Times New Roman" w:hAnsi="Times New Roman"/>
          <w:b/>
          <w:bCs/>
          <w:sz w:val="24"/>
          <w:szCs w:val="24"/>
        </w:rPr>
      </w:pPr>
    </w:p>
    <w:p w14:paraId="07CCCDFA" w14:textId="48636EF9" w:rsidR="004C334D" w:rsidRPr="00853C98" w:rsidRDefault="009762AA" w:rsidP="004C334D">
      <w:pPr>
        <w:rPr>
          <w:rFonts w:ascii="Times New Roman" w:hAnsi="Times New Roman"/>
          <w:b/>
          <w:bCs/>
          <w:sz w:val="24"/>
          <w:szCs w:val="24"/>
        </w:rPr>
      </w:pPr>
      <w:r>
        <w:rPr>
          <w:rFonts w:ascii="Times New Roman" w:hAnsi="Times New Roman"/>
          <w:b/>
          <w:bCs/>
          <w:sz w:val="24"/>
          <w:szCs w:val="24"/>
        </w:rPr>
        <w:t>CONCLUSION</w:t>
      </w:r>
    </w:p>
    <w:p w14:paraId="5706B162" w14:textId="77777777" w:rsidR="004C334D" w:rsidRPr="00853C98" w:rsidRDefault="004C334D" w:rsidP="004C334D">
      <w:pPr>
        <w:spacing w:line="360" w:lineRule="auto"/>
        <w:jc w:val="both"/>
        <w:rPr>
          <w:rFonts w:ascii="Times New Roman" w:hAnsi="Times New Roman"/>
          <w:sz w:val="24"/>
          <w:szCs w:val="24"/>
        </w:rPr>
      </w:pPr>
      <w:r w:rsidRPr="00853C98">
        <w:rPr>
          <w:rFonts w:ascii="Times New Roman" w:hAnsi="Times New Roman"/>
          <w:sz w:val="24"/>
          <w:szCs w:val="24"/>
        </w:rPr>
        <w:t xml:space="preserve">This study highlights the isolation and optimization of chitinase production by </w:t>
      </w:r>
      <w:r w:rsidRPr="00853C98">
        <w:rPr>
          <w:rFonts w:ascii="Times New Roman" w:hAnsi="Times New Roman"/>
          <w:i/>
          <w:iCs/>
          <w:sz w:val="24"/>
          <w:szCs w:val="24"/>
        </w:rPr>
        <w:t>Bacillus safensis</w:t>
      </w:r>
      <w:r w:rsidRPr="00853C98">
        <w:rPr>
          <w:rFonts w:ascii="Times New Roman" w:hAnsi="Times New Roman"/>
          <w:sz w:val="24"/>
          <w:szCs w:val="24"/>
        </w:rPr>
        <w:t xml:space="preserve">, demonstrating its potential for biocontrol and industrial applications. The bacterium, identified from the oil palm rhizosphere and confirmed through molecular techniques, produced chitinase most effectively under conditions of 50°C, pH 6.0, with colloidal chitin as the carbon source and ammonium sulfate as the nitrogen source. These findings underscore the enzyme’s robustness and its suitability for use in biocontrol strategies against fungal pathogens such as </w:t>
      </w:r>
      <w:r w:rsidRPr="00853C98">
        <w:rPr>
          <w:rFonts w:ascii="Times New Roman" w:hAnsi="Times New Roman"/>
          <w:i/>
          <w:iCs/>
          <w:sz w:val="24"/>
          <w:szCs w:val="24"/>
        </w:rPr>
        <w:t xml:space="preserve">Fusarium </w:t>
      </w:r>
      <w:proofErr w:type="spellStart"/>
      <w:r w:rsidRPr="00853C98">
        <w:rPr>
          <w:rFonts w:ascii="Times New Roman" w:hAnsi="Times New Roman"/>
          <w:i/>
          <w:iCs/>
          <w:sz w:val="24"/>
          <w:szCs w:val="24"/>
        </w:rPr>
        <w:t>oxysporum</w:t>
      </w:r>
      <w:proofErr w:type="spellEnd"/>
      <w:r w:rsidRPr="00853C98">
        <w:rPr>
          <w:rFonts w:ascii="Times New Roman" w:hAnsi="Times New Roman"/>
          <w:i/>
          <w:iCs/>
          <w:sz w:val="24"/>
          <w:szCs w:val="24"/>
        </w:rPr>
        <w:t xml:space="preserve"> </w:t>
      </w:r>
      <w:proofErr w:type="spellStart"/>
      <w:r w:rsidRPr="00853C98">
        <w:rPr>
          <w:rFonts w:ascii="Times New Roman" w:hAnsi="Times New Roman"/>
          <w:i/>
          <w:iCs/>
          <w:sz w:val="24"/>
          <w:szCs w:val="24"/>
        </w:rPr>
        <w:t>f.sp</w:t>
      </w:r>
      <w:proofErr w:type="spellEnd"/>
      <w:r w:rsidRPr="00853C98">
        <w:rPr>
          <w:rFonts w:ascii="Times New Roman" w:hAnsi="Times New Roman"/>
          <w:i/>
          <w:iCs/>
          <w:sz w:val="24"/>
          <w:szCs w:val="24"/>
        </w:rPr>
        <w:t xml:space="preserve">. </w:t>
      </w:r>
      <w:proofErr w:type="spellStart"/>
      <w:r w:rsidRPr="00853C98">
        <w:rPr>
          <w:rFonts w:ascii="Times New Roman" w:hAnsi="Times New Roman"/>
          <w:i/>
          <w:iCs/>
          <w:sz w:val="24"/>
          <w:szCs w:val="24"/>
        </w:rPr>
        <w:t>elaeidis</w:t>
      </w:r>
      <w:proofErr w:type="spellEnd"/>
      <w:r w:rsidRPr="00853C98">
        <w:rPr>
          <w:rFonts w:ascii="Times New Roman" w:hAnsi="Times New Roman"/>
          <w:sz w:val="24"/>
          <w:szCs w:val="24"/>
        </w:rPr>
        <w:t>.</w:t>
      </w:r>
      <w:r>
        <w:rPr>
          <w:rFonts w:ascii="Times New Roman" w:hAnsi="Times New Roman"/>
          <w:sz w:val="24"/>
          <w:szCs w:val="24"/>
        </w:rPr>
        <w:t xml:space="preserve"> </w:t>
      </w:r>
      <w:r w:rsidRPr="00853C98">
        <w:rPr>
          <w:rFonts w:ascii="Times New Roman" w:hAnsi="Times New Roman"/>
          <w:sz w:val="24"/>
          <w:szCs w:val="24"/>
        </w:rPr>
        <w:t xml:space="preserve">The study contributes to the growing knowledge of </w:t>
      </w:r>
      <w:r w:rsidRPr="00853C98">
        <w:rPr>
          <w:rFonts w:ascii="Times New Roman" w:hAnsi="Times New Roman"/>
          <w:i/>
          <w:iCs/>
          <w:sz w:val="24"/>
          <w:szCs w:val="24"/>
        </w:rPr>
        <w:t>Bacillus safensis</w:t>
      </w:r>
      <w:r w:rsidRPr="00853C98">
        <w:rPr>
          <w:rFonts w:ascii="Times New Roman" w:hAnsi="Times New Roman"/>
          <w:sz w:val="24"/>
          <w:szCs w:val="24"/>
        </w:rPr>
        <w:t>, providing a foundation for its use in sustainable agriculture and industrial biotechnology. Future work should explore large-scale production, enzyme immobilization, and in-field biocontrol trials to further validate its applications.</w:t>
      </w:r>
    </w:p>
    <w:p w14:paraId="36CFD3F8" w14:textId="77777777" w:rsidR="004C334D" w:rsidRPr="00853C98" w:rsidRDefault="004C334D" w:rsidP="004C334D">
      <w:pPr>
        <w:spacing w:line="360" w:lineRule="auto"/>
        <w:jc w:val="both"/>
      </w:pPr>
    </w:p>
    <w:p w14:paraId="3B4BBFB1" w14:textId="77777777" w:rsidR="004C334D" w:rsidRPr="00827D4B" w:rsidRDefault="004C334D" w:rsidP="00800877">
      <w:pPr>
        <w:spacing w:line="360" w:lineRule="auto"/>
        <w:jc w:val="both"/>
        <w:rPr>
          <w:rFonts w:ascii="Times New Roman" w:hAnsi="Times New Roman"/>
          <w:b/>
          <w:bCs/>
          <w:sz w:val="24"/>
          <w:szCs w:val="24"/>
        </w:rPr>
      </w:pPr>
    </w:p>
    <w:p w14:paraId="7A1AB723" w14:textId="77777777" w:rsidR="001C69B2" w:rsidRDefault="001C69B2" w:rsidP="002C6ECC">
      <w:pPr>
        <w:spacing w:line="360" w:lineRule="auto"/>
        <w:jc w:val="both"/>
        <w:rPr>
          <w:rFonts w:ascii="Times New Roman" w:hAnsi="Times New Roman"/>
          <w:sz w:val="24"/>
          <w:szCs w:val="24"/>
        </w:rPr>
      </w:pPr>
    </w:p>
    <w:p w14:paraId="46B4A292" w14:textId="77777777" w:rsidR="001C69B2" w:rsidRDefault="001C69B2" w:rsidP="002C6ECC">
      <w:pPr>
        <w:spacing w:line="360" w:lineRule="auto"/>
        <w:jc w:val="both"/>
        <w:rPr>
          <w:rFonts w:ascii="Times New Roman" w:hAnsi="Times New Roman"/>
          <w:sz w:val="24"/>
          <w:szCs w:val="24"/>
        </w:rPr>
      </w:pPr>
    </w:p>
    <w:p w14:paraId="6E35A608" w14:textId="77777777" w:rsidR="004C334D" w:rsidRDefault="004C334D" w:rsidP="002C6ECC">
      <w:pPr>
        <w:spacing w:line="360" w:lineRule="auto"/>
        <w:jc w:val="both"/>
        <w:rPr>
          <w:rFonts w:ascii="Times New Roman" w:hAnsi="Times New Roman"/>
          <w:sz w:val="24"/>
          <w:szCs w:val="24"/>
        </w:rPr>
      </w:pPr>
    </w:p>
    <w:p w14:paraId="0656B97F" w14:textId="77777777" w:rsidR="004C334D" w:rsidRDefault="004C334D" w:rsidP="002C6ECC">
      <w:pPr>
        <w:spacing w:line="360" w:lineRule="auto"/>
        <w:jc w:val="both"/>
        <w:rPr>
          <w:rFonts w:ascii="Times New Roman" w:hAnsi="Times New Roman"/>
          <w:sz w:val="24"/>
          <w:szCs w:val="24"/>
        </w:rPr>
      </w:pPr>
    </w:p>
    <w:p w14:paraId="5A655DF6" w14:textId="77777777" w:rsidR="001C69B2" w:rsidRPr="00FE0A24" w:rsidRDefault="001C69B2" w:rsidP="002C6ECC">
      <w:pPr>
        <w:spacing w:line="360" w:lineRule="auto"/>
        <w:jc w:val="both"/>
        <w:rPr>
          <w:rFonts w:ascii="Times New Roman" w:hAnsi="Times New Roman"/>
          <w:b/>
          <w:bCs/>
          <w:sz w:val="24"/>
          <w:szCs w:val="24"/>
        </w:rPr>
      </w:pPr>
    </w:p>
    <w:p w14:paraId="4C234C30" w14:textId="0B45603C" w:rsidR="006E19CB" w:rsidRPr="00FE0A24" w:rsidRDefault="001C69B2" w:rsidP="002C6ECC">
      <w:pPr>
        <w:spacing w:line="360" w:lineRule="auto"/>
        <w:jc w:val="both"/>
        <w:rPr>
          <w:rFonts w:ascii="Times New Roman" w:hAnsi="Times New Roman"/>
          <w:b/>
          <w:bCs/>
          <w:sz w:val="24"/>
          <w:szCs w:val="24"/>
        </w:rPr>
      </w:pPr>
      <w:r w:rsidRPr="00FE0A24">
        <w:rPr>
          <w:rFonts w:ascii="Times New Roman" w:hAnsi="Times New Roman"/>
          <w:b/>
          <w:bCs/>
          <w:sz w:val="24"/>
          <w:szCs w:val="24"/>
        </w:rPr>
        <w:t>REFERNCES</w:t>
      </w:r>
    </w:p>
    <w:p w14:paraId="64D34A85" w14:textId="77777777" w:rsidR="00C13852" w:rsidRDefault="00C13852" w:rsidP="0030782D">
      <w:pPr>
        <w:spacing w:line="360" w:lineRule="auto"/>
        <w:jc w:val="both"/>
        <w:rPr>
          <w:rFonts w:ascii="Times New Roman" w:hAnsi="Times New Roman"/>
          <w:sz w:val="24"/>
          <w:szCs w:val="24"/>
        </w:rPr>
      </w:pPr>
      <w:r w:rsidRPr="00AB5E9E">
        <w:rPr>
          <w:rFonts w:ascii="Times New Roman" w:hAnsi="Times New Roman"/>
          <w:sz w:val="24"/>
          <w:szCs w:val="24"/>
        </w:rPr>
        <w:t>Amusa, N. A., Okechukwu, R. U.</w:t>
      </w:r>
      <w:r>
        <w:rPr>
          <w:rFonts w:ascii="Times New Roman" w:hAnsi="Times New Roman"/>
          <w:sz w:val="24"/>
          <w:szCs w:val="24"/>
        </w:rPr>
        <w:t xml:space="preserve"> and</w:t>
      </w:r>
      <w:r w:rsidRPr="00AB5E9E">
        <w:rPr>
          <w:rFonts w:ascii="Times New Roman" w:hAnsi="Times New Roman"/>
          <w:sz w:val="24"/>
          <w:szCs w:val="24"/>
        </w:rPr>
        <w:t xml:space="preserve"> Akinfenwa, B. (2007). Reactions of cowpea to infection by </w:t>
      </w:r>
      <w:proofErr w:type="spellStart"/>
      <w:r w:rsidRPr="00AB5E9E">
        <w:rPr>
          <w:rFonts w:ascii="Times New Roman" w:hAnsi="Times New Roman"/>
          <w:sz w:val="24"/>
          <w:szCs w:val="24"/>
        </w:rPr>
        <w:t>Macrophomina</w:t>
      </w:r>
      <w:proofErr w:type="spellEnd"/>
      <w:r w:rsidRPr="00AB5E9E">
        <w:rPr>
          <w:rFonts w:ascii="Times New Roman" w:hAnsi="Times New Roman"/>
          <w:sz w:val="24"/>
          <w:szCs w:val="24"/>
        </w:rPr>
        <w:t xml:space="preserve"> </w:t>
      </w:r>
      <w:proofErr w:type="spellStart"/>
      <w:r w:rsidRPr="00AB5E9E">
        <w:rPr>
          <w:rFonts w:ascii="Times New Roman" w:hAnsi="Times New Roman"/>
          <w:sz w:val="24"/>
          <w:szCs w:val="24"/>
        </w:rPr>
        <w:t>phaseolina</w:t>
      </w:r>
      <w:proofErr w:type="spellEnd"/>
      <w:r w:rsidRPr="00AB5E9E">
        <w:rPr>
          <w:rFonts w:ascii="Times New Roman" w:hAnsi="Times New Roman"/>
          <w:sz w:val="24"/>
          <w:szCs w:val="24"/>
        </w:rPr>
        <w:t xml:space="preserve"> isolates from leguminous plants in Nigeria. </w:t>
      </w:r>
      <w:r w:rsidRPr="00FE0A24">
        <w:rPr>
          <w:rFonts w:ascii="Times New Roman" w:hAnsi="Times New Roman"/>
          <w:i/>
          <w:iCs/>
          <w:sz w:val="24"/>
          <w:szCs w:val="24"/>
        </w:rPr>
        <w:t>African Journal of Agricultural Research</w:t>
      </w:r>
      <w:r w:rsidRPr="00AB5E9E">
        <w:rPr>
          <w:rFonts w:ascii="Times New Roman" w:hAnsi="Times New Roman"/>
          <w:sz w:val="24"/>
          <w:szCs w:val="24"/>
        </w:rPr>
        <w:t>,</w:t>
      </w:r>
      <w:r>
        <w:rPr>
          <w:rFonts w:ascii="Times New Roman" w:hAnsi="Times New Roman"/>
          <w:sz w:val="24"/>
          <w:szCs w:val="24"/>
        </w:rPr>
        <w:t xml:space="preserve"> </w:t>
      </w:r>
      <w:r w:rsidRPr="00FE0A24">
        <w:rPr>
          <w:rFonts w:ascii="Times New Roman" w:hAnsi="Times New Roman"/>
          <w:b/>
          <w:bCs/>
          <w:sz w:val="24"/>
          <w:szCs w:val="24"/>
        </w:rPr>
        <w:t>2</w:t>
      </w:r>
      <w:r w:rsidRPr="00AB5E9E">
        <w:rPr>
          <w:rFonts w:ascii="Times New Roman" w:hAnsi="Times New Roman"/>
          <w:sz w:val="24"/>
          <w:szCs w:val="24"/>
        </w:rPr>
        <w:t>(2)</w:t>
      </w:r>
      <w:r>
        <w:rPr>
          <w:rFonts w:ascii="Times New Roman" w:hAnsi="Times New Roman"/>
          <w:sz w:val="24"/>
          <w:szCs w:val="24"/>
        </w:rPr>
        <w:t>:</w:t>
      </w:r>
      <w:r w:rsidRPr="00AB5E9E">
        <w:rPr>
          <w:rFonts w:ascii="Times New Roman" w:hAnsi="Times New Roman"/>
          <w:sz w:val="24"/>
          <w:szCs w:val="24"/>
        </w:rPr>
        <w:t>73–75.</w:t>
      </w:r>
    </w:p>
    <w:p w14:paraId="18DECC40" w14:textId="77777777" w:rsidR="00C13852" w:rsidRDefault="00C13852" w:rsidP="001C69B2">
      <w:pPr>
        <w:spacing w:line="360" w:lineRule="auto"/>
        <w:jc w:val="both"/>
        <w:rPr>
          <w:rFonts w:ascii="Times New Roman" w:hAnsi="Times New Roman"/>
          <w:sz w:val="24"/>
          <w:szCs w:val="24"/>
        </w:rPr>
      </w:pPr>
      <w:proofErr w:type="spellStart"/>
      <w:r w:rsidRPr="006E19CB">
        <w:rPr>
          <w:rFonts w:ascii="Times New Roman" w:hAnsi="Times New Roman" w:cs="Times New Roman"/>
          <w:sz w:val="24"/>
          <w:szCs w:val="24"/>
        </w:rPr>
        <w:t>B</w:t>
      </w:r>
      <w:r w:rsidRPr="001C69B2">
        <w:rPr>
          <w:rFonts w:ascii="Times New Roman" w:hAnsi="Times New Roman"/>
          <w:sz w:val="24"/>
          <w:szCs w:val="24"/>
        </w:rPr>
        <w:t>ayasekera</w:t>
      </w:r>
      <w:proofErr w:type="spellEnd"/>
      <w:r w:rsidRPr="001C69B2">
        <w:rPr>
          <w:rFonts w:ascii="Times New Roman" w:hAnsi="Times New Roman"/>
          <w:sz w:val="24"/>
          <w:szCs w:val="24"/>
        </w:rPr>
        <w:t xml:space="preserve">, W. (2011). Structure and function of chitinases: A review. </w:t>
      </w:r>
      <w:r w:rsidRPr="001C69B2">
        <w:rPr>
          <w:rFonts w:ascii="Times New Roman" w:hAnsi="Times New Roman"/>
          <w:i/>
          <w:iCs/>
          <w:sz w:val="24"/>
          <w:szCs w:val="24"/>
        </w:rPr>
        <w:t xml:space="preserve">Plant Science, </w:t>
      </w:r>
      <w:r w:rsidRPr="001C69B2">
        <w:rPr>
          <w:rFonts w:ascii="Times New Roman" w:hAnsi="Times New Roman"/>
          <w:b/>
          <w:bCs/>
          <w:sz w:val="24"/>
          <w:szCs w:val="24"/>
        </w:rPr>
        <w:t>180</w:t>
      </w:r>
      <w:r w:rsidRPr="001C69B2">
        <w:rPr>
          <w:rFonts w:ascii="Times New Roman" w:hAnsi="Times New Roman"/>
          <w:sz w:val="24"/>
          <w:szCs w:val="24"/>
        </w:rPr>
        <w:t>(4)</w:t>
      </w:r>
      <w:r>
        <w:rPr>
          <w:rFonts w:ascii="Times New Roman" w:hAnsi="Times New Roman"/>
          <w:sz w:val="24"/>
          <w:szCs w:val="24"/>
        </w:rPr>
        <w:t>:</w:t>
      </w:r>
      <w:r w:rsidRPr="001C69B2">
        <w:rPr>
          <w:rFonts w:ascii="Times New Roman" w:hAnsi="Times New Roman"/>
          <w:sz w:val="24"/>
          <w:szCs w:val="24"/>
        </w:rPr>
        <w:t xml:space="preserve"> 447–460.</w:t>
      </w:r>
    </w:p>
    <w:p w14:paraId="364E775C" w14:textId="77777777" w:rsidR="00C13852" w:rsidRPr="00552F73" w:rsidRDefault="00C13852" w:rsidP="00552F73">
      <w:pPr>
        <w:spacing w:line="360" w:lineRule="auto"/>
        <w:jc w:val="both"/>
        <w:rPr>
          <w:rFonts w:ascii="Times New Roman" w:hAnsi="Times New Roman"/>
          <w:sz w:val="24"/>
          <w:szCs w:val="24"/>
        </w:rPr>
      </w:pPr>
      <w:r w:rsidRPr="00552F73">
        <w:rPr>
          <w:rFonts w:ascii="Times New Roman" w:hAnsi="Times New Roman"/>
          <w:sz w:val="24"/>
          <w:szCs w:val="24"/>
        </w:rPr>
        <w:t xml:space="preserve">Chaudhary, D. (2013). PCR amplification and molecular characterization of bacterial DNA. </w:t>
      </w:r>
      <w:r w:rsidRPr="00552F73">
        <w:rPr>
          <w:rFonts w:ascii="Times New Roman" w:hAnsi="Times New Roman"/>
          <w:i/>
          <w:iCs/>
          <w:sz w:val="24"/>
          <w:szCs w:val="24"/>
        </w:rPr>
        <w:t>International Journal of Microbiology Research,</w:t>
      </w:r>
      <w:r w:rsidRPr="00552F73">
        <w:rPr>
          <w:rFonts w:ascii="Times New Roman" w:hAnsi="Times New Roman"/>
          <w:b/>
          <w:bCs/>
          <w:sz w:val="24"/>
          <w:szCs w:val="24"/>
        </w:rPr>
        <w:t xml:space="preserve"> 5</w:t>
      </w:r>
      <w:r w:rsidRPr="00552F73">
        <w:rPr>
          <w:rFonts w:ascii="Times New Roman" w:hAnsi="Times New Roman"/>
          <w:sz w:val="24"/>
          <w:szCs w:val="24"/>
        </w:rPr>
        <w:t>(3)</w:t>
      </w:r>
      <w:r>
        <w:rPr>
          <w:rFonts w:ascii="Times New Roman" w:hAnsi="Times New Roman"/>
          <w:sz w:val="24"/>
          <w:szCs w:val="24"/>
        </w:rPr>
        <w:t>:</w:t>
      </w:r>
      <w:r w:rsidRPr="00552F73">
        <w:rPr>
          <w:rFonts w:ascii="Times New Roman" w:hAnsi="Times New Roman"/>
          <w:sz w:val="24"/>
          <w:szCs w:val="24"/>
        </w:rPr>
        <w:t>1–7.</w:t>
      </w:r>
    </w:p>
    <w:p w14:paraId="7B45E287" w14:textId="77777777" w:rsidR="00C13852"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Collins, C. H., Lyne, P. M.</w:t>
      </w:r>
      <w:r>
        <w:rPr>
          <w:rFonts w:ascii="Times New Roman" w:hAnsi="Times New Roman"/>
          <w:sz w:val="24"/>
          <w:szCs w:val="24"/>
        </w:rPr>
        <w:t xml:space="preserve"> and</w:t>
      </w:r>
      <w:r w:rsidRPr="00E34675">
        <w:rPr>
          <w:rFonts w:ascii="Times New Roman" w:hAnsi="Times New Roman"/>
          <w:sz w:val="24"/>
          <w:szCs w:val="24"/>
        </w:rPr>
        <w:t xml:space="preserve"> Grange, J. M. (1995). Microbiological Methods (7th ed.). Butterworth-Heinemann.</w:t>
      </w:r>
    </w:p>
    <w:p w14:paraId="43105AA4" w14:textId="77777777" w:rsidR="00C13852" w:rsidRPr="001C69B2" w:rsidRDefault="00C13852" w:rsidP="001C69B2">
      <w:pPr>
        <w:spacing w:line="360" w:lineRule="auto"/>
        <w:jc w:val="both"/>
        <w:rPr>
          <w:rFonts w:ascii="Times New Roman" w:hAnsi="Times New Roman"/>
          <w:sz w:val="24"/>
          <w:szCs w:val="24"/>
        </w:rPr>
      </w:pPr>
      <w:r w:rsidRPr="001C69B2">
        <w:rPr>
          <w:rFonts w:ascii="Times New Roman" w:hAnsi="Times New Roman"/>
          <w:sz w:val="24"/>
          <w:szCs w:val="24"/>
        </w:rPr>
        <w:t>Dahiya, N., Tewari, R.</w:t>
      </w:r>
      <w:r>
        <w:rPr>
          <w:rFonts w:ascii="Times New Roman" w:hAnsi="Times New Roman"/>
          <w:sz w:val="24"/>
          <w:szCs w:val="24"/>
        </w:rPr>
        <w:t xml:space="preserve"> and</w:t>
      </w:r>
      <w:r w:rsidRPr="001C69B2">
        <w:rPr>
          <w:rFonts w:ascii="Times New Roman" w:hAnsi="Times New Roman"/>
          <w:sz w:val="24"/>
          <w:szCs w:val="24"/>
        </w:rPr>
        <w:t xml:space="preserve"> </w:t>
      </w:r>
      <w:proofErr w:type="spellStart"/>
      <w:r w:rsidRPr="001C69B2">
        <w:rPr>
          <w:rFonts w:ascii="Times New Roman" w:hAnsi="Times New Roman"/>
          <w:sz w:val="24"/>
          <w:szCs w:val="24"/>
        </w:rPr>
        <w:t>Hoondal</w:t>
      </w:r>
      <w:proofErr w:type="spellEnd"/>
      <w:r w:rsidRPr="001C69B2">
        <w:rPr>
          <w:rFonts w:ascii="Times New Roman" w:hAnsi="Times New Roman"/>
          <w:sz w:val="24"/>
          <w:szCs w:val="24"/>
        </w:rPr>
        <w:t xml:space="preserve">, G. S. (2006). Biotechnological aspects of chitinolytic enzymes: A review. </w:t>
      </w:r>
      <w:r w:rsidRPr="001C69B2">
        <w:rPr>
          <w:rFonts w:ascii="Times New Roman" w:hAnsi="Times New Roman"/>
          <w:i/>
          <w:iCs/>
          <w:sz w:val="24"/>
          <w:szCs w:val="24"/>
        </w:rPr>
        <w:t xml:space="preserve">Applied Microbiology and Biotechnology, </w:t>
      </w:r>
      <w:r w:rsidRPr="001C69B2">
        <w:rPr>
          <w:rFonts w:ascii="Times New Roman" w:hAnsi="Times New Roman"/>
          <w:b/>
          <w:bCs/>
          <w:sz w:val="24"/>
          <w:szCs w:val="24"/>
        </w:rPr>
        <w:t>71</w:t>
      </w:r>
      <w:r w:rsidRPr="001C69B2">
        <w:rPr>
          <w:rFonts w:ascii="Times New Roman" w:hAnsi="Times New Roman"/>
          <w:sz w:val="24"/>
          <w:szCs w:val="24"/>
        </w:rPr>
        <w:t>(6)</w:t>
      </w:r>
      <w:r>
        <w:rPr>
          <w:rFonts w:ascii="Times New Roman" w:hAnsi="Times New Roman"/>
          <w:sz w:val="24"/>
          <w:szCs w:val="24"/>
        </w:rPr>
        <w:t>;</w:t>
      </w:r>
      <w:r w:rsidRPr="001C69B2">
        <w:rPr>
          <w:rFonts w:ascii="Times New Roman" w:hAnsi="Times New Roman"/>
          <w:sz w:val="24"/>
          <w:szCs w:val="24"/>
        </w:rPr>
        <w:t xml:space="preserve">773–782. </w:t>
      </w:r>
    </w:p>
    <w:p w14:paraId="65721A52" w14:textId="77777777" w:rsidR="00C13852" w:rsidRPr="008C5C94" w:rsidRDefault="00C13852" w:rsidP="0030782D">
      <w:pPr>
        <w:spacing w:line="360" w:lineRule="auto"/>
        <w:jc w:val="both"/>
        <w:rPr>
          <w:rFonts w:ascii="Times New Roman" w:hAnsi="Times New Roman"/>
          <w:sz w:val="24"/>
          <w:szCs w:val="24"/>
        </w:rPr>
      </w:pPr>
      <w:r w:rsidRPr="008C5C94">
        <w:rPr>
          <w:rFonts w:ascii="Times New Roman" w:hAnsi="Times New Roman"/>
          <w:sz w:val="24"/>
          <w:szCs w:val="24"/>
        </w:rPr>
        <w:t>Ekundayo, J. A. and Olukunle, O. (2020).</w:t>
      </w:r>
      <w:r w:rsidRPr="008C5C94">
        <w:rPr>
          <w:rFonts w:ascii="Times New Roman" w:hAnsi="Times New Roman"/>
          <w:i/>
          <w:iCs/>
          <w:sz w:val="24"/>
          <w:szCs w:val="24"/>
        </w:rPr>
        <w:t xml:space="preserve"> </w:t>
      </w:r>
      <w:r w:rsidRPr="008C5C94">
        <w:rPr>
          <w:rFonts w:ascii="Times New Roman" w:hAnsi="Times New Roman"/>
          <w:sz w:val="24"/>
          <w:szCs w:val="24"/>
        </w:rPr>
        <w:t>Rhizosphere microbiology in tropical climates</w:t>
      </w:r>
      <w:r w:rsidRPr="008C5C94">
        <w:rPr>
          <w:rFonts w:ascii="Times New Roman" w:hAnsi="Times New Roman"/>
          <w:i/>
          <w:iCs/>
          <w:sz w:val="24"/>
          <w:szCs w:val="24"/>
        </w:rPr>
        <w:t xml:space="preserve">. </w:t>
      </w:r>
      <w:r w:rsidRPr="00FE0A24">
        <w:rPr>
          <w:rFonts w:ascii="Times New Roman" w:hAnsi="Times New Roman"/>
          <w:i/>
          <w:iCs/>
          <w:sz w:val="24"/>
          <w:szCs w:val="24"/>
        </w:rPr>
        <w:t>Tropical Ecology</w:t>
      </w:r>
      <w:r w:rsidRPr="008C5C94">
        <w:rPr>
          <w:rFonts w:ascii="Times New Roman" w:hAnsi="Times New Roman"/>
          <w:i/>
          <w:iCs/>
          <w:sz w:val="24"/>
          <w:szCs w:val="24"/>
        </w:rPr>
        <w:t xml:space="preserve">, </w:t>
      </w:r>
      <w:r w:rsidRPr="00FE0A24">
        <w:rPr>
          <w:rFonts w:ascii="Times New Roman" w:hAnsi="Times New Roman"/>
          <w:b/>
          <w:bCs/>
          <w:sz w:val="24"/>
          <w:szCs w:val="24"/>
        </w:rPr>
        <w:t>61</w:t>
      </w:r>
      <w:r w:rsidRPr="008C5C94">
        <w:rPr>
          <w:rFonts w:ascii="Times New Roman" w:hAnsi="Times New Roman"/>
          <w:sz w:val="24"/>
          <w:szCs w:val="24"/>
        </w:rPr>
        <w:t>(2)</w:t>
      </w:r>
      <w:r>
        <w:rPr>
          <w:rFonts w:ascii="Times New Roman" w:hAnsi="Times New Roman"/>
          <w:sz w:val="24"/>
          <w:szCs w:val="24"/>
        </w:rPr>
        <w:t>:</w:t>
      </w:r>
      <w:r w:rsidRPr="008C5C94">
        <w:rPr>
          <w:rFonts w:ascii="Times New Roman" w:hAnsi="Times New Roman"/>
          <w:sz w:val="24"/>
          <w:szCs w:val="24"/>
        </w:rPr>
        <w:t>123–134.</w:t>
      </w:r>
    </w:p>
    <w:p w14:paraId="6568A656" w14:textId="77777777" w:rsidR="00C13852" w:rsidRPr="00552F73" w:rsidRDefault="00C13852" w:rsidP="00552F73">
      <w:pPr>
        <w:spacing w:line="360" w:lineRule="auto"/>
        <w:jc w:val="both"/>
        <w:rPr>
          <w:rFonts w:ascii="Times New Roman" w:hAnsi="Times New Roman"/>
          <w:sz w:val="24"/>
          <w:szCs w:val="24"/>
        </w:rPr>
      </w:pPr>
      <w:r w:rsidRPr="00552F73">
        <w:rPr>
          <w:rFonts w:ascii="Times New Roman" w:hAnsi="Times New Roman"/>
          <w:sz w:val="24"/>
          <w:szCs w:val="24"/>
        </w:rPr>
        <w:t>Frank, J. A., Reich, C. I., Sharma, S., Weisbaum, J. S., Wilson, B. A.</w:t>
      </w:r>
      <w:r>
        <w:rPr>
          <w:rFonts w:ascii="Times New Roman" w:hAnsi="Times New Roman"/>
          <w:sz w:val="24"/>
          <w:szCs w:val="24"/>
        </w:rPr>
        <w:t xml:space="preserve"> and</w:t>
      </w:r>
      <w:r w:rsidRPr="00552F73">
        <w:rPr>
          <w:rFonts w:ascii="Times New Roman" w:hAnsi="Times New Roman"/>
          <w:sz w:val="24"/>
          <w:szCs w:val="24"/>
        </w:rPr>
        <w:t xml:space="preserve"> Olsen, G. J. (2008). Critical evaluation of two primers commonly used for amplification of bacterial 16S rRNA genes. </w:t>
      </w:r>
      <w:r w:rsidRPr="00552F73">
        <w:rPr>
          <w:rFonts w:ascii="Times New Roman" w:hAnsi="Times New Roman"/>
          <w:i/>
          <w:iCs/>
          <w:sz w:val="24"/>
          <w:szCs w:val="24"/>
        </w:rPr>
        <w:t xml:space="preserve">Applied and Environmental Microbiology, </w:t>
      </w:r>
      <w:r w:rsidRPr="00552F73">
        <w:rPr>
          <w:rFonts w:ascii="Times New Roman" w:hAnsi="Times New Roman"/>
          <w:b/>
          <w:bCs/>
          <w:sz w:val="24"/>
          <w:szCs w:val="24"/>
        </w:rPr>
        <w:t>74</w:t>
      </w:r>
      <w:r w:rsidRPr="00552F73">
        <w:rPr>
          <w:rFonts w:ascii="Times New Roman" w:hAnsi="Times New Roman"/>
          <w:sz w:val="24"/>
          <w:szCs w:val="24"/>
        </w:rPr>
        <w:t>(8)</w:t>
      </w:r>
      <w:r>
        <w:rPr>
          <w:rFonts w:ascii="Times New Roman" w:hAnsi="Times New Roman"/>
          <w:sz w:val="24"/>
          <w:szCs w:val="24"/>
        </w:rPr>
        <w:t>:</w:t>
      </w:r>
      <w:r w:rsidRPr="00552F73">
        <w:rPr>
          <w:rFonts w:ascii="Times New Roman" w:hAnsi="Times New Roman"/>
          <w:sz w:val="24"/>
          <w:szCs w:val="24"/>
        </w:rPr>
        <w:t xml:space="preserve">2461–2470. </w:t>
      </w:r>
    </w:p>
    <w:p w14:paraId="7AC21651" w14:textId="77777777" w:rsidR="00C13852" w:rsidRPr="00DA5F78" w:rsidRDefault="00C13852" w:rsidP="00DA5F78">
      <w:pPr>
        <w:spacing w:line="360" w:lineRule="auto"/>
        <w:jc w:val="both"/>
        <w:rPr>
          <w:rFonts w:ascii="Times New Roman" w:hAnsi="Times New Roman"/>
          <w:sz w:val="24"/>
          <w:szCs w:val="24"/>
        </w:rPr>
      </w:pPr>
      <w:r w:rsidRPr="00DA5F78">
        <w:rPr>
          <w:rFonts w:ascii="Times New Roman" w:hAnsi="Times New Roman"/>
          <w:sz w:val="24"/>
          <w:szCs w:val="24"/>
        </w:rPr>
        <w:t>Hamid, R., Khan, M. A., Ahmad, M., Ahmad, M. M., Abdin, M. Z., Musarrat, J.</w:t>
      </w:r>
      <w:r>
        <w:rPr>
          <w:rFonts w:ascii="Times New Roman" w:hAnsi="Times New Roman"/>
          <w:sz w:val="24"/>
          <w:szCs w:val="24"/>
        </w:rPr>
        <w:t xml:space="preserve"> </w:t>
      </w:r>
      <w:proofErr w:type="gramStart"/>
      <w:r>
        <w:rPr>
          <w:rFonts w:ascii="Times New Roman" w:hAnsi="Times New Roman"/>
          <w:sz w:val="24"/>
          <w:szCs w:val="24"/>
        </w:rPr>
        <w:t xml:space="preserve">and </w:t>
      </w:r>
      <w:r w:rsidRPr="00DA5F78">
        <w:rPr>
          <w:rFonts w:ascii="Times New Roman" w:hAnsi="Times New Roman"/>
          <w:sz w:val="24"/>
          <w:szCs w:val="24"/>
        </w:rPr>
        <w:t xml:space="preserve"> Javed</w:t>
      </w:r>
      <w:proofErr w:type="gramEnd"/>
      <w:r w:rsidRPr="00DA5F78">
        <w:rPr>
          <w:rFonts w:ascii="Times New Roman" w:hAnsi="Times New Roman"/>
          <w:sz w:val="24"/>
          <w:szCs w:val="24"/>
        </w:rPr>
        <w:t xml:space="preserve">, S. (2013). Chitinases: An update. </w:t>
      </w:r>
      <w:r w:rsidRPr="00FE0A24">
        <w:rPr>
          <w:rFonts w:ascii="Times New Roman" w:hAnsi="Times New Roman"/>
          <w:i/>
          <w:iCs/>
          <w:sz w:val="24"/>
          <w:szCs w:val="24"/>
        </w:rPr>
        <w:t xml:space="preserve">Journal of Pharmacy and </w:t>
      </w:r>
      <w:proofErr w:type="spellStart"/>
      <w:r w:rsidRPr="00FE0A24">
        <w:rPr>
          <w:rFonts w:ascii="Times New Roman" w:hAnsi="Times New Roman"/>
          <w:i/>
          <w:iCs/>
          <w:sz w:val="24"/>
          <w:szCs w:val="24"/>
        </w:rPr>
        <w:t>Bioallied</w:t>
      </w:r>
      <w:proofErr w:type="spellEnd"/>
      <w:r w:rsidRPr="00FE0A24">
        <w:rPr>
          <w:rFonts w:ascii="Times New Roman" w:hAnsi="Times New Roman"/>
          <w:i/>
          <w:iCs/>
          <w:sz w:val="24"/>
          <w:szCs w:val="24"/>
        </w:rPr>
        <w:t xml:space="preserve"> Sciences</w:t>
      </w:r>
      <w:r w:rsidRPr="00DA5F78">
        <w:rPr>
          <w:rFonts w:ascii="Times New Roman" w:hAnsi="Times New Roman"/>
          <w:sz w:val="24"/>
          <w:szCs w:val="24"/>
        </w:rPr>
        <w:t xml:space="preserve">, </w:t>
      </w:r>
      <w:r w:rsidRPr="00FE0A24">
        <w:rPr>
          <w:rFonts w:ascii="Times New Roman" w:hAnsi="Times New Roman"/>
          <w:b/>
          <w:bCs/>
          <w:sz w:val="24"/>
          <w:szCs w:val="24"/>
        </w:rPr>
        <w:t>5</w:t>
      </w:r>
      <w:r w:rsidRPr="00DA5F78">
        <w:rPr>
          <w:rFonts w:ascii="Times New Roman" w:hAnsi="Times New Roman"/>
          <w:sz w:val="24"/>
          <w:szCs w:val="24"/>
        </w:rPr>
        <w:t>(1)</w:t>
      </w:r>
      <w:r>
        <w:rPr>
          <w:rFonts w:ascii="Times New Roman" w:hAnsi="Times New Roman"/>
          <w:sz w:val="24"/>
          <w:szCs w:val="24"/>
        </w:rPr>
        <w:t>:</w:t>
      </w:r>
      <w:r w:rsidRPr="00DA5F78">
        <w:rPr>
          <w:rFonts w:ascii="Times New Roman" w:hAnsi="Times New Roman"/>
          <w:sz w:val="24"/>
          <w:szCs w:val="24"/>
        </w:rPr>
        <w:t xml:space="preserve">21–29. </w:t>
      </w:r>
    </w:p>
    <w:p w14:paraId="02DF22E8" w14:textId="77777777" w:rsidR="00C13852" w:rsidRPr="00E34675"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Holt, J. G., Krieg, N. R., Sneath, P. H., Staley, J. T.</w:t>
      </w:r>
      <w:r>
        <w:rPr>
          <w:rFonts w:ascii="Times New Roman" w:hAnsi="Times New Roman"/>
          <w:sz w:val="24"/>
          <w:szCs w:val="24"/>
        </w:rPr>
        <w:t xml:space="preserve"> and </w:t>
      </w:r>
      <w:r w:rsidRPr="00E34675">
        <w:rPr>
          <w:rFonts w:ascii="Times New Roman" w:hAnsi="Times New Roman"/>
          <w:sz w:val="24"/>
          <w:szCs w:val="24"/>
        </w:rPr>
        <w:t>Williams, S. T. (1994). Bergey's Manual of Determinative Bacteriology (9th ed.). Williams &amp; Wilkins.</w:t>
      </w:r>
    </w:p>
    <w:p w14:paraId="454ACCF6" w14:textId="77777777" w:rsidR="00C13852" w:rsidRDefault="00C13852" w:rsidP="001C69B2">
      <w:pPr>
        <w:spacing w:line="360" w:lineRule="auto"/>
        <w:jc w:val="both"/>
        <w:rPr>
          <w:rFonts w:ascii="Times New Roman" w:hAnsi="Times New Roman"/>
          <w:sz w:val="24"/>
          <w:szCs w:val="24"/>
        </w:rPr>
      </w:pPr>
      <w:r w:rsidRPr="00DA5F78">
        <w:rPr>
          <w:rFonts w:ascii="Times New Roman" w:hAnsi="Times New Roman"/>
          <w:sz w:val="24"/>
          <w:szCs w:val="24"/>
        </w:rPr>
        <w:t xml:space="preserve">Karunya, S. K., Reetha, D., </w:t>
      </w:r>
      <w:proofErr w:type="spellStart"/>
      <w:r w:rsidRPr="00DA5F78">
        <w:rPr>
          <w:rFonts w:ascii="Times New Roman" w:hAnsi="Times New Roman"/>
          <w:sz w:val="24"/>
          <w:szCs w:val="24"/>
        </w:rPr>
        <w:t>Palavesam</w:t>
      </w:r>
      <w:proofErr w:type="spellEnd"/>
      <w:r w:rsidRPr="00DA5F78">
        <w:rPr>
          <w:rFonts w:ascii="Times New Roman" w:hAnsi="Times New Roman"/>
          <w:sz w:val="24"/>
          <w:szCs w:val="24"/>
        </w:rPr>
        <w:t>, A.</w:t>
      </w:r>
      <w:r>
        <w:rPr>
          <w:rFonts w:ascii="Times New Roman" w:hAnsi="Times New Roman"/>
          <w:sz w:val="24"/>
          <w:szCs w:val="24"/>
        </w:rPr>
        <w:t xml:space="preserve"> and</w:t>
      </w:r>
      <w:r w:rsidRPr="00DA5F78">
        <w:rPr>
          <w:rFonts w:ascii="Times New Roman" w:hAnsi="Times New Roman"/>
          <w:sz w:val="24"/>
          <w:szCs w:val="24"/>
        </w:rPr>
        <w:t xml:space="preserve"> </w:t>
      </w:r>
      <w:proofErr w:type="spellStart"/>
      <w:r w:rsidRPr="00DA5F78">
        <w:rPr>
          <w:rFonts w:ascii="Times New Roman" w:hAnsi="Times New Roman"/>
          <w:sz w:val="24"/>
          <w:szCs w:val="24"/>
        </w:rPr>
        <w:t>Immanvel</w:t>
      </w:r>
      <w:proofErr w:type="spellEnd"/>
      <w:r w:rsidRPr="00DA5F78">
        <w:rPr>
          <w:rFonts w:ascii="Times New Roman" w:hAnsi="Times New Roman"/>
          <w:sz w:val="24"/>
          <w:szCs w:val="24"/>
        </w:rPr>
        <w:t xml:space="preserve">, G. (2011). Optimization and purification of chitinase produced by </w:t>
      </w:r>
      <w:r w:rsidRPr="00DA5F78">
        <w:rPr>
          <w:rFonts w:ascii="Times New Roman" w:hAnsi="Times New Roman"/>
          <w:i/>
          <w:iCs/>
          <w:sz w:val="24"/>
          <w:szCs w:val="24"/>
        </w:rPr>
        <w:t>Bacillus subtilis</w:t>
      </w:r>
      <w:r w:rsidRPr="00DA5F78">
        <w:rPr>
          <w:rFonts w:ascii="Times New Roman" w:hAnsi="Times New Roman"/>
          <w:sz w:val="24"/>
          <w:szCs w:val="24"/>
        </w:rPr>
        <w:t xml:space="preserve"> and its antifungal activity against plant pathogens. </w:t>
      </w:r>
      <w:r w:rsidRPr="00DA5F78">
        <w:rPr>
          <w:rFonts w:ascii="Times New Roman" w:hAnsi="Times New Roman"/>
          <w:i/>
          <w:iCs/>
          <w:sz w:val="24"/>
          <w:szCs w:val="24"/>
        </w:rPr>
        <w:t xml:space="preserve">International Journal of Biology, </w:t>
      </w:r>
      <w:r w:rsidRPr="00FE0A24">
        <w:rPr>
          <w:rFonts w:ascii="Times New Roman" w:hAnsi="Times New Roman"/>
          <w:b/>
          <w:bCs/>
          <w:sz w:val="24"/>
          <w:szCs w:val="24"/>
        </w:rPr>
        <w:t>3</w:t>
      </w:r>
      <w:r w:rsidRPr="00DA5F78">
        <w:rPr>
          <w:rFonts w:ascii="Times New Roman" w:hAnsi="Times New Roman"/>
          <w:sz w:val="24"/>
          <w:szCs w:val="24"/>
        </w:rPr>
        <w:t>(2)</w:t>
      </w:r>
      <w:r>
        <w:rPr>
          <w:rFonts w:ascii="Times New Roman" w:hAnsi="Times New Roman"/>
          <w:sz w:val="24"/>
          <w:szCs w:val="24"/>
        </w:rPr>
        <w:t>:</w:t>
      </w:r>
      <w:r w:rsidRPr="00DA5F78">
        <w:rPr>
          <w:rFonts w:ascii="Times New Roman" w:hAnsi="Times New Roman"/>
          <w:sz w:val="24"/>
          <w:szCs w:val="24"/>
        </w:rPr>
        <w:t>126–136.</w:t>
      </w:r>
    </w:p>
    <w:p w14:paraId="61A5D96D" w14:textId="77777777" w:rsidR="00C13852" w:rsidRDefault="00C13852" w:rsidP="00552F73">
      <w:pPr>
        <w:spacing w:line="360" w:lineRule="auto"/>
        <w:jc w:val="both"/>
        <w:rPr>
          <w:rFonts w:ascii="Times New Roman" w:hAnsi="Times New Roman"/>
          <w:sz w:val="24"/>
          <w:szCs w:val="24"/>
        </w:rPr>
      </w:pPr>
      <w:r w:rsidRPr="00552F73">
        <w:rPr>
          <w:rFonts w:ascii="Times New Roman" w:hAnsi="Times New Roman"/>
          <w:sz w:val="24"/>
          <w:szCs w:val="24"/>
        </w:rPr>
        <w:t xml:space="preserve">Khan, M. (2018). Agarose gel electrophoresis for the separation of DNA fragments. </w:t>
      </w:r>
      <w:r w:rsidRPr="00552F73">
        <w:rPr>
          <w:rFonts w:ascii="Times New Roman" w:hAnsi="Times New Roman"/>
          <w:i/>
          <w:iCs/>
          <w:sz w:val="24"/>
          <w:szCs w:val="24"/>
        </w:rPr>
        <w:t xml:space="preserve">Methods in Molecular Biology, </w:t>
      </w:r>
      <w:r w:rsidRPr="00552F73">
        <w:rPr>
          <w:rFonts w:ascii="Times New Roman" w:hAnsi="Times New Roman"/>
          <w:b/>
          <w:bCs/>
          <w:sz w:val="24"/>
          <w:szCs w:val="24"/>
        </w:rPr>
        <w:t>1624</w:t>
      </w:r>
      <w:r>
        <w:rPr>
          <w:rFonts w:ascii="Times New Roman" w:hAnsi="Times New Roman"/>
          <w:sz w:val="24"/>
          <w:szCs w:val="24"/>
        </w:rPr>
        <w:t xml:space="preserve">: </w:t>
      </w:r>
      <w:r w:rsidRPr="00552F73">
        <w:rPr>
          <w:rFonts w:ascii="Times New Roman" w:hAnsi="Times New Roman"/>
          <w:sz w:val="24"/>
          <w:szCs w:val="24"/>
        </w:rPr>
        <w:t>21–26.</w:t>
      </w:r>
    </w:p>
    <w:p w14:paraId="32931632" w14:textId="77777777" w:rsidR="00C13852" w:rsidRPr="00DA5F78" w:rsidRDefault="00C13852" w:rsidP="00DA5F78">
      <w:pPr>
        <w:spacing w:line="360" w:lineRule="auto"/>
        <w:jc w:val="both"/>
        <w:rPr>
          <w:rFonts w:ascii="Times New Roman" w:hAnsi="Times New Roman"/>
          <w:sz w:val="24"/>
          <w:szCs w:val="24"/>
        </w:rPr>
      </w:pPr>
      <w:r w:rsidRPr="00DA5F78">
        <w:rPr>
          <w:rFonts w:ascii="Times New Roman" w:hAnsi="Times New Roman"/>
          <w:sz w:val="24"/>
          <w:szCs w:val="24"/>
        </w:rPr>
        <w:lastRenderedPageBreak/>
        <w:t xml:space="preserve">Kumar, S. (2000). Chitinase from microorganisms: Isolation, characterization, and their role in the biological control of plant pathogens. Phytochemistry, </w:t>
      </w:r>
      <w:r w:rsidRPr="00FE0A24">
        <w:rPr>
          <w:rFonts w:ascii="Times New Roman" w:hAnsi="Times New Roman"/>
          <w:b/>
          <w:bCs/>
          <w:sz w:val="24"/>
          <w:szCs w:val="24"/>
        </w:rPr>
        <w:t>53</w:t>
      </w:r>
      <w:r w:rsidRPr="00DA5F78">
        <w:rPr>
          <w:rFonts w:ascii="Times New Roman" w:hAnsi="Times New Roman"/>
          <w:sz w:val="24"/>
          <w:szCs w:val="24"/>
        </w:rPr>
        <w:t>(6)</w:t>
      </w:r>
      <w:r>
        <w:rPr>
          <w:rFonts w:ascii="Times New Roman" w:hAnsi="Times New Roman"/>
          <w:sz w:val="24"/>
          <w:szCs w:val="24"/>
        </w:rPr>
        <w:t>:</w:t>
      </w:r>
      <w:r w:rsidRPr="00DA5F78">
        <w:rPr>
          <w:rFonts w:ascii="Times New Roman" w:hAnsi="Times New Roman"/>
          <w:sz w:val="24"/>
          <w:szCs w:val="24"/>
        </w:rPr>
        <w:t xml:space="preserve">579–592. </w:t>
      </w:r>
    </w:p>
    <w:p w14:paraId="4FC74FB5" w14:textId="77777777" w:rsidR="00C13852" w:rsidRPr="00DA5F78" w:rsidRDefault="00C13852" w:rsidP="00DA5F78">
      <w:pPr>
        <w:spacing w:line="360" w:lineRule="auto"/>
        <w:jc w:val="both"/>
        <w:rPr>
          <w:rFonts w:ascii="Times New Roman" w:hAnsi="Times New Roman"/>
          <w:sz w:val="24"/>
          <w:szCs w:val="24"/>
        </w:rPr>
      </w:pPr>
      <w:r w:rsidRPr="00DA5F78">
        <w:rPr>
          <w:rFonts w:ascii="Times New Roman" w:hAnsi="Times New Roman"/>
          <w:sz w:val="24"/>
          <w:szCs w:val="24"/>
        </w:rPr>
        <w:t>Le, T. M.</w:t>
      </w:r>
      <w:r>
        <w:rPr>
          <w:rFonts w:ascii="Times New Roman" w:hAnsi="Times New Roman"/>
          <w:sz w:val="24"/>
          <w:szCs w:val="24"/>
        </w:rPr>
        <w:t xml:space="preserve"> and </w:t>
      </w:r>
      <w:r w:rsidRPr="00DA5F78">
        <w:rPr>
          <w:rFonts w:ascii="Times New Roman" w:hAnsi="Times New Roman"/>
          <w:sz w:val="24"/>
          <w:szCs w:val="24"/>
        </w:rPr>
        <w:t xml:space="preserve">Yang, S. H. (2019). Chitinase from Bacillus subtilis and its antifungal application. Journal of Biotechnology, </w:t>
      </w:r>
      <w:r w:rsidRPr="00FE0A24">
        <w:rPr>
          <w:rFonts w:ascii="Times New Roman" w:hAnsi="Times New Roman"/>
          <w:b/>
          <w:bCs/>
          <w:sz w:val="24"/>
          <w:szCs w:val="24"/>
        </w:rPr>
        <w:t>298</w:t>
      </w:r>
      <w:r>
        <w:rPr>
          <w:rFonts w:ascii="Times New Roman" w:hAnsi="Times New Roman"/>
          <w:sz w:val="24"/>
          <w:szCs w:val="24"/>
        </w:rPr>
        <w:t>:</w:t>
      </w:r>
      <w:r w:rsidRPr="00DA5F78">
        <w:rPr>
          <w:rFonts w:ascii="Times New Roman" w:hAnsi="Times New Roman"/>
          <w:sz w:val="24"/>
          <w:szCs w:val="24"/>
        </w:rPr>
        <w:t>82–89.</w:t>
      </w:r>
    </w:p>
    <w:p w14:paraId="2C49C0E6" w14:textId="77777777" w:rsidR="00C13852" w:rsidRPr="00E34675"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 xml:space="preserve">Lennette, E. H., </w:t>
      </w:r>
      <w:proofErr w:type="spellStart"/>
      <w:r w:rsidRPr="00E34675">
        <w:rPr>
          <w:rFonts w:ascii="Times New Roman" w:hAnsi="Times New Roman"/>
          <w:sz w:val="24"/>
          <w:szCs w:val="24"/>
        </w:rPr>
        <w:t>Balows</w:t>
      </w:r>
      <w:proofErr w:type="spellEnd"/>
      <w:r w:rsidRPr="00E34675">
        <w:rPr>
          <w:rFonts w:ascii="Times New Roman" w:hAnsi="Times New Roman"/>
          <w:sz w:val="24"/>
          <w:szCs w:val="24"/>
        </w:rPr>
        <w:t>, A., Hausler, W. J</w:t>
      </w:r>
      <w:r>
        <w:rPr>
          <w:rFonts w:ascii="Times New Roman" w:hAnsi="Times New Roman"/>
          <w:sz w:val="24"/>
          <w:szCs w:val="24"/>
        </w:rPr>
        <w:t xml:space="preserve"> and </w:t>
      </w:r>
      <w:proofErr w:type="spellStart"/>
      <w:r w:rsidRPr="00E34675">
        <w:rPr>
          <w:rFonts w:ascii="Times New Roman" w:hAnsi="Times New Roman"/>
          <w:sz w:val="24"/>
          <w:szCs w:val="24"/>
        </w:rPr>
        <w:t>Shadomy</w:t>
      </w:r>
      <w:proofErr w:type="spellEnd"/>
      <w:r w:rsidRPr="00E34675">
        <w:rPr>
          <w:rFonts w:ascii="Times New Roman" w:hAnsi="Times New Roman"/>
          <w:sz w:val="24"/>
          <w:szCs w:val="24"/>
        </w:rPr>
        <w:t xml:space="preserve">, H. J. (1985). Manual of Clinical Microbiology (4th ed.). </w:t>
      </w:r>
      <w:r w:rsidRPr="00FE0A24">
        <w:rPr>
          <w:rFonts w:ascii="Times New Roman" w:hAnsi="Times New Roman"/>
          <w:i/>
          <w:iCs/>
          <w:sz w:val="24"/>
          <w:szCs w:val="24"/>
        </w:rPr>
        <w:t>American Society for Microbiology</w:t>
      </w:r>
      <w:r w:rsidRPr="00E34675">
        <w:rPr>
          <w:rFonts w:ascii="Times New Roman" w:hAnsi="Times New Roman"/>
          <w:sz w:val="24"/>
          <w:szCs w:val="24"/>
        </w:rPr>
        <w:t>.</w:t>
      </w:r>
    </w:p>
    <w:p w14:paraId="247A11D8" w14:textId="77777777" w:rsidR="00C13852" w:rsidRPr="00E34675" w:rsidRDefault="00C13852" w:rsidP="00E34675">
      <w:pPr>
        <w:spacing w:line="360" w:lineRule="auto"/>
        <w:jc w:val="both"/>
        <w:rPr>
          <w:rFonts w:ascii="Times New Roman" w:hAnsi="Times New Roman"/>
          <w:sz w:val="24"/>
          <w:szCs w:val="24"/>
        </w:rPr>
      </w:pPr>
      <w:proofErr w:type="spellStart"/>
      <w:r w:rsidRPr="00E34675">
        <w:rPr>
          <w:rFonts w:ascii="Times New Roman" w:hAnsi="Times New Roman"/>
          <w:sz w:val="24"/>
          <w:szCs w:val="24"/>
        </w:rPr>
        <w:t>MacFaddin</w:t>
      </w:r>
      <w:proofErr w:type="spellEnd"/>
      <w:r w:rsidRPr="00E34675">
        <w:rPr>
          <w:rFonts w:ascii="Times New Roman" w:hAnsi="Times New Roman"/>
          <w:sz w:val="24"/>
          <w:szCs w:val="24"/>
        </w:rPr>
        <w:t>, J. F. (2000). Biochemical Tests for Identification of Medical Bacteria (3rd ed.). Lippincott Williams &amp; Wilkins.</w:t>
      </w:r>
    </w:p>
    <w:p w14:paraId="7A0B6096" w14:textId="77777777" w:rsidR="00C13852" w:rsidRPr="00E34675"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Marshall, S. M. (2017). Clinical Microbiology Procedures Handbook (4th ed.). ASM Press.</w:t>
      </w:r>
    </w:p>
    <w:p w14:paraId="21854185" w14:textId="77777777" w:rsidR="00C13852" w:rsidRPr="001C69B2" w:rsidRDefault="00C13852" w:rsidP="001C69B2">
      <w:pPr>
        <w:spacing w:line="360" w:lineRule="auto"/>
        <w:jc w:val="both"/>
        <w:rPr>
          <w:rFonts w:ascii="Times New Roman" w:hAnsi="Times New Roman"/>
          <w:sz w:val="24"/>
          <w:szCs w:val="24"/>
        </w:rPr>
      </w:pPr>
      <w:r w:rsidRPr="001C69B2">
        <w:rPr>
          <w:rFonts w:ascii="Times New Roman" w:hAnsi="Times New Roman"/>
          <w:sz w:val="24"/>
          <w:szCs w:val="24"/>
        </w:rPr>
        <w:t xml:space="preserve">Mishra, A. (2010). Production and optimization of chitinase by a marine isolate of </w:t>
      </w:r>
      <w:r w:rsidRPr="001C69B2">
        <w:rPr>
          <w:rFonts w:ascii="Times New Roman" w:hAnsi="Times New Roman"/>
          <w:i/>
          <w:iCs/>
          <w:sz w:val="24"/>
          <w:szCs w:val="24"/>
        </w:rPr>
        <w:t>Serratia marcescens</w:t>
      </w:r>
      <w:r w:rsidRPr="001C69B2">
        <w:rPr>
          <w:rFonts w:ascii="Times New Roman" w:hAnsi="Times New Roman"/>
          <w:sz w:val="24"/>
          <w:szCs w:val="24"/>
        </w:rPr>
        <w:t xml:space="preserve">. </w:t>
      </w:r>
      <w:r w:rsidRPr="001C69B2">
        <w:rPr>
          <w:rFonts w:ascii="Times New Roman" w:hAnsi="Times New Roman"/>
          <w:i/>
          <w:iCs/>
          <w:sz w:val="24"/>
          <w:szCs w:val="24"/>
        </w:rPr>
        <w:t xml:space="preserve">Journal of Microbiology and Biotechnology, </w:t>
      </w:r>
      <w:r w:rsidRPr="001C69B2">
        <w:rPr>
          <w:rFonts w:ascii="Times New Roman" w:hAnsi="Times New Roman"/>
          <w:b/>
          <w:bCs/>
          <w:sz w:val="24"/>
          <w:szCs w:val="24"/>
        </w:rPr>
        <w:t>20</w:t>
      </w:r>
      <w:r w:rsidRPr="001C69B2">
        <w:rPr>
          <w:rFonts w:ascii="Times New Roman" w:hAnsi="Times New Roman"/>
          <w:sz w:val="24"/>
          <w:szCs w:val="24"/>
        </w:rPr>
        <w:t>(10)</w:t>
      </w:r>
      <w:r>
        <w:rPr>
          <w:rFonts w:ascii="Times New Roman" w:hAnsi="Times New Roman"/>
          <w:sz w:val="24"/>
          <w:szCs w:val="24"/>
        </w:rPr>
        <w:t>:</w:t>
      </w:r>
      <w:r w:rsidRPr="001C69B2">
        <w:rPr>
          <w:rFonts w:ascii="Times New Roman" w:hAnsi="Times New Roman"/>
          <w:sz w:val="24"/>
          <w:szCs w:val="24"/>
        </w:rPr>
        <w:t xml:space="preserve">1447–1454. </w:t>
      </w:r>
    </w:p>
    <w:p w14:paraId="102F5BDE" w14:textId="77777777" w:rsidR="00C13852" w:rsidRPr="00E34675"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Nicholson, W. L., Munakata, N., Horneck, G., Melosh, H. J.</w:t>
      </w:r>
      <w:r>
        <w:rPr>
          <w:rFonts w:ascii="Times New Roman" w:hAnsi="Times New Roman"/>
          <w:sz w:val="24"/>
          <w:szCs w:val="24"/>
        </w:rPr>
        <w:t xml:space="preserve"> </w:t>
      </w:r>
      <w:proofErr w:type="gramStart"/>
      <w:r>
        <w:rPr>
          <w:rFonts w:ascii="Times New Roman" w:hAnsi="Times New Roman"/>
          <w:sz w:val="24"/>
          <w:szCs w:val="24"/>
        </w:rPr>
        <w:t xml:space="preserve">and </w:t>
      </w:r>
      <w:r w:rsidRPr="00E34675">
        <w:rPr>
          <w:rFonts w:ascii="Times New Roman" w:hAnsi="Times New Roman"/>
          <w:sz w:val="24"/>
          <w:szCs w:val="24"/>
        </w:rPr>
        <w:t xml:space="preserve"> </w:t>
      </w:r>
      <w:proofErr w:type="spellStart"/>
      <w:r w:rsidRPr="00E34675">
        <w:rPr>
          <w:rFonts w:ascii="Times New Roman" w:hAnsi="Times New Roman"/>
          <w:sz w:val="24"/>
          <w:szCs w:val="24"/>
        </w:rPr>
        <w:t>Setlow</w:t>
      </w:r>
      <w:proofErr w:type="spellEnd"/>
      <w:proofErr w:type="gramEnd"/>
      <w:r w:rsidRPr="00E34675">
        <w:rPr>
          <w:rFonts w:ascii="Times New Roman" w:hAnsi="Times New Roman"/>
          <w:sz w:val="24"/>
          <w:szCs w:val="24"/>
        </w:rPr>
        <w:t xml:space="preserve">, P. (2000). Resistance of Bacillus endospores to extreme terrestrial and extraterrestrial environments. </w:t>
      </w:r>
      <w:r w:rsidRPr="00FE0A24">
        <w:rPr>
          <w:rFonts w:ascii="Times New Roman" w:hAnsi="Times New Roman"/>
          <w:i/>
          <w:iCs/>
          <w:sz w:val="24"/>
          <w:szCs w:val="24"/>
        </w:rPr>
        <w:t>Microbiology and Molecular Biology Reviews</w:t>
      </w:r>
      <w:r w:rsidRPr="00E34675">
        <w:rPr>
          <w:rFonts w:ascii="Times New Roman" w:hAnsi="Times New Roman"/>
          <w:sz w:val="24"/>
          <w:szCs w:val="24"/>
        </w:rPr>
        <w:t xml:space="preserve">, </w:t>
      </w:r>
      <w:r w:rsidRPr="00FE0A24">
        <w:rPr>
          <w:rFonts w:ascii="Times New Roman" w:hAnsi="Times New Roman"/>
          <w:b/>
          <w:bCs/>
          <w:sz w:val="24"/>
          <w:szCs w:val="24"/>
        </w:rPr>
        <w:t>64</w:t>
      </w:r>
      <w:r w:rsidRPr="00E34675">
        <w:rPr>
          <w:rFonts w:ascii="Times New Roman" w:hAnsi="Times New Roman"/>
          <w:sz w:val="24"/>
          <w:szCs w:val="24"/>
        </w:rPr>
        <w:t>(3)</w:t>
      </w:r>
      <w:r>
        <w:rPr>
          <w:rFonts w:ascii="Times New Roman" w:hAnsi="Times New Roman"/>
          <w:sz w:val="24"/>
          <w:szCs w:val="24"/>
        </w:rPr>
        <w:t>:</w:t>
      </w:r>
      <w:r w:rsidRPr="00E34675">
        <w:rPr>
          <w:rFonts w:ascii="Times New Roman" w:hAnsi="Times New Roman"/>
          <w:sz w:val="24"/>
          <w:szCs w:val="24"/>
        </w:rPr>
        <w:t xml:space="preserve"> 548–572.</w:t>
      </w:r>
    </w:p>
    <w:p w14:paraId="03E4113E" w14:textId="77777777" w:rsidR="00C13852" w:rsidRPr="00FE0A24" w:rsidRDefault="00C13852" w:rsidP="0030782D">
      <w:pPr>
        <w:spacing w:line="360" w:lineRule="auto"/>
        <w:jc w:val="both"/>
        <w:rPr>
          <w:rFonts w:ascii="Times New Roman" w:hAnsi="Times New Roman"/>
          <w:sz w:val="24"/>
          <w:szCs w:val="24"/>
        </w:rPr>
      </w:pPr>
      <w:bookmarkStart w:id="1" w:name="_Hlk184030604"/>
      <w:r w:rsidRPr="00FE0A24">
        <w:rPr>
          <w:rFonts w:ascii="Times New Roman" w:hAnsi="Times New Roman"/>
          <w:sz w:val="24"/>
          <w:szCs w:val="24"/>
        </w:rPr>
        <w:t xml:space="preserve">Oyeleke, S. B., &amp; Manga, S. B. (2008). </w:t>
      </w:r>
      <w:bookmarkEnd w:id="1"/>
      <w:r w:rsidRPr="00FE0A24">
        <w:rPr>
          <w:rFonts w:ascii="Times New Roman" w:hAnsi="Times New Roman"/>
          <w:sz w:val="24"/>
          <w:szCs w:val="24"/>
        </w:rPr>
        <w:t xml:space="preserve">Bacillus-derived enzymes from Nigerian soil samples. </w:t>
      </w:r>
      <w:r w:rsidRPr="00FE0A24">
        <w:rPr>
          <w:rFonts w:ascii="Times New Roman" w:hAnsi="Times New Roman"/>
          <w:i/>
          <w:iCs/>
          <w:sz w:val="24"/>
          <w:szCs w:val="24"/>
        </w:rPr>
        <w:t>Nigerian Journal of Microbiology,</w:t>
      </w:r>
      <w:r w:rsidRPr="00FE0A24">
        <w:rPr>
          <w:rFonts w:ascii="Times New Roman" w:hAnsi="Times New Roman"/>
          <w:sz w:val="24"/>
          <w:szCs w:val="24"/>
        </w:rPr>
        <w:t xml:space="preserve"> </w:t>
      </w:r>
      <w:r w:rsidRPr="00FE0A24">
        <w:rPr>
          <w:rFonts w:ascii="Times New Roman" w:hAnsi="Times New Roman"/>
          <w:b/>
          <w:bCs/>
          <w:sz w:val="24"/>
          <w:szCs w:val="24"/>
        </w:rPr>
        <w:t>22</w:t>
      </w:r>
      <w:r w:rsidRPr="00FE0A24">
        <w:rPr>
          <w:rFonts w:ascii="Times New Roman" w:hAnsi="Times New Roman"/>
          <w:sz w:val="24"/>
          <w:szCs w:val="24"/>
        </w:rPr>
        <w:t>(1)</w:t>
      </w:r>
      <w:r>
        <w:rPr>
          <w:rFonts w:ascii="Times New Roman" w:hAnsi="Times New Roman"/>
          <w:sz w:val="24"/>
          <w:szCs w:val="24"/>
        </w:rPr>
        <w:t>:</w:t>
      </w:r>
      <w:r w:rsidRPr="00FE0A24">
        <w:rPr>
          <w:rFonts w:ascii="Times New Roman" w:hAnsi="Times New Roman"/>
          <w:sz w:val="24"/>
          <w:szCs w:val="24"/>
        </w:rPr>
        <w:t>56–62.</w:t>
      </w:r>
    </w:p>
    <w:p w14:paraId="5F7636D6" w14:textId="77777777" w:rsidR="00C13852" w:rsidRPr="00E34675"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Reddy, N. R., Pierson, M. D.</w:t>
      </w:r>
      <w:r>
        <w:rPr>
          <w:rFonts w:ascii="Times New Roman" w:hAnsi="Times New Roman"/>
          <w:sz w:val="24"/>
          <w:szCs w:val="24"/>
        </w:rPr>
        <w:t xml:space="preserve"> and</w:t>
      </w:r>
      <w:r w:rsidRPr="00E34675">
        <w:rPr>
          <w:rFonts w:ascii="Times New Roman" w:hAnsi="Times New Roman"/>
          <w:sz w:val="24"/>
          <w:szCs w:val="24"/>
        </w:rPr>
        <w:t xml:space="preserve"> Sathe, S. K. (2014). Legume-Based Fermented Foods. CRC Press.</w:t>
      </w:r>
    </w:p>
    <w:p w14:paraId="55229C3D" w14:textId="77777777" w:rsidR="00C13852" w:rsidRPr="001C69B2" w:rsidRDefault="00C13852" w:rsidP="001C69B2">
      <w:pPr>
        <w:spacing w:line="360" w:lineRule="auto"/>
        <w:jc w:val="both"/>
        <w:rPr>
          <w:rFonts w:ascii="Times New Roman" w:hAnsi="Times New Roman"/>
          <w:sz w:val="24"/>
          <w:szCs w:val="24"/>
        </w:rPr>
      </w:pPr>
      <w:r w:rsidRPr="001C69B2">
        <w:rPr>
          <w:rFonts w:ascii="Times New Roman" w:hAnsi="Times New Roman"/>
          <w:sz w:val="24"/>
          <w:szCs w:val="24"/>
        </w:rPr>
        <w:t>Satomi, M., La Duc, M. T.</w:t>
      </w:r>
      <w:r>
        <w:rPr>
          <w:rFonts w:ascii="Times New Roman" w:hAnsi="Times New Roman"/>
          <w:sz w:val="24"/>
          <w:szCs w:val="24"/>
        </w:rPr>
        <w:t xml:space="preserve"> and</w:t>
      </w:r>
      <w:r w:rsidRPr="001C69B2">
        <w:rPr>
          <w:rFonts w:ascii="Times New Roman" w:hAnsi="Times New Roman"/>
          <w:sz w:val="24"/>
          <w:szCs w:val="24"/>
        </w:rPr>
        <w:t xml:space="preserve"> Venkateswaran, K. (2006). </w:t>
      </w:r>
      <w:r w:rsidRPr="001C69B2">
        <w:rPr>
          <w:rFonts w:ascii="Times New Roman" w:hAnsi="Times New Roman"/>
          <w:i/>
          <w:iCs/>
          <w:sz w:val="24"/>
          <w:szCs w:val="24"/>
        </w:rPr>
        <w:t>Bacillus safensis</w:t>
      </w:r>
      <w:r w:rsidRPr="001C69B2">
        <w:rPr>
          <w:rFonts w:ascii="Times New Roman" w:hAnsi="Times New Roman"/>
          <w:sz w:val="24"/>
          <w:szCs w:val="24"/>
        </w:rPr>
        <w:t xml:space="preserve"> sp. </w:t>
      </w:r>
      <w:proofErr w:type="spellStart"/>
      <w:r w:rsidRPr="001C69B2">
        <w:rPr>
          <w:rFonts w:ascii="Times New Roman" w:hAnsi="Times New Roman"/>
          <w:sz w:val="24"/>
          <w:szCs w:val="24"/>
        </w:rPr>
        <w:t>nov.</w:t>
      </w:r>
      <w:proofErr w:type="spellEnd"/>
      <w:r w:rsidRPr="001C69B2">
        <w:rPr>
          <w:rFonts w:ascii="Times New Roman" w:hAnsi="Times New Roman"/>
          <w:sz w:val="24"/>
          <w:szCs w:val="24"/>
        </w:rPr>
        <w:t xml:space="preserve">, isolated from spacecraft and assembly-facility surfaces. </w:t>
      </w:r>
      <w:r w:rsidRPr="001C69B2">
        <w:rPr>
          <w:rFonts w:ascii="Times New Roman" w:hAnsi="Times New Roman"/>
          <w:i/>
          <w:iCs/>
          <w:sz w:val="24"/>
          <w:szCs w:val="24"/>
        </w:rPr>
        <w:t xml:space="preserve">International Journal of Systematic and Evolutionary Microbiology, </w:t>
      </w:r>
      <w:r w:rsidRPr="001C69B2">
        <w:rPr>
          <w:rFonts w:ascii="Times New Roman" w:hAnsi="Times New Roman"/>
          <w:b/>
          <w:bCs/>
          <w:sz w:val="24"/>
          <w:szCs w:val="24"/>
        </w:rPr>
        <w:t>56</w:t>
      </w:r>
      <w:r w:rsidRPr="001C69B2">
        <w:rPr>
          <w:rFonts w:ascii="Times New Roman" w:hAnsi="Times New Roman"/>
          <w:sz w:val="24"/>
          <w:szCs w:val="24"/>
        </w:rPr>
        <w:t>(8)</w:t>
      </w:r>
      <w:r>
        <w:rPr>
          <w:rFonts w:ascii="Times New Roman" w:hAnsi="Times New Roman"/>
          <w:sz w:val="24"/>
          <w:szCs w:val="24"/>
        </w:rPr>
        <w:t>:</w:t>
      </w:r>
      <w:r w:rsidRPr="001C69B2">
        <w:rPr>
          <w:rFonts w:ascii="Times New Roman" w:hAnsi="Times New Roman"/>
          <w:sz w:val="24"/>
          <w:szCs w:val="24"/>
        </w:rPr>
        <w:t xml:space="preserve"> 1735–1740. </w:t>
      </w:r>
    </w:p>
    <w:p w14:paraId="2BD0AA9A" w14:textId="77777777" w:rsidR="00C13852" w:rsidRPr="001C69B2" w:rsidRDefault="00C13852" w:rsidP="001C69B2">
      <w:pPr>
        <w:spacing w:line="360" w:lineRule="auto"/>
        <w:jc w:val="both"/>
        <w:rPr>
          <w:rFonts w:ascii="Times New Roman" w:hAnsi="Times New Roman"/>
          <w:sz w:val="24"/>
          <w:szCs w:val="24"/>
        </w:rPr>
      </w:pPr>
      <w:r w:rsidRPr="001C69B2">
        <w:rPr>
          <w:rFonts w:ascii="Times New Roman" w:hAnsi="Times New Roman"/>
          <w:sz w:val="24"/>
          <w:szCs w:val="24"/>
        </w:rPr>
        <w:t xml:space="preserve">Satomi, M., La Duc, M. T., &amp; Venkateswaran, K. (2006). Bacillus safensis sp. </w:t>
      </w:r>
      <w:proofErr w:type="spellStart"/>
      <w:r w:rsidRPr="001C69B2">
        <w:rPr>
          <w:rFonts w:ascii="Times New Roman" w:hAnsi="Times New Roman"/>
          <w:sz w:val="24"/>
          <w:szCs w:val="24"/>
        </w:rPr>
        <w:t>nov.</w:t>
      </w:r>
      <w:proofErr w:type="spellEnd"/>
      <w:r w:rsidRPr="001C69B2">
        <w:rPr>
          <w:rFonts w:ascii="Times New Roman" w:hAnsi="Times New Roman"/>
          <w:sz w:val="24"/>
          <w:szCs w:val="24"/>
        </w:rPr>
        <w:t xml:space="preserve">, isolated from spacecraft and assembly-facility surfaces. </w:t>
      </w:r>
      <w:r w:rsidRPr="001C69B2">
        <w:rPr>
          <w:rFonts w:ascii="Times New Roman" w:hAnsi="Times New Roman"/>
          <w:i/>
          <w:iCs/>
          <w:sz w:val="24"/>
          <w:szCs w:val="24"/>
        </w:rPr>
        <w:t xml:space="preserve">International Journal of Systematic and Evolutionary Microbiology, </w:t>
      </w:r>
      <w:r w:rsidRPr="001C69B2">
        <w:rPr>
          <w:rFonts w:ascii="Times New Roman" w:hAnsi="Times New Roman"/>
          <w:b/>
          <w:bCs/>
          <w:sz w:val="24"/>
          <w:szCs w:val="24"/>
        </w:rPr>
        <w:t>56</w:t>
      </w:r>
      <w:r w:rsidRPr="001C69B2">
        <w:rPr>
          <w:rFonts w:ascii="Times New Roman" w:hAnsi="Times New Roman"/>
          <w:sz w:val="24"/>
          <w:szCs w:val="24"/>
        </w:rPr>
        <w:t>(8)</w:t>
      </w:r>
      <w:r>
        <w:rPr>
          <w:rFonts w:ascii="Times New Roman" w:hAnsi="Times New Roman"/>
          <w:sz w:val="24"/>
          <w:szCs w:val="24"/>
        </w:rPr>
        <w:t>:</w:t>
      </w:r>
      <w:r w:rsidRPr="001C69B2">
        <w:rPr>
          <w:rFonts w:ascii="Times New Roman" w:hAnsi="Times New Roman"/>
          <w:sz w:val="24"/>
          <w:szCs w:val="24"/>
        </w:rPr>
        <w:t xml:space="preserve">1735–1740. </w:t>
      </w:r>
    </w:p>
    <w:p w14:paraId="7F2D92A2" w14:textId="77777777" w:rsidR="00C13852" w:rsidRDefault="00C13852" w:rsidP="001C69B2">
      <w:pPr>
        <w:spacing w:line="360" w:lineRule="auto"/>
        <w:jc w:val="both"/>
        <w:rPr>
          <w:rFonts w:ascii="Times New Roman" w:hAnsi="Times New Roman"/>
          <w:sz w:val="24"/>
          <w:szCs w:val="24"/>
        </w:rPr>
      </w:pPr>
      <w:r w:rsidRPr="001C69B2">
        <w:rPr>
          <w:rFonts w:ascii="Times New Roman" w:hAnsi="Times New Roman"/>
          <w:sz w:val="24"/>
          <w:szCs w:val="24"/>
        </w:rPr>
        <w:t>Singh, S., Gupta, S.</w:t>
      </w:r>
      <w:r>
        <w:rPr>
          <w:rFonts w:ascii="Times New Roman" w:hAnsi="Times New Roman"/>
          <w:sz w:val="24"/>
          <w:szCs w:val="24"/>
        </w:rPr>
        <w:t xml:space="preserve"> and</w:t>
      </w:r>
      <w:r w:rsidRPr="001C69B2">
        <w:rPr>
          <w:rFonts w:ascii="Times New Roman" w:hAnsi="Times New Roman"/>
          <w:sz w:val="24"/>
          <w:szCs w:val="24"/>
        </w:rPr>
        <w:t xml:space="preserve"> Prakash, V. (2019). Thermostable enzymes: Applications and future prospects for industrial biotechnology. </w:t>
      </w:r>
      <w:r w:rsidRPr="001C69B2">
        <w:rPr>
          <w:rFonts w:ascii="Times New Roman" w:hAnsi="Times New Roman"/>
          <w:i/>
          <w:iCs/>
          <w:sz w:val="24"/>
          <w:szCs w:val="24"/>
        </w:rPr>
        <w:t xml:space="preserve">Critical Reviews in Biotechnology, </w:t>
      </w:r>
      <w:r w:rsidRPr="001C69B2">
        <w:rPr>
          <w:rFonts w:ascii="Times New Roman" w:hAnsi="Times New Roman"/>
          <w:b/>
          <w:bCs/>
          <w:sz w:val="24"/>
          <w:szCs w:val="24"/>
        </w:rPr>
        <w:t>39</w:t>
      </w:r>
      <w:r w:rsidRPr="001C69B2">
        <w:rPr>
          <w:rFonts w:ascii="Times New Roman" w:hAnsi="Times New Roman"/>
          <w:sz w:val="24"/>
          <w:szCs w:val="24"/>
        </w:rPr>
        <w:t>(5)</w:t>
      </w:r>
      <w:r>
        <w:rPr>
          <w:rFonts w:ascii="Times New Roman" w:hAnsi="Times New Roman"/>
          <w:sz w:val="24"/>
          <w:szCs w:val="24"/>
        </w:rPr>
        <w:t>:</w:t>
      </w:r>
      <w:r w:rsidRPr="001C69B2">
        <w:rPr>
          <w:rFonts w:ascii="Times New Roman" w:hAnsi="Times New Roman"/>
          <w:sz w:val="24"/>
          <w:szCs w:val="24"/>
        </w:rPr>
        <w:t xml:space="preserve">743–759. </w:t>
      </w:r>
    </w:p>
    <w:p w14:paraId="125F5601" w14:textId="77777777" w:rsidR="00C13852" w:rsidRPr="00DA5F78" w:rsidRDefault="00C13852" w:rsidP="00DA5F78">
      <w:pPr>
        <w:spacing w:line="360" w:lineRule="auto"/>
        <w:jc w:val="both"/>
        <w:rPr>
          <w:rFonts w:ascii="Times New Roman" w:hAnsi="Times New Roman"/>
          <w:sz w:val="24"/>
          <w:szCs w:val="24"/>
        </w:rPr>
      </w:pPr>
      <w:r w:rsidRPr="00DA5F78">
        <w:rPr>
          <w:rFonts w:ascii="Times New Roman" w:hAnsi="Times New Roman"/>
          <w:sz w:val="24"/>
          <w:szCs w:val="24"/>
        </w:rPr>
        <w:lastRenderedPageBreak/>
        <w:t>Souza, C. P., Almeida, B. C., Colwell, R. R.</w:t>
      </w:r>
      <w:r>
        <w:rPr>
          <w:rFonts w:ascii="Times New Roman" w:hAnsi="Times New Roman"/>
          <w:sz w:val="24"/>
          <w:szCs w:val="24"/>
        </w:rPr>
        <w:t xml:space="preserve"> and </w:t>
      </w:r>
      <w:r w:rsidRPr="00DA5F78">
        <w:rPr>
          <w:rFonts w:ascii="Times New Roman" w:hAnsi="Times New Roman"/>
          <w:sz w:val="24"/>
          <w:szCs w:val="24"/>
        </w:rPr>
        <w:t xml:space="preserve">Rivera, I. N. (2011). The importance of chitin in the marine environment. </w:t>
      </w:r>
      <w:r w:rsidRPr="00991AE6">
        <w:rPr>
          <w:rFonts w:ascii="Times New Roman" w:hAnsi="Times New Roman"/>
          <w:i/>
          <w:iCs/>
          <w:sz w:val="24"/>
          <w:szCs w:val="24"/>
        </w:rPr>
        <w:t>Marine Biotechnology</w:t>
      </w:r>
      <w:r w:rsidRPr="00DA5F78">
        <w:rPr>
          <w:rFonts w:ascii="Times New Roman" w:hAnsi="Times New Roman"/>
          <w:sz w:val="24"/>
          <w:szCs w:val="24"/>
        </w:rPr>
        <w:t>,</w:t>
      </w:r>
      <w:r w:rsidRPr="00991AE6">
        <w:rPr>
          <w:rFonts w:ascii="Times New Roman" w:hAnsi="Times New Roman"/>
          <w:b/>
          <w:bCs/>
          <w:sz w:val="24"/>
          <w:szCs w:val="24"/>
        </w:rPr>
        <w:t xml:space="preserve"> 13</w:t>
      </w:r>
      <w:r w:rsidRPr="00DA5F78">
        <w:rPr>
          <w:rFonts w:ascii="Times New Roman" w:hAnsi="Times New Roman"/>
          <w:sz w:val="24"/>
          <w:szCs w:val="24"/>
        </w:rPr>
        <w:t>(5)</w:t>
      </w:r>
      <w:r>
        <w:rPr>
          <w:rFonts w:ascii="Times New Roman" w:hAnsi="Times New Roman"/>
          <w:sz w:val="24"/>
          <w:szCs w:val="24"/>
        </w:rPr>
        <w:t>:</w:t>
      </w:r>
      <w:r w:rsidRPr="00DA5F78">
        <w:rPr>
          <w:rFonts w:ascii="Times New Roman" w:hAnsi="Times New Roman"/>
          <w:sz w:val="24"/>
          <w:szCs w:val="24"/>
        </w:rPr>
        <w:t xml:space="preserve">823–830. </w:t>
      </w:r>
    </w:p>
    <w:p w14:paraId="6E730F4B" w14:textId="77777777" w:rsidR="00C13852" w:rsidRPr="00552F73" w:rsidRDefault="00C13852" w:rsidP="00552F73">
      <w:pPr>
        <w:spacing w:line="360" w:lineRule="auto"/>
        <w:jc w:val="both"/>
        <w:rPr>
          <w:rFonts w:ascii="Times New Roman" w:hAnsi="Times New Roman"/>
          <w:sz w:val="24"/>
          <w:szCs w:val="24"/>
        </w:rPr>
      </w:pPr>
      <w:r w:rsidRPr="00552F73">
        <w:rPr>
          <w:rFonts w:ascii="Times New Roman" w:hAnsi="Times New Roman"/>
          <w:sz w:val="24"/>
          <w:szCs w:val="24"/>
        </w:rPr>
        <w:t xml:space="preserve"> Trindade, R. C., Resende, M. A.</w:t>
      </w:r>
      <w:r>
        <w:rPr>
          <w:rFonts w:ascii="Times New Roman" w:hAnsi="Times New Roman"/>
          <w:sz w:val="24"/>
          <w:szCs w:val="24"/>
        </w:rPr>
        <w:t xml:space="preserve"> and </w:t>
      </w:r>
      <w:r w:rsidRPr="00552F73">
        <w:rPr>
          <w:rFonts w:ascii="Times New Roman" w:hAnsi="Times New Roman"/>
          <w:sz w:val="24"/>
          <w:szCs w:val="24"/>
        </w:rPr>
        <w:t xml:space="preserve">Marques, J. J. (2007). Molecular identification of fungi isolated from onychomycosis in a Brazilian university hospital. </w:t>
      </w:r>
      <w:proofErr w:type="spellStart"/>
      <w:r w:rsidRPr="00552F73">
        <w:rPr>
          <w:rFonts w:ascii="Times New Roman" w:hAnsi="Times New Roman"/>
          <w:i/>
          <w:iCs/>
          <w:sz w:val="24"/>
          <w:szCs w:val="24"/>
        </w:rPr>
        <w:t>Mycopathologia</w:t>
      </w:r>
      <w:proofErr w:type="spellEnd"/>
      <w:r w:rsidRPr="00552F73">
        <w:rPr>
          <w:rFonts w:ascii="Times New Roman" w:hAnsi="Times New Roman"/>
          <w:i/>
          <w:iCs/>
          <w:sz w:val="24"/>
          <w:szCs w:val="24"/>
        </w:rPr>
        <w:t xml:space="preserve">, </w:t>
      </w:r>
      <w:r w:rsidRPr="00552F73">
        <w:rPr>
          <w:rFonts w:ascii="Times New Roman" w:hAnsi="Times New Roman"/>
          <w:b/>
          <w:bCs/>
          <w:sz w:val="24"/>
          <w:szCs w:val="24"/>
        </w:rPr>
        <w:t>163</w:t>
      </w:r>
      <w:r w:rsidRPr="00552F73">
        <w:rPr>
          <w:rFonts w:ascii="Times New Roman" w:hAnsi="Times New Roman"/>
          <w:sz w:val="24"/>
          <w:szCs w:val="24"/>
        </w:rPr>
        <w:t>(1)</w:t>
      </w:r>
      <w:r>
        <w:rPr>
          <w:rFonts w:ascii="Times New Roman" w:hAnsi="Times New Roman"/>
          <w:sz w:val="24"/>
          <w:szCs w:val="24"/>
        </w:rPr>
        <w:t>:</w:t>
      </w:r>
      <w:r w:rsidRPr="00552F73">
        <w:rPr>
          <w:rFonts w:ascii="Times New Roman" w:hAnsi="Times New Roman"/>
          <w:sz w:val="24"/>
          <w:szCs w:val="24"/>
        </w:rPr>
        <w:t xml:space="preserve">33–38. </w:t>
      </w:r>
    </w:p>
    <w:p w14:paraId="4F1EB385" w14:textId="77777777" w:rsidR="00C13852" w:rsidRPr="00DA5F78" w:rsidRDefault="00C13852" w:rsidP="00DA5F78">
      <w:pPr>
        <w:spacing w:line="360" w:lineRule="auto"/>
        <w:jc w:val="both"/>
        <w:rPr>
          <w:rFonts w:ascii="Times New Roman" w:hAnsi="Times New Roman"/>
          <w:sz w:val="24"/>
          <w:szCs w:val="24"/>
        </w:rPr>
      </w:pPr>
      <w:proofErr w:type="spellStart"/>
      <w:r w:rsidRPr="00DA5F78">
        <w:rPr>
          <w:rFonts w:ascii="Times New Roman" w:hAnsi="Times New Roman"/>
          <w:sz w:val="24"/>
          <w:szCs w:val="24"/>
        </w:rPr>
        <w:t>Ubhayasekera</w:t>
      </w:r>
      <w:proofErr w:type="spellEnd"/>
      <w:r w:rsidRPr="00DA5F78">
        <w:rPr>
          <w:rFonts w:ascii="Times New Roman" w:hAnsi="Times New Roman"/>
          <w:sz w:val="24"/>
          <w:szCs w:val="24"/>
        </w:rPr>
        <w:t xml:space="preserve">, W. (2011). Structure and function of chitinases: A review. </w:t>
      </w:r>
      <w:r w:rsidRPr="00991AE6">
        <w:rPr>
          <w:rFonts w:ascii="Times New Roman" w:hAnsi="Times New Roman"/>
          <w:i/>
          <w:iCs/>
          <w:sz w:val="24"/>
          <w:szCs w:val="24"/>
        </w:rPr>
        <w:t>Plant Science</w:t>
      </w:r>
      <w:r w:rsidRPr="00DA5F78">
        <w:rPr>
          <w:rFonts w:ascii="Times New Roman" w:hAnsi="Times New Roman"/>
          <w:sz w:val="24"/>
          <w:szCs w:val="24"/>
        </w:rPr>
        <w:t xml:space="preserve">, </w:t>
      </w:r>
      <w:r w:rsidRPr="00991AE6">
        <w:rPr>
          <w:rFonts w:ascii="Times New Roman" w:hAnsi="Times New Roman"/>
          <w:b/>
          <w:bCs/>
          <w:sz w:val="24"/>
          <w:szCs w:val="24"/>
        </w:rPr>
        <w:t>180</w:t>
      </w:r>
      <w:r w:rsidRPr="00DA5F78">
        <w:rPr>
          <w:rFonts w:ascii="Times New Roman" w:hAnsi="Times New Roman"/>
          <w:sz w:val="24"/>
          <w:szCs w:val="24"/>
        </w:rPr>
        <w:t>(4)</w:t>
      </w:r>
      <w:r>
        <w:rPr>
          <w:rFonts w:ascii="Times New Roman" w:hAnsi="Times New Roman"/>
          <w:sz w:val="24"/>
          <w:szCs w:val="24"/>
        </w:rPr>
        <w:t xml:space="preserve">: </w:t>
      </w:r>
      <w:r w:rsidRPr="00DA5F78">
        <w:rPr>
          <w:rFonts w:ascii="Times New Roman" w:hAnsi="Times New Roman"/>
          <w:sz w:val="24"/>
          <w:szCs w:val="24"/>
        </w:rPr>
        <w:t xml:space="preserve">447–460. </w:t>
      </w:r>
    </w:p>
    <w:p w14:paraId="67D9D825" w14:textId="77777777" w:rsidR="00C13852" w:rsidRPr="001C69B2" w:rsidRDefault="00C13852" w:rsidP="00DA5F78">
      <w:pPr>
        <w:spacing w:line="360" w:lineRule="auto"/>
        <w:jc w:val="both"/>
        <w:rPr>
          <w:rFonts w:ascii="Times New Roman" w:hAnsi="Times New Roman"/>
          <w:sz w:val="24"/>
          <w:szCs w:val="24"/>
        </w:rPr>
      </w:pPr>
      <w:r w:rsidRPr="00DA5F78">
        <w:rPr>
          <w:rFonts w:ascii="Times New Roman" w:hAnsi="Times New Roman"/>
          <w:sz w:val="24"/>
          <w:szCs w:val="24"/>
        </w:rPr>
        <w:t>Veliz, E. A., Martinez-Hidalgo, P.</w:t>
      </w:r>
      <w:r>
        <w:rPr>
          <w:rFonts w:ascii="Times New Roman" w:hAnsi="Times New Roman"/>
          <w:sz w:val="24"/>
          <w:szCs w:val="24"/>
        </w:rPr>
        <w:t xml:space="preserve"> and </w:t>
      </w:r>
      <w:r w:rsidRPr="00DA5F78">
        <w:rPr>
          <w:rFonts w:ascii="Times New Roman" w:hAnsi="Times New Roman"/>
          <w:sz w:val="24"/>
          <w:szCs w:val="24"/>
        </w:rPr>
        <w:t xml:space="preserve">Hirsch, A. M. (2017). Chitinase-producing bacteria and their role in biocontrol. </w:t>
      </w:r>
      <w:r w:rsidRPr="00991AE6">
        <w:rPr>
          <w:rFonts w:ascii="Times New Roman" w:hAnsi="Times New Roman"/>
          <w:i/>
          <w:iCs/>
          <w:sz w:val="24"/>
          <w:szCs w:val="24"/>
        </w:rPr>
        <w:t>AIMS Microbiology</w:t>
      </w:r>
      <w:r w:rsidRPr="00DA5F78">
        <w:rPr>
          <w:rFonts w:ascii="Times New Roman" w:hAnsi="Times New Roman"/>
          <w:sz w:val="24"/>
          <w:szCs w:val="24"/>
        </w:rPr>
        <w:t xml:space="preserve">, </w:t>
      </w:r>
      <w:r w:rsidRPr="00991AE6">
        <w:rPr>
          <w:rFonts w:ascii="Times New Roman" w:hAnsi="Times New Roman"/>
          <w:b/>
          <w:bCs/>
          <w:sz w:val="24"/>
          <w:szCs w:val="24"/>
        </w:rPr>
        <w:t>3</w:t>
      </w:r>
      <w:r w:rsidRPr="00DA5F78">
        <w:rPr>
          <w:rFonts w:ascii="Times New Roman" w:hAnsi="Times New Roman"/>
          <w:sz w:val="24"/>
          <w:szCs w:val="24"/>
        </w:rPr>
        <w:t>(4)</w:t>
      </w:r>
      <w:r>
        <w:rPr>
          <w:rFonts w:ascii="Times New Roman" w:hAnsi="Times New Roman"/>
          <w:sz w:val="24"/>
          <w:szCs w:val="24"/>
        </w:rPr>
        <w:t>:</w:t>
      </w:r>
      <w:r w:rsidRPr="00DA5F78">
        <w:rPr>
          <w:rFonts w:ascii="Times New Roman" w:hAnsi="Times New Roman"/>
          <w:sz w:val="24"/>
          <w:szCs w:val="24"/>
        </w:rPr>
        <w:t xml:space="preserve">689–705. </w:t>
      </w:r>
    </w:p>
    <w:p w14:paraId="2B45F3B0" w14:textId="77777777" w:rsidR="00C13852" w:rsidRPr="001C69B2" w:rsidRDefault="00C13852" w:rsidP="00552F73">
      <w:pPr>
        <w:spacing w:line="360" w:lineRule="auto"/>
        <w:jc w:val="both"/>
        <w:rPr>
          <w:rFonts w:ascii="Times New Roman" w:hAnsi="Times New Roman"/>
          <w:sz w:val="24"/>
          <w:szCs w:val="24"/>
        </w:rPr>
      </w:pPr>
      <w:proofErr w:type="spellStart"/>
      <w:r w:rsidRPr="00552F73">
        <w:rPr>
          <w:rFonts w:ascii="Times New Roman" w:hAnsi="Times New Roman"/>
          <w:sz w:val="24"/>
          <w:szCs w:val="24"/>
        </w:rPr>
        <w:t>Wawrik</w:t>
      </w:r>
      <w:proofErr w:type="spellEnd"/>
      <w:r w:rsidRPr="00552F73">
        <w:rPr>
          <w:rFonts w:ascii="Times New Roman" w:hAnsi="Times New Roman"/>
          <w:sz w:val="24"/>
          <w:szCs w:val="24"/>
        </w:rPr>
        <w:t xml:space="preserve">, B., </w:t>
      </w:r>
      <w:proofErr w:type="spellStart"/>
      <w:r w:rsidRPr="00552F73">
        <w:rPr>
          <w:rFonts w:ascii="Times New Roman" w:hAnsi="Times New Roman"/>
          <w:sz w:val="24"/>
          <w:szCs w:val="24"/>
        </w:rPr>
        <w:t>Kutliev</w:t>
      </w:r>
      <w:proofErr w:type="spellEnd"/>
      <w:r w:rsidRPr="00552F73">
        <w:rPr>
          <w:rFonts w:ascii="Times New Roman" w:hAnsi="Times New Roman"/>
          <w:sz w:val="24"/>
          <w:szCs w:val="24"/>
        </w:rPr>
        <w:t xml:space="preserve">, D., </w:t>
      </w:r>
      <w:proofErr w:type="spellStart"/>
      <w:r w:rsidRPr="00552F73">
        <w:rPr>
          <w:rFonts w:ascii="Times New Roman" w:hAnsi="Times New Roman"/>
          <w:sz w:val="24"/>
          <w:szCs w:val="24"/>
        </w:rPr>
        <w:t>Abdivasievna</w:t>
      </w:r>
      <w:proofErr w:type="spellEnd"/>
      <w:r w:rsidRPr="00552F73">
        <w:rPr>
          <w:rFonts w:ascii="Times New Roman" w:hAnsi="Times New Roman"/>
          <w:sz w:val="24"/>
          <w:szCs w:val="24"/>
        </w:rPr>
        <w:t>, U.</w:t>
      </w:r>
      <w:r>
        <w:rPr>
          <w:rFonts w:ascii="Times New Roman" w:hAnsi="Times New Roman"/>
          <w:sz w:val="24"/>
          <w:szCs w:val="24"/>
        </w:rPr>
        <w:t xml:space="preserve"> and</w:t>
      </w:r>
      <w:r w:rsidRPr="00552F73">
        <w:rPr>
          <w:rFonts w:ascii="Times New Roman" w:hAnsi="Times New Roman"/>
          <w:sz w:val="24"/>
          <w:szCs w:val="24"/>
        </w:rPr>
        <w:t xml:space="preserve"> Kukor, J. J. (2005). Optimized PCR primers for 16S rRNA gene amplification from oilfield sediments. </w:t>
      </w:r>
      <w:r w:rsidRPr="00552F73">
        <w:rPr>
          <w:rFonts w:ascii="Times New Roman" w:hAnsi="Times New Roman"/>
          <w:i/>
          <w:iCs/>
          <w:sz w:val="24"/>
          <w:szCs w:val="24"/>
        </w:rPr>
        <w:t xml:space="preserve">FEMS Microbiology Letters, </w:t>
      </w:r>
      <w:r w:rsidRPr="00C13852">
        <w:rPr>
          <w:rFonts w:ascii="Times New Roman" w:hAnsi="Times New Roman"/>
          <w:b/>
          <w:bCs/>
          <w:sz w:val="24"/>
          <w:szCs w:val="24"/>
        </w:rPr>
        <w:t>243</w:t>
      </w:r>
      <w:r w:rsidRPr="00552F73">
        <w:rPr>
          <w:rFonts w:ascii="Times New Roman" w:hAnsi="Times New Roman"/>
          <w:sz w:val="24"/>
          <w:szCs w:val="24"/>
        </w:rPr>
        <w:t>(2)</w:t>
      </w:r>
      <w:r>
        <w:rPr>
          <w:rFonts w:ascii="Times New Roman" w:hAnsi="Times New Roman"/>
          <w:sz w:val="24"/>
          <w:szCs w:val="24"/>
        </w:rPr>
        <w:t>:</w:t>
      </w:r>
      <w:r w:rsidRPr="00552F73">
        <w:rPr>
          <w:rFonts w:ascii="Times New Roman" w:hAnsi="Times New Roman"/>
          <w:sz w:val="24"/>
          <w:szCs w:val="24"/>
        </w:rPr>
        <w:t xml:space="preserve">161–167. </w:t>
      </w:r>
    </w:p>
    <w:p w14:paraId="35A25E29" w14:textId="77777777" w:rsidR="00C13852" w:rsidRDefault="00C13852" w:rsidP="00E34675">
      <w:pPr>
        <w:spacing w:line="360" w:lineRule="auto"/>
        <w:jc w:val="both"/>
        <w:rPr>
          <w:rFonts w:ascii="Times New Roman" w:hAnsi="Times New Roman"/>
          <w:sz w:val="24"/>
          <w:szCs w:val="24"/>
        </w:rPr>
      </w:pPr>
      <w:r w:rsidRPr="00E34675">
        <w:rPr>
          <w:rFonts w:ascii="Times New Roman" w:hAnsi="Times New Roman"/>
          <w:sz w:val="24"/>
          <w:szCs w:val="24"/>
        </w:rPr>
        <w:t>Wilson, K. (2011). Principles of Biochemical Tests. In Microbiological Techniques (2nd ed.). Wiley-Blackwell.</w:t>
      </w:r>
    </w:p>
    <w:p w14:paraId="3B7B6C3F" w14:textId="77777777" w:rsidR="005F2D7A" w:rsidRDefault="005F2D7A" w:rsidP="00E34675">
      <w:pPr>
        <w:spacing w:line="360" w:lineRule="auto"/>
        <w:jc w:val="both"/>
        <w:rPr>
          <w:rFonts w:ascii="Times New Roman" w:hAnsi="Times New Roman"/>
          <w:sz w:val="24"/>
          <w:szCs w:val="24"/>
        </w:rPr>
      </w:pPr>
    </w:p>
    <w:p w14:paraId="29514EB1" w14:textId="77777777" w:rsidR="005F2D7A" w:rsidRDefault="005F2D7A" w:rsidP="00E34675">
      <w:pPr>
        <w:spacing w:line="360" w:lineRule="auto"/>
        <w:jc w:val="both"/>
        <w:rPr>
          <w:rFonts w:ascii="Times New Roman" w:hAnsi="Times New Roman"/>
          <w:sz w:val="24"/>
          <w:szCs w:val="24"/>
        </w:rPr>
      </w:pPr>
    </w:p>
    <w:p w14:paraId="75AB472F" w14:textId="77777777" w:rsidR="005F2D7A" w:rsidRDefault="005F2D7A" w:rsidP="00E34675">
      <w:pPr>
        <w:spacing w:line="360" w:lineRule="auto"/>
        <w:jc w:val="both"/>
        <w:rPr>
          <w:rFonts w:ascii="Times New Roman" w:hAnsi="Times New Roman"/>
          <w:sz w:val="24"/>
          <w:szCs w:val="24"/>
        </w:rPr>
      </w:pPr>
    </w:p>
    <w:sectPr w:rsidR="005F2D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7B1BC" w14:textId="77777777" w:rsidR="00FC6078" w:rsidRDefault="00FC6078" w:rsidP="00F938CA">
      <w:pPr>
        <w:spacing w:after="0" w:line="240" w:lineRule="auto"/>
      </w:pPr>
      <w:r>
        <w:separator/>
      </w:r>
    </w:p>
  </w:endnote>
  <w:endnote w:type="continuationSeparator" w:id="0">
    <w:p w14:paraId="63338518" w14:textId="77777777" w:rsidR="00FC6078" w:rsidRDefault="00FC6078" w:rsidP="00F9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7039" w14:textId="77777777" w:rsidR="00F938CA" w:rsidRDefault="00F9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5825" w14:textId="77777777" w:rsidR="00F938CA" w:rsidRDefault="00F93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5E4D" w14:textId="77777777" w:rsidR="00F938CA" w:rsidRDefault="00F93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B5D4" w14:textId="77777777" w:rsidR="00FC6078" w:rsidRDefault="00FC6078" w:rsidP="00F938CA">
      <w:pPr>
        <w:spacing w:after="0" w:line="240" w:lineRule="auto"/>
      </w:pPr>
      <w:r>
        <w:separator/>
      </w:r>
    </w:p>
  </w:footnote>
  <w:footnote w:type="continuationSeparator" w:id="0">
    <w:p w14:paraId="3E5D4F9D" w14:textId="77777777" w:rsidR="00FC6078" w:rsidRDefault="00FC6078" w:rsidP="00F93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56A1" w14:textId="5FFF26B3" w:rsidR="00F938CA" w:rsidRDefault="00F938CA">
    <w:pPr>
      <w:pStyle w:val="Header"/>
    </w:pPr>
    <w:r>
      <w:rPr>
        <w:noProof/>
      </w:rPr>
      <w:pict w14:anchorId="00EB5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506" w14:textId="137B8DB4" w:rsidR="00F938CA" w:rsidRDefault="00F938CA">
    <w:pPr>
      <w:pStyle w:val="Header"/>
    </w:pPr>
    <w:r>
      <w:rPr>
        <w:noProof/>
      </w:rPr>
      <w:pict w14:anchorId="2C1DE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5A7B" w14:textId="07624584" w:rsidR="00F938CA" w:rsidRDefault="00F938CA">
    <w:pPr>
      <w:pStyle w:val="Header"/>
    </w:pPr>
    <w:r>
      <w:rPr>
        <w:noProof/>
      </w:rPr>
      <w:pict w14:anchorId="28BD7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11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67A19"/>
    <w:multiLevelType w:val="multilevel"/>
    <w:tmpl w:val="C0C0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95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C"/>
    <w:rsid w:val="000068A9"/>
    <w:rsid w:val="000813B1"/>
    <w:rsid w:val="000A2A3F"/>
    <w:rsid w:val="0011591E"/>
    <w:rsid w:val="0017205C"/>
    <w:rsid w:val="001946FA"/>
    <w:rsid w:val="001B7BAC"/>
    <w:rsid w:val="001C69B2"/>
    <w:rsid w:val="001E0EDB"/>
    <w:rsid w:val="001E4BDA"/>
    <w:rsid w:val="002146F2"/>
    <w:rsid w:val="00255252"/>
    <w:rsid w:val="002C6ECC"/>
    <w:rsid w:val="002E303A"/>
    <w:rsid w:val="002E6953"/>
    <w:rsid w:val="002F01F9"/>
    <w:rsid w:val="0030782D"/>
    <w:rsid w:val="003A719D"/>
    <w:rsid w:val="00457C6C"/>
    <w:rsid w:val="004972B8"/>
    <w:rsid w:val="004C334D"/>
    <w:rsid w:val="00540B06"/>
    <w:rsid w:val="00552F73"/>
    <w:rsid w:val="005E2E92"/>
    <w:rsid w:val="005E548E"/>
    <w:rsid w:val="005F2D7A"/>
    <w:rsid w:val="006B1DB3"/>
    <w:rsid w:val="006E19CB"/>
    <w:rsid w:val="00753369"/>
    <w:rsid w:val="007B43E8"/>
    <w:rsid w:val="007C702E"/>
    <w:rsid w:val="007D0616"/>
    <w:rsid w:val="00800877"/>
    <w:rsid w:val="00827D4B"/>
    <w:rsid w:val="00881966"/>
    <w:rsid w:val="008905C3"/>
    <w:rsid w:val="008C5C94"/>
    <w:rsid w:val="009622D5"/>
    <w:rsid w:val="009762AA"/>
    <w:rsid w:val="00991AE6"/>
    <w:rsid w:val="009B57EA"/>
    <w:rsid w:val="009D22CA"/>
    <w:rsid w:val="00A267E5"/>
    <w:rsid w:val="00AB5E9E"/>
    <w:rsid w:val="00AF1552"/>
    <w:rsid w:val="00B61C8D"/>
    <w:rsid w:val="00BE68C2"/>
    <w:rsid w:val="00C06E6B"/>
    <w:rsid w:val="00C13852"/>
    <w:rsid w:val="00CD67E9"/>
    <w:rsid w:val="00D84DE4"/>
    <w:rsid w:val="00DA5F78"/>
    <w:rsid w:val="00E15F5E"/>
    <w:rsid w:val="00E34675"/>
    <w:rsid w:val="00EC5201"/>
    <w:rsid w:val="00F938CA"/>
    <w:rsid w:val="00FC6078"/>
    <w:rsid w:val="00FE0A24"/>
    <w:rsid w:val="00FF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A61E"/>
  <w15:chartTrackingRefBased/>
  <w15:docId w15:val="{D1973457-D3F8-4E2C-BDE8-0B116A19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9B2"/>
    <w:rPr>
      <w:color w:val="0563C1" w:themeColor="hyperlink"/>
      <w:u w:val="single"/>
    </w:rPr>
  </w:style>
  <w:style w:type="character" w:styleId="UnresolvedMention">
    <w:name w:val="Unresolved Mention"/>
    <w:basedOn w:val="DefaultParagraphFont"/>
    <w:uiPriority w:val="99"/>
    <w:semiHidden/>
    <w:unhideWhenUsed/>
    <w:rsid w:val="001C69B2"/>
    <w:rPr>
      <w:color w:val="605E5C"/>
      <w:shd w:val="clear" w:color="auto" w:fill="E1DFDD"/>
    </w:rPr>
  </w:style>
  <w:style w:type="paragraph" w:styleId="ListParagraph">
    <w:name w:val="List Paragraph"/>
    <w:basedOn w:val="Normal"/>
    <w:uiPriority w:val="34"/>
    <w:qFormat/>
    <w:rsid w:val="007C702E"/>
    <w:pPr>
      <w:ind w:left="720"/>
      <w:contextualSpacing/>
    </w:pPr>
  </w:style>
  <w:style w:type="paragraph" w:styleId="Header">
    <w:name w:val="header"/>
    <w:basedOn w:val="Normal"/>
    <w:link w:val="HeaderChar"/>
    <w:uiPriority w:val="99"/>
    <w:unhideWhenUsed/>
    <w:rsid w:val="00F9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CA"/>
  </w:style>
  <w:style w:type="paragraph" w:styleId="Footer">
    <w:name w:val="footer"/>
    <w:basedOn w:val="Normal"/>
    <w:link w:val="FooterChar"/>
    <w:uiPriority w:val="99"/>
    <w:unhideWhenUsed/>
    <w:rsid w:val="00F9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0120">
      <w:bodyDiv w:val="1"/>
      <w:marLeft w:val="0"/>
      <w:marRight w:val="0"/>
      <w:marTop w:val="0"/>
      <w:marBottom w:val="0"/>
      <w:divBdr>
        <w:top w:val="none" w:sz="0" w:space="0" w:color="auto"/>
        <w:left w:val="none" w:sz="0" w:space="0" w:color="auto"/>
        <w:bottom w:val="none" w:sz="0" w:space="0" w:color="auto"/>
        <w:right w:val="none" w:sz="0" w:space="0" w:color="auto"/>
      </w:divBdr>
    </w:div>
    <w:div w:id="260259463">
      <w:bodyDiv w:val="1"/>
      <w:marLeft w:val="0"/>
      <w:marRight w:val="0"/>
      <w:marTop w:val="0"/>
      <w:marBottom w:val="0"/>
      <w:divBdr>
        <w:top w:val="none" w:sz="0" w:space="0" w:color="auto"/>
        <w:left w:val="none" w:sz="0" w:space="0" w:color="auto"/>
        <w:bottom w:val="none" w:sz="0" w:space="0" w:color="auto"/>
        <w:right w:val="none" w:sz="0" w:space="0" w:color="auto"/>
      </w:divBdr>
    </w:div>
    <w:div w:id="275260913">
      <w:bodyDiv w:val="1"/>
      <w:marLeft w:val="0"/>
      <w:marRight w:val="0"/>
      <w:marTop w:val="0"/>
      <w:marBottom w:val="0"/>
      <w:divBdr>
        <w:top w:val="none" w:sz="0" w:space="0" w:color="auto"/>
        <w:left w:val="none" w:sz="0" w:space="0" w:color="auto"/>
        <w:bottom w:val="none" w:sz="0" w:space="0" w:color="auto"/>
        <w:right w:val="none" w:sz="0" w:space="0" w:color="auto"/>
      </w:divBdr>
    </w:div>
    <w:div w:id="318581588">
      <w:bodyDiv w:val="1"/>
      <w:marLeft w:val="0"/>
      <w:marRight w:val="0"/>
      <w:marTop w:val="0"/>
      <w:marBottom w:val="0"/>
      <w:divBdr>
        <w:top w:val="none" w:sz="0" w:space="0" w:color="auto"/>
        <w:left w:val="none" w:sz="0" w:space="0" w:color="auto"/>
        <w:bottom w:val="none" w:sz="0" w:space="0" w:color="auto"/>
        <w:right w:val="none" w:sz="0" w:space="0" w:color="auto"/>
      </w:divBdr>
    </w:div>
    <w:div w:id="370884893">
      <w:bodyDiv w:val="1"/>
      <w:marLeft w:val="0"/>
      <w:marRight w:val="0"/>
      <w:marTop w:val="0"/>
      <w:marBottom w:val="0"/>
      <w:divBdr>
        <w:top w:val="none" w:sz="0" w:space="0" w:color="auto"/>
        <w:left w:val="none" w:sz="0" w:space="0" w:color="auto"/>
        <w:bottom w:val="none" w:sz="0" w:space="0" w:color="auto"/>
        <w:right w:val="none" w:sz="0" w:space="0" w:color="auto"/>
      </w:divBdr>
    </w:div>
    <w:div w:id="443305538">
      <w:bodyDiv w:val="1"/>
      <w:marLeft w:val="0"/>
      <w:marRight w:val="0"/>
      <w:marTop w:val="0"/>
      <w:marBottom w:val="0"/>
      <w:divBdr>
        <w:top w:val="none" w:sz="0" w:space="0" w:color="auto"/>
        <w:left w:val="none" w:sz="0" w:space="0" w:color="auto"/>
        <w:bottom w:val="none" w:sz="0" w:space="0" w:color="auto"/>
        <w:right w:val="none" w:sz="0" w:space="0" w:color="auto"/>
      </w:divBdr>
    </w:div>
    <w:div w:id="505243591">
      <w:bodyDiv w:val="1"/>
      <w:marLeft w:val="0"/>
      <w:marRight w:val="0"/>
      <w:marTop w:val="0"/>
      <w:marBottom w:val="0"/>
      <w:divBdr>
        <w:top w:val="none" w:sz="0" w:space="0" w:color="auto"/>
        <w:left w:val="none" w:sz="0" w:space="0" w:color="auto"/>
        <w:bottom w:val="none" w:sz="0" w:space="0" w:color="auto"/>
        <w:right w:val="none" w:sz="0" w:space="0" w:color="auto"/>
      </w:divBdr>
    </w:div>
    <w:div w:id="616058687">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812719935">
      <w:bodyDiv w:val="1"/>
      <w:marLeft w:val="0"/>
      <w:marRight w:val="0"/>
      <w:marTop w:val="0"/>
      <w:marBottom w:val="0"/>
      <w:divBdr>
        <w:top w:val="none" w:sz="0" w:space="0" w:color="auto"/>
        <w:left w:val="none" w:sz="0" w:space="0" w:color="auto"/>
        <w:bottom w:val="none" w:sz="0" w:space="0" w:color="auto"/>
        <w:right w:val="none" w:sz="0" w:space="0" w:color="auto"/>
      </w:divBdr>
    </w:div>
    <w:div w:id="820275756">
      <w:bodyDiv w:val="1"/>
      <w:marLeft w:val="0"/>
      <w:marRight w:val="0"/>
      <w:marTop w:val="0"/>
      <w:marBottom w:val="0"/>
      <w:divBdr>
        <w:top w:val="none" w:sz="0" w:space="0" w:color="auto"/>
        <w:left w:val="none" w:sz="0" w:space="0" w:color="auto"/>
        <w:bottom w:val="none" w:sz="0" w:space="0" w:color="auto"/>
        <w:right w:val="none" w:sz="0" w:space="0" w:color="auto"/>
      </w:divBdr>
    </w:div>
    <w:div w:id="830171011">
      <w:bodyDiv w:val="1"/>
      <w:marLeft w:val="0"/>
      <w:marRight w:val="0"/>
      <w:marTop w:val="0"/>
      <w:marBottom w:val="0"/>
      <w:divBdr>
        <w:top w:val="none" w:sz="0" w:space="0" w:color="auto"/>
        <w:left w:val="none" w:sz="0" w:space="0" w:color="auto"/>
        <w:bottom w:val="none" w:sz="0" w:space="0" w:color="auto"/>
        <w:right w:val="none" w:sz="0" w:space="0" w:color="auto"/>
      </w:divBdr>
    </w:div>
    <w:div w:id="836458799">
      <w:bodyDiv w:val="1"/>
      <w:marLeft w:val="0"/>
      <w:marRight w:val="0"/>
      <w:marTop w:val="0"/>
      <w:marBottom w:val="0"/>
      <w:divBdr>
        <w:top w:val="none" w:sz="0" w:space="0" w:color="auto"/>
        <w:left w:val="none" w:sz="0" w:space="0" w:color="auto"/>
        <w:bottom w:val="none" w:sz="0" w:space="0" w:color="auto"/>
        <w:right w:val="none" w:sz="0" w:space="0" w:color="auto"/>
      </w:divBdr>
    </w:div>
    <w:div w:id="898787128">
      <w:bodyDiv w:val="1"/>
      <w:marLeft w:val="0"/>
      <w:marRight w:val="0"/>
      <w:marTop w:val="0"/>
      <w:marBottom w:val="0"/>
      <w:divBdr>
        <w:top w:val="none" w:sz="0" w:space="0" w:color="auto"/>
        <w:left w:val="none" w:sz="0" w:space="0" w:color="auto"/>
        <w:bottom w:val="none" w:sz="0" w:space="0" w:color="auto"/>
        <w:right w:val="none" w:sz="0" w:space="0" w:color="auto"/>
      </w:divBdr>
    </w:div>
    <w:div w:id="969240165">
      <w:bodyDiv w:val="1"/>
      <w:marLeft w:val="0"/>
      <w:marRight w:val="0"/>
      <w:marTop w:val="0"/>
      <w:marBottom w:val="0"/>
      <w:divBdr>
        <w:top w:val="none" w:sz="0" w:space="0" w:color="auto"/>
        <w:left w:val="none" w:sz="0" w:space="0" w:color="auto"/>
        <w:bottom w:val="none" w:sz="0" w:space="0" w:color="auto"/>
        <w:right w:val="none" w:sz="0" w:space="0" w:color="auto"/>
      </w:divBdr>
    </w:div>
    <w:div w:id="972635989">
      <w:bodyDiv w:val="1"/>
      <w:marLeft w:val="0"/>
      <w:marRight w:val="0"/>
      <w:marTop w:val="0"/>
      <w:marBottom w:val="0"/>
      <w:divBdr>
        <w:top w:val="none" w:sz="0" w:space="0" w:color="auto"/>
        <w:left w:val="none" w:sz="0" w:space="0" w:color="auto"/>
        <w:bottom w:val="none" w:sz="0" w:space="0" w:color="auto"/>
        <w:right w:val="none" w:sz="0" w:space="0" w:color="auto"/>
      </w:divBdr>
    </w:div>
    <w:div w:id="1031880559">
      <w:bodyDiv w:val="1"/>
      <w:marLeft w:val="0"/>
      <w:marRight w:val="0"/>
      <w:marTop w:val="0"/>
      <w:marBottom w:val="0"/>
      <w:divBdr>
        <w:top w:val="none" w:sz="0" w:space="0" w:color="auto"/>
        <w:left w:val="none" w:sz="0" w:space="0" w:color="auto"/>
        <w:bottom w:val="none" w:sz="0" w:space="0" w:color="auto"/>
        <w:right w:val="none" w:sz="0" w:space="0" w:color="auto"/>
      </w:divBdr>
    </w:div>
    <w:div w:id="1035623301">
      <w:bodyDiv w:val="1"/>
      <w:marLeft w:val="0"/>
      <w:marRight w:val="0"/>
      <w:marTop w:val="0"/>
      <w:marBottom w:val="0"/>
      <w:divBdr>
        <w:top w:val="none" w:sz="0" w:space="0" w:color="auto"/>
        <w:left w:val="none" w:sz="0" w:space="0" w:color="auto"/>
        <w:bottom w:val="none" w:sz="0" w:space="0" w:color="auto"/>
        <w:right w:val="none" w:sz="0" w:space="0" w:color="auto"/>
      </w:divBdr>
    </w:div>
    <w:div w:id="1059790790">
      <w:bodyDiv w:val="1"/>
      <w:marLeft w:val="0"/>
      <w:marRight w:val="0"/>
      <w:marTop w:val="0"/>
      <w:marBottom w:val="0"/>
      <w:divBdr>
        <w:top w:val="none" w:sz="0" w:space="0" w:color="auto"/>
        <w:left w:val="none" w:sz="0" w:space="0" w:color="auto"/>
        <w:bottom w:val="none" w:sz="0" w:space="0" w:color="auto"/>
        <w:right w:val="none" w:sz="0" w:space="0" w:color="auto"/>
      </w:divBdr>
    </w:div>
    <w:div w:id="1067415696">
      <w:bodyDiv w:val="1"/>
      <w:marLeft w:val="0"/>
      <w:marRight w:val="0"/>
      <w:marTop w:val="0"/>
      <w:marBottom w:val="0"/>
      <w:divBdr>
        <w:top w:val="none" w:sz="0" w:space="0" w:color="auto"/>
        <w:left w:val="none" w:sz="0" w:space="0" w:color="auto"/>
        <w:bottom w:val="none" w:sz="0" w:space="0" w:color="auto"/>
        <w:right w:val="none" w:sz="0" w:space="0" w:color="auto"/>
      </w:divBdr>
    </w:div>
    <w:div w:id="1093282987">
      <w:bodyDiv w:val="1"/>
      <w:marLeft w:val="0"/>
      <w:marRight w:val="0"/>
      <w:marTop w:val="0"/>
      <w:marBottom w:val="0"/>
      <w:divBdr>
        <w:top w:val="none" w:sz="0" w:space="0" w:color="auto"/>
        <w:left w:val="none" w:sz="0" w:space="0" w:color="auto"/>
        <w:bottom w:val="none" w:sz="0" w:space="0" w:color="auto"/>
        <w:right w:val="none" w:sz="0" w:space="0" w:color="auto"/>
      </w:divBdr>
    </w:div>
    <w:div w:id="1156384730">
      <w:bodyDiv w:val="1"/>
      <w:marLeft w:val="0"/>
      <w:marRight w:val="0"/>
      <w:marTop w:val="0"/>
      <w:marBottom w:val="0"/>
      <w:divBdr>
        <w:top w:val="none" w:sz="0" w:space="0" w:color="auto"/>
        <w:left w:val="none" w:sz="0" w:space="0" w:color="auto"/>
        <w:bottom w:val="none" w:sz="0" w:space="0" w:color="auto"/>
        <w:right w:val="none" w:sz="0" w:space="0" w:color="auto"/>
      </w:divBdr>
    </w:div>
    <w:div w:id="1260986121">
      <w:bodyDiv w:val="1"/>
      <w:marLeft w:val="0"/>
      <w:marRight w:val="0"/>
      <w:marTop w:val="0"/>
      <w:marBottom w:val="0"/>
      <w:divBdr>
        <w:top w:val="none" w:sz="0" w:space="0" w:color="auto"/>
        <w:left w:val="none" w:sz="0" w:space="0" w:color="auto"/>
        <w:bottom w:val="none" w:sz="0" w:space="0" w:color="auto"/>
        <w:right w:val="none" w:sz="0" w:space="0" w:color="auto"/>
      </w:divBdr>
    </w:div>
    <w:div w:id="1272932132">
      <w:bodyDiv w:val="1"/>
      <w:marLeft w:val="0"/>
      <w:marRight w:val="0"/>
      <w:marTop w:val="0"/>
      <w:marBottom w:val="0"/>
      <w:divBdr>
        <w:top w:val="none" w:sz="0" w:space="0" w:color="auto"/>
        <w:left w:val="none" w:sz="0" w:space="0" w:color="auto"/>
        <w:bottom w:val="none" w:sz="0" w:space="0" w:color="auto"/>
        <w:right w:val="none" w:sz="0" w:space="0" w:color="auto"/>
      </w:divBdr>
    </w:div>
    <w:div w:id="1282765720">
      <w:bodyDiv w:val="1"/>
      <w:marLeft w:val="0"/>
      <w:marRight w:val="0"/>
      <w:marTop w:val="0"/>
      <w:marBottom w:val="0"/>
      <w:divBdr>
        <w:top w:val="none" w:sz="0" w:space="0" w:color="auto"/>
        <w:left w:val="none" w:sz="0" w:space="0" w:color="auto"/>
        <w:bottom w:val="none" w:sz="0" w:space="0" w:color="auto"/>
        <w:right w:val="none" w:sz="0" w:space="0" w:color="auto"/>
      </w:divBdr>
    </w:div>
    <w:div w:id="1320887851">
      <w:bodyDiv w:val="1"/>
      <w:marLeft w:val="0"/>
      <w:marRight w:val="0"/>
      <w:marTop w:val="0"/>
      <w:marBottom w:val="0"/>
      <w:divBdr>
        <w:top w:val="none" w:sz="0" w:space="0" w:color="auto"/>
        <w:left w:val="none" w:sz="0" w:space="0" w:color="auto"/>
        <w:bottom w:val="none" w:sz="0" w:space="0" w:color="auto"/>
        <w:right w:val="none" w:sz="0" w:space="0" w:color="auto"/>
      </w:divBdr>
    </w:div>
    <w:div w:id="1461265109">
      <w:bodyDiv w:val="1"/>
      <w:marLeft w:val="0"/>
      <w:marRight w:val="0"/>
      <w:marTop w:val="0"/>
      <w:marBottom w:val="0"/>
      <w:divBdr>
        <w:top w:val="none" w:sz="0" w:space="0" w:color="auto"/>
        <w:left w:val="none" w:sz="0" w:space="0" w:color="auto"/>
        <w:bottom w:val="none" w:sz="0" w:space="0" w:color="auto"/>
        <w:right w:val="none" w:sz="0" w:space="0" w:color="auto"/>
      </w:divBdr>
    </w:div>
    <w:div w:id="1578318558">
      <w:bodyDiv w:val="1"/>
      <w:marLeft w:val="0"/>
      <w:marRight w:val="0"/>
      <w:marTop w:val="0"/>
      <w:marBottom w:val="0"/>
      <w:divBdr>
        <w:top w:val="none" w:sz="0" w:space="0" w:color="auto"/>
        <w:left w:val="none" w:sz="0" w:space="0" w:color="auto"/>
        <w:bottom w:val="none" w:sz="0" w:space="0" w:color="auto"/>
        <w:right w:val="none" w:sz="0" w:space="0" w:color="auto"/>
      </w:divBdr>
    </w:div>
    <w:div w:id="1602252137">
      <w:bodyDiv w:val="1"/>
      <w:marLeft w:val="0"/>
      <w:marRight w:val="0"/>
      <w:marTop w:val="0"/>
      <w:marBottom w:val="0"/>
      <w:divBdr>
        <w:top w:val="none" w:sz="0" w:space="0" w:color="auto"/>
        <w:left w:val="none" w:sz="0" w:space="0" w:color="auto"/>
        <w:bottom w:val="none" w:sz="0" w:space="0" w:color="auto"/>
        <w:right w:val="none" w:sz="0" w:space="0" w:color="auto"/>
      </w:divBdr>
    </w:div>
    <w:div w:id="1726373140">
      <w:bodyDiv w:val="1"/>
      <w:marLeft w:val="0"/>
      <w:marRight w:val="0"/>
      <w:marTop w:val="0"/>
      <w:marBottom w:val="0"/>
      <w:divBdr>
        <w:top w:val="none" w:sz="0" w:space="0" w:color="auto"/>
        <w:left w:val="none" w:sz="0" w:space="0" w:color="auto"/>
        <w:bottom w:val="none" w:sz="0" w:space="0" w:color="auto"/>
        <w:right w:val="none" w:sz="0" w:space="0" w:color="auto"/>
      </w:divBdr>
    </w:div>
    <w:div w:id="1812669813">
      <w:bodyDiv w:val="1"/>
      <w:marLeft w:val="0"/>
      <w:marRight w:val="0"/>
      <w:marTop w:val="0"/>
      <w:marBottom w:val="0"/>
      <w:divBdr>
        <w:top w:val="none" w:sz="0" w:space="0" w:color="auto"/>
        <w:left w:val="none" w:sz="0" w:space="0" w:color="auto"/>
        <w:bottom w:val="none" w:sz="0" w:space="0" w:color="auto"/>
        <w:right w:val="none" w:sz="0" w:space="0" w:color="auto"/>
      </w:divBdr>
    </w:div>
    <w:div w:id="1877504394">
      <w:bodyDiv w:val="1"/>
      <w:marLeft w:val="0"/>
      <w:marRight w:val="0"/>
      <w:marTop w:val="0"/>
      <w:marBottom w:val="0"/>
      <w:divBdr>
        <w:top w:val="none" w:sz="0" w:space="0" w:color="auto"/>
        <w:left w:val="none" w:sz="0" w:space="0" w:color="auto"/>
        <w:bottom w:val="none" w:sz="0" w:space="0" w:color="auto"/>
        <w:right w:val="none" w:sz="0" w:space="0" w:color="auto"/>
      </w:divBdr>
    </w:div>
    <w:div w:id="1924339319">
      <w:bodyDiv w:val="1"/>
      <w:marLeft w:val="0"/>
      <w:marRight w:val="0"/>
      <w:marTop w:val="0"/>
      <w:marBottom w:val="0"/>
      <w:divBdr>
        <w:top w:val="none" w:sz="0" w:space="0" w:color="auto"/>
        <w:left w:val="none" w:sz="0" w:space="0" w:color="auto"/>
        <w:bottom w:val="none" w:sz="0" w:space="0" w:color="auto"/>
        <w:right w:val="none" w:sz="0" w:space="0" w:color="auto"/>
      </w:divBdr>
    </w:div>
    <w:div w:id="1979534486">
      <w:bodyDiv w:val="1"/>
      <w:marLeft w:val="0"/>
      <w:marRight w:val="0"/>
      <w:marTop w:val="0"/>
      <w:marBottom w:val="0"/>
      <w:divBdr>
        <w:top w:val="none" w:sz="0" w:space="0" w:color="auto"/>
        <w:left w:val="none" w:sz="0" w:space="0" w:color="auto"/>
        <w:bottom w:val="none" w:sz="0" w:space="0" w:color="auto"/>
        <w:right w:val="none" w:sz="0" w:space="0" w:color="auto"/>
      </w:divBdr>
    </w:div>
    <w:div w:id="2095082564">
      <w:bodyDiv w:val="1"/>
      <w:marLeft w:val="0"/>
      <w:marRight w:val="0"/>
      <w:marTop w:val="0"/>
      <w:marBottom w:val="0"/>
      <w:divBdr>
        <w:top w:val="none" w:sz="0" w:space="0" w:color="auto"/>
        <w:left w:val="none" w:sz="0" w:space="0" w:color="auto"/>
        <w:bottom w:val="none" w:sz="0" w:space="0" w:color="auto"/>
        <w:right w:val="none" w:sz="0" w:space="0" w:color="auto"/>
      </w:divBdr>
    </w:div>
    <w:div w:id="21178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nny\Downloads\Obehi%20Exce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wner\Desktop\Bammy%20chitas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wner\Desktop\B.SAFENSIS\Final%20graphs%20crude%20chitinase%20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effectLst/>
                <a:latin typeface="Times New Roman" panose="02020603050405020304" pitchFamily="18" charset="0"/>
                <a:cs typeface="Times New Roman" panose="02020603050405020304" pitchFamily="18" charset="0"/>
              </a:rPr>
              <a:t>Figure 1.0 </a:t>
            </a:r>
            <a:r>
              <a:rPr lang="en-US" sz="1200" b="0" i="0" u="none" strike="noStrike" baseline="0">
                <a:effectLst/>
                <a:latin typeface="Times New Roman" panose="02020603050405020304" pitchFamily="18" charset="0"/>
                <a:cs typeface="Times New Roman" panose="02020603050405020304" pitchFamily="18" charset="0"/>
              </a:rPr>
              <a:t>:Growth curve and crude chitinase production by </a:t>
            </a:r>
            <a:r>
              <a:rPr lang="en-US" sz="1200" b="0" i="1" u="none" strike="noStrike" baseline="0">
                <a:effectLst/>
                <a:latin typeface="Times New Roman" panose="02020603050405020304" pitchFamily="18" charset="0"/>
                <a:cs typeface="Times New Roman" panose="02020603050405020304" pitchFamily="18" charset="0"/>
              </a:rPr>
              <a:t>B. safensis </a:t>
            </a:r>
            <a:r>
              <a:rPr lang="en-US" sz="1200">
                <a:latin typeface="Times New Roman" panose="02020603050405020304" pitchFamily="18" charset="0"/>
                <a:cs typeface="Times New Roman" panose="02020603050405020304" pitchFamily="18" charset="0"/>
              </a:rPr>
              <a:t> </a:t>
            </a:r>
          </a:p>
        </c:rich>
      </c:tx>
      <c:layout>
        <c:manualLayout>
          <c:xMode val="edge"/>
          <c:yMode val="edge"/>
          <c:x val="0.12281261375174818"/>
          <c:y val="0.81870607269981666"/>
        </c:manualLayout>
      </c:layout>
      <c:overlay val="0"/>
    </c:title>
    <c:autoTitleDeleted val="0"/>
    <c:plotArea>
      <c:layout>
        <c:manualLayout>
          <c:layoutTarget val="inner"/>
          <c:xMode val="edge"/>
          <c:yMode val="edge"/>
          <c:x val="0.13463245014081268"/>
          <c:y val="5.4867900593226632E-2"/>
          <c:w val="0.74912887713853282"/>
          <c:h val="0.66109430841692729"/>
        </c:manualLayout>
      </c:layout>
      <c:scatterChart>
        <c:scatterStyle val="smoothMarker"/>
        <c:varyColors val="0"/>
        <c:ser>
          <c:idx val="1"/>
          <c:order val="1"/>
          <c:tx>
            <c:strRef>
              <c:f>'\Users\Owner\Downloads\[purification chitinase (1).xlsx]Chitinase experiment Benin'!$AG$3</c:f>
              <c:strCache>
                <c:ptCount val="1"/>
                <c:pt idx="0">
                  <c:v>Protein conc</c:v>
                </c:pt>
              </c:strCache>
            </c:strRef>
          </c:tx>
          <c:spPr>
            <a:ln w="19050" cap="rnd">
              <a:solidFill>
                <a:schemeClr val="accent2"/>
              </a:solidFill>
              <a:prstDash val="sysDot"/>
              <a:round/>
              <a:tailEnd type="arrow"/>
            </a:ln>
            <a:effectLst/>
          </c:spPr>
          <c:marker>
            <c:symbol val="circle"/>
            <c:size val="5"/>
            <c:spPr>
              <a:solidFill>
                <a:schemeClr val="accent2"/>
              </a:solidFill>
              <a:ln w="9525">
                <a:solidFill>
                  <a:schemeClr val="accent2"/>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Benin'!$AG$4:$AG$12</c:f>
              <c:numCache>
                <c:formatCode>General</c:formatCode>
                <c:ptCount val="9"/>
                <c:pt idx="0">
                  <c:v>0</c:v>
                </c:pt>
                <c:pt idx="1">
                  <c:v>0.92</c:v>
                </c:pt>
                <c:pt idx="2">
                  <c:v>2.08</c:v>
                </c:pt>
                <c:pt idx="3">
                  <c:v>2.2400000000000002</c:v>
                </c:pt>
                <c:pt idx="4">
                  <c:v>3.0800000000000005</c:v>
                </c:pt>
                <c:pt idx="5">
                  <c:v>2.7600000000000002</c:v>
                </c:pt>
                <c:pt idx="6">
                  <c:v>2.64</c:v>
                </c:pt>
                <c:pt idx="7">
                  <c:v>1.84</c:v>
                </c:pt>
                <c:pt idx="8">
                  <c:v>1.36</c:v>
                </c:pt>
              </c:numCache>
            </c:numRef>
          </c:yVal>
          <c:smooth val="1"/>
          <c:extLst>
            <c:ext xmlns:c16="http://schemas.microsoft.com/office/drawing/2014/chart" uri="{C3380CC4-5D6E-409C-BE32-E72D297353CC}">
              <c16:uniqueId val="{00000000-9301-4122-B8FE-43AAC6F117D3}"/>
            </c:ext>
          </c:extLst>
        </c:ser>
        <c:ser>
          <c:idx val="2"/>
          <c:order val="2"/>
          <c:tx>
            <c:strRef>
              <c:f>'\Users\Owner\Downloads\[purification chitinase (1).xlsx]Chitinase experiment Benin'!$AH$3</c:f>
              <c:strCache>
                <c:ptCount val="1"/>
                <c:pt idx="0">
                  <c:v>Growth</c:v>
                </c:pt>
              </c:strCache>
            </c:strRef>
          </c:tx>
          <c:spPr>
            <a:ln w="19050" cap="rnd">
              <a:solidFill>
                <a:schemeClr val="accent3"/>
              </a:solidFill>
              <a:prstDash val="dash"/>
              <a:round/>
              <a:tailEnd type="oval"/>
            </a:ln>
            <a:effectLst/>
          </c:spPr>
          <c:marker>
            <c:symbol val="circle"/>
            <c:size val="5"/>
            <c:spPr>
              <a:solidFill>
                <a:schemeClr val="accent3"/>
              </a:solidFill>
              <a:ln w="9525">
                <a:solidFill>
                  <a:schemeClr val="accent3"/>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Benin'!$AH$4:$AH$12</c:f>
              <c:numCache>
                <c:formatCode>General</c:formatCode>
                <c:ptCount val="9"/>
                <c:pt idx="0">
                  <c:v>0</c:v>
                </c:pt>
                <c:pt idx="1">
                  <c:v>0.21200000000000024</c:v>
                </c:pt>
                <c:pt idx="2">
                  <c:v>0.34300000000000008</c:v>
                </c:pt>
                <c:pt idx="3">
                  <c:v>0.63400000000000145</c:v>
                </c:pt>
                <c:pt idx="4">
                  <c:v>0.81200000000000061</c:v>
                </c:pt>
                <c:pt idx="5">
                  <c:v>1.4279999999999946</c:v>
                </c:pt>
                <c:pt idx="6">
                  <c:v>1.3660000000000001</c:v>
                </c:pt>
                <c:pt idx="7">
                  <c:v>1.3129999999999973</c:v>
                </c:pt>
                <c:pt idx="8">
                  <c:v>1.141999999999997</c:v>
                </c:pt>
              </c:numCache>
            </c:numRef>
          </c:yVal>
          <c:smooth val="1"/>
          <c:extLst>
            <c:ext xmlns:c16="http://schemas.microsoft.com/office/drawing/2014/chart" uri="{C3380CC4-5D6E-409C-BE32-E72D297353CC}">
              <c16:uniqueId val="{00000001-9301-4122-B8FE-43AAC6F117D3}"/>
            </c:ext>
          </c:extLst>
        </c:ser>
        <c:ser>
          <c:idx val="3"/>
          <c:order val="3"/>
          <c:tx>
            <c:strRef>
              <c:f>'\Users\Owner\Downloads\[purification chitinase (1).xlsx]Chitinase experiment Benin'!$AI$3</c:f>
              <c:strCache>
                <c:ptCount val="1"/>
                <c:pt idx="0">
                  <c:v>control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Benin'!$AI$4:$AI$12</c:f>
              <c:numCache>
                <c:formatCode>General</c:formatCode>
                <c:ptCount val="9"/>
                <c:pt idx="0">
                  <c:v>0</c:v>
                </c:pt>
                <c:pt idx="1">
                  <c:v>0</c:v>
                </c:pt>
                <c:pt idx="2">
                  <c:v>0</c:v>
                </c:pt>
                <c:pt idx="3">
                  <c:v>0</c:v>
                </c:pt>
                <c:pt idx="4">
                  <c:v>0</c:v>
                </c:pt>
                <c:pt idx="5">
                  <c:v>0</c:v>
                </c:pt>
                <c:pt idx="6">
                  <c:v>0</c:v>
                </c:pt>
                <c:pt idx="7">
                  <c:v>0</c:v>
                </c:pt>
                <c:pt idx="8">
                  <c:v>0</c:v>
                </c:pt>
              </c:numCache>
            </c:numRef>
          </c:yVal>
          <c:smooth val="1"/>
          <c:extLst>
            <c:ext xmlns:c16="http://schemas.microsoft.com/office/drawing/2014/chart" uri="{C3380CC4-5D6E-409C-BE32-E72D297353CC}">
              <c16:uniqueId val="{00000002-9301-4122-B8FE-43AAC6F117D3}"/>
            </c:ext>
          </c:extLst>
        </c:ser>
        <c:dLbls>
          <c:showLegendKey val="0"/>
          <c:showVal val="0"/>
          <c:showCatName val="0"/>
          <c:showSerName val="0"/>
          <c:showPercent val="0"/>
          <c:showBubbleSize val="0"/>
        </c:dLbls>
        <c:axId val="112068864"/>
        <c:axId val="112091904"/>
      </c:scatterChart>
      <c:scatterChart>
        <c:scatterStyle val="smoothMarker"/>
        <c:varyColors val="0"/>
        <c:ser>
          <c:idx val="0"/>
          <c:order val="0"/>
          <c:tx>
            <c:strRef>
              <c:f>'\Users\Owner\Downloads\[purification chitinase (1).xlsx]Chitinase experiment Benin'!$AF$3</c:f>
              <c:strCache>
                <c:ptCount val="1"/>
                <c:pt idx="0">
                  <c:v>Chitinase activity (µmol/min)</c:v>
                </c:pt>
              </c:strCache>
            </c:strRef>
          </c:tx>
          <c:spPr>
            <a:ln w="19050" cap="rnd" cmpd="thickThin">
              <a:solidFill>
                <a:schemeClr val="accent1"/>
              </a:solidFill>
              <a:prstDash val="lgDash"/>
              <a:round/>
              <a:headEnd w="lg" len="lg"/>
              <a:tailEnd type="triangle"/>
            </a:ln>
            <a:effectLst/>
          </c:spPr>
          <c:marker>
            <c:symbol val="circle"/>
            <c:size val="5"/>
            <c:spPr>
              <a:solidFill>
                <a:schemeClr val="accent1"/>
              </a:solidFill>
              <a:ln w="9525">
                <a:solidFill>
                  <a:schemeClr val="accent1"/>
                </a:solidFill>
              </a:ln>
              <a:effectLst/>
            </c:spPr>
          </c:marker>
          <c:xVal>
            <c:numRef>
              <c:f>'\Users\Owner\Downloads\[purification chitinase (1).xlsx]Chitinase experiment Benin'!$AE$4:$AE$12</c:f>
              <c:numCache>
                <c:formatCode>General</c:formatCode>
                <c:ptCount val="9"/>
                <c:pt idx="0">
                  <c:v>0</c:v>
                </c:pt>
                <c:pt idx="1">
                  <c:v>6</c:v>
                </c:pt>
                <c:pt idx="2">
                  <c:v>12</c:v>
                </c:pt>
                <c:pt idx="3">
                  <c:v>18</c:v>
                </c:pt>
                <c:pt idx="4">
                  <c:v>24</c:v>
                </c:pt>
                <c:pt idx="5">
                  <c:v>30</c:v>
                </c:pt>
                <c:pt idx="6">
                  <c:v>36</c:v>
                </c:pt>
                <c:pt idx="7">
                  <c:v>42</c:v>
                </c:pt>
                <c:pt idx="8">
                  <c:v>48</c:v>
                </c:pt>
              </c:numCache>
            </c:numRef>
          </c:xVal>
          <c:yVal>
            <c:numRef>
              <c:f>'\Users\Owner\Downloads\[purification chitinase (1).xlsx]Chitinase experiment Benin'!$AF$4:$AF$12</c:f>
              <c:numCache>
                <c:formatCode>General</c:formatCode>
                <c:ptCount val="9"/>
                <c:pt idx="0">
                  <c:v>0</c:v>
                </c:pt>
                <c:pt idx="1">
                  <c:v>4.6178343949044471</c:v>
                </c:pt>
                <c:pt idx="2">
                  <c:v>9.1295116772823786</c:v>
                </c:pt>
                <c:pt idx="3">
                  <c:v>13.057324840764332</c:v>
                </c:pt>
                <c:pt idx="4">
                  <c:v>14.490445859872649</c:v>
                </c:pt>
                <c:pt idx="5">
                  <c:v>11.624203821656048</c:v>
                </c:pt>
                <c:pt idx="6">
                  <c:v>11.624203821656048</c:v>
                </c:pt>
                <c:pt idx="7">
                  <c:v>11.252653927813164</c:v>
                </c:pt>
                <c:pt idx="8">
                  <c:v>9.8726114649681538</c:v>
                </c:pt>
              </c:numCache>
            </c:numRef>
          </c:yVal>
          <c:smooth val="1"/>
          <c:extLst>
            <c:ext xmlns:c16="http://schemas.microsoft.com/office/drawing/2014/chart" uri="{C3380CC4-5D6E-409C-BE32-E72D297353CC}">
              <c16:uniqueId val="{00000003-9301-4122-B8FE-43AAC6F117D3}"/>
            </c:ext>
          </c:extLst>
        </c:ser>
        <c:dLbls>
          <c:showLegendKey val="0"/>
          <c:showVal val="0"/>
          <c:showCatName val="0"/>
          <c:showSerName val="0"/>
          <c:showPercent val="0"/>
          <c:showBubbleSize val="0"/>
        </c:dLbls>
        <c:axId val="112093824"/>
        <c:axId val="112107904"/>
      </c:scatterChart>
      <c:valAx>
        <c:axId val="11206886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Time (h)</a:t>
                </a:r>
              </a:p>
            </c:rich>
          </c:tx>
          <c:layout>
            <c:manualLayout>
              <c:xMode val="edge"/>
              <c:yMode val="edge"/>
              <c:x val="0.43680690461137611"/>
              <c:y val="0.7732366878797684"/>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1000" b="0" i="0" u="none" strike="noStrike" baseline="0">
                <a:solidFill>
                  <a:srgbClr val="333333"/>
                </a:solidFill>
                <a:latin typeface="Calibri"/>
                <a:ea typeface="Calibri"/>
                <a:cs typeface="Calibri"/>
              </a:defRPr>
            </a:pPr>
            <a:endParaRPr lang="en-US"/>
          </a:p>
        </c:txPr>
        <c:crossAx val="112091904"/>
        <c:crosses val="autoZero"/>
        <c:crossBetween val="midCat"/>
      </c:valAx>
      <c:valAx>
        <c:axId val="112091904"/>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Abs 600 nm (growth)</a:t>
                </a:r>
              </a:p>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Protein Concentration (mg/ml)</a:t>
                </a:r>
              </a:p>
              <a:p>
                <a:pPr algn="ctr" rtl="0">
                  <a:defRPr sz="10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Control</a:t>
                </a:r>
              </a:p>
            </c:rich>
          </c:tx>
          <c:layout>
            <c:manualLayout>
              <c:xMode val="edge"/>
              <c:yMode val="edge"/>
              <c:x val="7.1900683947353301E-4"/>
              <c:y val="0.1444208104123971"/>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068864"/>
        <c:crosses val="autoZero"/>
        <c:crossBetween val="midCat"/>
      </c:valAx>
      <c:valAx>
        <c:axId val="112093824"/>
        <c:scaling>
          <c:orientation val="minMax"/>
        </c:scaling>
        <c:delete val="1"/>
        <c:axPos val="b"/>
        <c:numFmt formatCode="General" sourceLinked="1"/>
        <c:majorTickMark val="out"/>
        <c:minorTickMark val="none"/>
        <c:tickLblPos val="nextTo"/>
        <c:crossAx val="112107904"/>
        <c:crosses val="autoZero"/>
        <c:crossBetween val="midCat"/>
      </c:valAx>
      <c:valAx>
        <c:axId val="1121079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Chitinase activity (µmol/min</a:t>
                </a:r>
                <a:r>
                  <a:rPr lang="en-US"/>
                  <a:t>)</a:t>
                </a:r>
              </a:p>
            </c:rich>
          </c:tx>
          <c:layout>
            <c:manualLayout>
              <c:xMode val="edge"/>
              <c:yMode val="edge"/>
              <c:x val="0.95366001093661812"/>
              <c:y val="0.15051701264614648"/>
            </c:manualLayout>
          </c:layout>
          <c:overlay val="0"/>
          <c:spPr>
            <a:noFill/>
            <a:ln w="25400">
              <a:noFill/>
            </a:ln>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2093824"/>
        <c:crosses val="max"/>
        <c:crossBetween val="midCat"/>
      </c:valAx>
      <c:spPr>
        <a:noFill/>
        <a:ln w="25400">
          <a:noFill/>
        </a:ln>
      </c:spPr>
    </c:plotArea>
    <c:legend>
      <c:legendPos val="r"/>
      <c:layout>
        <c:manualLayout>
          <c:xMode val="edge"/>
          <c:yMode val="edge"/>
          <c:x val="4.012050500986647E-2"/>
          <c:y val="0.91564635242512493"/>
          <c:w val="0.90322409129064418"/>
          <c:h val="8.2144896271527698E-2"/>
        </c:manualLayout>
      </c:layout>
      <c:overlay val="0"/>
      <c:spPr>
        <a:noFill/>
        <a:ln w="25400">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59320342497004"/>
          <c:y val="4.9392555212366407E-2"/>
          <c:w val="0.83386733977805472"/>
          <c:h val="0.58358840504053011"/>
        </c:manualLayout>
      </c:layout>
      <c:barChart>
        <c:barDir val="col"/>
        <c:grouping val="clustered"/>
        <c:varyColors val="0"/>
        <c:ser>
          <c:idx val="0"/>
          <c:order val="0"/>
          <c:spPr>
            <a:pattFill prst="pct60">
              <a:fgClr>
                <a:srgbClr val="4F81BD"/>
              </a:fgClr>
              <a:bgClr>
                <a:srgbClr val="FFFFFF"/>
              </a:bgClr>
            </a:pattFill>
            <a:ln w="38100">
              <a:solidFill>
                <a:sysClr val="windowText" lastClr="000000"/>
              </a:solidFill>
            </a:ln>
            <a:effectLst/>
          </c:spPr>
          <c:invertIfNegative val="0"/>
          <c:dPt>
            <c:idx val="0"/>
            <c:invertIfNegative val="0"/>
            <c:bubble3D val="0"/>
            <c:spPr>
              <a:pattFill prst="solidDmn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1-EF75-40CE-8E09-7A2DA187E958}"/>
              </c:ext>
            </c:extLst>
          </c:dPt>
          <c:dPt>
            <c:idx val="1"/>
            <c:invertIfNegative val="0"/>
            <c:bubble3D val="0"/>
            <c:spPr>
              <a:pattFill prst="divot">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3-EF75-40CE-8E09-7A2DA187E958}"/>
              </c:ext>
            </c:extLst>
          </c:dPt>
          <c:dPt>
            <c:idx val="2"/>
            <c:invertIfNegative val="0"/>
            <c:bubble3D val="0"/>
            <c:spPr>
              <a:pattFill prst="pct5">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5-EF75-40CE-8E09-7A2DA187E958}"/>
              </c:ext>
            </c:extLst>
          </c:dPt>
          <c:dPt>
            <c:idx val="3"/>
            <c:invertIfNegative val="0"/>
            <c:bubble3D val="0"/>
            <c:spPr>
              <a:pattFill prst="narVert">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7-EF75-40CE-8E09-7A2DA187E958}"/>
              </c:ext>
            </c:extLst>
          </c:dPt>
          <c:dPt>
            <c:idx val="4"/>
            <c:invertIfNegative val="0"/>
            <c:bubble3D val="0"/>
            <c:spPr>
              <a:pattFill prst="smGri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9-EF75-40CE-8E09-7A2DA187E958}"/>
              </c:ext>
            </c:extLst>
          </c:dPt>
          <c:dPt>
            <c:idx val="5"/>
            <c:invertIfNegative val="0"/>
            <c:bubble3D val="0"/>
            <c:spPr>
              <a:pattFill prst="dotGrid">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B-EF75-40CE-8E09-7A2DA187E958}"/>
              </c:ext>
            </c:extLst>
          </c:dPt>
          <c:dPt>
            <c:idx val="6"/>
            <c:invertIfNegative val="0"/>
            <c:bubble3D val="0"/>
            <c:spPr>
              <a:pattFill prst="diagBrick">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D-EF75-40CE-8E09-7A2DA187E958}"/>
              </c:ext>
            </c:extLst>
          </c:dPt>
          <c:dPt>
            <c:idx val="7"/>
            <c:invertIfNegative val="0"/>
            <c:bubble3D val="0"/>
            <c:spPr>
              <a:pattFill prst="ltHorz">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0F-EF75-40CE-8E09-7A2DA187E958}"/>
              </c:ext>
            </c:extLst>
          </c:dPt>
          <c:dPt>
            <c:idx val="8"/>
            <c:invertIfNegative val="0"/>
            <c:bubble3D val="0"/>
            <c:spPr>
              <a:pattFill prst="pct70">
                <a:fgClr>
                  <a:srgbClr val="4F81BD"/>
                </a:fgClr>
                <a:bgClr>
                  <a:srgbClr val="FFFFFF"/>
                </a:bgClr>
              </a:pattFill>
              <a:ln w="38100">
                <a:solidFill>
                  <a:sysClr val="windowText" lastClr="000000"/>
                </a:solidFill>
              </a:ln>
              <a:effectLst/>
            </c:spPr>
            <c:extLst>
              <c:ext xmlns:c16="http://schemas.microsoft.com/office/drawing/2014/chart" uri="{C3380CC4-5D6E-409C-BE32-E72D297353CC}">
                <c16:uniqueId val="{00000011-EF75-40CE-8E09-7A2DA187E958}"/>
              </c:ext>
            </c:extLst>
          </c:dPt>
          <c:errBars>
            <c:errBarType val="both"/>
            <c:errValType val="cust"/>
            <c:noEndCap val="0"/>
            <c:plus>
              <c:numRef>
                <c:f>'C:\Users\Owner\Desktop\B.SAFENSIS\[original spread sheet for chitinase.xlsx]Sheet3'!$E$25:$E$33</c:f>
                <c:numCache>
                  <c:formatCode>General</c:formatCode>
                  <c:ptCount val="9"/>
                  <c:pt idx="0">
                    <c:v>0.75064414138699265</c:v>
                  </c:pt>
                  <c:pt idx="1">
                    <c:v>0.30025765655479575</c:v>
                  </c:pt>
                  <c:pt idx="2">
                    <c:v>0.45038648483219823</c:v>
                  </c:pt>
                  <c:pt idx="3">
                    <c:v>0.82570855552569711</c:v>
                  </c:pt>
                  <c:pt idx="4">
                    <c:v>2.3269968382996762</c:v>
                  </c:pt>
                  <c:pt idx="5">
                    <c:v>7.5064414138699465E-2</c:v>
                  </c:pt>
                  <c:pt idx="6">
                    <c:v>0.9758373838030906</c:v>
                  </c:pt>
                  <c:pt idx="7">
                    <c:v>1.5012882827739802</c:v>
                  </c:pt>
                  <c:pt idx="8">
                    <c:v>0.60051531310959738</c:v>
                  </c:pt>
                </c:numCache>
              </c:numRef>
            </c:plus>
            <c:minus>
              <c:numRef>
                <c:f>'C:\Users\Owner\Desktop\B.SAFENSIS\[original spread sheet for chitinase.xlsx]Sheet3'!$E$25:$E$33</c:f>
                <c:numCache>
                  <c:formatCode>General</c:formatCode>
                  <c:ptCount val="9"/>
                  <c:pt idx="0">
                    <c:v>0.75064414138699265</c:v>
                  </c:pt>
                  <c:pt idx="1">
                    <c:v>0.30025765655479575</c:v>
                  </c:pt>
                  <c:pt idx="2">
                    <c:v>0.45038648483219823</c:v>
                  </c:pt>
                  <c:pt idx="3">
                    <c:v>0.82570855552569711</c:v>
                  </c:pt>
                  <c:pt idx="4">
                    <c:v>2.3269968382996762</c:v>
                  </c:pt>
                  <c:pt idx="5">
                    <c:v>7.5064414138699465E-2</c:v>
                  </c:pt>
                  <c:pt idx="6">
                    <c:v>0.9758373838030906</c:v>
                  </c:pt>
                  <c:pt idx="7">
                    <c:v>1.5012882827739802</c:v>
                  </c:pt>
                  <c:pt idx="8">
                    <c:v>0.60051531310959738</c:v>
                  </c:pt>
                </c:numCache>
              </c:numRef>
            </c:minus>
            <c:spPr>
              <a:ln w="28575">
                <a:solidFill>
                  <a:sysClr val="windowText" lastClr="000000"/>
                </a:solidFill>
              </a:ln>
            </c:spPr>
          </c:errBars>
          <c:cat>
            <c:strRef>
              <c:f>'C:\Users\Owner\Desktop\B.SAFENSIS\[purification chitinase sheet 2.xlsx]Chitinase experiment Benin'!$C$29:$C$37</c:f>
              <c:strCache>
                <c:ptCount val="9"/>
                <c:pt idx="0">
                  <c:v>Glucose</c:v>
                </c:pt>
                <c:pt idx="1">
                  <c:v>Fructose</c:v>
                </c:pt>
                <c:pt idx="2">
                  <c:v>Galactose</c:v>
                </c:pt>
                <c:pt idx="3">
                  <c:v>Sucrose</c:v>
                </c:pt>
                <c:pt idx="4">
                  <c:v>Maltose</c:v>
                </c:pt>
                <c:pt idx="5">
                  <c:v>Molasse</c:v>
                </c:pt>
                <c:pt idx="6">
                  <c:v>Rice bran</c:v>
                </c:pt>
                <c:pt idx="7">
                  <c:v>Soybean meal</c:v>
                </c:pt>
                <c:pt idx="8">
                  <c:v>Chitin</c:v>
                </c:pt>
              </c:strCache>
            </c:strRef>
          </c:cat>
          <c:val>
            <c:numRef>
              <c:f>'C:\Users\Owner\Desktop\B.SAFENSIS\[purification chitinase sheet 2.xlsx]Chitinase experiment Benin'!$F$29:$F$37</c:f>
              <c:numCache>
                <c:formatCode>General</c:formatCode>
                <c:ptCount val="9"/>
                <c:pt idx="0">
                  <c:v>13.694267515923569</c:v>
                </c:pt>
                <c:pt idx="1">
                  <c:v>17.303609341825748</c:v>
                </c:pt>
                <c:pt idx="2">
                  <c:v>12.101910828025478</c:v>
                </c:pt>
                <c:pt idx="3">
                  <c:v>11.730360934182531</c:v>
                </c:pt>
                <c:pt idx="4">
                  <c:v>10.244161358810969</c:v>
                </c:pt>
                <c:pt idx="5">
                  <c:v>14.278131634819518</c:v>
                </c:pt>
                <c:pt idx="6">
                  <c:v>10.244161358810969</c:v>
                </c:pt>
                <c:pt idx="7">
                  <c:v>5.307855626326905</c:v>
                </c:pt>
                <c:pt idx="8">
                  <c:v>10.828025477707008</c:v>
                </c:pt>
              </c:numCache>
            </c:numRef>
          </c:val>
          <c:extLst>
            <c:ext xmlns:c16="http://schemas.microsoft.com/office/drawing/2014/chart" uri="{C3380CC4-5D6E-409C-BE32-E72D297353CC}">
              <c16:uniqueId val="{00000012-EF75-40CE-8E09-7A2DA187E958}"/>
            </c:ext>
          </c:extLst>
        </c:ser>
        <c:dLbls>
          <c:showLegendKey val="0"/>
          <c:showVal val="0"/>
          <c:showCatName val="0"/>
          <c:showSerName val="0"/>
          <c:showPercent val="0"/>
          <c:showBubbleSize val="0"/>
        </c:dLbls>
        <c:gapWidth val="219"/>
        <c:overlap val="-27"/>
        <c:axId val="127549824"/>
        <c:axId val="127551744"/>
      </c:barChart>
      <c:catAx>
        <c:axId val="127549824"/>
        <c:scaling>
          <c:orientation val="minMax"/>
        </c:scaling>
        <c:delete val="0"/>
        <c:axPos val="b"/>
        <c:title>
          <c:tx>
            <c:rich>
              <a:bodyPr rot="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Carbon Sources</a:t>
                </a:r>
              </a:p>
            </c:rich>
          </c:tx>
          <c:layout>
            <c:manualLayout>
              <c:xMode val="edge"/>
              <c:yMode val="edge"/>
              <c:x val="0.35804931557136593"/>
              <c:y val="0.895631076051991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7551744"/>
        <c:crosses val="autoZero"/>
        <c:auto val="1"/>
        <c:lblAlgn val="ctr"/>
        <c:lblOffset val="100"/>
        <c:noMultiLvlLbl val="0"/>
      </c:catAx>
      <c:valAx>
        <c:axId val="127551744"/>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sz="1100" dirty="0">
                    <a:latin typeface="Times New Roman" panose="02020603050405020304" pitchFamily="18" charset="0"/>
                    <a:cs typeface="Times New Roman" panose="02020603050405020304" pitchFamily="18" charset="0"/>
                  </a:rPr>
                  <a:t>Chitinase activity (µmol/min)</a:t>
                </a:r>
              </a:p>
            </c:rich>
          </c:tx>
          <c:layout>
            <c:manualLayout>
              <c:xMode val="edge"/>
              <c:yMode val="edge"/>
              <c:x val="1.0884852766807604E-2"/>
              <c:y val="0.10862303899183075"/>
            </c:manualLayout>
          </c:layout>
          <c:overlay val="0"/>
          <c:spPr>
            <a:noFill/>
            <a:ln>
              <a:noFill/>
            </a:ln>
            <a:effectLst/>
          </c:spPr>
        </c:title>
        <c:numFmt formatCode="General" sourceLinked="1"/>
        <c:majorTickMark val="none"/>
        <c:minorTickMark val="none"/>
        <c:tickLblPos val="nextTo"/>
        <c:spPr>
          <a:noFill/>
          <a:ln w="38100">
            <a:solidFill>
              <a:sysClr val="windowText" lastClr="000000"/>
            </a:solidFill>
          </a:ln>
          <a:effectLst/>
        </c:spPr>
        <c:txPr>
          <a:bodyPr rot="-60000000" vert="horz"/>
          <a:lstStyle/>
          <a:p>
            <a:pPr>
              <a:defRPr/>
            </a:pPr>
            <a:endParaRPr lang="en-US"/>
          </a:p>
        </c:txPr>
        <c:crossAx val="12754982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itchFamily="34" charset="0"/>
          <a:cs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80901386125293"/>
          <c:y val="3.8394415357766144E-2"/>
          <c:w val="0.84282241051466489"/>
          <c:h val="0.49330007832790534"/>
        </c:manualLayout>
      </c:layout>
      <c:barChart>
        <c:barDir val="col"/>
        <c:grouping val="clustered"/>
        <c:varyColors val="0"/>
        <c:ser>
          <c:idx val="0"/>
          <c:order val="0"/>
          <c:invertIfNegative val="0"/>
          <c:cat>
            <c:strRef>
              <c:f>Sheet6!$C$16:$C$24</c:f>
              <c:strCache>
                <c:ptCount val="9"/>
                <c:pt idx="0">
                  <c:v>NH4NO2</c:v>
                </c:pt>
                <c:pt idx="1">
                  <c:v>KNO3</c:v>
                </c:pt>
                <c:pt idx="2">
                  <c:v>NH4(SO4)2</c:v>
                </c:pt>
                <c:pt idx="3">
                  <c:v>NaNO3</c:v>
                </c:pt>
                <c:pt idx="4">
                  <c:v>(NH4)2CO3</c:v>
                </c:pt>
                <c:pt idx="5">
                  <c:v>NH4(NO3)2</c:v>
                </c:pt>
                <c:pt idx="6">
                  <c:v>Peptone</c:v>
                </c:pt>
                <c:pt idx="7">
                  <c:v>yeast extract</c:v>
                </c:pt>
                <c:pt idx="8">
                  <c:v>Beaf extract</c:v>
                </c:pt>
              </c:strCache>
            </c:strRef>
          </c:cat>
          <c:val>
            <c:numRef>
              <c:f>Sheet6!$D$16:$D$24</c:f>
              <c:numCache>
                <c:formatCode>General</c:formatCode>
                <c:ptCount val="9"/>
              </c:numCache>
            </c:numRef>
          </c:val>
          <c:extLst>
            <c:ext xmlns:c16="http://schemas.microsoft.com/office/drawing/2014/chart" uri="{C3380CC4-5D6E-409C-BE32-E72D297353CC}">
              <c16:uniqueId val="{00000000-525B-4EB3-B42D-C2BE420D80A5}"/>
            </c:ext>
          </c:extLst>
        </c:ser>
        <c:ser>
          <c:idx val="1"/>
          <c:order val="1"/>
          <c:spPr>
            <a:ln w="28575">
              <a:solidFill>
                <a:sysClr val="windowText" lastClr="000000"/>
              </a:solidFill>
            </a:ln>
          </c:spPr>
          <c:invertIfNegative val="0"/>
          <c:dPt>
            <c:idx val="0"/>
            <c:invertIfNegative val="0"/>
            <c:bubble3D val="0"/>
            <c:spPr>
              <a:pattFill prst="sphere">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2-525B-4EB3-B42D-C2BE420D80A5}"/>
              </c:ext>
            </c:extLst>
          </c:dPt>
          <c:dPt>
            <c:idx val="1"/>
            <c:invertIfNegative val="0"/>
            <c:bubble3D val="0"/>
            <c:spPr>
              <a:pattFill prst="wdDnDiag">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4-525B-4EB3-B42D-C2BE420D80A5}"/>
              </c:ext>
            </c:extLst>
          </c:dPt>
          <c:dPt>
            <c:idx val="2"/>
            <c:invertIfNegative val="0"/>
            <c:bubble3D val="0"/>
            <c:spPr>
              <a:pattFill prst="narVert">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6-525B-4EB3-B42D-C2BE420D80A5}"/>
              </c:ext>
            </c:extLst>
          </c:dPt>
          <c:dPt>
            <c:idx val="3"/>
            <c:invertIfNegative val="0"/>
            <c:bubble3D val="0"/>
            <c:spPr>
              <a:solidFill>
                <a:srgbClr val="1F497D">
                  <a:lumMod val="75000"/>
                </a:srgbClr>
              </a:solidFill>
              <a:ln w="28575">
                <a:solidFill>
                  <a:sysClr val="windowText" lastClr="000000"/>
                </a:solidFill>
              </a:ln>
            </c:spPr>
            <c:extLst>
              <c:ext xmlns:c16="http://schemas.microsoft.com/office/drawing/2014/chart" uri="{C3380CC4-5D6E-409C-BE32-E72D297353CC}">
                <c16:uniqueId val="{00000008-525B-4EB3-B42D-C2BE420D80A5}"/>
              </c:ext>
            </c:extLst>
          </c:dPt>
          <c:dPt>
            <c:idx val="4"/>
            <c:invertIfNegative val="0"/>
            <c:bubble3D val="0"/>
            <c:spPr>
              <a:pattFill prst="pct20">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A-525B-4EB3-B42D-C2BE420D80A5}"/>
              </c:ext>
            </c:extLst>
          </c:dPt>
          <c:dPt>
            <c:idx val="5"/>
            <c:invertIfNegative val="0"/>
            <c:bubble3D val="0"/>
            <c:spPr>
              <a:pattFill prst="plaid">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C-525B-4EB3-B42D-C2BE420D80A5}"/>
              </c:ext>
            </c:extLst>
          </c:dPt>
          <c:dPt>
            <c:idx val="6"/>
            <c:invertIfNegative val="0"/>
            <c:bubble3D val="0"/>
            <c:spPr>
              <a:pattFill prst="ltHorz">
                <a:fgClr>
                  <a:srgbClr val="1F497D">
                    <a:lumMod val="75000"/>
                  </a:srgbClr>
                </a:fgClr>
                <a:bgClr>
                  <a:srgbClr val="FFFFFF"/>
                </a:bgClr>
              </a:pattFill>
              <a:ln w="28575">
                <a:solidFill>
                  <a:sysClr val="windowText" lastClr="000000"/>
                </a:solidFill>
              </a:ln>
            </c:spPr>
            <c:extLst>
              <c:ext xmlns:c16="http://schemas.microsoft.com/office/drawing/2014/chart" uri="{C3380CC4-5D6E-409C-BE32-E72D297353CC}">
                <c16:uniqueId val="{0000000E-525B-4EB3-B42D-C2BE420D80A5}"/>
              </c:ext>
            </c:extLst>
          </c:dPt>
          <c:dPt>
            <c:idx val="7"/>
            <c:invertIfNegative val="0"/>
            <c:bubble3D val="0"/>
            <c:spPr>
              <a:pattFill prst="trellis">
                <a:fgClr>
                  <a:srgbClr val="1F497D">
                    <a:lumMod val="60000"/>
                    <a:lumOff val="40000"/>
                  </a:srgbClr>
                </a:fgClr>
                <a:bgClr>
                  <a:srgbClr val="FFFFFF"/>
                </a:bgClr>
              </a:pattFill>
              <a:ln w="28575">
                <a:solidFill>
                  <a:sysClr val="windowText" lastClr="000000"/>
                </a:solidFill>
              </a:ln>
            </c:spPr>
            <c:extLst>
              <c:ext xmlns:c16="http://schemas.microsoft.com/office/drawing/2014/chart" uri="{C3380CC4-5D6E-409C-BE32-E72D297353CC}">
                <c16:uniqueId val="{00000010-525B-4EB3-B42D-C2BE420D80A5}"/>
              </c:ext>
            </c:extLst>
          </c:dPt>
          <c:dPt>
            <c:idx val="8"/>
            <c:invertIfNegative val="0"/>
            <c:bubble3D val="0"/>
            <c:spPr>
              <a:pattFill prst="smGrid">
                <a:fgClr>
                  <a:srgbClr val="1F497D">
                    <a:lumMod val="60000"/>
                    <a:lumOff val="40000"/>
                  </a:srgbClr>
                </a:fgClr>
                <a:bgClr>
                  <a:srgbClr val="FFFFFF"/>
                </a:bgClr>
              </a:pattFill>
              <a:ln w="28575">
                <a:solidFill>
                  <a:sysClr val="windowText" lastClr="000000"/>
                </a:solidFill>
              </a:ln>
            </c:spPr>
            <c:extLst>
              <c:ext xmlns:c16="http://schemas.microsoft.com/office/drawing/2014/chart" uri="{C3380CC4-5D6E-409C-BE32-E72D297353CC}">
                <c16:uniqueId val="{00000012-525B-4EB3-B42D-C2BE420D80A5}"/>
              </c:ext>
            </c:extLst>
          </c:dPt>
          <c:errBars>
            <c:errBarType val="both"/>
            <c:errValType val="cust"/>
            <c:noEndCap val="0"/>
            <c:plus>
              <c:numRef>
                <c:f>Sheet6!$H$16:$H$24</c:f>
                <c:numCache>
                  <c:formatCode>General</c:formatCode>
                  <c:ptCount val="9"/>
                  <c:pt idx="0">
                    <c:v>2.5521900807157798</c:v>
                  </c:pt>
                  <c:pt idx="1">
                    <c:v>0.60051531310960005</c:v>
                  </c:pt>
                  <c:pt idx="2">
                    <c:v>1.8015459393287925</c:v>
                  </c:pt>
                  <c:pt idx="3">
                    <c:v>3.8282851210736459</c:v>
                  </c:pt>
                  <c:pt idx="4">
                    <c:v>0.97583738380309182</c:v>
                  </c:pt>
                  <c:pt idx="5">
                    <c:v>2.1018035958835788</c:v>
                  </c:pt>
                  <c:pt idx="6">
                    <c:v>0.9007729696643928</c:v>
                  </c:pt>
                  <c:pt idx="7">
                    <c:v>0.9007729696643928</c:v>
                  </c:pt>
                  <c:pt idx="8">
                    <c:v>1.2010306262191799</c:v>
                  </c:pt>
                </c:numCache>
              </c:numRef>
            </c:plus>
            <c:minus>
              <c:numRef>
                <c:f>Sheet6!$H$16:$H$24</c:f>
                <c:numCache>
                  <c:formatCode>General</c:formatCode>
                  <c:ptCount val="9"/>
                  <c:pt idx="0">
                    <c:v>2.5521900807157798</c:v>
                  </c:pt>
                  <c:pt idx="1">
                    <c:v>0.60051531310960005</c:v>
                  </c:pt>
                  <c:pt idx="2">
                    <c:v>1.8015459393287925</c:v>
                  </c:pt>
                  <c:pt idx="3">
                    <c:v>3.8282851210736459</c:v>
                  </c:pt>
                  <c:pt idx="4">
                    <c:v>0.97583738380309182</c:v>
                  </c:pt>
                  <c:pt idx="5">
                    <c:v>2.1018035958835788</c:v>
                  </c:pt>
                  <c:pt idx="6">
                    <c:v>0.9007729696643928</c:v>
                  </c:pt>
                  <c:pt idx="7">
                    <c:v>0.9007729696643928</c:v>
                  </c:pt>
                  <c:pt idx="8">
                    <c:v>1.2010306262191799</c:v>
                  </c:pt>
                </c:numCache>
              </c:numRef>
            </c:minus>
            <c:spPr>
              <a:ln w="28575">
                <a:solidFill>
                  <a:sysClr val="windowText" lastClr="000000"/>
                </a:solidFill>
              </a:ln>
            </c:spPr>
          </c:errBars>
          <c:cat>
            <c:strRef>
              <c:f>Sheet6!$C$16:$C$24</c:f>
              <c:strCache>
                <c:ptCount val="9"/>
                <c:pt idx="0">
                  <c:v>NH4NO2</c:v>
                </c:pt>
                <c:pt idx="1">
                  <c:v>KNO3</c:v>
                </c:pt>
                <c:pt idx="2">
                  <c:v>NH4(SO4)2</c:v>
                </c:pt>
                <c:pt idx="3">
                  <c:v>NaNO3</c:v>
                </c:pt>
                <c:pt idx="4">
                  <c:v>(NH4)2CO3</c:v>
                </c:pt>
                <c:pt idx="5">
                  <c:v>NH4(NO3)2</c:v>
                </c:pt>
                <c:pt idx="6">
                  <c:v>Peptone</c:v>
                </c:pt>
                <c:pt idx="7">
                  <c:v>yeast extract</c:v>
                </c:pt>
                <c:pt idx="8">
                  <c:v>Beaf extract</c:v>
                </c:pt>
              </c:strCache>
            </c:strRef>
          </c:cat>
          <c:val>
            <c:numRef>
              <c:f>Sheet6!$E$16:$E$24</c:f>
              <c:numCache>
                <c:formatCode>General</c:formatCode>
                <c:ptCount val="9"/>
                <c:pt idx="0">
                  <c:v>13.375796178344084</c:v>
                </c:pt>
                <c:pt idx="1">
                  <c:v>11.677282377919322</c:v>
                </c:pt>
                <c:pt idx="2">
                  <c:v>17.303609341825734</c:v>
                </c:pt>
                <c:pt idx="3">
                  <c:v>14.065817409766456</c:v>
                </c:pt>
                <c:pt idx="4">
                  <c:v>16.719745222929795</c:v>
                </c:pt>
                <c:pt idx="5">
                  <c:v>17.303609341825734</c:v>
                </c:pt>
                <c:pt idx="6">
                  <c:v>11.571125265392768</c:v>
                </c:pt>
                <c:pt idx="7">
                  <c:v>16.560509554139916</c:v>
                </c:pt>
                <c:pt idx="8">
                  <c:v>13.588110403396998</c:v>
                </c:pt>
              </c:numCache>
            </c:numRef>
          </c:val>
          <c:extLst>
            <c:ext xmlns:c16="http://schemas.microsoft.com/office/drawing/2014/chart" uri="{C3380CC4-5D6E-409C-BE32-E72D297353CC}">
              <c16:uniqueId val="{00000013-525B-4EB3-B42D-C2BE420D80A5}"/>
            </c:ext>
          </c:extLst>
        </c:ser>
        <c:dLbls>
          <c:showLegendKey val="0"/>
          <c:showVal val="0"/>
          <c:showCatName val="0"/>
          <c:showSerName val="0"/>
          <c:showPercent val="0"/>
          <c:showBubbleSize val="0"/>
        </c:dLbls>
        <c:gapWidth val="150"/>
        <c:axId val="128100608"/>
        <c:axId val="128106880"/>
      </c:barChart>
      <c:catAx>
        <c:axId val="128100608"/>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Nitrogen sources</a:t>
                </a:r>
              </a:p>
            </c:rich>
          </c:tx>
          <c:layout>
            <c:manualLayout>
              <c:xMode val="edge"/>
              <c:yMode val="edge"/>
              <c:x val="0.3608386757021812"/>
              <c:y val="0.87320940552534021"/>
            </c:manualLayout>
          </c:layout>
          <c:overlay val="0"/>
        </c:title>
        <c:numFmt formatCode="General" sourceLinked="0"/>
        <c:majorTickMark val="out"/>
        <c:minorTickMark val="none"/>
        <c:tickLblPos val="nextTo"/>
        <c:crossAx val="128106880"/>
        <c:crosses val="autoZero"/>
        <c:auto val="1"/>
        <c:lblAlgn val="ctr"/>
        <c:lblOffset val="100"/>
        <c:noMultiLvlLbl val="0"/>
      </c:catAx>
      <c:valAx>
        <c:axId val="128106880"/>
        <c:scaling>
          <c:orientation val="minMax"/>
        </c:scaling>
        <c:delete val="0"/>
        <c:axPos val="l"/>
        <c:title>
          <c:tx>
            <c:rich>
              <a:bodyPr rot="-5400000" vert="horz"/>
              <a:lstStyle/>
              <a:p>
                <a:pPr>
                  <a:defRPr sz="1100">
                    <a:latin typeface="Times New Roman" panose="02020603050405020304" pitchFamily="18" charset="0"/>
                    <a:cs typeface="Times New Roman" panose="02020603050405020304" pitchFamily="18" charset="0"/>
                  </a:defRPr>
                </a:pPr>
                <a:r>
                  <a:rPr lang="en-US" sz="1100" dirty="0">
                    <a:latin typeface="Times New Roman" panose="02020603050405020304" pitchFamily="18" charset="0"/>
                    <a:cs typeface="Times New Roman" panose="02020603050405020304" pitchFamily="18" charset="0"/>
                  </a:rPr>
                  <a:t>Chitinase activity (</a:t>
                </a:r>
                <a:r>
                  <a:rPr lang="en-US" sz="1100" dirty="0" err="1">
                    <a:latin typeface="Times New Roman" panose="02020603050405020304" pitchFamily="18" charset="0"/>
                    <a:cs typeface="Times New Roman" panose="02020603050405020304" pitchFamily="18" charset="0"/>
                  </a:rPr>
                  <a:t>umol</a:t>
                </a:r>
                <a:r>
                  <a:rPr lang="en-US" sz="1100" dirty="0">
                    <a:latin typeface="Times New Roman" panose="02020603050405020304" pitchFamily="18" charset="0"/>
                    <a:cs typeface="Times New Roman" panose="02020603050405020304" pitchFamily="18" charset="0"/>
                  </a:rPr>
                  <a:t>/min)</a:t>
                </a:r>
              </a:p>
            </c:rich>
          </c:tx>
          <c:overlay val="0"/>
        </c:title>
        <c:numFmt formatCode="General" sourceLinked="1"/>
        <c:majorTickMark val="out"/>
        <c:minorTickMark val="none"/>
        <c:tickLblPos val="nextTo"/>
        <c:crossAx val="128100608"/>
        <c:crosses val="autoZero"/>
        <c:crossBetween val="between"/>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73445325400182"/>
          <c:y val="4.1516197461618713E-2"/>
          <c:w val="0.70930316552718609"/>
          <c:h val="0.59928265472392162"/>
        </c:manualLayout>
      </c:layout>
      <c:scatterChart>
        <c:scatterStyle val="smoothMarker"/>
        <c:varyColors val="0"/>
        <c:ser>
          <c:idx val="0"/>
          <c:order val="0"/>
          <c:tx>
            <c:strRef>
              <c:f>'C:\Users\Owner\Desktop\B.SAFENSIS\[original spread sheet for chitinase.xlsx]Sheet1'!$B$18</c:f>
              <c:strCache>
                <c:ptCount val="1"/>
                <c:pt idx="0">
                  <c:v>ARA</c:v>
                </c:pt>
              </c:strCache>
            </c:strRef>
          </c:tx>
          <c:spPr>
            <a:ln w="38100">
              <a:solidFill>
                <a:sysClr val="windowText" lastClr="000000"/>
              </a:solidFill>
            </a:ln>
          </c:spPr>
          <c:marker>
            <c:spPr>
              <a:solidFill>
                <a:sysClr val="windowText" lastClr="000000"/>
              </a:solidFill>
              <a:ln w="38100">
                <a:solidFill>
                  <a:sysClr val="windowText" lastClr="000000"/>
                </a:solidFill>
              </a:ln>
            </c:spPr>
          </c:marker>
          <c:errBars>
            <c:errDir val="y"/>
            <c:errBarType val="both"/>
            <c:errValType val="percentage"/>
            <c:noEndCap val="0"/>
            <c:val val="5"/>
            <c:spPr>
              <a:ln w="38100">
                <a:solidFill>
                  <a:sysClr val="windowText" lastClr="000000"/>
                </a:solidFill>
              </a:ln>
            </c:spPr>
          </c:errBars>
          <c:errBars>
            <c:errDir val="x"/>
            <c:errBarType val="both"/>
            <c:errValType val="percentage"/>
            <c:noEndCap val="0"/>
            <c:val val="5"/>
          </c:errBars>
          <c:xVal>
            <c:numRef>
              <c:f>'C:\Users\Owner\Desktop\B.SAFENSIS\[original spread sheet for chitinase.xlsx]Sheet1'!$A$19:$A$24</c:f>
              <c:numCache>
                <c:formatCode>General</c:formatCode>
                <c:ptCount val="6"/>
                <c:pt idx="0">
                  <c:v>30</c:v>
                </c:pt>
                <c:pt idx="1">
                  <c:v>40</c:v>
                </c:pt>
                <c:pt idx="2">
                  <c:v>50</c:v>
                </c:pt>
                <c:pt idx="3">
                  <c:v>60</c:v>
                </c:pt>
                <c:pt idx="4">
                  <c:v>70</c:v>
                </c:pt>
                <c:pt idx="5">
                  <c:v>80</c:v>
                </c:pt>
              </c:numCache>
            </c:numRef>
          </c:xVal>
          <c:yVal>
            <c:numRef>
              <c:f>'C:\Users\Owner\Desktop\B.SAFENSIS\[original spread sheet for chitinase.xlsx]Sheet1'!$B$19:$B$24</c:f>
              <c:numCache>
                <c:formatCode>General</c:formatCode>
                <c:ptCount val="6"/>
                <c:pt idx="0">
                  <c:v>61.077871156381704</c:v>
                </c:pt>
                <c:pt idx="1">
                  <c:v>85.928181479811514</c:v>
                </c:pt>
                <c:pt idx="2">
                  <c:v>100.00004395211513</c:v>
                </c:pt>
                <c:pt idx="3">
                  <c:v>55.688647230818596</c:v>
                </c:pt>
                <c:pt idx="4">
                  <c:v>35.628758174556324</c:v>
                </c:pt>
                <c:pt idx="5">
                  <c:v>2.9940132919794951</c:v>
                </c:pt>
              </c:numCache>
            </c:numRef>
          </c:yVal>
          <c:smooth val="1"/>
          <c:extLst>
            <c:ext xmlns:c16="http://schemas.microsoft.com/office/drawing/2014/chart" uri="{C3380CC4-5D6E-409C-BE32-E72D297353CC}">
              <c16:uniqueId val="{00000000-27E2-4A02-859A-DA8BFCC684F7}"/>
            </c:ext>
          </c:extLst>
        </c:ser>
        <c:dLbls>
          <c:showLegendKey val="0"/>
          <c:showVal val="0"/>
          <c:showCatName val="0"/>
          <c:showSerName val="0"/>
          <c:showPercent val="0"/>
          <c:showBubbleSize val="0"/>
        </c:dLbls>
        <c:axId val="112116864"/>
        <c:axId val="112118784"/>
      </c:scatterChart>
      <c:valAx>
        <c:axId val="112116864"/>
        <c:scaling>
          <c:orientation val="minMax"/>
        </c:scaling>
        <c:delete val="0"/>
        <c:axPos val="b"/>
        <c:title>
          <c:tx>
            <c:rich>
              <a:bodyPr/>
              <a:lstStyle/>
              <a:p>
                <a:pPr algn="ctr" rtl="0">
                  <a:defRPr sz="1400"/>
                </a:pPr>
                <a:r>
                  <a:rPr lang="en-US" sz="1200">
                    <a:latin typeface="Times New Roman" panose="02020603050405020304" pitchFamily="18" charset="0"/>
                    <a:cs typeface="Times New Roman" panose="02020603050405020304" pitchFamily="18" charset="0"/>
                  </a:rPr>
                  <a:t>Temperature (°C)</a:t>
                </a:r>
              </a:p>
            </c:rich>
          </c:tx>
          <c:layout>
            <c:manualLayout>
              <c:xMode val="edge"/>
              <c:yMode val="edge"/>
              <c:x val="0.41508663236852761"/>
              <c:y val="0.78289962825278803"/>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latin typeface="Times New Roman" panose="02020603050405020304" pitchFamily="18" charset="0"/>
                <a:cs typeface="Times New Roman" panose="02020603050405020304" pitchFamily="18" charset="0"/>
              </a:defRPr>
            </a:pPr>
            <a:endParaRPr lang="en-US"/>
          </a:p>
        </c:txPr>
        <c:crossAx val="112118784"/>
        <c:crosses val="autoZero"/>
        <c:crossBetween val="midCat"/>
      </c:valAx>
      <c:valAx>
        <c:axId val="112118784"/>
        <c:scaling>
          <c:orientation val="minMax"/>
        </c:scaling>
        <c:delete val="0"/>
        <c:axPos val="l"/>
        <c:title>
          <c:tx>
            <c:rich>
              <a:bodyPr rot="-5400000" vert="horz"/>
              <a:lstStyle/>
              <a:p>
                <a:pPr>
                  <a:defRPr sz="1400"/>
                </a:pPr>
                <a:r>
                  <a:rPr lang="en-US" sz="1200">
                    <a:latin typeface="Times New Roman" panose="02020603050405020304" pitchFamily="18" charset="0"/>
                    <a:cs typeface="Times New Roman" panose="02020603050405020304" pitchFamily="18" charset="0"/>
                  </a:rPr>
                  <a:t>Relative activity (%)</a:t>
                </a:r>
              </a:p>
            </c:rich>
          </c:tx>
          <c:layout>
            <c:manualLayout>
              <c:xMode val="edge"/>
              <c:yMode val="edge"/>
              <c:x val="8.2649781428967811E-2"/>
              <c:y val="0.2071894544780416"/>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latin typeface="Times New Roman" panose="02020603050405020304" pitchFamily="18" charset="0"/>
                <a:cs typeface="Times New Roman" panose="02020603050405020304" pitchFamily="18" charset="0"/>
              </a:defRPr>
            </a:pPr>
            <a:endParaRPr lang="en-US"/>
          </a:p>
        </c:txPr>
        <c:crossAx val="112116864"/>
        <c:crosses val="autoZero"/>
        <c:crossBetween val="midCat"/>
      </c:valAx>
    </c:plotArea>
    <c:plotVisOnly val="1"/>
    <c:dispBlanksAs val="gap"/>
    <c:showDLblsOverMax val="0"/>
  </c:chart>
  <c:spPr>
    <a:ln>
      <a:noFill/>
    </a:ln>
  </c:spPr>
  <c:txPr>
    <a:bodyPr/>
    <a:lstStyle/>
    <a:p>
      <a:pPr>
        <a:defRPr sz="1800">
          <a:latin typeface="Arial" pitchFamily="34" charset="0"/>
          <a:cs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89074343597741"/>
          <c:y val="9.6083177735923384E-2"/>
          <c:w val="0.64229445341557734"/>
          <c:h val="0.68357803819309237"/>
        </c:manualLayout>
      </c:layout>
      <c:scatterChart>
        <c:scatterStyle val="smoothMarker"/>
        <c:varyColors val="0"/>
        <c:ser>
          <c:idx val="0"/>
          <c:order val="0"/>
          <c:tx>
            <c:strRef>
              <c:f>'C:\Users\Owner\Desktop\B.SAFENSIS\[original spread sheet for chitinase.xlsx]Sheet2'!$B$37</c:f>
              <c:strCache>
                <c:ptCount val="1"/>
                <c:pt idx="0">
                  <c:v>ARA</c:v>
                </c:pt>
              </c:strCache>
            </c:strRef>
          </c:tx>
          <c:spPr>
            <a:ln w="38100">
              <a:solidFill>
                <a:sysClr val="windowText" lastClr="000000"/>
              </a:solidFill>
            </a:ln>
          </c:spPr>
          <c:marker>
            <c:spPr>
              <a:solidFill>
                <a:sysClr val="windowText" lastClr="000000"/>
              </a:solidFill>
              <a:ln w="38100">
                <a:solidFill>
                  <a:sysClr val="windowText" lastClr="000000"/>
                </a:solidFill>
              </a:ln>
            </c:spPr>
          </c:marker>
          <c:errBars>
            <c:errDir val="y"/>
            <c:errBarType val="both"/>
            <c:errValType val="percentage"/>
            <c:noEndCap val="0"/>
            <c:val val="5"/>
            <c:spPr>
              <a:ln w="38100">
                <a:solidFill>
                  <a:sysClr val="windowText" lastClr="000000"/>
                </a:solidFill>
              </a:ln>
            </c:spPr>
          </c:errBars>
          <c:errBars>
            <c:errDir val="x"/>
            <c:errBarType val="both"/>
            <c:errValType val="percentage"/>
            <c:noEndCap val="0"/>
            <c:val val="5"/>
          </c:errBars>
          <c:xVal>
            <c:numRef>
              <c:f>'C:\Users\Owner\Desktop\B.SAFENSIS\[original spread sheet for chitinase.xlsx]Sheet2'!$A$38:$A$47</c:f>
              <c:numCache>
                <c:formatCode>General</c:formatCode>
                <c:ptCount val="10"/>
                <c:pt idx="0">
                  <c:v>3</c:v>
                </c:pt>
                <c:pt idx="1">
                  <c:v>4</c:v>
                </c:pt>
                <c:pt idx="2">
                  <c:v>5</c:v>
                </c:pt>
                <c:pt idx="3">
                  <c:v>6</c:v>
                </c:pt>
                <c:pt idx="4">
                  <c:v>7</c:v>
                </c:pt>
                <c:pt idx="5">
                  <c:v>8</c:v>
                </c:pt>
                <c:pt idx="6">
                  <c:v>9</c:v>
                </c:pt>
                <c:pt idx="7">
                  <c:v>10</c:v>
                </c:pt>
                <c:pt idx="8">
                  <c:v>11</c:v>
                </c:pt>
                <c:pt idx="9">
                  <c:v>12</c:v>
                </c:pt>
              </c:numCache>
            </c:numRef>
          </c:xVal>
          <c:yVal>
            <c:numRef>
              <c:f>'C:\Users\Owner\Desktop\B.SAFENSIS\[original spread sheet for chitinase.xlsx]Sheet2'!$B$38:$B$47</c:f>
              <c:numCache>
                <c:formatCode>General</c:formatCode>
                <c:ptCount val="10"/>
                <c:pt idx="0">
                  <c:v>8.6206903923900686</c:v>
                </c:pt>
                <c:pt idx="1">
                  <c:v>12.413794165041709</c:v>
                </c:pt>
                <c:pt idx="2">
                  <c:v>92.413801006420869</c:v>
                </c:pt>
                <c:pt idx="3">
                  <c:v>103.44828470868092</c:v>
                </c:pt>
                <c:pt idx="4">
                  <c:v>87.586214386683153</c:v>
                </c:pt>
                <c:pt idx="5">
                  <c:v>74.827592605945867</c:v>
                </c:pt>
                <c:pt idx="6">
                  <c:v>61.379315593817324</c:v>
                </c:pt>
                <c:pt idx="7">
                  <c:v>54.827590895600878</c:v>
                </c:pt>
                <c:pt idx="8">
                  <c:v>50.344831891558044</c:v>
                </c:pt>
                <c:pt idx="9">
                  <c:v>28.275864487039495</c:v>
                </c:pt>
              </c:numCache>
            </c:numRef>
          </c:yVal>
          <c:smooth val="1"/>
          <c:extLst>
            <c:ext xmlns:c16="http://schemas.microsoft.com/office/drawing/2014/chart" uri="{C3380CC4-5D6E-409C-BE32-E72D297353CC}">
              <c16:uniqueId val="{00000000-AE74-4BC1-8733-D760DE31C36D}"/>
            </c:ext>
          </c:extLst>
        </c:ser>
        <c:dLbls>
          <c:showLegendKey val="0"/>
          <c:showVal val="0"/>
          <c:showCatName val="0"/>
          <c:showSerName val="0"/>
          <c:showPercent val="0"/>
          <c:showBubbleSize val="0"/>
        </c:dLbls>
        <c:axId val="112602112"/>
        <c:axId val="112624768"/>
      </c:scatterChart>
      <c:valAx>
        <c:axId val="112602112"/>
        <c:scaling>
          <c:orientation val="minMax"/>
        </c:scaling>
        <c:delete val="0"/>
        <c:axPos val="b"/>
        <c:title>
          <c:tx>
            <c:rich>
              <a:bodyPr/>
              <a:lstStyle/>
              <a:p>
                <a:pPr algn="ct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pH values</a:t>
                </a:r>
              </a:p>
            </c:rich>
          </c:tx>
          <c:layout>
            <c:manualLayout>
              <c:xMode val="edge"/>
              <c:yMode val="edge"/>
              <c:x val="0.45142860336590185"/>
              <c:y val="0.9015615954417362"/>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pPr>
            <a:endParaRPr lang="en-US"/>
          </a:p>
        </c:txPr>
        <c:crossAx val="112624768"/>
        <c:crosses val="autoZero"/>
        <c:crossBetween val="midCat"/>
      </c:valAx>
      <c:valAx>
        <c:axId val="112624768"/>
        <c:scaling>
          <c:orientation val="minMax"/>
        </c:scaling>
        <c:delete val="0"/>
        <c:axPos val="l"/>
        <c:title>
          <c:tx>
            <c:rich>
              <a:bodyPr rot="-5400000" vert="horz"/>
              <a:lstStyle/>
              <a:p>
                <a:pPr>
                  <a:defRPr sz="1200"/>
                </a:pPr>
                <a:r>
                  <a:rPr lang="en-US" sz="1200">
                    <a:latin typeface="Times New Roman" panose="02020603050405020304" pitchFamily="18" charset="0"/>
                    <a:cs typeface="Times New Roman" panose="02020603050405020304" pitchFamily="18" charset="0"/>
                  </a:rPr>
                  <a:t>Relative activity (%)</a:t>
                </a:r>
              </a:p>
            </c:rich>
          </c:tx>
          <c:layout>
            <c:manualLayout>
              <c:xMode val="edge"/>
              <c:yMode val="edge"/>
              <c:x val="7.2418670132588819E-2"/>
              <c:y val="0.23335076192616358"/>
            </c:manualLayout>
          </c:layout>
          <c:overlay val="0"/>
        </c:title>
        <c:numFmt formatCode="General" sourceLinked="1"/>
        <c:majorTickMark val="out"/>
        <c:minorTickMark val="none"/>
        <c:tickLblPos val="nextTo"/>
        <c:spPr>
          <a:ln w="57150">
            <a:solidFill>
              <a:sysClr val="windowText" lastClr="000000"/>
            </a:solidFill>
          </a:ln>
        </c:spPr>
        <c:txPr>
          <a:bodyPr/>
          <a:lstStyle/>
          <a:p>
            <a:pPr>
              <a:defRPr sz="1200"/>
            </a:pPr>
            <a:endParaRPr lang="en-US"/>
          </a:p>
        </c:txPr>
        <c:crossAx val="112602112"/>
        <c:crosses val="autoZero"/>
        <c:crossBetween val="midCat"/>
      </c:valAx>
    </c:plotArea>
    <c:plotVisOnly val="1"/>
    <c:dispBlanksAs val="gap"/>
    <c:showDLblsOverMax val="0"/>
  </c:chart>
  <c:spPr>
    <a:ln>
      <a:noFill/>
    </a:ln>
  </c:spPr>
  <c:txPr>
    <a:bodyPr/>
    <a:lstStyle/>
    <a:p>
      <a:pPr>
        <a:defRPr sz="1800">
          <a:latin typeface="Arial" pitchFamily="34" charset="0"/>
          <a:cs typeface="Arial" pitchFamily="34" charset="0"/>
        </a:defRPr>
      </a:pPr>
      <a:endParaRPr lang="en-US"/>
    </a:p>
  </c:txPr>
  <c:externalData r:id="rId2">
    <c:autoUpdate val="0"/>
  </c:externalData>
</c:chartSpace>
</file>

<file path=word/theme/_rels/themeOverride2.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3.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4.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5.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19</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Obehiaghe Okogbenin</dc:creator>
  <cp:keywords/>
  <dc:description/>
  <cp:lastModifiedBy>Editor-22</cp:lastModifiedBy>
  <cp:revision>10</cp:revision>
  <dcterms:created xsi:type="dcterms:W3CDTF">2024-12-06T11:54:00Z</dcterms:created>
  <dcterms:modified xsi:type="dcterms:W3CDTF">2025-05-13T09:55:00Z</dcterms:modified>
</cp:coreProperties>
</file>